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cs="黑体" w:asciiTheme="minorEastAsia" w:hAnsiTheme="minorEastAsia" w:eastAsiaTheme="minorEastAsia"/>
          <w:color w:val="auto"/>
          <w:spacing w:val="20"/>
          <w:sz w:val="84"/>
          <w:szCs w:val="84"/>
          <w:highlight w:val="none"/>
        </w:rPr>
        <w:outlineLvl w:val="9"/>
      </w:pPr>
      <w:r>
        <w:rPr>
          <w:rFonts w:cs="黑体" w:asciiTheme="minorEastAsia" w:hAnsiTheme="minorEastAsia" w:eastAsiaTheme="minorEastAsia"/>
          <w:color w:val="auto"/>
          <w:spacing w:val="20"/>
          <w:sz w:val="84"/>
          <w:szCs w:val="84"/>
          <w:highlight w:val="none"/>
        </w:rPr>
      </w:r>
      <w:r/>
    </w:p>
    <w:p>
      <w:pPr>
        <w:ind w:firstLine="0"/>
        <w:jc w:val="center"/>
        <w:rPr>
          <w:rFonts w:cs="黑体" w:asciiTheme="minorEastAsia" w:hAnsiTheme="minorEastAsia" w:eastAsiaTheme="minorEastAsia"/>
          <w:color w:val="auto"/>
          <w:spacing w:val="20"/>
          <w:sz w:val="84"/>
          <w:szCs w:val="84"/>
          <w:highlight w:val="none"/>
        </w:rPr>
        <w:outlineLvl w:val="9"/>
      </w:pPr>
      <w:r>
        <w:rPr>
          <w:rFonts w:hint="eastAsia" w:cs="黑体" w:asciiTheme="minorEastAsia" w:hAnsiTheme="minorEastAsia" w:eastAsiaTheme="minorEastAsia"/>
          <w:color w:val="auto"/>
          <w:spacing w:val="20"/>
          <w:sz w:val="84"/>
          <w:szCs w:val="84"/>
          <w:highlight w:val="none"/>
        </w:rPr>
        <w:t xml:space="preserve">无锡市政府采购</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jc w:val="center"/>
        <w:rPr>
          <w:rFonts w:cs="黑体" w:asciiTheme="minorEastAsia" w:hAnsiTheme="minorEastAsia" w:eastAsiaTheme="minorEastAsia"/>
          <w:color w:val="auto"/>
          <w:spacing w:val="20"/>
          <w:sz w:val="52"/>
          <w:szCs w:val="52"/>
          <w:highlight w:val="none"/>
        </w:rPr>
        <w:outlineLvl w:val="9"/>
      </w:pPr>
      <w:r>
        <w:rPr>
          <w:rFonts w:hint="eastAsia" w:cs="黑体" w:asciiTheme="minorEastAsia" w:hAnsiTheme="minorEastAsia" w:eastAsiaTheme="minorEastAsia"/>
          <w:color w:val="auto"/>
          <w:spacing w:val="20"/>
          <w:sz w:val="52"/>
          <w:szCs w:val="52"/>
          <w:highlight w:val="none"/>
        </w:rPr>
        <w:t xml:space="preserve">公开</w:t>
      </w:r>
      <w:r/>
    </w:p>
    <w:p>
      <w:pPr>
        <w:ind w:firstLine="0"/>
        <w:jc w:val="center"/>
        <w:rPr>
          <w:rFonts w:cs="黑体" w:asciiTheme="minorEastAsia" w:hAnsiTheme="minorEastAsia" w:eastAsiaTheme="minorEastAsia"/>
          <w:color w:val="auto"/>
          <w:spacing w:val="20"/>
          <w:sz w:val="52"/>
          <w:szCs w:val="52"/>
          <w:highlight w:val="none"/>
        </w:rPr>
        <w:outlineLvl w:val="9"/>
      </w:pPr>
      <w:r>
        <w:rPr>
          <w:rFonts w:cs="黑体" w:asciiTheme="minorEastAsia" w:hAnsiTheme="minorEastAsia" w:eastAsiaTheme="minorEastAsia"/>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cs="黑体" w:asciiTheme="minorEastAsia" w:hAnsiTheme="minorEastAsia" w:eastAsiaTheme="minorEastAsia"/>
          <w:color w:val="auto"/>
          <w:spacing w:val="20"/>
          <w:sz w:val="52"/>
          <w:szCs w:val="52"/>
          <w:highlight w:val="none"/>
        </w:rPr>
        <w:t xml:space="preserve">招标文件</w:t>
      </w:r>
      <w:r/>
    </w:p>
    <w:p>
      <w:pPr>
        <w:ind w:firstLine="0"/>
        <w:jc w:val="center"/>
        <w:rPr>
          <w:rFonts w:asciiTheme="minorEastAsia" w:hAnsiTheme="minorEastAsia" w:eastAsiaTheme="minorEastAsia"/>
          <w:b/>
          <w:color w:val="auto"/>
          <w:sz w:val="32"/>
          <w:szCs w:val="32"/>
          <w:highlight w:val="none"/>
        </w:rPr>
        <w:outlineLvl w:val="9"/>
      </w:pPr>
      <w:r>
        <w:rPr>
          <w:rFonts w:hint="eastAsia" w:asciiTheme="minorEastAsia" w:hAnsiTheme="minorEastAsia" w:eastAsiaTheme="minorEastAsia"/>
          <w:b/>
          <w:color w:val="auto"/>
          <w:sz w:val="32"/>
          <w:szCs w:val="32"/>
          <w:highlight w:val="none"/>
        </w:rPr>
        <w:t xml:space="preserve">（全流程电子化）</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600"/>
        <w:jc w:val="both"/>
        <w:spacing w:line="360" w:lineRule="auto"/>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ind w:firstLine="600"/>
        <w:jc w:val="both"/>
        <w:spacing w:line="360" w:lineRule="auto"/>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pStyle w:val="1012"/>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pStyle w:val="1012"/>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ind w:left="420" w:firstLine="600"/>
        <w:jc w:val="both"/>
        <w:spacing w:after="120" w:line="360" w:lineRule="auto"/>
        <w:rPr>
          <w:rFonts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t xml:space="preserve">政府采购编号：JSZC-320214-XSGC-G2024-0052</w:t>
      </w:r>
      <w:r/>
    </w:p>
    <w:p>
      <w:pPr>
        <w:ind w:left="420" w:firstLine="600"/>
        <w:spacing w:after="120" w:line="360" w:lineRule="auto"/>
        <w:rPr>
          <w:rFonts w:hint="eastAsia" w:cs="黑体" w:asciiTheme="minorEastAsia" w:hAnsiTheme="minorEastAsia" w:eastAsiaTheme="minorEastAsia"/>
          <w:color w:val="auto"/>
          <w:highlight w:val="none"/>
          <w:lang w:eastAsia="zh-CN"/>
        </w:rPr>
        <w:outlineLvl w:val="9"/>
      </w:pPr>
      <w:r>
        <w:rPr>
          <w:rFonts w:hint="eastAsia" w:cs="黑体" w:asciiTheme="minorEastAsia" w:hAnsiTheme="minorEastAsia" w:eastAsiaTheme="minorEastAsia"/>
          <w:color w:val="auto"/>
          <w:sz w:val="30"/>
          <w:szCs w:val="30"/>
          <w:highlight w:val="none"/>
        </w:rPr>
        <w:t xml:space="preserve">采购项目名称：</w:t>
      </w:r>
      <w:r>
        <w:rPr>
          <w:rFonts w:hint="eastAsia" w:cs="黑体" w:asciiTheme="minorEastAsia" w:hAnsiTheme="minorEastAsia" w:eastAsiaTheme="minorEastAsia"/>
          <w:color w:val="auto"/>
          <w:sz w:val="30"/>
          <w:szCs w:val="30"/>
          <w:highlight w:val="none"/>
          <w:lang w:eastAsia="zh-CN"/>
        </w:rPr>
        <w:t xml:space="preserve">2025年度无锡市新吴区新安街道社区卫生服务中心食堂食材配送服务采购项目</w:t>
      </w:r>
      <w:r/>
    </w:p>
    <w:p>
      <w:pPr>
        <w:ind w:left="420" w:firstLine="600"/>
        <w:spacing w:after="120" w:line="360" w:lineRule="auto"/>
        <w:rPr>
          <w:rFonts w:hint="eastAsia" w:asciiTheme="minorEastAsia" w:hAnsiTheme="minorEastAsia" w:eastAsiaTheme="minorEastAsia"/>
          <w:color w:val="auto"/>
          <w:highlight w:val="none"/>
          <w:lang w:eastAsia="zh-CN"/>
        </w:rPr>
        <w:outlineLvl w:val="9"/>
      </w:pPr>
      <w:r>
        <w:rPr>
          <w:rFonts w:hint="eastAsia" w:cs="黑体" w:asciiTheme="minorEastAsia" w:hAnsiTheme="minorEastAsia" w:eastAsiaTheme="minorEastAsia"/>
          <w:color w:val="auto"/>
          <w:sz w:val="30"/>
          <w:szCs w:val="30"/>
          <w:highlight w:val="none"/>
        </w:rPr>
        <w:t xml:space="preserve">采   购   人：</w:t>
      </w:r>
      <w:r>
        <w:rPr>
          <w:rFonts w:hint="eastAsia" w:cs="黑体" w:asciiTheme="minorEastAsia" w:hAnsiTheme="minorEastAsia" w:eastAsiaTheme="minorEastAsia"/>
          <w:color w:val="auto"/>
          <w:sz w:val="30"/>
          <w:szCs w:val="30"/>
          <w:highlight w:val="none"/>
          <w:lang w:eastAsia="zh-CN"/>
        </w:rPr>
        <w:t xml:space="preserve">无锡市新吴区新安街道社区卫生服务中心</w:t>
      </w:r>
      <w:r/>
    </w:p>
    <w:p>
      <w:pPr>
        <w:ind w:left="420" w:firstLine="600"/>
        <w:spacing w:after="120" w:line="360" w:lineRule="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t xml:space="preserve">采购代理机构：江苏翔顺工程管理咨询有限公司</w:t>
      </w:r>
      <w:r/>
    </w:p>
    <w:p>
      <w:pPr>
        <w:ind w:left="420" w:firstLine="600"/>
        <w:jc w:val="center"/>
        <w:spacing w:after="120" w:line="360" w:lineRule="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t xml:space="preserve">二○二四年</w:t>
      </w:r>
      <w:r>
        <w:rPr>
          <w:rFonts w:hint="eastAsia" w:cs="黑体" w:asciiTheme="minorEastAsia" w:hAnsiTheme="minorEastAsia" w:eastAsiaTheme="minorEastAsia"/>
          <w:color w:val="auto"/>
          <w:sz w:val="30"/>
          <w:szCs w:val="30"/>
          <w:highlight w:val="none"/>
          <w:lang w:val="en-US" w:eastAsia="zh-CN"/>
        </w:rPr>
        <w:t xml:space="preserve">十二</w:t>
      </w:r>
      <w:r>
        <w:rPr>
          <w:rFonts w:hint="eastAsia" w:cs="黑体" w:asciiTheme="minorEastAsia" w:hAnsiTheme="minorEastAsia" w:eastAsiaTheme="minorEastAsia"/>
          <w:color w:val="auto"/>
          <w:sz w:val="30"/>
          <w:szCs w:val="30"/>
          <w:highlight w:val="none"/>
        </w:rPr>
        <w:t xml:space="preserve">月</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widowControl/>
        <w:rPr>
          <w:rFonts w:cs="宋体" w:asciiTheme="minorEastAsia" w:hAnsiTheme="minorEastAsia" w:eastAsiaTheme="minorEastAsia"/>
          <w:color w:val="auto"/>
          <w:sz w:val="40"/>
          <w:szCs w:val="40"/>
          <w:highlight w:val="none"/>
        </w:rPr>
        <w:outlineLvl w:val="9"/>
      </w:pPr>
      <w:r>
        <w:rPr>
          <w:rFonts w:cs="宋体" w:asciiTheme="minorEastAsia" w:hAnsiTheme="minorEastAsia" w:eastAsiaTheme="minorEastAsia"/>
          <w:color w:val="auto"/>
          <w:sz w:val="40"/>
          <w:szCs w:val="40"/>
          <w:highlight w:val="none"/>
        </w:rPr>
        <w:br w:type="page" w:clear="all"/>
      </w:r>
      <w:r/>
    </w:p>
    <w:p>
      <w:pPr>
        <w:ind w:firstLine="600"/>
        <w:jc w:val="center"/>
        <w:spacing w:line="720" w:lineRule="auto"/>
        <w:rPr>
          <w:rFonts w:cs="宋体" w:asciiTheme="minorEastAsia" w:hAnsiTheme="minorEastAsia" w:eastAsiaTheme="minorEastAsia"/>
          <w:color w:val="auto"/>
          <w:sz w:val="40"/>
          <w:szCs w:val="40"/>
          <w:highlight w:val="none"/>
        </w:rPr>
      </w:pPr>
      <w:r>
        <w:rPr>
          <w:rFonts w:hint="eastAsia" w:cs="宋体" w:asciiTheme="minorEastAsia" w:hAnsiTheme="minorEastAsia" w:eastAsiaTheme="minorEastAsia"/>
          <w:color w:val="auto"/>
          <w:sz w:val="40"/>
          <w:szCs w:val="40"/>
          <w:highlight w:val="none"/>
        </w:rPr>
        <w:t xml:space="preserve">目录</w:t>
      </w:r>
      <w:r/>
    </w:p>
    <w:p>
      <w:pPr>
        <w:ind w:firstLine="450"/>
        <w:jc w:val="both"/>
        <w:spacing w:line="720" w:lineRule="auto"/>
        <w:rPr>
          <w:rFonts w:cs="宋体" w:asciiTheme="minorEastAsia" w:hAnsiTheme="minorEastAsia" w:eastAsiaTheme="minorEastAsia"/>
          <w:color w:val="auto"/>
          <w:sz w:val="30"/>
          <w:szCs w:val="30"/>
          <w:highlight w:val="none"/>
        </w:rPr>
        <w:outlineLvl w:val="9"/>
      </w:pPr>
      <w:r>
        <w:rPr>
          <w:rFonts w:hint="eastAsia" w:cs="宋体" w:asciiTheme="minorEastAsia" w:hAnsiTheme="minorEastAsia" w:eastAsiaTheme="minorEastAsia"/>
          <w:color w:val="auto"/>
          <w:sz w:val="30"/>
          <w:szCs w:val="30"/>
          <w:highlight w:val="none"/>
        </w:rPr>
        <w:t xml:space="preserve">一．投标邀请</w:t>
      </w:r>
      <w:r/>
    </w:p>
    <w:p>
      <w:pPr>
        <w:ind w:firstLine="450"/>
        <w:jc w:val="both"/>
        <w:spacing w:line="720" w:lineRule="auto"/>
        <w:rPr>
          <w:rFonts w:cs="宋体" w:asciiTheme="minorEastAsia" w:hAnsiTheme="minorEastAsia" w:eastAsiaTheme="minorEastAsia"/>
          <w:color w:val="auto"/>
          <w:sz w:val="30"/>
          <w:szCs w:val="30"/>
          <w:highlight w:val="none"/>
        </w:rPr>
        <w:outlineLvl w:val="9"/>
      </w:pPr>
      <w:r>
        <w:rPr>
          <w:rFonts w:hint="eastAsia" w:cs="宋体" w:asciiTheme="minorEastAsia" w:hAnsiTheme="minorEastAsia" w:eastAsiaTheme="minorEastAsia"/>
          <w:color w:val="auto"/>
          <w:sz w:val="30"/>
          <w:szCs w:val="30"/>
          <w:highlight w:val="none"/>
        </w:rPr>
        <w:t xml:space="preserve">二．投标供应商须知</w:t>
      </w:r>
      <w:r/>
    </w:p>
    <w:p>
      <w:pPr>
        <w:ind w:firstLine="450"/>
        <w:jc w:val="both"/>
        <w:spacing w:line="720" w:lineRule="auto"/>
        <w:rPr>
          <w:rFonts w:cs="宋体" w:asciiTheme="minorEastAsia" w:hAnsiTheme="minorEastAsia" w:eastAsiaTheme="minorEastAsia"/>
          <w:color w:val="auto"/>
          <w:sz w:val="30"/>
          <w:szCs w:val="30"/>
          <w:highlight w:val="none"/>
        </w:rPr>
        <w:outlineLvl w:val="9"/>
      </w:pPr>
      <w:r>
        <w:rPr>
          <w:rFonts w:hint="eastAsia" w:cs="宋体" w:asciiTheme="minorEastAsia" w:hAnsiTheme="minorEastAsia" w:eastAsiaTheme="minorEastAsia"/>
          <w:color w:val="auto"/>
          <w:sz w:val="30"/>
          <w:szCs w:val="30"/>
          <w:highlight w:val="none"/>
        </w:rPr>
        <w:t xml:space="preserve">三．采购需求</w:t>
      </w:r>
      <w:r/>
    </w:p>
    <w:p>
      <w:pPr>
        <w:ind w:firstLine="450"/>
        <w:jc w:val="both"/>
        <w:spacing w:line="720" w:lineRule="auto"/>
        <w:rPr>
          <w:rFonts w:cs="宋体" w:asciiTheme="minorEastAsia" w:hAnsiTheme="minorEastAsia" w:eastAsiaTheme="minorEastAsia"/>
          <w:color w:val="auto"/>
          <w:sz w:val="30"/>
          <w:szCs w:val="30"/>
          <w:highlight w:val="none"/>
        </w:rPr>
        <w:outlineLvl w:val="9"/>
      </w:pPr>
      <w:r>
        <w:rPr>
          <w:rFonts w:hint="eastAsia" w:cs="宋体" w:asciiTheme="minorEastAsia" w:hAnsiTheme="minorEastAsia" w:eastAsiaTheme="minorEastAsia"/>
          <w:color w:val="auto"/>
          <w:sz w:val="30"/>
          <w:szCs w:val="30"/>
          <w:highlight w:val="none"/>
        </w:rPr>
        <w:t xml:space="preserve">四．合同书（格式）</w:t>
      </w:r>
      <w:r/>
    </w:p>
    <w:p>
      <w:pPr>
        <w:ind w:firstLine="450"/>
        <w:jc w:val="both"/>
        <w:spacing w:line="720" w:lineRule="auto"/>
        <w:rPr>
          <w:rFonts w:cs="宋体" w:asciiTheme="minorEastAsia" w:hAnsiTheme="minorEastAsia" w:eastAsiaTheme="minorEastAsia"/>
          <w:color w:val="auto"/>
          <w:sz w:val="30"/>
          <w:szCs w:val="30"/>
          <w:highlight w:val="none"/>
        </w:rPr>
        <w:outlineLvl w:val="9"/>
      </w:pPr>
      <w:r>
        <w:rPr>
          <w:rFonts w:hint="eastAsia" w:cs="宋体" w:asciiTheme="minorEastAsia" w:hAnsiTheme="minorEastAsia" w:eastAsiaTheme="minorEastAsia"/>
          <w:color w:val="auto"/>
          <w:sz w:val="30"/>
          <w:szCs w:val="30"/>
          <w:highlight w:val="none"/>
        </w:rPr>
        <w:t xml:space="preserve">五</w:t>
      </w:r>
      <w:r>
        <w:rPr>
          <w:rFonts w:cs="宋体" w:asciiTheme="minorEastAsia" w:hAnsiTheme="minorEastAsia" w:eastAsiaTheme="minorEastAsia"/>
          <w:color w:val="auto"/>
          <w:sz w:val="30"/>
          <w:szCs w:val="30"/>
          <w:highlight w:val="none"/>
        </w:rPr>
        <w:t xml:space="preserve">. </w:t>
      </w:r>
      <w:r>
        <w:rPr>
          <w:rFonts w:hint="eastAsia" w:cs="宋体" w:asciiTheme="minorEastAsia" w:hAnsiTheme="minorEastAsia" w:eastAsiaTheme="minorEastAsia"/>
          <w:color w:val="auto"/>
          <w:sz w:val="30"/>
          <w:szCs w:val="30"/>
          <w:highlight w:val="none"/>
        </w:rPr>
        <w:t xml:space="preserve">投标文件（格式）</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widowControl/>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jc w:val="center"/>
        <w:spacing w:before="120" w:after="120"/>
        <w:rPr>
          <w:rFonts w:cs="黑体" w:asciiTheme="minorEastAsia" w:hAnsiTheme="minorEastAsia" w:eastAsiaTheme="minorEastAsia"/>
          <w:color w:val="auto"/>
          <w:sz w:val="30"/>
          <w:szCs w:val="30"/>
          <w:highlight w:val="none"/>
        </w:rPr>
        <w:outlineLvl w:val="0"/>
      </w:pPr>
      <w:r>
        <w:rPr>
          <w:rFonts w:hint="eastAsia" w:cs="黑体" w:asciiTheme="minorEastAsia" w:hAnsiTheme="minorEastAsia" w:eastAsiaTheme="minorEastAsia"/>
          <w:color w:val="auto"/>
          <w:sz w:val="30"/>
          <w:szCs w:val="30"/>
          <w:highlight w:val="none"/>
        </w:rPr>
        <w:t xml:space="preserve">一、投标邀请</w:t>
      </w:r>
      <w:r/>
    </w:p>
    <w:p>
      <w:pPr>
        <w:ind w:right="-92" w:firstLine="480"/>
        <w:jc w:val="both"/>
        <w:spacing w:line="360" w:lineRule="auto"/>
        <w:widowControl/>
        <w:rPr>
          <w:rFonts w:asciiTheme="minorEastAsia" w:hAnsiTheme="minorEastAsia" w:eastAsiaTheme="minorEastAsia"/>
          <w:color w:val="auto"/>
          <w:highlight w:val="none"/>
        </w:rPr>
        <w:outlineLvl w:val="9"/>
      </w:pPr>
      <w:r>
        <w:rPr>
          <w:rFonts w:hint="eastAsia" w:cs="宋体" w:asciiTheme="minorEastAsia" w:hAnsiTheme="minorEastAsia" w:eastAsiaTheme="minorEastAsia"/>
          <w:color w:val="auto"/>
          <w:sz w:val="24"/>
          <w:szCs w:val="24"/>
          <w:highlight w:val="none"/>
          <w:u w:val="single"/>
        </w:rPr>
        <w:t xml:space="preserve">我公司受</w:t>
      </w:r>
      <w:r>
        <w:rPr>
          <w:rFonts w:hint="eastAsia" w:cs="宋体" w:asciiTheme="minorEastAsia" w:hAnsiTheme="minorEastAsia" w:eastAsiaTheme="minorEastAsia"/>
          <w:color w:val="auto"/>
          <w:sz w:val="24"/>
          <w:szCs w:val="24"/>
          <w:highlight w:val="none"/>
          <w:u w:val="single"/>
          <w:lang w:eastAsia="zh-CN"/>
        </w:rPr>
        <w:t xml:space="preserve">无锡市新吴区新安街道社区卫生服务中心</w:t>
      </w:r>
      <w:r>
        <w:rPr>
          <w:rFonts w:hint="eastAsia" w:cs="宋体" w:asciiTheme="minorEastAsia" w:hAnsiTheme="minorEastAsia" w:eastAsiaTheme="minorEastAsia"/>
          <w:color w:val="auto"/>
          <w:sz w:val="24"/>
          <w:szCs w:val="24"/>
          <w:highlight w:val="none"/>
          <w:u w:val="single"/>
        </w:rPr>
        <w:t xml:space="preserve">的委托，就</w:t>
      </w:r>
      <w:r>
        <w:rPr>
          <w:rFonts w:hint="eastAsia" w:cs="宋体" w:asciiTheme="minorEastAsia" w:hAnsiTheme="minorEastAsia" w:eastAsiaTheme="minorEastAsia"/>
          <w:color w:val="auto"/>
          <w:sz w:val="24"/>
          <w:szCs w:val="24"/>
          <w:highlight w:val="none"/>
          <w:u w:val="single"/>
          <w:lang w:eastAsia="zh-CN"/>
        </w:rPr>
        <w:t xml:space="preserve">2025年度无锡市新吴区新安街道社区卫生服务中心食堂食材配送服务采购项目</w:t>
      </w:r>
      <w:r>
        <w:rPr>
          <w:rFonts w:hint="eastAsia" w:cs="宋体" w:asciiTheme="minorEastAsia" w:hAnsiTheme="minorEastAsia" w:eastAsiaTheme="minorEastAsia"/>
          <w:color w:val="auto"/>
          <w:sz w:val="24"/>
          <w:szCs w:val="24"/>
          <w:highlight w:val="none"/>
          <w:u w:val="single"/>
        </w:rPr>
        <w:t xml:space="preserve">进行公开招标，欢迎你单位参加投标并提请注意下列附表中的相关事项：</w:t>
      </w:r>
      <w:r/>
    </w:p>
    <w:tbl>
      <w:tblPr>
        <w:tblStyle w:val="949"/>
        <w:tblW w:w="954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08"/>
      </w:tblGrid>
      <w:tr>
        <w:trPr>
          <w:trHeight w:val="90"/>
        </w:trPr>
        <w:tc>
          <w:tcPr>
            <w:tcW w:w="735" w:type="dxa"/>
            <w:textDirection w:val="lrTb"/>
            <w:noWrap w:val="false"/>
          </w:tcPr>
          <w:p>
            <w:pPr>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8808" w:type="dxa"/>
            <w:textDirection w:val="lrTb"/>
            <w:noWrap w:val="false"/>
          </w:tcPr>
          <w:p>
            <w:pPr>
              <w:ind w:firstLine="4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w:t>
            </w:r>
            <w:r/>
          </w:p>
        </w:tc>
      </w:tr>
      <w:tr>
        <w:trPr>
          <w:trHeight w:val="1852"/>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8808" w:type="dxa"/>
            <w:vAlign w:val="center"/>
            <w:textDirection w:val="lrTb"/>
            <w:noWrap w:val="false"/>
          </w:tcPr>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采购项目名称：</w:t>
            </w:r>
            <w:r>
              <w:rPr>
                <w:rFonts w:hint="eastAsia" w:asciiTheme="minorEastAsia" w:hAnsiTheme="minorEastAsia" w:eastAsiaTheme="minorEastAsia" w:cstheme="minorEastAsia"/>
                <w:color w:val="auto"/>
                <w:sz w:val="24"/>
                <w:szCs w:val="24"/>
                <w:highlight w:val="none"/>
                <w:lang w:eastAsia="zh-CN"/>
              </w:rPr>
              <w:t xml:space="preserve">2025年度无锡市新吴区新安街道社区卫生服务中心食堂食材配送服务采购项目</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采购项目编号：JSZC-320214-XSGC-G2024-0052</w:t>
            </w:r>
            <w:r/>
          </w:p>
          <w:p>
            <w:pPr>
              <w:ind w:firstLine="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无锡市新吴区新安街道社区卫生服务中心</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采购方式：公开招标</w:t>
            </w:r>
            <w:r/>
          </w:p>
        </w:tc>
      </w:tr>
      <w:tr>
        <w:trPr>
          <w:trHeight w:val="1012"/>
        </w:trPr>
        <w:tc>
          <w:tcPr>
            <w:tcW w:w="735" w:type="dxa"/>
            <w:vAlign w:val="center"/>
            <w:textDirection w:val="lrTb"/>
            <w:noWrap w:val="false"/>
          </w:tcPr>
          <w:p>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8808" w:type="dxa"/>
            <w:vAlign w:val="center"/>
            <w:textDirection w:val="lrTb"/>
            <w:noWrap w:val="false"/>
          </w:tcPr>
          <w:p>
            <w:pPr>
              <w:ind w:firstLine="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无锡市新吴区新安街道社区卫生服务中心</w:t>
            </w:r>
            <w:r/>
          </w:p>
          <w:p>
            <w:pPr>
              <w:ind w:firstLine="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采购人地址：</w:t>
            </w:r>
            <w:r>
              <w:rPr>
                <w:rFonts w:hint="eastAsia" w:asciiTheme="minorEastAsia" w:hAnsiTheme="minorEastAsia" w:eastAsiaTheme="minorEastAsia" w:cstheme="minorEastAsia"/>
                <w:color w:val="auto"/>
                <w:sz w:val="24"/>
                <w:szCs w:val="24"/>
                <w:highlight w:val="none"/>
                <w:lang w:eastAsia="zh-CN"/>
              </w:rPr>
              <w:t xml:space="preserve">无锡市新吴区新安街道新南路2号-1</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采购代理机构：江苏翔顺工程管理咨询有限公司</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代理机构地址：无锡市金城东路333号中国工业博览园总部园区30幢</w:t>
            </w:r>
            <w:r/>
          </w:p>
        </w:tc>
      </w:tr>
      <w:tr>
        <w:trPr>
          <w:trHeight w:val="2301"/>
        </w:trPr>
        <w:tc>
          <w:tcPr>
            <w:tcW w:w="735" w:type="dxa"/>
            <w:vAlign w:val="center"/>
            <w:textDirection w:val="lrTb"/>
            <w:noWrap w:val="false"/>
          </w:tcPr>
          <w:p>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8808" w:type="dxa"/>
            <w:vAlign w:val="center"/>
            <w:textDirection w:val="lrTb"/>
            <w:noWrap w:val="false"/>
          </w:tcPr>
          <w:p>
            <w:pPr>
              <w:ind w:firstLine="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招标项目概况、要求：</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1.项目概况：</w:t>
            </w:r>
            <w:r>
              <w:rPr>
                <w:rFonts w:hint="eastAsia" w:asciiTheme="minorEastAsia" w:hAnsiTheme="minorEastAsia" w:eastAsiaTheme="minorEastAsia" w:cstheme="minorEastAsia"/>
                <w:color w:val="auto"/>
                <w:sz w:val="24"/>
                <w:szCs w:val="24"/>
                <w:highlight w:val="none"/>
                <w:lang w:eastAsia="zh-CN"/>
              </w:rPr>
              <w:t xml:space="preserve">新安街道社区卫生服务中心食堂配送</w:t>
            </w:r>
            <w:r>
              <w:rPr>
                <w:rFonts w:hint="eastAsia" w:asciiTheme="minorEastAsia" w:hAnsiTheme="minorEastAsia" w:eastAsiaTheme="minorEastAsia" w:cstheme="minorEastAsia"/>
                <w:color w:val="auto"/>
                <w:sz w:val="24"/>
                <w:szCs w:val="24"/>
                <w:highlight w:val="none"/>
                <w:lang w:val="en-US" w:eastAsia="zh-CN"/>
              </w:rPr>
              <w:t xml:space="preserve">包括</w:t>
            </w:r>
            <w:r>
              <w:rPr>
                <w:rFonts w:hint="eastAsia" w:ascii="宋体"/>
                <w:sz w:val="24"/>
                <w:szCs w:val="20"/>
              </w:rPr>
              <w:t xml:space="preserve">大米、蔬菜、肉、食用油、调料等各类食材</w:t>
            </w:r>
            <w:r>
              <w:rPr>
                <w:rFonts w:hint="eastAsia" w:ascii="宋体"/>
                <w:sz w:val="24"/>
                <w:szCs w:val="20"/>
                <w:lang w:eastAsia="zh-CN"/>
              </w:rPr>
              <w:t xml:space="preserve">，</w:t>
            </w:r>
            <w:r>
              <w:rPr>
                <w:rFonts w:hint="eastAsia" w:ascii="宋体"/>
                <w:sz w:val="24"/>
                <w:szCs w:val="20"/>
              </w:rPr>
              <w:t xml:space="preserve">不含水果和蛋糕</w:t>
            </w:r>
            <w:r>
              <w:rPr>
                <w:rFonts w:hint="eastAsia" w:ascii="宋体"/>
                <w:sz w:val="24"/>
                <w:szCs w:val="20"/>
                <w:lang w:eastAsia="zh-CN"/>
              </w:rPr>
              <w:t xml:space="preserve">。</w:t>
            </w:r>
            <w:r>
              <w:rPr>
                <w:rFonts w:hint="eastAsia" w:asciiTheme="minorEastAsia" w:hAnsiTheme="minorEastAsia" w:eastAsiaTheme="minorEastAsia" w:cstheme="minorEastAsia"/>
                <w:color w:val="auto"/>
                <w:sz w:val="24"/>
                <w:szCs w:val="24"/>
                <w:highlight w:val="none"/>
              </w:rPr>
              <w:t xml:space="preserve">详见招标文件“第三部分.采购需求说明”；</w:t>
            </w:r>
            <w:r/>
          </w:p>
          <w:p>
            <w:pPr>
              <w:ind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2.服务期限：</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rPr>
              <w:t xml:space="preserve">年；</w:t>
            </w:r>
            <w:r/>
          </w:p>
          <w:p>
            <w:pPr>
              <w:ind w:firstLine="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3.本项目采购预算：120万元。</w:t>
            </w:r>
            <w:r/>
          </w:p>
          <w:p>
            <w:pPr>
              <w:ind w:firstLine="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4.本项目最高限价为：120万元。</w:t>
            </w:r>
            <w:r/>
          </w:p>
          <w:p>
            <w:pPr>
              <w:ind w:firstLine="0"/>
              <w:spacing w:line="360" w:lineRule="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5.服务质量要求：服务质量必须符合采购方要求。</w:t>
            </w:r>
            <w:r/>
          </w:p>
          <w:p>
            <w:pPr>
              <w:pStyle w:val="1005"/>
              <w:ind w:left="0" w:firstLine="0"/>
              <w:spacing w:line="360" w:lineRule="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6.本项目标的所属行业</w:t>
            </w:r>
            <w:r>
              <w:rPr>
                <w:rFonts w:hint="eastAsia" w:cs="Times New Roman"/>
                <w:color w:val="auto"/>
                <w:sz w:val="24"/>
                <w:szCs w:val="20"/>
                <w:highlight w:val="none"/>
                <w:lang w:val="en-US" w:eastAsia="zh-CN" w:bidi="ar-SA"/>
              </w:rPr>
              <w:t xml:space="preserve">：批发</w:t>
            </w:r>
            <w:r>
              <w:rPr>
                <w:rFonts w:hint="eastAsia" w:ascii="宋体" w:hAnsi="宋体" w:eastAsia="宋体" w:cs="宋体"/>
                <w:sz w:val="24"/>
                <w:highlight w:val="none"/>
              </w:rPr>
              <w:t xml:space="preserve">业</w:t>
            </w:r>
            <w:r>
              <w:rPr>
                <w:rFonts w:hint="eastAsia" w:ascii="宋体" w:hAnsi="Times New Roman" w:eastAsia="宋体" w:cs="Times New Roman"/>
                <w:color w:val="auto"/>
                <w:sz w:val="24"/>
                <w:szCs w:val="20"/>
                <w:highlight w:val="none"/>
                <w:lang w:val="en-US" w:eastAsia="zh-CN" w:bidi="ar-SA"/>
              </w:rPr>
              <w:t xml:space="preserve">。从业人员200人以下或营业收入40000万元以下的为中小微型企业。其中，从业人员</w:t>
            </w:r>
            <w:r>
              <w:rPr>
                <w:rFonts w:hint="eastAsia" w:cs="Times New Roman"/>
                <w:color w:val="auto"/>
                <w:sz w:val="24"/>
                <w:szCs w:val="20"/>
                <w:highlight w:val="none"/>
                <w:lang w:val="en-US" w:eastAsia="zh-CN" w:bidi="ar-SA"/>
              </w:rPr>
              <w:t xml:space="preserve">2</w:t>
            </w:r>
            <w:r>
              <w:rPr>
                <w:rFonts w:hint="eastAsia" w:ascii="宋体" w:hAnsi="Times New Roman" w:eastAsia="宋体" w:cs="Times New Roman"/>
                <w:color w:val="auto"/>
                <w:sz w:val="24"/>
                <w:szCs w:val="20"/>
                <w:highlight w:val="none"/>
                <w:lang w:val="en-US" w:eastAsia="zh-CN" w:bidi="ar-SA"/>
              </w:rPr>
              <w:t xml:space="preserve">0人及以上，且营业收入5000万元及以上的为中型企业；从业人员5人及以上，且营业收入1000万元及以上的为小型企业；从业人员5人以下或营业收入1000万元以下的为微型企业。</w:t>
            </w:r>
            <w:r/>
          </w:p>
          <w:p>
            <w:pPr>
              <w:ind w:firstLine="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Times New Roman" w:eastAsia="宋体" w:cs="Times New Roman"/>
                <w:color w:val="auto"/>
                <w:sz w:val="24"/>
                <w:szCs w:val="20"/>
                <w:highlight w:val="none"/>
                <w:lang w:val="en-US" w:eastAsia="zh-CN" w:bidi="ar-SA"/>
              </w:rPr>
              <w:t xml:space="preserve">7.本项目是否专门面向中小企业</w:t>
            </w:r>
            <w:r>
              <w:rPr>
                <w:rFonts w:hint="eastAsia" w:ascii="宋体" w:cs="Times New Roman"/>
                <w:color w:val="auto"/>
                <w:sz w:val="24"/>
                <w:szCs w:val="20"/>
                <w:highlight w:val="none"/>
                <w:lang w:val="en-US" w:eastAsia="zh-CN" w:bidi="ar-SA"/>
              </w:rPr>
              <w:t xml:space="preserve">：是</w:t>
            </w:r>
            <w:r>
              <w:rPr>
                <w:rFonts w:hint="eastAsia" w:ascii="宋体" w:hAnsi="Times New Roman" w:eastAsia="宋体" w:cs="Times New Roman"/>
                <w:color w:val="auto"/>
                <w:sz w:val="24"/>
                <w:szCs w:val="20"/>
                <w:highlight w:val="none"/>
                <w:lang w:val="en-US" w:eastAsia="zh-CN" w:bidi="ar-SA"/>
              </w:rPr>
              <w:t xml:space="preserve">。</w:t>
            </w:r>
            <w:r/>
          </w:p>
        </w:tc>
      </w:tr>
      <w:tr>
        <w:trPr>
          <w:trHeight w:val="420"/>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8808" w:type="dxa"/>
            <w:vAlign w:val="center"/>
            <w:textDirection w:val="lrTb"/>
            <w:noWrap w:val="false"/>
          </w:tcPr>
          <w:p>
            <w:pPr>
              <w:ind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投标供应商资格要求：</w:t>
            </w:r>
            <w:r/>
          </w:p>
          <w:p>
            <w:pPr>
              <w:ind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1.符合《中华人民共和国政府采购法》第二十二条的规定；</w:t>
            </w:r>
            <w:r/>
          </w:p>
          <w:p>
            <w:pPr>
              <w:ind w:firstLine="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2.未被“信用中国”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www.creditchina.gov.cn</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、中国政府采购网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www.ccgp.gov.cn</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.列入失信被执行人、重大税收违法失信主体名单、政府采购严</w:t>
            </w:r>
            <w:r>
              <w:rPr>
                <w:rFonts w:hint="eastAsia" w:asciiTheme="minorEastAsia" w:hAnsiTheme="minorEastAsia" w:eastAsiaTheme="minorEastAsia" w:cstheme="minorEastAsia"/>
                <w:color w:val="auto"/>
                <w:sz w:val="24"/>
                <w:szCs w:val="24"/>
                <w:highlight w:val="none"/>
                <w:lang w:val="en-US" w:eastAsia="zh-CN"/>
              </w:rPr>
              <w:t xml:space="preserve">重违法失信行为记录名单；</w:t>
            </w:r>
            <w:r/>
          </w:p>
          <w:p>
            <w:pPr>
              <w:ind w:firstLine="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5.其他资格要求：</w:t>
            </w:r>
            <w:r/>
          </w:p>
          <w:p>
            <w:pPr>
              <w:ind w:firstLine="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（1）投标供应商必须为中华人民共和国境内合法注册的、具备独立法人资格的企业或其他组织；</w:t>
            </w:r>
            <w:r/>
          </w:p>
          <w:p>
            <w:pPr>
              <w:ind w:firstLine="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（2）投标供应商须为投标产品的合法经销商或合法生产商（投标供应商若为生产商，须提供其合法有效的《食品生产许可证》；投标供应商若为经销商，提供其合法有效的《食品经营许可证》）；</w:t>
            </w:r>
            <w:r/>
          </w:p>
          <w:p>
            <w:pPr>
              <w:ind w:firstLine="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（3）授权委托人应具备与本企业签订的劳动合同，和由社保机构出具的近一年中任意一个月份（不含投标当月）的缴费证明（新成立公司自成立日期开始、法定代表人亲自参加投标的除外）；</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（4）本项目不接受联合体投标。</w:t>
            </w:r>
            <w:r/>
          </w:p>
        </w:tc>
      </w:tr>
      <w:tr>
        <w:trPr>
          <w:trHeight w:val="562"/>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 xml:space="preserve">5</w:t>
            </w:r>
            <w:r/>
          </w:p>
        </w:tc>
        <w:tc>
          <w:tcPr>
            <w:tcW w:w="8808" w:type="dxa"/>
            <w:vAlign w:val="center"/>
            <w:textDirection w:val="lrTb"/>
            <w:noWrap w:val="false"/>
          </w:tcPr>
          <w:p>
            <w:pPr>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资金来源：财政资金</w:t>
            </w:r>
            <w:r/>
          </w:p>
        </w:tc>
      </w:tr>
      <w:tr>
        <w:trPr>
          <w:trHeight w:val="4667"/>
        </w:trPr>
        <w:tc>
          <w:tcPr>
            <w:tcW w:w="735" w:type="dxa"/>
            <w:vAlign w:val="center"/>
            <w:textDirection w:val="lrTb"/>
            <w:noWrap w:val="false"/>
          </w:tcPr>
          <w:p>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8808" w:type="dxa"/>
            <w:vAlign w:val="center"/>
            <w:textDirection w:val="lrTb"/>
            <w:noWrap w:val="false"/>
          </w:tcPr>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1.供应商主体信息库注册：</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（1）请有意参加本项目采购活动的供应商按以下流程进行操作：</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③CA驱动下载：</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在“江苏省政府采购（苏采云）平台”账号登</w:t>
            </w:r>
            <w:r>
              <w:rPr>
                <w:rFonts w:hint="eastAsia" w:asciiTheme="minorEastAsia" w:hAnsiTheme="minorEastAsia" w:eastAsiaTheme="minorEastAsia" w:cstheme="minorEastAsia"/>
                <w:color w:val="auto"/>
                <w:sz w:val="24"/>
                <w:szCs w:val="24"/>
                <w:highlight w:val="none"/>
                <w:lang w:val="en-US" w:eastAsia="zh-CN"/>
              </w:rPr>
              <w:t xml:space="preserve">录</w:t>
            </w:r>
            <w:r>
              <w:rPr>
                <w:rFonts w:hint="eastAsia" w:asciiTheme="minorEastAsia" w:hAnsiTheme="minorEastAsia" w:eastAsiaTheme="minorEastAsia" w:cstheme="minorEastAsia"/>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技术服务电话：0510-81827781（服务时间：工作日 9:00-11:30，13:00-17:00）</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asciiTheme="minorEastAsia" w:hAnsiTheme="minorEastAsia" w:eastAsiaTheme="minorEastAsia" w:cstheme="minorEastAsia"/>
                <w:color w:val="auto"/>
                <w:sz w:val="24"/>
                <w:szCs w:val="24"/>
                <w:highlight w:val="none"/>
              </w:rPr>
              <w:fldChar w:fldCharType="begin"/>
            </w:r>
            <w:r>
              <w:rPr>
                <w:rFonts w:asciiTheme="minorEastAsia" w:hAnsiTheme="minorEastAsia" w:eastAsiaTheme="minorEastAsia" w:cstheme="minorEastAsia"/>
                <w:color w:val="auto"/>
                <w:sz w:val="24"/>
                <w:szCs w:val="24"/>
                <w:highlight w:val="none"/>
              </w:rPr>
              <w:instrText xml:space="preserve"> HYPERLINK "http://cz.wuxi.gov.cn/doc/2023/10/11/4080287.shtml" \t "_blank" </w:instrText>
            </w:r>
            <w:r>
              <w:rPr>
                <w:rFonts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“苏采云”系统供应商操作手册</w:t>
            </w:r>
            <w:r>
              <w:rPr>
                <w:rFonts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w:t>
            </w:r>
            <w:r/>
          </w:p>
          <w:p>
            <w:pPr>
              <w:ind w:firstLine="79"/>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技术支持QQ：田女士：3071474382；王先生：897651173。</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2.完成项目报名，获取采购文件：</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（1）潜在投标供应商可在项目招标公告附件中查看公开招标文件，如确定投标，必须在苏采云平台（http://jszfcg.jscz.gov.cn/jszc/log</w:t>
            </w:r>
            <w:r>
              <w:rPr>
                <w:rFonts w:hint="eastAsia" w:asciiTheme="minorEastAsia" w:hAnsiTheme="minorEastAsia" w:eastAsiaTheme="minorEastAsia" w:cstheme="minorEastAsia"/>
                <w:color w:val="auto"/>
                <w:sz w:val="24"/>
                <w:szCs w:val="24"/>
                <w:highlight w:val="none"/>
              </w:rPr>
              <w:t xml:space="preserve">in）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zh-CN"/>
              </w:rPr>
              <w:t xml:space="preserve">本项目为线上不见面采购，无需到开标现场也无需递交纸质文件。</w:t>
            </w:r>
            <w:r>
              <w:rPr>
                <w:rFonts w:hint="eastAsia" w:asciiTheme="minorEastAsia" w:hAnsiTheme="minorEastAsia" w:eastAsiaTheme="minorEastAsia" w:cstheme="minorEastAsia"/>
                <w:color w:val="auto"/>
                <w:sz w:val="24"/>
                <w:szCs w:val="24"/>
                <w:highlight w:val="none"/>
              </w:rPr>
              <w:t xml:space="preserve">供应商应承担其编制投标文件以及递交投标文件所涉及的一切费用。无论投标结果如何，采购人对上述费用不负任何责任。</w:t>
            </w:r>
            <w:r/>
          </w:p>
        </w:tc>
      </w:tr>
      <w:tr>
        <w:trPr>
          <w:trHeight w:val="2722"/>
        </w:trPr>
        <w:tc>
          <w:tcPr>
            <w:tcW w:w="735" w:type="dxa"/>
            <w:vAlign w:val="center"/>
            <w:textDirection w:val="lrTb"/>
            <w:noWrap w:val="false"/>
          </w:tcPr>
          <w:p>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8808" w:type="dxa"/>
            <w:vAlign w:val="center"/>
            <w:textDirection w:val="lrTb"/>
            <w:noWrap w:val="false"/>
          </w:tcPr>
          <w:p>
            <w:pPr>
              <w:ind w:left="0"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采购人、江苏翔顺工程管理咨询有限公司将以线上不见面、电话咨询、传真等方式开展线上答疑服务。截止至</w:t>
            </w:r>
            <w:r>
              <w:rPr>
                <w:rFonts w:hint="eastAsia" w:asciiTheme="minorEastAsia" w:hAnsiTheme="minorEastAsia" w:eastAsiaTheme="minorEastAsia" w:cstheme="minorEastAsia"/>
                <w:color w:val="auto"/>
                <w:sz w:val="24"/>
                <w:szCs w:val="24"/>
                <w:highlight w:val="none"/>
                <w:u w:val="single"/>
              </w:rPr>
              <w:t xml:space="preserve">2024年</w:t>
            </w:r>
            <w:r>
              <w:rPr>
                <w:rFonts w:hint="eastAsia" w:asciiTheme="minorEastAsia" w:hAnsiTheme="minorEastAsia" w:eastAsiaTheme="minorEastAsia" w:cstheme="minorEastAsia"/>
                <w:color w:val="auto"/>
                <w:sz w:val="24"/>
                <w:szCs w:val="24"/>
                <w:highlight w:val="none"/>
                <w:u w:val="single"/>
                <w:lang w:val="en-US" w:eastAsia="zh-CN"/>
              </w:rPr>
              <w:t xml:space="preserve">12</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eastAsiaTheme="minorEastAsia" w:cstheme="minorEastAsia"/>
                <w:color w:val="auto"/>
                <w:sz w:val="24"/>
                <w:szCs w:val="24"/>
                <w:highlight w:val="none"/>
                <w:u w:val="single"/>
                <w:lang w:val="en-US" w:eastAsia="zh-CN"/>
              </w:rPr>
              <w:t xml:space="preserve">17</w:t>
            </w:r>
            <w:r>
              <w:rPr>
                <w:rFonts w:hint="eastAsia" w:asciiTheme="minorEastAsia" w:hAnsiTheme="minorEastAsia" w:eastAsiaTheme="minorEastAsia" w:cstheme="minorEastAsia"/>
                <w:color w:val="auto"/>
                <w:sz w:val="24"/>
                <w:szCs w:val="24"/>
                <w:highlight w:val="none"/>
                <w:u w:val="single"/>
              </w:rPr>
              <w:t xml:space="preserve">日10:00</w:t>
            </w:r>
            <w:r>
              <w:rPr>
                <w:rFonts w:hint="eastAsia" w:asciiTheme="minorEastAsia" w:hAnsiTheme="minorEastAsia" w:eastAsiaTheme="minorEastAsia" w:cstheme="minorEastAsia"/>
                <w:color w:val="auto"/>
                <w:sz w:val="24"/>
                <w:szCs w:val="24"/>
                <w:highlight w:val="none"/>
              </w:rPr>
              <w:t xml:space="preserve">前，</w:t>
            </w:r>
            <w:r>
              <w:rPr>
                <w:rFonts w:hint="eastAsia" w:asciiTheme="minorEastAsia" w:hAnsiTheme="minorEastAsia" w:eastAsiaTheme="minorEastAsia" w:cstheme="minorEastAsia"/>
                <w:color w:val="auto"/>
                <w:sz w:val="24"/>
                <w:szCs w:val="24"/>
                <w:highlight w:val="none"/>
              </w:rPr>
              <w:t xml:space="preserve">有关单位对于招标文件的相关事项如有疑问可通过上述方式咨询；投标人如有需要对招标文件要求澄清的问题，请以书面形式</w:t>
            </w:r>
            <w:r>
              <w:rPr>
                <w:rFonts w:hint="eastAsia" w:asciiTheme="minorEastAsia" w:hAnsiTheme="minorEastAsia" w:eastAsiaTheme="minorEastAsia" w:cstheme="minorEastAsia"/>
                <w:b/>
                <w:color w:val="auto"/>
                <w:sz w:val="24"/>
                <w:szCs w:val="24"/>
                <w:highlight w:val="none"/>
              </w:rPr>
              <w:t xml:space="preserve">（必须加盖投标人公章，也请务必留下联系方式，以便回复）</w:t>
            </w:r>
            <w:r>
              <w:rPr>
                <w:rFonts w:hint="eastAsia" w:asciiTheme="minorEastAsia" w:hAnsiTheme="minorEastAsia" w:eastAsiaTheme="minorEastAsia" w:cstheme="minorEastAsia"/>
                <w:color w:val="auto"/>
                <w:sz w:val="24"/>
                <w:szCs w:val="24"/>
                <w:highlight w:val="none"/>
              </w:rPr>
              <w:t xml:space="preserve">提出“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项目需澄清问题”，并于答疑截止时间前传真给项目联系人。若未在法定时间内提出澄清，由此造成的损失及风险由投标人自行承担。</w:t>
            </w:r>
            <w:r/>
          </w:p>
        </w:tc>
      </w:tr>
      <w:tr>
        <w:trPr>
          <w:trHeight w:val="590"/>
        </w:trPr>
        <w:tc>
          <w:tcPr>
            <w:tcW w:w="735" w:type="dxa"/>
            <w:vAlign w:val="center"/>
            <w:textDirection w:val="lrTb"/>
            <w:noWrap w:val="false"/>
          </w:tcPr>
          <w:p>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8808" w:type="dxa"/>
            <w:vAlign w:val="center"/>
            <w:textDirection w:val="lrTb"/>
            <w:noWrap w:val="false"/>
          </w:tcPr>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本项目免收投标保证金。</w:t>
            </w:r>
            <w:r/>
          </w:p>
        </w:tc>
      </w:tr>
      <w:tr>
        <w:trPr>
          <w:trHeight w:val="488"/>
        </w:trPr>
        <w:tc>
          <w:tcPr>
            <w:tcW w:w="735" w:type="dxa"/>
            <w:vAlign w:val="center"/>
            <w:textDirection w:val="lrTb"/>
            <w:noWrap w:val="false"/>
          </w:tcPr>
          <w:p>
            <w:pPr>
              <w:ind w:firstLine="24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8808" w:type="dxa"/>
            <w:vAlign w:val="center"/>
            <w:textDirection w:val="lrTb"/>
            <w:noWrap w:val="false"/>
          </w:tcPr>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投标有效期：开标之日起90天</w:t>
            </w:r>
            <w:r/>
          </w:p>
        </w:tc>
      </w:tr>
      <w:tr>
        <w:trPr>
          <w:trHeight w:val="509"/>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8808" w:type="dxa"/>
            <w:vAlign w:val="center"/>
            <w:textDirection w:val="lrTb"/>
            <w:noWrap w:val="false"/>
          </w:tcPr>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网上投标截止时间：</w:t>
            </w:r>
            <w:r>
              <w:rPr>
                <w:rFonts w:hint="eastAsia" w:asciiTheme="minorEastAsia" w:hAnsiTheme="minorEastAsia" w:eastAsiaTheme="minorEastAsia" w:cstheme="minorEastAsia"/>
                <w:color w:val="auto"/>
                <w:sz w:val="24"/>
                <w:szCs w:val="24"/>
                <w:highlight w:val="none"/>
                <w:u w:val="single"/>
                <w:lang w:bidi="ar"/>
              </w:rPr>
              <w:t xml:space="preserve">2024年</w:t>
            </w:r>
            <w:r>
              <w:rPr>
                <w:rFonts w:hint="eastAsia" w:asciiTheme="minorEastAsia" w:hAnsiTheme="minorEastAsia" w:eastAsiaTheme="minorEastAsia" w:cstheme="minorEastAsia"/>
                <w:color w:val="auto"/>
                <w:sz w:val="24"/>
                <w:szCs w:val="24"/>
                <w:highlight w:val="none"/>
                <w:u w:val="single"/>
                <w:lang w:val="en-US" w:eastAsia="zh-CN" w:bidi="ar"/>
              </w:rPr>
              <w:t xml:space="preserve">12</w:t>
            </w:r>
            <w:r>
              <w:rPr>
                <w:rFonts w:hint="eastAsia" w:asciiTheme="minorEastAsia" w:hAnsiTheme="minorEastAsia" w:eastAsiaTheme="minorEastAsia" w:cstheme="minorEastAsia"/>
                <w:color w:val="auto"/>
                <w:sz w:val="24"/>
                <w:szCs w:val="24"/>
                <w:highlight w:val="none"/>
                <w:u w:val="single"/>
                <w:lang w:bidi="ar"/>
              </w:rPr>
              <w:t xml:space="preserve">月</w:t>
            </w:r>
            <w:r>
              <w:rPr>
                <w:rFonts w:hint="eastAsia" w:asciiTheme="minorEastAsia" w:hAnsiTheme="minorEastAsia" w:eastAsiaTheme="minorEastAsia" w:cstheme="minorEastAsia"/>
                <w:color w:val="auto"/>
                <w:sz w:val="24"/>
                <w:szCs w:val="24"/>
                <w:highlight w:val="none"/>
                <w:u w:val="single"/>
                <w:lang w:val="en-US" w:eastAsia="zh-CN" w:bidi="ar"/>
              </w:rPr>
              <w:t xml:space="preserve">31</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u w:val="single"/>
                <w:lang w:val="en-US" w:eastAsia="zh-CN" w:bidi="ar"/>
              </w:rPr>
              <w:t xml:space="preserve">13</w:t>
            </w:r>
            <w:r>
              <w:rPr>
                <w:rFonts w:hint="eastAsia" w:asciiTheme="minorEastAsia" w:hAnsiTheme="minorEastAsia" w:eastAsiaTheme="minorEastAsia" w:cstheme="minorEastAsia"/>
                <w:color w:val="auto"/>
                <w:sz w:val="24"/>
                <w:szCs w:val="24"/>
                <w:highlight w:val="none"/>
                <w:u w:val="single"/>
                <w:lang w:bidi="ar"/>
              </w:rPr>
              <w:t xml:space="preserve">:</w:t>
            </w:r>
            <w:r>
              <w:rPr>
                <w:rFonts w:hint="eastAsia" w:asciiTheme="minorEastAsia" w:hAnsiTheme="minorEastAsia" w:eastAsiaTheme="minorEastAsia" w:cstheme="minorEastAsia"/>
                <w:color w:val="auto"/>
                <w:sz w:val="24"/>
                <w:szCs w:val="24"/>
                <w:highlight w:val="none"/>
                <w:u w:val="single"/>
                <w:lang w:val="en-US" w:eastAsia="zh-CN" w:bidi="ar"/>
              </w:rPr>
              <w:t xml:space="preserve">3</w:t>
            </w:r>
            <w:r>
              <w:rPr>
                <w:rFonts w:hint="eastAsia" w:asciiTheme="minorEastAsia" w:hAnsiTheme="minorEastAsia" w:eastAsiaTheme="minorEastAsia" w:cstheme="minorEastAsia"/>
                <w:color w:val="auto"/>
                <w:sz w:val="24"/>
                <w:szCs w:val="24"/>
                <w:highlight w:val="none"/>
                <w:u w:val="single"/>
                <w:lang w:bidi="ar"/>
              </w:rPr>
              <w:t xml:space="preserve">0</w:t>
            </w:r>
            <w:r>
              <w:rPr>
                <w:rFonts w:hint="eastAsia" w:asciiTheme="minorEastAsia" w:hAnsiTheme="minorEastAsia" w:eastAsiaTheme="minorEastAsia" w:cstheme="minorEastAsia"/>
                <w:color w:val="auto"/>
                <w:sz w:val="24"/>
                <w:szCs w:val="24"/>
                <w:highlight w:val="none"/>
              </w:rPr>
              <w:t xml:space="preserve">（北京时间）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投标截止时间后的投标文件恕不接受。</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投标及开标地点：网上线上投标。</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tc>
      </w:tr>
      <w:tr>
        <w:trPr>
          <w:trHeight w:val="70"/>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8808" w:type="dxa"/>
            <w:vAlign w:val="center"/>
            <w:textDirection w:val="lrTb"/>
            <w:noWrap w:val="false"/>
          </w:tcPr>
          <w:p>
            <w:pPr>
              <w:pStyle w:val="955"/>
              <w:ind w:left="-61" w:firstLine="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评审时间：</w:t>
            </w:r>
            <w:r>
              <w:rPr>
                <w:rFonts w:hint="eastAsia" w:asciiTheme="minorEastAsia" w:hAnsiTheme="minorEastAsia" w:eastAsiaTheme="minorEastAsia" w:cstheme="minorEastAsia"/>
                <w:color w:val="auto"/>
                <w:sz w:val="24"/>
                <w:szCs w:val="24"/>
                <w:highlight w:val="none"/>
                <w:u w:val="single"/>
                <w:lang w:bidi="ar"/>
              </w:rPr>
              <w:t xml:space="preserve">2024年</w:t>
            </w:r>
            <w:r>
              <w:rPr>
                <w:rFonts w:hint="eastAsia" w:asciiTheme="minorEastAsia" w:hAnsiTheme="minorEastAsia" w:eastAsiaTheme="minorEastAsia" w:cstheme="minorEastAsia"/>
                <w:color w:val="auto"/>
                <w:sz w:val="24"/>
                <w:szCs w:val="24"/>
                <w:highlight w:val="none"/>
                <w:u w:val="single"/>
                <w:lang w:val="en-US" w:eastAsia="zh-CN" w:bidi="ar"/>
              </w:rPr>
              <w:t xml:space="preserve">12</w:t>
            </w:r>
            <w:r>
              <w:rPr>
                <w:rFonts w:hint="eastAsia" w:asciiTheme="minorEastAsia" w:hAnsiTheme="minorEastAsia" w:eastAsiaTheme="minorEastAsia" w:cstheme="minorEastAsia"/>
                <w:color w:val="auto"/>
                <w:sz w:val="24"/>
                <w:szCs w:val="24"/>
                <w:highlight w:val="none"/>
                <w:u w:val="single"/>
                <w:lang w:bidi="ar"/>
              </w:rPr>
              <w:t xml:space="preserve">月</w:t>
            </w:r>
            <w:r>
              <w:rPr>
                <w:rFonts w:hint="eastAsia" w:asciiTheme="minorEastAsia" w:hAnsiTheme="minorEastAsia" w:eastAsiaTheme="minorEastAsia" w:cstheme="minorEastAsia"/>
                <w:color w:val="auto"/>
                <w:sz w:val="24"/>
                <w:szCs w:val="24"/>
                <w:highlight w:val="none"/>
                <w:u w:val="single"/>
                <w:lang w:val="en-US" w:eastAsia="zh-CN" w:bidi="ar"/>
              </w:rPr>
              <w:t xml:space="preserve">31</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lang w:val="zh-CN"/>
              </w:rPr>
              <w:t xml:space="preserve">唱标结束后</w:t>
            </w:r>
            <w:r/>
          </w:p>
          <w:p>
            <w:pPr>
              <w:ind w:left="-23"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评审地点：无锡市公共资源交易中心新吴分中心评标室（交大联云科技园停车场）</w:t>
            </w:r>
            <w:r/>
          </w:p>
        </w:tc>
      </w:tr>
      <w:tr>
        <w:trPr>
          <w:trHeight w:val="723"/>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W w:w="8808" w:type="dxa"/>
            <w:vAlign w:val="center"/>
            <w:textDirection w:val="lrTb"/>
            <w:noWrap w:val="false"/>
          </w:tcPr>
          <w:p>
            <w:pPr>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中标单位确定时间：</w:t>
            </w:r>
            <w:r>
              <w:rPr>
                <w:rFonts w:hint="eastAsia" w:asciiTheme="minorEastAsia" w:hAnsiTheme="minorEastAsia" w:eastAsiaTheme="minorEastAsia" w:cstheme="minorEastAsia"/>
                <w:color w:val="auto"/>
                <w:sz w:val="24"/>
                <w:szCs w:val="24"/>
                <w:highlight w:val="none"/>
                <w:u w:val="single"/>
                <w:lang w:bidi="ar"/>
              </w:rPr>
              <w:t xml:space="preserve">2024年</w:t>
            </w:r>
            <w:r>
              <w:rPr>
                <w:rFonts w:hint="eastAsia" w:asciiTheme="minorEastAsia" w:hAnsiTheme="minorEastAsia" w:eastAsiaTheme="minorEastAsia" w:cstheme="minorEastAsia"/>
                <w:color w:val="auto"/>
                <w:sz w:val="24"/>
                <w:szCs w:val="24"/>
                <w:highlight w:val="none"/>
                <w:u w:val="single"/>
                <w:lang w:val="en-US" w:eastAsia="zh-CN" w:bidi="ar"/>
              </w:rPr>
              <w:t xml:space="preserve">12</w:t>
            </w:r>
            <w:r>
              <w:rPr>
                <w:rFonts w:hint="eastAsia" w:asciiTheme="minorEastAsia" w:hAnsiTheme="minorEastAsia" w:eastAsiaTheme="minorEastAsia" w:cstheme="minorEastAsia"/>
                <w:color w:val="auto"/>
                <w:sz w:val="24"/>
                <w:szCs w:val="24"/>
                <w:highlight w:val="none"/>
                <w:u w:val="single"/>
                <w:lang w:bidi="ar"/>
              </w:rPr>
              <w:t xml:space="preserve">月</w:t>
            </w:r>
            <w:r>
              <w:rPr>
                <w:rFonts w:hint="eastAsia" w:asciiTheme="minorEastAsia" w:hAnsiTheme="minorEastAsia" w:eastAsiaTheme="minorEastAsia" w:cstheme="minorEastAsia"/>
                <w:color w:val="auto"/>
                <w:sz w:val="24"/>
                <w:szCs w:val="24"/>
                <w:highlight w:val="none"/>
                <w:u w:val="single"/>
                <w:lang w:val="en-US" w:eastAsia="zh-CN" w:bidi="ar"/>
              </w:rPr>
              <w:t xml:space="preserve">31</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rPr>
              <w:t xml:space="preserve">评审结束后</w:t>
            </w:r>
            <w:r/>
          </w:p>
        </w:tc>
      </w:tr>
      <w:tr>
        <w:trPr>
          <w:trHeight w:val="683"/>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w:t>
            </w:r>
            <w:r/>
          </w:p>
        </w:tc>
        <w:tc>
          <w:tcPr>
            <w:tcW w:w="8808" w:type="dxa"/>
            <w:vAlign w:val="center"/>
            <w:textDirection w:val="lrTb"/>
            <w:noWrap w:val="false"/>
          </w:tcPr>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纸质投标文件：本项目为线上不见面开标，无需递交纸质文件。</w:t>
            </w:r>
            <w:r/>
          </w:p>
          <w:p>
            <w:pPr>
              <w:ind w:firstLine="79"/>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中标供应商需在中标后递交一份纸质文件正本，两份纸质文件副本。</w:t>
            </w:r>
            <w:r/>
          </w:p>
        </w:tc>
      </w:tr>
      <w:tr>
        <w:trPr>
          <w:trHeight w:val="515"/>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w:t>
            </w:r>
            <w:r/>
          </w:p>
        </w:tc>
        <w:tc>
          <w:tcPr>
            <w:tcW w:w="8808" w:type="dxa"/>
            <w:vAlign w:val="center"/>
            <w:textDirection w:val="lrTb"/>
            <w:noWrap w:val="false"/>
          </w:tcPr>
          <w:p>
            <w:pPr>
              <w:ind w:firstLine="7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网上投标解密时间：</w:t>
            </w:r>
            <w:r>
              <w:rPr>
                <w:rFonts w:hint="eastAsia" w:asciiTheme="minorEastAsia" w:hAnsiTheme="minorEastAsia" w:eastAsiaTheme="minorEastAsia" w:cstheme="minorEastAsia"/>
                <w:color w:val="auto"/>
                <w:sz w:val="24"/>
                <w:szCs w:val="24"/>
                <w:highlight w:val="none"/>
                <w:u w:val="single"/>
                <w:lang w:bidi="ar"/>
              </w:rPr>
              <w:t xml:space="preserve">2024年</w:t>
            </w:r>
            <w:r>
              <w:rPr>
                <w:rFonts w:hint="eastAsia" w:asciiTheme="minorEastAsia" w:hAnsiTheme="minorEastAsia" w:eastAsiaTheme="minorEastAsia" w:cstheme="minorEastAsia"/>
                <w:color w:val="auto"/>
                <w:sz w:val="24"/>
                <w:szCs w:val="24"/>
                <w:highlight w:val="none"/>
                <w:u w:val="single"/>
                <w:lang w:val="en-US" w:eastAsia="zh-CN" w:bidi="ar"/>
              </w:rPr>
              <w:t xml:space="preserve">12</w:t>
            </w:r>
            <w:r>
              <w:rPr>
                <w:rFonts w:hint="eastAsia" w:asciiTheme="minorEastAsia" w:hAnsiTheme="minorEastAsia" w:eastAsiaTheme="minorEastAsia" w:cstheme="minorEastAsia"/>
                <w:color w:val="auto"/>
                <w:sz w:val="24"/>
                <w:szCs w:val="24"/>
                <w:highlight w:val="none"/>
                <w:u w:val="single"/>
                <w:lang w:bidi="ar"/>
              </w:rPr>
              <w:t xml:space="preserve">月</w:t>
            </w:r>
            <w:r>
              <w:rPr>
                <w:rFonts w:hint="eastAsia" w:asciiTheme="minorEastAsia" w:hAnsiTheme="minorEastAsia" w:eastAsiaTheme="minorEastAsia" w:cstheme="minorEastAsia"/>
                <w:color w:val="auto"/>
                <w:sz w:val="24"/>
                <w:szCs w:val="24"/>
                <w:highlight w:val="none"/>
                <w:u w:val="single"/>
                <w:lang w:val="en-US" w:eastAsia="zh-CN" w:bidi="ar"/>
              </w:rPr>
              <w:t xml:space="preserve">31</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rPr>
              <w:t xml:space="preserve">开启解密后半小时。</w:t>
            </w:r>
            <w:r/>
          </w:p>
        </w:tc>
      </w:tr>
      <w:tr>
        <w:trPr>
          <w:trHeight w:val="739"/>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w:t>
            </w:r>
            <w:r/>
          </w:p>
        </w:tc>
        <w:tc>
          <w:tcPr>
            <w:tcW w:w="8808" w:type="dxa"/>
            <w:vAlign w:val="center"/>
            <w:textDirection w:val="lrTb"/>
            <w:noWrap w:val="false"/>
          </w:tcPr>
          <w:p>
            <w:pPr>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本次采购采用《江苏省政府采购（苏采云）平台》进行招标投标活动，招标、投标、评标和中标结果发布全程电子化。</w:t>
            </w:r>
            <w:r/>
          </w:p>
        </w:tc>
      </w:tr>
      <w:tr>
        <w:trPr>
          <w:cantSplit/>
          <w:trHeight w:val="4806"/>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W w:w="8808" w:type="dxa"/>
            <w:vAlign w:val="center"/>
            <w:textDirection w:val="lrTb"/>
            <w:noWrap w:val="false"/>
          </w:tcPr>
          <w:p>
            <w:pPr>
              <w:ind w:firstLine="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无锡市新吴区新安街道社区卫生服务中心</w:t>
            </w:r>
            <w:r/>
          </w:p>
          <w:p>
            <w:pPr>
              <w:ind w:firstLine="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刘工</w:t>
            </w:r>
            <w:r/>
          </w:p>
          <w:p>
            <w:pPr>
              <w:ind w:firstLine="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val="en-US" w:eastAsia="zh-CN"/>
              </w:rPr>
              <w:t xml:space="preserve">0510-85368375</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采购代理机构：江苏翔顺工程管理咨询有限公司</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联系人：李季环、李红阳</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联系电话：0510-81892506、0510-818925</w:t>
            </w:r>
            <w:r>
              <w:rPr>
                <w:rFonts w:asciiTheme="minorEastAsia" w:hAnsiTheme="minorEastAsia" w:eastAsiaTheme="minorEastAsia" w:cstheme="minorEastAsia"/>
                <w:color w:val="auto"/>
                <w:sz w:val="24"/>
                <w:szCs w:val="24"/>
                <w:highlight w:val="none"/>
              </w:rPr>
              <w:t xml:space="preserve">05</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传真：0510-81892580</w:t>
            </w:r>
            <w:r/>
          </w:p>
          <w:p>
            <w:pPr>
              <w:ind w:firstLine="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电子邮件地址：</w:t>
            </w:r>
            <w:r>
              <w:rPr>
                <w:rFonts w:hint="eastAsia" w:asciiTheme="minorEastAsia" w:hAnsiTheme="minorEastAsia" w:eastAsiaTheme="minorEastAsia" w:cstheme="minorEastAsia"/>
                <w:color w:val="auto"/>
                <w:sz w:val="24"/>
                <w:szCs w:val="24"/>
                <w:highlight w:val="none"/>
                <w:lang w:eastAsia="zh-CN"/>
              </w:rPr>
              <w:t xml:space="preserve">xsdl7@xsgcgl.com</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联系地址：无锡市金城东路333号中国工业博览园总部园区30栋 </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邮政编码：214000</w:t>
            </w:r>
            <w:r/>
          </w:p>
          <w:p>
            <w:pPr>
              <w:ind w:firstLine="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有关本次采购活动程序方面的问题，可来人、来函（传真）或电话联系。</w:t>
            </w:r>
            <w:r/>
          </w:p>
        </w:tc>
      </w:tr>
    </w:tbl>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600"/>
        <w:rPr>
          <w:rFonts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br w:type="page" w:clear="all"/>
      </w:r>
      <w:r/>
    </w:p>
    <w:p>
      <w:pPr>
        <w:ind w:firstLine="600"/>
        <w:jc w:val="center"/>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二、投标供应商须知</w:t>
      </w:r>
      <w:r/>
    </w:p>
    <w:p>
      <w:pPr>
        <w:ind w:left="0" w:firstLine="480"/>
        <w:keepLines w:val="0"/>
        <w:keepNext w:val="0"/>
        <w:pageBreakBefore w:val="0"/>
        <w:spacing w:line="360" w:lineRule="auto"/>
        <w:widowControl w:val="off"/>
        <w:rPr>
          <w:rFonts w:asciiTheme="minorEastAsia" w:hAnsiTheme="minorEastAsia" w:eastAsiaTheme="minorEastAsia"/>
          <w:color w:val="auto"/>
          <w:sz w:val="24"/>
          <w:szCs w:val="24"/>
          <w:highlight w:val="none"/>
        </w:rPr>
        <w:outlineLvl w:val="1"/>
      </w:pPr>
      <w:r/>
      <w:bookmarkStart w:id="0" w:name="三．项目技术配置和有关说明"/>
      <w:r/>
      <w:bookmarkEnd w:id="0"/>
      <w:r/>
      <w:bookmarkStart w:id="1" w:name="四．合同书"/>
      <w:r/>
      <w:bookmarkEnd w:id="1"/>
      <w:r>
        <w:rPr>
          <w:rFonts w:hint="eastAsia" w:asciiTheme="minorEastAsia" w:hAnsiTheme="minorEastAsia" w:eastAsiaTheme="minorEastAsia"/>
          <w:color w:val="auto"/>
          <w:sz w:val="24"/>
          <w:szCs w:val="24"/>
          <w:highlight w:val="none"/>
        </w:rPr>
        <w:t xml:space="preserve">（一）遵循原则：</w:t>
      </w:r>
      <w:r/>
    </w:p>
    <w:p>
      <w:pPr>
        <w:ind w:left="0" w:firstLine="480"/>
        <w:keepLines w:val="0"/>
        <w:keepNext w:val="0"/>
        <w:pageBreakBefore w:val="0"/>
        <w:spacing w:line="360" w:lineRule="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（二）招标文件：</w:t>
      </w:r>
      <w:r/>
    </w:p>
    <w:p>
      <w:pPr>
        <w:pStyle w:val="986"/>
        <w:ind w:left="0" w:firstLine="480"/>
        <w:keepLines w:val="0"/>
        <w:keepNext w:val="0"/>
        <w:pageBreakBefore w:val="0"/>
        <w:spacing w:line="360" w:lineRule="auto"/>
        <w:widowControl w:val="off"/>
        <w:rPr>
          <w:rFonts w:asciiTheme="minorEastAsia" w:hAnsiTheme="minorEastAsia" w:eastAsiaTheme="minorEastAsia"/>
          <w:bCs/>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1.招标文件包括本文件目录所列全部内容，投标供应商应仔细阅读，并在投标文件中充分响应招标文件的所有要求。</w:t>
      </w:r>
      <w:r/>
    </w:p>
    <w:p>
      <w:pPr>
        <w:pStyle w:val="986"/>
        <w:ind w:left="0" w:firstLine="480"/>
        <w:keepLines w:val="0"/>
        <w:keepNext w:val="0"/>
        <w:pageBreakBefore w:val="0"/>
        <w:spacing w:line="360" w:lineRule="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pStyle w:val="986"/>
        <w:ind w:left="0" w:firstLine="480"/>
        <w:keepLines w:val="0"/>
        <w:keepNext w:val="0"/>
        <w:pageBreakBefore w:val="0"/>
        <w:spacing w:line="360" w:lineRule="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.投标供应商一旦参加本项目投标，即表明承诺接受了本招标文件中的所有条件和规定。</w:t>
      </w:r>
      <w:r/>
    </w:p>
    <w:p>
      <w:pPr>
        <w:pStyle w:val="986"/>
        <w:ind w:left="0" w:firstLine="480"/>
        <w:keepLines w:val="0"/>
        <w:keepNext w:val="0"/>
        <w:pageBreakBefore w:val="0"/>
        <w:spacing w:line="360" w:lineRule="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.招标文件仅作为本次招投标使用。</w:t>
      </w:r>
      <w:r/>
    </w:p>
    <w:p>
      <w:pPr>
        <w:ind w:firstLine="480"/>
        <w:spacing w:line="360" w:lineRule="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（三）招标文件的解释：</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本文件的最终解释权归采购人。</w:t>
      </w:r>
      <w:r/>
    </w:p>
    <w:p>
      <w:pPr>
        <w:ind w:firstLine="480"/>
        <w:spacing w:line="360" w:lineRule="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（四）招标文件的补充或修正：</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1.江苏翔顺工程管理咨询有限公司可在投标截止时间十五日前对招标文件进行必要的澄清或者修改，不足15日的，将顺延提交投标文件的截止时间。</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如需对招标文件进行澄清或修正，江苏翔顺工程管理咨询有限公司将在无锡政府采购网、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供应商认为</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文件使自己的权益受到损害的，可以自获取</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文件之日或者</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公告期限届满之日（公告期限届满后获取招标文件的，以公告期限届满之日为准）起7个工作日内，以书面形式向</w:t>
      </w:r>
      <w:r>
        <w:rPr>
          <w:rFonts w:hint="eastAsia" w:asciiTheme="minorEastAsia" w:hAnsiTheme="minorEastAsia" w:eastAsiaTheme="minorEastAsia"/>
          <w:color w:val="auto"/>
          <w:sz w:val="24"/>
          <w:szCs w:val="24"/>
          <w:highlight w:val="none"/>
        </w:rPr>
        <w:t xml:space="preserve">采购人、采购代理机构提出质疑。</w:t>
      </w:r>
      <w:r>
        <w:rPr>
          <w:rFonts w:asciiTheme="minorEastAsia" w:hAnsiTheme="minorEastAsia" w:eastAsiaTheme="minorEastAsia"/>
          <w:color w:val="auto"/>
          <w:sz w:val="24"/>
          <w:szCs w:val="24"/>
          <w:highlight w:val="none"/>
        </w:rPr>
        <w:t xml:space="preserve">针对同一采购程序环节的质疑</w:t>
      </w:r>
      <w:r>
        <w:rPr>
          <w:rFonts w:hint="eastAsia" w:asciiTheme="minorEastAsia" w:hAnsiTheme="minorEastAsia" w:eastAsiaTheme="minorEastAsia"/>
          <w:color w:val="auto"/>
          <w:sz w:val="24"/>
          <w:szCs w:val="24"/>
          <w:highlight w:val="none"/>
        </w:rPr>
        <w:t xml:space="preserve">，须</w:t>
      </w:r>
      <w:r>
        <w:rPr>
          <w:rFonts w:asciiTheme="minorEastAsia" w:hAnsiTheme="minorEastAsia" w:eastAsiaTheme="minorEastAsia"/>
          <w:color w:val="auto"/>
          <w:sz w:val="24"/>
          <w:szCs w:val="24"/>
          <w:highlight w:val="none"/>
        </w:rPr>
        <w:t xml:space="preserve">在法定质疑期内一次性提出</w:t>
      </w:r>
      <w:r>
        <w:rPr>
          <w:rFonts w:hint="eastAsia" w:asciiTheme="minorEastAsia" w:hAnsiTheme="minorEastAsia" w:eastAsiaTheme="minorEastAsia"/>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政府采购供应商质疑函范本</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》）。江苏翔顺工程管理咨询有限公司将在收到符合上述要求的书面质疑后七个工作日内，对质疑内容</w:t>
      </w:r>
      <w:r>
        <w:rPr>
          <w:rFonts w:hint="eastAsia" w:asciiTheme="minorEastAsia" w:hAnsiTheme="minorEastAsia" w:eastAsiaTheme="minorEastAsia"/>
          <w:color w:val="auto"/>
          <w:sz w:val="24"/>
          <w:szCs w:val="24"/>
          <w:highlight w:val="none"/>
          <w:lang w:val="en-US" w:eastAsia="zh-CN"/>
        </w:rPr>
        <w:t xml:space="preserve">作</w:t>
      </w:r>
      <w:r>
        <w:rPr>
          <w:rFonts w:hint="eastAsia" w:asciiTheme="minorEastAsia" w:hAnsiTheme="minorEastAsia" w:eastAsiaTheme="minorEastAsia"/>
          <w:color w:val="auto"/>
          <w:sz w:val="24"/>
          <w:szCs w:val="24"/>
          <w:highlight w:val="none"/>
        </w:rPr>
        <w:t xml:space="preserve">出答复。投标人在法定质疑期限外送达的质疑函或法定质疑期限内送达的质疑函不符合上述要求的均为无效质疑，江苏翔顺工程管理咨询有限公司对无效质疑不予受理。</w:t>
      </w:r>
      <w:r/>
    </w:p>
    <w:p>
      <w:pPr>
        <w:ind w:firstLine="480"/>
        <w:spacing w:line="360" w:lineRule="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（五）质疑与投诉：</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质疑的提出和答复、投诉的提起和处理</w:t>
      </w:r>
      <w:r>
        <w:rPr>
          <w:rFonts w:hint="eastAsia" w:asciiTheme="minorEastAsia" w:hAnsiTheme="minorEastAsia" w:eastAsiaTheme="minorEastAsia"/>
          <w:color w:val="auto"/>
          <w:sz w:val="24"/>
          <w:szCs w:val="24"/>
          <w:highlight w:val="none"/>
        </w:rPr>
        <w:t xml:space="preserve">须按《</w:t>
      </w:r>
      <w:r>
        <w:rPr>
          <w:rFonts w:asciiTheme="minorEastAsia" w:hAnsiTheme="minorEastAsia" w:eastAsiaTheme="minorEastAsia"/>
          <w:color w:val="auto"/>
          <w:sz w:val="24"/>
          <w:szCs w:val="24"/>
          <w:highlight w:val="none"/>
        </w:rPr>
        <w:t xml:space="preserve">政府采购质疑和投诉办法</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中华人民共和国财政部令第94号</w:t>
      </w:r>
      <w:r>
        <w:rPr>
          <w:rFonts w:hint="eastAsia" w:asciiTheme="minorEastAsia" w:hAnsiTheme="minorEastAsia" w:eastAsiaTheme="minorEastAsia"/>
          <w:color w:val="auto"/>
          <w:sz w:val="24"/>
          <w:szCs w:val="24"/>
          <w:highlight w:val="none"/>
        </w:rPr>
        <w:t xml:space="preserve">）相关规定执行。</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2.质疑的提出</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.1提出质疑的供应商应当是参与所质疑项目采购活动的供应商。</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潜在供应商已依法获取其可质疑的</w:t>
      </w:r>
      <w:r>
        <w:rPr>
          <w:rFonts w:hint="eastAsia" w:asciiTheme="minorEastAsia" w:hAnsiTheme="minorEastAsia" w:eastAsiaTheme="minorEastAsia"/>
          <w:color w:val="auto"/>
          <w:sz w:val="24"/>
          <w:szCs w:val="24"/>
          <w:highlight w:val="none"/>
        </w:rPr>
        <w:t xml:space="preserve">招标文件</w:t>
      </w:r>
      <w:r>
        <w:rPr>
          <w:rFonts w:asciiTheme="minorEastAsia" w:hAnsiTheme="minorEastAsia" w:eastAsiaTheme="minorEastAsia"/>
          <w:color w:val="auto"/>
          <w:sz w:val="24"/>
          <w:szCs w:val="24"/>
          <w:highlight w:val="none"/>
        </w:rPr>
        <w:t xml:space="preserve">的，可以对该文件提出质疑。对</w:t>
      </w:r>
      <w:r>
        <w:rPr>
          <w:rFonts w:hint="eastAsia" w:asciiTheme="minorEastAsia" w:hAnsiTheme="minorEastAsia" w:eastAsiaTheme="minorEastAsia"/>
          <w:color w:val="auto"/>
          <w:sz w:val="24"/>
          <w:szCs w:val="24"/>
          <w:highlight w:val="none"/>
        </w:rPr>
        <w:t xml:space="preserve">招标文件</w:t>
      </w:r>
      <w:r>
        <w:rPr>
          <w:rFonts w:asciiTheme="minorEastAsia" w:hAnsiTheme="minorEastAsia" w:eastAsiaTheme="minorEastAsia"/>
          <w:color w:val="auto"/>
          <w:sz w:val="24"/>
          <w:szCs w:val="24"/>
          <w:highlight w:val="none"/>
        </w:rPr>
        <w:t xml:space="preserve">提出质疑的，应当在获取</w:t>
      </w:r>
      <w:r>
        <w:rPr>
          <w:rFonts w:hint="eastAsia" w:asciiTheme="minorEastAsia" w:hAnsiTheme="minorEastAsia" w:eastAsiaTheme="minorEastAsia"/>
          <w:color w:val="auto"/>
          <w:sz w:val="24"/>
          <w:szCs w:val="24"/>
          <w:highlight w:val="none"/>
        </w:rPr>
        <w:t xml:space="preserve">招标文件</w:t>
      </w:r>
      <w:r>
        <w:rPr>
          <w:rFonts w:asciiTheme="minorEastAsia" w:hAnsiTheme="minorEastAsia" w:eastAsiaTheme="minorEastAsia"/>
          <w:color w:val="auto"/>
          <w:sz w:val="24"/>
          <w:szCs w:val="24"/>
          <w:highlight w:val="none"/>
        </w:rPr>
        <w:t xml:space="preserve">或者</w:t>
      </w:r>
      <w:r>
        <w:rPr>
          <w:rFonts w:hint="eastAsia" w:asciiTheme="minorEastAsia" w:hAnsiTheme="minorEastAsia" w:eastAsiaTheme="minorEastAsia"/>
          <w:color w:val="auto"/>
          <w:sz w:val="24"/>
          <w:szCs w:val="24"/>
          <w:highlight w:val="none"/>
        </w:rPr>
        <w:t xml:space="preserve">招标文件</w:t>
      </w:r>
      <w:r>
        <w:rPr>
          <w:rFonts w:asciiTheme="minorEastAsia" w:hAnsiTheme="minorEastAsia" w:eastAsiaTheme="minorEastAsia"/>
          <w:color w:val="auto"/>
          <w:sz w:val="24"/>
          <w:szCs w:val="24"/>
          <w:highlight w:val="none"/>
        </w:rPr>
        <w:t xml:space="preserve">公告期限届满之日起7个工作日内</w:t>
      </w:r>
      <w:r>
        <w:rPr>
          <w:rFonts w:hint="eastAsia" w:asciiTheme="minorEastAsia" w:hAnsiTheme="minorEastAsia" w:eastAsiaTheme="minorEastAsia"/>
          <w:color w:val="auto"/>
          <w:sz w:val="24"/>
          <w:szCs w:val="24"/>
          <w:highlight w:val="none"/>
        </w:rPr>
        <w:t xml:space="preserve">以书面形式</w:t>
      </w:r>
      <w:r>
        <w:rPr>
          <w:rFonts w:asciiTheme="minorEastAsia" w:hAnsiTheme="minorEastAsia" w:eastAsiaTheme="minorEastAsia"/>
          <w:color w:val="auto"/>
          <w:sz w:val="24"/>
          <w:szCs w:val="24"/>
          <w:highlight w:val="none"/>
        </w:rPr>
        <w:t xml:space="preserve">提出。</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供应商认为</w:t>
      </w:r>
      <w:r>
        <w:rPr>
          <w:rFonts w:hint="eastAsia" w:asciiTheme="minorEastAsia" w:hAnsiTheme="minorEastAsia" w:eastAsiaTheme="minorEastAsia"/>
          <w:color w:val="auto"/>
          <w:sz w:val="24"/>
          <w:szCs w:val="24"/>
          <w:highlight w:val="none"/>
        </w:rPr>
        <w:t xml:space="preserve">招标文件</w:t>
      </w:r>
      <w:r>
        <w:rPr>
          <w:rFonts w:asciiTheme="minorEastAsia" w:hAnsiTheme="minorEastAsia" w:eastAsiaTheme="minorEastAsia"/>
          <w:color w:val="auto"/>
          <w:sz w:val="24"/>
          <w:szCs w:val="24"/>
          <w:highlight w:val="none"/>
        </w:rPr>
        <w:t xml:space="preserve">、采购过程、中标或者成交结果使自己的权益受到损害的，可以在知道或者应知其权益受到损害之日起</w:t>
      </w:r>
      <w:r>
        <w:rPr>
          <w:rFonts w:hint="eastAsia" w:asciiTheme="minorEastAsia" w:hAnsiTheme="minorEastAsia" w:eastAsiaTheme="minorEastAsia"/>
          <w:color w:val="auto"/>
          <w:sz w:val="24"/>
          <w:szCs w:val="24"/>
          <w:highlight w:val="none"/>
        </w:rPr>
        <w:t xml:space="preserve">7</w:t>
      </w:r>
      <w:r>
        <w:rPr>
          <w:rFonts w:asciiTheme="minorEastAsia" w:hAnsiTheme="minorEastAsia" w:eastAsiaTheme="minorEastAsia"/>
          <w:color w:val="auto"/>
          <w:sz w:val="24"/>
          <w:szCs w:val="24"/>
          <w:highlight w:val="none"/>
        </w:rPr>
        <w:t xml:space="preserve">个工作日内，以书面形式向采购人提出质疑。供应商</w:t>
      </w:r>
      <w:r>
        <w:rPr>
          <w:rFonts w:hint="eastAsia" w:asciiTheme="minorEastAsia" w:hAnsiTheme="minorEastAsia" w:eastAsiaTheme="minorEastAsia"/>
          <w:color w:val="auto"/>
          <w:sz w:val="24"/>
          <w:szCs w:val="24"/>
          <w:highlight w:val="none"/>
        </w:rPr>
        <w:t xml:space="preserve">须在</w:t>
      </w:r>
      <w:r>
        <w:rPr>
          <w:rFonts w:asciiTheme="minorEastAsia" w:hAnsiTheme="minorEastAsia" w:eastAsiaTheme="minorEastAsia"/>
          <w:color w:val="auto"/>
          <w:sz w:val="24"/>
          <w:szCs w:val="24"/>
          <w:highlight w:val="none"/>
        </w:rPr>
        <w:t xml:space="preserve">法定质疑期内一次性提出针对同一采购程序环节的质疑。</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供应商提出质疑应当提交质疑函和必要的证明材料。质疑函应当包括下列内容：</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）供应商的姓名或者名称、地址、邮编、联系人及联系电话；</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）质疑项目的名称、编号；</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）具体、明确的质疑事项和与质疑事项相关的请求；</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）事实依据；</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）必要的法律依据；</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）提出质疑的日期。</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供应商为自然人的，</w:t>
      </w:r>
      <w:r>
        <w:rPr>
          <w:rFonts w:hint="eastAsia" w:asciiTheme="minorEastAsia" w:hAnsiTheme="minorEastAsia" w:eastAsiaTheme="minorEastAsia"/>
          <w:color w:val="auto"/>
          <w:sz w:val="24"/>
          <w:szCs w:val="24"/>
          <w:highlight w:val="none"/>
        </w:rPr>
        <w:t xml:space="preserve">质疑函</w:t>
      </w:r>
      <w:r>
        <w:rPr>
          <w:rFonts w:asciiTheme="minorEastAsia" w:hAnsiTheme="minorEastAsia" w:eastAsiaTheme="minorEastAsia"/>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Theme="minorEastAsia" w:hAnsiTheme="minorEastAsia" w:eastAsiaTheme="minorEastAsia"/>
          <w:color w:val="auto"/>
          <w:sz w:val="24"/>
          <w:szCs w:val="24"/>
          <w:highlight w:val="none"/>
        </w:rPr>
        <w:t xml:space="preserve">质疑函须原件递交。</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Theme="minorEastAsia" w:hAnsiTheme="minorEastAsia" w:eastAsiaTheme="minorEastAsia"/>
          <w:color w:val="auto"/>
          <w:sz w:val="24"/>
          <w:szCs w:val="24"/>
          <w:highlight w:val="none"/>
        </w:rPr>
        <w:t xml:space="preserve">质疑函</w:t>
      </w:r>
      <w:r>
        <w:rPr>
          <w:rFonts w:asciiTheme="minorEastAsia" w:hAnsiTheme="minorEastAsia" w:eastAsiaTheme="minorEastAsia"/>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7</w:t>
      </w:r>
      <w:r>
        <w:rPr>
          <w:rFonts w:asciiTheme="minorEastAsia" w:hAnsiTheme="minorEastAsia" w:eastAsiaTheme="minorEastAsia"/>
          <w:color w:val="auto"/>
          <w:sz w:val="24"/>
          <w:szCs w:val="24"/>
          <w:highlight w:val="none"/>
        </w:rPr>
        <w:t xml:space="preserve">以联合体形式参加政府采购活动的，其投诉应当由组成联合体的所有供应商共同提出。</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3、质疑的受理与答复</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.1采购人负责供应商质疑答复。</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2质疑函由采购人办理签收手续。</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3质疑函接收单位信息：</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接收单位：江苏翔顺工程管理咨询有限公司</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地址：无锡市新吴区金城东路333号30栋10</w:t>
      </w:r>
      <w:r>
        <w:rPr>
          <w:rFonts w:hint="eastAsia" w:asciiTheme="minorEastAsia" w:hAnsiTheme="minorEastAsia" w:eastAsiaTheme="minorEastAsia"/>
          <w:color w:val="auto"/>
          <w:sz w:val="24"/>
          <w:szCs w:val="24"/>
          <w:highlight w:val="none"/>
          <w:lang w:val="en-US" w:eastAsia="zh-CN"/>
        </w:rPr>
        <w:t xml:space="preserve">5</w:t>
      </w:r>
      <w:r>
        <w:rPr>
          <w:rFonts w:hint="eastAsia" w:asciiTheme="minorEastAsia" w:hAnsiTheme="minorEastAsia" w:eastAsiaTheme="minorEastAsia"/>
          <w:color w:val="auto"/>
          <w:sz w:val="24"/>
          <w:szCs w:val="24"/>
          <w:highlight w:val="none"/>
        </w:rPr>
        <w:t xml:space="preserve">室</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邮编：214111</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联系人：李红阳</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电话：0510-818925</w:t>
      </w:r>
      <w:r>
        <w:rPr>
          <w:rFonts w:asciiTheme="minorEastAsia" w:hAnsiTheme="minorEastAsia" w:eastAsiaTheme="minorEastAsia"/>
          <w:color w:val="auto"/>
          <w:sz w:val="24"/>
          <w:szCs w:val="24"/>
          <w:highlight w:val="none"/>
        </w:rPr>
        <w:t xml:space="preserve">05</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采购人</w:t>
      </w:r>
      <w:r>
        <w:rPr>
          <w:rFonts w:hint="eastAsia" w:asciiTheme="minorEastAsia" w:hAnsiTheme="minorEastAsia" w:eastAsiaTheme="minorEastAsia"/>
          <w:color w:val="auto"/>
          <w:sz w:val="24"/>
          <w:szCs w:val="24"/>
          <w:highlight w:val="none"/>
        </w:rPr>
        <w:t xml:space="preserve">处理的其他要求按《</w:t>
      </w:r>
      <w:r>
        <w:rPr>
          <w:rFonts w:asciiTheme="minorEastAsia" w:hAnsiTheme="minorEastAsia" w:eastAsiaTheme="minorEastAsia"/>
          <w:color w:val="auto"/>
          <w:sz w:val="24"/>
          <w:szCs w:val="24"/>
          <w:highlight w:val="none"/>
        </w:rPr>
        <w:t xml:space="preserve">政府采购质疑和投诉办法</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中华人民共和国财政部令第94号</w:t>
      </w:r>
      <w:r>
        <w:rPr>
          <w:rFonts w:hint="eastAsia" w:asciiTheme="minorEastAsia" w:hAnsiTheme="minorEastAsia" w:eastAsiaTheme="minorEastAsia"/>
          <w:color w:val="auto"/>
          <w:sz w:val="24"/>
          <w:szCs w:val="24"/>
          <w:highlight w:val="none"/>
        </w:rPr>
        <w:t xml:space="preserve">）相关规定执行。</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4、投诉的提起</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质疑供应商对采购人的答复不满意，或者采购人未在规定时间内作出答复的，可以在答复期满后</w:t>
      </w:r>
      <w:r>
        <w:rPr>
          <w:rFonts w:hint="eastAsia" w:asciiTheme="minorEastAsia" w:hAnsiTheme="minorEastAsia" w:eastAsiaTheme="minorEastAsia"/>
          <w:color w:val="auto"/>
          <w:sz w:val="24"/>
          <w:szCs w:val="24"/>
          <w:highlight w:val="none"/>
        </w:rPr>
        <w:t xml:space="preserve">15</w:t>
      </w:r>
      <w:r>
        <w:rPr>
          <w:rFonts w:asciiTheme="minorEastAsia" w:hAnsiTheme="minorEastAsia" w:eastAsiaTheme="minorEastAsia"/>
          <w:color w:val="auto"/>
          <w:sz w:val="24"/>
          <w:szCs w:val="24"/>
          <w:highlight w:val="none"/>
        </w:rPr>
        <w:t xml:space="preserve">个工作日内向采购人所属预算级次的财政部门提起投诉。</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2供应商</w:t>
      </w:r>
      <w:r>
        <w:rPr>
          <w:rFonts w:asciiTheme="minorEastAsia" w:hAnsiTheme="minorEastAsia" w:eastAsiaTheme="minorEastAsia"/>
          <w:color w:val="auto"/>
          <w:sz w:val="24"/>
          <w:szCs w:val="24"/>
          <w:highlight w:val="none"/>
        </w:rPr>
        <w:t xml:space="preserve">投诉时</w:t>
      </w:r>
      <w:r>
        <w:rPr>
          <w:rFonts w:hint="eastAsia" w:asciiTheme="minorEastAsia" w:hAnsiTheme="minorEastAsia" w:eastAsiaTheme="minorEastAsia"/>
          <w:color w:val="auto"/>
          <w:sz w:val="24"/>
          <w:szCs w:val="24"/>
          <w:highlight w:val="none"/>
          <w:lang w:eastAsia="zh-CN"/>
        </w:rPr>
        <w:t xml:space="preserve">，</w:t>
      </w:r>
      <w:r>
        <w:rPr>
          <w:rFonts w:asciiTheme="minorEastAsia" w:hAnsiTheme="minorEastAsia" w:eastAsiaTheme="minorEastAsia"/>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）投诉人和被投诉人的姓名或者名称、通讯地址、邮编、联系人及联系电话；</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）质疑和质疑答复情况说明及相关证明材料；</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）具体、明确的投诉事项和与投诉事项相关的投诉请求；</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）事实依据；</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）法律依据；</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）提起投诉的日期。</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投诉人提起投诉应当符合下列条件：</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）提起投诉前已依法进行质疑；</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）投诉书内容符合本办法的规定；</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）在投诉有效期限内提起投诉；</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）同一投诉事项未经财政部门投诉处理；</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）财政部规定的其他条件。</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供应商投诉的事项不得超出已质疑事项的范围，但基于质疑答复内容提出的投诉事项除外。</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5、由</w:t>
      </w:r>
      <w:r>
        <w:rPr>
          <w:rFonts w:asciiTheme="minorEastAsia" w:hAnsiTheme="minorEastAsia" w:eastAsiaTheme="minorEastAsia"/>
          <w:color w:val="auto"/>
          <w:sz w:val="24"/>
          <w:szCs w:val="24"/>
          <w:highlight w:val="none"/>
        </w:rPr>
        <w:t xml:space="preserve">采购人所属预算级次的财政部门</w:t>
      </w:r>
      <w:r>
        <w:rPr>
          <w:rFonts w:hint="eastAsia" w:asciiTheme="minorEastAsia" w:hAnsiTheme="minorEastAsia" w:eastAsiaTheme="minorEastAsia"/>
          <w:color w:val="auto"/>
          <w:sz w:val="24"/>
          <w:szCs w:val="24"/>
          <w:highlight w:val="none"/>
        </w:rPr>
        <w:t xml:space="preserve">根据《</w:t>
      </w:r>
      <w:r>
        <w:rPr>
          <w:rFonts w:asciiTheme="minorEastAsia" w:hAnsiTheme="minorEastAsia" w:eastAsiaTheme="minorEastAsia"/>
          <w:color w:val="auto"/>
          <w:sz w:val="24"/>
          <w:szCs w:val="24"/>
          <w:highlight w:val="none"/>
        </w:rPr>
        <w:t xml:space="preserve">政府采购质疑和投诉办法</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中华人民共和国财政部令第94号</w:t>
      </w:r>
      <w:r>
        <w:rPr>
          <w:rFonts w:hint="eastAsia" w:asciiTheme="minorEastAsia" w:hAnsiTheme="minorEastAsia" w:eastAsiaTheme="minorEastAsia"/>
          <w:color w:val="auto"/>
          <w:sz w:val="24"/>
          <w:szCs w:val="24"/>
          <w:highlight w:val="none"/>
        </w:rPr>
        <w:t xml:space="preserve">）相关规定进行</w:t>
      </w:r>
      <w:r>
        <w:rPr>
          <w:rFonts w:asciiTheme="minorEastAsia" w:hAnsiTheme="minorEastAsia" w:eastAsiaTheme="minorEastAsia"/>
          <w:color w:val="auto"/>
          <w:sz w:val="24"/>
          <w:szCs w:val="24"/>
          <w:highlight w:val="none"/>
        </w:rPr>
        <w:t xml:space="preserve">投诉处理</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cs="黑体" w:asciiTheme="minorEastAsia" w:hAnsiTheme="minorEastAsia" w:eastAsiaTheme="minorEastAsia"/>
          <w:color w:val="auto"/>
          <w:highlight w:val="none"/>
        </w:rPr>
        <w:outlineLvl w:val="1"/>
      </w:pPr>
      <w:r>
        <w:rPr>
          <w:rFonts w:hint="eastAsia" w:cs="黑体" w:asciiTheme="minorEastAsia" w:hAnsiTheme="minorEastAsia" w:eastAsiaTheme="minorEastAsia"/>
          <w:color w:val="auto"/>
          <w:sz w:val="24"/>
          <w:szCs w:val="24"/>
          <w:highlight w:val="none"/>
        </w:rPr>
        <w:t xml:space="preserve">（六）投标文件的组成</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相应内容上传至投标客户端</w:t>
      </w:r>
      <w:r>
        <w:rPr>
          <w:rFonts w:hint="eastAsia" w:asciiTheme="minorEastAsia" w:hAnsiTheme="minorEastAsia" w:eastAsiaTheme="minorEastAsia"/>
          <w:color w:val="auto"/>
          <w:sz w:val="24"/>
          <w:szCs w:val="24"/>
          <w:highlight w:val="none"/>
        </w:rPr>
        <w:t xml:space="preserve">）</w:t>
      </w:r>
      <w:r>
        <w:rPr>
          <w:rFonts w:hint="eastAsia" w:cs="黑体" w:asciiTheme="minorEastAsia" w:hAnsiTheme="minorEastAsia" w:eastAsiaTheme="minorEastAsia"/>
          <w:color w:val="auto"/>
          <w:sz w:val="24"/>
          <w:szCs w:val="24"/>
          <w:highlight w:val="none"/>
        </w:rPr>
        <w:t xml:space="preserve">：</w:t>
      </w:r>
      <w:r/>
    </w:p>
    <w:p>
      <w:pPr>
        <w:ind w:firstLine="482"/>
        <w:keepLines w:val="0"/>
        <w:keepNext w:val="0"/>
        <w:pageBreakBefore w:val="0"/>
        <w:spacing w:line="460" w:lineRule="exact"/>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460" w:lineRule="exact"/>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460" w:lineRule="exact"/>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460" w:lineRule="exact"/>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460" w:lineRule="exact"/>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第一部分：资格、资信证明文件（</w:t>
      </w:r>
      <w:r>
        <w:rPr>
          <w:rFonts w:hint="eastAsia" w:asciiTheme="minorEastAsia" w:hAnsiTheme="minorEastAsia" w:eastAsiaTheme="minorEastAsia"/>
          <w:b/>
          <w:color w:val="auto"/>
          <w:sz w:val="24"/>
          <w:szCs w:val="24"/>
          <w:highlight w:val="none"/>
        </w:rPr>
        <w:t xml:space="preserve">扫描后上传，身份证应为正、反面</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32"/>
          <w:highlight w:val="none"/>
        </w:rPr>
        <w:outlineLvl w:val="9"/>
      </w:pPr>
      <w:r>
        <w:rPr>
          <w:rFonts w:hint="eastAsia" w:cs="宋体" w:asciiTheme="minorEastAsia" w:hAnsiTheme="minorEastAsia" w:eastAsiaTheme="minorEastAsia"/>
          <w:color w:val="auto"/>
          <w:sz w:val="24"/>
          <w:szCs w:val="32"/>
          <w:highlight w:val="none"/>
        </w:rPr>
        <w:t xml:space="preserve">（1）</w:t>
      </w:r>
      <w:r>
        <w:rPr>
          <w:rFonts w:hint="eastAsia" w:asciiTheme="minorEastAsia" w:hAnsiTheme="minorEastAsia" w:eastAsiaTheme="minorEastAsia"/>
          <w:color w:val="auto"/>
          <w:sz w:val="24"/>
          <w:szCs w:val="24"/>
          <w:highlight w:val="none"/>
        </w:rPr>
        <w:t xml:space="preserve">关于资格的声明函的原件的扫描件</w:t>
      </w:r>
      <w:r>
        <w:rPr>
          <w:rFonts w:hint="eastAsia" w:cs="宋体" w:asciiTheme="minorEastAsia" w:hAnsiTheme="minorEastAsia" w:eastAsiaTheme="minorEastAsia"/>
          <w:color w:val="auto"/>
          <w:sz w:val="24"/>
          <w:szCs w:val="32"/>
          <w:highlight w:val="none"/>
        </w:rPr>
        <w:t xml:space="preserve">（</w:t>
      </w:r>
      <w:r>
        <w:rPr>
          <w:rFonts w:hint="eastAsia" w:cs="宋体" w:asciiTheme="minorEastAsia" w:hAnsiTheme="minorEastAsia" w:eastAsiaTheme="minorEastAsia"/>
          <w:b/>
          <w:bCs/>
          <w:color w:val="auto"/>
          <w:sz w:val="24"/>
          <w:szCs w:val="32"/>
          <w:highlight w:val="none"/>
        </w:rPr>
        <w:t xml:space="preserve">格式见附件</w:t>
      </w:r>
      <w:r>
        <w:rPr>
          <w:rFonts w:hint="eastAsia" w:cs="宋体" w:asciiTheme="minorEastAsia" w:hAnsiTheme="minorEastAsia" w:eastAsiaTheme="minorEastAsia"/>
          <w:color w:val="auto"/>
          <w:sz w:val="24"/>
          <w:szCs w:val="32"/>
          <w:highlight w:val="none"/>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lang w:val="zh-CN"/>
        </w:rPr>
        <w:outlineLvl w:val="9"/>
      </w:pPr>
      <w:r>
        <w:rPr>
          <w:rFonts w:hint="eastAsia" w:asciiTheme="minorEastAsia" w:hAnsiTheme="minorEastAsia" w:eastAsiaTheme="minorEastAsia"/>
          <w:color w:val="auto"/>
          <w:sz w:val="24"/>
          <w:szCs w:val="24"/>
          <w:highlight w:val="none"/>
        </w:rPr>
        <w:t xml:space="preserve">（2）投标供应商企业营业执照或事业单位法人证书或有关部门登记证明文件</w:t>
      </w:r>
      <w:r>
        <w:rPr>
          <w:rFonts w:hint="eastAsia" w:asciiTheme="minorEastAsia" w:hAnsiTheme="minorEastAsia" w:eastAsiaTheme="minorEastAsia"/>
          <w:bCs/>
          <w:color w:val="auto"/>
          <w:sz w:val="24"/>
          <w:szCs w:val="24"/>
          <w:highlight w:val="none"/>
        </w:rPr>
        <w:t xml:space="preserve">复印件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（3）投标供应商法定代表人授权委托书的原件的扫描件（格式见附件，法定代表人亲自参加投标的除外）；</w:t>
      </w:r>
      <w:r/>
    </w:p>
    <w:p>
      <w:pPr>
        <w:ind w:firstLine="480"/>
        <w:keepLines w:val="0"/>
        <w:keepNext w:val="0"/>
        <w:pageBreakBefore w:val="0"/>
        <w:spacing w:line="460" w:lineRule="exact"/>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（4）投标供应商法定代表人身份证及法定代表人被授权代表身份证</w:t>
      </w:r>
      <w:r>
        <w:rPr>
          <w:rFonts w:hint="eastAsia" w:asciiTheme="minorEastAsia" w:hAnsiTheme="minorEastAsia" w:eastAsiaTheme="minorEastAsia"/>
          <w:bCs/>
          <w:color w:val="auto"/>
          <w:sz w:val="24"/>
          <w:szCs w:val="32"/>
          <w:highlight w:val="none"/>
        </w:rPr>
        <w:t xml:space="preserve">复印件</w:t>
      </w:r>
      <w:r>
        <w:rPr>
          <w:rFonts w:hint="eastAsia" w:asciiTheme="minorEastAsia" w:hAnsiTheme="minorEastAsia" w:eastAsiaTheme="minorEastAsia"/>
          <w:color w:val="auto"/>
          <w:sz w:val="24"/>
          <w:szCs w:val="24"/>
          <w:highlight w:val="none"/>
        </w:rPr>
        <w:t xml:space="preserve">（法定代表人亲自参与投标的除外）；</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rPr>
        <w:t xml:space="preserve">（5）</w:t>
      </w:r>
      <w:r>
        <w:rPr>
          <w:rFonts w:hint="eastAsia" w:cs="Times New Roman" w:asciiTheme="minorEastAsia" w:hAnsiTheme="minorEastAsia" w:eastAsiaTheme="minorEastAsia"/>
          <w:color w:val="auto"/>
          <w:sz w:val="24"/>
          <w:szCs w:val="24"/>
          <w:highlight w:val="none"/>
          <w:lang w:val="en-US" w:eastAsia="zh-CN"/>
        </w:rPr>
        <w:t xml:space="preserve">投标供应商须为投标产品的合法经销商或合法生产商（投标供应商若为生产商，须提供其合法有效的《食品生产许可证》；投标供应商若为经销商，提供其合法有效的《食品经营许可证》），提供复印件；</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（6）授权委托人应具备与本企业签订的劳动合同，和由社保机构出具的</w:t>
      </w:r>
      <w:r>
        <w:rPr>
          <w:rFonts w:hint="eastAsia" w:asciiTheme="minorEastAsia" w:hAnsiTheme="minorEastAsia" w:eastAsiaTheme="minorEastAsia"/>
          <w:color w:val="auto"/>
          <w:sz w:val="24"/>
          <w:szCs w:val="24"/>
          <w:highlight w:val="none"/>
        </w:rPr>
        <w:t xml:space="preserve">近一年中</w:t>
      </w:r>
      <w:r>
        <w:rPr>
          <w:rFonts w:hint="eastAsia" w:cs="Times New Roman" w:asciiTheme="minorEastAsia" w:hAnsiTheme="minorEastAsia" w:eastAsiaTheme="minorEastAsia"/>
          <w:color w:val="auto"/>
          <w:sz w:val="24"/>
          <w:szCs w:val="24"/>
          <w:highlight w:val="none"/>
          <w:lang w:val="en-US" w:eastAsia="zh-CN"/>
        </w:rPr>
        <w:t xml:space="preserve">任意一个月份（不含投标当月）的缴费证明（新成立公司自成立日期开始、法定代表人亲自参加投标的除外），提供复印件；</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（7）投标供应商近一年中任意一个月份</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不含投标当月</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的财务状况报告（资产负债表和利润表）或由会计师事务所出具的202</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年度审计报告和所附已审财务报告，提供上述资料</w:t>
      </w:r>
      <w:r>
        <w:rPr>
          <w:rFonts w:hint="eastAsia" w:asciiTheme="minorEastAsia" w:hAnsiTheme="minorEastAsia" w:eastAsiaTheme="minorEastAsia"/>
          <w:bCs/>
          <w:color w:val="auto"/>
          <w:sz w:val="24"/>
          <w:szCs w:val="24"/>
          <w:highlight w:val="none"/>
        </w:rPr>
        <w:t xml:space="preserve">复印件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（8）投标供应商近一年中任意一个月份</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不含投标当月</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的依法缴纳税收的相关材料（提供相关主管部门证明或银行代扣证明）</w:t>
      </w:r>
      <w:r>
        <w:rPr>
          <w:rFonts w:hint="eastAsia" w:asciiTheme="minorEastAsia" w:hAnsiTheme="minorEastAsia" w:eastAsiaTheme="minorEastAsia"/>
          <w:bCs/>
          <w:color w:val="auto"/>
          <w:sz w:val="24"/>
          <w:szCs w:val="24"/>
          <w:highlight w:val="none"/>
        </w:rPr>
        <w:t xml:space="preserve">复印件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（9）投标供应商近一年中任意一个月份</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不含投标当月</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的依法缴纳社会保障资金的相关材料（提供相关主管部门证明或银行代扣证明）</w:t>
      </w:r>
      <w:r>
        <w:rPr>
          <w:rFonts w:hint="eastAsia" w:asciiTheme="minorEastAsia" w:hAnsiTheme="minorEastAsia" w:eastAsiaTheme="minorEastAsia"/>
          <w:bCs/>
          <w:color w:val="auto"/>
          <w:sz w:val="24"/>
          <w:szCs w:val="24"/>
          <w:highlight w:val="none"/>
        </w:rPr>
        <w:t xml:space="preserve">复印件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（10）承诺书一</w:t>
      </w:r>
      <w:r>
        <w:rPr>
          <w:rFonts w:hint="eastAsia" w:asciiTheme="minorEastAsia" w:hAnsiTheme="minorEastAsia" w:eastAsiaTheme="minorEastAsia"/>
          <w:bCs/>
          <w:color w:val="auto"/>
          <w:sz w:val="24"/>
          <w:szCs w:val="24"/>
          <w:highlight w:val="none"/>
        </w:rPr>
        <w:t xml:space="preserve">至</w:t>
      </w:r>
      <w:r>
        <w:rPr>
          <w:rFonts w:hint="eastAsia" w:asciiTheme="minorEastAsia" w:hAnsiTheme="minorEastAsia" w:eastAsiaTheme="minorEastAsia"/>
          <w:bCs/>
          <w:color w:val="auto"/>
          <w:sz w:val="24"/>
          <w:szCs w:val="24"/>
          <w:highlight w:val="none"/>
          <w:lang w:eastAsia="zh-CN"/>
        </w:rPr>
        <w:t xml:space="preserve">三</w:t>
      </w:r>
      <w:r>
        <w:rPr>
          <w:rFonts w:hint="eastAsia" w:asciiTheme="minorEastAsia" w:hAnsiTheme="minorEastAsia" w:eastAsiaTheme="minorEastAsia"/>
          <w:color w:val="auto"/>
          <w:sz w:val="24"/>
          <w:szCs w:val="24"/>
          <w:highlight w:val="none"/>
        </w:rPr>
        <w:t xml:space="preserve">原件的扫描件（</w:t>
      </w:r>
      <w:r>
        <w:rPr>
          <w:rFonts w:hint="eastAsia" w:asciiTheme="minorEastAsia" w:hAnsiTheme="minorEastAsia" w:eastAsiaTheme="minorEastAsia"/>
          <w:b/>
          <w:bCs/>
          <w:color w:val="auto"/>
          <w:sz w:val="24"/>
          <w:szCs w:val="24"/>
          <w:highlight w:val="none"/>
        </w:rPr>
        <w:t xml:space="preserve">格式见附件</w:t>
      </w:r>
      <w:r>
        <w:rPr>
          <w:rFonts w:hint="eastAsia" w:asciiTheme="minorEastAsia" w:hAnsiTheme="minorEastAsia" w:eastAsiaTheme="minorEastAsia"/>
          <w:color w:val="auto"/>
          <w:sz w:val="24"/>
          <w:szCs w:val="24"/>
          <w:highlight w:val="none"/>
        </w:rPr>
        <w:t xml:space="preserve">）；</w:t>
      </w:r>
      <w:r/>
    </w:p>
    <w:p>
      <w:pPr>
        <w:ind w:firstLine="482"/>
        <w:keepLines w:val="0"/>
        <w:keepNext w:val="0"/>
        <w:pageBreakBefore w:val="0"/>
        <w:spacing w:line="360" w:lineRule="auto"/>
        <w:rPr>
          <w:rFonts w:hint="eastAsia" w:hAnsi="宋体" w:cs="宋体"/>
          <w:b/>
          <w:color w:val="auto"/>
          <w:sz w:val="24"/>
          <w:szCs w:val="24"/>
          <w:highlight w:val="none"/>
        </w:rPr>
        <w:outlineLvl w:val="9"/>
      </w:pPr>
      <w:r>
        <w:rPr>
          <w:rFonts w:hint="eastAsia" w:ascii="宋体" w:hAnsi="宋体"/>
          <w:b/>
          <w:color w:val="auto"/>
          <w:sz w:val="24"/>
          <w:highlight w:val="none"/>
        </w:rPr>
        <w:t xml:space="preserve">*</w:t>
      </w:r>
      <w:r>
        <w:rPr>
          <w:rFonts w:ascii="宋体" w:hAnsi="宋体"/>
          <w:b/>
          <w:color w:val="auto"/>
          <w:sz w:val="24"/>
          <w:highlight w:val="none"/>
        </w:rPr>
        <w:t xml:space="preserve">注：</w:t>
      </w:r>
      <w:r>
        <w:rPr>
          <w:rFonts w:hint="eastAsia" w:hAnsi="宋体" w:cs="宋体"/>
          <w:b/>
          <w:color w:val="auto"/>
          <w:sz w:val="24"/>
          <w:szCs w:val="24"/>
          <w:highlight w:val="none"/>
        </w:rPr>
        <w:t xml:space="preserve">上述资格证明文件投标供应商必须按要求全部提供。如正在年检（或换证），则必须提供法定年检（或换证）单位出具的有效证明，否则响应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w:t>
      </w:r>
      <w:r>
        <w:rPr>
          <w:rFonts w:hint="eastAsia" w:hAnsi="宋体" w:cs="宋体"/>
          <w:b/>
          <w:color w:val="auto"/>
          <w:sz w:val="24"/>
          <w:szCs w:val="24"/>
          <w:highlight w:val="none"/>
          <w:lang w:eastAsia="zh-CN"/>
        </w:rPr>
        <w:t xml:space="preserve">他</w:t>
      </w:r>
      <w:r>
        <w:rPr>
          <w:rFonts w:hint="eastAsia" w:hAnsi="宋体" w:cs="宋体"/>
          <w:b/>
          <w:color w:val="auto"/>
          <w:sz w:val="24"/>
          <w:szCs w:val="24"/>
          <w:highlight w:val="none"/>
        </w:rPr>
        <w:t xml:space="preserve">可在中国大陆有效居留的许可证明。</w:t>
      </w:r>
      <w:r/>
    </w:p>
    <w:p>
      <w:pPr>
        <w:ind w:firstLine="480"/>
        <w:keepLines w:val="0"/>
        <w:keepNext w:val="0"/>
        <w:pageBreakBefore w:val="0"/>
        <w:spacing w:line="460" w:lineRule="exact"/>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第二部分：</w:t>
      </w:r>
      <w:r>
        <w:rPr>
          <w:rFonts w:hint="eastAsia" w:cs="宋体" w:asciiTheme="minorEastAsia" w:hAnsiTheme="minorEastAsia" w:eastAsiaTheme="minorEastAsia"/>
          <w:color w:val="auto"/>
          <w:sz w:val="24"/>
          <w:szCs w:val="24"/>
          <w:highlight w:val="none"/>
        </w:rPr>
        <w:t xml:space="preserve">补充性文件：</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lang w:eastAsia="zh-CN"/>
        </w:rPr>
        <w:outlineLvl w:val="9"/>
      </w:pPr>
      <w:r>
        <w:rPr>
          <w:rFonts w:hint="eastAsia" w:cs="Times New Roman" w:asciiTheme="minorEastAsia" w:hAnsiTheme="minorEastAsia" w:eastAsiaTheme="minorEastAsia"/>
          <w:color w:val="auto"/>
          <w:sz w:val="24"/>
          <w:szCs w:val="24"/>
          <w:highlight w:val="none"/>
        </w:rPr>
        <w:t xml:space="preserve">（1）</w:t>
      </w:r>
      <w:r>
        <w:rPr>
          <w:rFonts w:hint="eastAsia" w:cs="Times New Roman" w:asciiTheme="minorEastAsia" w:hAnsiTheme="minorEastAsia" w:eastAsiaTheme="minorEastAsia"/>
          <w:color w:val="auto"/>
          <w:sz w:val="24"/>
          <w:szCs w:val="24"/>
          <w:highlight w:val="none"/>
          <w:lang w:eastAsia="zh-CN"/>
        </w:rPr>
        <w:t xml:space="preserve">投标供应商简介和经营情况说明表（格式）；</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lang w:val="en-US" w:eastAsia="zh-CN"/>
        </w:rPr>
        <w:t xml:space="preserve">（2）投标供应商认为有必要提供的其他资料（参照评分标准要求）</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w:t>
      </w: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（4）如是中小企业的，提供《中小企业声明函》（格式见附件）；</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（5）残疾人福利性单位声明函（如是，格式见附件）；</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（6）由省级以上监狱管理局、戒毒管理局</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含新疆生产建设兵团</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出具的属于监狱企业的证明文件复印件（如是）。</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lang w:eastAsia="zh-CN"/>
        </w:rPr>
        <w:outlineLvl w:val="9"/>
      </w:pP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lang w:val="en-US" w:eastAsia="zh-CN"/>
        </w:rPr>
        <w:t xml:space="preserve">7</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投标偏离表（格式</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3.开标一览表（格式见附件）；</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lang w:val="en-US" w:eastAsia="zh-CN"/>
        </w:rPr>
        <w:t xml:space="preserve">4.</w:t>
      </w:r>
      <w:r>
        <w:rPr>
          <w:rFonts w:hint="eastAsia" w:cs="Times New Roman" w:asciiTheme="minorEastAsia" w:hAnsiTheme="minorEastAsia" w:eastAsiaTheme="minorEastAsia"/>
          <w:color w:val="auto"/>
          <w:sz w:val="24"/>
          <w:szCs w:val="24"/>
          <w:highlight w:val="none"/>
        </w:rPr>
        <w:t xml:space="preserve">人员配置表（格式见附件）；</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lang w:val="en-US" w:eastAsia="zh-CN"/>
        </w:rPr>
        <w:t xml:space="preserve">5.</w:t>
      </w:r>
      <w:r>
        <w:rPr>
          <w:rFonts w:hint="eastAsia" w:cs="Times New Roman" w:asciiTheme="minorEastAsia" w:hAnsiTheme="minorEastAsia" w:eastAsiaTheme="minorEastAsia"/>
          <w:color w:val="auto"/>
          <w:sz w:val="24"/>
          <w:szCs w:val="24"/>
          <w:highlight w:val="none"/>
        </w:rPr>
        <w:t xml:space="preserve">投入本项目的车辆和设备明细表（格式见附件）；</w:t>
      </w:r>
      <w:r/>
    </w:p>
    <w:p>
      <w:pPr>
        <w:ind w:firstLine="482"/>
        <w:spacing w:line="470" w:lineRule="exact"/>
        <w:tabs>
          <w:tab w:val="left" w:pos="525" w:leader="none"/>
        </w:tabs>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第二部分：技术</w:t>
      </w:r>
      <w:r>
        <w:rPr>
          <w:rFonts w:hint="eastAsia" w:ascii="宋体" w:hAnsi="宋体" w:cs="宋体"/>
          <w:b/>
          <w:bCs/>
          <w:color w:val="auto"/>
          <w:sz w:val="24"/>
          <w:highlight w:val="none"/>
          <w:lang w:eastAsia="zh-CN"/>
        </w:rPr>
        <w:t xml:space="preserve">标部分</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lang w:val="en-US" w:eastAsia="zh-CN"/>
        </w:rPr>
        <w:t xml:space="preserve">技术文件部分</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（1）</w:t>
      </w:r>
      <w:r>
        <w:rPr>
          <w:rFonts w:hint="eastAsia" w:ascii="宋体" w:hAnsi="宋体"/>
          <w:sz w:val="24"/>
          <w:szCs w:val="20"/>
        </w:rPr>
        <w:t xml:space="preserve">经营管理制度、日常管理制度及各岗位职责</w:t>
      </w:r>
      <w:r>
        <w:rPr>
          <w:rFonts w:hint="eastAsia" w:cs="Times New Roman"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w:t>
      </w:r>
      <w:r>
        <w:rPr>
          <w:rFonts w:hint="eastAsia" w:ascii="宋体" w:hAnsi="宋体"/>
          <w:sz w:val="24"/>
          <w:szCs w:val="20"/>
        </w:rPr>
        <w:t xml:space="preserve">食品安全保障机制</w:t>
      </w:r>
      <w:r>
        <w:rPr>
          <w:rFonts w:hint="eastAsia" w:cs="Times New Roman"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（3）</w:t>
      </w:r>
      <w:r>
        <w:rPr>
          <w:rFonts w:hint="eastAsia" w:ascii="宋体" w:hAnsi="宋体"/>
          <w:sz w:val="24"/>
          <w:szCs w:val="20"/>
        </w:rPr>
        <w:t xml:space="preserve">食品质量保障机制</w:t>
      </w:r>
      <w:r>
        <w:rPr>
          <w:rFonts w:hint="eastAsia" w:cs="Times New Roman"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（4）</w:t>
      </w:r>
      <w:r>
        <w:rPr>
          <w:rFonts w:hint="eastAsia" w:ascii="宋体" w:hAnsi="宋体"/>
          <w:sz w:val="24"/>
          <w:szCs w:val="20"/>
        </w:rPr>
        <w:t xml:space="preserve">服务过程中</w:t>
      </w:r>
      <w:r>
        <w:rPr>
          <w:rFonts w:ascii="宋体" w:hAnsi="宋体"/>
          <w:sz w:val="24"/>
          <w:szCs w:val="20"/>
        </w:rPr>
        <w:t xml:space="preserve">突发事件的应急措施</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（5）售后服务内容</w:t>
      </w:r>
      <w:r>
        <w:rPr>
          <w:rFonts w:hint="eastAsia"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（七）</w:t>
      </w:r>
      <w:r>
        <w:rPr>
          <w:rFonts w:hint="eastAsia" w:asciiTheme="minorEastAsia" w:hAnsiTheme="minorEastAsia" w:eastAsiaTheme="minorEastAsia"/>
          <w:color w:val="auto"/>
          <w:sz w:val="24"/>
          <w:szCs w:val="24"/>
          <w:highlight w:val="none"/>
          <w:lang w:val="en-US" w:eastAsia="zh-CN"/>
        </w:rPr>
        <w:t xml:space="preserve">投标文件的要求</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1.所有文件、往来函件均应使用简体中文（规格、型号辅助符号除外）。</w:t>
      </w:r>
      <w:r/>
    </w:p>
    <w:p>
      <w:pPr>
        <w:ind w:firstLine="480"/>
        <w:keepLines w:val="0"/>
        <w:keepNext w:val="0"/>
        <w:pageBreakBefore w:val="0"/>
        <w:spacing w:line="460" w:lineRule="exact"/>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hint="eastAsia" w:ascii="宋体" w:hAnsi="宋体"/>
          <w:color w:val="auto"/>
          <w:sz w:val="24"/>
          <w:highlight w:val="none"/>
        </w:rPr>
        <w:t xml:space="preserve">如无特别说明，投标供应商报价一律以人民币为报价结算货币，结算单位为“元”。</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4.投标费用自理。</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5.投标供应商应由其法定代表人或法定代表人授权代表在规定的网上投标时间内，凭CA数字证书</w:t>
      </w:r>
      <w:r>
        <w:rPr>
          <w:rFonts w:hint="eastAsia" w:asciiTheme="minorEastAsia" w:hAnsiTheme="minorEastAsia" w:eastAsiaTheme="minorEastAsia"/>
          <w:color w:val="auto"/>
          <w:sz w:val="24"/>
          <w:szCs w:val="24"/>
          <w:highlight w:val="none"/>
          <w:lang w:eastAsia="zh-CN"/>
        </w:rPr>
        <w:t xml:space="preserve">登录</w:t>
      </w:r>
      <w:r>
        <w:rPr>
          <w:rFonts w:hint="eastAsia" w:asciiTheme="minorEastAsia" w:hAnsiTheme="minorEastAsia" w:eastAsiaTheme="minorEastAsia"/>
          <w:color w:val="auto"/>
          <w:sz w:val="24"/>
          <w:szCs w:val="24"/>
          <w:highlight w:val="none"/>
        </w:rPr>
        <w:t xml:space="preserve">苏采云平台获取招标文件，在投标客户端制作投标文件（电子数据），并在投标截止时间之前上传投标文件。</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6.投标供应商应对CA数字证书妥善保管，如被他人盗用投标，后果自负。</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7.投标供应商按招标文件规定的网上解密时间进行解密，如未按时解密后果自负。</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8.投标供应商应当对招标文件提出的要求和条件作出实质性响应，并在电子投标系统逐条应答。</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9.投标供应商应对要求提供的资格证明文件（如资质证书、资格证书）、技术资料（如白皮书、彩页、手册、业绩、报告等）扫描上传至投标系统。</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.投标供应商进行网上投标请参照《政府采购项目电子交易管理操作指南-供应商》。</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11</w:t>
      </w:r>
      <w:r>
        <w:rPr>
          <w:rFonts w:hint="eastAsia" w:asciiTheme="minorEastAsia" w:hAnsiTheme="minorEastAsia" w:eastAsiaTheme="minorEastAsia"/>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（八）报价要求：</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1.按照无锡市发展和改革委员会公布的平均价折扣率进行报价，最高折扣率为100%。最终价格为：无锡市发展和改革委员会公布的平均价*投标折扣率。</w:t>
      </w:r>
      <w:r/>
    </w:p>
    <w:p>
      <w:pPr>
        <w:ind w:firstLine="480"/>
        <w:keepLines w:val="0"/>
        <w:keepNext w:val="0"/>
        <w:pageBreakBefore w:val="0"/>
        <w:spacing w:line="460" w:lineRule="exact"/>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为了便于评标工作，投标时按所报折扣率*采购预算得出投标报价金额。</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hint="eastAsia" w:ascii="宋体" w:hAnsi="宋体" w:cs="宋体"/>
          <w:color w:val="auto"/>
          <w:sz w:val="24"/>
          <w:highlight w:val="none"/>
        </w:rPr>
        <w:t xml:space="preserve">投标报价包括但不限于食材采购费、人工服务费、配送费、场地维护费、管理费、车辆使用费用、食材检测费、服务所需人员的工资、国家规定的服务人员的社会保险、人身意外险等以及服务所用设备、服务所有材料消耗费用、利润、税金、政策性文件规定及合同包含的所有风险（包括但不限于遇最低工资调整、物价上涨、重大活动、检查、突发情况、税费调整等）、责任等所发生的一切费用。</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3.供货产品必须符合国家标准或规范的要求。</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4.投标供应商应结合本企业的技术水平，管理水平和拟定的方案自主报价。</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5.</w:t>
      </w:r>
      <w:r>
        <w:rPr>
          <w:rFonts w:hint="eastAsia" w:ascii="宋体" w:hAnsi="宋体" w:cs="宋体"/>
          <w:color w:val="auto"/>
          <w:sz w:val="24"/>
          <w:highlight w:val="none"/>
        </w:rPr>
        <w:t xml:space="preserve">供应商应结合本企业的技术水平、管理水平、市场风险自主报价。供应商自行承担投标费用，无论中标与否，采购人不作解释。</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6.经评标委员会认定投标供应商的投标报价明显低于其他通过符合性审查投标供应商的报价，有可能影响产品质量或者不能诚信履约，投标供应商必须在一小时内提供书面说明，必要时提交相关证明材料以证明其报价合理性。投标供应商不能证明其报价合理性的，评标委员会应当将其作为无效响应文件处理。</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（九）无效投标文件的确认：</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投标供应商有下列情况之一者，其投标文件无效：</w:t>
      </w:r>
      <w:r/>
    </w:p>
    <w:p>
      <w:pPr>
        <w:pStyle w:val="986"/>
        <w:numPr>
          <w:ilvl w:val="0"/>
          <w:numId w:val="5"/>
        </w:numPr>
        <w:keepLines w:val="0"/>
        <w:keepNext w:val="0"/>
        <w:pageBreakBefore w:val="0"/>
        <w:spacing w:line="460" w:lineRule="exact"/>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未按规定在</w:t>
      </w:r>
      <w:r>
        <w:rPr>
          <w:rFonts w:hint="eastAsia" w:asciiTheme="minorEastAsia" w:hAnsiTheme="minorEastAsia" w:eastAsiaTheme="minorEastAsia"/>
          <w:color w:val="auto"/>
          <w:sz w:val="24"/>
          <w:szCs w:val="24"/>
          <w:highlight w:val="none"/>
        </w:rPr>
        <w:t xml:space="preserve">江苏省政府采购（苏采云）平台注册的</w:t>
      </w:r>
      <w:r>
        <w:rPr>
          <w:rFonts w:hint="eastAsia" w:cs="宋体" w:asciiTheme="minorEastAsia" w:hAnsiTheme="minorEastAsia" w:eastAsiaTheme="minorEastAsia"/>
          <w:color w:val="auto"/>
          <w:sz w:val="24"/>
          <w:szCs w:val="24"/>
          <w:highlight w:val="none"/>
        </w:rPr>
        <w:t xml:space="preserve">；</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w:t>
      </w:r>
      <w:r>
        <w:rPr>
          <w:rFonts w:hint="eastAsia" w:asciiTheme="minorEastAsia" w:hAnsiTheme="minorEastAsia" w:eastAsiaTheme="minorEastAsia"/>
          <w:color w:val="auto"/>
          <w:sz w:val="24"/>
          <w:szCs w:val="32"/>
          <w:highlight w:val="none"/>
        </w:rPr>
        <w:t xml:space="preserve">未按规定期限投标的</w:t>
      </w:r>
      <w:r>
        <w:rPr>
          <w:rFonts w:hint="eastAsia" w:asciiTheme="minorEastAsia" w:hAnsiTheme="minorEastAsia" w:eastAsiaTheme="minorEastAsia"/>
          <w:color w:val="auto"/>
          <w:sz w:val="24"/>
          <w:szCs w:val="24"/>
          <w:highlight w:val="none"/>
        </w:rPr>
        <w:t xml:space="preserve">，纸质投标文件（如有）未按规定的期限、地点送达的；</w:t>
      </w:r>
      <w:r/>
    </w:p>
    <w:p>
      <w:pPr>
        <w:pStyle w:val="986"/>
        <w:numPr>
          <w:ilvl w:val="0"/>
          <w:numId w:val="5"/>
        </w:numPr>
        <w:keepLines w:val="0"/>
        <w:keepNext w:val="0"/>
        <w:pageBreakBefore w:val="0"/>
        <w:spacing w:line="460" w:lineRule="exact"/>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电子投标文件未按招标文件要求签章的</w:t>
      </w:r>
      <w:r>
        <w:rPr>
          <w:rFonts w:hint="eastAsia" w:cs="宋体" w:asciiTheme="minorEastAsia" w:hAnsiTheme="minorEastAsia" w:eastAsiaTheme="minorEastAsia"/>
          <w:color w:val="auto"/>
          <w:sz w:val="24"/>
          <w:szCs w:val="24"/>
          <w:highlight w:val="none"/>
        </w:rPr>
        <w:t xml:space="preserve">；</w:t>
      </w:r>
      <w:r/>
    </w:p>
    <w:p>
      <w:pPr>
        <w:pStyle w:val="986"/>
        <w:numPr>
          <w:ilvl w:val="0"/>
          <w:numId w:val="5"/>
        </w:numPr>
        <w:keepLines w:val="0"/>
        <w:keepNext w:val="0"/>
        <w:pageBreakBefore w:val="0"/>
        <w:spacing w:line="460" w:lineRule="exact"/>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w:t>
      </w:r>
      <w:r>
        <w:rPr>
          <w:rFonts w:hint="eastAsia" w:asciiTheme="minorEastAsia" w:hAnsiTheme="minorEastAsia" w:eastAsiaTheme="minorEastAsia"/>
          <w:color w:val="auto"/>
          <w:sz w:val="24"/>
          <w:szCs w:val="24"/>
          <w:highlight w:val="none"/>
        </w:rPr>
        <w:t xml:space="preserve">未按招标文件要求解密电子投标文件的</w:t>
      </w:r>
      <w:r>
        <w:rPr>
          <w:rFonts w:hint="eastAsia" w:cs="宋体" w:asciiTheme="minorEastAsia" w:hAnsiTheme="minorEastAsia" w:eastAsiaTheme="minorEastAsia"/>
          <w:color w:val="auto"/>
          <w:sz w:val="24"/>
          <w:szCs w:val="24"/>
          <w:highlight w:val="none"/>
        </w:rPr>
        <w:t xml:space="preserve">；</w:t>
      </w:r>
      <w:r/>
    </w:p>
    <w:p>
      <w:pPr>
        <w:pStyle w:val="986"/>
        <w:numPr>
          <w:ilvl w:val="0"/>
          <w:numId w:val="5"/>
        </w:numPr>
        <w:keepLines w:val="0"/>
        <w:keepNext w:val="0"/>
        <w:pageBreakBefore w:val="0"/>
        <w:spacing w:line="460" w:lineRule="exact"/>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不</w:t>
      </w:r>
      <w:r>
        <w:rPr>
          <w:rFonts w:hint="eastAsia" w:asciiTheme="minorEastAsia" w:hAnsiTheme="minorEastAsia" w:eastAsiaTheme="minorEastAsia"/>
          <w:color w:val="auto"/>
          <w:sz w:val="24"/>
          <w:szCs w:val="24"/>
          <w:highlight w:val="none"/>
        </w:rPr>
        <w:t xml:space="preserve">具备招标文件中规定的资格要求或未按招标文件规定的要求提供资格、资信证明文件的</w:t>
      </w:r>
      <w:r>
        <w:rPr>
          <w:rFonts w:hint="eastAsia" w:cs="宋体" w:asciiTheme="minorEastAsia" w:hAnsiTheme="minorEastAsia" w:eastAsiaTheme="minorEastAsia"/>
          <w:color w:val="auto"/>
          <w:sz w:val="24"/>
          <w:szCs w:val="24"/>
          <w:highlight w:val="none"/>
        </w:rPr>
        <w:t xml:space="preserve">；</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报价超过招标文件中规定的预算金额或最高限价的；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投标供应商的法定代表人授权代表无法定代表人授权委托书的；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投标文件含有采购人不能接受的附加条件的；</w:t>
      </w:r>
      <w:r/>
    </w:p>
    <w:p>
      <w:pPr>
        <w:pStyle w:val="986"/>
        <w:numPr>
          <w:ilvl w:val="0"/>
          <w:numId w:val="5"/>
        </w:numPr>
        <w:keepLines w:val="0"/>
        <w:keepNext w:val="0"/>
        <w:pageBreakBefore w:val="0"/>
        <w:spacing w:line="460" w:lineRule="exact"/>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highlight w:val="none"/>
        </w:rPr>
        <w:t xml:space="preserve">；</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电子投标文件图片、字迹模糊不清、无法辨认的；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投标文件中有招标文件未允许提供的选择性内容的；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恶意串通其他投标供应商，故意哄抬价格或压价的；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提供虚假材料的（包括工商营业执照、财务报表、资格证明文件等）；</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不同投标供应商投标文件相互混装的；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不同投标供应商投标文件中的项目相关人员出现同一人的；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不同投标供应商聘请同一人为其投标提供技术或经济咨询服务的；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不同投标供应商的单位负责人为同一人或者存在直接控股、管理关系的；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不同投标供应商的投标文件异常一致或者投标报价呈规律性差异；</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投标文件报价出现前后不一致，投标供应商拒不确认修正后的报价的；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评标委员会认为投标供应商的报价明显低于其他通过符合性审查</w:t>
      </w:r>
      <w:r>
        <w:rPr>
          <w:rFonts w:hint="eastAsia" w:asciiTheme="minorEastAsia" w:hAnsiTheme="minorEastAsia" w:eastAsiaTheme="minorEastAsia"/>
          <w:color w:val="auto"/>
          <w:sz w:val="24"/>
          <w:szCs w:val="24"/>
          <w:highlight w:val="none"/>
          <w:lang w:eastAsia="zh-CN"/>
        </w:rPr>
        <w:t xml:space="preserve">的</w:t>
      </w:r>
      <w:r>
        <w:rPr>
          <w:rFonts w:hint="eastAsia" w:asciiTheme="minorEastAsia" w:hAnsiTheme="minorEastAsia" w:eastAsiaTheme="minorEastAsia"/>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未通过初步资格性审查、投标文件资格性检查、投标文件符合性检查的；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2"/>
          <w:highlight w:val="none"/>
        </w:rPr>
        <w:outlineLvl w:val="9"/>
      </w:pPr>
      <w:r>
        <w:rPr>
          <w:rFonts w:hint="eastAsia" w:cs="宋体" w:asciiTheme="minorEastAsia" w:hAnsiTheme="minorEastAsia" w:eastAsiaTheme="minorEastAsia"/>
          <w:color w:val="auto"/>
          <w:sz w:val="24"/>
          <w:szCs w:val="24"/>
          <w:highlight w:val="none"/>
        </w:rPr>
        <w:t xml:space="preserve">被</w:t>
      </w:r>
      <w:r>
        <w:rPr>
          <w:rFonts w:hint="eastAsia" w:asciiTheme="minorEastAsia" w:hAnsiTheme="minorEastAsia" w:eastAsiaTheme="minorEastAsia"/>
          <w:color w:val="auto"/>
          <w:sz w:val="24"/>
          <w:szCs w:val="24"/>
          <w:highlight w:val="none"/>
        </w:rPr>
        <w:t xml:space="preserve">“信用中国”网站（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www.creditchina.gov.cn</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）、中国政府采购网</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www.ccgp.gov.cn</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列入失信被执行人、重大税收违法案件当事人名单、政府采购严重违法失信行为记录名单的，</w:t>
      </w:r>
      <w:r>
        <w:rPr>
          <w:rFonts w:hint="eastAsia" w:cs="宋体" w:asciiTheme="minorEastAsia" w:hAnsiTheme="minorEastAsia" w:eastAsiaTheme="minorEastAsia"/>
          <w:color w:val="auto"/>
          <w:sz w:val="24"/>
          <w:szCs w:val="24"/>
          <w:highlight w:val="none"/>
        </w:rPr>
        <w:t xml:space="preserve">及其他不符合《中华人民共和国政府采购法》第二十二条规定条件的；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投标文件商务标中同一方案有选择性报价且未声明以哪一个为准的；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商务标和技术标，其中某一标被本项目评委确认为无效投标文件的；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未按要求提供技术文件的；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不同投标供应商的委托代理人、项目负责人以及其他相关人员有在同一个单位缴纳社会保险的；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同一投标文件中单位名称落款与公章不是同一单位的；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不同投标供应商委托同一单位或者个人办理投标事宜的；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不同投标人的投标文件由同一台电脑编制或者同一把数字证书加密锁加密或者同一台附属设备打印的；</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不同投标人的投标文件上传使用的MAC地址和IP地址一致的，其投标无效；</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电子投标文件与招标文件要求格式不一致而无法导入计算机评标系统；</w:t>
      </w:r>
      <w:r/>
    </w:p>
    <w:p>
      <w:pPr>
        <w:pStyle w:val="986"/>
        <w:numPr>
          <w:ilvl w:val="0"/>
          <w:numId w:val="5"/>
        </w:numPr>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投标文件内容不全或不符合法律法规和招标文件中规定的其他实质性要求的。</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（十）开标、评标</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1．所有投标单位在招标文件规定的时间内解密各自投标文件。</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2．投标截止时间后参加投标的供应商或解密投标文件的供应商不足三家的，不开标；开标后，所有投标供应商可在线上开标大厅中看到所有投标供应商的投标报价。</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3．开标时，投标文件</w:t>
      </w:r>
      <w:r>
        <w:rPr>
          <w:rFonts w:asciiTheme="minorEastAsia" w:hAnsiTheme="minorEastAsia" w:eastAsiaTheme="minorEastAsia"/>
          <w:color w:val="auto"/>
          <w:sz w:val="24"/>
          <w:szCs w:val="24"/>
          <w:highlight w:val="none"/>
        </w:rPr>
        <w:t xml:space="preserve">报价出现前后不一致的，按照下列规定修正：</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（一）</w:t>
      </w:r>
      <w:r>
        <w:rPr>
          <w:rFonts w:asciiTheme="minorEastAsia" w:hAnsiTheme="minorEastAsia" w:eastAsiaTheme="minorEastAsia"/>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（二）</w:t>
      </w:r>
      <w:r>
        <w:rPr>
          <w:rFonts w:asciiTheme="minorEastAsia" w:hAnsiTheme="minorEastAsia" w:eastAsiaTheme="minorEastAsia"/>
          <w:color w:val="auto"/>
          <w:sz w:val="24"/>
          <w:szCs w:val="24"/>
          <w:highlight w:val="none"/>
        </w:rPr>
        <w:t xml:space="preserve">大写金额和小写金额不一致的，以大写金额为准；</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（三）</w:t>
      </w:r>
      <w:r>
        <w:rPr>
          <w:rFonts w:asciiTheme="minorEastAsia" w:hAnsiTheme="minorEastAsia" w:eastAsiaTheme="minorEastAsia"/>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（四）</w:t>
      </w:r>
      <w:r>
        <w:rPr>
          <w:rFonts w:asciiTheme="minorEastAsia" w:hAnsiTheme="minorEastAsia" w:eastAsiaTheme="minorEastAsia"/>
          <w:color w:val="auto"/>
          <w:sz w:val="24"/>
          <w:szCs w:val="24"/>
          <w:highlight w:val="none"/>
        </w:rPr>
        <w:t xml:space="preserve">总价金额与按单价汇总金额不一致的，以单价金额计算结果为准。</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同时出现两种以上不一致的，按照前款规定的顺序修正。修正后的报价</w:t>
      </w:r>
      <w:r>
        <w:rPr>
          <w:rFonts w:hint="eastAsia" w:asciiTheme="minorEastAsia" w:hAnsiTheme="minorEastAsia" w:eastAsiaTheme="minorEastAsia"/>
          <w:color w:val="auto"/>
          <w:sz w:val="24"/>
          <w:szCs w:val="24"/>
          <w:highlight w:val="none"/>
        </w:rPr>
        <w:t xml:space="preserve">评标委员会</w:t>
      </w:r>
      <w:r>
        <w:rPr>
          <w:rFonts w:asciiTheme="minorEastAsia" w:hAnsiTheme="minorEastAsia" w:eastAsiaTheme="minorEastAsia"/>
          <w:color w:val="auto"/>
          <w:sz w:val="24"/>
          <w:szCs w:val="24"/>
          <w:highlight w:val="none"/>
        </w:rPr>
        <w:t xml:space="preserve">应当以书面形式要求</w:t>
      </w:r>
      <w:r>
        <w:rPr>
          <w:rFonts w:hint="eastAsia" w:asciiTheme="minorEastAsia" w:hAnsiTheme="minorEastAsia" w:eastAsiaTheme="minorEastAsia"/>
          <w:color w:val="auto"/>
          <w:sz w:val="24"/>
          <w:szCs w:val="24"/>
          <w:highlight w:val="none"/>
        </w:rPr>
        <w:t xml:space="preserve">投标</w:t>
      </w:r>
      <w:r>
        <w:rPr>
          <w:rFonts w:asciiTheme="minorEastAsia" w:hAnsiTheme="minorEastAsia" w:eastAsiaTheme="minorEastAsia"/>
          <w:color w:val="auto"/>
          <w:sz w:val="24"/>
          <w:szCs w:val="24"/>
          <w:highlight w:val="none"/>
        </w:rPr>
        <w:t xml:space="preserve">人作出必要的澄清、说明或者补正</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经投标人确认后产生约束力，投标人不确认的，其投标无效</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4．电子投标文件与纸质投标文件（如有）不符的，以电子投标文件为准。</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5．投标人未参加开标的，视同认可开标结果。</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6．评标程序</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评标工作由江苏翔顺工程管理咨询有限公司负责组织，具体评标事务由依法组建的评标委员会负责。</w:t>
      </w:r>
      <w:r/>
    </w:p>
    <w:p>
      <w:pPr>
        <w:pStyle w:val="986"/>
        <w:numPr>
          <w:ilvl w:val="0"/>
          <w:numId w:val="0"/>
        </w:num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投标文件初审。初审分为资格性检查和符合性检查。</w:t>
      </w:r>
      <w:r/>
    </w:p>
    <w:p>
      <w:pPr>
        <w:pStyle w:val="986"/>
        <w:numPr>
          <w:ilvl w:val="0"/>
          <w:numId w:val="0"/>
        </w:num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default" w:ascii="Calibri" w:hAnsi="Calibri" w:cs="Calibri" w:eastAsiaTheme="minorEastAsia"/>
          <w:color w:val="auto"/>
          <w:sz w:val="24"/>
          <w:szCs w:val="24"/>
          <w:highlight w:val="none"/>
        </w:rPr>
        <w:t xml:space="preserve">①</w:t>
      </w:r>
      <w:r>
        <w:rPr>
          <w:rFonts w:hint="eastAsia" w:asciiTheme="minorEastAsia" w:hAnsiTheme="minorEastAsia" w:eastAsiaTheme="minorEastAsia"/>
          <w:color w:val="auto"/>
          <w:sz w:val="24"/>
          <w:szCs w:val="24"/>
          <w:highlight w:val="none"/>
        </w:rPr>
        <w:t xml:space="preserve">资格性检查。采购人和代理机构依据法律法规和招标文件的规定，对投标文件中的资格证明进行审查；通过“信用中国”网站（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www.creditchina.gov.cn</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）、中国政府采购网</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www.ccgp.gov.cn</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86"/>
        <w:numPr>
          <w:ilvl w:val="0"/>
          <w:numId w:val="0"/>
        </w:num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default" w:ascii="Calibri" w:hAnsi="Calibri" w:cs="Calibri" w:eastAsiaTheme="minorEastAsia"/>
          <w:color w:val="auto"/>
          <w:sz w:val="24"/>
          <w:szCs w:val="24"/>
          <w:highlight w:val="none"/>
        </w:rPr>
        <w:t xml:space="preserve">②</w:t>
      </w:r>
      <w:r>
        <w:rPr>
          <w:rFonts w:hint="eastAsia" w:asciiTheme="minorEastAsia" w:hAnsiTheme="minorEastAsia" w:eastAsiaTheme="minorEastAsia"/>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pStyle w:val="986"/>
        <w:numPr>
          <w:ilvl w:val="0"/>
          <w:numId w:val="0"/>
        </w:num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Theme="minorEastAsia" w:hAnsiTheme="minorEastAsia" w:eastAsiaTheme="minorEastAsia"/>
          <w:color w:val="auto"/>
          <w:sz w:val="24"/>
          <w:szCs w:val="24"/>
          <w:highlight w:val="none"/>
        </w:rPr>
        <w:t xml:space="preserve">者补正应当</w:t>
      </w:r>
      <w:r>
        <w:rPr>
          <w:rFonts w:hint="eastAsia" w:asciiTheme="minorEastAsia" w:hAnsiTheme="minorEastAsia" w:eastAsiaTheme="minorEastAsia"/>
          <w:color w:val="auto"/>
          <w:sz w:val="24"/>
          <w:szCs w:val="24"/>
          <w:highlight w:val="none"/>
        </w:rPr>
        <w:t xml:space="preserve">通过政府采购交易管理一体化系统</w:t>
      </w:r>
      <w:r>
        <w:rPr>
          <w:rFonts w:asciiTheme="minorEastAsia" w:hAnsiTheme="minorEastAsia" w:eastAsiaTheme="minorEastAsia"/>
          <w:color w:val="auto"/>
          <w:sz w:val="24"/>
          <w:szCs w:val="24"/>
          <w:highlight w:val="none"/>
        </w:rPr>
        <w:t xml:space="preserve">，由其授权的代表</w:t>
      </w:r>
      <w:r>
        <w:rPr>
          <w:rFonts w:hint="eastAsia" w:asciiTheme="minorEastAsia" w:hAnsiTheme="minorEastAsia" w:eastAsiaTheme="minorEastAsia"/>
          <w:color w:val="auto"/>
          <w:sz w:val="24"/>
          <w:szCs w:val="24"/>
          <w:highlight w:val="none"/>
        </w:rPr>
        <w:t xml:space="preserve">应答并加盖电子公章，且不得超出投标文件的范围或者改变投标文件的实质性内容。</w:t>
      </w:r>
      <w:r/>
    </w:p>
    <w:p>
      <w:pPr>
        <w:pStyle w:val="986"/>
        <w:numPr>
          <w:ilvl w:val="0"/>
          <w:numId w:val="0"/>
        </w:numPr>
        <w:ind w:firstLine="480"/>
        <w:keepLines w:val="0"/>
        <w:keepNext w:val="0"/>
        <w:pageBreakBefore w:val="0"/>
        <w:spacing w:line="460" w:lineRule="exact"/>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Theme="minorEastAsia" w:hAnsiTheme="minorEastAsia" w:eastAsiaTheme="minorEastAsia"/>
          <w:color w:val="auto"/>
          <w:sz w:val="24"/>
          <w:szCs w:val="32"/>
          <w:highlight w:val="none"/>
        </w:rPr>
        <w:t xml:space="preserve">。</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7．评标方法</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投标人通过初审的，方可进入比较与评价程序。</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比较与评价采用综合评分法。</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keepLines w:val="0"/>
        <w:keepNext w:val="0"/>
        <w:pageBreakBefore w:val="0"/>
        <w:spacing w:line="460" w:lineRule="exact"/>
        <w:widowControl w:val="off"/>
        <w:rPr>
          <w:rFonts w:asciiTheme="minorEastAsia" w:hAnsiTheme="minorEastAsia" w:eastAsiaTheme="minorEastAsia"/>
          <w:b/>
          <w:bCs/>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8.评分标准</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（一）评分项目及总分（总分100分）</w:t>
      </w:r>
      <w:r/>
    </w:p>
    <w:p>
      <w:pPr>
        <w:ind w:firstLine="482"/>
        <w:keepLines w:val="0"/>
        <w:keepNext w:val="0"/>
        <w:pageBreakBefore w:val="0"/>
        <w:spacing w:line="460" w:lineRule="exact"/>
        <w:widowControl w:val="off"/>
        <w:rPr>
          <w:rFonts w:asciiTheme="minorEastAsia" w:hAnsiTheme="minorEastAsia" w:eastAsiaTheme="minorEastAsia"/>
          <w:b/>
          <w:bCs/>
          <w:color w:val="auto"/>
          <w:sz w:val="24"/>
          <w:szCs w:val="24"/>
          <w:highlight w:val="none"/>
        </w:rPr>
        <w:outlineLvl w:val="9"/>
      </w:pPr>
      <w:r/>
      <w:bookmarkStart w:id="2" w:name="_Hlk17021311"/>
      <w:r/>
      <w:bookmarkStart w:id="3" w:name="_Hlk17021334"/>
      <w:r>
        <w:rPr>
          <w:rFonts w:hint="eastAsia" w:asciiTheme="minorEastAsia" w:hAnsiTheme="minorEastAsia" w:eastAsiaTheme="minorEastAsia"/>
          <w:b/>
          <w:bCs/>
          <w:color w:val="auto"/>
          <w:sz w:val="24"/>
          <w:szCs w:val="24"/>
          <w:highlight w:val="none"/>
        </w:rPr>
        <w:t xml:space="preserve">（1）投标报价                                   </w:t>
      </w:r>
      <w:r>
        <w:rPr>
          <w:rFonts w:hint="eastAsia" w:asciiTheme="minorEastAsia" w:hAnsiTheme="minorEastAsia" w:eastAsiaTheme="minorEastAsia"/>
          <w:b/>
          <w:bCs/>
          <w:color w:val="auto"/>
          <w:sz w:val="24"/>
          <w:szCs w:val="24"/>
          <w:highlight w:val="none"/>
          <w:lang w:val="en-US" w:eastAsia="zh-CN"/>
        </w:rPr>
        <w:t xml:space="preserve">3</w:t>
      </w:r>
      <w:r>
        <w:rPr>
          <w:rFonts w:hint="eastAsia" w:asciiTheme="minorEastAsia" w:hAnsiTheme="minorEastAsia" w:eastAsiaTheme="minorEastAsia"/>
          <w:b/>
          <w:bCs/>
          <w:color w:val="auto"/>
          <w:sz w:val="24"/>
          <w:szCs w:val="24"/>
          <w:highlight w:val="none"/>
        </w:rPr>
        <w:t xml:space="preserve">0分</w:t>
      </w:r>
      <w:r/>
    </w:p>
    <w:p>
      <w:pPr>
        <w:ind w:firstLine="482"/>
        <w:keepLines w:val="0"/>
        <w:keepNext w:val="0"/>
        <w:pageBreakBefore w:val="0"/>
        <w:spacing w:line="460" w:lineRule="exact"/>
        <w:widowControl w:val="off"/>
        <w:rPr>
          <w:rFonts w:asciiTheme="minorEastAsia" w:hAnsiTheme="minorEastAsia" w:eastAsiaTheme="minorEastAsia"/>
          <w:b/>
          <w:bCs/>
          <w:color w:val="auto"/>
          <w:sz w:val="24"/>
          <w:szCs w:val="24"/>
          <w:highlight w:val="none"/>
        </w:rPr>
        <w:outlineLvl w:val="9"/>
      </w:pPr>
      <w:r>
        <w:rPr>
          <w:rFonts w:hint="eastAsia" w:asciiTheme="minorEastAsia" w:hAnsiTheme="minorEastAsia" w:eastAsiaTheme="minorEastAsia"/>
          <w:b/>
          <w:bCs/>
          <w:color w:val="auto"/>
          <w:sz w:val="24"/>
          <w:szCs w:val="24"/>
          <w:highlight w:val="none"/>
        </w:rPr>
        <w:t xml:space="preserve">（2）投标供应商评价                             </w:t>
      </w:r>
      <w:r>
        <w:rPr>
          <w:rFonts w:hint="eastAsia" w:asciiTheme="minorEastAsia" w:hAnsiTheme="minorEastAsia" w:eastAsiaTheme="minorEastAsia"/>
          <w:b/>
          <w:bCs/>
          <w:color w:val="auto"/>
          <w:sz w:val="24"/>
          <w:szCs w:val="24"/>
          <w:highlight w:val="none"/>
          <w:lang w:val="en-US" w:eastAsia="zh-CN"/>
        </w:rPr>
        <w:t xml:space="preserve">31</w:t>
      </w:r>
      <w:r>
        <w:rPr>
          <w:rFonts w:hint="eastAsia" w:asciiTheme="minorEastAsia" w:hAnsiTheme="minorEastAsia" w:eastAsiaTheme="minorEastAsia"/>
          <w:b/>
          <w:bCs/>
          <w:color w:val="auto"/>
          <w:sz w:val="24"/>
          <w:szCs w:val="24"/>
          <w:highlight w:val="none"/>
        </w:rPr>
        <w:t xml:space="preserve">分</w:t>
      </w:r>
      <w:r/>
    </w:p>
    <w:p>
      <w:pPr>
        <w:ind w:firstLine="482"/>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b/>
          <w:bCs/>
          <w:color w:val="auto"/>
          <w:sz w:val="24"/>
          <w:szCs w:val="24"/>
          <w:highlight w:val="none"/>
        </w:rPr>
        <w:t xml:space="preserve">（</w:t>
      </w:r>
      <w:r>
        <w:rPr>
          <w:rFonts w:hint="eastAsia" w:asciiTheme="minorEastAsia" w:hAnsiTheme="minorEastAsia" w:eastAsiaTheme="minorEastAsia"/>
          <w:b/>
          <w:bCs/>
          <w:color w:val="auto"/>
          <w:sz w:val="24"/>
          <w:szCs w:val="24"/>
          <w:highlight w:val="none"/>
          <w:lang w:val="en-US" w:eastAsia="zh-CN"/>
        </w:rPr>
        <w:t xml:space="preserve">3</w:t>
      </w:r>
      <w:r>
        <w:rPr>
          <w:rFonts w:hint="eastAsia" w:asciiTheme="minorEastAsia" w:hAnsiTheme="minorEastAsia" w:eastAsiaTheme="minorEastAsia"/>
          <w:b/>
          <w:bCs/>
          <w:color w:val="auto"/>
          <w:sz w:val="24"/>
          <w:szCs w:val="24"/>
          <w:highlight w:val="none"/>
        </w:rPr>
        <w:t xml:space="preserve">）技术文件                                   </w:t>
      </w:r>
      <w:r>
        <w:rPr>
          <w:rFonts w:hint="eastAsia" w:asciiTheme="minorEastAsia" w:hAnsiTheme="minorEastAsia" w:eastAsiaTheme="minorEastAsia"/>
          <w:b/>
          <w:bCs/>
          <w:color w:val="auto"/>
          <w:sz w:val="24"/>
          <w:szCs w:val="24"/>
          <w:highlight w:val="none"/>
          <w:lang w:val="en-US" w:eastAsia="zh-CN"/>
        </w:rPr>
        <w:t xml:space="preserve">39</w:t>
      </w:r>
      <w:r>
        <w:rPr>
          <w:rFonts w:hint="eastAsia" w:asciiTheme="minorEastAsia" w:hAnsiTheme="minorEastAsia" w:eastAsiaTheme="minorEastAsia"/>
          <w:b/>
          <w:bCs/>
          <w:color w:val="auto"/>
          <w:sz w:val="24"/>
          <w:szCs w:val="24"/>
          <w:highlight w:val="none"/>
        </w:rPr>
        <w:t xml:space="preserve">分</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（二）具体评分细目</w:t>
      </w:r>
      <w:r/>
    </w:p>
    <w:p>
      <w:pPr>
        <w:ind w:firstLine="482"/>
        <w:keepLines w:val="0"/>
        <w:keepNext w:val="0"/>
        <w:pageBreakBefore w:val="0"/>
        <w:spacing w:line="460" w:lineRule="exact"/>
        <w:widowControl w:val="off"/>
        <w:rPr>
          <w:rFonts w:asciiTheme="minorEastAsia" w:hAnsiTheme="minorEastAsia" w:eastAsiaTheme="minorEastAsia"/>
          <w:b/>
          <w:bCs/>
          <w:color w:val="auto"/>
          <w:sz w:val="24"/>
          <w:szCs w:val="24"/>
          <w:highlight w:val="none"/>
        </w:rPr>
        <w:outlineLvl w:val="9"/>
      </w:pPr>
      <w:r>
        <w:rPr>
          <w:rFonts w:hint="eastAsia" w:asciiTheme="minorEastAsia" w:hAnsiTheme="minorEastAsia" w:eastAsiaTheme="minorEastAsia"/>
          <w:b/>
          <w:bCs/>
          <w:color w:val="auto"/>
          <w:sz w:val="24"/>
          <w:szCs w:val="24"/>
          <w:highlight w:val="none"/>
        </w:rPr>
        <w:t xml:space="preserve">（1）报价（</w:t>
      </w:r>
      <w:r>
        <w:rPr>
          <w:rFonts w:hint="eastAsia" w:asciiTheme="minorEastAsia" w:hAnsiTheme="minorEastAsia" w:eastAsiaTheme="minorEastAsia"/>
          <w:b/>
          <w:bCs/>
          <w:color w:val="auto"/>
          <w:sz w:val="24"/>
          <w:szCs w:val="24"/>
          <w:highlight w:val="none"/>
          <w:lang w:val="en-US" w:eastAsia="zh-CN"/>
        </w:rPr>
        <w:t xml:space="preserve">3</w:t>
      </w:r>
      <w:r>
        <w:rPr>
          <w:rFonts w:hint="eastAsia" w:asciiTheme="minorEastAsia" w:hAnsiTheme="minorEastAsia" w:eastAsiaTheme="minorEastAsia"/>
          <w:b/>
          <w:bCs/>
          <w:color w:val="auto"/>
          <w:sz w:val="24"/>
          <w:szCs w:val="24"/>
          <w:highlight w:val="none"/>
        </w:rPr>
        <w:t xml:space="preserve">0分）</w:t>
      </w:r>
      <w:r/>
    </w:p>
    <w:p>
      <w:pPr>
        <w:ind w:firstLine="480"/>
        <w:keepLines w:val="0"/>
        <w:keepNext w:val="0"/>
        <w:pageBreakBefore w:val="0"/>
        <w:spacing w:line="460" w:lineRule="exact"/>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460" w:lineRule="exact"/>
        <w:widowControl w:val="off"/>
        <w:rPr>
          <w:color w:val="auto"/>
          <w:highlight w:val="none"/>
        </w:rPr>
        <w:outlineLvl w:val="9"/>
      </w:pPr>
      <w:r>
        <w:rPr>
          <w:rFonts w:hint="eastAsia" w:asciiTheme="minorEastAsia" w:hAnsiTheme="minorEastAsia" w:eastAsiaTheme="minorEastAsia"/>
          <w:color w:val="auto"/>
          <w:sz w:val="24"/>
          <w:szCs w:val="24"/>
          <w:highlight w:val="none"/>
        </w:rPr>
        <w:t xml:space="preserve">投标报价得分</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评标基准价／投标报价</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×价格权值×</w:t>
      </w:r>
      <w:r>
        <w:rPr>
          <w:rFonts w:asciiTheme="minorEastAsia" w:hAnsiTheme="minorEastAsia" w:eastAsiaTheme="minorEastAsia"/>
          <w:color w:val="auto"/>
          <w:sz w:val="24"/>
          <w:szCs w:val="24"/>
          <w:highlight w:val="none"/>
        </w:rPr>
        <w:t xml:space="preserve">100</w:t>
      </w:r>
      <w:r>
        <w:rPr>
          <w:rFonts w:hint="eastAsia" w:asciiTheme="minorEastAsia" w:hAnsiTheme="minorEastAsia" w:eastAsiaTheme="minorEastAsia"/>
          <w:color w:val="auto"/>
          <w:sz w:val="24"/>
          <w:szCs w:val="24"/>
          <w:highlight w:val="none"/>
        </w:rPr>
        <w:t xml:space="preserve">。</w:t>
      </w:r>
      <w:r/>
    </w:p>
    <w:p>
      <w:pPr>
        <w:ind w:firstLine="482"/>
        <w:keepLines w:val="0"/>
        <w:keepNext w:val="0"/>
        <w:pageBreakBefore w:val="0"/>
        <w:spacing w:line="460" w:lineRule="exact"/>
        <w:widowControl w:val="off"/>
        <w:rPr>
          <w:rFonts w:cs="宋体" w:asciiTheme="minorEastAsia" w:hAnsiTheme="minorEastAsia" w:eastAsiaTheme="minorEastAsia"/>
          <w:b/>
          <w:bCs/>
          <w:color w:val="auto"/>
          <w:sz w:val="24"/>
          <w:szCs w:val="24"/>
          <w:highlight w:val="none"/>
        </w:rPr>
        <w:outlineLvl w:val="9"/>
      </w:pPr>
      <w:r>
        <w:rPr>
          <w:rFonts w:hint="eastAsia" w:cs="宋体" w:asciiTheme="minorEastAsia" w:hAnsiTheme="minorEastAsia" w:eastAsiaTheme="minorEastAsia"/>
          <w:b/>
          <w:bCs/>
          <w:color w:val="auto"/>
          <w:sz w:val="24"/>
          <w:szCs w:val="24"/>
          <w:highlight w:val="none"/>
        </w:rPr>
        <w:t xml:space="preserve">（2）投标供应商评价（</w:t>
      </w:r>
      <w:r>
        <w:rPr>
          <w:rFonts w:hint="eastAsia" w:cs="宋体" w:asciiTheme="minorEastAsia" w:hAnsiTheme="minorEastAsia" w:eastAsiaTheme="minorEastAsia"/>
          <w:b/>
          <w:bCs/>
          <w:color w:val="auto"/>
          <w:sz w:val="24"/>
          <w:szCs w:val="24"/>
          <w:highlight w:val="none"/>
          <w:lang w:val="en-US" w:eastAsia="zh-CN"/>
        </w:rPr>
        <w:t xml:space="preserve">31</w:t>
      </w:r>
      <w:r>
        <w:rPr>
          <w:rFonts w:hint="eastAsia" w:cs="宋体" w:asciiTheme="minorEastAsia" w:hAnsiTheme="minorEastAsia" w:eastAsiaTheme="minorEastAsia"/>
          <w:b/>
          <w:bCs/>
          <w:color w:val="auto"/>
          <w:sz w:val="24"/>
          <w:szCs w:val="24"/>
          <w:highlight w:val="none"/>
        </w:rPr>
        <w:t xml:space="preserve">分）</w:t>
      </w:r>
      <w:r/>
    </w:p>
    <w:p>
      <w:pPr>
        <w:ind w:left="42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rPr>
        <w:t xml:space="preserve">1）企业业绩：（</w:t>
      </w:r>
      <w:r>
        <w:rPr>
          <w:rFonts w:ascii="宋体" w:hAnsi="宋体" w:cs="宋体"/>
          <w:bCs/>
          <w:sz w:val="24"/>
        </w:rPr>
        <w:t xml:space="preserve">6</w:t>
      </w:r>
      <w:r>
        <w:rPr>
          <w:rFonts w:hint="eastAsia" w:ascii="宋体" w:hAnsi="宋体" w:cs="宋体"/>
          <w:bCs/>
          <w:sz w:val="24"/>
        </w:rPr>
        <w:t xml:space="preserve">分）</w:t>
      </w:r>
      <w:r/>
    </w:p>
    <w:p>
      <w:pPr>
        <w:pStyle w:val="954"/>
        <w:ind w:firstLine="48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rPr>
        <w:t xml:space="preserve">20</w:t>
      </w:r>
      <w:r>
        <w:rPr>
          <w:rFonts w:hint="eastAsia" w:ascii="宋体" w:hAnsi="宋体" w:cs="宋体"/>
          <w:bCs/>
          <w:sz w:val="24"/>
          <w:lang w:val="en-US" w:eastAsia="zh-CN"/>
        </w:rPr>
        <w:t xml:space="preserve">21</w:t>
      </w:r>
      <w:r>
        <w:rPr>
          <w:rFonts w:hint="eastAsia" w:ascii="宋体" w:hAnsi="宋体" w:cs="宋体"/>
          <w:bCs/>
          <w:sz w:val="24"/>
        </w:rPr>
        <w:t xml:space="preserve">年</w:t>
      </w:r>
      <w:r>
        <w:rPr>
          <w:rFonts w:hint="eastAsia" w:ascii="宋体" w:hAnsi="宋体" w:cs="宋体"/>
          <w:bCs/>
          <w:sz w:val="24"/>
        </w:rPr>
        <w:t xml:space="preserve">12月1日（含）以来的承接过类似业绩，每一个得</w:t>
      </w:r>
      <w:r>
        <w:rPr>
          <w:rFonts w:ascii="宋体" w:hAnsi="宋体" w:cs="宋体"/>
          <w:bCs/>
          <w:sz w:val="24"/>
        </w:rPr>
        <w:t xml:space="preserve">3</w:t>
      </w:r>
      <w:r>
        <w:rPr>
          <w:rFonts w:hint="eastAsia" w:ascii="宋体" w:hAnsi="宋体" w:cs="宋体"/>
          <w:bCs/>
          <w:sz w:val="24"/>
        </w:rPr>
        <w:t xml:space="preserve">分，最高得</w:t>
      </w:r>
      <w:r>
        <w:rPr>
          <w:rFonts w:ascii="宋体" w:hAnsi="宋体" w:cs="宋体"/>
          <w:bCs/>
          <w:sz w:val="24"/>
        </w:rPr>
        <w:t xml:space="preserve">6</w:t>
      </w:r>
      <w:r>
        <w:rPr>
          <w:rFonts w:hint="eastAsia" w:ascii="宋体" w:hAnsi="宋体" w:cs="宋体"/>
          <w:bCs/>
          <w:sz w:val="24"/>
        </w:rPr>
        <w:t xml:space="preserve">分（</w:t>
      </w:r>
      <w:r>
        <w:rPr>
          <w:rFonts w:hint="eastAsia" w:ascii="宋体" w:hAnsi="宋体" w:cs="宋体"/>
          <w:b/>
          <w:bCs/>
          <w:sz w:val="24"/>
        </w:rPr>
        <w:t xml:space="preserve">提供中标通知书、合同</w:t>
      </w:r>
      <w:r>
        <w:rPr>
          <w:rFonts w:hint="eastAsia" w:ascii="宋体" w:hAnsi="宋体" w:cs="宋体"/>
          <w:b/>
          <w:bCs/>
          <w:sz w:val="24"/>
          <w:szCs w:val="22"/>
        </w:rPr>
        <w:t xml:space="preserve">原件扫描件加盖公章放入投标文件，否则不得分）</w:t>
      </w:r>
      <w:r/>
    </w:p>
    <w:p>
      <w:pPr>
        <w:ind w:left="42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lang w:val="en-US" w:eastAsia="zh-CN"/>
        </w:rPr>
        <w:t xml:space="preserve">2</w:t>
      </w:r>
      <w:r>
        <w:rPr>
          <w:rFonts w:hint="eastAsia" w:ascii="宋体" w:hAnsi="宋体" w:cs="宋体"/>
          <w:bCs/>
          <w:sz w:val="24"/>
        </w:rPr>
        <w:t xml:space="preserve">）、企业设备（1</w:t>
      </w:r>
      <w:r>
        <w:rPr>
          <w:rFonts w:hint="eastAsia" w:ascii="宋体" w:hAnsi="宋体" w:cs="宋体"/>
          <w:bCs/>
          <w:sz w:val="24"/>
          <w:lang w:val="en-US" w:eastAsia="zh-CN"/>
        </w:rPr>
        <w:t xml:space="preserve">8</w:t>
      </w:r>
      <w:r>
        <w:rPr>
          <w:rFonts w:hint="eastAsia" w:ascii="宋体" w:hAnsi="宋体" w:cs="宋体"/>
          <w:bCs/>
          <w:sz w:val="24"/>
        </w:rPr>
        <w:t xml:space="preserve">分）</w:t>
      </w:r>
      <w:r/>
    </w:p>
    <w:p>
      <w:pPr>
        <w:ind w:firstLine="48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rPr>
        <w:t xml:space="preserve">①投标供应商</w:t>
      </w:r>
      <w:r>
        <w:rPr>
          <w:rFonts w:hint="eastAsia" w:ascii="宋体" w:hAnsi="宋体" w:cs="宋体"/>
          <w:bCs/>
          <w:sz w:val="24"/>
        </w:rPr>
        <w:t xml:space="preserve">配备</w:t>
      </w:r>
      <w:r>
        <w:rPr>
          <w:rFonts w:hint="eastAsia" w:ascii="宋体" w:hAnsi="宋体" w:cs="宋体"/>
          <w:bCs/>
          <w:sz w:val="24"/>
        </w:rPr>
        <w:t xml:space="preserve">冷链配送车辆2辆得1分，每增加1辆加1分，本项满分5分。</w:t>
      </w:r>
      <w:r>
        <w:rPr>
          <w:rFonts w:hint="eastAsia" w:ascii="宋体" w:hAnsi="宋体" w:cs="宋体"/>
          <w:b/>
          <w:bCs/>
          <w:sz w:val="24"/>
          <w:szCs w:val="22"/>
        </w:rPr>
        <w:t xml:space="preserve">（提供车辆行驶证（或车辆登记证等有效证明文件），如是租赁的还需提供租赁合同原件的扫描件上传至投标文件中，否则不得分）</w:t>
      </w:r>
      <w:r/>
    </w:p>
    <w:p>
      <w:pPr>
        <w:ind w:firstLine="48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rPr>
        <w:t xml:space="preserve">②投标供应商具备冷库</w:t>
      </w:r>
      <w:r>
        <w:rPr>
          <w:rFonts w:hint="eastAsia" w:ascii="宋体" w:hAnsi="宋体" w:cs="宋体"/>
          <w:bCs/>
          <w:sz w:val="24"/>
          <w:lang w:val="en-US" w:eastAsia="zh-CN"/>
        </w:rPr>
        <w:t xml:space="preserve">2</w:t>
      </w:r>
      <w:r>
        <w:rPr>
          <w:rFonts w:hint="eastAsia" w:ascii="宋体" w:hAnsi="宋体" w:cs="宋体"/>
          <w:bCs/>
          <w:sz w:val="24"/>
        </w:rPr>
        <w:t xml:space="preserve">间得1分，每增加1间得</w:t>
      </w:r>
      <w:r>
        <w:rPr>
          <w:rFonts w:hint="eastAsia" w:ascii="宋体" w:hAnsi="宋体" w:cs="宋体"/>
          <w:bCs/>
          <w:sz w:val="24"/>
          <w:lang w:val="en-US" w:eastAsia="zh-CN"/>
        </w:rPr>
        <w:t xml:space="preserve">1</w:t>
      </w:r>
      <w:r>
        <w:rPr>
          <w:rFonts w:hint="eastAsia" w:ascii="宋体" w:hAnsi="宋体" w:cs="宋体"/>
          <w:bCs/>
          <w:sz w:val="24"/>
        </w:rPr>
        <w:t xml:space="preserve">分，本项最多得4分。</w:t>
      </w:r>
      <w:r>
        <w:rPr>
          <w:rFonts w:hint="eastAsia" w:ascii="宋体" w:hAnsi="宋体" w:cs="宋体"/>
          <w:b/>
          <w:bCs/>
          <w:sz w:val="24"/>
        </w:rPr>
        <w:t xml:space="preserve">（总立方数低于</w:t>
      </w:r>
      <w:r>
        <w:rPr>
          <w:rFonts w:hint="eastAsia" w:ascii="宋体" w:hAnsi="宋体" w:cs="宋体"/>
          <w:b/>
          <w:bCs/>
          <w:sz w:val="24"/>
          <w:lang w:val="en-US" w:eastAsia="zh-CN"/>
        </w:rPr>
        <w:t xml:space="preserve">5</w:t>
      </w:r>
      <w:r>
        <w:rPr>
          <w:rFonts w:hint="eastAsia" w:ascii="宋体" w:hAnsi="宋体" w:cs="宋体"/>
          <w:b/>
          <w:bCs/>
          <w:sz w:val="24"/>
        </w:rPr>
        <w:t xml:space="preserve">00不得分，</w:t>
      </w:r>
      <w:r>
        <w:rPr>
          <w:rFonts w:hint="eastAsia" w:ascii="宋体" w:hAnsi="宋体" w:cs="宋体"/>
          <w:b/>
          <w:bCs/>
          <w:sz w:val="24"/>
          <w:lang w:eastAsia="zh-CN"/>
        </w:rPr>
        <w:t xml:space="preserve">提供</w:t>
      </w:r>
      <w:r>
        <w:rPr>
          <w:rFonts w:hint="eastAsia" w:ascii="宋体" w:hAnsi="宋体" w:cs="宋体"/>
          <w:b/>
          <w:bCs/>
          <w:sz w:val="24"/>
        </w:rPr>
        <w:t xml:space="preserve">冷藏库彩色图片、平面图、自有有效证明的文件，如是租赁的还需提供租赁合同原件的扫描件上传至投标文件中</w:t>
      </w:r>
      <w:r>
        <w:rPr>
          <w:rFonts w:hint="eastAsia" w:ascii="宋体" w:hAnsi="宋体" w:cs="宋体"/>
          <w:b/>
          <w:bCs/>
          <w:sz w:val="24"/>
          <w:szCs w:val="22"/>
        </w:rPr>
        <w:t xml:space="preserve">，否则不得分）</w:t>
      </w:r>
      <w:r/>
    </w:p>
    <w:p>
      <w:pPr>
        <w:ind w:firstLine="48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rPr>
        <w:t xml:space="preserve">③有满足保障需求的去皮机、切丁切丝机、果蔬清洗机、洗筐</w:t>
      </w:r>
      <w:r>
        <w:rPr>
          <w:rFonts w:hint="eastAsia" w:ascii="宋体" w:hAnsi="宋体" w:cs="宋体"/>
          <w:bCs/>
          <w:sz w:val="24"/>
          <w:lang w:eastAsia="zh-CN"/>
        </w:rPr>
        <w:t xml:space="preserve">（</w:t>
      </w:r>
      <w:r>
        <w:rPr>
          <w:rFonts w:hint="eastAsia" w:ascii="宋体" w:hAnsi="宋体" w:cs="宋体"/>
          <w:bCs/>
          <w:sz w:val="24"/>
          <w:lang w:val="en-US" w:eastAsia="zh-CN"/>
        </w:rPr>
        <w:t xml:space="preserve">箱</w:t>
      </w:r>
      <w:r>
        <w:rPr>
          <w:rFonts w:hint="eastAsia" w:ascii="宋体" w:hAnsi="宋体" w:cs="宋体"/>
          <w:bCs/>
          <w:sz w:val="24"/>
          <w:lang w:eastAsia="zh-CN"/>
        </w:rPr>
        <w:t xml:space="preserve">）</w:t>
      </w:r>
      <w:r>
        <w:rPr>
          <w:rFonts w:hint="eastAsia" w:ascii="宋体" w:hAnsi="宋体" w:cs="宋体"/>
          <w:bCs/>
          <w:sz w:val="24"/>
        </w:rPr>
        <w:t xml:space="preserve">机、蔬菜真空预冷机、锯骨机、绞肉机、液压车的得3分，缺任意一项本项不得分。</w:t>
      </w:r>
      <w:r>
        <w:rPr>
          <w:rFonts w:hint="eastAsia" w:ascii="宋体" w:hAnsi="宋体" w:cs="宋体"/>
          <w:b/>
          <w:bCs/>
          <w:sz w:val="24"/>
        </w:rPr>
        <w:t xml:space="preserve">（提供</w:t>
      </w:r>
      <w:r>
        <w:rPr>
          <w:rFonts w:hint="eastAsia" w:ascii="宋体" w:hAnsi="宋体" w:cs="宋体"/>
          <w:b/>
          <w:bCs/>
          <w:sz w:val="24"/>
          <w:lang w:val="en-US" w:eastAsia="zh-CN"/>
        </w:rPr>
        <w:t xml:space="preserve">本单位</w:t>
      </w:r>
      <w:r>
        <w:rPr>
          <w:rFonts w:hint="eastAsia" w:ascii="宋体" w:hAnsi="宋体" w:cs="宋体"/>
          <w:b/>
          <w:bCs/>
          <w:sz w:val="24"/>
        </w:rPr>
        <w:t xml:space="preserve">购买发票</w:t>
      </w:r>
      <w:r>
        <w:rPr>
          <w:rFonts w:hint="eastAsia" w:ascii="宋体" w:hAnsi="宋体" w:cs="宋体"/>
          <w:b/>
          <w:bCs/>
          <w:sz w:val="24"/>
          <w:szCs w:val="22"/>
        </w:rPr>
        <w:t xml:space="preserve">原件扫描件加盖公章放入投标文件，否则不得分）</w:t>
      </w:r>
      <w:r/>
    </w:p>
    <w:p>
      <w:pPr>
        <w:ind w:firstLine="48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rPr>
        <w:t xml:space="preserve">④农药残留：投标供应商具备1）具备蔬菜农残检测室；2）提供最近一个批次的蔬菜农残检验报告，每项得2分，共计4分</w:t>
      </w:r>
      <w:r>
        <w:rPr>
          <w:rFonts w:hint="eastAsia" w:ascii="宋体" w:hAnsi="宋体" w:cs="宋体"/>
          <w:b/>
          <w:bCs/>
          <w:sz w:val="24"/>
        </w:rPr>
        <w:t xml:space="preserve">（提供检测室照片、农残检测报告、检测设备</w:t>
      </w:r>
      <w:r>
        <w:rPr>
          <w:rFonts w:hint="eastAsia" w:ascii="宋体" w:hAnsi="宋体" w:cs="宋体"/>
          <w:b/>
          <w:bCs/>
          <w:sz w:val="24"/>
          <w:lang w:val="en-US" w:eastAsia="zh-CN"/>
        </w:rPr>
        <w:t xml:space="preserve">本单位</w:t>
      </w:r>
      <w:r>
        <w:rPr>
          <w:rFonts w:hint="eastAsia" w:ascii="宋体" w:hAnsi="宋体" w:cs="宋体"/>
          <w:b/>
          <w:bCs/>
          <w:sz w:val="24"/>
        </w:rPr>
        <w:t xml:space="preserve">购买发票</w:t>
      </w:r>
      <w:r>
        <w:rPr>
          <w:rFonts w:hint="eastAsia" w:ascii="宋体" w:hAnsi="宋体" w:cs="宋体"/>
          <w:b/>
          <w:bCs/>
          <w:sz w:val="24"/>
          <w:szCs w:val="22"/>
        </w:rPr>
        <w:t xml:space="preserve">原件扫描件加盖公章放入投标文件，否则不得分）</w:t>
      </w:r>
      <w:r/>
    </w:p>
    <w:p>
      <w:pPr>
        <w:ind w:firstLine="480"/>
        <w:keepLines w:val="0"/>
        <w:keepNext w:val="0"/>
        <w:pageBreakBefore w:val="0"/>
        <w:spacing w:line="440" w:lineRule="exact"/>
        <w:widowControl w:val="off"/>
        <w:tabs>
          <w:tab w:val="left" w:pos="945" w:leader="none"/>
          <w:tab w:val="left" w:pos="1155" w:leader="none"/>
        </w:tabs>
        <w:rPr>
          <w:rFonts w:ascii="宋体" w:hAnsi="宋体" w:cs="宋体"/>
          <w:bCs/>
          <w:sz w:val="24"/>
        </w:rPr>
        <w:outlineLvl w:val="9"/>
      </w:pPr>
      <w:r>
        <w:rPr>
          <w:rFonts w:hint="eastAsia" w:ascii="宋体" w:hAnsi="宋体" w:cs="宋体"/>
          <w:bCs/>
          <w:sz w:val="24"/>
        </w:rPr>
        <w:t xml:space="preserve">⑤</w:t>
      </w:r>
      <w:r>
        <w:rPr>
          <w:rFonts w:hint="eastAsia" w:ascii="宋体" w:hAnsi="宋体"/>
          <w:bCs/>
          <w:sz w:val="24"/>
        </w:rPr>
        <w:t xml:space="preserve">投标</w:t>
      </w:r>
      <w:r>
        <w:rPr>
          <w:rFonts w:hint="eastAsia" w:ascii="宋体" w:hAnsi="宋体" w:cs="宋体"/>
          <w:bCs/>
          <w:sz w:val="24"/>
        </w:rPr>
        <w:t xml:space="preserve">供应商向保险公司投保食品安全险，保险金额</w:t>
      </w:r>
      <w:r>
        <w:rPr>
          <w:rFonts w:hint="eastAsia" w:hAnsi="宋体"/>
          <w:bCs/>
          <w:color w:val="000000"/>
          <w:sz w:val="24"/>
          <w:highlight w:val="none"/>
          <w:lang w:val="en-US" w:eastAsia="zh-CN"/>
        </w:rPr>
        <w:t xml:space="preserve">≥</w:t>
      </w:r>
      <w:r>
        <w:rPr>
          <w:rFonts w:hint="eastAsia" w:ascii="宋体" w:hAnsi="宋体" w:cs="宋体"/>
          <w:bCs/>
          <w:sz w:val="24"/>
        </w:rPr>
        <w:t xml:space="preserve">5000万元</w:t>
      </w:r>
      <w:r>
        <w:rPr>
          <w:rFonts w:hint="eastAsia" w:ascii="宋体" w:hAnsi="宋体" w:cs="宋体"/>
          <w:bCs/>
          <w:sz w:val="24"/>
          <w:lang w:eastAsia="zh-CN"/>
        </w:rPr>
        <w:t xml:space="preserve">，</w:t>
      </w:r>
      <w:r>
        <w:rPr>
          <w:rFonts w:hint="eastAsia" w:ascii="宋体" w:hAnsi="宋体" w:cs="宋体"/>
          <w:bCs/>
          <w:sz w:val="24"/>
        </w:rPr>
        <w:t xml:space="preserve">得</w:t>
      </w:r>
      <w:r>
        <w:rPr>
          <w:rFonts w:hint="eastAsia" w:ascii="宋体" w:hAnsi="宋体" w:cs="宋体"/>
          <w:bCs/>
          <w:sz w:val="24"/>
          <w:lang w:val="en-US" w:eastAsia="zh-CN"/>
        </w:rPr>
        <w:t xml:space="preserve">2</w:t>
      </w:r>
      <w:r>
        <w:rPr>
          <w:rFonts w:hint="eastAsia" w:ascii="宋体" w:hAnsi="宋体" w:cs="宋体"/>
          <w:bCs/>
          <w:sz w:val="24"/>
        </w:rPr>
        <w:t xml:space="preserve">分。</w:t>
      </w:r>
      <w:r>
        <w:rPr>
          <w:rFonts w:hint="eastAsia" w:ascii="宋体" w:hAnsi="宋体" w:cs="宋体"/>
          <w:b/>
          <w:bCs/>
          <w:sz w:val="24"/>
        </w:rPr>
        <w:t xml:space="preserve">(提供有效的保单证明资料复印件加盖公章装订进入响应文件中。注:投保日期不得晚于招标公告发布日期)</w:t>
      </w:r>
      <w:r/>
    </w:p>
    <w:p>
      <w:pPr>
        <w:ind w:left="42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lang w:val="en-US" w:eastAsia="zh-CN"/>
        </w:rPr>
        <w:t xml:space="preserve">3</w:t>
      </w:r>
      <w:r>
        <w:rPr>
          <w:rFonts w:hint="eastAsia" w:ascii="宋体" w:hAnsi="宋体" w:cs="宋体"/>
          <w:bCs/>
          <w:sz w:val="24"/>
        </w:rPr>
        <w:t xml:space="preserve">）、企业场地（5分）</w:t>
      </w:r>
      <w:r/>
    </w:p>
    <w:p>
      <w:pPr>
        <w:ind w:firstLine="48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rPr>
        <w:t xml:space="preserve">①投标供应商自有蔬菜基地规模（面积）：小于300亩不得分，大于等于300亩的得1分，以300亩为基数，每增加300亩得0.5分（不足300亩的不得分），最高得2分。</w:t>
      </w:r>
      <w:r>
        <w:rPr>
          <w:rFonts w:hint="eastAsia" w:ascii="宋体" w:hAnsi="宋体" w:cs="宋体"/>
          <w:b/>
          <w:bCs/>
          <w:sz w:val="24"/>
        </w:rPr>
        <w:t xml:space="preserve">（提供自主经营权的农产品生产基地的土地产权证明或租赁协议、基地实拍照片</w:t>
      </w:r>
      <w:r>
        <w:rPr>
          <w:rFonts w:hint="eastAsia" w:ascii="宋体" w:hAnsi="宋体" w:cs="宋体"/>
          <w:b/>
          <w:bCs/>
          <w:sz w:val="24"/>
          <w:szCs w:val="22"/>
        </w:rPr>
        <w:t xml:space="preserve">原件扫描件加盖公章放入投标文件，否则不得分）</w:t>
      </w:r>
      <w:r/>
    </w:p>
    <w:p>
      <w:pPr>
        <w:ind w:firstLine="48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rPr>
        <w:t xml:space="preserve">②投标供应商的加工配送场地：小于500平方米不得分，大于等于500平方米的得1分，以500平方米为基数，每增加100平方米得0.5分（不足100平方米的不得分）。本评分项满分3分。</w:t>
      </w:r>
      <w:r>
        <w:rPr>
          <w:rFonts w:hint="eastAsia" w:ascii="宋体" w:hAnsi="宋体" w:cs="宋体"/>
          <w:b/>
          <w:bCs/>
          <w:sz w:val="24"/>
        </w:rPr>
        <w:t xml:space="preserve">（提供房产证（或租赁协议）、现场平面图、现场照片</w:t>
      </w:r>
      <w:r>
        <w:rPr>
          <w:rFonts w:hint="eastAsia" w:ascii="宋体" w:hAnsi="宋体" w:cs="宋体"/>
          <w:b/>
          <w:bCs/>
          <w:sz w:val="24"/>
          <w:szCs w:val="22"/>
        </w:rPr>
        <w:t xml:space="preserve">原件扫描件加盖公章放入投标文件，否则不得分）</w:t>
      </w:r>
      <w:r/>
    </w:p>
    <w:p>
      <w:pPr>
        <w:ind w:left="420"/>
        <w:keepLines w:val="0"/>
        <w:keepNext w:val="0"/>
        <w:pageBreakBefore w:val="0"/>
        <w:spacing w:line="360" w:lineRule="auto"/>
        <w:widowControl w:val="off"/>
        <w:rPr>
          <w:rFonts w:ascii="宋体" w:hAnsi="宋体" w:cs="宋体"/>
          <w:bCs/>
          <w:sz w:val="24"/>
        </w:rPr>
        <w:outlineLvl w:val="9"/>
      </w:pPr>
      <w:r>
        <w:rPr>
          <w:rFonts w:hint="eastAsia" w:ascii="宋体" w:hAnsi="宋体" w:cs="宋体"/>
          <w:bCs/>
          <w:sz w:val="24"/>
          <w:lang w:val="en-US" w:eastAsia="zh-CN"/>
        </w:rPr>
        <w:t xml:space="preserve">4</w:t>
      </w:r>
      <w:r>
        <w:rPr>
          <w:rFonts w:hint="eastAsia" w:ascii="宋体" w:hAnsi="宋体" w:cs="宋体"/>
          <w:bCs/>
          <w:sz w:val="24"/>
        </w:rPr>
        <w:t xml:space="preserve">）、企业人员（</w:t>
      </w:r>
      <w:r>
        <w:rPr>
          <w:rFonts w:hint="eastAsia" w:ascii="宋体" w:hAnsi="宋体" w:cs="宋体"/>
          <w:bCs/>
          <w:sz w:val="24"/>
          <w:lang w:val="en-US" w:eastAsia="zh-CN"/>
        </w:rPr>
        <w:t xml:space="preserve">2</w:t>
      </w:r>
      <w:r>
        <w:rPr>
          <w:rFonts w:hint="eastAsia" w:ascii="宋体" w:hAnsi="宋体" w:cs="宋体"/>
          <w:bCs/>
          <w:sz w:val="24"/>
        </w:rPr>
        <w:t xml:space="preserve">分）</w:t>
      </w:r>
      <w:r/>
    </w:p>
    <w:p>
      <w:pPr>
        <w:ind w:firstLine="480"/>
        <w:keepLines w:val="0"/>
        <w:keepNext w:val="0"/>
        <w:pageBreakBefore w:val="0"/>
        <w:spacing w:line="360" w:lineRule="auto"/>
        <w:widowControl w:val="off"/>
        <w:rPr>
          <w:rFonts w:ascii="宋体" w:hAnsi="宋体" w:cs="宋体"/>
          <w:sz w:val="24"/>
          <w:szCs w:val="22"/>
        </w:rPr>
        <w:outlineLvl w:val="9"/>
      </w:pPr>
      <w:r>
        <w:rPr>
          <w:rFonts w:hint="eastAsia" w:ascii="宋体" w:hAnsi="宋体"/>
          <w:sz w:val="24"/>
          <w:szCs w:val="20"/>
        </w:rPr>
        <w:fldChar w:fldCharType="begin"/>
      </w:r>
      <w:r>
        <w:rPr>
          <w:rFonts w:hint="eastAsia" w:ascii="宋体" w:hAnsi="宋体"/>
          <w:sz w:val="24"/>
          <w:szCs w:val="20"/>
        </w:rPr>
        <w:instrText xml:space="preserve"> = 1 \* GB3 </w:instrText>
      </w:r>
      <w:r>
        <w:rPr>
          <w:rFonts w:hint="eastAsia" w:ascii="宋体" w:hAnsi="宋体"/>
          <w:sz w:val="24"/>
          <w:szCs w:val="20"/>
        </w:rPr>
        <w:fldChar w:fldCharType="separate"/>
      </w:r>
      <w:r>
        <w:rPr>
          <w:rFonts w:hint="eastAsia" w:ascii="宋体" w:hAnsi="宋体"/>
          <w:sz w:val="24"/>
          <w:szCs w:val="20"/>
        </w:rPr>
        <w:t xml:space="preserve">①</w:t>
      </w:r>
      <w:r>
        <w:rPr>
          <w:rFonts w:hint="eastAsia" w:ascii="宋体" w:hAnsi="宋体"/>
          <w:sz w:val="24"/>
          <w:szCs w:val="20"/>
        </w:rPr>
        <w:fldChar w:fldCharType="end"/>
      </w:r>
      <w:r>
        <w:rPr>
          <w:rFonts w:hint="eastAsia" w:ascii="宋体" w:hAnsi="宋体"/>
          <w:sz w:val="24"/>
          <w:szCs w:val="20"/>
        </w:rPr>
        <w:t xml:space="preserve">自有</w:t>
      </w:r>
      <w:r>
        <w:rPr>
          <w:rFonts w:hint="eastAsia" w:ascii="宋体" w:hAnsi="宋体" w:cs="宋体"/>
          <w:bCs/>
          <w:sz w:val="24"/>
        </w:rPr>
        <w:t xml:space="preserve">基地</w:t>
      </w:r>
      <w:r>
        <w:rPr>
          <w:rFonts w:hint="eastAsia" w:ascii="宋体" w:hAnsi="宋体" w:cs="宋体"/>
          <w:sz w:val="24"/>
          <w:szCs w:val="22"/>
        </w:rPr>
        <w:t xml:space="preserve">专业技术人员配备齐全，有</w:t>
      </w:r>
      <w:r>
        <w:rPr>
          <w:rFonts w:hint="eastAsia" w:ascii="宋体" w:hAnsi="宋体" w:cs="宋体"/>
          <w:sz w:val="24"/>
          <w:szCs w:val="22"/>
          <w:lang w:val="en-US" w:eastAsia="zh-CN"/>
        </w:rPr>
        <w:t xml:space="preserve">食品安全</w:t>
      </w:r>
      <w:r>
        <w:rPr>
          <w:rFonts w:hint="eastAsia" w:ascii="宋体" w:hAnsi="宋体" w:cs="宋体"/>
          <w:sz w:val="24"/>
          <w:szCs w:val="22"/>
        </w:rPr>
        <w:t xml:space="preserve">员认定证书</w:t>
      </w: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有一个得2分，</w:t>
      </w:r>
      <w:r>
        <w:rPr>
          <w:rFonts w:hint="eastAsia" w:ascii="宋体" w:hAnsi="宋体" w:cs="宋体"/>
          <w:sz w:val="24"/>
          <w:szCs w:val="22"/>
        </w:rPr>
        <w:t xml:space="preserve">最高得</w:t>
      </w:r>
      <w:r>
        <w:rPr>
          <w:rFonts w:hint="eastAsia" w:ascii="宋体" w:hAnsi="宋体" w:cs="宋体"/>
          <w:sz w:val="24"/>
          <w:szCs w:val="22"/>
          <w:lang w:val="en-US" w:eastAsia="zh-CN"/>
        </w:rPr>
        <w:t xml:space="preserve">2</w:t>
      </w:r>
      <w:r>
        <w:rPr>
          <w:rFonts w:hint="eastAsia" w:ascii="宋体" w:hAnsi="宋体" w:cs="宋体"/>
          <w:sz w:val="24"/>
          <w:szCs w:val="22"/>
        </w:rPr>
        <w:t xml:space="preserve">分。</w:t>
      </w:r>
      <w:r/>
    </w:p>
    <w:p>
      <w:pPr>
        <w:ind w:firstLine="482"/>
        <w:keepLines w:val="0"/>
        <w:keepNext w:val="0"/>
        <w:pageBreakBefore w:val="0"/>
        <w:spacing w:line="360" w:lineRule="auto"/>
        <w:widowControl w:val="off"/>
        <w:rPr>
          <w:rFonts w:cs="宋体" w:asciiTheme="minorEastAsia" w:hAnsiTheme="minorEastAsia" w:eastAsiaTheme="minorEastAsia"/>
          <w:color w:val="auto"/>
          <w:szCs w:val="24"/>
          <w:highlight w:val="none"/>
        </w:rPr>
        <w:outlineLvl w:val="9"/>
      </w:pPr>
      <w:r>
        <w:rPr>
          <w:rFonts w:hint="eastAsia" w:ascii="宋体" w:hAnsi="宋体" w:cs="宋体"/>
          <w:b/>
          <w:bCs/>
          <w:sz w:val="24"/>
          <w:szCs w:val="22"/>
        </w:rPr>
        <w:t xml:space="preserve">提供上述人员的证书、上述人员与投标供应商企业签订的劳动合同，由法定的社保收缴部门出具的投标供应商企业</w:t>
      </w:r>
      <w:r>
        <w:rPr>
          <w:rFonts w:hint="eastAsia" w:ascii="宋体" w:hAnsi="宋体" w:eastAsia="宋体" w:cs="宋体"/>
          <w:b/>
          <w:bCs/>
          <w:color w:val="000000"/>
          <w:sz w:val="24"/>
          <w:szCs w:val="24"/>
          <w:highlight w:val="none"/>
          <w:lang w:val="zh-CN"/>
        </w:rPr>
        <w:t xml:space="preserve">近</w:t>
      </w:r>
      <w:r>
        <w:rPr>
          <w:rFonts w:hint="eastAsia" w:ascii="宋体" w:hAnsi="宋体" w:eastAsia="宋体" w:cs="宋体"/>
          <w:b/>
          <w:bCs/>
          <w:color w:val="000000"/>
          <w:sz w:val="24"/>
          <w:szCs w:val="24"/>
          <w:highlight w:val="none"/>
          <w:lang w:val="en-US" w:eastAsia="zh-CN"/>
        </w:rPr>
        <w:t xml:space="preserve">一年中任意一个月</w:t>
      </w:r>
      <w:r>
        <w:rPr>
          <w:rFonts w:hint="eastAsia" w:ascii="宋体" w:hAnsi="宋体" w:eastAsia="宋体" w:cs="宋体"/>
          <w:b/>
          <w:bCs/>
          <w:color w:val="000000"/>
          <w:sz w:val="24"/>
          <w:szCs w:val="24"/>
          <w:highlight w:val="none"/>
          <w:lang w:val="zh-CN"/>
        </w:rPr>
        <w:t xml:space="preserve">（不含投标当月）</w:t>
      </w:r>
      <w:r>
        <w:rPr>
          <w:rFonts w:hint="eastAsia" w:ascii="宋体" w:hAnsi="宋体" w:cs="宋体"/>
          <w:b/>
          <w:bCs/>
          <w:sz w:val="24"/>
          <w:szCs w:val="22"/>
        </w:rPr>
        <w:t xml:space="preserve">为上述人员</w:t>
      </w:r>
      <w:r>
        <w:rPr>
          <w:rFonts w:hint="eastAsia" w:ascii="宋体" w:hAnsi="宋体" w:eastAsia="宋体" w:cs="宋体"/>
          <w:b/>
          <w:bCs/>
          <w:color w:val="000000"/>
          <w:sz w:val="24"/>
          <w:szCs w:val="24"/>
          <w:highlight w:val="none"/>
          <w:lang w:val="zh-CN"/>
        </w:rPr>
        <w:t xml:space="preserve">缴纳</w:t>
      </w:r>
      <w:r>
        <w:rPr>
          <w:rFonts w:hint="eastAsia" w:ascii="宋体" w:hAnsi="宋体" w:cs="宋体"/>
          <w:b/>
          <w:bCs/>
          <w:sz w:val="24"/>
          <w:szCs w:val="22"/>
        </w:rPr>
        <w:t xml:space="preserve">社保</w:t>
      </w:r>
      <w:r>
        <w:rPr>
          <w:rFonts w:hint="eastAsia" w:ascii="宋体" w:hAnsi="宋体" w:cs="宋体"/>
          <w:b/>
          <w:bCs/>
          <w:sz w:val="24"/>
          <w:szCs w:val="22"/>
          <w:lang w:val="en-US" w:eastAsia="zh-CN"/>
        </w:rPr>
        <w:t xml:space="preserve">的</w:t>
      </w:r>
      <w:r>
        <w:rPr>
          <w:rFonts w:hint="eastAsia" w:ascii="宋体" w:hAnsi="宋体" w:cs="宋体"/>
          <w:b/>
          <w:bCs/>
          <w:sz w:val="24"/>
          <w:szCs w:val="22"/>
        </w:rPr>
        <w:t xml:space="preserve">缴费证明，提供上述资料原件扫描件加盖公章放入投标文件，否则不得分。</w:t>
      </w:r>
      <w:r/>
    </w:p>
    <w:p>
      <w:pPr>
        <w:ind w:firstLine="482"/>
        <w:keepLines w:val="0"/>
        <w:keepNext w:val="0"/>
        <w:pageBreakBefore w:val="0"/>
        <w:spacing w:line="460" w:lineRule="exact"/>
        <w:widowControl w:val="off"/>
        <w:rPr>
          <w:rFonts w:cs="宋体" w:asciiTheme="minorEastAsia" w:hAnsiTheme="minorEastAsia" w:eastAsiaTheme="minorEastAsia"/>
          <w:b/>
          <w:bCs/>
          <w:color w:val="auto"/>
          <w:sz w:val="24"/>
          <w:szCs w:val="24"/>
          <w:highlight w:val="none"/>
        </w:rPr>
        <w:outlineLvl w:val="9"/>
      </w:pPr>
      <w:r>
        <w:rPr>
          <w:rFonts w:hint="eastAsia" w:cs="宋体" w:asciiTheme="minorEastAsia" w:hAnsiTheme="minorEastAsia" w:eastAsiaTheme="minorEastAsia"/>
          <w:b/>
          <w:bCs/>
          <w:color w:val="auto"/>
          <w:sz w:val="24"/>
          <w:szCs w:val="24"/>
          <w:highlight w:val="none"/>
        </w:rPr>
        <w:t xml:space="preserve">（3）技术标（</w:t>
      </w:r>
      <w:r>
        <w:rPr>
          <w:rFonts w:hint="eastAsia" w:cs="宋体" w:asciiTheme="minorEastAsia" w:hAnsiTheme="minorEastAsia" w:eastAsiaTheme="minorEastAsia"/>
          <w:b/>
          <w:bCs/>
          <w:color w:val="auto"/>
          <w:sz w:val="24"/>
          <w:szCs w:val="24"/>
          <w:highlight w:val="none"/>
          <w:lang w:val="en-US" w:eastAsia="zh-CN"/>
        </w:rPr>
        <w:t xml:space="preserve">39</w:t>
      </w:r>
      <w:r>
        <w:rPr>
          <w:rFonts w:hint="eastAsia" w:cs="宋体" w:asciiTheme="minorEastAsia" w:hAnsiTheme="minorEastAsia" w:eastAsiaTheme="minorEastAsia"/>
          <w:b/>
          <w:bCs/>
          <w:color w:val="auto"/>
          <w:sz w:val="24"/>
          <w:szCs w:val="24"/>
          <w:highlight w:val="none"/>
        </w:rPr>
        <w:t xml:space="preserve">分）</w:t>
      </w:r>
      <w:bookmarkStart w:id="8" w:name="_GoBack"/>
      <w:r/>
      <w:bookmarkEnd w:id="8"/>
      <w:r/>
      <w:r/>
    </w:p>
    <w:p>
      <w:pPr>
        <w:ind w:firstLine="480"/>
        <w:keepLines w:val="0"/>
        <w:keepNext w:val="0"/>
        <w:pageBreakBefore w:val="0"/>
        <w:spacing w:line="360" w:lineRule="auto"/>
        <w:widowControl w:val="off"/>
        <w:rPr>
          <w:rFonts w:hint="eastAsia" w:ascii="宋体" w:hAnsi="宋体" w:eastAsia="宋体"/>
          <w:sz w:val="24"/>
          <w:szCs w:val="20"/>
          <w:lang w:eastAsia="zh-CN"/>
        </w:rPr>
        <w:outlineLvl w:val="9"/>
      </w:pPr>
      <w:r>
        <w:rPr>
          <w:rFonts w:hint="eastAsia" w:ascii="宋体" w:hAnsi="宋体"/>
          <w:sz w:val="24"/>
          <w:szCs w:val="20"/>
          <w:lang w:val="en-US" w:eastAsia="zh-CN"/>
        </w:rPr>
        <w:t xml:space="preserve">1）、</w:t>
      </w:r>
      <w:r>
        <w:rPr>
          <w:rFonts w:hint="eastAsia" w:ascii="宋体" w:hAnsi="宋体"/>
          <w:sz w:val="24"/>
          <w:szCs w:val="20"/>
        </w:rPr>
        <w:t xml:space="preserve">经营管理制度、日常管理制度及各岗位职责</w:t>
      </w:r>
      <w:r>
        <w:rPr>
          <w:rFonts w:hint="eastAsia" w:ascii="宋体" w:hAnsi="宋体"/>
          <w:sz w:val="24"/>
          <w:szCs w:val="20"/>
          <w:lang w:eastAsia="zh-CN"/>
        </w:rPr>
        <w:t xml:space="preserve">（</w:t>
      </w:r>
      <w:r>
        <w:rPr>
          <w:rFonts w:hint="eastAsia" w:ascii="宋体" w:hAnsi="宋体"/>
          <w:sz w:val="24"/>
          <w:szCs w:val="20"/>
          <w:lang w:val="en-US" w:eastAsia="zh-CN"/>
        </w:rPr>
        <w:t xml:space="preserve">9分</w:t>
      </w:r>
      <w:r>
        <w:rPr>
          <w:rFonts w:hint="eastAsia" w:ascii="宋体" w:hAnsi="宋体"/>
          <w:sz w:val="24"/>
          <w:szCs w:val="20"/>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①经营管理制度（3分）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②日常管理制度（3分）</w:t>
      </w:r>
      <w:r/>
    </w:p>
    <w:p>
      <w:pPr>
        <w:pStyle w:val="950"/>
        <w:ind w:firstLine="480"/>
        <w:keepLines w:val="0"/>
        <w:keepNext w:val="0"/>
        <w:pageBreakBefore w:val="0"/>
        <w:widowControl w:val="off"/>
        <w:outlineLvl w:val="9"/>
      </w:pPr>
      <w:r>
        <w:rPr>
          <w:rFonts w:hint="eastAsia" w:ascii="宋体" w:hAnsi="宋体" w:eastAsia="宋体" w:cs="宋体"/>
          <w:bCs/>
          <w:color w:val="auto"/>
          <w:sz w:val="24"/>
          <w:szCs w:val="24"/>
          <w:highlight w:val="none"/>
        </w:rPr>
        <w:t xml:space="preserve">③</w:t>
      </w:r>
      <w:r>
        <w:rPr>
          <w:rFonts w:hint="eastAsia" w:ascii="宋体" w:hAnsi="宋体" w:eastAsia="宋体" w:cs="宋体"/>
          <w:color w:val="auto"/>
          <w:sz w:val="24"/>
          <w:szCs w:val="24"/>
          <w:highlight w:val="none"/>
        </w:rPr>
        <w:t xml:space="preserve">岗位职责</w:t>
      </w:r>
      <w:r>
        <w:rPr>
          <w:rFonts w:hint="eastAsia" w:ascii="宋体" w:hAnsi="宋体" w:eastAsia="宋体" w:cs="宋体"/>
          <w:bCs/>
          <w:color w:val="auto"/>
          <w:sz w:val="24"/>
          <w:szCs w:val="24"/>
          <w:highlight w:val="none"/>
        </w:rPr>
        <w:t xml:space="preserve">（3分）</w:t>
      </w:r>
      <w:r/>
    </w:p>
    <w:p>
      <w:pPr>
        <w:ind w:firstLine="480"/>
        <w:keepLines w:val="0"/>
        <w:keepNext w:val="0"/>
        <w:pageBreakBefore w:val="0"/>
        <w:spacing w:line="360" w:lineRule="auto"/>
        <w:widowControl w:val="off"/>
        <w:rPr>
          <w:rFonts w:hint="eastAsia" w:ascii="宋体" w:hAnsi="宋体"/>
          <w:sz w:val="24"/>
          <w:szCs w:val="20"/>
          <w:lang w:val="en-US" w:eastAsia="zh-CN"/>
        </w:rPr>
        <w:outlineLvl w:val="9"/>
      </w:pPr>
      <w:r>
        <w:rPr>
          <w:rFonts w:hint="eastAsia" w:ascii="宋体" w:hAnsi="宋体"/>
          <w:sz w:val="24"/>
          <w:szCs w:val="20"/>
          <w:lang w:val="en-US" w:eastAsia="zh-CN"/>
        </w:rPr>
        <w:t xml:space="preserve">供应商针对每条内容进行阐述，制度详细完整，针对性、可操作性强，思路合理的得3分；制度较详细，针对性、可操作性较强，思路较合理的得2分；制度简单，针对性、可操作性一般，思路可行性不高的得1分；无内容不得分。</w:t>
      </w:r>
      <w:r/>
    </w:p>
    <w:p>
      <w:pPr>
        <w:ind w:firstLine="480"/>
        <w:keepLines w:val="0"/>
        <w:keepNext w:val="0"/>
        <w:pageBreakBefore w:val="0"/>
        <w:spacing w:line="360" w:lineRule="auto"/>
        <w:widowControl w:val="off"/>
        <w:rPr>
          <w:rFonts w:hint="default" w:ascii="宋体" w:hAnsi="宋体" w:eastAsia="宋体"/>
          <w:sz w:val="24"/>
          <w:szCs w:val="20"/>
          <w:lang w:val="en-US" w:eastAsia="zh-CN"/>
        </w:rPr>
        <w:outlineLvl w:val="9"/>
      </w:pPr>
      <w:r>
        <w:rPr>
          <w:rFonts w:hint="eastAsia" w:ascii="宋体" w:hAnsi="宋体"/>
          <w:sz w:val="24"/>
          <w:szCs w:val="20"/>
          <w:lang w:val="en-US" w:eastAsia="zh-CN"/>
        </w:rPr>
        <w:t xml:space="preserve">2）、</w:t>
      </w:r>
      <w:r>
        <w:rPr>
          <w:rFonts w:hint="eastAsia" w:ascii="宋体" w:hAnsi="宋体"/>
          <w:sz w:val="24"/>
          <w:szCs w:val="20"/>
        </w:rPr>
        <w:t xml:space="preserve">食品安全保障机制</w:t>
      </w:r>
      <w:r>
        <w:rPr>
          <w:rFonts w:hint="eastAsia" w:ascii="宋体" w:hAnsi="宋体"/>
          <w:sz w:val="24"/>
          <w:szCs w:val="20"/>
          <w:lang w:eastAsia="zh-CN"/>
        </w:rPr>
        <w:t xml:space="preserve">（</w:t>
      </w:r>
      <w:r>
        <w:rPr>
          <w:rFonts w:hint="eastAsia" w:ascii="宋体" w:hAnsi="宋体"/>
          <w:sz w:val="24"/>
          <w:szCs w:val="20"/>
          <w:lang w:val="en-US" w:eastAsia="zh-CN"/>
        </w:rPr>
        <w:t xml:space="preserve">9</w:t>
      </w:r>
      <w:r>
        <w:rPr>
          <w:rFonts w:hint="eastAsia" w:ascii="宋体" w:hAnsi="宋体"/>
          <w:sz w:val="24"/>
          <w:szCs w:val="20"/>
        </w:rPr>
        <w:t xml:space="preserve">分</w:t>
      </w:r>
      <w:r>
        <w:rPr>
          <w:rFonts w:hint="eastAsia" w:ascii="宋体" w:hAnsi="宋体"/>
          <w:sz w:val="24"/>
          <w:szCs w:val="20"/>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①食品卫生管理方案（3分）</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②环境卫生管理方案（3分）</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③人员卫生管理方案（3分）</w:t>
      </w:r>
      <w:r/>
    </w:p>
    <w:p>
      <w:pPr>
        <w:ind w:firstLine="480"/>
        <w:keepLines w:val="0"/>
        <w:keepNext w:val="0"/>
        <w:pageBreakBefore w:val="0"/>
        <w:spacing w:line="360" w:lineRule="auto"/>
        <w:widowControl w:val="off"/>
        <w:rPr>
          <w:rFonts w:hint="eastAsia" w:ascii="宋体" w:hAnsi="宋体"/>
          <w:sz w:val="24"/>
          <w:szCs w:val="20"/>
          <w:lang w:val="en-US" w:eastAsia="zh-CN"/>
        </w:rPr>
        <w:outlineLvl w:val="9"/>
      </w:pPr>
      <w:r>
        <w:rPr>
          <w:rFonts w:hint="eastAsia" w:ascii="宋体" w:hAnsi="宋体"/>
          <w:sz w:val="24"/>
          <w:szCs w:val="20"/>
          <w:lang w:val="en-US" w:eastAsia="zh-CN"/>
        </w:rPr>
        <w:t xml:space="preserve">供应商针对每条内容进行阐述，方案详细完整，针对性、可操作性强，思路合理的得3分；方案较详细，针对性、可操作性较强，思路较合理的得2分；方案简单，针对性、可操作性一般，思路可行性不高的得1分；无内容不得分。</w:t>
      </w:r>
      <w:r/>
    </w:p>
    <w:p>
      <w:pPr>
        <w:pStyle w:val="950"/>
        <w:keepLines w:val="0"/>
        <w:keepNext w:val="0"/>
        <w:pageBreakBefore w:val="0"/>
        <w:widowControl w:val="off"/>
        <w:outlineLvl w:val="9"/>
      </w:pPr>
      <w:r/>
      <w:r/>
    </w:p>
    <w:p>
      <w:pPr>
        <w:ind w:firstLine="480"/>
        <w:keepLines w:val="0"/>
        <w:keepNext w:val="0"/>
        <w:pageBreakBefore w:val="0"/>
        <w:spacing w:line="360" w:lineRule="auto"/>
        <w:widowControl w:val="off"/>
        <w:rPr>
          <w:rFonts w:hint="eastAsia" w:ascii="宋体" w:hAnsi="宋体"/>
          <w:sz w:val="24"/>
          <w:szCs w:val="20"/>
          <w:lang w:eastAsia="zh-CN"/>
        </w:rPr>
        <w:outlineLvl w:val="9"/>
      </w:pPr>
      <w:r>
        <w:rPr>
          <w:rFonts w:hint="eastAsia" w:ascii="宋体" w:hAnsi="宋体"/>
          <w:sz w:val="24"/>
          <w:szCs w:val="20"/>
          <w:lang w:val="en-US" w:eastAsia="zh-CN"/>
        </w:rPr>
        <w:t xml:space="preserve">3）、</w:t>
      </w:r>
      <w:r>
        <w:rPr>
          <w:rFonts w:hint="eastAsia" w:ascii="宋体" w:hAnsi="宋体"/>
          <w:sz w:val="24"/>
          <w:szCs w:val="20"/>
        </w:rPr>
        <w:t xml:space="preserve">食品质量保障机制</w:t>
      </w:r>
      <w:r>
        <w:rPr>
          <w:rFonts w:hint="eastAsia" w:ascii="宋体" w:hAnsi="宋体"/>
          <w:sz w:val="24"/>
          <w:szCs w:val="20"/>
          <w:lang w:eastAsia="zh-CN"/>
        </w:rPr>
        <w:t xml:space="preserve">（</w:t>
      </w:r>
      <w:r>
        <w:rPr>
          <w:rFonts w:hint="eastAsia" w:ascii="宋体" w:hAnsi="宋体"/>
          <w:sz w:val="24"/>
          <w:szCs w:val="20"/>
          <w:lang w:val="en-US" w:eastAsia="zh-CN"/>
        </w:rPr>
        <w:t xml:space="preserve">9</w:t>
      </w:r>
      <w:r>
        <w:rPr>
          <w:rFonts w:hint="eastAsia" w:ascii="宋体" w:hAnsi="宋体"/>
          <w:sz w:val="24"/>
          <w:szCs w:val="20"/>
        </w:rPr>
        <w:t xml:space="preserve">分</w:t>
      </w:r>
      <w:r>
        <w:rPr>
          <w:rFonts w:hint="eastAsia" w:ascii="宋体" w:hAnsi="宋体"/>
          <w:sz w:val="24"/>
          <w:szCs w:val="20"/>
          <w:lang w:eastAsia="zh-CN"/>
        </w:rPr>
        <w:t xml:space="preserve">）：</w:t>
      </w:r>
      <w:r/>
    </w:p>
    <w:p>
      <w:pPr>
        <w:ind w:firstLine="480"/>
        <w:keepLines w:val="0"/>
        <w:keepNext w:val="0"/>
        <w:pageBreakBefore w:val="0"/>
        <w:spacing w:line="360" w:lineRule="auto"/>
        <w:widowControl w:val="off"/>
        <w:rPr>
          <w:rFonts w:hint="eastAsia" w:ascii="宋体" w:hAnsi="宋体"/>
          <w:sz w:val="24"/>
          <w:szCs w:val="20"/>
          <w:lang w:eastAsia="zh-CN"/>
        </w:rPr>
        <w:outlineLvl w:val="9"/>
      </w:pPr>
      <w:r>
        <w:rPr>
          <w:rFonts w:hint="eastAsia" w:ascii="宋体" w:hAnsi="宋体"/>
          <w:sz w:val="24"/>
          <w:szCs w:val="20"/>
          <w:lang w:eastAsia="zh-CN"/>
        </w:rPr>
        <w:t xml:space="preserve">①食品安全追溯体系（3分）</w:t>
      </w:r>
      <w:r/>
    </w:p>
    <w:p>
      <w:pPr>
        <w:ind w:firstLine="480"/>
        <w:keepLines w:val="0"/>
        <w:keepNext w:val="0"/>
        <w:pageBreakBefore w:val="0"/>
        <w:spacing w:line="360" w:lineRule="auto"/>
        <w:widowControl w:val="off"/>
        <w:rPr>
          <w:rFonts w:hint="eastAsia" w:ascii="宋体" w:hAnsi="宋体"/>
          <w:sz w:val="24"/>
          <w:szCs w:val="20"/>
          <w:lang w:eastAsia="zh-CN"/>
        </w:rPr>
        <w:outlineLvl w:val="9"/>
      </w:pPr>
      <w:r>
        <w:rPr>
          <w:rFonts w:hint="eastAsia" w:ascii="宋体" w:hAnsi="宋体"/>
          <w:sz w:val="24"/>
          <w:szCs w:val="20"/>
          <w:lang w:eastAsia="zh-CN"/>
        </w:rPr>
        <w:t xml:space="preserve">②食品召回机制（3分）</w:t>
      </w:r>
      <w:r/>
    </w:p>
    <w:p>
      <w:pPr>
        <w:ind w:firstLine="480"/>
        <w:keepLines w:val="0"/>
        <w:keepNext w:val="0"/>
        <w:pageBreakBefore w:val="0"/>
        <w:spacing w:line="360" w:lineRule="auto"/>
        <w:widowControl w:val="off"/>
        <w:rPr>
          <w:rFonts w:hint="eastAsia" w:ascii="宋体" w:hAnsi="宋体"/>
          <w:sz w:val="24"/>
          <w:szCs w:val="20"/>
          <w:lang w:eastAsia="zh-CN"/>
        </w:rPr>
        <w:outlineLvl w:val="9"/>
      </w:pPr>
      <w:r>
        <w:rPr>
          <w:rFonts w:hint="eastAsia" w:ascii="宋体" w:hAnsi="宋体"/>
          <w:sz w:val="24"/>
          <w:szCs w:val="20"/>
          <w:lang w:eastAsia="zh-CN"/>
        </w:rPr>
        <w:t xml:space="preserve">③召回后处理措施（3分）</w:t>
      </w:r>
      <w:r/>
    </w:p>
    <w:p>
      <w:pPr>
        <w:ind w:firstLine="480"/>
        <w:keepLines w:val="0"/>
        <w:keepNext w:val="0"/>
        <w:pageBreakBefore w:val="0"/>
        <w:spacing w:line="360" w:lineRule="auto"/>
        <w:widowControl w:val="off"/>
        <w:rPr>
          <w:rFonts w:hint="eastAsia" w:eastAsia="宋体"/>
          <w:lang w:eastAsia="zh-CN"/>
        </w:rPr>
        <w:outlineLvl w:val="9"/>
      </w:pPr>
      <w:r>
        <w:rPr>
          <w:rFonts w:hint="eastAsia" w:ascii="宋体" w:hAnsi="宋体" w:eastAsia="宋体" w:cs="Times New Roman"/>
          <w:sz w:val="24"/>
          <w:szCs w:val="20"/>
          <w:lang w:val="en-US" w:eastAsia="zh-CN"/>
        </w:rPr>
        <w:t xml:space="preserve">供应商针对每条内容进行阐述，措施详细完整，针对性、可操作性强，思路合理的得3分；措施较详细，针对性、可操作性较强，思路较合理的得2分；措施简单，针对性、可操作性一般，思路可行性不高的得1分；无内容不得分。</w:t>
      </w:r>
      <w:r/>
    </w:p>
    <w:p>
      <w:pPr>
        <w:ind w:firstLine="480"/>
        <w:keepLines w:val="0"/>
        <w:keepNext w:val="0"/>
        <w:pageBreakBefore w:val="0"/>
        <w:spacing w:line="360" w:lineRule="auto"/>
        <w:widowControl w:val="off"/>
        <w:rPr>
          <w:rFonts w:hint="eastAsia" w:ascii="宋体" w:hAnsi="宋体"/>
          <w:sz w:val="24"/>
          <w:szCs w:val="20"/>
          <w:lang w:eastAsia="zh-CN"/>
        </w:rPr>
        <w:outlineLvl w:val="9"/>
      </w:pPr>
      <w:r>
        <w:rPr>
          <w:rFonts w:hint="eastAsia" w:ascii="宋体" w:hAnsi="宋体"/>
          <w:sz w:val="24"/>
          <w:szCs w:val="20"/>
          <w:lang w:val="en-US" w:eastAsia="zh-CN"/>
        </w:rPr>
        <w:t xml:space="preserve">4）、</w:t>
      </w:r>
      <w:r>
        <w:rPr>
          <w:rFonts w:hint="eastAsia" w:ascii="宋体" w:hAnsi="宋体"/>
          <w:sz w:val="24"/>
          <w:szCs w:val="20"/>
        </w:rPr>
        <w:t xml:space="preserve">服务过程中</w:t>
      </w:r>
      <w:r>
        <w:rPr>
          <w:rFonts w:ascii="宋体" w:hAnsi="宋体"/>
          <w:sz w:val="24"/>
          <w:szCs w:val="20"/>
        </w:rPr>
        <w:t xml:space="preserve">突发事件的应急措施</w:t>
      </w:r>
      <w:r>
        <w:rPr>
          <w:rFonts w:hint="eastAsia" w:ascii="宋体" w:hAnsi="宋体"/>
          <w:sz w:val="24"/>
          <w:szCs w:val="20"/>
          <w:lang w:eastAsia="zh-CN"/>
        </w:rPr>
        <w:t xml:space="preserve">（</w:t>
      </w:r>
      <w:r>
        <w:rPr>
          <w:rFonts w:hint="eastAsia" w:ascii="宋体" w:hAnsi="宋体"/>
          <w:sz w:val="24"/>
          <w:szCs w:val="20"/>
          <w:lang w:val="en-US" w:eastAsia="zh-CN"/>
        </w:rPr>
        <w:t xml:space="preserve">8</w:t>
      </w:r>
      <w:r>
        <w:rPr>
          <w:rFonts w:hint="eastAsia" w:ascii="宋体" w:hAnsi="宋体"/>
          <w:sz w:val="24"/>
          <w:szCs w:val="20"/>
        </w:rPr>
        <w:t xml:space="preserve">分</w:t>
      </w:r>
      <w:r>
        <w:rPr>
          <w:rFonts w:hint="eastAsia" w:ascii="宋体" w:hAnsi="宋体"/>
          <w:sz w:val="24"/>
          <w:szCs w:val="20"/>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①零星食品紧急采购应急预案（</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②食物中毒应急预案（</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Times New Roman"/>
          <w:sz w:val="24"/>
          <w:szCs w:val="20"/>
          <w:lang w:val="en-US" w:eastAsia="zh-CN"/>
        </w:rPr>
        <w:t xml:space="preserve">供应商针对每条内容进行阐述，措施详细完整，针对性、可操作性强，思路合理的得</w:t>
      </w:r>
      <w:r>
        <w:rPr>
          <w:rFonts w:hint="eastAsia" w:ascii="宋体" w:hAnsi="宋体" w:cs="Times New Roman"/>
          <w:sz w:val="24"/>
          <w:szCs w:val="20"/>
          <w:lang w:val="en-US" w:eastAsia="zh-CN"/>
        </w:rPr>
        <w:t xml:space="preserve">4</w:t>
      </w:r>
      <w:r>
        <w:rPr>
          <w:rFonts w:hint="eastAsia" w:ascii="宋体" w:hAnsi="宋体" w:eastAsia="宋体" w:cs="Times New Roman"/>
          <w:sz w:val="24"/>
          <w:szCs w:val="20"/>
          <w:lang w:val="en-US" w:eastAsia="zh-CN"/>
        </w:rPr>
        <w:t xml:space="preserve">分；措施较详细，针对性、可操作性较强，思路较合理的得2</w:t>
      </w:r>
      <w:r>
        <w:rPr>
          <w:rFonts w:hint="eastAsia" w:ascii="宋体" w:hAnsi="宋体" w:cs="Times New Roman"/>
          <w:sz w:val="24"/>
          <w:szCs w:val="20"/>
          <w:lang w:val="en-US" w:eastAsia="zh-CN"/>
        </w:rPr>
        <w:t xml:space="preserve">.5</w:t>
      </w:r>
      <w:r>
        <w:rPr>
          <w:rFonts w:hint="eastAsia" w:ascii="宋体" w:hAnsi="宋体" w:eastAsia="宋体" w:cs="Times New Roman"/>
          <w:sz w:val="24"/>
          <w:szCs w:val="20"/>
          <w:lang w:val="en-US" w:eastAsia="zh-CN"/>
        </w:rPr>
        <w:t xml:space="preserve">分；措施简单，针对性、可操作性一般，思路可行性不高的得1</w:t>
      </w:r>
      <w:r>
        <w:rPr>
          <w:rFonts w:hint="eastAsia" w:ascii="宋体" w:hAnsi="宋体" w:cs="Times New Roman"/>
          <w:sz w:val="24"/>
          <w:szCs w:val="20"/>
          <w:lang w:val="en-US" w:eastAsia="zh-CN"/>
        </w:rPr>
        <w:t xml:space="preserve">.5</w:t>
      </w:r>
      <w:r>
        <w:rPr>
          <w:rFonts w:hint="eastAsia" w:ascii="宋体" w:hAnsi="宋体" w:eastAsia="宋体" w:cs="Times New Roman"/>
          <w:sz w:val="24"/>
          <w:szCs w:val="20"/>
          <w:lang w:val="en-US" w:eastAsia="zh-CN"/>
        </w:rPr>
        <w:t xml:space="preserve">分；无内容不得分。</w:t>
      </w:r>
      <w:r/>
    </w:p>
    <w:p>
      <w:pPr>
        <w:ind w:firstLine="480"/>
        <w:keepLines w:val="0"/>
        <w:keepNext w:val="0"/>
        <w:pageBreakBefore w:val="0"/>
        <w:spacing w:line="360" w:lineRule="auto"/>
        <w:widowControl w:val="off"/>
        <w:rPr>
          <w:rFonts w:hint="eastAsia" w:ascii="宋体" w:hAnsi="宋体"/>
          <w:sz w:val="24"/>
          <w:szCs w:val="20"/>
          <w:lang w:val="en-US" w:eastAsia="zh-CN"/>
        </w:rPr>
        <w:outlineLvl w:val="9"/>
      </w:pPr>
      <w:r>
        <w:rPr>
          <w:rFonts w:hint="eastAsia" w:ascii="宋体" w:hAnsi="宋体"/>
          <w:sz w:val="24"/>
          <w:szCs w:val="20"/>
          <w:lang w:val="en-US" w:eastAsia="zh-CN"/>
        </w:rPr>
        <w:t xml:space="preserve">5）、</w:t>
      </w:r>
      <w:r>
        <w:rPr>
          <w:rFonts w:hint="eastAsia" w:ascii="宋体" w:hAnsi="宋体"/>
          <w:sz w:val="24"/>
          <w:szCs w:val="20"/>
        </w:rPr>
        <w:t xml:space="preserve">售后服务内容</w:t>
      </w:r>
      <w:r>
        <w:rPr>
          <w:rFonts w:hint="eastAsia" w:ascii="宋体" w:hAnsi="宋体"/>
          <w:sz w:val="24"/>
          <w:szCs w:val="20"/>
          <w:lang w:val="en-US" w:eastAsia="zh-CN"/>
        </w:rPr>
        <w:t xml:space="preserve">(</w:t>
      </w:r>
      <w:r>
        <w:rPr>
          <w:rFonts w:hint="eastAsia" w:ascii="宋体" w:hAnsi="宋体"/>
          <w:sz w:val="24"/>
          <w:szCs w:val="20"/>
        </w:rPr>
        <w:t xml:space="preserve">4分</w:t>
      </w:r>
      <w:r>
        <w:rPr>
          <w:rFonts w:hint="eastAsia" w:ascii="宋体" w:hAnsi="宋体"/>
          <w:sz w:val="24"/>
          <w:szCs w:val="20"/>
          <w:lang w:val="en-US" w:eastAsia="zh-CN"/>
        </w:rPr>
        <w:t xml:space="preserve">)</w:t>
      </w:r>
      <w:r/>
    </w:p>
    <w:p>
      <w:pPr>
        <w:ind w:firstLine="480"/>
        <w:keepLines w:val="0"/>
        <w:keepNext w:val="0"/>
        <w:pageBreakBefore w:val="0"/>
        <w:spacing w:line="360" w:lineRule="auto"/>
        <w:widowControl w:val="off"/>
        <w:rPr>
          <w:rFonts w:hint="eastAsia" w:cs="宋体" w:asciiTheme="minorEastAsia" w:hAnsiTheme="minorEastAsia" w:eastAsiaTheme="minorEastAsia"/>
          <w:color w:val="auto"/>
          <w:sz w:val="24"/>
          <w:szCs w:val="24"/>
          <w:highlight w:val="none"/>
        </w:rPr>
        <w:outlineLvl w:val="9"/>
      </w:pPr>
      <w:r>
        <w:rPr>
          <w:rFonts w:hint="eastAsia" w:ascii="宋体" w:hAnsi="宋体" w:eastAsia="宋体" w:cs="Times New Roman"/>
          <w:sz w:val="24"/>
          <w:szCs w:val="20"/>
          <w:lang w:val="en-US" w:eastAsia="zh-CN"/>
        </w:rPr>
        <w:t xml:space="preserve">供应商针对内容进行阐述，内容全面、详细，阐述清晰，可执行性强得4分，内容较全面，内容较详细，执行性较强，能较好满足项目需求得2.5分，内容不全面，内容不够详细，执行性不强但能满足项目需求得1.5分，无内容不得分。</w:t>
      </w:r>
      <w:bookmarkEnd w:id="2"/>
      <w:r/>
      <w:bookmarkEnd w:id="3"/>
      <w:r/>
      <w:r/>
    </w:p>
    <w:p>
      <w:pPr>
        <w:ind w:firstLine="480"/>
        <w:keepLines w:val="0"/>
        <w:keepNext w:val="0"/>
        <w:pageBreakBefore w:val="0"/>
        <w:spacing w:line="460" w:lineRule="exact"/>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（三</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评委为5人以上的单数（含5人）时，计算分项得分时取平均值为投标单位的得分，各分项得分合计即为投标单位的总得分。最终得分最高者将为推荐中标候选人。</w:t>
      </w:r>
      <w:r/>
    </w:p>
    <w:p>
      <w:pPr>
        <w:ind w:firstLine="480"/>
        <w:keepLines w:val="0"/>
        <w:keepNext w:val="0"/>
        <w:pageBreakBefore w:val="0"/>
        <w:spacing w:line="460" w:lineRule="exact"/>
        <w:widowControl w:val="off"/>
        <w:rPr>
          <w:rFonts w:hint="eastAsia"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（四</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评分办法及评分细则的解释权属采购人。未列入本评分细则的其他条件不作为评分内容。</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（十一）定标：</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9"/>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翔顺工程管理咨询有限公司将在无锡政府采购网、江苏政府采购网发布中标公告。如有质疑，应在法定质疑期限内，即中标公告期限届满之日起7个工作日内，以书面形式（原件）送达江苏翔顺工程管理咨询有限公司，并且针对同一采购程序环节的质疑，须在法定质疑期内一次性提出。质疑函的质疑事项应具体、明确，并有必要的事实依据和法律依据（格式详见中国政府采购网《</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 HYPERLINK "http://download.ccgp.gov.cn/2018/zhiyihanfanben.zip" \t "_blank" </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》）。江苏翔顺工程管理咨询有限公司将在收到符合上述要求的书面质疑后七个工作日内，对质疑内容</w:t>
      </w:r>
      <w:r>
        <w:rPr>
          <w:rFonts w:hint="eastAsia" w:ascii="宋体" w:hAnsi="宋体"/>
          <w:bCs/>
          <w:color w:val="auto"/>
          <w:sz w:val="24"/>
          <w:szCs w:val="24"/>
          <w:highlight w:val="none"/>
          <w:lang w:val="en-US" w:eastAsia="zh-CN"/>
        </w:rPr>
        <w:t xml:space="preserve">作</w:t>
      </w:r>
      <w:r>
        <w:rPr>
          <w:rFonts w:hint="eastAsia" w:ascii="宋体" w:hAnsi="宋体"/>
          <w:bCs/>
          <w:color w:val="auto"/>
          <w:sz w:val="24"/>
          <w:szCs w:val="24"/>
          <w:highlight w:val="none"/>
        </w:rPr>
        <w:t xml:space="preserve">出答复。投标供应商在法定质疑期限外送达的质疑函或法定质疑期限内送达的质疑函不符合上述要求的均为无效质疑，江苏翔顺工程管理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9"/>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江苏翔顺工程管理咨询有限公司向中标供应商发中标通知书。</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155"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（十二）废标的确认：</w:t>
      </w:r>
      <w:r/>
    </w:p>
    <w:p>
      <w:pPr>
        <w:ind w:left="0" w:firstLine="480"/>
        <w:keepLines w:val="0"/>
        <w:keepNext w:val="0"/>
        <w:pageBreakBefore w:val="0"/>
        <w:spacing w:line="360" w:lineRule="auto"/>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投标人的报价均超过采购预算，采购人不能支付的；</w:t>
      </w:r>
      <w:r/>
    </w:p>
    <w:p>
      <w:pPr>
        <w:numPr>
          <w:ilvl w:val="0"/>
          <w:numId w:val="0"/>
        </w:numPr>
        <w:ind w:firstLine="480"/>
        <w:keepLines w:val="0"/>
        <w:keepNext w:val="0"/>
        <w:pageBreakBefore w:val="0"/>
        <w:spacing w:line="360" w:lineRule="auto"/>
        <w:widowControl w:val="off"/>
        <w:tabs>
          <w:tab w:val="right" w:pos="180" w:leader="none"/>
          <w:tab w:val="left" w:pos="525" w:leader="none"/>
          <w:tab w:val="left" w:pos="945"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（十三）中标无效的确认：</w:t>
      </w:r>
      <w:r/>
    </w:p>
    <w:p>
      <w:pPr>
        <w:numPr>
          <w:ilvl w:val="0"/>
          <w:numId w:val="6"/>
        </w:numPr>
        <w:ind w:left="0" w:firstLine="523"/>
        <w:spacing w:line="360" w:lineRule="auto"/>
        <w:tabs>
          <w:tab w:val="left" w:pos="420" w:leader="none"/>
          <w:tab w:val="left" w:pos="945" w:leader="none"/>
          <w:tab w:val="left" w:pos="1155" w:leader="none"/>
          <w:tab w:val="clear" w:pos="171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提供虚假材料谋取中标的；</w:t>
      </w:r>
      <w:r/>
    </w:p>
    <w:p>
      <w:pPr>
        <w:numPr>
          <w:ilvl w:val="0"/>
          <w:numId w:val="6"/>
        </w:numPr>
        <w:ind w:left="0" w:firstLine="523"/>
        <w:spacing w:line="360" w:lineRule="auto"/>
        <w:tabs>
          <w:tab w:val="left" w:pos="420" w:leader="none"/>
          <w:tab w:val="left" w:pos="945" w:leader="none"/>
          <w:tab w:val="left" w:pos="1155" w:leader="none"/>
          <w:tab w:val="clear" w:pos="171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采取不正当手段诋毁、排挤其他投标人的；</w:t>
      </w:r>
      <w:r/>
    </w:p>
    <w:p>
      <w:pPr>
        <w:numPr>
          <w:ilvl w:val="0"/>
          <w:numId w:val="6"/>
        </w:numPr>
        <w:ind w:left="0" w:firstLine="523"/>
        <w:spacing w:line="360" w:lineRule="auto"/>
        <w:tabs>
          <w:tab w:val="left" w:pos="420" w:leader="none"/>
          <w:tab w:val="left" w:pos="945" w:leader="none"/>
          <w:tab w:val="left" w:pos="1155" w:leader="none"/>
          <w:tab w:val="clear" w:pos="171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与招标采购单位、其他投标人恶意串通的；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向招标采购单位行贿或者提供其他不正当利益的；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1.</w:t>
      </w: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江苏翔顺工程管理咨询有限公司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江苏翔顺工程管理咨询有限公司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江苏翔顺工程管理咨询有限公司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spacing w:line="360" w:lineRule="auto"/>
        <w:tabs>
          <w:tab w:val="left" w:pos="735" w:leader="none"/>
          <w:tab w:val="left" w:pos="945" w:leader="none"/>
          <w:tab w:val="left" w:pos="1155" w:leader="none"/>
          <w:tab w:val="clear" w:pos="183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中标后无正当理由不与采购人签订合同的；</w:t>
      </w:r>
      <w:r/>
    </w:p>
    <w:p>
      <w:pPr>
        <w:numPr>
          <w:ilvl w:val="3"/>
          <w:numId w:val="7"/>
        </w:numPr>
        <w:ind w:left="0" w:firstLine="523"/>
        <w:spacing w:line="360" w:lineRule="auto"/>
        <w:tabs>
          <w:tab w:val="left" w:pos="735" w:leader="none"/>
          <w:tab w:val="left" w:pos="945" w:leader="none"/>
          <w:tab w:val="left" w:pos="1155" w:leader="none"/>
          <w:tab w:val="clear" w:pos="183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spacing w:line="360" w:lineRule="auto"/>
        <w:tabs>
          <w:tab w:val="left" w:pos="735" w:leader="none"/>
          <w:tab w:val="left" w:pos="945" w:leader="none"/>
          <w:tab w:val="left" w:pos="1155" w:leader="none"/>
          <w:tab w:val="clear" w:pos="183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（十六）中标服务费：</w:t>
      </w:r>
      <w:r/>
    </w:p>
    <w:p>
      <w:pPr>
        <w:ind w:firstLine="480"/>
        <w:jc w:val="left"/>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1．</w:t>
      </w:r>
      <w:r>
        <w:rPr>
          <w:rFonts w:hint="eastAsia" w:ascii="宋体" w:hAnsi="宋体"/>
          <w:color w:val="000000" w:themeColor="text1"/>
          <w:sz w:val="24"/>
          <w:highlight w:val="none"/>
          <w14:textFill>
            <w14:solidFill>
              <w14:schemeClr w14:val="tx1"/>
            </w14:solidFill>
          </w14:textFill>
        </w:rPr>
        <w:t xml:space="preserve">本项目招标代理服务费以</w:t>
      </w:r>
      <w:r>
        <w:rPr>
          <w:rFonts w:hint="eastAsia" w:ascii="宋体" w:hAnsi="宋体"/>
          <w:color w:val="000000" w:themeColor="text1"/>
          <w:sz w:val="24"/>
          <w:highlight w:val="none"/>
          <w:lang w:val="en-US" w:eastAsia="zh-CN"/>
          <w14:textFill>
            <w14:solidFill>
              <w14:schemeClr w14:val="tx1"/>
            </w14:solidFill>
          </w14:textFill>
        </w:rPr>
        <w:t xml:space="preserve">采购预算</w:t>
      </w:r>
      <w:r>
        <w:rPr>
          <w:rFonts w:hint="eastAsia" w:ascii="宋体" w:hAnsi="宋体"/>
          <w:color w:val="000000" w:themeColor="text1"/>
          <w:sz w:val="24"/>
          <w:highlight w:val="none"/>
          <w14:textFill>
            <w14:solidFill>
              <w14:schemeClr w14:val="tx1"/>
            </w14:solidFill>
          </w14:textFill>
        </w:rPr>
        <w:t xml:space="preserve">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100万－500万</w:t>
      </w:r>
      <w:r>
        <w:rPr>
          <w:rFonts w:ascii="宋体" w:hAnsi="宋体"/>
          <w:color w:val="000000" w:themeColor="text1"/>
          <w:sz w:val="24"/>
          <w:highlight w:val="none"/>
          <w14:textFill>
            <w14:solidFill>
              <w14:schemeClr w14:val="tx1"/>
            </w14:solidFill>
          </w14:textFill>
        </w:rPr>
        <w:t xml:space="preserve">费率为</w:t>
      </w:r>
      <w:r>
        <w:rPr>
          <w:rFonts w:hint="eastAsia" w:ascii="宋体" w:hAnsi="宋体"/>
          <w:color w:val="000000" w:themeColor="text1"/>
          <w:sz w:val="24"/>
          <w:highlight w:val="none"/>
          <w:lang w:val="en-US" w:eastAsia="zh-CN"/>
          <w14:textFill>
            <w14:solidFill>
              <w14:schemeClr w14:val="tx1"/>
            </w14:solidFill>
          </w14:textFill>
        </w:rPr>
        <w:t xml:space="preserve">0.8</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；在此基础上打七折计取。</w:t>
      </w:r>
      <w:r/>
    </w:p>
    <w:p>
      <w:pPr>
        <w:ind w:firstLine="480"/>
        <w:spacing w:line="360" w:lineRule="auto"/>
        <w:tabs>
          <w:tab w:val="left" w:pos="1140" w:leader="none"/>
        </w:tabs>
        <w:rPr>
          <w:rFonts w:hint="eastAsia" w:ascii="宋体" w:hAnsi="宋体"/>
          <w:bCs/>
          <w:color w:val="auto"/>
          <w:sz w:val="24"/>
          <w:highlight w:val="none"/>
        </w:rPr>
        <w:outlineLvl w:val="9"/>
      </w:pPr>
      <w:r>
        <w:rPr>
          <w:rFonts w:hint="eastAsia" w:ascii="宋体" w:hAnsi="宋体"/>
          <w:color w:val="auto"/>
          <w:sz w:val="24"/>
          <w:highlight w:val="none"/>
        </w:rPr>
        <w:t xml:space="preserve">2.开具中标通知书时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招标代理费由供应商向采购代理机构一次性付清。</w:t>
      </w:r>
      <w:r/>
    </w:p>
    <w:p>
      <w:pPr>
        <w:ind w:firstLine="480"/>
        <w:spacing w:line="360" w:lineRule="auto"/>
        <w:tabs>
          <w:tab w:val="left" w:pos="1140" w:leader="none"/>
        </w:tabs>
        <w:rPr>
          <w:rFonts w:hint="eastAsia" w:ascii="宋体" w:hAnsi="宋体"/>
          <w:bCs/>
          <w:color w:val="auto"/>
          <w:sz w:val="24"/>
          <w:highlight w:val="none"/>
        </w:rPr>
        <w:outlineLvl w:val="9"/>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（十七）合同融资、履约担保</w:t>
      </w:r>
      <w:r/>
    </w:p>
    <w:p>
      <w:pPr>
        <w:numPr>
          <w:ilvl w:val="1"/>
          <w:numId w:val="0"/>
        </w:numPr>
        <w:ind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1.根据国家扶持中小企业的有关政策，本次采购项目中标的供应商，如需要政府采购合同融资，请按锡财购【2020】17号文件执行。</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合同融资，是指参与政府采购的供应商，凭借中</w:t>
      </w:r>
      <w:r>
        <w:rPr>
          <w:rFonts w:hint="eastAsia" w:ascii="宋体" w:hAnsi="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60" w:lineRule="exact"/>
        <w:widowControl w:val="off"/>
        <w:rPr>
          <w:rFonts w:hint="eastAsia" w:cs="宋体" w:asciiTheme="minorEastAsia" w:hAnsiTheme="minorEastAsia" w:eastAsiaTheme="minorEastAsia"/>
          <w:color w:val="auto"/>
          <w:sz w:val="24"/>
          <w:szCs w:val="24"/>
          <w:highlight w:val="none"/>
        </w:rPr>
        <w:outlineLvl w:val="9"/>
      </w:pPr>
      <w:r>
        <w:rPr>
          <w:rFonts w:hint="eastAsia" w:ascii="宋体" w:hAnsi="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ind w:firstLine="600"/>
        <w:jc w:val="center"/>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三、采购需求</w:t>
      </w:r>
      <w:r/>
    </w:p>
    <w:p>
      <w:pPr>
        <w:pStyle w:val="967"/>
        <w:ind w:firstLine="482"/>
        <w:spacing w:before="0" w:beforeAutospacing="0" w:after="0" w:afterAutospacing="0" w:line="440" w:lineRule="exact"/>
        <w:shd w:val="clear" w:color="auto" w:fill="ffffff"/>
        <w:rPr>
          <w:rFonts w:ascii="宋体" w:hAnsi="Times New Roman"/>
          <w:b/>
          <w:szCs w:val="20"/>
        </w:rPr>
      </w:pPr>
      <w:r>
        <w:rPr>
          <w:rFonts w:hint="eastAsia" w:ascii="宋体" w:hAnsi="Times New Roman"/>
          <w:b/>
          <w:szCs w:val="20"/>
        </w:rPr>
        <w:t xml:space="preserve">（一）</w:t>
      </w:r>
      <w:r>
        <w:rPr>
          <w:rFonts w:hint="eastAsia" w:ascii="宋体" w:hAnsi="Times New Roman"/>
          <w:b/>
          <w:bCs/>
          <w:szCs w:val="20"/>
        </w:rPr>
        <w:t xml:space="preserve">采购项目简要说明</w:t>
      </w:r>
      <w:r/>
    </w:p>
    <w:p>
      <w:pPr>
        <w:ind w:firstLine="480"/>
        <w:jc w:val="left"/>
        <w:spacing w:line="360" w:lineRule="auto"/>
        <w:widowControl/>
        <w:rPr>
          <w:rFonts w:ascii="宋体"/>
          <w:sz w:val="24"/>
          <w:szCs w:val="20"/>
        </w:rPr>
        <w:outlineLvl w:val="9"/>
      </w:pPr>
      <w:r>
        <w:rPr>
          <w:rFonts w:hint="eastAsia" w:ascii="宋体"/>
          <w:sz w:val="24"/>
          <w:szCs w:val="20"/>
        </w:rPr>
        <w:t xml:space="preserve">新安街道社区卫生服务中心共有在职职工</w:t>
      </w:r>
      <w:r>
        <w:rPr>
          <w:rFonts w:hint="eastAsia" w:ascii="宋体"/>
          <w:sz w:val="24"/>
          <w:szCs w:val="20"/>
          <w:lang w:val="en-US" w:eastAsia="zh-CN"/>
        </w:rPr>
        <w:t xml:space="preserve">200</w:t>
      </w:r>
      <w:r>
        <w:rPr>
          <w:rFonts w:hint="eastAsia" w:ascii="宋体"/>
          <w:sz w:val="24"/>
          <w:szCs w:val="20"/>
        </w:rPr>
        <w:t xml:space="preserve">人，设</w:t>
      </w:r>
      <w:r>
        <w:rPr>
          <w:rFonts w:hint="eastAsia" w:ascii="宋体"/>
          <w:sz w:val="24"/>
          <w:szCs w:val="20"/>
          <w:lang w:val="en-US" w:eastAsia="zh-CN"/>
        </w:rPr>
        <w:t xml:space="preserve">内部</w:t>
      </w:r>
      <w:r>
        <w:rPr>
          <w:rFonts w:hint="eastAsia" w:ascii="宋体"/>
          <w:sz w:val="24"/>
          <w:szCs w:val="20"/>
        </w:rPr>
        <w:t xml:space="preserve">食堂1座，全面负责在</w:t>
      </w:r>
      <w:r>
        <w:rPr>
          <w:rFonts w:hint="eastAsia" w:ascii="宋体"/>
          <w:sz w:val="24"/>
          <w:szCs w:val="20"/>
          <w:lang w:eastAsia="zh-CN"/>
        </w:rPr>
        <w:t xml:space="preserve">职</w:t>
      </w:r>
      <w:r>
        <w:rPr>
          <w:rFonts w:hint="eastAsia" w:ascii="宋体"/>
          <w:sz w:val="24"/>
          <w:szCs w:val="20"/>
        </w:rPr>
        <w:t xml:space="preserve">职工的日常饮食的供应工作。本次招标是为进一步规范我单位物资采购工作，建立竞争机制，降低采购成本，提高经济效益，确保食品安全。</w:t>
      </w:r>
      <w:r/>
    </w:p>
    <w:p>
      <w:pPr>
        <w:ind w:firstLine="480"/>
        <w:jc w:val="left"/>
        <w:spacing w:line="440" w:lineRule="exact"/>
        <w:shd w:val="clear" w:color="auto" w:fill="ffffff"/>
        <w:widowControl/>
        <w:rPr>
          <w:rFonts w:ascii="宋体"/>
          <w:sz w:val="24"/>
        </w:rPr>
        <w:outlineLvl w:val="9"/>
      </w:pPr>
      <w:r>
        <w:rPr>
          <w:rFonts w:hint="eastAsia" w:ascii="Droid Sans" w:hAnsi="Droid Sans" w:cs="Droid Sans"/>
          <w:bCs/>
          <w:sz w:val="24"/>
        </w:rPr>
        <w:t xml:space="preserve">1.采购标的需实现的功能或者目标，以及为落实政府采购政策需满足的要求：</w:t>
      </w:r>
      <w:r/>
    </w:p>
    <w:p>
      <w:pPr>
        <w:ind w:firstLine="480"/>
        <w:jc w:val="left"/>
        <w:spacing w:line="360" w:lineRule="auto"/>
        <w:widowControl/>
        <w:rPr>
          <w:rFonts w:ascii="宋体"/>
          <w:sz w:val="24"/>
          <w:szCs w:val="20"/>
        </w:rPr>
        <w:outlineLvl w:val="9"/>
      </w:pPr>
      <w:r>
        <w:rPr>
          <w:rFonts w:hint="eastAsia" w:ascii="宋体"/>
          <w:sz w:val="24"/>
          <w:szCs w:val="20"/>
        </w:rPr>
        <w:t xml:space="preserve">采购标的需实现的功能或者目标：202</w:t>
      </w:r>
      <w:r>
        <w:rPr>
          <w:rFonts w:hint="eastAsia" w:ascii="宋体"/>
          <w:sz w:val="24"/>
          <w:szCs w:val="20"/>
          <w:lang w:val="en-US" w:eastAsia="zh-CN"/>
        </w:rPr>
        <w:t xml:space="preserve">4</w:t>
      </w:r>
      <w:r>
        <w:rPr>
          <w:rFonts w:hint="eastAsia" w:ascii="宋体"/>
          <w:sz w:val="24"/>
          <w:szCs w:val="20"/>
        </w:rPr>
        <w:t xml:space="preserve">-202</w:t>
      </w:r>
      <w:r>
        <w:rPr>
          <w:rFonts w:hint="eastAsia" w:ascii="宋体"/>
          <w:sz w:val="24"/>
          <w:szCs w:val="20"/>
          <w:lang w:val="en-US" w:eastAsia="zh-CN"/>
        </w:rPr>
        <w:t xml:space="preserve">5</w:t>
      </w:r>
      <w:r>
        <w:rPr>
          <w:rFonts w:hint="eastAsia" w:ascii="宋体"/>
          <w:sz w:val="24"/>
          <w:szCs w:val="20"/>
        </w:rPr>
        <w:t xml:space="preserve">年度食堂所需的大米、蔬菜、肉、食用油、调料等各类食材。不含水果和蛋糕。</w:t>
      </w:r>
      <w:r/>
    </w:p>
    <w:p>
      <w:pPr>
        <w:ind w:firstLine="482"/>
        <w:spacing w:line="420" w:lineRule="exact"/>
        <w:rPr>
          <w:rFonts w:ascii="宋体"/>
          <w:sz w:val="24"/>
          <w:szCs w:val="20"/>
        </w:rPr>
        <w:outlineLvl w:val="9"/>
      </w:pPr>
      <w:r>
        <w:rPr>
          <w:rFonts w:hint="eastAsia" w:ascii="宋体"/>
          <w:sz w:val="24"/>
          <w:szCs w:val="20"/>
        </w:rPr>
        <w:t xml:space="preserve">2.本项目需执行的国家相关标准、行业标准、地方标准或者其他标准、规范：《中华人民共和国政府采购法》、《</w:t>
      </w:r>
      <w:r>
        <w:rPr>
          <w:rFonts w:ascii="宋体"/>
          <w:sz w:val="24"/>
          <w:szCs w:val="20"/>
        </w:rPr>
        <w:t xml:space="preserve">中华人民共和国食品安全法</w:t>
      </w:r>
      <w:r>
        <w:rPr>
          <w:rFonts w:hint="eastAsia" w:ascii="宋体"/>
          <w:sz w:val="24"/>
          <w:szCs w:val="20"/>
        </w:rPr>
        <w:t xml:space="preserve">》、《食品生产通用卫生规范》、《餐饮服务食品安全操作规范》等其他法律法规以及江苏省和无锡市行业主管部门颁布的相关文件规定，如地方法规与国家法规相抵触，按国家法规执行。</w:t>
      </w:r>
      <w:r/>
    </w:p>
    <w:p>
      <w:pPr>
        <w:ind w:firstLine="482"/>
        <w:spacing w:line="420" w:lineRule="exact"/>
        <w:rPr>
          <w:rFonts w:ascii="宋体"/>
          <w:sz w:val="24"/>
          <w:szCs w:val="20"/>
        </w:rPr>
        <w:outlineLvl w:val="9"/>
      </w:pPr>
      <w:r>
        <w:rPr>
          <w:rFonts w:hint="eastAsia" w:ascii="宋体"/>
          <w:sz w:val="24"/>
          <w:szCs w:val="20"/>
        </w:rPr>
        <w:t xml:space="preserve">3.本项目需满足的质量、安全、技术规格、物理特性等要求：</w:t>
      </w:r>
      <w:r/>
    </w:p>
    <w:p>
      <w:pPr>
        <w:ind w:firstLine="482"/>
        <w:spacing w:line="420" w:lineRule="exact"/>
        <w:rPr>
          <w:rFonts w:ascii="宋体"/>
          <w:sz w:val="24"/>
          <w:szCs w:val="20"/>
        </w:rPr>
        <w:outlineLvl w:val="9"/>
      </w:pPr>
      <w:r>
        <w:rPr>
          <w:rFonts w:hint="eastAsia" w:ascii="宋体"/>
          <w:sz w:val="24"/>
          <w:szCs w:val="20"/>
        </w:rPr>
        <w:t xml:space="preserve">3.1质量要求：合格产品，符合国家相关食品安全卫生标准；</w:t>
      </w:r>
      <w:r/>
    </w:p>
    <w:p>
      <w:pPr>
        <w:ind w:firstLine="482"/>
        <w:spacing w:line="420" w:lineRule="exact"/>
        <w:rPr>
          <w:rFonts w:ascii="宋体"/>
          <w:sz w:val="24"/>
          <w:szCs w:val="20"/>
        </w:rPr>
        <w:outlineLvl w:val="9"/>
      </w:pPr>
      <w:r>
        <w:rPr>
          <w:rFonts w:hint="eastAsia" w:ascii="宋体"/>
          <w:sz w:val="24"/>
          <w:szCs w:val="20"/>
        </w:rPr>
        <w:t xml:space="preserve">3.2安全要求：安全要求应满足国家相关法律法规的要求。</w:t>
      </w:r>
      <w:r/>
    </w:p>
    <w:p>
      <w:pPr>
        <w:ind w:firstLine="482"/>
        <w:spacing w:line="420" w:lineRule="exact"/>
        <w:rPr>
          <w:rFonts w:ascii="宋体"/>
          <w:sz w:val="24"/>
          <w:szCs w:val="20"/>
        </w:rPr>
        <w:outlineLvl w:val="9"/>
      </w:pPr>
      <w:r>
        <w:rPr>
          <w:rFonts w:hint="eastAsia" w:ascii="宋体"/>
          <w:sz w:val="24"/>
          <w:szCs w:val="20"/>
        </w:rPr>
        <w:t xml:space="preserve">4.本项目采购标的的数量、采购项目交付或者实施的时间和地点要求：</w:t>
      </w:r>
      <w:r/>
    </w:p>
    <w:p>
      <w:pPr>
        <w:ind w:firstLine="482"/>
        <w:spacing w:line="420" w:lineRule="exact"/>
        <w:rPr>
          <w:rFonts w:ascii="宋体"/>
          <w:sz w:val="24"/>
          <w:szCs w:val="20"/>
        </w:rPr>
        <w:outlineLvl w:val="9"/>
      </w:pPr>
      <w:r>
        <w:rPr>
          <w:rFonts w:hint="eastAsia" w:ascii="宋体"/>
          <w:sz w:val="24"/>
          <w:szCs w:val="20"/>
        </w:rPr>
        <w:t xml:space="preserve">4.1采购标的的数量：202</w:t>
      </w:r>
      <w:r>
        <w:rPr>
          <w:rFonts w:hint="eastAsia" w:ascii="宋体"/>
          <w:sz w:val="24"/>
          <w:szCs w:val="20"/>
          <w:lang w:val="en-US" w:eastAsia="zh-CN"/>
        </w:rPr>
        <w:t xml:space="preserve">4</w:t>
      </w:r>
      <w:r>
        <w:rPr>
          <w:rFonts w:hint="eastAsia" w:ascii="宋体"/>
          <w:sz w:val="24"/>
          <w:szCs w:val="20"/>
        </w:rPr>
        <w:t xml:space="preserve">-202</w:t>
      </w:r>
      <w:r>
        <w:rPr>
          <w:rFonts w:hint="eastAsia" w:ascii="宋体"/>
          <w:sz w:val="24"/>
          <w:szCs w:val="20"/>
          <w:lang w:val="en-US" w:eastAsia="zh-CN"/>
        </w:rPr>
        <w:t xml:space="preserve">5</w:t>
      </w:r>
      <w:r>
        <w:rPr>
          <w:rFonts w:hint="eastAsia" w:ascii="宋体"/>
          <w:sz w:val="24"/>
          <w:szCs w:val="20"/>
        </w:rPr>
        <w:t xml:space="preserve">年度食堂食材供货、配送品种：叶、瓜、果、根、茎类时蔬、水产品分为（鲜活和冷冻）、肉类、米、食用油、调料。不含水果和蛋糕。</w:t>
      </w:r>
      <w:r/>
    </w:p>
    <w:p>
      <w:pPr>
        <w:ind w:firstLine="482"/>
        <w:spacing w:line="420" w:lineRule="exact"/>
        <w:rPr>
          <w:rFonts w:ascii="宋体"/>
          <w:sz w:val="24"/>
          <w:szCs w:val="20"/>
        </w:rPr>
        <w:outlineLvl w:val="9"/>
      </w:pPr>
      <w:r>
        <w:rPr>
          <w:rFonts w:hint="eastAsia" w:ascii="宋体"/>
          <w:sz w:val="24"/>
          <w:szCs w:val="20"/>
        </w:rPr>
        <w:t xml:space="preserve">4.2实施时间：202</w:t>
      </w:r>
      <w:r>
        <w:rPr>
          <w:rFonts w:hint="eastAsia" w:ascii="宋体"/>
          <w:sz w:val="24"/>
          <w:szCs w:val="20"/>
          <w:lang w:val="en-US" w:eastAsia="zh-CN"/>
        </w:rPr>
        <w:t xml:space="preserve">5</w:t>
      </w:r>
      <w:r>
        <w:rPr>
          <w:rFonts w:hint="eastAsia" w:ascii="宋体"/>
          <w:sz w:val="24"/>
          <w:szCs w:val="20"/>
        </w:rPr>
        <w:t xml:space="preserve">年</w:t>
      </w:r>
      <w:r>
        <w:rPr>
          <w:rFonts w:hint="eastAsia" w:ascii="宋体"/>
          <w:sz w:val="24"/>
          <w:szCs w:val="20"/>
          <w:lang w:val="en-US" w:eastAsia="zh-CN"/>
        </w:rPr>
        <w:t xml:space="preserve">01</w:t>
      </w:r>
      <w:r>
        <w:rPr>
          <w:rFonts w:hint="eastAsia" w:ascii="宋体"/>
          <w:sz w:val="24"/>
          <w:szCs w:val="20"/>
        </w:rPr>
        <w:t xml:space="preserve">月1日至202</w:t>
      </w:r>
      <w:r>
        <w:rPr>
          <w:rFonts w:hint="eastAsia" w:ascii="宋体"/>
          <w:sz w:val="24"/>
          <w:szCs w:val="20"/>
          <w:lang w:val="en-US" w:eastAsia="zh-CN"/>
        </w:rPr>
        <w:t xml:space="preserve">5</w:t>
      </w:r>
      <w:r>
        <w:rPr>
          <w:rFonts w:hint="eastAsia" w:ascii="宋体"/>
          <w:sz w:val="24"/>
          <w:szCs w:val="20"/>
        </w:rPr>
        <w:t xml:space="preserve">年</w:t>
      </w:r>
      <w:r>
        <w:rPr>
          <w:rFonts w:hint="eastAsia" w:ascii="宋体"/>
          <w:sz w:val="24"/>
          <w:szCs w:val="20"/>
          <w:lang w:val="en-US" w:eastAsia="zh-CN"/>
        </w:rPr>
        <w:t xml:space="preserve">12</w:t>
      </w:r>
      <w:r>
        <w:rPr>
          <w:rFonts w:hint="eastAsia" w:ascii="宋体"/>
          <w:sz w:val="24"/>
          <w:szCs w:val="20"/>
        </w:rPr>
        <w:t xml:space="preserve">月3</w:t>
      </w:r>
      <w:r>
        <w:rPr>
          <w:rFonts w:hint="eastAsia" w:ascii="宋体"/>
          <w:sz w:val="24"/>
          <w:szCs w:val="20"/>
          <w:lang w:val="en-US" w:eastAsia="zh-CN"/>
        </w:rPr>
        <w:t xml:space="preserve">1</w:t>
      </w:r>
      <w:r>
        <w:rPr>
          <w:rFonts w:hint="eastAsia" w:ascii="宋体"/>
          <w:sz w:val="24"/>
          <w:szCs w:val="20"/>
        </w:rPr>
        <w:t xml:space="preserve">日。</w:t>
      </w:r>
      <w:r/>
    </w:p>
    <w:p>
      <w:pPr>
        <w:ind w:firstLine="482"/>
        <w:spacing w:line="420" w:lineRule="exact"/>
        <w:rPr>
          <w:rFonts w:ascii="宋体"/>
          <w:sz w:val="24"/>
          <w:szCs w:val="20"/>
        </w:rPr>
        <w:outlineLvl w:val="9"/>
      </w:pPr>
      <w:r>
        <w:rPr>
          <w:rFonts w:hint="eastAsia" w:ascii="宋体"/>
          <w:sz w:val="24"/>
          <w:szCs w:val="20"/>
        </w:rPr>
        <w:t xml:space="preserve">4.3实施地点：无锡市新吴区新安街道社区卫生服务中心。</w:t>
      </w:r>
      <w:r/>
    </w:p>
    <w:p>
      <w:pPr>
        <w:ind w:firstLine="482"/>
        <w:spacing w:line="420" w:lineRule="exact"/>
        <w:rPr>
          <w:rFonts w:ascii="宋体"/>
          <w:sz w:val="24"/>
          <w:szCs w:val="20"/>
        </w:rPr>
        <w:outlineLvl w:val="9"/>
      </w:pPr>
      <w:r>
        <w:rPr>
          <w:rFonts w:hint="eastAsia" w:ascii="宋体"/>
          <w:sz w:val="24"/>
          <w:szCs w:val="20"/>
        </w:rPr>
        <w:t xml:space="preserve">5.本项目采购标的需满足的服务标准、期限、效率等要求：</w:t>
      </w:r>
      <w:r/>
    </w:p>
    <w:p>
      <w:pPr>
        <w:ind w:firstLine="482"/>
        <w:spacing w:line="420" w:lineRule="exact"/>
        <w:rPr>
          <w:rFonts w:ascii="宋体"/>
          <w:sz w:val="24"/>
          <w:szCs w:val="20"/>
        </w:rPr>
        <w:outlineLvl w:val="9"/>
      </w:pPr>
      <w:r>
        <w:rPr>
          <w:rFonts w:hint="eastAsia" w:ascii="宋体"/>
          <w:sz w:val="24"/>
          <w:szCs w:val="20"/>
        </w:rPr>
        <w:t xml:space="preserve">甲方每周五下午16：00前向乙方下达下周的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w:t>
      </w:r>
      <w:r>
        <w:rPr>
          <w:rFonts w:hint="eastAsia" w:ascii="宋体"/>
          <w:sz w:val="24"/>
          <w:szCs w:val="20"/>
          <w:lang w:eastAsia="zh-CN"/>
        </w:rPr>
        <w:t xml:space="preserve">方案</w:t>
      </w:r>
      <w:r>
        <w:rPr>
          <w:rFonts w:hint="eastAsia" w:ascii="宋体"/>
          <w:sz w:val="24"/>
          <w:szCs w:val="20"/>
        </w:rPr>
        <w:t xml:space="preserve">。乙方每天早上7：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w:t>
      </w:r>
      <w:r>
        <w:rPr>
          <w:rFonts w:hint="eastAsia" w:ascii="宋体"/>
          <w:sz w:val="24"/>
          <w:szCs w:val="20"/>
          <w:lang w:eastAsia="zh-CN"/>
        </w:rPr>
        <w:t xml:space="preserve">秤</w:t>
      </w:r>
      <w:r>
        <w:rPr>
          <w:rFonts w:hint="eastAsia" w:ascii="宋体"/>
          <w:sz w:val="24"/>
          <w:szCs w:val="20"/>
        </w:rPr>
        <w:t xml:space="preserve">上过磅，然后放到平板推车上，由甲方食堂人员负责拉到各自使用点。</w:t>
      </w:r>
      <w:r/>
    </w:p>
    <w:p>
      <w:pPr>
        <w:ind w:firstLine="480"/>
        <w:spacing w:line="420" w:lineRule="exact"/>
        <w:rPr>
          <w:rFonts w:ascii="宋体"/>
          <w:sz w:val="24"/>
          <w:szCs w:val="20"/>
        </w:rPr>
        <w:outlineLvl w:val="9"/>
      </w:pPr>
      <w:r>
        <w:rPr>
          <w:rFonts w:hint="eastAsia" w:ascii="宋体"/>
          <w:sz w:val="24"/>
          <w:szCs w:val="20"/>
        </w:rPr>
        <w:t xml:space="preserve">6.本项目验收标准：按国家现行法律法规的要求进行验收。</w:t>
      </w:r>
      <w:r/>
    </w:p>
    <w:p>
      <w:pPr>
        <w:ind w:firstLine="480"/>
        <w:spacing w:line="420" w:lineRule="exact"/>
        <w:rPr>
          <w:rFonts w:ascii="宋体"/>
          <w:sz w:val="24"/>
          <w:szCs w:val="20"/>
        </w:rPr>
        <w:outlineLvl w:val="9"/>
      </w:pPr>
      <w:r>
        <w:rPr>
          <w:rFonts w:hint="eastAsia" w:ascii="宋体"/>
          <w:sz w:val="24"/>
          <w:szCs w:val="20"/>
        </w:rPr>
        <w:t xml:space="preserve">7.其他技术、服务要求：</w:t>
      </w:r>
      <w:r/>
    </w:p>
    <w:p>
      <w:pPr>
        <w:ind w:firstLine="480"/>
        <w:spacing w:line="420" w:lineRule="exact"/>
        <w:rPr>
          <w:rFonts w:ascii="宋体"/>
          <w:sz w:val="24"/>
          <w:szCs w:val="20"/>
          <w:highlight w:val="none"/>
        </w:rPr>
        <w:outlineLvl w:val="9"/>
      </w:pPr>
      <w:r>
        <w:rPr>
          <w:rFonts w:hint="eastAsia" w:ascii="宋体"/>
          <w:sz w:val="24"/>
          <w:szCs w:val="20"/>
        </w:rPr>
        <w:t xml:space="preserve">7.1配送品种：叶、瓜、果、根、茎类时蔬、水产品分为（鲜活和冷冻）、肉类、米、食用油、调料</w:t>
      </w:r>
      <w:r>
        <w:rPr>
          <w:rFonts w:hint="eastAsia" w:ascii="宋体"/>
          <w:sz w:val="24"/>
          <w:szCs w:val="20"/>
          <w:highlight w:val="none"/>
        </w:rPr>
        <w:t xml:space="preserve">。不含水果和蛋糕。</w:t>
      </w:r>
      <w:r/>
    </w:p>
    <w:p>
      <w:pPr>
        <w:ind w:firstLine="480"/>
        <w:spacing w:line="420" w:lineRule="exact"/>
        <w:rPr>
          <w:rFonts w:ascii="宋体"/>
          <w:sz w:val="24"/>
          <w:szCs w:val="20"/>
          <w:highlight w:val="none"/>
        </w:rPr>
        <w:outlineLvl w:val="9"/>
      </w:pPr>
      <w:r>
        <w:rPr>
          <w:rFonts w:hint="eastAsia" w:ascii="宋体"/>
          <w:sz w:val="24"/>
          <w:szCs w:val="20"/>
          <w:highlight w:val="none"/>
        </w:rPr>
        <w:t xml:space="preserve">7.2价格确定：</w:t>
      </w:r>
      <w:r/>
    </w:p>
    <w:p>
      <w:pPr>
        <w:ind w:firstLine="480"/>
        <w:spacing w:line="360" w:lineRule="auto"/>
        <w:rPr>
          <w:rFonts w:hint="eastAsia" w:ascii="宋体" w:hAnsi="宋体" w:cs="Droid Sans"/>
          <w:sz w:val="24"/>
          <w:highlight w:val="none"/>
        </w:rPr>
        <w:outlineLvl w:val="9"/>
      </w:pPr>
      <w:r>
        <w:rPr>
          <w:rFonts w:hint="eastAsia" w:ascii="宋体" w:hAnsi="宋体" w:cs="Droid Sans"/>
          <w:sz w:val="24"/>
          <w:highlight w:val="none"/>
        </w:rPr>
        <w:t xml:space="preserve">7.2.1农副食品</w:t>
      </w:r>
      <w:r>
        <w:rPr>
          <w:rFonts w:hint="eastAsia" w:ascii="宋体" w:hAnsi="宋体" w:cs="Droid Sans"/>
          <w:sz w:val="24"/>
          <w:highlight w:val="none"/>
          <w:lang w:eastAsia="zh-CN"/>
        </w:rPr>
        <w:t xml:space="preserve">、</w:t>
      </w:r>
      <w:r>
        <w:rPr>
          <w:rFonts w:hint="eastAsia" w:ascii="宋体" w:hAnsi="宋体" w:cs="Droid Sans"/>
          <w:sz w:val="24"/>
          <w:highlight w:val="none"/>
        </w:rPr>
        <w:t xml:space="preserve">调味品：</w:t>
      </w:r>
      <w:r/>
    </w:p>
    <w:p>
      <w:pPr>
        <w:ind w:firstLine="480"/>
        <w:spacing w:line="360" w:lineRule="auto"/>
        <w:rPr>
          <w:rFonts w:hint="eastAsia" w:ascii="宋体" w:hAnsi="宋体" w:cs="Droid Sans"/>
          <w:sz w:val="24"/>
          <w:highlight w:val="none"/>
        </w:rPr>
        <w:outlineLvl w:val="9"/>
      </w:pPr>
      <w:r>
        <w:rPr>
          <w:rFonts w:hint="eastAsia" w:ascii="宋体" w:hAnsi="宋体" w:cs="Droid Sans"/>
          <w:sz w:val="24"/>
          <w:highlight w:val="none"/>
        </w:rPr>
        <w:t xml:space="preserve">采购单价按照无锡市发展和改革委员会公布的平均价的</w:t>
      </w:r>
      <w:r>
        <w:rPr>
          <w:rFonts w:hint="eastAsia" w:ascii="宋体" w:hAnsi="宋体" w:cs="Droid Sans"/>
          <w:sz w:val="24"/>
          <w:highlight w:val="none"/>
          <w:lang w:val="en-US" w:eastAsia="zh-CN"/>
        </w:rPr>
        <w:t xml:space="preserve">折扣率</w:t>
      </w:r>
      <w:r>
        <w:rPr>
          <w:rFonts w:hint="eastAsia" w:ascii="宋体" w:hAnsi="宋体" w:cs="Droid Sans"/>
          <w:sz w:val="24"/>
          <w:highlight w:val="none"/>
        </w:rPr>
        <w:t xml:space="preserve">进行报价。最终价格为：无锡市发展和改革委员会公布的平均价*</w:t>
      </w:r>
      <w:r>
        <w:rPr>
          <w:rFonts w:hint="eastAsia" w:ascii="宋体" w:hAnsi="宋体" w:cs="Droid Sans"/>
          <w:sz w:val="24"/>
          <w:highlight w:val="none"/>
          <w:lang w:val="en-US" w:eastAsia="zh-CN"/>
        </w:rPr>
        <w:t xml:space="preserve">折扣率</w:t>
      </w:r>
      <w:r>
        <w:rPr>
          <w:rFonts w:hint="eastAsia" w:ascii="宋体" w:hAnsi="宋体" w:cs="Droid Sans"/>
          <w:sz w:val="24"/>
          <w:highlight w:val="none"/>
        </w:rPr>
        <w:t xml:space="preserve">。若甲方所需产品当日未在无锡市发展和改革委员会网站公示商品清单内，则甲方有权按照以下顺序选择一种或多种结算方法：方法一、参照近一个星期内无锡市发展和改革委员会网站公示的超市及农贸市场的食材调研价格*</w:t>
      </w:r>
      <w:r>
        <w:rPr>
          <w:rFonts w:hint="eastAsia" w:ascii="宋体" w:hAnsi="宋体" w:cs="Droid Sans"/>
          <w:sz w:val="24"/>
          <w:highlight w:val="none"/>
          <w:lang w:val="en-US" w:eastAsia="zh-CN"/>
        </w:rPr>
        <w:t xml:space="preserve">折扣率</w:t>
      </w:r>
      <w:r>
        <w:rPr>
          <w:rFonts w:hint="eastAsia" w:ascii="宋体" w:hAnsi="宋体" w:cs="Droid Sans"/>
          <w:sz w:val="24"/>
          <w:highlight w:val="none"/>
        </w:rPr>
        <w:t xml:space="preserve">；方法二、以甲方附近农贸市场或超市的调研价*</w:t>
      </w:r>
      <w:r>
        <w:rPr>
          <w:rFonts w:hint="eastAsia" w:ascii="宋体" w:hAnsi="宋体" w:cs="Droid Sans"/>
          <w:sz w:val="24"/>
          <w:highlight w:val="none"/>
          <w:lang w:val="en-US" w:eastAsia="zh-CN"/>
        </w:rPr>
        <w:t xml:space="preserve">折扣率</w:t>
      </w:r>
      <w:r>
        <w:rPr>
          <w:rFonts w:hint="eastAsia" w:ascii="宋体" w:hAnsi="宋体" w:cs="Droid Sans"/>
          <w:sz w:val="24"/>
          <w:highlight w:val="none"/>
        </w:rPr>
        <w:t xml:space="preserve">作为结算依据；方法三、以京东超市的零售价*</w:t>
      </w:r>
      <w:r>
        <w:rPr>
          <w:rFonts w:hint="eastAsia" w:ascii="宋体" w:hAnsi="宋体" w:cs="Droid Sans"/>
          <w:sz w:val="24"/>
          <w:highlight w:val="none"/>
          <w:lang w:val="en-US" w:eastAsia="zh-CN"/>
        </w:rPr>
        <w:t xml:space="preserve">折扣率</w:t>
      </w:r>
      <w:r>
        <w:rPr>
          <w:rFonts w:hint="eastAsia" w:ascii="宋体" w:hAnsi="宋体" w:cs="Droid Sans"/>
          <w:sz w:val="24"/>
          <w:highlight w:val="none"/>
        </w:rPr>
        <w:t xml:space="preserve">作为结算依据；市场调研由甲乙双方共同参与并确认。</w:t>
      </w:r>
      <w:r/>
    </w:p>
    <w:p>
      <w:pPr>
        <w:ind w:firstLine="480"/>
        <w:spacing w:line="360" w:lineRule="auto"/>
        <w:rPr>
          <w:rFonts w:hint="eastAsia" w:ascii="宋体" w:hAnsi="宋体" w:cs="Droid Sans"/>
          <w:sz w:val="24"/>
          <w:highlight w:val="none"/>
        </w:rPr>
        <w:outlineLvl w:val="9"/>
      </w:pPr>
      <w:r>
        <w:rPr>
          <w:rFonts w:hint="eastAsia" w:ascii="宋体" w:hAnsi="宋体" w:cs="Droid Sans"/>
          <w:sz w:val="24"/>
          <w:highlight w:val="none"/>
        </w:rPr>
        <w:t xml:space="preserve">乙方</w:t>
      </w:r>
      <w:r>
        <w:rPr>
          <w:rFonts w:hint="eastAsia" w:ascii="宋体" w:hAnsi="宋体" w:cs="Droid Sans"/>
          <w:sz w:val="24"/>
          <w:highlight w:val="none"/>
          <w:lang w:val="en-US" w:eastAsia="zh-CN"/>
        </w:rPr>
        <w:t xml:space="preserve">每月1号和15号</w:t>
      </w:r>
      <w:r>
        <w:rPr>
          <w:rFonts w:hint="eastAsia" w:ascii="宋体" w:hAnsi="宋体" w:cs="Droid Sans"/>
          <w:sz w:val="24"/>
          <w:highlight w:val="none"/>
        </w:rPr>
        <w:t xml:space="preserve">提供一份食材进购报价清单，报价清单价格按</w:t>
      </w:r>
      <w:r>
        <w:rPr>
          <w:rFonts w:hint="eastAsia" w:ascii="宋体" w:hAnsi="宋体" w:cs="Droid Sans"/>
          <w:sz w:val="24"/>
          <w:highlight w:val="none"/>
          <w:lang w:val="en-US" w:eastAsia="zh-CN"/>
        </w:rPr>
        <w:t xml:space="preserve">前一天</w:t>
      </w:r>
      <w:r>
        <w:rPr>
          <w:rFonts w:hint="eastAsia" w:ascii="宋体" w:hAnsi="宋体" w:cs="Droid Sans"/>
          <w:sz w:val="24"/>
          <w:highlight w:val="none"/>
        </w:rPr>
        <w:t xml:space="preserve">无锡市发展和改革委员会网站公示的产品价格为依据，并作为下一个</w:t>
      </w:r>
      <w:r>
        <w:rPr>
          <w:rFonts w:hint="eastAsia" w:ascii="宋体" w:hAnsi="宋体" w:cs="Droid Sans"/>
          <w:sz w:val="24"/>
          <w:highlight w:val="none"/>
          <w:lang w:val="en-US" w:eastAsia="zh-CN"/>
        </w:rPr>
        <w:t xml:space="preserve">周期</w:t>
      </w:r>
      <w:r>
        <w:rPr>
          <w:rFonts w:hint="eastAsia" w:ascii="宋体" w:hAnsi="宋体" w:cs="Droid Sans"/>
          <w:sz w:val="24"/>
          <w:highlight w:val="none"/>
        </w:rPr>
        <w:t xml:space="preserve">甲方的结算参考依据，报价清单价格高于无锡市发展和改革委员会网站公示及市场调研价，则按照网站公示及市场调研价为准。</w:t>
      </w:r>
      <w:r/>
    </w:p>
    <w:p>
      <w:pPr>
        <w:ind w:firstLine="480"/>
        <w:spacing w:line="420" w:lineRule="exact"/>
        <w:rPr>
          <w:rFonts w:ascii="宋体"/>
          <w:sz w:val="24"/>
          <w:szCs w:val="20"/>
        </w:rPr>
        <w:outlineLvl w:val="9"/>
      </w:pPr>
      <w:r>
        <w:rPr>
          <w:rFonts w:hint="eastAsia" w:ascii="宋体"/>
          <w:sz w:val="24"/>
          <w:szCs w:val="20"/>
        </w:rPr>
        <w:t xml:space="preserve">7.2.2配送价格应包含乙方所有税费、成本、利润、运输、装卸、各类劳保、保险等一切费用。</w:t>
      </w:r>
      <w:r/>
    </w:p>
    <w:p>
      <w:pPr>
        <w:ind w:firstLine="482"/>
        <w:jc w:val="left"/>
        <w:spacing w:line="440" w:lineRule="exact"/>
        <w:shd w:val="clear" w:color="auto" w:fill="ffffff"/>
        <w:widowControl/>
        <w:rPr>
          <w:rFonts w:ascii="宋体"/>
          <w:sz w:val="24"/>
          <w:szCs w:val="20"/>
        </w:rPr>
        <w:outlineLvl w:val="1"/>
      </w:pPr>
      <w:r>
        <w:rPr>
          <w:rFonts w:hint="eastAsia" w:ascii="宋体"/>
          <w:b/>
          <w:sz w:val="24"/>
          <w:szCs w:val="20"/>
        </w:rPr>
        <w:t xml:space="preserve">（二）采购计划的确定</w:t>
      </w:r>
      <w:r/>
    </w:p>
    <w:p>
      <w:pPr>
        <w:ind w:firstLine="482"/>
        <w:spacing w:line="420" w:lineRule="exact"/>
        <w:rPr>
          <w:rFonts w:ascii="宋体"/>
          <w:sz w:val="24"/>
          <w:szCs w:val="20"/>
        </w:rPr>
        <w:outlineLvl w:val="9"/>
      </w:pPr>
      <w:r>
        <w:rPr>
          <w:rFonts w:hint="eastAsia" w:ascii="宋体"/>
          <w:sz w:val="24"/>
          <w:szCs w:val="20"/>
        </w:rPr>
        <w:t xml:space="preserve">1.原则上，采购计划与实际下达的订单偏差控制在20％以内。</w:t>
      </w:r>
      <w:r/>
    </w:p>
    <w:p>
      <w:pPr>
        <w:ind w:firstLine="482"/>
        <w:spacing w:line="420" w:lineRule="exact"/>
        <w:rPr>
          <w:rFonts w:ascii="宋体"/>
          <w:sz w:val="24"/>
          <w:szCs w:val="20"/>
        </w:rPr>
        <w:outlineLvl w:val="9"/>
      </w:pPr>
      <w:r>
        <w:rPr>
          <w:rFonts w:hint="eastAsia" w:ascii="宋体"/>
          <w:sz w:val="24"/>
          <w:szCs w:val="20"/>
        </w:rPr>
        <w:t xml:space="preserve">2.双方可根据蔬菜生产季节、天气、市场价格情况等协商调整每期采购计划中蔬菜品种和数量。乙方必须能保证提供丰富的品种供甲方选择。</w:t>
      </w:r>
      <w:r/>
    </w:p>
    <w:p>
      <w:pPr>
        <w:ind w:firstLine="482"/>
        <w:jc w:val="left"/>
        <w:spacing w:line="440" w:lineRule="exact"/>
        <w:shd w:val="clear" w:color="auto" w:fill="ffffff"/>
        <w:widowControl/>
        <w:rPr>
          <w:rFonts w:ascii="宋体"/>
          <w:b/>
          <w:sz w:val="24"/>
          <w:szCs w:val="20"/>
        </w:rPr>
        <w:outlineLvl w:val="1"/>
      </w:pPr>
      <w:r>
        <w:rPr>
          <w:rFonts w:hint="eastAsia" w:ascii="宋体"/>
          <w:b/>
          <w:sz w:val="24"/>
          <w:szCs w:val="20"/>
        </w:rPr>
        <w:t xml:space="preserve">（三）甲方下订单订货</w:t>
      </w:r>
      <w:r/>
    </w:p>
    <w:p>
      <w:pPr>
        <w:ind w:firstLine="482"/>
        <w:spacing w:line="420" w:lineRule="exact"/>
        <w:rPr>
          <w:rFonts w:ascii="宋体"/>
          <w:sz w:val="24"/>
          <w:szCs w:val="20"/>
        </w:rPr>
        <w:outlineLvl w:val="9"/>
      </w:pPr>
      <w:r>
        <w:rPr>
          <w:rFonts w:hint="eastAsia" w:ascii="宋体"/>
          <w:sz w:val="24"/>
          <w:szCs w:val="20"/>
        </w:rPr>
        <w:t xml:space="preserve">1.甲方每周五下午16：00前向乙方下达下周的订单，甲方以传真或电话方式直接通知乙方，订单内容包括名称、种类、规格、数量、运送时间、送达地点、订单联系人等具体要求。</w:t>
      </w:r>
      <w:r/>
    </w:p>
    <w:p>
      <w:pPr>
        <w:ind w:firstLine="482"/>
        <w:spacing w:line="420" w:lineRule="exact"/>
        <w:rPr>
          <w:rFonts w:ascii="宋体"/>
          <w:sz w:val="24"/>
          <w:szCs w:val="20"/>
        </w:rPr>
        <w:outlineLvl w:val="9"/>
      </w:pPr>
      <w:r>
        <w:rPr>
          <w:rFonts w:hint="eastAsia" w:ascii="宋体"/>
          <w:sz w:val="24"/>
          <w:szCs w:val="20"/>
        </w:rPr>
        <w:t xml:space="preserve">2.乙方接到甲方订单后，个别品种因缺货而无法提供的，乙方应在接到订单当天内及时知会甲方并协商好解决方法。</w:t>
      </w:r>
      <w:r/>
    </w:p>
    <w:p>
      <w:pPr>
        <w:ind w:firstLine="482"/>
        <w:jc w:val="left"/>
        <w:spacing w:line="440" w:lineRule="exact"/>
        <w:shd w:val="clear" w:color="auto" w:fill="ffffff"/>
        <w:widowControl/>
        <w:rPr>
          <w:rFonts w:ascii="宋体"/>
          <w:b/>
          <w:sz w:val="24"/>
          <w:szCs w:val="20"/>
        </w:rPr>
        <w:outlineLvl w:val="1"/>
      </w:pPr>
      <w:r>
        <w:rPr>
          <w:rFonts w:hint="eastAsia" w:ascii="宋体"/>
          <w:b/>
          <w:sz w:val="24"/>
          <w:szCs w:val="20"/>
        </w:rPr>
        <w:t xml:space="preserve">（四）交货要求</w:t>
      </w:r>
      <w:r/>
    </w:p>
    <w:p>
      <w:pPr>
        <w:ind w:firstLine="482"/>
        <w:spacing w:line="420" w:lineRule="exact"/>
        <w:rPr>
          <w:rFonts w:ascii="宋体"/>
          <w:sz w:val="24"/>
          <w:szCs w:val="20"/>
        </w:rPr>
        <w:outlineLvl w:val="9"/>
      </w:pPr>
      <w:r>
        <w:rPr>
          <w:rFonts w:hint="eastAsia" w:ascii="宋体"/>
          <w:sz w:val="24"/>
          <w:szCs w:val="20"/>
        </w:rPr>
        <w:t xml:space="preserve">1.乙方每天早上8:00前将订单内所有蔬菜送到甲方指定的地点并配送完毕，乙方提供《送货清单》一式多份，甲乙双方现场过秤并验收签名，作结算凭证。</w:t>
      </w:r>
      <w:r/>
    </w:p>
    <w:p>
      <w:pPr>
        <w:ind w:firstLine="482"/>
        <w:spacing w:line="420" w:lineRule="exact"/>
        <w:rPr>
          <w:rFonts w:ascii="宋体"/>
          <w:sz w:val="24"/>
          <w:szCs w:val="20"/>
        </w:rPr>
        <w:outlineLvl w:val="9"/>
      </w:pPr>
      <w:r>
        <w:rPr>
          <w:rFonts w:hint="eastAsia" w:ascii="宋体"/>
          <w:sz w:val="24"/>
          <w:szCs w:val="20"/>
        </w:rPr>
        <w:t xml:space="preserve">2.6-9月份，晚餐蔬菜具体配送时间与甲方协商确认。</w:t>
      </w:r>
      <w:r/>
    </w:p>
    <w:p>
      <w:pPr>
        <w:ind w:firstLine="482"/>
        <w:spacing w:line="420" w:lineRule="exact"/>
        <w:rPr>
          <w:rFonts w:ascii="宋体"/>
          <w:sz w:val="24"/>
          <w:szCs w:val="20"/>
        </w:rPr>
        <w:outlineLvl w:val="9"/>
      </w:pPr>
      <w:r>
        <w:rPr>
          <w:rFonts w:hint="eastAsia" w:ascii="宋体"/>
          <w:sz w:val="24"/>
          <w:szCs w:val="20"/>
        </w:rPr>
        <w:t xml:space="preserve">3.所有品种按除箱净重过磅，最终交易重量以双方确认的过磅数为准。</w:t>
      </w:r>
      <w:r/>
    </w:p>
    <w:p>
      <w:pPr>
        <w:ind w:firstLine="482"/>
        <w:spacing w:line="420" w:lineRule="exact"/>
        <w:rPr>
          <w:rFonts w:ascii="宋体"/>
          <w:sz w:val="24"/>
          <w:szCs w:val="20"/>
        </w:rPr>
        <w:outlineLvl w:val="9"/>
      </w:pPr>
      <w:r>
        <w:rPr>
          <w:rFonts w:hint="eastAsia" w:ascii="宋体"/>
          <w:sz w:val="24"/>
          <w:szCs w:val="20"/>
        </w:rPr>
        <w:t xml:space="preserve">4.乙方送货人员负责将货物从车上搬到</w:t>
      </w:r>
      <w:r>
        <w:rPr>
          <w:rFonts w:hint="eastAsia" w:ascii="宋体"/>
          <w:sz w:val="24"/>
          <w:szCs w:val="20"/>
          <w:lang w:eastAsia="zh-CN"/>
        </w:rPr>
        <w:t xml:space="preserve">秤</w:t>
      </w:r>
      <w:r>
        <w:rPr>
          <w:rFonts w:hint="eastAsia" w:ascii="宋体"/>
          <w:sz w:val="24"/>
          <w:szCs w:val="20"/>
        </w:rPr>
        <w:t xml:space="preserve">上过磅，然后放到平板推车上，由甲方食堂人员负责拉到各自使用点。</w:t>
      </w:r>
      <w:r/>
    </w:p>
    <w:p>
      <w:pPr>
        <w:ind w:firstLine="482"/>
        <w:jc w:val="left"/>
        <w:spacing w:line="440" w:lineRule="exact"/>
        <w:shd w:val="clear" w:color="auto" w:fill="ffffff"/>
        <w:widowControl/>
        <w:rPr>
          <w:rFonts w:ascii="宋体"/>
          <w:b/>
          <w:sz w:val="24"/>
          <w:szCs w:val="20"/>
        </w:rPr>
        <w:outlineLvl w:val="1"/>
      </w:pPr>
      <w:r>
        <w:rPr>
          <w:rFonts w:hint="eastAsia" w:ascii="宋体"/>
          <w:b/>
          <w:sz w:val="24"/>
          <w:szCs w:val="20"/>
        </w:rPr>
        <w:t xml:space="preserve">（五）数量、质量、品质要求</w:t>
      </w:r>
      <w:r/>
    </w:p>
    <w:p>
      <w:pPr>
        <w:ind w:firstLine="482"/>
        <w:spacing w:line="420" w:lineRule="exact"/>
        <w:rPr>
          <w:rFonts w:ascii="宋体"/>
          <w:sz w:val="24"/>
          <w:szCs w:val="20"/>
        </w:rPr>
        <w:outlineLvl w:val="9"/>
      </w:pPr>
      <w:r>
        <w:rPr>
          <w:rFonts w:hint="eastAsia" w:ascii="宋体"/>
          <w:sz w:val="24"/>
          <w:szCs w:val="20"/>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w:t>
      </w:r>
      <w:r>
        <w:rPr>
          <w:rFonts w:hint="eastAsia" w:ascii="宋体"/>
          <w:sz w:val="24"/>
          <w:szCs w:val="20"/>
          <w:lang w:eastAsia="zh-CN"/>
        </w:rPr>
        <w:t xml:space="preserve">部分</w:t>
      </w:r>
      <w:r>
        <w:rPr>
          <w:rFonts w:hint="eastAsia" w:ascii="宋体"/>
          <w:sz w:val="24"/>
          <w:szCs w:val="20"/>
        </w:rPr>
        <w:t xml:space="preserve">由乙方补足。</w:t>
      </w:r>
      <w:r/>
    </w:p>
    <w:p>
      <w:pPr>
        <w:ind w:firstLine="482"/>
        <w:spacing w:line="420" w:lineRule="exact"/>
        <w:rPr>
          <w:rFonts w:ascii="宋体"/>
          <w:sz w:val="24"/>
          <w:szCs w:val="20"/>
        </w:rPr>
        <w:outlineLvl w:val="9"/>
      </w:pPr>
      <w:r>
        <w:rPr>
          <w:rFonts w:hint="eastAsia" w:ascii="宋体"/>
          <w:sz w:val="24"/>
          <w:szCs w:val="20"/>
        </w:rPr>
        <w:t xml:space="preserve">2.每个品种的重量以双方核准的净重过磅数为准，双方签字确认作为结算凭证。</w:t>
      </w:r>
      <w:r/>
    </w:p>
    <w:p>
      <w:pPr>
        <w:ind w:firstLine="482"/>
        <w:spacing w:line="420" w:lineRule="exact"/>
        <w:rPr>
          <w:rFonts w:ascii="宋体"/>
          <w:sz w:val="24"/>
          <w:szCs w:val="20"/>
        </w:rPr>
        <w:outlineLvl w:val="9"/>
      </w:pPr>
      <w:r>
        <w:rPr>
          <w:rFonts w:hint="eastAsia" w:ascii="宋体"/>
          <w:sz w:val="24"/>
          <w:szCs w:val="20"/>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ind w:firstLine="482"/>
        <w:spacing w:line="420" w:lineRule="exact"/>
        <w:rPr>
          <w:rFonts w:ascii="宋体"/>
          <w:sz w:val="24"/>
          <w:szCs w:val="20"/>
        </w:rPr>
        <w:outlineLvl w:val="9"/>
      </w:pPr>
      <w:r>
        <w:rPr>
          <w:rFonts w:hint="eastAsia" w:ascii="宋体"/>
          <w:sz w:val="24"/>
          <w:szCs w:val="20"/>
        </w:rPr>
        <w:t xml:space="preserve">4.质量必须达到本标书所列的要求，并且品质不低于甲方当天在各大蔬菜批发市场的自购标准。</w:t>
      </w:r>
      <w:r/>
    </w:p>
    <w:p>
      <w:pPr>
        <w:ind w:firstLine="482"/>
        <w:jc w:val="left"/>
        <w:spacing w:line="440" w:lineRule="exact"/>
        <w:shd w:val="clear" w:color="auto" w:fill="ffffff"/>
        <w:widowControl/>
        <w:rPr>
          <w:rFonts w:ascii="宋体"/>
          <w:b/>
          <w:sz w:val="24"/>
          <w:szCs w:val="20"/>
        </w:rPr>
        <w:outlineLvl w:val="1"/>
      </w:pPr>
      <w:r>
        <w:rPr>
          <w:rFonts w:hint="eastAsia" w:ascii="宋体"/>
          <w:b/>
          <w:sz w:val="24"/>
          <w:szCs w:val="20"/>
        </w:rPr>
        <w:t xml:space="preserve">（六）配送要求：</w:t>
      </w:r>
      <w:r/>
    </w:p>
    <w:p>
      <w:pPr>
        <w:ind w:firstLine="480"/>
        <w:keepLines w:val="0"/>
        <w:keepNext w:val="0"/>
        <w:pageBreakBefore w:val="0"/>
        <w:spacing w:line="520" w:lineRule="exact"/>
        <w:rPr>
          <w:rFonts w:ascii="宋体"/>
          <w:sz w:val="24"/>
          <w:szCs w:val="20"/>
        </w:rPr>
        <w:outlineLvl w:val="9"/>
      </w:pPr>
      <w:r>
        <w:rPr>
          <w:rFonts w:hint="eastAsia" w:ascii="宋体"/>
          <w:sz w:val="24"/>
          <w:szCs w:val="20"/>
        </w:rPr>
        <w:t xml:space="preserve">1.蔬菜类：</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trHeight w:val="450"/>
        </w:trPr>
        <w:tc>
          <w:tcPr>
            <w:tcW w:w="720"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序号</w:t>
            </w:r>
            <w:r/>
          </w:p>
        </w:tc>
        <w:tc>
          <w:tcPr>
            <w:tcW w:w="1622"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货物种类</w:t>
            </w:r>
            <w:r/>
          </w:p>
        </w:tc>
        <w:tc>
          <w:tcPr>
            <w:tcW w:w="5506"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质量要求标准</w:t>
            </w:r>
            <w:r/>
          </w:p>
        </w:tc>
        <w:tc>
          <w:tcPr>
            <w:tcW w:w="1260"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其它要求</w:t>
            </w:r>
            <w:r/>
          </w:p>
        </w:tc>
      </w:tr>
      <w:tr>
        <w:trPr>
          <w:trHeight w:val="1374"/>
        </w:trPr>
        <w:tc>
          <w:tcPr>
            <w:tcW w:w="720"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1</w:t>
            </w:r>
            <w:r/>
          </w:p>
        </w:tc>
        <w:tc>
          <w:tcPr>
            <w:tcW w:w="1622"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叶菜类</w:t>
            </w:r>
            <w:r/>
          </w:p>
        </w:tc>
        <w:tc>
          <w:tcPr>
            <w:tcW w:w="5506" w:type="dxa"/>
            <w:vAlign w:val="center"/>
            <w:textDirection w:val="lrTb"/>
            <w:noWrap w:val="false"/>
          </w:tcPr>
          <w:p>
            <w:pPr>
              <w:keepLines w:val="0"/>
              <w:keepNext w:val="0"/>
              <w:pageBreakBefore w:val="0"/>
              <w:rPr>
                <w:rFonts w:ascii="宋体"/>
                <w:sz w:val="24"/>
                <w:szCs w:val="20"/>
              </w:rPr>
              <w:outlineLvl w:val="9"/>
            </w:pPr>
            <w:r>
              <w:rPr>
                <w:rFonts w:hint="eastAsia" w:ascii="宋体"/>
                <w:sz w:val="24"/>
                <w:szCs w:val="20"/>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keepLines w:val="0"/>
              <w:keepNext w:val="0"/>
              <w:pageBreakBefore w:val="0"/>
              <w:rPr>
                <w:rFonts w:ascii="宋体"/>
                <w:sz w:val="24"/>
                <w:szCs w:val="20"/>
              </w:rPr>
              <w:outlineLvl w:val="9"/>
            </w:pPr>
            <w:r>
              <w:rPr>
                <w:rFonts w:hint="eastAsia" w:ascii="宋体"/>
                <w:sz w:val="24"/>
                <w:szCs w:val="20"/>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2</w:t>
            </w:r>
            <w:r/>
          </w:p>
        </w:tc>
        <w:tc>
          <w:tcPr>
            <w:tcW w:w="1622"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根茎类。如香芋、土豆、莴笋</w:t>
            </w:r>
            <w:r/>
          </w:p>
        </w:tc>
        <w:tc>
          <w:tcPr>
            <w:tcW w:w="5506" w:type="dxa"/>
            <w:vAlign w:val="center"/>
            <w:textDirection w:val="lrTb"/>
            <w:noWrap w:val="false"/>
          </w:tcPr>
          <w:p>
            <w:pPr>
              <w:keepLines w:val="0"/>
              <w:keepNext w:val="0"/>
              <w:pageBreakBefore w:val="0"/>
              <w:rPr>
                <w:rFonts w:ascii="宋体"/>
                <w:sz w:val="24"/>
                <w:szCs w:val="20"/>
              </w:rPr>
              <w:outlineLvl w:val="9"/>
            </w:pPr>
            <w:r>
              <w:rPr>
                <w:rFonts w:hint="eastAsia" w:ascii="宋体"/>
                <w:sz w:val="24"/>
                <w:szCs w:val="20"/>
              </w:rPr>
              <w:t xml:space="preserve">无虫咬、发芽、发霉现象，新鲜，形态大小与甲方自购标准相当。农药残留不超标。</w:t>
            </w:r>
            <w:r/>
          </w:p>
        </w:tc>
        <w:tc>
          <w:tcPr>
            <w:tcW w:w="1260" w:type="dxa"/>
            <w:vAlign w:val="center"/>
            <w:vMerge w:val="continue"/>
            <w:textDirection w:val="lrTb"/>
            <w:noWrap w:val="false"/>
          </w:tcPr>
          <w:p>
            <w:pPr>
              <w:keepLines w:val="0"/>
              <w:keepNext w:val="0"/>
              <w:pageBreakBefore w:val="0"/>
              <w:rPr>
                <w:rFonts w:ascii="宋体"/>
                <w:sz w:val="24"/>
                <w:szCs w:val="20"/>
              </w:rPr>
              <w:outlineLvl w:val="9"/>
            </w:pPr>
            <w:r>
              <w:rPr>
                <w:rFonts w:ascii="宋体"/>
                <w:sz w:val="24"/>
                <w:szCs w:val="20"/>
              </w:rPr>
            </w:r>
            <w:r/>
          </w:p>
        </w:tc>
      </w:tr>
      <w:tr>
        <w:trPr>
          <w:trHeight w:val="748"/>
        </w:trPr>
        <w:tc>
          <w:tcPr>
            <w:tcW w:w="720"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3</w:t>
            </w:r>
            <w:r/>
          </w:p>
        </w:tc>
        <w:tc>
          <w:tcPr>
            <w:tcW w:w="1622"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花果类。如西兰花、白菜花</w:t>
            </w:r>
            <w:r/>
          </w:p>
        </w:tc>
        <w:tc>
          <w:tcPr>
            <w:tcW w:w="5506" w:type="dxa"/>
            <w:vAlign w:val="center"/>
            <w:textDirection w:val="lrTb"/>
            <w:noWrap w:val="false"/>
          </w:tcPr>
          <w:p>
            <w:pPr>
              <w:keepLines w:val="0"/>
              <w:keepNext w:val="0"/>
              <w:pageBreakBefore w:val="0"/>
              <w:rPr>
                <w:rFonts w:ascii="宋体"/>
                <w:sz w:val="24"/>
                <w:szCs w:val="20"/>
              </w:rPr>
              <w:outlineLvl w:val="9"/>
            </w:pPr>
            <w:r>
              <w:rPr>
                <w:rFonts w:hint="eastAsia" w:ascii="宋体"/>
                <w:sz w:val="24"/>
                <w:szCs w:val="20"/>
              </w:rPr>
              <w:t xml:space="preserve">无虫害，成熟度良好，新鲜固有的色泽鲜明，无发霉发黄。农药残留不超标。</w:t>
            </w:r>
            <w:r/>
          </w:p>
        </w:tc>
        <w:tc>
          <w:tcPr>
            <w:tcW w:w="1260" w:type="dxa"/>
            <w:vAlign w:val="center"/>
            <w:vMerge w:val="continue"/>
            <w:textDirection w:val="lrTb"/>
            <w:noWrap w:val="false"/>
          </w:tcPr>
          <w:p>
            <w:pPr>
              <w:keepLines w:val="0"/>
              <w:keepNext w:val="0"/>
              <w:pageBreakBefore w:val="0"/>
              <w:rPr>
                <w:rFonts w:ascii="宋体"/>
                <w:sz w:val="24"/>
                <w:szCs w:val="20"/>
              </w:rPr>
              <w:outlineLvl w:val="9"/>
            </w:pPr>
            <w:r>
              <w:rPr>
                <w:rFonts w:ascii="宋体"/>
                <w:sz w:val="24"/>
                <w:szCs w:val="20"/>
              </w:rPr>
            </w:r>
            <w:r/>
          </w:p>
        </w:tc>
      </w:tr>
      <w:tr>
        <w:trPr>
          <w:trHeight w:val="616"/>
        </w:trPr>
        <w:tc>
          <w:tcPr>
            <w:tcW w:w="720"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4</w:t>
            </w:r>
            <w:r/>
          </w:p>
        </w:tc>
        <w:tc>
          <w:tcPr>
            <w:tcW w:w="1622" w:type="dxa"/>
            <w:vAlign w:val="center"/>
            <w:textDirection w:val="lrTb"/>
            <w:noWrap w:val="false"/>
          </w:tcPr>
          <w:p>
            <w:pPr>
              <w:ind w:left="0" w:firstLine="0"/>
              <w:jc w:val="center"/>
              <w:keepLines w:val="0"/>
              <w:keepNext w:val="0"/>
              <w:pageBreakBefore w:val="0"/>
              <w:rPr>
                <w:rFonts w:ascii="宋体"/>
                <w:sz w:val="24"/>
                <w:szCs w:val="20"/>
              </w:rPr>
              <w:outlineLvl w:val="9"/>
            </w:pPr>
            <w:r>
              <w:rPr>
                <w:rFonts w:hint="eastAsia" w:ascii="宋体"/>
                <w:sz w:val="24"/>
                <w:szCs w:val="20"/>
              </w:rPr>
              <w:t xml:space="preserve">瓜果类</w:t>
            </w:r>
            <w:r/>
          </w:p>
        </w:tc>
        <w:tc>
          <w:tcPr>
            <w:tcW w:w="5506" w:type="dxa"/>
            <w:vAlign w:val="center"/>
            <w:textDirection w:val="lrTb"/>
            <w:noWrap w:val="false"/>
          </w:tcPr>
          <w:p>
            <w:pPr>
              <w:keepLines w:val="0"/>
              <w:keepNext w:val="0"/>
              <w:pageBreakBefore w:val="0"/>
              <w:rPr>
                <w:rFonts w:ascii="宋体"/>
                <w:sz w:val="24"/>
                <w:szCs w:val="20"/>
              </w:rPr>
              <w:outlineLvl w:val="9"/>
            </w:pPr>
            <w:r>
              <w:rPr>
                <w:rFonts w:hint="eastAsia" w:ascii="宋体"/>
                <w:sz w:val="24"/>
                <w:szCs w:val="20"/>
              </w:rPr>
              <w:t xml:space="preserve">外表光亮无斑点，有新鲜连接的秧，形状正常、大小均匀，无软塌，成熟度适度。无腐烂，无污染，清洁、新鲜，无异味、无病虫损害。农药残留不超标。</w:t>
            </w:r>
            <w:r/>
          </w:p>
        </w:tc>
        <w:tc>
          <w:tcPr>
            <w:tcW w:w="1260" w:type="dxa"/>
            <w:vAlign w:val="center"/>
            <w:vMerge w:val="continue"/>
            <w:textDirection w:val="lrTb"/>
            <w:noWrap w:val="false"/>
          </w:tcPr>
          <w:p>
            <w:pPr>
              <w:keepLines w:val="0"/>
              <w:keepNext w:val="0"/>
              <w:pageBreakBefore w:val="0"/>
              <w:rPr>
                <w:rFonts w:ascii="宋体"/>
                <w:sz w:val="24"/>
                <w:szCs w:val="20"/>
              </w:rPr>
              <w:outlineLvl w:val="9"/>
            </w:pPr>
            <w:r>
              <w:rPr>
                <w:rFonts w:ascii="宋体"/>
                <w:sz w:val="24"/>
                <w:szCs w:val="20"/>
              </w:rPr>
            </w:r>
            <w:r/>
          </w:p>
        </w:tc>
      </w:tr>
    </w:tbl>
    <w:p>
      <w:pPr>
        <w:ind w:firstLine="480"/>
        <w:keepLines w:val="0"/>
        <w:keepNext w:val="0"/>
        <w:pageBreakBefore w:val="0"/>
        <w:spacing w:line="520" w:lineRule="exact"/>
        <w:rPr>
          <w:rFonts w:ascii="宋体"/>
          <w:sz w:val="24"/>
          <w:szCs w:val="20"/>
        </w:rPr>
        <w:outlineLvl w:val="9"/>
      </w:pPr>
      <w:r>
        <w:rPr>
          <w:rFonts w:hint="eastAsia" w:ascii="宋体"/>
          <w:sz w:val="24"/>
          <w:szCs w:val="20"/>
        </w:rPr>
        <w:t xml:space="preserve">2.食用油必须符合GB1535-2003标准，并拥有“QS“食品质量安全认证;</w:t>
      </w:r>
      <w:r/>
    </w:p>
    <w:p>
      <w:pPr>
        <w:ind w:firstLine="480"/>
        <w:keepLines w:val="0"/>
        <w:keepNext w:val="0"/>
        <w:pageBreakBefore w:val="0"/>
        <w:spacing w:line="520" w:lineRule="exact"/>
        <w:rPr>
          <w:rFonts w:ascii="宋体"/>
          <w:sz w:val="24"/>
          <w:szCs w:val="20"/>
        </w:rPr>
        <w:outlineLvl w:val="9"/>
      </w:pPr>
      <w:r>
        <w:rPr>
          <w:rFonts w:hint="eastAsia" w:ascii="宋体"/>
          <w:sz w:val="24"/>
          <w:szCs w:val="20"/>
        </w:rPr>
        <w:t xml:space="preserve">3.猪肉、牛肉、鲜(冻)鸡鸭、鸡副产品等必须具有动物检验检疫合格证明;</w:t>
      </w:r>
      <w:r/>
    </w:p>
    <w:p>
      <w:pPr>
        <w:ind w:firstLine="480"/>
        <w:keepLines w:val="0"/>
        <w:keepNext w:val="0"/>
        <w:pageBreakBefore w:val="0"/>
        <w:spacing w:line="520" w:lineRule="exact"/>
        <w:rPr>
          <w:rFonts w:ascii="宋体"/>
          <w:sz w:val="24"/>
          <w:szCs w:val="20"/>
        </w:rPr>
        <w:outlineLvl w:val="9"/>
      </w:pPr>
      <w:r>
        <w:rPr>
          <w:rFonts w:hint="eastAsia" w:ascii="宋体"/>
          <w:sz w:val="24"/>
          <w:szCs w:val="20"/>
        </w:rPr>
        <w:t xml:space="preserve">4.糖、味精、酱油、醋、生粉等必须具有“QS“食品质量认证标志;</w:t>
      </w:r>
      <w:r/>
    </w:p>
    <w:p>
      <w:pPr>
        <w:ind w:firstLine="480"/>
        <w:keepLines w:val="0"/>
        <w:keepNext w:val="0"/>
        <w:pageBreakBefore w:val="0"/>
        <w:spacing w:line="520" w:lineRule="exact"/>
        <w:rPr>
          <w:rFonts w:ascii="宋体"/>
          <w:sz w:val="24"/>
          <w:szCs w:val="20"/>
        </w:rPr>
        <w:outlineLvl w:val="9"/>
      </w:pPr>
      <w:r>
        <w:rPr>
          <w:rFonts w:hint="eastAsia" w:ascii="宋体"/>
          <w:sz w:val="24"/>
          <w:szCs w:val="20"/>
        </w:rPr>
        <w:t xml:space="preserve">5.豆制品、半成品必须具有“QS“食品质量安全认证;</w:t>
      </w:r>
      <w:r/>
    </w:p>
    <w:p>
      <w:pPr>
        <w:ind w:firstLine="480"/>
        <w:keepLines w:val="0"/>
        <w:keepNext w:val="0"/>
        <w:pageBreakBefore w:val="0"/>
        <w:spacing w:line="520" w:lineRule="exact"/>
        <w:rPr>
          <w:rFonts w:ascii="宋体"/>
          <w:sz w:val="24"/>
          <w:szCs w:val="20"/>
        </w:rPr>
        <w:outlineLvl w:val="9"/>
      </w:pPr>
      <w:r>
        <w:rPr>
          <w:rFonts w:hint="eastAsia" w:ascii="宋体"/>
          <w:sz w:val="24"/>
          <w:szCs w:val="20"/>
        </w:rPr>
        <w:t xml:space="preserve">6.禽蛋、蔬菜必须保证新鲜，且符合食品卫生安全法要求。</w:t>
      </w:r>
      <w:r/>
    </w:p>
    <w:p>
      <w:pPr>
        <w:ind w:firstLine="480"/>
        <w:jc w:val="left"/>
        <w:keepLines w:val="0"/>
        <w:keepNext w:val="0"/>
        <w:pageBreakBefore w:val="0"/>
        <w:spacing w:line="360" w:lineRule="auto"/>
        <w:widowControl/>
        <w:rPr>
          <w:rFonts w:ascii="宋体"/>
          <w:sz w:val="24"/>
          <w:szCs w:val="20"/>
        </w:rPr>
        <w:outlineLvl w:val="9"/>
      </w:pPr>
      <w:r>
        <w:rPr>
          <w:rFonts w:hint="eastAsia" w:ascii="宋体"/>
          <w:sz w:val="24"/>
          <w:szCs w:val="20"/>
        </w:rPr>
        <w:t xml:space="preserve">7.实施时间：一年。</w:t>
      </w:r>
      <w:r/>
    </w:p>
    <w:p>
      <w:pPr>
        <w:ind w:firstLine="480"/>
        <w:jc w:val="left"/>
        <w:keepLines w:val="0"/>
        <w:keepNext w:val="0"/>
        <w:pageBreakBefore w:val="0"/>
        <w:spacing w:line="360" w:lineRule="auto"/>
        <w:widowControl/>
        <w:rPr>
          <w:rFonts w:ascii="宋体"/>
          <w:sz w:val="24"/>
          <w:szCs w:val="20"/>
        </w:rPr>
        <w:outlineLvl w:val="9"/>
      </w:pPr>
      <w:r>
        <w:rPr>
          <w:rFonts w:hint="eastAsia" w:ascii="宋体"/>
          <w:sz w:val="24"/>
          <w:szCs w:val="20"/>
        </w:rPr>
        <w:t xml:space="preserve">8.每个月《食材配送需求表》：</w:t>
      </w:r>
      <w:r/>
    </w:p>
    <w:p>
      <w:pPr>
        <w:ind w:firstLine="480"/>
        <w:jc w:val="left"/>
        <w:keepLines w:val="0"/>
        <w:keepNext w:val="0"/>
        <w:pageBreakBefore w:val="0"/>
        <w:spacing w:line="360" w:lineRule="auto"/>
        <w:widowControl/>
        <w:rPr>
          <w:rFonts w:ascii="宋体"/>
          <w:sz w:val="24"/>
          <w:szCs w:val="20"/>
        </w:rPr>
        <w:outlineLvl w:val="9"/>
      </w:pPr>
      <w:r>
        <w:rPr>
          <w:rFonts w:ascii="宋体"/>
          <w:sz w:val="24"/>
          <w:szCs w:val="20"/>
        </w:rPr>
        <w:fldChar w:fldCharType="begin"/>
      </w:r>
      <w:r>
        <w:rPr>
          <w:rFonts w:ascii="宋体"/>
          <w:sz w:val="24"/>
          <w:szCs w:val="20"/>
        </w:rPr>
        <w:instrText xml:space="preserve"> </w:instrText>
      </w:r>
      <w:r>
        <w:rPr>
          <w:rFonts w:hint="eastAsia" w:ascii="宋体"/>
          <w:sz w:val="24"/>
          <w:szCs w:val="20"/>
        </w:rPr>
        <w:instrText xml:space="preserve">= 1 \* GB3</w:instrText>
      </w:r>
      <w:r>
        <w:rPr>
          <w:rFonts w:ascii="宋体"/>
          <w:sz w:val="24"/>
          <w:szCs w:val="20"/>
        </w:rPr>
        <w:instrText xml:space="preserve"> </w:instrText>
      </w:r>
      <w:r>
        <w:rPr>
          <w:rFonts w:ascii="宋体"/>
          <w:sz w:val="24"/>
          <w:szCs w:val="20"/>
        </w:rPr>
        <w:fldChar w:fldCharType="separate"/>
      </w:r>
      <w:r>
        <w:rPr>
          <w:rFonts w:hint="eastAsia" w:ascii="宋体"/>
          <w:sz w:val="24"/>
          <w:szCs w:val="20"/>
        </w:rPr>
        <w:t xml:space="preserve">①</w:t>
      </w:r>
      <w:r>
        <w:rPr>
          <w:rFonts w:ascii="宋体"/>
          <w:sz w:val="24"/>
          <w:szCs w:val="20"/>
        </w:rPr>
        <w:fldChar w:fldCharType="end"/>
      </w:r>
      <w:r>
        <w:rPr>
          <w:rFonts w:hint="eastAsia" w:ascii="宋体"/>
          <w:sz w:val="24"/>
          <w:szCs w:val="20"/>
        </w:rPr>
        <w:t xml:space="preserve">农副食品每月需求表：</w:t>
      </w:r>
      <w:r/>
    </w:p>
    <w:tbl>
      <w:tblPr>
        <w:tblStyle w:val="94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235"/>
        <w:gridCol w:w="4326"/>
        <w:gridCol w:w="2253"/>
        <w:gridCol w:w="2036"/>
      </w:tblGrid>
      <w:tr>
        <w:trPr>
          <w:trHeight w:val="465"/>
        </w:trPr>
        <w:tc>
          <w:tcPr>
            <w:tcBorders>
              <w:top w:val="single" w:color="auto" w:sz="4" w:space="0"/>
              <w:left w:val="single" w:color="auto" w:sz="4" w:space="0"/>
              <w:bottom w:val="single" w:color="auto" w:sz="4" w:space="0"/>
              <w:right w:val="single" w:color="auto" w:sz="4" w:space="0"/>
            </w:tcBorders>
            <w:tcW w:w="627" w:type="pct"/>
            <w:vAlign w:val="center"/>
            <w:vMerge w:val="restart"/>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序号</w:t>
            </w:r>
            <w:r/>
          </w:p>
        </w:tc>
        <w:tc>
          <w:tcPr>
            <w:tcBorders>
              <w:top w:val="single" w:color="auto" w:sz="4" w:space="0"/>
              <w:left w:val="single" w:color="auto" w:sz="4" w:space="0"/>
              <w:bottom w:val="single" w:color="auto" w:sz="4" w:space="0"/>
              <w:right w:val="single" w:color="auto" w:sz="4" w:space="0"/>
            </w:tcBorders>
            <w:tcW w:w="2195" w:type="pct"/>
            <w:vAlign w:val="center"/>
            <w:vMerge w:val="restart"/>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采购项目</w:t>
            </w:r>
            <w:r/>
          </w:p>
        </w:tc>
        <w:tc>
          <w:tcPr>
            <w:tcBorders>
              <w:top w:val="single" w:color="auto" w:sz="4" w:space="0"/>
              <w:left w:val="single" w:color="auto" w:sz="4" w:space="0"/>
              <w:bottom w:val="single" w:color="auto" w:sz="4" w:space="0"/>
              <w:right w:val="single" w:color="auto" w:sz="4" w:space="0"/>
            </w:tcBorders>
            <w:tcW w:w="1143" w:type="pct"/>
            <w:vAlign w:val="center"/>
            <w:vMerge w:val="restart"/>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计量单位</w:t>
            </w:r>
            <w:r/>
          </w:p>
        </w:tc>
        <w:tc>
          <w:tcPr>
            <w:tcBorders>
              <w:top w:val="single" w:color="auto" w:sz="4" w:space="0"/>
              <w:left w:val="single" w:color="auto" w:sz="4" w:space="0"/>
              <w:bottom w:val="single" w:color="auto" w:sz="4" w:space="0"/>
              <w:right w:val="single" w:color="auto" w:sz="4" w:space="0"/>
            </w:tcBorders>
            <w:tcW w:w="1033" w:type="pct"/>
            <w:vAlign w:val="center"/>
            <w:vMerge w:val="restart"/>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数量</w:t>
            </w:r>
            <w:r/>
          </w:p>
        </w:tc>
      </w:tr>
      <w:tr>
        <w:trPr>
          <w:trHeight w:val="46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去皮腿心肉</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60</w:t>
            </w:r>
            <w:r/>
          </w:p>
        </w:tc>
      </w:tr>
      <w:tr>
        <w:trPr>
          <w:trHeight w:val="40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草排</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350</w:t>
            </w:r>
            <w:r/>
          </w:p>
        </w:tc>
      </w:tr>
      <w:tr>
        <w:trPr>
          <w:trHeight w:val="43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肉丝（猪肉）</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105</w:t>
            </w:r>
            <w:r/>
          </w:p>
        </w:tc>
      </w:tr>
      <w:tr>
        <w:trPr>
          <w:trHeight w:val="450"/>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猪脚圈</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92</w:t>
            </w:r>
            <w:r/>
          </w:p>
        </w:tc>
      </w:tr>
      <w:tr>
        <w:trPr>
          <w:trHeight w:val="450"/>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牛腿肉</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44</w:t>
            </w:r>
            <w:r/>
          </w:p>
        </w:tc>
      </w:tr>
      <w:tr>
        <w:trPr>
          <w:trHeight w:val="420"/>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河虾</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44</w:t>
            </w:r>
            <w:r/>
          </w:p>
        </w:tc>
      </w:tr>
      <w:tr>
        <w:trPr>
          <w:trHeight w:val="34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7</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鸡蛋</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168</w:t>
            </w:r>
            <w:r/>
          </w:p>
        </w:tc>
      </w:tr>
      <w:tr>
        <w:trPr>
          <w:trHeight w:val="34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8</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鲫鱼</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120</w:t>
            </w:r>
            <w:r/>
          </w:p>
        </w:tc>
      </w:tr>
      <w:tr>
        <w:trPr>
          <w:trHeight w:val="499"/>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9</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黄鳝</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32</w:t>
            </w:r>
            <w:r/>
          </w:p>
        </w:tc>
      </w:tr>
      <w:tr>
        <w:trPr>
          <w:trHeight w:val="390"/>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10</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藻虾</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144</w:t>
            </w:r>
            <w:r/>
          </w:p>
        </w:tc>
      </w:tr>
      <w:tr>
        <w:trPr>
          <w:trHeight w:val="37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11</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鸡丁</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36</w:t>
            </w:r>
            <w:r/>
          </w:p>
        </w:tc>
      </w:tr>
      <w:tr>
        <w:trPr>
          <w:trHeight w:val="40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12</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肉末</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184</w:t>
            </w:r>
            <w:r/>
          </w:p>
        </w:tc>
      </w:tr>
      <w:tr>
        <w:trPr>
          <w:trHeight w:val="31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13</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带鱼</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77</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14</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昂刺鱼</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15</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白鱼</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85</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16</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小黄鱼</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25</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17</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魔芋</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25</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18</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娃娃菜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96</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19</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鸡腿</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116</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20</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凤爪</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21</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虾仁190g</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袋</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7</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22</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西芹</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128</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23</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西红柿</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120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24</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棉茄</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165</w:t>
            </w:r>
            <w:r/>
          </w:p>
        </w:tc>
      </w:tr>
      <w:tr>
        <w:trPr>
          <w:trHeight w:val="40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25</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黄瓜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122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26</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牛心包菜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75</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27</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小葱</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28</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球葱</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70</w:t>
            </w:r>
            <w:r/>
          </w:p>
        </w:tc>
      </w:tr>
      <w:tr>
        <w:trPr>
          <w:trHeight w:val="360"/>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29</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冬瓜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295</w:t>
            </w:r>
            <w:r/>
          </w:p>
        </w:tc>
      </w:tr>
      <w:tr>
        <w:trPr>
          <w:trHeight w:val="420"/>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30</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豆腐</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930</w:t>
            </w:r>
            <w:r/>
          </w:p>
        </w:tc>
      </w:tr>
      <w:tr>
        <w:trPr>
          <w:trHeight w:val="390"/>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31</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山药</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32</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茭白</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212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33</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青菜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190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34</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百叶</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28</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35</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净毛豆</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18</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36</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空心菜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160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37</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干香菇</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15</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38</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干黑木耳</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15</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39</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红苋菜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240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40</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土豆</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41</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长豆</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200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42</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雪菜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43</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44</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韭菜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96</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45</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西葫芦</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120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46</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大圆椒</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47</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金针菇</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48</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48</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丝瓜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420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49</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花菜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184</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50</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金花菜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36</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51</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大蒜子</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16</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52</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杏鲍菇</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53</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胡萝卜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54</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白萝卜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56</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55</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莲藕</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56</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香干</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57</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油面筋</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58</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白菜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283</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59</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菠菜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38</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60</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鲜吉多紫菜80g</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袋</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16</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61</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黄豆芽</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110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62</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绿豆芽</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96</w:t>
            </w:r>
            <w:r/>
          </w:p>
        </w:tc>
      </w:tr>
      <w:tr>
        <w:trPr>
          <w:trHeight w:val="360"/>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63</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素筒肠</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64</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小姬菇</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28</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65</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粉皮</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20</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66</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扁尖300g</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包</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67</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蒜苗</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22</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68</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刀豆</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28</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69</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平菇</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24</w:t>
            </w:r>
            <w:r/>
          </w:p>
        </w:tc>
      </w:tr>
      <w:tr>
        <w:trPr>
          <w:trHeight w:val="285"/>
        </w:trPr>
        <w:tc>
          <w:tcPr>
            <w:tcBorders>
              <w:top w:val="none" w:color="000000"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70</w:t>
            </w:r>
            <w:r/>
          </w:p>
        </w:tc>
        <w:tc>
          <w:tcPr>
            <w:tcBorders>
              <w:top w:val="single" w:color="auto" w:sz="4" w:space="0"/>
              <w:left w:val="none" w:color="000000" w:sz="4" w:space="0"/>
              <w:bottom w:val="single" w:color="auto" w:sz="4" w:space="0"/>
              <w:right w:val="single" w:color="auto" w:sz="4" w:space="0"/>
            </w:tcBorders>
            <w:tcW w:w="2195"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细菜</w:t>
            </w:r>
            <w:r/>
          </w:p>
        </w:tc>
        <w:tc>
          <w:tcPr>
            <w:tcBorders>
              <w:top w:val="none" w:color="000000" w:sz="4" w:space="0"/>
              <w:left w:val="none" w:color="000000" w:sz="4" w:space="0"/>
              <w:bottom w:val="single" w:color="auto" w:sz="4" w:space="0"/>
              <w:right w:val="single" w:color="auto" w:sz="4" w:space="0"/>
            </w:tcBorders>
            <w:tcW w:w="114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none" w:color="000000" w:sz="4" w:space="0"/>
              <w:left w:val="none" w:color="000000"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32</w:t>
            </w:r>
            <w:r/>
          </w:p>
        </w:tc>
      </w:tr>
    </w:tbl>
    <w:p>
      <w:pPr>
        <w:jc w:val="left"/>
        <w:keepLines w:val="0"/>
        <w:keepNext w:val="0"/>
        <w:pageBreakBefore w:val="0"/>
        <w:widowControl/>
        <w:rPr>
          <w:rFonts w:ascii="宋体"/>
          <w:sz w:val="24"/>
          <w:szCs w:val="20"/>
        </w:rPr>
        <w:outlineLvl w:val="9"/>
      </w:pPr>
      <w:r>
        <w:rPr>
          <w:rFonts w:ascii="宋体"/>
          <w:sz w:val="24"/>
          <w:szCs w:val="20"/>
        </w:rPr>
        <w:fldChar w:fldCharType="begin"/>
      </w:r>
      <w:r>
        <w:rPr>
          <w:rFonts w:ascii="宋体"/>
          <w:sz w:val="24"/>
          <w:szCs w:val="20"/>
        </w:rPr>
        <w:instrText xml:space="preserve"> </w:instrText>
      </w:r>
      <w:r>
        <w:rPr>
          <w:rFonts w:hint="eastAsia" w:ascii="宋体"/>
          <w:sz w:val="24"/>
          <w:szCs w:val="20"/>
        </w:rPr>
        <w:instrText xml:space="preserve">= 2 \* GB3</w:instrText>
      </w:r>
      <w:r>
        <w:rPr>
          <w:rFonts w:ascii="宋体"/>
          <w:sz w:val="24"/>
          <w:szCs w:val="20"/>
        </w:rPr>
        <w:instrText xml:space="preserve"> </w:instrText>
      </w:r>
      <w:r>
        <w:rPr>
          <w:rFonts w:ascii="宋体"/>
          <w:sz w:val="24"/>
          <w:szCs w:val="20"/>
        </w:rPr>
        <w:fldChar w:fldCharType="separate"/>
      </w:r>
      <w:r>
        <w:rPr>
          <w:rFonts w:hint="eastAsia" w:ascii="宋体"/>
          <w:sz w:val="24"/>
          <w:szCs w:val="20"/>
        </w:rPr>
        <w:t xml:space="preserve">②</w:t>
      </w:r>
      <w:r>
        <w:rPr>
          <w:rFonts w:ascii="宋体"/>
          <w:sz w:val="24"/>
          <w:szCs w:val="20"/>
        </w:rPr>
        <w:fldChar w:fldCharType="end"/>
      </w:r>
      <w:r>
        <w:rPr>
          <w:rFonts w:hint="eastAsia" w:ascii="宋体"/>
          <w:sz w:val="24"/>
          <w:szCs w:val="20"/>
        </w:rPr>
        <w:t xml:space="preserve">调味品的每月需求量：</w:t>
      </w:r>
      <w:r/>
    </w:p>
    <w:tbl>
      <w:tblPr>
        <w:tblStyle w:val="94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235"/>
        <w:gridCol w:w="5233"/>
        <w:gridCol w:w="1346"/>
        <w:gridCol w:w="2036"/>
      </w:tblGrid>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序号</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名称</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计量单位</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数量</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白玫白糖</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44</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金龙鱼非转基因葵花籽油5升</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桶</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44</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海天老抽酱油1.9L</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桶</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16</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4</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李锦记芝麻油410ML</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瓶</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5</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白酒</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6</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恒顺镇江白醋500ML</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瓶</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13</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7</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海天蚝油700G</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瓶</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9</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8</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李锦记蒸鱼豉油410ML</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瓶</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17</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9</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海天生抽1.9L</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桶</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15</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10</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锡山黄酒428ML</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袋</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97</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11</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淮牌精制食用盐500G</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袋</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78</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12</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菊花味精500G</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袋</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12</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13</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太太乐鸡精454G</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袋</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7</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14</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风车生粉</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10</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15</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葱姜料酒</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8</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17</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张氏记剁椒酱2000G</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桶</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w:t>
            </w:r>
            <w:r/>
          </w:p>
        </w:tc>
      </w:tr>
      <w:tr>
        <w:trPr>
          <w:trHeight w:val="312"/>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18</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鲜吉多咖喱粉30G</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包</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8</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19</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胖子榨菜</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36</w:t>
            </w:r>
            <w:r/>
          </w:p>
        </w:tc>
      </w:tr>
      <w:tr>
        <w:trPr>
          <w:trHeight w:val="465"/>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20</w:t>
            </w:r>
            <w:r/>
          </w:p>
        </w:tc>
        <w:tc>
          <w:tcPr>
            <w:tcBorders>
              <w:top w:val="single" w:color="auto" w:sz="4" w:space="0"/>
              <w:left w:val="single" w:color="auto" w:sz="4" w:space="0"/>
              <w:bottom w:val="single" w:color="auto" w:sz="4" w:space="0"/>
              <w:right w:val="single" w:color="auto" w:sz="4" w:space="0"/>
            </w:tcBorders>
            <w:tcW w:w="2656"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咸菜</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斤</w:t>
            </w:r>
            <w:r/>
          </w:p>
        </w:tc>
        <w:tc>
          <w:tcPr>
            <w:tcBorders>
              <w:top w:val="single" w:color="auto" w:sz="4" w:space="0"/>
              <w:left w:val="single" w:color="auto" w:sz="4" w:space="0"/>
              <w:bottom w:val="single" w:color="auto" w:sz="4" w:space="0"/>
              <w:right w:val="single" w:color="auto" w:sz="4" w:space="0"/>
            </w:tcBorders>
            <w:tcW w:w="1033" w:type="pct"/>
            <w:vAlign w:val="center"/>
            <w:textDirection w:val="lrTb"/>
            <w:noWrap w:val="false"/>
          </w:tcPr>
          <w:p>
            <w:pPr>
              <w:jc w:val="center"/>
              <w:keepLines w:val="0"/>
              <w:keepNext w:val="0"/>
              <w:pageBreakBefore w:val="0"/>
              <w:widowControl/>
              <w:rPr>
                <w:rFonts w:ascii="宋体"/>
                <w:sz w:val="24"/>
                <w:szCs w:val="20"/>
              </w:rPr>
              <w:outlineLvl w:val="9"/>
            </w:pPr>
            <w:r>
              <w:rPr>
                <w:rFonts w:hint="eastAsia" w:ascii="宋体"/>
                <w:sz w:val="24"/>
                <w:szCs w:val="20"/>
              </w:rPr>
              <w:t xml:space="preserve">13</w:t>
            </w:r>
            <w:r/>
          </w:p>
        </w:tc>
      </w:tr>
    </w:tbl>
    <w:p>
      <w:pPr>
        <w:keepLines w:val="0"/>
        <w:keepNext w:val="0"/>
        <w:pageBreakBefore w:val="0"/>
        <w:outlineLvl w:val="9"/>
      </w:pPr>
      <w:r/>
      <w:r/>
    </w:p>
    <w:p>
      <w:pPr>
        <w:ind w:firstLine="420"/>
        <w:widowControl/>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ind w:firstLine="600"/>
        <w:jc w:val="center"/>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四、</w:t>
      </w:r>
      <w:bookmarkStart w:id="4" w:name="_Toc508137105"/>
      <w:r>
        <w:rPr>
          <w:rFonts w:hint="eastAsia" w:cs="黑体" w:asciiTheme="minorEastAsia" w:hAnsiTheme="minorEastAsia" w:eastAsiaTheme="minorEastAsia"/>
          <w:color w:val="auto"/>
          <w:sz w:val="30"/>
          <w:szCs w:val="30"/>
          <w:highlight w:val="none"/>
        </w:rPr>
        <w:t xml:space="preserve">合同条款</w:t>
      </w:r>
      <w:r/>
    </w:p>
    <w:p>
      <w:pPr>
        <w:ind w:firstLine="600"/>
        <w:jc w:val="center"/>
        <w:rPr>
          <w:rFonts w:cs="黑体" w:asciiTheme="minorEastAsia" w:hAnsiTheme="minorEastAsia" w:eastAsiaTheme="minorEastAsia"/>
          <w:bCs/>
          <w:color w:val="auto"/>
          <w:sz w:val="30"/>
          <w:szCs w:val="30"/>
          <w:highlight w:val="none"/>
        </w:rPr>
        <w:outlineLvl w:val="1"/>
      </w:pPr>
      <w:r>
        <w:rPr>
          <w:rFonts w:hint="eastAsia" w:cs="黑体" w:asciiTheme="minorEastAsia" w:hAnsiTheme="minorEastAsia" w:eastAsiaTheme="minorEastAsia"/>
          <w:color w:val="auto"/>
          <w:sz w:val="30"/>
          <w:szCs w:val="30"/>
          <w:highlight w:val="none"/>
        </w:rPr>
        <w:t xml:space="preserve">合同书（格式文本）</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甲方（采购人）：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乙方（成交方）：                               </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采购内容：</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rPr>
        <w:t xml:space="preserve">中标折扣率</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u w:val="single"/>
        </w:rPr>
        <w:t xml:space="preserve">              </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质量和服务要求及验收标准：                                            </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质保期：</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服务期限：                                                      </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服务地点和方式：                                                      </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服务支付步骤和办法：                                                  </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违约责任：                                                            </w:t>
      </w:r>
      <w:r/>
    </w:p>
    <w:p>
      <w:pPr>
        <w:pStyle w:val="986"/>
        <w:numPr>
          <w:ilvl w:val="0"/>
          <w:numId w:val="8"/>
        </w:numPr>
        <w:spacing w:line="360" w:lineRule="auto"/>
        <w:rPr>
          <w:rFonts w:cs="宋体" w:asciiTheme="minorEastAsia" w:hAnsiTheme="minorEastAsia" w:eastAsiaTheme="minorEastAsia"/>
          <w:bCs/>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解决争议的方式：                                                      </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其</w:t>
      </w:r>
      <w:r>
        <w:rPr>
          <w:rFonts w:hint="eastAsia" w:cs="宋体" w:asciiTheme="minorEastAsia" w:hAnsiTheme="minorEastAsia" w:eastAsiaTheme="minorEastAsia"/>
          <w:color w:val="auto"/>
          <w:sz w:val="24"/>
          <w:szCs w:val="24"/>
          <w:highlight w:val="none"/>
          <w:lang w:eastAsia="zh-CN"/>
        </w:rPr>
        <w:t xml:space="preserve">他</w:t>
      </w:r>
      <w:r>
        <w:rPr>
          <w:rFonts w:hint="eastAsia" w:cs="宋体" w:asciiTheme="minorEastAsia" w:hAnsiTheme="minorEastAsia" w:eastAsiaTheme="minorEastAsia"/>
          <w:color w:val="auto"/>
          <w:sz w:val="24"/>
          <w:szCs w:val="24"/>
          <w:highlight w:val="none"/>
        </w:rPr>
        <w:t xml:space="preserve">事项：                                                            </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合同不可分割部分：</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采购文件、响应文件、合同条款及成交通知书，乙方在报价、评审过程中所作其</w:t>
      </w:r>
      <w:r>
        <w:rPr>
          <w:rFonts w:hint="eastAsia" w:cs="宋体" w:asciiTheme="minorEastAsia" w:hAnsiTheme="minorEastAsia" w:eastAsiaTheme="minorEastAsia"/>
          <w:color w:val="auto"/>
          <w:sz w:val="24"/>
          <w:szCs w:val="24"/>
          <w:highlight w:val="none"/>
          <w:lang w:eastAsia="zh-CN"/>
        </w:rPr>
        <w:t xml:space="preserve">他</w:t>
      </w:r>
      <w:r>
        <w:rPr>
          <w:rFonts w:hint="eastAsia" w:cs="宋体" w:asciiTheme="minorEastAsia" w:hAnsiTheme="minorEastAsia" w:eastAsiaTheme="minorEastAsia"/>
          <w:color w:val="auto"/>
          <w:sz w:val="24"/>
          <w:szCs w:val="24"/>
          <w:highlight w:val="none"/>
        </w:rPr>
        <w:t xml:space="preserve">有关承诺、声明、书面澄清等均为合同不可分割的部分，与主合同具有同等法律效力。</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合同备案：</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合同</w:t>
      </w:r>
      <w:r>
        <w:rPr>
          <w:rFonts w:hint="eastAsia" w:cs="宋体" w:asciiTheme="minorEastAsia" w:hAnsiTheme="minorEastAsia" w:eastAsiaTheme="minorEastAsia"/>
          <w:color w:val="auto"/>
          <w:sz w:val="24"/>
          <w:szCs w:val="24"/>
          <w:highlight w:val="none"/>
          <w:lang w:eastAsia="zh-CN"/>
        </w:rPr>
        <w:t xml:space="preserve">一式四份</w:t>
      </w:r>
      <w:r>
        <w:rPr>
          <w:rFonts w:hint="eastAsia" w:cs="宋体" w:asciiTheme="minorEastAsia" w:hAnsiTheme="minorEastAsia" w:eastAsiaTheme="minorEastAsia"/>
          <w:color w:val="auto"/>
          <w:sz w:val="24"/>
          <w:szCs w:val="24"/>
          <w:highlight w:val="none"/>
        </w:rPr>
        <w:t xml:space="preserve">，甲方二份，乙方二份。</w:t>
      </w:r>
      <w:r/>
    </w:p>
    <w:p>
      <w:pPr>
        <w:pStyle w:val="986"/>
        <w:numPr>
          <w:ilvl w:val="0"/>
          <w:numId w:val="8"/>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合同生效：</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本合同由供需双方签字、盖章，并经代理机构见证后生效。</w:t>
      </w:r>
      <w:r/>
    </w:p>
    <w:p>
      <w:pPr>
        <w:ind w:firstLine="480"/>
        <w:spacing w:line="360" w:lineRule="auto"/>
        <w:rPr>
          <w:rFonts w:cs="宋体" w:asciiTheme="minorEastAsia" w:hAnsiTheme="minorEastAsia" w:eastAsiaTheme="minorEastAsia"/>
          <w:color w:val="auto"/>
          <w:sz w:val="24"/>
          <w:szCs w:val="24"/>
          <w:highlight w:val="none"/>
          <w:u w:val="single"/>
        </w:rPr>
        <w:outlineLvl w:val="9"/>
      </w:pPr>
      <w:r>
        <w:rPr>
          <w:rFonts w:hint="eastAsia" w:cs="宋体" w:asciiTheme="minorEastAsia" w:hAnsiTheme="minorEastAsia" w:eastAsiaTheme="minorEastAsia"/>
          <w:color w:val="auto"/>
          <w:sz w:val="24"/>
          <w:szCs w:val="24"/>
          <w:highlight w:val="none"/>
        </w:rPr>
        <w:t xml:space="preserve">甲方（采购人）：</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（盖章）   乙方（成交方）：</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（盖章）</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法定（授权）代表人：                   法定（授权）代表人：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     年     月      日                    年     月     日</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                                      乙方户名：</w:t>
      </w:r>
      <w:r>
        <w:rPr>
          <w:rFonts w:hint="eastAsia" w:cs="宋体" w:asciiTheme="minorEastAsia" w:hAnsiTheme="minorEastAsia" w:eastAsiaTheme="minorEastAsia"/>
          <w:color w:val="auto"/>
          <w:sz w:val="24"/>
          <w:szCs w:val="24"/>
          <w:highlight w:val="none"/>
          <w:u w:val="single"/>
        </w:rPr>
        <w:t xml:space="preserve">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乙方开户银行：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乙方</w:t>
      </w:r>
      <w:r>
        <w:rPr>
          <w:rFonts w:hint="eastAsia" w:cs="宋体" w:asciiTheme="minorEastAsia" w:hAnsiTheme="minorEastAsia" w:eastAsiaTheme="minorEastAsia"/>
          <w:color w:val="auto"/>
          <w:sz w:val="24"/>
          <w:szCs w:val="24"/>
          <w:highlight w:val="none"/>
          <w:lang w:val="en-US" w:eastAsia="zh-CN"/>
        </w:rPr>
        <w:t xml:space="preserve">账号</w:t>
      </w:r>
      <w:r>
        <w:rPr>
          <w:rFonts w:hint="eastAsia" w:cs="宋体" w:asciiTheme="minorEastAsia" w:hAnsiTheme="minorEastAsia" w:eastAsiaTheme="minorEastAsia"/>
          <w:color w:val="auto"/>
          <w:sz w:val="24"/>
          <w:szCs w:val="24"/>
          <w:highlight w:val="none"/>
        </w:rPr>
        <w:t xml:space="preserve">：                            </w:t>
      </w:r>
      <w:bookmarkEnd w:id="4"/>
      <w:r/>
      <w:r/>
    </w:p>
    <w:p>
      <w:pPr>
        <w:rPr>
          <w:rFonts w:cs="宋体" w:asciiTheme="minorEastAsia" w:hAnsiTheme="minorEastAsia" w:eastAsiaTheme="minorEastAsia"/>
          <w:color w:val="auto"/>
          <w:sz w:val="24"/>
          <w:szCs w:val="24"/>
          <w:highlight w:val="none"/>
        </w:rPr>
        <w:outlineLvl w:val="9"/>
      </w:pPr>
      <w:r/>
      <w:bookmarkStart w:id="5" w:name="五．合同条款"/>
      <w:r/>
      <w:bookmarkEnd w:id="5"/>
      <w:r>
        <w:rPr>
          <w:rFonts w:cs="宋体" w:asciiTheme="minorEastAsia" w:hAnsiTheme="minorEastAsia" w:eastAsiaTheme="minorEastAsia"/>
          <w:color w:val="auto"/>
          <w:sz w:val="24"/>
          <w:szCs w:val="24"/>
          <w:highlight w:val="none"/>
        </w:rPr>
        <w:br w:type="page" w:clear="all"/>
      </w:r>
      <w:r/>
    </w:p>
    <w:p>
      <w:pPr>
        <w:ind w:firstLine="0"/>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600"/>
        <w:jc w:val="center"/>
        <w:rPr>
          <w:rFonts w:cs="黑体" w:asciiTheme="minorEastAsia" w:hAnsiTheme="minorEastAsia" w:eastAsiaTheme="minorEastAsia"/>
          <w:color w:val="auto"/>
          <w:sz w:val="30"/>
          <w:szCs w:val="30"/>
          <w:highlight w:val="none"/>
          <w:lang w:val="de-DE"/>
        </w:rPr>
        <w:outlineLvl w:val="1"/>
      </w:pPr>
      <w:r>
        <w:rPr>
          <w:rFonts w:hint="eastAsia" w:cs="黑体" w:asciiTheme="minorEastAsia" w:hAnsiTheme="minorEastAsia" w:eastAsiaTheme="minorEastAsia"/>
          <w:color w:val="auto"/>
          <w:sz w:val="30"/>
          <w:szCs w:val="30"/>
          <w:highlight w:val="none"/>
        </w:rPr>
        <w:t xml:space="preserve">合同条款（格式）</w:t>
      </w:r>
      <w:r/>
    </w:p>
    <w:p>
      <w:pPr>
        <w:pStyle w:val="967"/>
        <w:spacing w:before="0" w:beforeAutospacing="0" w:after="0" w:afterAutospacing="0" w:line="360" w:lineRule="auto"/>
        <w:rPr>
          <w:color w:val="auto"/>
          <w:highlight w:val="none"/>
        </w:rPr>
        <w:outlineLvl w:val="9"/>
      </w:pPr>
      <w:r>
        <w:rPr>
          <w:color w:val="auto"/>
          <w:highlight w:val="none"/>
        </w:rPr>
      </w:r>
      <w:r/>
    </w:p>
    <w:p>
      <w:pPr>
        <w:pStyle w:val="967"/>
        <w:spacing w:before="0" w:beforeAutospacing="0" w:after="0" w:afterAutospacing="0" w:line="360" w:lineRule="auto"/>
        <w:rPr>
          <w:color w:val="auto"/>
          <w:highlight w:val="none"/>
        </w:rPr>
        <w:outlineLvl w:val="9"/>
      </w:pPr>
      <w:r>
        <w:rPr>
          <w:rFonts w:hint="eastAsia"/>
          <w:color w:val="auto"/>
          <w:highlight w:val="none"/>
        </w:rPr>
        <w:t xml:space="preserve">甲方</w:t>
      </w:r>
      <w:r>
        <w:rPr>
          <w:rFonts w:hint="eastAsia"/>
          <w:bCs/>
          <w:color w:val="auto"/>
          <w:highlight w:val="none"/>
        </w:rPr>
        <w:t xml:space="preserve">（采购人）</w:t>
      </w:r>
      <w:r>
        <w:rPr>
          <w:rFonts w:hint="eastAsia"/>
          <w:color w:val="auto"/>
          <w:highlight w:val="none"/>
        </w:rPr>
        <w:t xml:space="preserve">：                    </w:t>
      </w:r>
      <w:r/>
    </w:p>
    <w:p>
      <w:pPr>
        <w:pStyle w:val="967"/>
        <w:spacing w:before="0" w:beforeAutospacing="0" w:after="0" w:afterAutospacing="0" w:line="360" w:lineRule="auto"/>
        <w:rPr>
          <w:color w:val="auto"/>
          <w:highlight w:val="none"/>
        </w:rPr>
        <w:outlineLvl w:val="9"/>
      </w:pPr>
      <w:r>
        <w:rPr>
          <w:rFonts w:hint="eastAsia"/>
          <w:color w:val="auto"/>
          <w:highlight w:val="none"/>
        </w:rPr>
        <w:t xml:space="preserve">乙方</w:t>
      </w:r>
      <w:r>
        <w:rPr>
          <w:rFonts w:hint="eastAsia"/>
          <w:bCs/>
          <w:color w:val="auto"/>
          <w:highlight w:val="none"/>
        </w:rPr>
        <w:t xml:space="preserve">（成交方）</w:t>
      </w:r>
      <w:r>
        <w:rPr>
          <w:rFonts w:hint="eastAsia"/>
          <w:color w:val="auto"/>
          <w:highlight w:val="none"/>
        </w:rPr>
        <w:t xml:space="preserve">：                    </w:t>
      </w:r>
      <w:r/>
    </w:p>
    <w:p>
      <w:pPr>
        <w:pStyle w:val="967"/>
        <w:spacing w:before="0" w:beforeAutospacing="0" w:after="0" w:afterAutospacing="0" w:line="360" w:lineRule="auto"/>
        <w:rPr>
          <w:color w:val="auto"/>
          <w:highlight w:val="none"/>
        </w:rPr>
        <w:outlineLvl w:val="9"/>
      </w:pPr>
      <w:r>
        <w:rPr>
          <w:rFonts w:hint="eastAsia"/>
          <w:color w:val="auto"/>
          <w:highlight w:val="none"/>
        </w:rPr>
        <w:t xml:space="preserve">为进一步规范我单位的物资采购工作，降低采购成本，提高经济效益，确保食品质量安全，甲乙双方在平等自愿、协商一致的基础上，达成如下协议：</w:t>
      </w:r>
      <w:r/>
    </w:p>
    <w:p>
      <w:pPr>
        <w:pStyle w:val="967"/>
        <w:ind w:firstLine="482"/>
        <w:spacing w:before="0" w:beforeAutospacing="0" w:after="0" w:afterAutospacing="0" w:line="360" w:lineRule="auto"/>
        <w:rPr>
          <w:color w:val="auto"/>
          <w:highlight w:val="none"/>
        </w:rPr>
        <w:outlineLvl w:val="9"/>
      </w:pPr>
      <w:r>
        <w:rPr>
          <w:rFonts w:hint="eastAsia"/>
          <w:b/>
          <w:bCs/>
          <w:color w:val="auto"/>
          <w:highlight w:val="none"/>
        </w:rPr>
        <w:t xml:space="preserve">一、配送任务：</w:t>
      </w:r>
      <w:r>
        <w:rPr>
          <w:rFonts w:hint="eastAsia"/>
          <w:b/>
          <w:color w:val="auto"/>
          <w:highlight w:val="none"/>
        </w:rPr>
        <w:t xml:space="preserve">乙方负责甲方指定食堂的食材</w:t>
      </w:r>
      <w:r>
        <w:rPr>
          <w:rFonts w:hint="eastAsia"/>
          <w:color w:val="auto"/>
          <w:highlight w:val="none"/>
        </w:rPr>
        <w:t xml:space="preserve">等采购供货、配送及相关后续服务</w:t>
      </w:r>
      <w:r/>
    </w:p>
    <w:p>
      <w:pPr>
        <w:pStyle w:val="967"/>
        <w:ind w:firstLine="482"/>
        <w:spacing w:before="0" w:beforeAutospacing="0" w:after="0" w:afterAutospacing="0" w:line="360" w:lineRule="auto"/>
        <w:rPr>
          <w:color w:val="auto"/>
          <w:highlight w:val="none"/>
        </w:rPr>
        <w:outlineLvl w:val="9"/>
      </w:pPr>
      <w:r>
        <w:rPr>
          <w:rFonts w:hint="eastAsia"/>
          <w:b/>
          <w:bCs/>
          <w:color w:val="auto"/>
          <w:highlight w:val="none"/>
        </w:rPr>
        <w:t xml:space="preserve">二、配送范围：</w:t>
      </w:r>
      <w:r>
        <w:rPr>
          <w:rFonts w:hint="eastAsia"/>
          <w:bCs/>
          <w:lang w:eastAsia="zh-CN"/>
        </w:rPr>
        <w:t xml:space="preserve">无锡市新吴区新安街道社区卫生服务中心</w:t>
      </w:r>
      <w:r>
        <w:rPr>
          <w:rFonts w:hint="eastAsia" w:ascii="宋体" w:hAnsi="宋体" w:eastAsia="宋体" w:cs="宋体"/>
          <w:sz w:val="24"/>
          <w:szCs w:val="24"/>
          <w:highlight w:val="none"/>
        </w:rPr>
        <w:t xml:space="preserve">食堂</w:t>
      </w:r>
      <w:r/>
    </w:p>
    <w:p>
      <w:pPr>
        <w:pStyle w:val="967"/>
        <w:ind w:firstLine="482"/>
        <w:spacing w:before="0" w:beforeAutospacing="0" w:after="0" w:afterAutospacing="0" w:line="360" w:lineRule="auto"/>
        <w:rPr>
          <w:rFonts w:hint="eastAsia" w:eastAsia="宋体"/>
          <w:color w:val="auto"/>
          <w:highlight w:val="none"/>
          <w:lang w:eastAsia="zh-CN"/>
        </w:rPr>
        <w:outlineLvl w:val="9"/>
      </w:pPr>
      <w:r>
        <w:rPr>
          <w:rFonts w:hint="eastAsia"/>
          <w:b/>
          <w:bCs/>
          <w:color w:val="auto"/>
          <w:highlight w:val="none"/>
        </w:rPr>
        <w:t xml:space="preserve">三、配送品种：</w:t>
      </w:r>
      <w:r>
        <w:rPr>
          <w:rFonts w:hint="eastAsia" w:ascii="宋体"/>
          <w:sz w:val="24"/>
          <w:szCs w:val="20"/>
        </w:rPr>
        <w:t xml:space="preserve">叶、瓜、果、根、茎类时蔬、水产品分为（鲜活和冷冻）、肉类、米、食用油、调料。不含水果和蛋糕</w:t>
      </w:r>
      <w:r>
        <w:rPr>
          <w:rFonts w:hint="eastAsia"/>
          <w:color w:val="auto"/>
          <w:highlight w:val="none"/>
          <w:lang w:eastAsia="zh-CN"/>
        </w:rPr>
        <w:t xml:space="preserve">。</w:t>
      </w:r>
      <w:r/>
    </w:p>
    <w:p>
      <w:pPr>
        <w:pStyle w:val="967"/>
        <w:ind w:firstLine="482"/>
        <w:spacing w:before="0" w:beforeAutospacing="0" w:after="0" w:afterAutospacing="0" w:line="360" w:lineRule="auto"/>
        <w:rPr>
          <w:b/>
          <w:bCs/>
          <w:color w:val="auto"/>
          <w:highlight w:val="none"/>
        </w:rPr>
        <w:outlineLvl w:val="9"/>
      </w:pPr>
      <w:r>
        <w:rPr>
          <w:rFonts w:hint="eastAsia"/>
          <w:b/>
          <w:bCs/>
          <w:color w:val="auto"/>
          <w:highlight w:val="none"/>
        </w:rPr>
        <w:t xml:space="preserve">四、合同价：</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rPr>
        <w:t xml:space="preserve">1.</w:t>
      </w:r>
      <w:r>
        <w:rPr>
          <w:rFonts w:hint="eastAsia" w:cs="宋体" w:asciiTheme="minorEastAsia" w:hAnsiTheme="minorEastAsia" w:eastAsiaTheme="minorEastAsia"/>
          <w:color w:val="auto"/>
          <w:sz w:val="24"/>
          <w:szCs w:val="24"/>
          <w:highlight w:val="none"/>
        </w:rPr>
        <w:t xml:space="preserve">根据乙方投标文件，按照无锡市发展和改革委员会平均价折扣率进行报价。最终价格为：无锡市发展和改革委员会平均价*投标折扣率（）。</w:t>
      </w:r>
      <w:r/>
    </w:p>
    <w:p>
      <w:pPr>
        <w:ind w:firstLine="480"/>
        <w:spacing w:line="360" w:lineRule="auto"/>
        <w:rPr>
          <w:rFonts w:hint="eastAsia"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color w:val="auto"/>
          <w:sz w:val="24"/>
          <w:szCs w:val="24"/>
          <w:highlight w:val="none"/>
        </w:rPr>
        <w:t xml:space="preserve">若甲方所需产品当日未在无锡市发展和改革委员会网站公示商品清单内，则甲方有权按照以下顺序选择一种或多种结算方法：方法一、参照近一个星期内无锡市发展和改革委员会网站公示的超市及农贸市场的食材调研价格*折扣率；方法二、以甲方附近农贸市场或超市的调研价*折扣率作为结算依据；方法三、以京东超市的零售价*折扣率作为结算依据；市场调研由甲乙双方共同参与并确认。</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乙方每月1号和15号提供一份食材进购报价清单，报价清单价格按前一天无锡市发展和改革委员会网站公示的产品价格为依据，并作为下一个周期甲方的结算参考依据，报价清单价格高于无锡市发展和改革委员会网站公示及市场调研价，则按照网站公示及市场调研价为准。</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rPr>
        <w:t xml:space="preserve">3.</w:t>
      </w:r>
      <w:r>
        <w:rPr>
          <w:rFonts w:hint="eastAsia" w:cs="宋体" w:asciiTheme="minorEastAsia" w:hAnsiTheme="minorEastAsia" w:eastAsiaTheme="minorEastAsia"/>
          <w:color w:val="auto"/>
          <w:sz w:val="24"/>
          <w:szCs w:val="24"/>
          <w:highlight w:val="none"/>
        </w:rPr>
        <w:t xml:space="preserve">配送价格应包含乙方所有税费、成本、利润、运输、装卸、各类劳保、保险等一切费用。</w:t>
      </w:r>
      <w:r/>
    </w:p>
    <w:p>
      <w:pPr>
        <w:pStyle w:val="967"/>
        <w:ind w:firstLine="482"/>
        <w:spacing w:before="0" w:beforeAutospacing="0" w:after="0" w:afterAutospacing="0" w:line="360" w:lineRule="auto"/>
        <w:rPr>
          <w:b/>
          <w:bCs/>
          <w:color w:val="auto"/>
          <w:highlight w:val="none"/>
        </w:rPr>
        <w:outlineLvl w:val="9"/>
      </w:pPr>
      <w:r>
        <w:rPr>
          <w:rFonts w:hint="eastAsia"/>
          <w:b/>
          <w:bCs/>
          <w:color w:val="auto"/>
          <w:highlight w:val="none"/>
        </w:rPr>
        <w:t xml:space="preserve">五、采购计划</w:t>
      </w:r>
      <w:r/>
    </w:p>
    <w:p>
      <w:pPr>
        <w:ind w:firstLine="482"/>
        <w:spacing w:line="420" w:lineRule="exact"/>
        <w:rPr>
          <w:rFonts w:ascii="宋体"/>
          <w:sz w:val="24"/>
          <w:szCs w:val="20"/>
        </w:rPr>
        <w:outlineLvl w:val="9"/>
      </w:pPr>
      <w:r>
        <w:rPr>
          <w:rFonts w:hint="eastAsia" w:ascii="宋体"/>
          <w:sz w:val="24"/>
          <w:szCs w:val="20"/>
        </w:rPr>
        <w:t xml:space="preserve">1.原则上，采购计划与实际下达的订单偏差控制在20％以内。</w:t>
      </w:r>
      <w:r/>
    </w:p>
    <w:p>
      <w:pPr>
        <w:pStyle w:val="967"/>
        <w:spacing w:before="0" w:beforeAutospacing="0" w:after="0" w:afterAutospacing="0" w:line="360" w:lineRule="auto"/>
        <w:rPr>
          <w:rFonts w:hint="eastAsia" w:ascii="Times New Roman" w:hAnsi="宋体" w:eastAsia="宋体" w:cs="Times New Roman"/>
          <w:color w:val="auto"/>
          <w:sz w:val="24"/>
          <w:highlight w:val="none"/>
        </w:rPr>
        <w:outlineLvl w:val="9"/>
      </w:pPr>
      <w:r>
        <w:rPr>
          <w:rFonts w:hint="eastAsia" w:ascii="宋体"/>
          <w:sz w:val="24"/>
          <w:szCs w:val="20"/>
        </w:rPr>
        <w:t xml:space="preserve">2.双方可根据蔬菜生产季节、天气、市场价格情况等协商调整每期采购计划中蔬菜品种和数量。乙方必须能保证提供丰富的品种供甲方选择</w:t>
      </w:r>
      <w:r>
        <w:rPr>
          <w:rFonts w:hint="eastAsia" w:ascii="Times New Roman" w:hAnsi="宋体" w:eastAsia="宋体" w:cs="Times New Roman"/>
          <w:color w:val="auto"/>
          <w:sz w:val="24"/>
          <w:highlight w:val="none"/>
        </w:rPr>
        <w:t xml:space="preserve">。</w:t>
      </w:r>
      <w:r/>
    </w:p>
    <w:p>
      <w:pPr>
        <w:pStyle w:val="967"/>
        <w:ind w:firstLine="482"/>
        <w:spacing w:before="0" w:beforeAutospacing="0" w:after="0" w:afterAutospacing="0" w:line="360" w:lineRule="auto"/>
        <w:rPr>
          <w:b/>
          <w:bCs/>
          <w:color w:val="auto"/>
          <w:highlight w:val="none"/>
        </w:rPr>
        <w:outlineLvl w:val="9"/>
      </w:pPr>
      <w:r>
        <w:rPr>
          <w:rFonts w:hint="eastAsia"/>
          <w:b/>
          <w:bCs/>
          <w:color w:val="auto"/>
          <w:highlight w:val="none"/>
        </w:rPr>
        <w:t xml:space="preserve">六、下订单订货</w:t>
      </w:r>
      <w:r/>
    </w:p>
    <w:p>
      <w:pPr>
        <w:ind w:firstLine="482"/>
        <w:spacing w:line="420" w:lineRule="exact"/>
        <w:rPr>
          <w:rFonts w:ascii="宋体"/>
          <w:sz w:val="24"/>
          <w:szCs w:val="20"/>
        </w:rPr>
        <w:outlineLvl w:val="9"/>
      </w:pPr>
      <w:r>
        <w:rPr>
          <w:rFonts w:hint="eastAsia" w:ascii="宋体"/>
          <w:sz w:val="24"/>
          <w:szCs w:val="20"/>
        </w:rPr>
        <w:t xml:space="preserve">1.甲方每周五下午16：00前向乙方下达下周的订单，甲方以传真或电话方式直接通知乙方，订单内容包括名称、种类、规格、数量、运送时间、送达地点、订单联系人等具体要求。</w:t>
      </w:r>
      <w:r/>
    </w:p>
    <w:p>
      <w:pPr>
        <w:pStyle w:val="967"/>
        <w:spacing w:before="0" w:beforeAutospacing="0" w:after="0" w:afterAutospacing="0" w:line="360" w:lineRule="auto"/>
        <w:rPr>
          <w:color w:val="auto"/>
          <w:highlight w:val="none"/>
        </w:rPr>
        <w:outlineLvl w:val="9"/>
      </w:pPr>
      <w:r>
        <w:rPr>
          <w:rFonts w:hint="eastAsia" w:ascii="宋体"/>
          <w:sz w:val="24"/>
          <w:szCs w:val="20"/>
        </w:rPr>
        <w:t xml:space="preserve">2.乙方接到甲方订单后，个别品种因缺货而无法提供的，乙方应在接到订单当天内及时知会甲方并协商好解决方法</w:t>
      </w:r>
      <w:r>
        <w:rPr>
          <w:rFonts w:hint="eastAsia"/>
          <w:color w:val="auto"/>
          <w:highlight w:val="none"/>
        </w:rPr>
        <w:t xml:space="preserve">。</w:t>
      </w:r>
      <w:r/>
    </w:p>
    <w:p>
      <w:pPr>
        <w:pStyle w:val="967"/>
        <w:ind w:firstLine="482"/>
        <w:spacing w:before="0" w:beforeAutospacing="0" w:after="0" w:afterAutospacing="0" w:line="360" w:lineRule="auto"/>
        <w:rPr>
          <w:b/>
          <w:bCs/>
          <w:color w:val="auto"/>
          <w:highlight w:val="none"/>
        </w:rPr>
        <w:outlineLvl w:val="9"/>
      </w:pPr>
      <w:r>
        <w:rPr>
          <w:rFonts w:hint="eastAsia"/>
          <w:b/>
          <w:bCs/>
          <w:color w:val="auto"/>
          <w:highlight w:val="none"/>
        </w:rPr>
        <w:t xml:space="preserve">七、交货</w:t>
      </w:r>
      <w:r/>
    </w:p>
    <w:p>
      <w:pPr>
        <w:ind w:firstLine="482"/>
        <w:spacing w:line="420" w:lineRule="exact"/>
        <w:rPr>
          <w:rFonts w:ascii="宋体"/>
          <w:sz w:val="24"/>
          <w:szCs w:val="20"/>
        </w:rPr>
        <w:outlineLvl w:val="9"/>
      </w:pPr>
      <w:r>
        <w:rPr>
          <w:rFonts w:hint="eastAsia" w:ascii="宋体"/>
          <w:sz w:val="24"/>
          <w:szCs w:val="20"/>
        </w:rPr>
        <w:t xml:space="preserve">1.乙方每天早上8:00前将订单内所有蔬菜送到甲方指定的地点并配送完毕，乙方提供《送货清单》一式多份，甲乙双方现场过秤并验收签名，作结算凭证。</w:t>
      </w:r>
      <w:r/>
    </w:p>
    <w:p>
      <w:pPr>
        <w:ind w:firstLine="482"/>
        <w:spacing w:line="420" w:lineRule="exact"/>
        <w:rPr>
          <w:rFonts w:ascii="宋体"/>
          <w:sz w:val="24"/>
          <w:szCs w:val="20"/>
        </w:rPr>
        <w:outlineLvl w:val="9"/>
      </w:pPr>
      <w:r>
        <w:rPr>
          <w:rFonts w:hint="eastAsia" w:ascii="宋体"/>
          <w:sz w:val="24"/>
          <w:szCs w:val="20"/>
        </w:rPr>
        <w:t xml:space="preserve">2.6-9月份，晚餐蔬菜具体配送时间与甲方协商确认。</w:t>
      </w:r>
      <w:r/>
    </w:p>
    <w:p>
      <w:pPr>
        <w:ind w:firstLine="482"/>
        <w:spacing w:line="420" w:lineRule="exact"/>
        <w:rPr>
          <w:rFonts w:ascii="宋体"/>
          <w:sz w:val="24"/>
          <w:szCs w:val="20"/>
        </w:rPr>
        <w:outlineLvl w:val="9"/>
      </w:pPr>
      <w:r>
        <w:rPr>
          <w:rFonts w:hint="eastAsia" w:ascii="宋体"/>
          <w:sz w:val="24"/>
          <w:szCs w:val="20"/>
        </w:rPr>
        <w:t xml:space="preserve">3.所有品种按除箱净重过磅，最终交易重量以双方确认的过磅数为准。</w:t>
      </w:r>
      <w:r/>
    </w:p>
    <w:p>
      <w:pPr>
        <w:ind w:firstLine="482"/>
        <w:spacing w:line="420" w:lineRule="exact"/>
        <w:rPr>
          <w:rFonts w:hint="eastAsia" w:eastAsia="宋体"/>
          <w:color w:val="auto"/>
          <w:highlight w:val="none"/>
          <w:lang w:val="en-US" w:eastAsia="zh-CN"/>
        </w:rPr>
        <w:outlineLvl w:val="9"/>
      </w:pPr>
      <w:r>
        <w:rPr>
          <w:rFonts w:hint="eastAsia" w:ascii="宋体"/>
          <w:sz w:val="24"/>
          <w:szCs w:val="20"/>
        </w:rPr>
        <w:t xml:space="preserve">4.乙方送货人员负责将货物从车上搬到</w:t>
      </w:r>
      <w:r>
        <w:rPr>
          <w:rFonts w:hint="eastAsia" w:ascii="宋体"/>
          <w:sz w:val="24"/>
          <w:szCs w:val="20"/>
          <w:lang w:eastAsia="zh-CN"/>
        </w:rPr>
        <w:t xml:space="preserve">秤</w:t>
      </w:r>
      <w:r>
        <w:rPr>
          <w:rFonts w:hint="eastAsia" w:ascii="宋体"/>
          <w:sz w:val="24"/>
          <w:szCs w:val="20"/>
        </w:rPr>
        <w:t xml:space="preserve">上过磅，然后放到平板推车上，由甲方食堂人员负责拉到各自使用点。</w:t>
      </w:r>
      <w:r/>
    </w:p>
    <w:p>
      <w:pPr>
        <w:pStyle w:val="967"/>
        <w:ind w:firstLine="482"/>
        <w:spacing w:before="0" w:beforeAutospacing="0" w:after="0" w:afterAutospacing="0" w:line="360" w:lineRule="auto"/>
        <w:rPr>
          <w:b/>
          <w:bCs/>
          <w:color w:val="auto"/>
          <w:highlight w:val="none"/>
        </w:rPr>
        <w:outlineLvl w:val="9"/>
      </w:pPr>
      <w:r>
        <w:rPr>
          <w:rFonts w:hint="eastAsia"/>
          <w:b/>
          <w:bCs/>
          <w:color w:val="auto"/>
          <w:highlight w:val="none"/>
        </w:rPr>
        <w:t xml:space="preserve">八、验收标准及退货依据</w:t>
      </w:r>
      <w:r/>
    </w:p>
    <w:p>
      <w:pPr>
        <w:pStyle w:val="967"/>
        <w:ind w:left="0" w:right="0" w:firstLine="480"/>
        <w:keepLines w:val="0"/>
        <w:keepNext w:val="0"/>
        <w:pageBreakBefore w:val="0"/>
        <w:spacing w:before="0" w:beforeAutospacing="0" w:after="0" w:afterAutospacing="0" w:line="440" w:lineRule="exact"/>
        <w:widowControl/>
        <w:rPr>
          <w:color w:val="auto"/>
          <w:szCs w:val="20"/>
          <w:highlight w:val="none"/>
          <w:lang w:eastAsia="zh-CN"/>
        </w:rPr>
        <w:outlineLvl w:val="9"/>
      </w:pPr>
      <w:r>
        <w:rPr>
          <w:rFonts w:hint="eastAsia"/>
          <w:color w:val="auto"/>
          <w:szCs w:val="20"/>
          <w:highlight w:val="none"/>
          <w:lang w:val="en-US" w:eastAsia="zh-CN"/>
        </w:rPr>
        <w:t xml:space="preserve">1.</w:t>
      </w:r>
      <w:r>
        <w:rPr>
          <w:color w:val="auto"/>
          <w:szCs w:val="20"/>
          <w:highlight w:val="none"/>
          <w:lang w:eastAsia="zh-CN"/>
        </w:rPr>
        <w:t xml:space="preserve">净菜率：</w:t>
      </w:r>
      <w:r>
        <w:rPr>
          <w:rStyle w:val="1014"/>
          <w:rFonts w:ascii="宋体" w:hAnsi="宋体" w:eastAsia="宋体" w:cs="宋体"/>
          <w:color w:val="auto"/>
          <w:sz w:val="24"/>
          <w:szCs w:val="24"/>
          <w:highlight w:val="none"/>
          <w:lang w:val="zh-TW" w:eastAsia="zh-TW"/>
        </w:rPr>
        <w:t xml:space="preserve">乙方提供的所有货品必须是经过粗加工挑选的货品，可食用合格率必须达到</w:t>
      </w:r>
      <w:r>
        <w:rPr>
          <w:rStyle w:val="1015"/>
          <w:color w:val="auto"/>
          <w:highlight w:val="none"/>
        </w:rPr>
        <w:t xml:space="preserve">97</w:t>
      </w:r>
      <w:r>
        <w:rPr>
          <w:rStyle w:val="1014"/>
          <w:rFonts w:ascii="宋体" w:hAnsi="宋体" w:eastAsia="宋体" w:cs="宋体"/>
          <w:color w:val="auto"/>
          <w:sz w:val="24"/>
          <w:szCs w:val="24"/>
          <w:highlight w:val="none"/>
          <w:lang w:val="zh-TW" w:eastAsia="zh-TW"/>
        </w:rPr>
        <w:t xml:space="preserve">％以上</w:t>
      </w:r>
      <w:r>
        <w:rPr>
          <w:color w:val="auto"/>
          <w:szCs w:val="20"/>
          <w:highlight w:val="none"/>
          <w:lang w:eastAsia="zh-CN"/>
        </w:rPr>
        <w:t xml:space="preserve">。</w:t>
      </w:r>
      <w:r/>
    </w:p>
    <w:p>
      <w:pPr>
        <w:pStyle w:val="967"/>
        <w:ind w:left="0" w:right="0" w:firstLine="480"/>
        <w:keepLines w:val="0"/>
        <w:keepNext w:val="0"/>
        <w:pageBreakBefore w:val="0"/>
        <w:spacing w:before="0" w:beforeAutospacing="0" w:after="0" w:afterAutospacing="0" w:line="440" w:lineRule="exact"/>
        <w:widowControl/>
        <w:rPr>
          <w:color w:val="auto"/>
          <w:sz w:val="24"/>
          <w:highlight w:val="none"/>
        </w:rPr>
        <w:outlineLvl w:val="9"/>
      </w:pPr>
      <w:r>
        <w:rPr>
          <w:rFonts w:hint="eastAsia"/>
          <w:color w:val="auto"/>
          <w:szCs w:val="20"/>
          <w:highlight w:val="none"/>
          <w:lang w:val="en-US" w:eastAsia="zh-CN"/>
        </w:rPr>
        <w:t xml:space="preserve">2.</w:t>
      </w:r>
      <w:r>
        <w:rPr>
          <w:color w:val="auto"/>
          <w:szCs w:val="20"/>
          <w:highlight w:val="none"/>
          <w:lang w:eastAsia="zh-CN"/>
        </w:rPr>
        <w:t xml:space="preserve">甲方按照以下分类标准作为验收标准以及退货依据：</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846"/>
        <w:gridCol w:w="1391"/>
      </w:tblGrid>
      <w:tr>
        <w:trPr>
          <w:trHeight w:val="450"/>
        </w:trPr>
        <w:tc>
          <w:tcPr>
            <w:tcW w:w="720" w:type="dxa"/>
            <w:vAlign w:val="center"/>
            <w:textDirection w:val="lrTb"/>
            <w:noWrap w:val="false"/>
          </w:tcPr>
          <w:p>
            <w:pPr>
              <w:ind w:left="0" w:firstLine="0"/>
              <w:keepLines w:val="0"/>
              <w:keepNext w:val="0"/>
              <w:pageBreakBefore w:val="0"/>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序号</w:t>
            </w:r>
            <w:r/>
          </w:p>
        </w:tc>
        <w:tc>
          <w:tcPr>
            <w:tcW w:w="1622" w:type="dxa"/>
            <w:vAlign w:val="center"/>
            <w:textDirection w:val="lrTb"/>
            <w:noWrap w:val="false"/>
          </w:tcPr>
          <w:p>
            <w:pPr>
              <w:ind w:firstLine="420"/>
              <w:keepLines w:val="0"/>
              <w:keepNext w:val="0"/>
              <w:pageBreakBefore w:val="0"/>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货物种类</w:t>
            </w:r>
            <w:r/>
          </w:p>
        </w:tc>
        <w:tc>
          <w:tcPr>
            <w:tcW w:w="5846" w:type="dxa"/>
            <w:vAlign w:val="center"/>
            <w:textDirection w:val="lrTb"/>
            <w:noWrap w:val="false"/>
          </w:tcPr>
          <w:p>
            <w:pPr>
              <w:ind w:firstLine="420"/>
              <w:jc w:val="center"/>
              <w:keepLines w:val="0"/>
              <w:keepNext w:val="0"/>
              <w:pageBreakBefore w:val="0"/>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质量要求标准</w:t>
            </w:r>
            <w:r/>
          </w:p>
        </w:tc>
        <w:tc>
          <w:tcPr>
            <w:tcW w:w="1391" w:type="dxa"/>
            <w:vAlign w:val="center"/>
            <w:textDirection w:val="lrTb"/>
            <w:noWrap w:val="false"/>
          </w:tcPr>
          <w:p>
            <w:pPr>
              <w:ind w:firstLine="420"/>
              <w:jc w:val="center"/>
              <w:keepLines w:val="0"/>
              <w:keepNext w:val="0"/>
              <w:pageBreakBefore w:val="0"/>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1</w:t>
            </w:r>
            <w:r/>
          </w:p>
        </w:tc>
        <w:tc>
          <w:tcPr>
            <w:tcW w:w="1622" w:type="dxa"/>
            <w:vAlign w:val="center"/>
            <w:textDirection w:val="lrTb"/>
            <w:noWrap w:val="false"/>
          </w:tcPr>
          <w:p>
            <w:pPr>
              <w:ind w:left="0" w:firstLine="0"/>
              <w:keepLines w:val="0"/>
              <w:keepNext w:val="0"/>
              <w:pageBreakBefore w:val="0"/>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叶菜类</w:t>
            </w:r>
            <w:r/>
          </w:p>
        </w:tc>
        <w:tc>
          <w:tcPr>
            <w:tcW w:w="5846" w:type="dxa"/>
            <w:vAlign w:val="center"/>
            <w:textDirection w:val="lrTb"/>
            <w:noWrap w:val="false"/>
          </w:tcPr>
          <w:p>
            <w:pPr>
              <w:ind w:left="0" w:firstLine="0"/>
              <w:keepLines w:val="0"/>
              <w:keepNext w:val="0"/>
              <w:pageBreakBefore w:val="0"/>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外形正常，叶梗光滑幼嫩，不干瘪凋萎，无过多黄叶，色泽正常。去除根须，不含土，无虫害，大白菜、卷心菜切开</w:t>
            </w:r>
            <w:r>
              <w:rPr>
                <w:rFonts w:hint="eastAsia" w:asciiTheme="minorEastAsia" w:hAnsiTheme="minorEastAsia" w:eastAsiaTheme="minorEastAsia"/>
                <w:color w:val="auto"/>
                <w:highlight w:val="none"/>
                <w:lang w:eastAsia="zh-CN"/>
              </w:rPr>
              <w:t xml:space="preserve">菜</w:t>
            </w:r>
            <w:r>
              <w:rPr>
                <w:rFonts w:hint="eastAsia" w:asciiTheme="minorEastAsia" w:hAnsiTheme="minorEastAsia" w:eastAsiaTheme="minorEastAsia"/>
                <w:color w:val="auto"/>
                <w:highlight w:val="none"/>
              </w:rPr>
              <w:t xml:space="preserve">心不变黑，无腐烂情形，无明显浸水现象；农药残留不超标。</w:t>
            </w:r>
            <w:r/>
          </w:p>
        </w:tc>
        <w:tc>
          <w:tcPr>
            <w:tcW w:w="1391" w:type="dxa"/>
            <w:vAlign w:val="center"/>
            <w:vMerge w:val="restart"/>
            <w:textDirection w:val="lrTb"/>
            <w:noWrap w:val="false"/>
          </w:tcPr>
          <w:p>
            <w:pPr>
              <w:ind w:firstLine="420"/>
              <w:keepLines w:val="0"/>
              <w:keepNext w:val="0"/>
              <w:pageBreakBefore w:val="0"/>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2</w:t>
            </w:r>
            <w:r/>
          </w:p>
        </w:tc>
        <w:tc>
          <w:tcPr>
            <w:tcW w:w="1622" w:type="dxa"/>
            <w:vAlign w:val="center"/>
            <w:textDirection w:val="lrTb"/>
            <w:noWrap w:val="false"/>
          </w:tcPr>
          <w:p>
            <w:pPr>
              <w:ind w:left="0" w:firstLine="0"/>
              <w:keepLines w:val="0"/>
              <w:keepNext w:val="0"/>
              <w:pageBreakBefore w:val="0"/>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根茎类。如香芋、土豆、莴笋</w:t>
            </w:r>
            <w:r/>
          </w:p>
        </w:tc>
        <w:tc>
          <w:tcPr>
            <w:tcW w:w="5846" w:type="dxa"/>
            <w:vAlign w:val="center"/>
            <w:textDirection w:val="lrTb"/>
            <w:noWrap w:val="false"/>
          </w:tcPr>
          <w:p>
            <w:pPr>
              <w:ind w:left="0" w:firstLine="0"/>
              <w:keepLines w:val="0"/>
              <w:keepNext w:val="0"/>
              <w:pageBreakBefore w:val="0"/>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无虫咬、发芽、发霉现象，新鲜，形态大小与甲方自购标准相当。农药残留不超标。</w:t>
            </w:r>
            <w:r/>
          </w:p>
        </w:tc>
        <w:tc>
          <w:tcPr>
            <w:tcW w:w="1391" w:type="dxa"/>
            <w:vAlign w:val="center"/>
            <w:vMerge w:val="continue"/>
            <w:textDirection w:val="lrTb"/>
            <w:noWrap w:val="false"/>
          </w:tcPr>
          <w:p>
            <w:pPr>
              <w:ind w:firstLine="420"/>
              <w:keepLines w:val="0"/>
              <w:keepNext w:val="0"/>
              <w:pageBreakBefore w:val="0"/>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748"/>
        </w:trPr>
        <w:tc>
          <w:tcPr>
            <w:tcW w:w="720" w:type="dxa"/>
            <w:vAlign w:val="center"/>
            <w:textDirection w:val="lrTb"/>
            <w:noWrap w:val="false"/>
          </w:tcPr>
          <w:p>
            <w:pPr>
              <w:ind w:left="0" w:firstLine="0"/>
              <w:jc w:val="center"/>
              <w:keepLines w:val="0"/>
              <w:keepNext w:val="0"/>
              <w:pageBreakBefore w:val="0"/>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3</w:t>
            </w:r>
            <w:r/>
          </w:p>
        </w:tc>
        <w:tc>
          <w:tcPr>
            <w:tcW w:w="1622" w:type="dxa"/>
            <w:vAlign w:val="center"/>
            <w:textDirection w:val="lrTb"/>
            <w:noWrap w:val="false"/>
          </w:tcPr>
          <w:p>
            <w:pPr>
              <w:ind w:left="0" w:firstLine="0"/>
              <w:keepLines w:val="0"/>
              <w:keepNext w:val="0"/>
              <w:pageBreakBefore w:val="0"/>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花果类：如西兰花、白菜花</w:t>
            </w:r>
            <w:r/>
          </w:p>
        </w:tc>
        <w:tc>
          <w:tcPr>
            <w:tcW w:w="5846" w:type="dxa"/>
            <w:vAlign w:val="center"/>
            <w:textDirection w:val="lrTb"/>
            <w:noWrap w:val="false"/>
          </w:tcPr>
          <w:p>
            <w:pPr>
              <w:ind w:left="0" w:firstLine="0"/>
              <w:keepLines w:val="0"/>
              <w:keepNext w:val="0"/>
              <w:pageBreakBefore w:val="0"/>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无虫害，成熟度良好，新鲜固有的色泽鲜明，无发霉发黄。农药残留不超标。</w:t>
            </w:r>
            <w:r/>
          </w:p>
        </w:tc>
        <w:tc>
          <w:tcPr>
            <w:tcW w:w="1391" w:type="dxa"/>
            <w:vAlign w:val="center"/>
            <w:vMerge w:val="continue"/>
            <w:textDirection w:val="lrTb"/>
            <w:noWrap w:val="false"/>
          </w:tcPr>
          <w:p>
            <w:pPr>
              <w:ind w:firstLine="420"/>
              <w:keepLines w:val="0"/>
              <w:keepNext w:val="0"/>
              <w:pageBreakBefore w:val="0"/>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978"/>
        </w:trPr>
        <w:tc>
          <w:tcPr>
            <w:tcW w:w="720" w:type="dxa"/>
            <w:vAlign w:val="center"/>
            <w:textDirection w:val="lrTb"/>
            <w:noWrap w:val="false"/>
          </w:tcPr>
          <w:p>
            <w:pPr>
              <w:ind w:left="0" w:firstLine="0"/>
              <w:jc w:val="center"/>
              <w:keepLines w:val="0"/>
              <w:keepNext w:val="0"/>
              <w:pageBreakBefore w:val="0"/>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4</w:t>
            </w:r>
            <w:r/>
          </w:p>
        </w:tc>
        <w:tc>
          <w:tcPr>
            <w:tcW w:w="1622" w:type="dxa"/>
            <w:vAlign w:val="center"/>
            <w:textDirection w:val="lrTb"/>
            <w:noWrap w:val="false"/>
          </w:tcPr>
          <w:p>
            <w:pPr>
              <w:ind w:left="0" w:firstLine="0"/>
              <w:keepLines w:val="0"/>
              <w:keepNext w:val="0"/>
              <w:pageBreakBefore w:val="0"/>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瓜果类</w:t>
            </w:r>
            <w:r/>
          </w:p>
        </w:tc>
        <w:tc>
          <w:tcPr>
            <w:tcW w:w="5846" w:type="dxa"/>
            <w:vAlign w:val="center"/>
            <w:textDirection w:val="lrTb"/>
            <w:noWrap w:val="false"/>
          </w:tcPr>
          <w:p>
            <w:pPr>
              <w:ind w:left="0" w:firstLine="0"/>
              <w:keepLines w:val="0"/>
              <w:keepNext w:val="0"/>
              <w:pageBreakBefore w:val="0"/>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外表光亮无斑点，有新鲜连接的秧，形状正常、大小均匀，无软塌，成熟度适度。无腐烂，无污染，清洁、新鲜，无异味、无病虫损害。农药残留不超标。</w:t>
            </w:r>
            <w:r/>
          </w:p>
        </w:tc>
        <w:tc>
          <w:tcPr>
            <w:tcW w:w="1391" w:type="dxa"/>
            <w:vAlign w:val="center"/>
            <w:vMerge w:val="continue"/>
            <w:textDirection w:val="lrTb"/>
            <w:noWrap w:val="false"/>
          </w:tcPr>
          <w:p>
            <w:pPr>
              <w:ind w:firstLine="420"/>
              <w:keepLines w:val="0"/>
              <w:keepNext w:val="0"/>
              <w:pageBreakBefore w:val="0"/>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bl>
    <w:p>
      <w:pPr>
        <w:pStyle w:val="967"/>
        <w:ind w:left="0" w:right="0" w:firstLine="480"/>
        <w:keepLines w:val="0"/>
        <w:keepNext w:val="0"/>
        <w:pageBreakBefore w:val="0"/>
        <w:spacing w:before="0" w:beforeAutospacing="0" w:after="0" w:afterAutospacing="0" w:line="440" w:lineRule="exact"/>
        <w:widowControl/>
        <w:rPr>
          <w:rStyle w:val="1014"/>
          <w:rFonts w:hint="eastAsia" w:ascii="宋体" w:hAnsi="宋体" w:eastAsia="宋体" w:cs="宋体"/>
          <w:color w:val="auto"/>
          <w:sz w:val="24"/>
          <w:szCs w:val="24"/>
          <w:highlight w:val="none"/>
          <w:lang w:val="zh-TW" w:eastAsia="zh-CN"/>
        </w:rPr>
        <w:outlineLvl w:val="9"/>
      </w:pPr>
      <w:r>
        <w:rPr>
          <w:rStyle w:val="1014"/>
          <w:rFonts w:hint="eastAsia" w:ascii="宋体" w:hAnsi="宋体" w:eastAsia="宋体" w:cs="宋体"/>
          <w:color w:val="auto"/>
          <w:sz w:val="24"/>
          <w:szCs w:val="24"/>
          <w:highlight w:val="none"/>
          <w:lang w:val="zh-TW" w:eastAsia="zh-CN"/>
        </w:rPr>
        <w:t xml:space="preserve">大豆油必须符合GB1535-2003标准，并拥有“QS“食品质量安全认证，且必须为非转基因</w:t>
      </w:r>
      <w:r>
        <w:rPr>
          <w:rStyle w:val="1014"/>
          <w:rFonts w:hint="eastAsia" w:ascii="宋体" w:cs="宋体"/>
          <w:color w:val="auto"/>
          <w:sz w:val="24"/>
          <w:szCs w:val="24"/>
          <w:highlight w:val="none"/>
          <w:lang w:val="zh-TW" w:eastAsia="zh-CN"/>
        </w:rPr>
        <w:t xml:space="preserve">；</w:t>
      </w:r>
      <w:r/>
    </w:p>
    <w:p>
      <w:pPr>
        <w:pStyle w:val="967"/>
        <w:ind w:left="0" w:right="0" w:firstLine="480"/>
        <w:keepLines w:val="0"/>
        <w:keepNext w:val="0"/>
        <w:pageBreakBefore w:val="0"/>
        <w:spacing w:before="0" w:beforeAutospacing="0" w:after="0" w:afterAutospacing="0" w:line="440" w:lineRule="exact"/>
        <w:widowControl/>
        <w:rPr>
          <w:rStyle w:val="1014"/>
          <w:rFonts w:hint="eastAsia" w:ascii="宋体" w:hAnsi="宋体" w:eastAsia="宋体" w:cs="宋体"/>
          <w:color w:val="auto"/>
          <w:sz w:val="24"/>
          <w:szCs w:val="24"/>
          <w:highlight w:val="none"/>
          <w:lang w:val="zh-TW" w:eastAsia="zh-CN"/>
        </w:rPr>
        <w:outlineLvl w:val="9"/>
      </w:pPr>
      <w:r>
        <w:rPr>
          <w:rStyle w:val="1014"/>
          <w:rFonts w:hint="eastAsia" w:ascii="宋体" w:hAnsi="宋体" w:eastAsia="宋体" w:cs="宋体"/>
          <w:color w:val="auto"/>
          <w:sz w:val="24"/>
          <w:szCs w:val="24"/>
          <w:highlight w:val="none"/>
          <w:lang w:val="zh-TW" w:eastAsia="zh-CN"/>
        </w:rPr>
        <w:t xml:space="preserve">猪肉、牛肉、鲜(冻)鸡鸭、鸡副产品等必须具有动物检验检疫合格证明</w:t>
      </w:r>
      <w:r>
        <w:rPr>
          <w:rStyle w:val="1014"/>
          <w:rFonts w:hint="eastAsia" w:ascii="宋体" w:cs="宋体"/>
          <w:color w:val="auto"/>
          <w:sz w:val="24"/>
          <w:szCs w:val="24"/>
          <w:highlight w:val="none"/>
          <w:lang w:val="zh-TW" w:eastAsia="zh-CN"/>
        </w:rPr>
        <w:t xml:space="preserve">；</w:t>
      </w:r>
      <w:r/>
    </w:p>
    <w:p>
      <w:pPr>
        <w:pStyle w:val="967"/>
        <w:ind w:left="0" w:right="0" w:firstLine="480"/>
        <w:keepLines w:val="0"/>
        <w:keepNext w:val="0"/>
        <w:pageBreakBefore w:val="0"/>
        <w:spacing w:before="0" w:beforeAutospacing="0" w:after="0" w:afterAutospacing="0" w:line="440" w:lineRule="exact"/>
        <w:widowControl/>
        <w:rPr>
          <w:rStyle w:val="1014"/>
          <w:rFonts w:hint="eastAsia" w:ascii="宋体" w:hAnsi="宋体" w:eastAsia="宋体" w:cs="宋体"/>
          <w:color w:val="auto"/>
          <w:sz w:val="24"/>
          <w:szCs w:val="24"/>
          <w:highlight w:val="none"/>
          <w:lang w:val="zh-TW" w:eastAsia="zh-CN"/>
        </w:rPr>
        <w:outlineLvl w:val="9"/>
      </w:pPr>
      <w:r>
        <w:rPr>
          <w:rStyle w:val="1014"/>
          <w:rFonts w:hint="eastAsia" w:ascii="宋体" w:hAnsi="宋体" w:eastAsia="宋体" w:cs="宋体"/>
          <w:color w:val="auto"/>
          <w:sz w:val="24"/>
          <w:szCs w:val="24"/>
          <w:highlight w:val="none"/>
          <w:lang w:val="zh-TW" w:eastAsia="zh-CN"/>
        </w:rPr>
        <w:t xml:space="preserve">糖、味精、酱油、醋、生粉等必须具有“QS“食品质量认证标志</w:t>
      </w:r>
      <w:r>
        <w:rPr>
          <w:rStyle w:val="1014"/>
          <w:rFonts w:hint="eastAsia" w:ascii="宋体" w:cs="宋体"/>
          <w:color w:val="auto"/>
          <w:sz w:val="24"/>
          <w:szCs w:val="24"/>
          <w:highlight w:val="none"/>
          <w:lang w:val="zh-TW" w:eastAsia="zh-CN"/>
        </w:rPr>
        <w:t xml:space="preserve">；</w:t>
      </w:r>
      <w:r/>
    </w:p>
    <w:p>
      <w:pPr>
        <w:pStyle w:val="967"/>
        <w:ind w:left="0" w:right="0" w:firstLine="480"/>
        <w:keepLines w:val="0"/>
        <w:keepNext w:val="0"/>
        <w:pageBreakBefore w:val="0"/>
        <w:spacing w:before="0" w:beforeAutospacing="0" w:after="0" w:afterAutospacing="0" w:line="440" w:lineRule="exact"/>
        <w:widowControl/>
        <w:rPr>
          <w:rStyle w:val="1014"/>
          <w:rFonts w:hint="eastAsia" w:ascii="宋体" w:hAnsi="宋体" w:eastAsia="宋体" w:cs="宋体"/>
          <w:color w:val="auto"/>
          <w:sz w:val="24"/>
          <w:szCs w:val="24"/>
          <w:highlight w:val="none"/>
          <w:lang w:val="zh-TW" w:eastAsia="zh-CN"/>
        </w:rPr>
        <w:outlineLvl w:val="9"/>
      </w:pPr>
      <w:r>
        <w:rPr>
          <w:rStyle w:val="1014"/>
          <w:rFonts w:hint="eastAsia" w:ascii="宋体" w:hAnsi="宋体" w:eastAsia="宋体" w:cs="宋体"/>
          <w:color w:val="auto"/>
          <w:sz w:val="24"/>
          <w:szCs w:val="24"/>
          <w:highlight w:val="none"/>
          <w:lang w:val="zh-TW" w:eastAsia="zh-CN"/>
        </w:rPr>
        <w:t xml:space="preserve">豆制品、半成品必须具有“QS“食品质量安全认证</w:t>
      </w:r>
      <w:r>
        <w:rPr>
          <w:rStyle w:val="1014"/>
          <w:rFonts w:hint="eastAsia" w:ascii="宋体" w:cs="宋体"/>
          <w:color w:val="auto"/>
          <w:sz w:val="24"/>
          <w:szCs w:val="24"/>
          <w:highlight w:val="none"/>
          <w:lang w:val="zh-TW" w:eastAsia="zh-CN"/>
        </w:rPr>
        <w:t xml:space="preserve">；</w:t>
      </w:r>
      <w:r/>
    </w:p>
    <w:p>
      <w:pPr>
        <w:pStyle w:val="967"/>
        <w:ind w:left="0" w:right="0" w:firstLine="480"/>
        <w:keepLines w:val="0"/>
        <w:keepNext w:val="0"/>
        <w:pageBreakBefore w:val="0"/>
        <w:spacing w:before="0" w:beforeAutospacing="0" w:after="0" w:afterAutospacing="0" w:line="440" w:lineRule="exact"/>
        <w:widowControl/>
        <w:rPr>
          <w:rStyle w:val="1014"/>
          <w:rFonts w:hint="eastAsia" w:ascii="宋体" w:hAnsi="宋体" w:eastAsia="宋体" w:cs="宋体"/>
          <w:color w:val="auto"/>
          <w:sz w:val="24"/>
          <w:szCs w:val="24"/>
          <w:highlight w:val="none"/>
          <w:lang w:val="zh-TW" w:eastAsia="zh-CN"/>
        </w:rPr>
        <w:outlineLvl w:val="9"/>
      </w:pPr>
      <w:r>
        <w:rPr>
          <w:rStyle w:val="1014"/>
          <w:rFonts w:hint="eastAsia" w:ascii="宋体" w:hAnsi="宋体" w:eastAsia="宋体" w:cs="宋体"/>
          <w:color w:val="auto"/>
          <w:sz w:val="24"/>
          <w:szCs w:val="24"/>
          <w:highlight w:val="none"/>
          <w:lang w:val="zh-TW" w:eastAsia="zh-CN"/>
        </w:rPr>
        <w:t xml:space="preserve">禽蛋、蔬菜必须保证新鲜，且符合食品卫生安全法要求。</w:t>
      </w:r>
      <w:r/>
    </w:p>
    <w:p>
      <w:pPr>
        <w:pStyle w:val="967"/>
        <w:ind w:left="0" w:right="0" w:firstLine="480"/>
        <w:keepLines w:val="0"/>
        <w:keepNext w:val="0"/>
        <w:pageBreakBefore w:val="0"/>
        <w:spacing w:before="0" w:beforeAutospacing="0" w:after="0" w:afterAutospacing="0" w:line="440" w:lineRule="exact"/>
        <w:widowControl/>
        <w:rPr>
          <w:rStyle w:val="1015"/>
          <w:rFonts w:hint="eastAsia"/>
          <w:color w:val="auto"/>
          <w:highlight w:val="none"/>
          <w:lang w:eastAsia="zh-CN"/>
        </w:rPr>
        <w:outlineLvl w:val="9"/>
      </w:pPr>
      <w:r>
        <w:rPr>
          <w:rStyle w:val="1015"/>
          <w:rFonts w:hint="eastAsia"/>
          <w:color w:val="auto"/>
          <w:highlight w:val="none"/>
          <w:lang w:eastAsia="zh-CN"/>
        </w:rPr>
        <w:t xml:space="preserve">注：上述标准，国家或行业有新规定的，执行新的规定。</w:t>
      </w:r>
      <w:r/>
    </w:p>
    <w:p>
      <w:pPr>
        <w:pStyle w:val="967"/>
        <w:ind w:firstLine="482"/>
        <w:spacing w:before="0" w:beforeAutospacing="0" w:after="0" w:afterAutospacing="0" w:line="480" w:lineRule="exact"/>
        <w:rPr>
          <w:rStyle w:val="1015"/>
          <w:rFonts w:hint="eastAsia"/>
          <w:color w:val="auto"/>
          <w:highlight w:val="none"/>
          <w:lang w:eastAsia="zh-CN"/>
        </w:rPr>
        <w:outlineLvl w:val="9"/>
      </w:pPr>
      <w:r>
        <w:rPr>
          <w:rFonts w:hint="eastAsia"/>
          <w:b/>
          <w:bCs/>
          <w:color w:val="auto"/>
          <w:highlight w:val="none"/>
        </w:rPr>
        <w:t xml:space="preserve">九、数量、品质保证</w:t>
      </w:r>
      <w:r/>
    </w:p>
    <w:p>
      <w:pPr>
        <w:pStyle w:val="967"/>
        <w:ind w:left="0" w:right="0" w:firstLine="480"/>
        <w:keepLines w:val="0"/>
        <w:keepNext w:val="0"/>
        <w:pageBreakBefore w:val="0"/>
        <w:spacing w:before="0" w:beforeAutospacing="0" w:after="0" w:afterAutospacing="0" w:line="440" w:lineRule="exact"/>
        <w:widowControl/>
        <w:rPr>
          <w:rFonts w:ascii="宋体" w:hAnsi="宋体" w:eastAsia="宋体" w:cs="宋体"/>
          <w:color w:val="auto"/>
          <w:szCs w:val="20"/>
          <w:highlight w:val="none"/>
          <w:lang w:eastAsia="zh-CN"/>
        </w:rPr>
        <w:outlineLvl w:val="9"/>
      </w:pPr>
      <w:r>
        <w:rPr>
          <w:rFonts w:hint="eastAsia" w:ascii="宋体" w:hAnsi="宋体" w:eastAsia="宋体" w:cs="宋体"/>
          <w:color w:val="auto"/>
          <w:szCs w:val="20"/>
          <w:highlight w:val="none"/>
          <w:lang w:val="en-US" w:eastAsia="zh-CN"/>
        </w:rPr>
        <w:t xml:space="preserve">1.</w:t>
      </w:r>
      <w:r>
        <w:rPr>
          <w:rFonts w:ascii="宋体" w:hAnsi="宋体" w:eastAsia="宋体" w:cs="宋体"/>
          <w:color w:val="auto"/>
          <w:szCs w:val="20"/>
          <w:highlight w:val="none"/>
          <w:lang w:eastAsia="zh-CN"/>
        </w:rPr>
        <w:t xml:space="preserve">考虑到叶菜类品种的特殊性，要求乙方实际供应除叶菜类外的品种及数量与甲方订单要求相差不能超过5％，叶菜类的品种及数量与甲方订单要求相差不能超过10％。各品种数量超出规定的部分由乙方带回，不纳入结算，短缺的部</w:t>
      </w:r>
      <w:r>
        <w:rPr>
          <w:rFonts w:hint="eastAsia" w:ascii="宋体" w:cs="宋体"/>
          <w:color w:val="auto"/>
          <w:szCs w:val="20"/>
          <w:highlight w:val="none"/>
          <w:lang w:eastAsia="zh-CN"/>
        </w:rPr>
        <w:t xml:space="preserve">分</w:t>
      </w:r>
      <w:r>
        <w:rPr>
          <w:rFonts w:ascii="宋体" w:hAnsi="宋体" w:eastAsia="宋体" w:cs="宋体"/>
          <w:color w:val="auto"/>
          <w:szCs w:val="20"/>
          <w:highlight w:val="none"/>
          <w:lang w:eastAsia="zh-CN"/>
        </w:rPr>
        <w:t xml:space="preserve">由乙方补足。</w:t>
      </w:r>
      <w:r/>
    </w:p>
    <w:p>
      <w:pPr>
        <w:pStyle w:val="967"/>
        <w:ind w:left="0" w:right="0" w:firstLine="480"/>
        <w:keepLines w:val="0"/>
        <w:keepNext w:val="0"/>
        <w:pageBreakBefore w:val="0"/>
        <w:spacing w:before="0" w:beforeAutospacing="0" w:after="0" w:afterAutospacing="0" w:line="440" w:lineRule="exact"/>
        <w:widowControl/>
        <w:rPr>
          <w:rFonts w:ascii="宋体" w:hAnsi="宋体" w:eastAsia="宋体" w:cs="宋体"/>
          <w:color w:val="auto"/>
          <w:szCs w:val="20"/>
          <w:highlight w:val="none"/>
          <w:lang w:eastAsia="zh-CN"/>
        </w:rPr>
        <w:outlineLvl w:val="9"/>
      </w:pPr>
      <w:r>
        <w:rPr>
          <w:rFonts w:hint="eastAsia" w:ascii="宋体" w:hAnsi="宋体" w:eastAsia="宋体" w:cs="宋体"/>
          <w:color w:val="auto"/>
          <w:szCs w:val="20"/>
          <w:highlight w:val="none"/>
          <w:lang w:val="en-US" w:eastAsia="zh-CN"/>
        </w:rPr>
        <w:t xml:space="preserve">2.</w:t>
      </w:r>
      <w:r>
        <w:rPr>
          <w:rFonts w:ascii="宋体" w:hAnsi="宋体" w:eastAsia="宋体" w:cs="宋体"/>
          <w:color w:val="auto"/>
          <w:szCs w:val="20"/>
          <w:highlight w:val="none"/>
          <w:lang w:eastAsia="zh-CN"/>
        </w:rPr>
        <w:t xml:space="preserve">每个品种的重量以双方核准的净重过磅数为准，双方签字确认作为结算凭证。</w:t>
      </w:r>
      <w:r/>
    </w:p>
    <w:p>
      <w:pPr>
        <w:pStyle w:val="967"/>
        <w:ind w:left="0" w:right="0" w:firstLine="480"/>
        <w:keepLines w:val="0"/>
        <w:keepNext w:val="0"/>
        <w:pageBreakBefore w:val="0"/>
        <w:spacing w:before="0" w:beforeAutospacing="0" w:after="0" w:afterAutospacing="0" w:line="440" w:lineRule="exact"/>
        <w:widowControl/>
        <w:rPr>
          <w:color w:val="auto"/>
          <w:szCs w:val="20"/>
          <w:highlight w:val="none"/>
          <w:lang w:eastAsia="zh-CN"/>
        </w:rPr>
        <w:outlineLvl w:val="9"/>
      </w:pPr>
      <w:r>
        <w:rPr>
          <w:rFonts w:hint="eastAsia" w:ascii="宋体" w:hAnsi="宋体" w:eastAsia="宋体" w:cs="宋体"/>
          <w:color w:val="auto"/>
          <w:szCs w:val="20"/>
          <w:highlight w:val="none"/>
          <w:lang w:val="en-US" w:eastAsia="zh-CN"/>
        </w:rPr>
        <w:t xml:space="preserve">3.本项目质量要求：</w:t>
      </w:r>
      <w:r>
        <w:rPr>
          <w:rFonts w:hint="eastAsia" w:ascii="宋体" w:hAnsi="Times New Roman" w:eastAsia="宋体" w:cs="宋体"/>
          <w:color w:val="auto"/>
          <w:sz w:val="24"/>
          <w:szCs w:val="20"/>
          <w:highlight w:val="none"/>
          <w:lang w:val="en-US" w:eastAsia="zh-CN" w:bidi="ar"/>
        </w:rPr>
        <w:t xml:space="preserve">合格产品，符合国家相关食品安全卫生标准，</w:t>
      </w:r>
      <w:r>
        <w:rPr>
          <w:rFonts w:hint="eastAsia" w:ascii="宋体" w:hAnsi="宋体" w:eastAsia="宋体" w:cs="宋体"/>
          <w:color w:val="auto"/>
          <w:sz w:val="24"/>
          <w:szCs w:val="24"/>
          <w:highlight w:val="none"/>
          <w:u w:val="none"/>
          <w:lang w:val="en-US" w:eastAsia="zh-CN" w:bidi="ar-SA"/>
        </w:rPr>
        <w:t xml:space="preserve">满足采购人要求，</w:t>
      </w:r>
      <w:r>
        <w:rPr>
          <w:color w:val="auto"/>
          <w:szCs w:val="20"/>
          <w:highlight w:val="none"/>
          <w:lang w:eastAsia="zh-CN"/>
        </w:rPr>
        <w:t xml:space="preserve">品质必须达到本合同第八条所列的质量验收要求。乙方每天提供所供蔬菜的农药残留检测报告</w:t>
      </w:r>
      <w:r>
        <w:rPr>
          <w:rFonts w:hint="eastAsia" w:ascii="宋体" w:hAnsi="宋体" w:eastAsia="宋体" w:cs="宋体"/>
          <w:color w:val="auto"/>
          <w:szCs w:val="20"/>
          <w:highlight w:val="none"/>
          <w:lang w:val="en-US" w:eastAsia="zh-CN"/>
        </w:rPr>
        <w:t xml:space="preserve">；安全要求，安全要求应满足国家相关法律法规的要求。验收标准：按国家现行法律法规及招标文件规定的要求进行验收。</w:t>
      </w:r>
      <w:r/>
    </w:p>
    <w:p>
      <w:pPr>
        <w:ind w:firstLine="48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应严格遵守《食品卫生法》和《动物检疫法》等相关规定，一经发现供应以下食品，除全部退货外，将取消</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的供货资格</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并由其承担因此造成的经济责任和法律责任：</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（1）腐败变质、油脂酸败、霉变、生虫、污秽不洁、混有异物或者其他感官性状异常，对人体健康有害的；</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（2）含有毒、有害物质或者被有害物质污染，对人体健康有害的；</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（3）含有致病性寄生虫、微生物或者微生物含量超过国家限定标准的；</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（4）未经动物检疫部门检疫、检验或者检疫、检验不合格的肉类及其制品；</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（5）病死、毒死或者死因不明的禽、</w:t>
      </w:r>
      <w:r>
        <w:rPr>
          <w:rFonts w:hint="eastAsia" w:ascii="宋体" w:hAnsi="宋体"/>
          <w:color w:val="auto"/>
          <w:sz w:val="24"/>
          <w:highlight w:val="none"/>
          <w:lang w:val="en-US" w:eastAsia="zh-CN"/>
        </w:rPr>
        <w:t xml:space="preserve">畜</w:t>
      </w:r>
      <w:r>
        <w:rPr>
          <w:rFonts w:hint="eastAsia" w:ascii="宋体" w:hAnsi="宋体"/>
          <w:color w:val="auto"/>
          <w:sz w:val="24"/>
          <w:highlight w:val="none"/>
        </w:rPr>
        <w:t xml:space="preserve">、兽、水产动物等及其制品；</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（6）掺假、掺杂、伪造，影响营养、卫生的；</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（7）用非食品原料加工的，加入非食品用化学物质或者将非食品当作食品的；</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（8）超过保质期限的。</w:t>
      </w:r>
      <w:r/>
    </w:p>
    <w:p>
      <w:pPr>
        <w:pStyle w:val="967"/>
        <w:ind w:left="0" w:right="0" w:firstLine="480"/>
        <w:keepLines w:val="0"/>
        <w:keepNext w:val="0"/>
        <w:pageBreakBefore w:val="0"/>
        <w:spacing w:before="0" w:beforeAutospacing="0" w:after="0" w:afterAutospacing="0" w:line="440" w:lineRule="exact"/>
        <w:widowControl/>
        <w:rPr>
          <w:rStyle w:val="1015"/>
          <w:rFonts w:hint="eastAsia"/>
          <w:color w:val="auto"/>
          <w:highlight w:val="none"/>
          <w:lang w:eastAsia="zh-CN"/>
        </w:rPr>
        <w:outlineLvl w:val="9"/>
      </w:pPr>
      <w:r>
        <w:rPr>
          <w:rFonts w:hint="eastAsia"/>
          <w:color w:val="auto"/>
          <w:highlight w:val="none"/>
          <w:lang w:val="en-US" w:eastAsia="zh-CN"/>
        </w:rPr>
        <w:t xml:space="preserve">5.</w:t>
      </w:r>
      <w:r>
        <w:rPr>
          <w:rFonts w:hint="eastAsia"/>
          <w:color w:val="auto"/>
          <w:highlight w:val="none"/>
        </w:rPr>
        <w:t xml:space="preserve">乙方在履行合同期间，如抽查发现当天供货价格超出无锡物价局网站公布价格、原材料出现明显质量问题，不符合国家相关规定，发生以上情况时，第一次时，采购人给予书面警告，并罚款5000元人民币；第二次时，采购人将约谈供货方，并罚款10000元人民币；第三次时，采购人将直接取消其供货资格，由第二中标候选人进行替补。</w:t>
      </w:r>
      <w:r/>
    </w:p>
    <w:p>
      <w:pPr>
        <w:pStyle w:val="967"/>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十、试供期</w:t>
      </w:r>
      <w:r/>
    </w:p>
    <w:p>
      <w:pPr>
        <w:pStyle w:val="967"/>
        <w:spacing w:before="0" w:beforeAutospacing="0" w:after="0" w:afterAutospacing="0" w:line="480" w:lineRule="exact"/>
        <w:rPr>
          <w:color w:val="auto"/>
          <w:highlight w:val="none"/>
        </w:rPr>
        <w:outlineLvl w:val="9"/>
      </w:pPr>
      <w:r>
        <w:rPr>
          <w:rFonts w:hint="eastAsia"/>
          <w:color w:val="auto"/>
          <w:highlight w:val="none"/>
          <w:lang w:val="en-US" w:eastAsia="zh-CN"/>
        </w:rPr>
        <w:t xml:space="preserve">1.</w:t>
      </w:r>
      <w:r>
        <w:rPr>
          <w:rFonts w:hint="eastAsia"/>
          <w:color w:val="auto"/>
          <w:highlight w:val="none"/>
        </w:rPr>
        <w:t xml:space="preserve">试供期为15天，即试供期从   年    月    日至   年   月    日，试供期内甲方主要考察乙方货物质量、服务、信誉等方面。</w:t>
      </w:r>
      <w:r/>
    </w:p>
    <w:p>
      <w:pPr>
        <w:pStyle w:val="967"/>
        <w:ind w:firstLine="482"/>
        <w:spacing w:before="0" w:beforeAutospacing="0" w:after="0" w:afterAutospacing="0" w:line="480" w:lineRule="exact"/>
        <w:rPr>
          <w:rFonts w:hint="eastAsia"/>
          <w:b/>
          <w:bCs/>
          <w:color w:val="auto"/>
          <w:highlight w:val="none"/>
        </w:rPr>
        <w:outlineLvl w:val="9"/>
      </w:pPr>
      <w:r>
        <w:rPr>
          <w:rFonts w:hint="eastAsia"/>
          <w:color w:val="auto"/>
          <w:highlight w:val="none"/>
          <w:lang w:val="en-US" w:eastAsia="zh-CN"/>
        </w:rPr>
        <w:t xml:space="preserve">2.</w:t>
      </w:r>
      <w:r>
        <w:rPr>
          <w:rFonts w:hint="eastAsia"/>
          <w:color w:val="auto"/>
          <w:highlight w:val="none"/>
        </w:rPr>
        <w:t xml:space="preserve">试供期满且经甲方综合考察认为合格的，合同继续执行；若试供期间出现质量、服务等难以磨合的问题的，甲乙双方均可终止合同，甲方有权选择本项目第二中标候选人进行替补。</w:t>
      </w:r>
      <w:r/>
    </w:p>
    <w:p>
      <w:pPr>
        <w:pStyle w:val="967"/>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w:t>
      </w:r>
      <w:r>
        <w:rPr>
          <w:rFonts w:hint="eastAsia"/>
          <w:b/>
          <w:bCs/>
          <w:color w:val="auto"/>
          <w:highlight w:val="none"/>
          <w:lang w:val="en-US" w:eastAsia="zh-CN"/>
        </w:rPr>
        <w:t xml:space="preserve">一</w:t>
      </w:r>
      <w:r>
        <w:rPr>
          <w:rFonts w:hint="eastAsia"/>
          <w:b/>
          <w:bCs/>
          <w:color w:val="auto"/>
          <w:highlight w:val="none"/>
        </w:rPr>
        <w:t xml:space="preserve">、合同期</w:t>
      </w:r>
      <w:r/>
    </w:p>
    <w:p>
      <w:pPr>
        <w:pStyle w:val="967"/>
        <w:spacing w:before="0" w:beforeAutospacing="0" w:after="0" w:afterAutospacing="0" w:line="480" w:lineRule="exact"/>
        <w:rPr>
          <w:color w:val="auto"/>
          <w:highlight w:val="none"/>
        </w:rPr>
        <w:outlineLvl w:val="9"/>
      </w:pPr>
      <w:r>
        <w:rPr>
          <w:rFonts w:hint="eastAsia"/>
          <w:color w:val="auto"/>
          <w:highlight w:val="none"/>
          <w:lang w:val="en-US" w:eastAsia="zh-CN"/>
        </w:rPr>
        <w:t xml:space="preserve">1.</w:t>
      </w:r>
      <w:r>
        <w:rPr>
          <w:rFonts w:hint="eastAsia"/>
          <w:color w:val="auto"/>
          <w:highlight w:val="none"/>
        </w:rPr>
        <w:t xml:space="preserve">试供期满且经甲方综合考察认为合格的，合同继续执行，本项目招标的服务期限为</w:t>
      </w:r>
      <w:r>
        <w:rPr>
          <w:rFonts w:hint="eastAsia"/>
          <w:color w:val="auto"/>
          <w:highlight w:val="none"/>
          <w:lang w:val="en-US" w:eastAsia="zh-CN"/>
        </w:rPr>
        <w:t xml:space="preserve">两</w:t>
      </w:r>
      <w:r>
        <w:rPr>
          <w:color w:val="auto"/>
          <w:highlight w:val="none"/>
        </w:rPr>
        <w:t xml:space="preserve">年。本项目合同按年度签订，</w:t>
      </w:r>
      <w:r>
        <w:rPr>
          <w:rFonts w:hint="eastAsia"/>
          <w:color w:val="auto"/>
          <w:highlight w:val="none"/>
        </w:rPr>
        <w:t xml:space="preserve">由采购人</w:t>
      </w:r>
      <w:r>
        <w:rPr>
          <w:color w:val="auto"/>
          <w:highlight w:val="none"/>
        </w:rPr>
        <w:t xml:space="preserve">按规定进行考核，合同到期，如考核合格续签下一年度合同</w:t>
      </w:r>
      <w:r>
        <w:rPr>
          <w:rFonts w:hint="eastAsia"/>
          <w:color w:val="auto"/>
          <w:highlight w:val="none"/>
        </w:rPr>
        <w:t xml:space="preserve">。</w:t>
      </w:r>
      <w:r/>
    </w:p>
    <w:p>
      <w:pPr>
        <w:pStyle w:val="967"/>
        <w:spacing w:before="0" w:beforeAutospacing="0" w:after="0" w:afterAutospacing="0" w:line="480" w:lineRule="exact"/>
        <w:rPr>
          <w:color w:val="auto"/>
          <w:highlight w:val="none"/>
        </w:rPr>
        <w:outlineLvl w:val="9"/>
      </w:pPr>
      <w:r>
        <w:rPr>
          <w:rFonts w:hint="eastAsia"/>
          <w:color w:val="auto"/>
          <w:highlight w:val="none"/>
          <w:lang w:val="en-US" w:eastAsia="zh-CN"/>
        </w:rPr>
        <w:t xml:space="preserve">2.</w:t>
      </w:r>
      <w:r>
        <w:rPr>
          <w:rFonts w:hint="eastAsia"/>
          <w:color w:val="auto"/>
          <w:highlight w:val="none"/>
        </w:rPr>
        <w:t xml:space="preserve">合同期间，若乙方价格明显高出市场同类品质产品批发价的10％，甲方有权立即单方终止合同，不承担因此造成的乙方的任何损失。</w:t>
      </w:r>
      <w:r/>
    </w:p>
    <w:p>
      <w:pPr>
        <w:pStyle w:val="967"/>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w:t>
      </w:r>
      <w:r>
        <w:rPr>
          <w:rFonts w:hint="eastAsia"/>
          <w:b/>
          <w:bCs/>
          <w:color w:val="auto"/>
          <w:highlight w:val="none"/>
          <w:lang w:val="en-US" w:eastAsia="zh-CN"/>
        </w:rPr>
        <w:t xml:space="preserve">二</w:t>
      </w:r>
      <w:r>
        <w:rPr>
          <w:rFonts w:hint="eastAsia"/>
          <w:b/>
          <w:bCs/>
          <w:color w:val="auto"/>
          <w:highlight w:val="none"/>
        </w:rPr>
        <w:t xml:space="preserve">、付款方式</w:t>
      </w:r>
      <w:r/>
    </w:p>
    <w:p>
      <w:pPr>
        <w:pStyle w:val="967"/>
        <w:spacing w:before="0" w:beforeAutospacing="0" w:after="0" w:afterAutospacing="0" w:line="480" w:lineRule="exact"/>
        <w:rPr>
          <w:color w:val="auto"/>
          <w:highlight w:val="none"/>
        </w:rPr>
        <w:outlineLvl w:val="9"/>
      </w:pPr>
      <w:r>
        <w:rPr>
          <w:rFonts w:hint="eastAsia"/>
          <w:color w:val="auto"/>
          <w:highlight w:val="none"/>
        </w:rPr>
        <w:t xml:space="preserve">每季度凭送货单据结算一次（节假日顺延），采用转账支付方式结算。乙方需提供与货款等额的正规发票。</w:t>
      </w:r>
      <w:r/>
    </w:p>
    <w:p>
      <w:pPr>
        <w:pStyle w:val="967"/>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w:t>
      </w:r>
      <w:r>
        <w:rPr>
          <w:rFonts w:hint="eastAsia"/>
          <w:b/>
          <w:bCs/>
          <w:color w:val="auto"/>
          <w:highlight w:val="none"/>
          <w:lang w:val="en-US" w:eastAsia="zh-CN"/>
        </w:rPr>
        <w:t xml:space="preserve">三</w:t>
      </w:r>
      <w:r>
        <w:rPr>
          <w:rFonts w:hint="eastAsia"/>
          <w:b/>
          <w:bCs/>
          <w:color w:val="auto"/>
          <w:highlight w:val="none"/>
        </w:rPr>
        <w:t xml:space="preserve">、违约责任</w:t>
      </w:r>
      <w:r/>
    </w:p>
    <w:p>
      <w:pPr>
        <w:pStyle w:val="967"/>
        <w:spacing w:before="0" w:beforeAutospacing="0" w:after="0" w:afterAutospacing="0" w:line="480" w:lineRule="exact"/>
        <w:rPr>
          <w:rFonts w:hint="default" w:eastAsia="宋体"/>
          <w:color w:val="auto"/>
          <w:highlight w:val="none"/>
          <w:lang w:val="en-US" w:eastAsia="zh-CN"/>
        </w:rPr>
        <w:outlineLvl w:val="9"/>
      </w:pPr>
      <w:r>
        <w:rPr>
          <w:rFonts w:hint="default" w:eastAsia="宋体"/>
          <w:color w:val="auto"/>
          <w:highlight w:val="none"/>
          <w:lang w:val="en-US" w:eastAsia="zh-CN"/>
        </w:rPr>
        <w:t xml:space="preserve">1、乙方必须严格按照甲方规定的时间将蔬菜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蔬菜的金额的30％向乙方扣罚。</w:t>
      </w:r>
      <w:r/>
    </w:p>
    <w:p>
      <w:pPr>
        <w:pStyle w:val="967"/>
        <w:spacing w:before="0" w:beforeAutospacing="0" w:after="0" w:afterAutospacing="0" w:line="480" w:lineRule="exact"/>
        <w:rPr>
          <w:rFonts w:hint="default" w:eastAsia="宋体"/>
          <w:color w:val="auto"/>
          <w:highlight w:val="none"/>
          <w:lang w:val="en-US" w:eastAsia="zh-CN"/>
        </w:rPr>
        <w:outlineLvl w:val="9"/>
      </w:pPr>
      <w:r>
        <w:rPr>
          <w:rFonts w:hint="default" w:eastAsia="宋体"/>
          <w:color w:val="auto"/>
          <w:highlight w:val="none"/>
          <w:lang w:val="en-US" w:eastAsia="zh-CN"/>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pStyle w:val="967"/>
        <w:spacing w:before="0" w:beforeAutospacing="0" w:after="0" w:afterAutospacing="0" w:line="480" w:lineRule="exact"/>
        <w:rPr>
          <w:rFonts w:hint="default" w:eastAsia="宋体"/>
          <w:color w:val="auto"/>
          <w:highlight w:val="none"/>
          <w:lang w:val="en-US" w:eastAsia="zh-CN"/>
        </w:rPr>
        <w:outlineLvl w:val="9"/>
      </w:pPr>
      <w:r>
        <w:rPr>
          <w:rFonts w:hint="default" w:eastAsia="宋体"/>
          <w:color w:val="auto"/>
          <w:highlight w:val="none"/>
          <w:lang w:val="en-US" w:eastAsia="zh-CN"/>
        </w:rPr>
        <w:t xml:space="preserve">3、供货的农副食品的价格：无锡市发展和改革委员会公布的平均价*投标报价。</w:t>
      </w:r>
      <w:r/>
    </w:p>
    <w:p>
      <w:pPr>
        <w:pStyle w:val="967"/>
        <w:spacing w:before="0" w:beforeAutospacing="0" w:after="0" w:afterAutospacing="0" w:line="480" w:lineRule="exact"/>
        <w:rPr>
          <w:rFonts w:hint="default" w:eastAsia="宋体"/>
          <w:color w:val="auto"/>
          <w:highlight w:val="none"/>
          <w:lang w:val="en-US" w:eastAsia="zh-CN"/>
        </w:rPr>
        <w:outlineLvl w:val="9"/>
      </w:pPr>
      <w:r>
        <w:rPr>
          <w:rFonts w:hint="default" w:eastAsia="宋体"/>
          <w:color w:val="auto"/>
          <w:highlight w:val="none"/>
          <w:lang w:val="en-US" w:eastAsia="zh-CN"/>
        </w:rPr>
        <w:t xml:space="preserve">4、由于乙方所供货物的质量问题导致无锡市新吴区新安街道社区卫生服务中心食堂就餐人员发生食物中毒事件时（以防疫部门鉴定为准），除偿付甲方损失外，并追究法律责任，同时，立即终止合同。</w:t>
      </w:r>
      <w:r/>
    </w:p>
    <w:p>
      <w:pPr>
        <w:pStyle w:val="967"/>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w:t>
      </w:r>
      <w:r>
        <w:rPr>
          <w:rFonts w:hint="eastAsia"/>
          <w:b/>
          <w:bCs/>
          <w:color w:val="auto"/>
          <w:highlight w:val="none"/>
          <w:lang w:val="en-US" w:eastAsia="zh-CN"/>
        </w:rPr>
        <w:t xml:space="preserve">四</w:t>
      </w:r>
      <w:r>
        <w:rPr>
          <w:rFonts w:hint="eastAsia"/>
          <w:b/>
          <w:bCs/>
          <w:color w:val="auto"/>
          <w:highlight w:val="none"/>
        </w:rPr>
        <w:t xml:space="preserve">、争端的解决</w:t>
      </w:r>
      <w:r/>
    </w:p>
    <w:p>
      <w:pPr>
        <w:pStyle w:val="967"/>
        <w:ind w:left="0" w:right="0" w:firstLine="480"/>
        <w:keepLines w:val="0"/>
        <w:keepNext w:val="0"/>
        <w:pageBreakBefore w:val="0"/>
        <w:spacing w:before="0" w:beforeAutospacing="0" w:after="0" w:afterAutospacing="0" w:line="440" w:lineRule="exact"/>
        <w:widowControl/>
        <w:rPr>
          <w:color w:val="auto"/>
          <w:szCs w:val="20"/>
          <w:highlight w:val="none"/>
          <w:lang w:eastAsia="zh-CN"/>
        </w:rPr>
        <w:outlineLvl w:val="9"/>
      </w:pPr>
      <w:r>
        <w:rPr>
          <w:rFonts w:hint="eastAsia"/>
          <w:color w:val="auto"/>
          <w:szCs w:val="20"/>
          <w:highlight w:val="none"/>
          <w:lang w:val="en-US" w:eastAsia="zh-CN"/>
        </w:rPr>
        <w:t xml:space="preserve">1.</w:t>
      </w:r>
      <w:r>
        <w:rPr>
          <w:color w:val="auto"/>
          <w:szCs w:val="20"/>
          <w:highlight w:val="none"/>
          <w:lang w:eastAsia="zh-CN"/>
        </w:rPr>
        <w:t xml:space="preserve">本协议履行的过程中发生的任何争议，协商</w:t>
      </w:r>
      <w:r>
        <w:rPr>
          <w:rFonts w:hint="eastAsia"/>
          <w:color w:val="auto"/>
          <w:szCs w:val="20"/>
          <w:highlight w:val="none"/>
          <w:lang w:val="en-US" w:eastAsia="zh-CN"/>
        </w:rPr>
        <w:t xml:space="preserve">不成的</w:t>
      </w:r>
      <w:r>
        <w:rPr>
          <w:color w:val="auto"/>
          <w:szCs w:val="20"/>
          <w:highlight w:val="none"/>
          <w:lang w:eastAsia="zh-CN"/>
        </w:rPr>
        <w:t xml:space="preserve">，</w:t>
      </w:r>
      <w:r>
        <w:rPr>
          <w:rFonts w:hint="eastAsia"/>
          <w:color w:val="auto"/>
          <w:szCs w:val="20"/>
          <w:highlight w:val="none"/>
          <w:lang w:val="en-US" w:eastAsia="zh-CN"/>
        </w:rPr>
        <w:t xml:space="preserve">向甲方所在地</w:t>
      </w:r>
      <w:r>
        <w:rPr>
          <w:color w:val="auto"/>
          <w:szCs w:val="20"/>
          <w:highlight w:val="none"/>
          <w:lang w:eastAsia="zh-CN"/>
        </w:rPr>
        <w:t xml:space="preserve">人民法院提起诉讼。</w:t>
      </w:r>
      <w:r/>
    </w:p>
    <w:p>
      <w:pPr>
        <w:pStyle w:val="967"/>
        <w:ind w:left="0" w:right="0" w:firstLine="480"/>
        <w:keepLines w:val="0"/>
        <w:keepNext w:val="0"/>
        <w:pageBreakBefore w:val="0"/>
        <w:spacing w:before="0" w:beforeAutospacing="0" w:after="0" w:afterAutospacing="0" w:line="440" w:lineRule="exact"/>
        <w:widowControl/>
        <w:rPr>
          <w:color w:val="auto"/>
          <w:szCs w:val="20"/>
          <w:highlight w:val="none"/>
          <w:lang w:eastAsia="zh-CN"/>
        </w:rPr>
        <w:outlineLvl w:val="9"/>
      </w:pPr>
      <w:r>
        <w:rPr>
          <w:rFonts w:hint="eastAsia"/>
          <w:color w:val="auto"/>
          <w:szCs w:val="20"/>
          <w:highlight w:val="none"/>
          <w:lang w:val="en-US" w:eastAsia="zh-CN"/>
        </w:rPr>
        <w:t xml:space="preserve">2.</w:t>
      </w:r>
      <w:r>
        <w:rPr>
          <w:color w:val="auto"/>
          <w:szCs w:val="20"/>
          <w:highlight w:val="none"/>
          <w:lang w:eastAsia="zh-CN"/>
        </w:rPr>
        <w:t xml:space="preserve">在法院审理期间，除提交法院审理的事项外，本协议其</w:t>
      </w:r>
      <w:r>
        <w:rPr>
          <w:rFonts w:hint="eastAsia"/>
          <w:color w:val="auto"/>
          <w:szCs w:val="20"/>
          <w:highlight w:val="none"/>
          <w:lang w:eastAsia="zh-CN"/>
        </w:rPr>
        <w:t xml:space="preserve">他</w:t>
      </w:r>
      <w:r>
        <w:rPr>
          <w:color w:val="auto"/>
          <w:szCs w:val="20"/>
          <w:highlight w:val="none"/>
          <w:lang w:eastAsia="zh-CN"/>
        </w:rPr>
        <w:t xml:space="preserve">事项和条款仍继续执行。</w:t>
      </w:r>
      <w:r/>
    </w:p>
    <w:p>
      <w:pPr>
        <w:pStyle w:val="967"/>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w:t>
      </w:r>
      <w:r>
        <w:rPr>
          <w:rFonts w:hint="eastAsia"/>
          <w:b/>
          <w:bCs/>
          <w:color w:val="auto"/>
          <w:highlight w:val="none"/>
          <w:lang w:val="en-US" w:eastAsia="zh-CN"/>
        </w:rPr>
        <w:t xml:space="preserve">五</w:t>
      </w:r>
      <w:r>
        <w:rPr>
          <w:rFonts w:hint="eastAsia"/>
          <w:b/>
          <w:bCs/>
          <w:color w:val="auto"/>
          <w:highlight w:val="none"/>
        </w:rPr>
        <w:t xml:space="preserve">、不可抗力事件处理</w:t>
      </w:r>
      <w:r/>
    </w:p>
    <w:p>
      <w:pPr>
        <w:pStyle w:val="967"/>
        <w:spacing w:before="0" w:beforeAutospacing="0" w:after="0" w:afterAutospacing="0" w:line="480" w:lineRule="exact"/>
        <w:rPr>
          <w:color w:val="auto"/>
          <w:highlight w:val="none"/>
        </w:rPr>
        <w:outlineLvl w:val="9"/>
      </w:pPr>
      <w:r>
        <w:rPr>
          <w:rFonts w:hint="eastAsia"/>
          <w:color w:val="auto"/>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967"/>
        <w:ind w:firstLine="482"/>
        <w:spacing w:before="0" w:beforeAutospacing="0" w:after="0" w:afterAutospacing="0" w:line="480" w:lineRule="exact"/>
        <w:rPr>
          <w:color w:val="auto"/>
          <w:highlight w:val="none"/>
        </w:rPr>
        <w:outlineLvl w:val="9"/>
      </w:pPr>
      <w:r>
        <w:rPr>
          <w:rFonts w:hint="eastAsia"/>
          <w:b/>
          <w:bCs/>
          <w:color w:val="auto"/>
          <w:highlight w:val="none"/>
        </w:rPr>
        <w:t xml:space="preserve">十</w:t>
      </w:r>
      <w:r>
        <w:rPr>
          <w:rFonts w:hint="eastAsia"/>
          <w:b/>
          <w:bCs/>
          <w:color w:val="auto"/>
          <w:highlight w:val="none"/>
          <w:lang w:val="en-US" w:eastAsia="zh-CN"/>
        </w:rPr>
        <w:t xml:space="preserve">六</w:t>
      </w:r>
      <w:r>
        <w:rPr>
          <w:rFonts w:hint="eastAsia"/>
          <w:color w:val="auto"/>
          <w:highlight w:val="none"/>
        </w:rPr>
        <w:t xml:space="preserve">、本协议执行期内，各方均不得随意变更或解除协议。</w:t>
      </w:r>
      <w:r/>
    </w:p>
    <w:p>
      <w:pPr>
        <w:pStyle w:val="967"/>
        <w:spacing w:before="0" w:beforeAutospacing="0" w:after="0" w:afterAutospacing="0" w:line="480" w:lineRule="exact"/>
        <w:rPr>
          <w:color w:val="auto"/>
          <w:highlight w:val="none"/>
        </w:rPr>
        <w:outlineLvl w:val="9"/>
      </w:pPr>
      <w:r>
        <w:rPr>
          <w:rFonts w:hint="eastAsia"/>
          <w:color w:val="auto"/>
          <w:highlight w:val="none"/>
        </w:rPr>
        <w:t xml:space="preserve">协议有未尽事宜，须经各方协商</w:t>
      </w:r>
      <w:r>
        <w:rPr>
          <w:rFonts w:hint="eastAsia"/>
          <w:color w:val="auto"/>
          <w:highlight w:val="none"/>
          <w:lang w:val="en-US" w:eastAsia="zh-CN"/>
        </w:rPr>
        <w:t xml:space="preserve">作</w:t>
      </w:r>
      <w:r>
        <w:rPr>
          <w:rFonts w:hint="eastAsia"/>
          <w:color w:val="auto"/>
          <w:highlight w:val="none"/>
        </w:rPr>
        <w:t xml:space="preserve">出补充规定。补充规定与本协议具有同等效力。</w:t>
      </w:r>
      <w:r/>
    </w:p>
    <w:p>
      <w:pPr>
        <w:pStyle w:val="967"/>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w:t>
      </w:r>
      <w:r>
        <w:rPr>
          <w:rFonts w:hint="eastAsia"/>
          <w:b/>
          <w:bCs/>
          <w:color w:val="auto"/>
          <w:highlight w:val="none"/>
          <w:lang w:val="en-US" w:eastAsia="zh-CN"/>
        </w:rPr>
        <w:t xml:space="preserve">七</w:t>
      </w:r>
      <w:r>
        <w:rPr>
          <w:rFonts w:hint="eastAsia"/>
          <w:b/>
          <w:bCs/>
          <w:color w:val="auto"/>
          <w:highlight w:val="none"/>
        </w:rPr>
        <w:t xml:space="preserve">、合同备案：</w:t>
      </w:r>
      <w:r/>
    </w:p>
    <w:p>
      <w:pPr>
        <w:pStyle w:val="967"/>
        <w:spacing w:before="0" w:beforeAutospacing="0" w:after="0" w:afterAutospacing="0" w:line="480" w:lineRule="exact"/>
        <w:rPr>
          <w:color w:val="auto"/>
          <w:highlight w:val="none"/>
        </w:rPr>
        <w:outlineLvl w:val="9"/>
      </w:pPr>
      <w:r>
        <w:rPr>
          <w:rFonts w:hint="eastAsia"/>
          <w:color w:val="auto"/>
          <w:highlight w:val="none"/>
        </w:rPr>
        <w:t xml:space="preserve">合同</w:t>
      </w:r>
      <w:r>
        <w:rPr>
          <w:rFonts w:hint="eastAsia"/>
          <w:color w:val="auto"/>
          <w:highlight w:val="none"/>
          <w:lang w:eastAsia="zh-CN"/>
        </w:rPr>
        <w:t xml:space="preserve">一式四份</w:t>
      </w:r>
      <w:r>
        <w:rPr>
          <w:rFonts w:hint="eastAsia"/>
          <w:color w:val="auto"/>
          <w:highlight w:val="none"/>
        </w:rPr>
        <w:t xml:space="preserve">，供需双方各执二份。</w:t>
      </w:r>
      <w:r/>
    </w:p>
    <w:p>
      <w:pPr>
        <w:pStyle w:val="967"/>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w:t>
      </w:r>
      <w:r>
        <w:rPr>
          <w:rFonts w:hint="eastAsia"/>
          <w:b/>
          <w:bCs/>
          <w:color w:val="auto"/>
          <w:highlight w:val="none"/>
          <w:lang w:val="en-US" w:eastAsia="zh-CN"/>
        </w:rPr>
        <w:t xml:space="preserve">八</w:t>
      </w:r>
      <w:r>
        <w:rPr>
          <w:rFonts w:hint="eastAsia"/>
          <w:b/>
          <w:bCs/>
          <w:color w:val="auto"/>
          <w:highlight w:val="none"/>
        </w:rPr>
        <w:t xml:space="preserve">、合同生效：</w:t>
      </w:r>
      <w:r/>
    </w:p>
    <w:p>
      <w:pPr>
        <w:spacing w:line="480" w:lineRule="exact"/>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本合同由供需双方签字、盖章后生效。</w:t>
      </w:r>
      <w:r/>
    </w:p>
    <w:p>
      <w:pPr>
        <w:pStyle w:val="967"/>
        <w:rPr>
          <w:color w:val="auto"/>
          <w:highlight w:val="none"/>
        </w:rPr>
        <w:outlineLvl w:val="9"/>
      </w:pPr>
      <w:r>
        <w:rPr>
          <w:rFonts w:hint="eastAsia"/>
          <w:color w:val="auto"/>
          <w:highlight w:val="none"/>
        </w:rPr>
        <w:t xml:space="preserve">甲方（盖章）：                      　    乙方（盖章）： </w:t>
      </w:r>
      <w:r/>
    </w:p>
    <w:p>
      <w:pPr>
        <w:pStyle w:val="967"/>
        <w:rPr>
          <w:color w:val="auto"/>
          <w:highlight w:val="none"/>
        </w:rPr>
        <w:outlineLvl w:val="9"/>
      </w:pPr>
      <w:r>
        <w:rPr>
          <w:rFonts w:hint="eastAsia"/>
          <w:color w:val="auto"/>
          <w:highlight w:val="none"/>
        </w:rPr>
        <w:t xml:space="preserve">甲方代表（签字）：　　　　　   　         乙方代表（签字）： </w:t>
      </w:r>
      <w:r/>
    </w:p>
    <w:p>
      <w:pPr>
        <w:pStyle w:val="967"/>
        <w:rPr>
          <w:color w:val="auto"/>
          <w:highlight w:val="none"/>
        </w:rPr>
        <w:outlineLvl w:val="9"/>
      </w:pPr>
      <w:r>
        <w:rPr>
          <w:rFonts w:hint="eastAsia"/>
          <w:color w:val="auto"/>
          <w:highlight w:val="none"/>
        </w:rPr>
        <w:t xml:space="preserve">签约时间：        年  月   日　　　       日期：   年  月   日</w:t>
      </w:r>
      <w:r/>
    </w:p>
    <w:p>
      <w:pPr>
        <w:rPr>
          <w:rFonts w:hint="eastAsia" w:ascii="新宋体" w:hAnsi="新宋体" w:eastAsia="新宋体" w:cs="新宋体"/>
          <w:sz w:val="24"/>
          <w:szCs w:val="24"/>
          <w:highlight w:val="none"/>
          <w:lang w:val="en-US" w:eastAsia="zh-CN" w:bidi="ar"/>
        </w:rPr>
        <w:outlineLvl w:val="9"/>
      </w:pPr>
      <w:r>
        <w:rPr>
          <w:rFonts w:hint="eastAsia" w:ascii="新宋体" w:hAnsi="新宋体" w:eastAsia="新宋体" w:cs="新宋体"/>
          <w:sz w:val="24"/>
          <w:szCs w:val="24"/>
          <w:highlight w:val="none"/>
          <w:lang w:val="en-US" w:eastAsia="zh-CN" w:bidi="ar"/>
        </w:rPr>
        <w:br w:type="page" w:clear="all"/>
      </w:r>
      <w:r/>
    </w:p>
    <w:p>
      <w:pPr>
        <w:tabs>
          <w:tab w:val="left" w:pos="1080" w:leader="none"/>
          <w:tab w:val="left" w:pos="1800" w:leader="none"/>
        </w:tabs>
        <w:outlineLvl w:val="9"/>
      </w:pPr>
      <w:r/>
      <w:r/>
    </w:p>
    <w:p>
      <w:pPr>
        <w:ind w:firstLine="640"/>
        <w:jc w:val="center"/>
        <w:rPr>
          <w:rFonts w:cs="黑体" w:asciiTheme="minorEastAsia" w:hAnsiTheme="minorEastAsia" w:eastAsiaTheme="minorEastAsia"/>
          <w:color w:val="auto"/>
          <w:sz w:val="32"/>
          <w:szCs w:val="32"/>
          <w:highlight w:val="none"/>
        </w:rPr>
        <w:outlineLvl w:val="0"/>
      </w:pPr>
      <w:r>
        <w:rPr>
          <w:rFonts w:hint="eastAsia" w:cs="黑体" w:asciiTheme="minorEastAsia" w:hAnsiTheme="minorEastAsia" w:eastAsiaTheme="minorEastAsia"/>
          <w:color w:val="auto"/>
          <w:sz w:val="32"/>
          <w:szCs w:val="32"/>
          <w:highlight w:val="none"/>
        </w:rPr>
        <w:t xml:space="preserve">五、投标文件（格式）</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955"/>
        <w:ind w:left="9"/>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1040"/>
        <w:jc w:val="center"/>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投</w:t>
      </w:r>
      <w:r/>
    </w:p>
    <w:p>
      <w:pPr>
        <w:ind w:firstLine="1040"/>
        <w:jc w:val="center"/>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标</w:t>
      </w:r>
      <w:r/>
    </w:p>
    <w:p>
      <w:pPr>
        <w:ind w:firstLine="1040"/>
        <w:jc w:val="center"/>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文</w:t>
      </w:r>
      <w:r/>
    </w:p>
    <w:p>
      <w:pPr>
        <w:ind w:firstLine="1040"/>
        <w:jc w:val="center"/>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件</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560"/>
        <w:spacing w:line="360" w:lineRule="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采购项目编号：</w:t>
      </w:r>
      <w:r/>
    </w:p>
    <w:p>
      <w:pPr>
        <w:ind w:firstLine="560"/>
        <w:spacing w:line="360" w:lineRule="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采购项目名称：</w:t>
      </w:r>
      <w:r/>
    </w:p>
    <w:p>
      <w:pPr>
        <w:ind w:firstLine="560"/>
        <w:spacing w:line="360" w:lineRule="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投标供应商：</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720"/>
        <w:jc w:val="center"/>
        <w:rPr>
          <w:rFonts w:cs="黑体" w:asciiTheme="minorEastAsia" w:hAnsiTheme="minorEastAsia" w:eastAsiaTheme="minorEastAsia"/>
          <w:color w:val="auto"/>
          <w:sz w:val="36"/>
          <w:szCs w:val="36"/>
          <w:highlight w:val="none"/>
        </w:rPr>
        <w:outlineLvl w:val="9"/>
      </w:pPr>
      <w:r>
        <w:rPr>
          <w:rFonts w:hint="eastAsia" w:cs="黑体" w:asciiTheme="minorEastAsia" w:hAnsiTheme="minorEastAsia" w:eastAsiaTheme="minorEastAsia"/>
          <w:color w:val="auto"/>
          <w:sz w:val="36"/>
          <w:szCs w:val="36"/>
          <w:highlight w:val="none"/>
        </w:rPr>
        <w:t xml:space="preserve">二○   年   月  日</w:t>
      </w:r>
      <w:bookmarkStart w:id="6" w:name="一．报价函（格式）"/>
      <w:r/>
      <w:bookmarkEnd w:id="6"/>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rPr>
          <w:rFonts w:cs="黑体" w:asciiTheme="minorEastAsia" w:hAnsiTheme="minorEastAsia" w:eastAsiaTheme="minorEastAsia"/>
          <w:color w:val="auto"/>
          <w:sz w:val="24"/>
          <w:szCs w:val="24"/>
          <w:highlight w:val="none"/>
        </w:rPr>
        <w:outlineLvl w:val="9"/>
      </w:pPr>
      <w:r>
        <w:rPr>
          <w:rFonts w:cs="黑体" w:asciiTheme="minorEastAsia" w:hAnsiTheme="minorEastAsia" w:eastAsiaTheme="minorEastAsia"/>
          <w:color w:val="auto"/>
          <w:sz w:val="24"/>
          <w:szCs w:val="24"/>
          <w:highlight w:val="none"/>
        </w:rPr>
        <w:br w:type="page" w:clear="all"/>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投标函</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致</w:t>
      </w:r>
      <w:r>
        <w:rPr>
          <w:rFonts w:hint="eastAsia" w:cs="宋体" w:asciiTheme="minorEastAsia" w:hAnsiTheme="minorEastAsia" w:eastAsiaTheme="minorEastAsia"/>
          <w:color w:val="auto"/>
          <w:sz w:val="24"/>
          <w:szCs w:val="24"/>
          <w:highlight w:val="none"/>
          <w:lang w:eastAsia="zh-CN"/>
        </w:rPr>
        <w:t xml:space="preserve">无锡市新吴区新安街道社区卫生服务中心</w:t>
      </w:r>
      <w:r>
        <w:rPr>
          <w:rFonts w:hint="eastAsia" w:cs="宋体" w:asciiTheme="minorEastAsia" w:hAnsiTheme="minorEastAsia" w:eastAsiaTheme="minorEastAsia"/>
          <w:color w:val="auto"/>
          <w:sz w:val="24"/>
          <w:szCs w:val="24"/>
          <w:highlight w:val="none"/>
        </w:rPr>
        <w:t xml:space="preserve">：</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我方收到贵方编号</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招标文件，经仔细阅读和研究，我方决定参加此项目的投标。</w:t>
      </w:r>
      <w:r/>
    </w:p>
    <w:p>
      <w:pPr>
        <w:pStyle w:val="986"/>
        <w:numPr>
          <w:ilvl w:val="0"/>
          <w:numId w:val="9"/>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我方愿意按照招标文件的一切要求，提供本项目的投标，投标总价见《开标一览表》。</w:t>
      </w:r>
      <w:r/>
    </w:p>
    <w:p>
      <w:pPr>
        <w:pStyle w:val="986"/>
        <w:numPr>
          <w:ilvl w:val="0"/>
          <w:numId w:val="9"/>
        </w:numPr>
        <w:spacing w:line="360" w:lineRule="auto"/>
        <w:rPr>
          <w:rStyle w:val="977"/>
          <w:rFonts w:asciiTheme="minorEastAsia" w:hAnsiTheme="minorEastAsia" w:eastAsiaTheme="minorEastAsia"/>
          <w:bCs/>
          <w:color w:val="auto"/>
          <w:highlight w:val="none"/>
        </w:rPr>
        <w:outlineLvl w:val="9"/>
      </w:pPr>
      <w:r>
        <w:rPr>
          <w:rFonts w:hint="eastAsia" w:cs="宋体" w:asciiTheme="minorEastAsia" w:hAnsiTheme="minorEastAsia" w:eastAsiaTheme="minorEastAsia"/>
          <w:color w:val="auto"/>
          <w:sz w:val="24"/>
          <w:szCs w:val="24"/>
          <w:highlight w:val="none"/>
        </w:rPr>
        <w:t xml:space="preserve">我方愿意提供江苏翔顺工程管理咨询有限公司在招标文件中要求的文件、资料。</w:t>
      </w:r>
      <w:r/>
    </w:p>
    <w:p>
      <w:pPr>
        <w:pStyle w:val="986"/>
        <w:numPr>
          <w:ilvl w:val="0"/>
          <w:numId w:val="9"/>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我方同意按招标文件中的规定，本投标文件投标的有效期限为开标之日起90天。</w:t>
      </w:r>
      <w:r/>
    </w:p>
    <w:p>
      <w:pPr>
        <w:pStyle w:val="986"/>
        <w:numPr>
          <w:ilvl w:val="0"/>
          <w:numId w:val="9"/>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如果我方的投标文件被接受，我方将履行招标文件中规定的每一项要求，按期、按质、按量，完成交货任务。</w:t>
      </w:r>
      <w:r/>
    </w:p>
    <w:p>
      <w:pPr>
        <w:pStyle w:val="986"/>
        <w:numPr>
          <w:ilvl w:val="0"/>
          <w:numId w:val="9"/>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我方认为你们有权决定中标者。</w:t>
      </w:r>
      <w:r/>
    </w:p>
    <w:p>
      <w:pPr>
        <w:pStyle w:val="986"/>
        <w:numPr>
          <w:ilvl w:val="0"/>
          <w:numId w:val="9"/>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我方愿意遵守《中华人民共和国政府采购法》，并按《中华人民共和国民法典》、财政部《政府采购货物和服务招标投标管理办法》和合同条款履行自己的全部责任。</w:t>
      </w:r>
      <w:r/>
    </w:p>
    <w:p>
      <w:pPr>
        <w:pStyle w:val="986"/>
        <w:numPr>
          <w:ilvl w:val="0"/>
          <w:numId w:val="9"/>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我方认可并遵守招标文件的所有规定，放弃对招标文件提出质疑的权利。</w:t>
      </w:r>
      <w:r/>
    </w:p>
    <w:p>
      <w:pPr>
        <w:pStyle w:val="986"/>
        <w:numPr>
          <w:ilvl w:val="0"/>
          <w:numId w:val="9"/>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pStyle w:val="986"/>
        <w:numPr>
          <w:ilvl w:val="0"/>
          <w:numId w:val="9"/>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如果我方被确定为中标供应商，我方愿意向采购人</w:t>
      </w:r>
      <w:r>
        <w:rPr>
          <w:rFonts w:hint="eastAsia" w:cs="宋体" w:asciiTheme="minorEastAsia" w:hAnsiTheme="minorEastAsia" w:eastAsiaTheme="minorEastAsia"/>
          <w:color w:val="auto"/>
          <w:sz w:val="24"/>
          <w:szCs w:val="24"/>
          <w:highlight w:val="none"/>
          <w:lang w:eastAsia="zh-CN"/>
        </w:rPr>
        <w:t xml:space="preserve">缴纳</w:t>
      </w:r>
      <w:r>
        <w:rPr>
          <w:rFonts w:hint="eastAsia" w:cs="宋体" w:asciiTheme="minorEastAsia" w:hAnsiTheme="minorEastAsia" w:eastAsiaTheme="minorEastAsia"/>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pStyle w:val="986"/>
        <w:numPr>
          <w:ilvl w:val="0"/>
          <w:numId w:val="9"/>
        </w:numPr>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我方决不提供虚假材料谋取中标、决不采取不正当手段诋毁、排挤其他供应商、决不与采购人、其</w:t>
      </w:r>
      <w:r>
        <w:rPr>
          <w:rFonts w:hint="eastAsia" w:cs="宋体" w:asciiTheme="minorEastAsia" w:hAnsiTheme="minorEastAsia" w:eastAsiaTheme="minorEastAsia"/>
          <w:color w:val="auto"/>
          <w:sz w:val="24"/>
          <w:szCs w:val="24"/>
          <w:highlight w:val="none"/>
          <w:lang w:eastAsia="zh-CN"/>
        </w:rPr>
        <w:t xml:space="preserve">他</w:t>
      </w:r>
      <w:r>
        <w:rPr>
          <w:rFonts w:hint="eastAsia" w:cs="宋体" w:asciiTheme="minorEastAsia" w:hAnsiTheme="minorEastAsia" w:eastAsiaTheme="minorEastAsia"/>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投标人（盖章）：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法定代表人或法定代表人授权代表</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签字或盖章</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电话：                              传真：</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通讯地址：                          邮编：</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pStyle w:val="950"/>
        <w:outlineLvl w:val="9"/>
      </w:pPr>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开标一览表（格式）</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投标供应商全称（加盖公章）：                       采购项目编号： </w:t>
      </w:r>
      <w:r/>
    </w:p>
    <w:tbl>
      <w:tblPr>
        <w:tblStyle w:val="94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3306"/>
        <w:gridCol w:w="3307"/>
      </w:tblGrid>
      <w:tr>
        <w:trPr>
          <w:cantSplit/>
          <w:trHeight w:val="993"/>
        </w:trPr>
        <w:tc>
          <w:tcPr>
            <w:tcW w:w="2338" w:type="dxa"/>
            <w:vAlign w:val="center"/>
            <w:textDirection w:val="lrTb"/>
            <w:noWrap w:val="false"/>
          </w:tcPr>
          <w:p>
            <w:pPr>
              <w:ind w:firstLine="48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项目总报价</w:t>
            </w:r>
            <w:r/>
          </w:p>
          <w:p>
            <w:pPr>
              <w:pStyle w:val="955"/>
              <w:ind w:firstLine="48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（人民币）</w:t>
            </w:r>
            <w:r/>
          </w:p>
        </w:tc>
        <w:tc>
          <w:tcPr>
            <w:tcW w:w="3306" w:type="dxa"/>
            <w:vAlign w:val="center"/>
            <w:textDirection w:val="lrTb"/>
            <w:noWrap w:val="false"/>
          </w:tcPr>
          <w:p>
            <w:pPr>
              <w:pStyle w:val="955"/>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（本项目最高限价（120万元）*</w:t>
            </w:r>
            <w:r>
              <w:rPr>
                <w:rFonts w:hint="eastAsia" w:ascii="宋体" w:hAnsi="宋体" w:eastAsia="宋体" w:cs="宋体"/>
                <w:color w:val="auto"/>
                <w:sz w:val="24"/>
                <w:szCs w:val="24"/>
                <w:highlight w:val="none"/>
              </w:rPr>
              <w:t xml:space="preserve">投标折扣率</w:t>
            </w:r>
            <w:r>
              <w:rPr>
                <w:rFonts w:hint="eastAsia" w:ascii="宋体" w:hAnsi="宋体" w:eastAsia="宋体" w:cs="宋体"/>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w:t>
            </w:r>
            <w:r/>
          </w:p>
          <w:p>
            <w:p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p>
          <w:p>
            <w:pPr>
              <w:ind w:left="0" w:firstLine="0"/>
              <w:rPr>
                <w:rFonts w:cs="宋体" w:asciiTheme="minorEastAsia" w:hAnsiTheme="minorEastAsia" w:eastAsiaTheme="minorEastAsia"/>
                <w:color w:val="auto"/>
                <w:sz w:val="24"/>
                <w:szCs w:val="24"/>
                <w:highlight w:val="none"/>
              </w:rPr>
              <w:outlineLvl w:val="9"/>
            </w:pPr>
            <w:r>
              <w:rPr>
                <w:rFonts w:hint="eastAsia" w:ascii="宋体" w:hAnsi="宋体" w:eastAsia="宋体" w:cs="宋体"/>
                <w:color w:val="auto"/>
                <w:sz w:val="24"/>
                <w:szCs w:val="24"/>
                <w:highlight w:val="none"/>
              </w:rPr>
              <w:t xml:space="preserve">小写： </w:t>
            </w:r>
            <w:r>
              <w:rPr>
                <w:rFonts w:hint="eastAsia" w:cs="宋体" w:asciiTheme="minorEastAsia" w:hAnsiTheme="minorEastAsia" w:eastAsiaTheme="minorEastAsia"/>
                <w:color w:val="auto"/>
                <w:sz w:val="24"/>
                <w:szCs w:val="24"/>
                <w:highlight w:val="none"/>
              </w:rPr>
              <w:t xml:space="preserve">                    </w:t>
            </w:r>
            <w:r/>
          </w:p>
        </w:tc>
        <w:tc>
          <w:tcPr>
            <w:tcW w:w="3307" w:type="dxa"/>
            <w:vAlign w:val="center"/>
            <w:textDirection w:val="lrTb"/>
            <w:noWrap w:val="false"/>
          </w:tcPr>
          <w:p>
            <w:pPr>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投标折扣率： </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 </w:t>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服务期</w:t>
            </w:r>
            <w:r/>
          </w:p>
        </w:tc>
        <w:tc>
          <w:tcPr>
            <w:gridSpan w:val="2"/>
            <w:tcW w:w="6613" w:type="dxa"/>
            <w:vAlign w:val="center"/>
            <w:textDirection w:val="lrTb"/>
            <w:noWrap w:val="false"/>
          </w:tcPr>
          <w:p>
            <w:pPr>
              <w:ind w:left="0" w:firstLine="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rPr>
              <w:t xml:space="preserve">1</w:t>
            </w:r>
            <w:r>
              <w:rPr>
                <w:rFonts w:hint="eastAsia" w:cs="宋体" w:asciiTheme="minorEastAsia" w:hAnsiTheme="minorEastAsia" w:eastAsiaTheme="minorEastAsia"/>
                <w:color w:val="auto"/>
                <w:sz w:val="24"/>
                <w:szCs w:val="24"/>
                <w:highlight w:val="none"/>
              </w:rPr>
              <w:t xml:space="preserve">年（</w:t>
            </w:r>
            <w:r>
              <w:rPr>
                <w:rFonts w:hint="eastAsia" w:cs="宋体" w:asciiTheme="minorEastAsia" w:hAnsiTheme="minorEastAsia" w:eastAsiaTheme="minorEastAsia"/>
                <w:color w:val="auto"/>
                <w:sz w:val="24"/>
                <w:szCs w:val="24"/>
                <w:highlight w:val="none"/>
                <w:lang w:val="en-US" w:eastAsia="zh-CN"/>
              </w:rPr>
              <w:t xml:space="preserve">12</w:t>
            </w:r>
            <w:r>
              <w:rPr>
                <w:rFonts w:hint="eastAsia" w:cs="宋体" w:asciiTheme="minorEastAsia" w:hAnsiTheme="minorEastAsia" w:eastAsiaTheme="minorEastAsia"/>
                <w:color w:val="auto"/>
                <w:sz w:val="24"/>
                <w:szCs w:val="24"/>
                <w:highlight w:val="none"/>
              </w:rPr>
              <w:t xml:space="preserve">个月）</w:t>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质量服务标准</w:t>
            </w:r>
            <w:r/>
          </w:p>
        </w:tc>
        <w:tc>
          <w:tcPr>
            <w:gridSpan w:val="2"/>
            <w:tcW w:w="6613" w:type="dxa"/>
            <w:vAlign w:val="center"/>
            <w:textDirection w:val="lrTb"/>
            <w:noWrap w:val="false"/>
          </w:tcPr>
          <w:p>
            <w:pPr>
              <w:ind w:left="0" w:firstLine="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合格产品，符合国家相关食品安全卫生标准</w:t>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安全要求</w:t>
            </w:r>
            <w:r/>
          </w:p>
        </w:tc>
        <w:tc>
          <w:tcPr>
            <w:gridSpan w:val="2"/>
            <w:tcW w:w="6613" w:type="dxa"/>
            <w:vAlign w:val="center"/>
            <w:textDirection w:val="lrTb"/>
            <w:noWrap w:val="false"/>
          </w:tcPr>
          <w:p>
            <w:pPr>
              <w:ind w:left="0" w:firstLine="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安全要求应满足国家相关法律法规的要求</w:t>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验收标准</w:t>
            </w:r>
            <w:r/>
          </w:p>
        </w:tc>
        <w:tc>
          <w:tcPr>
            <w:gridSpan w:val="2"/>
            <w:tcW w:w="6613" w:type="dxa"/>
            <w:vAlign w:val="center"/>
            <w:textDirection w:val="lrTb"/>
            <w:noWrap w:val="false"/>
          </w:tcPr>
          <w:p>
            <w:pPr>
              <w:ind w:left="0" w:firstLine="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按国家现行法律法规及招标文件规定的要求进行验收</w:t>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投标文件</w:t>
            </w:r>
            <w:r/>
          </w:p>
          <w:p>
            <w:pPr>
              <w:ind w:firstLine="480"/>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份数</w:t>
            </w:r>
            <w:r/>
          </w:p>
        </w:tc>
        <w:tc>
          <w:tcPr>
            <w:gridSpan w:val="2"/>
            <w:tcW w:w="6613" w:type="dxa"/>
            <w:vAlign w:val="center"/>
            <w:textDirection w:val="lrTb"/>
            <w:noWrap w:val="false"/>
          </w:tcPr>
          <w:p>
            <w:pPr>
              <w:ind w:firstLine="480"/>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r>
    </w:tbl>
    <w:p>
      <w:pPr>
        <w:ind w:firstLine="480"/>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法定代表人或授权代表签字：                          日期：   年   月   日</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填写说明：</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注：</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1、开标一览表中的内容应与</w:t>
      </w:r>
      <w:r>
        <w:rPr>
          <w:rFonts w:hint="eastAsia" w:cs="宋体" w:asciiTheme="minorEastAsia" w:hAnsiTheme="minorEastAsia" w:eastAsiaTheme="minorEastAsia"/>
          <w:color w:val="auto"/>
          <w:sz w:val="24"/>
          <w:szCs w:val="24"/>
          <w:highlight w:val="none"/>
          <w:lang w:val="en-US" w:eastAsia="zh-CN"/>
        </w:rPr>
        <w:t xml:space="preserve">投标</w:t>
      </w:r>
      <w:r>
        <w:rPr>
          <w:rFonts w:hint="eastAsia" w:cs="宋体" w:asciiTheme="minorEastAsia" w:hAnsiTheme="minorEastAsia" w:eastAsiaTheme="minorEastAsia"/>
          <w:color w:val="auto"/>
          <w:sz w:val="24"/>
          <w:szCs w:val="24"/>
          <w:highlight w:val="none"/>
        </w:rPr>
        <w:t xml:space="preserve">函内容一致，否则评标时一律按开标一览表中内容为准，开标一览表中必须盖章或签字。</w:t>
      </w:r>
      <w:r/>
    </w:p>
    <w:p>
      <w:pPr>
        <w:ind w:firstLine="480"/>
        <w:spacing w:line="360" w:lineRule="auto"/>
        <w:rPr>
          <w:rFonts w:asciiTheme="minorEastAsia" w:hAnsiTheme="minorEastAsia" w:eastAsiaTheme="minorEastAsia"/>
          <w:color w:val="auto"/>
          <w:highlight w:val="none"/>
        </w:rPr>
        <w:outlineLvl w:val="9"/>
      </w:pPr>
      <w:r>
        <w:rPr>
          <w:rFonts w:hint="eastAsia" w:cs="宋体" w:asciiTheme="minorEastAsia" w:hAnsiTheme="minorEastAsia" w:eastAsiaTheme="minorEastAsia"/>
          <w:color w:val="auto"/>
          <w:sz w:val="24"/>
          <w:szCs w:val="24"/>
          <w:highlight w:val="none"/>
        </w:rPr>
        <w:t xml:space="preserve">2、报价均以人民币元表示，金额精确到小数点后2位。</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widowControl/>
        <w:rPr>
          <w:rFonts w:cs="黑体" w:asciiTheme="minorEastAsia" w:hAnsiTheme="minorEastAsia" w:eastAsiaTheme="minorEastAsia"/>
          <w:color w:val="auto"/>
          <w:highlight w:val="none"/>
        </w:rPr>
        <w:outlineLvl w:val="9"/>
      </w:pPr>
      <w:r>
        <w:rPr>
          <w:rFonts w:cs="黑体" w:asciiTheme="minorEastAsia" w:hAnsiTheme="minorEastAsia" w:eastAsiaTheme="minorEastAsia"/>
          <w:color w:val="auto"/>
          <w:highlight w:val="none"/>
        </w:rPr>
        <w:br w:type="page" w:clear="all"/>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）承诺书（格式）</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rPr>
        <w:t xml:space="preserve">承诺书一</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（投标供应商名称）在此承诺：</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我公司</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愿针对此次</w:t>
      </w:r>
      <w:r>
        <w:rPr>
          <w:rFonts w:hint="eastAsia" w:cs="宋体" w:asciiTheme="minorEastAsia" w:hAnsiTheme="minorEastAsia" w:eastAsiaTheme="minorEastAsia"/>
          <w:color w:val="auto"/>
          <w:sz w:val="24"/>
          <w:szCs w:val="24"/>
          <w:highlight w:val="none"/>
          <w:u w:val="single"/>
        </w:rPr>
        <w:t xml:space="preserve">              （项目名称）</w:t>
      </w:r>
      <w:r>
        <w:rPr>
          <w:rFonts w:hint="eastAsia" w:cs="宋体" w:asciiTheme="minorEastAsia" w:hAnsiTheme="minorEastAsia" w:eastAsiaTheme="minorEastAsia"/>
          <w:color w:val="auto"/>
          <w:sz w:val="24"/>
          <w:szCs w:val="24"/>
          <w:highlight w:val="none"/>
        </w:rPr>
        <w:t xml:space="preserve">进行投标。</w:t>
      </w:r>
      <w:r>
        <w:rPr>
          <w:rFonts w:hint="eastAsia" w:cs="宋体" w:asciiTheme="minorEastAsia" w:hAnsiTheme="minorEastAsia" w:eastAsiaTheme="minorEastAsia"/>
          <w:color w:val="auto"/>
          <w:sz w:val="24"/>
          <w:szCs w:val="24"/>
          <w:highlight w:val="none"/>
        </w:rPr>
        <w:br/>
      </w:r>
      <w:r>
        <w:rPr>
          <w:rFonts w:hint="eastAsia" w:cs="宋体" w:asciiTheme="minorEastAsia" w:hAnsiTheme="minorEastAsia" w:eastAsiaTheme="minorEastAsia"/>
          <w:color w:val="auto"/>
          <w:sz w:val="24"/>
          <w:szCs w:val="24"/>
          <w:highlight w:val="none"/>
        </w:rPr>
        <w:t xml:space="preserve">    我公司符合《中华人民共和国政府采购法》第二十二条的规定，在此郑重承诺具备以下条件：</w:t>
      </w:r>
      <w:r>
        <w:rPr>
          <w:rFonts w:hint="eastAsia" w:cs="宋体" w:asciiTheme="minorEastAsia" w:hAnsiTheme="minorEastAsia" w:eastAsiaTheme="minorEastAsia"/>
          <w:color w:val="auto"/>
          <w:sz w:val="24"/>
          <w:szCs w:val="24"/>
          <w:highlight w:val="none"/>
        </w:rPr>
        <w:br/>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一</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具有独立承担民事责任的能力；</w:t>
      </w:r>
      <w:r>
        <w:rPr>
          <w:rFonts w:hint="eastAsia" w:cs="宋体" w:asciiTheme="minorEastAsia" w:hAnsiTheme="minorEastAsia" w:eastAsiaTheme="minorEastAsia"/>
          <w:color w:val="auto"/>
          <w:sz w:val="24"/>
          <w:szCs w:val="24"/>
          <w:highlight w:val="none"/>
        </w:rPr>
        <w:br/>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二</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具有良好的商业信誉和健全的财务会计制度；</w:t>
      </w:r>
      <w:r>
        <w:rPr>
          <w:rFonts w:hint="eastAsia" w:cs="宋体" w:asciiTheme="minorEastAsia" w:hAnsiTheme="minorEastAsia" w:eastAsiaTheme="minorEastAsia"/>
          <w:color w:val="auto"/>
          <w:sz w:val="24"/>
          <w:szCs w:val="24"/>
          <w:highlight w:val="none"/>
        </w:rPr>
        <w:br/>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三</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具有履行合同所必需的设备和专业技术能力；</w:t>
      </w:r>
      <w:r>
        <w:rPr>
          <w:rFonts w:hint="eastAsia" w:cs="宋体" w:asciiTheme="minorEastAsia" w:hAnsiTheme="minorEastAsia" w:eastAsiaTheme="minorEastAsia"/>
          <w:color w:val="auto"/>
          <w:sz w:val="24"/>
          <w:szCs w:val="24"/>
          <w:highlight w:val="none"/>
        </w:rPr>
        <w:br/>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四</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有依法缴纳税收和社会保障资金的良好记录；</w:t>
      </w:r>
      <w:r>
        <w:rPr>
          <w:rFonts w:hint="eastAsia" w:cs="宋体" w:asciiTheme="minorEastAsia" w:hAnsiTheme="minorEastAsia" w:eastAsiaTheme="minorEastAsia"/>
          <w:color w:val="auto"/>
          <w:sz w:val="24"/>
          <w:szCs w:val="24"/>
          <w:highlight w:val="none"/>
        </w:rPr>
        <w:br/>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五</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近三年内，在经营活动中没有重大违法记录；</w:t>
      </w:r>
      <w:r>
        <w:rPr>
          <w:rFonts w:hint="eastAsia" w:cs="宋体" w:asciiTheme="minorEastAsia" w:hAnsiTheme="minorEastAsia" w:eastAsiaTheme="minorEastAsia"/>
          <w:color w:val="auto"/>
          <w:sz w:val="24"/>
          <w:szCs w:val="24"/>
          <w:highlight w:val="none"/>
        </w:rPr>
        <w:br/>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六</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投标文件中所有关于投标资格的文件、证明、陈述均是真实的、准确的。</w:t>
      </w:r>
      <w:r>
        <w:rPr>
          <w:rFonts w:hint="eastAsia" w:cs="宋体" w:asciiTheme="minorEastAsia" w:hAnsiTheme="minorEastAsia" w:eastAsiaTheme="minorEastAsia"/>
          <w:color w:val="auto"/>
          <w:sz w:val="24"/>
          <w:szCs w:val="24"/>
          <w:highlight w:val="none"/>
        </w:rPr>
        <w:br/>
      </w:r>
      <w:r>
        <w:rPr>
          <w:rFonts w:hint="eastAsia" w:cs="宋体" w:asciiTheme="minorEastAsia" w:hAnsiTheme="minorEastAsia" w:eastAsiaTheme="minorEastAsia"/>
          <w:color w:val="auto"/>
          <w:sz w:val="24"/>
          <w:szCs w:val="24"/>
          <w:highlight w:val="none"/>
        </w:rPr>
        <w:t xml:space="preserve">若有违背，我公司</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愿意承担由此而产生的一切后果。</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投标供应商（盖章）：</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法定代表人或法定代表人授权代表签字或盖章：</w:t>
      </w:r>
      <w:r/>
    </w:p>
    <w:p>
      <w:pPr>
        <w:ind w:firstLine="480"/>
        <w:jc w:val="center"/>
        <w:rPr>
          <w:rFonts w:asciiTheme="minorEastAsia" w:hAnsiTheme="minorEastAsia" w:eastAsiaTheme="minorEastAsia"/>
          <w:color w:val="auto"/>
          <w:sz w:val="32"/>
          <w:szCs w:val="32"/>
          <w:highlight w:val="none"/>
        </w:rPr>
        <w:outlineLvl w:val="2"/>
      </w:pPr>
      <w:r>
        <w:rPr>
          <w:rFonts w:hint="eastAsia" w:asciiTheme="minorEastAsia" w:hAnsiTheme="minorEastAsia" w:eastAsiaTheme="minorEastAsia"/>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致：      （采购人名称）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cs="宋体" w:asciiTheme="minorEastAsia" w:hAnsiTheme="minorEastAsia" w:eastAsiaTheme="minorEastAsia"/>
          <w:color w:val="auto"/>
          <w:sz w:val="24"/>
          <w:szCs w:val="24"/>
          <w:highlight w:val="none"/>
        </w:rPr>
        <w:t xml:space="preserve">招标</w:t>
      </w:r>
      <w:r>
        <w:rPr>
          <w:rFonts w:hint="eastAsia" w:cs="宋体" w:asciiTheme="minorEastAsia" w:hAnsiTheme="minorEastAsia" w:eastAsiaTheme="minorEastAsia"/>
          <w:color w:val="auto"/>
          <w:sz w:val="24"/>
          <w:szCs w:val="24"/>
          <w:highlight w:val="none"/>
        </w:rPr>
        <w:t xml:space="preserve">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做出的任何处理。</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投标供应商：（盖章）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法定代表人签名或盖章：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年    月    日</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rPr>
        <w:t xml:space="preserve">承诺书三、廉洁承诺书</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为了积极配合贵单位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1、自觉遵守国家法律法规及有关廉政建设制度。</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2、主动了解贵单位招投标纪律，积极配合贵单位执行招投标廉政建设的有关规定。</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3、不使用不正当手段妨碍、排挤其他投标供应商或串通投标。</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4、按照</w:t>
      </w:r>
      <w:r>
        <w:rPr>
          <w:rFonts w:hint="eastAsia" w:cs="宋体" w:asciiTheme="minorEastAsia" w:hAnsiTheme="minorEastAsia" w:eastAsiaTheme="minorEastAsia"/>
          <w:color w:val="auto"/>
          <w:sz w:val="24"/>
          <w:szCs w:val="24"/>
          <w:highlight w:val="none"/>
        </w:rPr>
        <w:t xml:space="preserve">招标</w:t>
      </w:r>
      <w:r>
        <w:rPr>
          <w:rFonts w:hint="eastAsia" w:cs="宋体" w:asciiTheme="minorEastAsia" w:hAnsiTheme="minorEastAsia" w:eastAsiaTheme="minorEastAsia"/>
          <w:color w:val="auto"/>
          <w:sz w:val="24"/>
          <w:szCs w:val="24"/>
          <w:highlight w:val="none"/>
        </w:rPr>
        <w:t xml:space="preserve">文件规定的方式进行投标，不隐瞒本单位投标资质的真实情况，投标资质符合规定。</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6、不向设计招标的单位及个人购置或提供通讯工具、交通工具和高档办公用品等。</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7、不向涉及招标的单位及个人的配偶、子女、亲属分包此次招标项目。</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8、不向涉及招标的单位及个人支付好处费、介绍费。</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9、一旦发现相关人员在招标过程中有索要财物等不廉洁行为，坚决予以抵制，并及时向贵单位纪检监察室举报。</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我们若违反上述承诺，我单位自愿放弃投标资格并接受其他任何形式的处理。</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投标供应商（公章）：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法定代表人或授权代理人：      （签字或盖章）</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年    月     日</w:t>
      </w:r>
      <w:r/>
    </w:p>
    <w:p>
      <w:pPr>
        <w:ind w:firstLine="480"/>
        <w:spacing w:line="360" w:lineRule="auto"/>
        <w:rPr>
          <w:rFonts w:cs="宋体" w:asciiTheme="minorEastAsia" w:hAnsiTheme="minorEastAsia" w:eastAsiaTheme="minorEastAsia"/>
          <w:color w:val="auto"/>
          <w:sz w:val="24"/>
          <w:szCs w:val="2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850" w:footer="992" w:gutter="0"/>
          <w:cols w:num="1" w:sep="0" w:space="0" w:equalWidth="1"/>
          <w:docGrid w:linePitch="360"/>
        </w:sectPr>
        <w:outlineLvl w:val="9"/>
      </w:pPr>
      <w:r>
        <w:rPr>
          <w:rFonts w:cs="宋体" w:asciiTheme="minorEastAsia" w:hAnsiTheme="minorEastAsia" w:eastAsiaTheme="minorEastAsia"/>
          <w:color w:val="auto"/>
          <w:sz w:val="24"/>
          <w:szCs w:val="24"/>
          <w:highlight w:val="none"/>
        </w:rPr>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）法定代表人授权委托书（格式）</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法定代表人授权委托书</w:t>
      </w:r>
      <w:r/>
    </w:p>
    <w:p>
      <w:pPr>
        <w:spacing w:line="360" w:lineRule="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采购编号：</w:t>
      </w:r>
      <w:r/>
    </w:p>
    <w:p>
      <w:pPr>
        <w:spacing w:line="360" w:lineRule="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日期：</w:t>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江苏翔顺工程管理咨询有限公司：</w:t>
      </w:r>
      <w:r/>
    </w:p>
    <w:p>
      <w:pPr>
        <w:spacing w:line="360" w:lineRule="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（投标供应商名称）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系中华人民共和国合法企业</w:t>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法定地址：</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特授权</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代表我公司（单位）全权办理针对本项目（采购编号：</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）的报价等具体工作，并签署全部有关文件、协议及合同。</w:t>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我公司（单位）对被授权人的签名负全部责任。</w:t>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被授权人情况：</w:t>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姓名：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性别：</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年龄：</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职务：</w:t>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身份证号码：</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电话：</w:t>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通讯地址：</w:t>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被授权人签名：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投标供应商（盖章）：</w:t>
      </w:r>
      <w:r/>
    </w:p>
    <w:p>
      <w:pPr>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法定代表人（签字或盖章）：</w:t>
      </w:r>
      <w:r/>
    </w:p>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年</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月</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日</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bl>
      <w:tblPr>
        <w:tblStyle w:val="949"/>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4792" w:type="dxa"/>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授权代表身份证复印件</w:t>
            </w:r>
            <w:r/>
          </w:p>
        </w:tc>
      </w:tr>
    </w:tbl>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br w:type="page" w:clear="all"/>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）关于资格的声明函（格式）</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关于资格的声明函</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采购编号：</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    日期：</w:t>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江苏翔顺工程管理咨询有限公司：</w:t>
      </w:r>
      <w:r/>
    </w:p>
    <w:p>
      <w:pPr>
        <w:pStyle w:val="958"/>
        <w:ind w:firstLine="480"/>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我公司（单位）在参加本次政府采购活动前三年内，在经营活动中没有重大违法记录。</w:t>
      </w:r>
      <w:r/>
    </w:p>
    <w:p>
      <w:pPr>
        <w:pStyle w:val="958"/>
        <w:ind w:firstLine="480"/>
        <w:spacing w:line="360" w:lineRule="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958"/>
        <w:ind w:firstLine="480"/>
        <w:spacing w:line="360" w:lineRule="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958"/>
        <w:ind w:firstLine="480"/>
        <w:spacing w:line="360" w:lineRule="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958"/>
        <w:ind w:firstLine="480"/>
        <w:spacing w:line="360" w:lineRule="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投标供应商（盖章）：</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法定代表人或法定代表人授权代表签字或盖章：</w:t>
      </w:r>
      <w:r/>
    </w:p>
    <w:p>
      <w:pPr>
        <w:ind w:firstLine="480"/>
        <w:spacing w:line="360" w:lineRule="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年    月    日</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sectPr>
          <w:footerReference w:type="default" r:id="rId15"/>
          <w:footnotePr/>
          <w:endnotePr/>
          <w:type w:val="nextPage"/>
          <w:pgSz w:w="11906" w:h="16838" w:orient="portrait"/>
          <w:pgMar w:top="1134" w:right="1134" w:bottom="1134" w:left="1134" w:header="850" w:footer="992" w:gutter="0"/>
          <w:cols w:num="1" w:sep="0" w:space="0" w:equalWidth="1"/>
          <w:docGrid w:linePitch="360"/>
        </w:sectPr>
      </w:pPr>
      <w:r>
        <w:rPr>
          <w:rFonts w:hint="eastAsia" w:asciiTheme="minorEastAsia" w:hAnsiTheme="minorEastAsia" w:eastAsiaTheme="minorEastAsia"/>
          <w:color w:val="auto"/>
          <w:highlight w:val="none"/>
        </w:rPr>
        <w:br w:type="page" w:clear="all"/>
      </w:r>
      <w:r/>
    </w:p>
    <w:p>
      <w:pPr>
        <w:jc w:val="left"/>
        <w:rPr>
          <w:rFonts w:hint="eastAsia" w:ascii="宋体" w:hAnsi="宋体" w:eastAsia="宋体" w:cs="宋体"/>
          <w:b/>
          <w:bCs/>
          <w:color w:val="auto"/>
          <w:sz w:val="28"/>
          <w:szCs w:val="28"/>
          <w:highlight w:val="none"/>
        </w:rPr>
        <w:outlineLvl w:val="0"/>
      </w:pPr>
      <w:r/>
      <w:bookmarkStart w:id="7" w:name="_Hlk70347089"/>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）人员配置</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bookmarkEnd w:id="7"/>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人员配置表</w:t>
      </w:r>
      <w:r/>
    </w:p>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投标供应商名称（盖章）                                     政府采购编号： </w:t>
      </w:r>
      <w:r/>
    </w:p>
    <w:tbl>
      <w:tblPr>
        <w:tblStyle w:val="949"/>
        <w:tblW w:w="9397" w:type="dxa"/>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1232"/>
        <w:gridCol w:w="1136"/>
        <w:gridCol w:w="1167"/>
        <w:gridCol w:w="1447"/>
        <w:gridCol w:w="1714"/>
        <w:gridCol w:w="1704"/>
      </w:tblGrid>
      <w:tr>
        <w:trPr>
          <w:trHeight w:val="607"/>
        </w:trPr>
        <w:tc>
          <w:tcPr>
            <w:tcW w:w="997" w:type="dxa"/>
            <w:vAlign w:val="center"/>
            <w:textDirection w:val="lrTb"/>
            <w:noWrap w:val="false"/>
          </w:tcPr>
          <w:p>
            <w:pPr>
              <w:ind w:firstLine="0"/>
              <w:jc w:val="cente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序号</w:t>
            </w:r>
            <w:r/>
          </w:p>
        </w:tc>
        <w:tc>
          <w:tcPr>
            <w:tcW w:w="1232" w:type="dxa"/>
            <w:vAlign w:val="center"/>
            <w:textDirection w:val="lrTb"/>
            <w:noWrap w:val="false"/>
          </w:tcPr>
          <w:p>
            <w:pPr>
              <w:ind w:firstLine="0"/>
              <w:jc w:val="cente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姓名</w:t>
            </w:r>
            <w:r/>
          </w:p>
        </w:tc>
        <w:tc>
          <w:tcPr>
            <w:tcW w:w="1136" w:type="dxa"/>
            <w:vAlign w:val="center"/>
            <w:textDirection w:val="lrTb"/>
            <w:noWrap w:val="false"/>
          </w:tcPr>
          <w:p>
            <w:pPr>
              <w:ind w:firstLine="0"/>
              <w:jc w:val="cente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性别</w:t>
            </w:r>
            <w:r/>
          </w:p>
        </w:tc>
        <w:tc>
          <w:tcPr>
            <w:tcW w:w="1167" w:type="dxa"/>
            <w:vAlign w:val="center"/>
            <w:textDirection w:val="lrTb"/>
            <w:noWrap w:val="false"/>
          </w:tcPr>
          <w:p>
            <w:pPr>
              <w:ind w:firstLine="0"/>
              <w:jc w:val="cente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年龄</w:t>
            </w:r>
            <w:r/>
          </w:p>
        </w:tc>
        <w:tc>
          <w:tcPr>
            <w:tcW w:w="1447" w:type="dxa"/>
            <w:vAlign w:val="center"/>
            <w:textDirection w:val="lrTb"/>
            <w:noWrap w:val="false"/>
          </w:tcPr>
          <w:p>
            <w:pPr>
              <w:ind w:firstLine="0"/>
              <w:jc w:val="cente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岗位名称</w:t>
            </w:r>
            <w:r/>
          </w:p>
        </w:tc>
        <w:tc>
          <w:tcPr>
            <w:tcW w:w="1714" w:type="dxa"/>
            <w:vAlign w:val="center"/>
            <w:textDirection w:val="lrTb"/>
            <w:noWrap w:val="false"/>
          </w:tcPr>
          <w:p>
            <w:pPr>
              <w:ind w:firstLine="0"/>
              <w:jc w:val="cente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相应证书</w:t>
            </w:r>
            <w:r/>
          </w:p>
        </w:tc>
        <w:tc>
          <w:tcPr>
            <w:tcW w:w="1704" w:type="dxa"/>
            <w:vAlign w:val="center"/>
            <w:textDirection w:val="lrTb"/>
            <w:noWrap w:val="false"/>
          </w:tcPr>
          <w:p>
            <w:pPr>
              <w:jc w:val="both"/>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备注</w:t>
            </w:r>
            <w:r/>
          </w:p>
        </w:tc>
      </w:tr>
      <w:tr>
        <w:trPr>
          <w:trHeight w:val="521"/>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1</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457"/>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2</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463"/>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3</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441"/>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4</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503"/>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5</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495"/>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6</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495"/>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7</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465"/>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8</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450"/>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9</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trHeight w:val="447"/>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10</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r>
        <w:trPr>
          <w:cantSplit/>
          <w:trHeight w:val="630"/>
        </w:trPr>
        <w:tc>
          <w:tcPr>
            <w:tcW w:w="997" w:type="dxa"/>
            <w:vAlign w:val="center"/>
            <w:textDirection w:val="lrTb"/>
            <w:noWrap w:val="false"/>
          </w:tcPr>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 …</w:t>
            </w:r>
            <w:r/>
          </w:p>
        </w:tc>
        <w:tc>
          <w:tcPr>
            <w:tcW w:w="1232"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36"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16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447"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1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1704" w:type="dxa"/>
            <w:vAlign w:val="center"/>
            <w:textDirection w:val="lrTb"/>
            <w:noWrap w:val="false"/>
          </w:tcPr>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r>
    </w:tbl>
    <w:p>
      <w:pPr>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法定代表人或法定代表人授权代表签字或盖章：</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992"/>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注：1、上表可自行延长。</w:t>
      </w:r>
      <w:r/>
    </w:p>
    <w:p>
      <w:pPr>
        <w:ind w:firstLine="840"/>
        <w:rPr>
          <w:rFonts w:asciiTheme="minorEastAsia" w:hAnsiTheme="minorEastAsia" w:eastAsiaTheme="minorEastAsia"/>
          <w:b/>
          <w:bCs/>
          <w:color w:val="auto"/>
          <w:sz w:val="24"/>
          <w:highlight w:val="none"/>
        </w:rPr>
        <w:outlineLvl w:val="9"/>
      </w:pPr>
      <w:r>
        <w:rPr>
          <w:rFonts w:hint="eastAsia" w:asciiTheme="minorEastAsia" w:hAnsiTheme="minorEastAsia" w:eastAsiaTheme="minorEastAsia"/>
          <w:color w:val="auto"/>
          <w:highlight w:val="none"/>
        </w:rPr>
        <w:t xml:space="preserve">2、请附人员相关资格、资信证明复印件。</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widowControl/>
        <w:rPr>
          <w:rFonts w:cs="仿宋_GB2312" w:asciiTheme="minorEastAsia" w:hAnsiTheme="minorEastAsia" w:eastAsiaTheme="minorEastAsia"/>
          <w:color w:val="auto"/>
          <w:sz w:val="28"/>
          <w:szCs w:val="28"/>
          <w:highlight w:val="none"/>
        </w:rPr>
        <w:outlineLvl w:val="9"/>
      </w:pPr>
      <w:r>
        <w:rPr>
          <w:rFonts w:asciiTheme="minorEastAsia" w:hAnsiTheme="minorEastAsia" w:eastAsiaTheme="minorEastAsia"/>
          <w:color w:val="auto"/>
          <w:highlight w:val="none"/>
        </w:rPr>
        <w:br w:type="page" w:clear="all"/>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）拟投入本项目的车辆和设备明细表</w:t>
      </w:r>
      <w:r/>
    </w:p>
    <w:p>
      <w:pPr>
        <w:ind w:firstLine="482"/>
        <w:jc w:val="center"/>
        <w:rPr>
          <w:rFonts w:cs="宋体" w:asciiTheme="minorEastAsia" w:hAnsiTheme="minorEastAsia" w:eastAsiaTheme="minorEastAsia"/>
          <w:b/>
          <w:color w:val="auto"/>
          <w:sz w:val="24"/>
          <w:szCs w:val="24"/>
          <w:highlight w:val="none"/>
        </w:rPr>
        <w:outlineLvl w:val="9"/>
      </w:pPr>
      <w:r>
        <w:rPr>
          <w:rFonts w:cs="宋体" w:asciiTheme="minorEastAsia" w:hAnsiTheme="minorEastAsia" w:eastAsiaTheme="minorEastAsia"/>
          <w:b/>
          <w:color w:val="auto"/>
          <w:sz w:val="24"/>
          <w:szCs w:val="24"/>
          <w:highlight w:val="none"/>
        </w:rPr>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投入本项目的车辆和设备明细表</w:t>
      </w:r>
      <w:r/>
    </w:p>
    <w:p>
      <w:pPr>
        <w:ind w:firstLine="480"/>
        <w:spacing w:line="400" w:lineRule="exact"/>
        <w:rPr>
          <w:rFonts w:cs="宋体" w:asciiTheme="minorEastAsia" w:hAnsiTheme="minorEastAsia" w:eastAsiaTheme="minorEastAsia"/>
          <w:bCs/>
          <w:color w:val="auto"/>
          <w:sz w:val="24"/>
          <w:szCs w:val="24"/>
          <w:highlight w:val="none"/>
        </w:rPr>
        <w:outlineLvl w:val="9"/>
      </w:pPr>
      <w:r>
        <w:rPr>
          <w:rFonts w:hint="eastAsia" w:cs="宋体" w:asciiTheme="minorEastAsia" w:hAnsiTheme="minorEastAsia" w:eastAsiaTheme="minorEastAsia"/>
          <w:bCs/>
          <w:color w:val="auto"/>
          <w:sz w:val="24"/>
          <w:szCs w:val="24"/>
          <w:highlight w:val="none"/>
        </w:rPr>
        <w:t xml:space="preserve">报价供应商名称（盖章）                                     政府采购编号： </w:t>
      </w:r>
      <w:r/>
    </w:p>
    <w:tbl>
      <w:tblPr>
        <w:tblStyle w:val="949"/>
        <w:tblW w:w="8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796"/>
        <w:gridCol w:w="1136"/>
        <w:gridCol w:w="1275"/>
        <w:gridCol w:w="815"/>
        <w:gridCol w:w="1521"/>
        <w:gridCol w:w="1500"/>
      </w:tblGrid>
      <w:tr>
        <w:trPr>
          <w:trHeight w:val="591"/>
        </w:trPr>
        <w:tc>
          <w:tcPr>
            <w:tcW w:w="738" w:type="dxa"/>
            <w:vAlign w:val="center"/>
            <w:textDirection w:val="lrTb"/>
            <w:noWrap w:val="false"/>
          </w:tcPr>
          <w:p>
            <w:pPr>
              <w:ind w:firstLine="0"/>
              <w:jc w:val="center"/>
              <w:rPr>
                <w:rFonts w:cs="宋体" w:asciiTheme="minorEastAsia" w:hAnsiTheme="minorEastAsia" w:eastAsiaTheme="minorEastAsia"/>
                <w:b/>
                <w:color w:val="auto"/>
                <w:sz w:val="24"/>
                <w:szCs w:val="24"/>
                <w:highlight w:val="none"/>
              </w:rPr>
              <w:outlineLvl w:val="9"/>
            </w:pPr>
            <w:r>
              <w:rPr>
                <w:rFonts w:hint="eastAsia" w:cs="宋体" w:asciiTheme="minorEastAsia" w:hAnsiTheme="minorEastAsia" w:eastAsiaTheme="minorEastAsia"/>
                <w:b/>
                <w:color w:val="auto"/>
                <w:sz w:val="24"/>
                <w:szCs w:val="24"/>
                <w:highlight w:val="none"/>
              </w:rPr>
              <w:t xml:space="preserve">序号</w:t>
            </w:r>
            <w:r/>
          </w:p>
        </w:tc>
        <w:tc>
          <w:tcPr>
            <w:tcW w:w="1796" w:type="dxa"/>
            <w:vAlign w:val="center"/>
            <w:textDirection w:val="lrTb"/>
            <w:noWrap w:val="false"/>
          </w:tcPr>
          <w:p>
            <w:pPr>
              <w:ind w:firstLine="0"/>
              <w:jc w:val="center"/>
              <w:rPr>
                <w:rFonts w:cs="宋体" w:asciiTheme="minorEastAsia" w:hAnsiTheme="minorEastAsia" w:eastAsiaTheme="minorEastAsia"/>
                <w:b/>
                <w:color w:val="auto"/>
                <w:sz w:val="24"/>
                <w:szCs w:val="24"/>
                <w:highlight w:val="none"/>
              </w:rPr>
              <w:outlineLvl w:val="9"/>
            </w:pPr>
            <w:r>
              <w:rPr>
                <w:rFonts w:hint="eastAsia" w:cs="宋体" w:asciiTheme="minorEastAsia" w:hAnsiTheme="minorEastAsia" w:eastAsiaTheme="minorEastAsia"/>
                <w:b/>
                <w:color w:val="auto"/>
                <w:sz w:val="24"/>
                <w:szCs w:val="24"/>
                <w:highlight w:val="none"/>
              </w:rPr>
              <w:t xml:space="preserve">物品名称</w:t>
            </w:r>
            <w:r/>
          </w:p>
        </w:tc>
        <w:tc>
          <w:tcPr>
            <w:tcW w:w="1136" w:type="dxa"/>
            <w:vAlign w:val="center"/>
            <w:textDirection w:val="lrTb"/>
            <w:noWrap w:val="false"/>
          </w:tcPr>
          <w:p>
            <w:pPr>
              <w:ind w:firstLine="0"/>
              <w:jc w:val="center"/>
              <w:rPr>
                <w:rFonts w:cs="宋体" w:asciiTheme="minorEastAsia" w:hAnsiTheme="minorEastAsia" w:eastAsiaTheme="minorEastAsia"/>
                <w:b/>
                <w:color w:val="auto"/>
                <w:sz w:val="24"/>
                <w:szCs w:val="24"/>
                <w:highlight w:val="none"/>
              </w:rPr>
              <w:outlineLvl w:val="9"/>
            </w:pPr>
            <w:r>
              <w:rPr>
                <w:rFonts w:hint="eastAsia" w:cs="宋体" w:asciiTheme="minorEastAsia" w:hAnsiTheme="minorEastAsia" w:eastAsiaTheme="minorEastAsia"/>
                <w:b/>
                <w:color w:val="auto"/>
                <w:sz w:val="24"/>
                <w:szCs w:val="24"/>
                <w:highlight w:val="none"/>
              </w:rPr>
              <w:t xml:space="preserve">品牌、规格、型号</w:t>
            </w:r>
            <w:r/>
          </w:p>
        </w:tc>
        <w:tc>
          <w:tcPr>
            <w:tcW w:w="1275" w:type="dxa"/>
            <w:vAlign w:val="center"/>
            <w:textDirection w:val="lrTb"/>
            <w:noWrap w:val="false"/>
          </w:tcPr>
          <w:p>
            <w:pPr>
              <w:ind w:firstLine="0"/>
              <w:jc w:val="center"/>
              <w:rPr>
                <w:rFonts w:cs="宋体" w:asciiTheme="minorEastAsia" w:hAnsiTheme="minorEastAsia" w:eastAsiaTheme="minorEastAsia"/>
                <w:b/>
                <w:color w:val="auto"/>
                <w:sz w:val="24"/>
                <w:szCs w:val="24"/>
                <w:highlight w:val="none"/>
              </w:rPr>
              <w:outlineLvl w:val="9"/>
            </w:pPr>
            <w:r>
              <w:rPr>
                <w:rFonts w:hint="eastAsia" w:cs="宋体" w:asciiTheme="minorEastAsia" w:hAnsiTheme="minorEastAsia" w:eastAsiaTheme="minorEastAsia"/>
                <w:b/>
                <w:color w:val="auto"/>
                <w:sz w:val="24"/>
                <w:szCs w:val="24"/>
                <w:highlight w:val="none"/>
              </w:rPr>
              <w:t xml:space="preserve">数量</w:t>
            </w:r>
            <w:r/>
          </w:p>
        </w:tc>
        <w:tc>
          <w:tcPr>
            <w:tcW w:w="815" w:type="dxa"/>
            <w:vAlign w:val="center"/>
            <w:textDirection w:val="lrTb"/>
            <w:noWrap w:val="false"/>
          </w:tcPr>
          <w:p>
            <w:pPr>
              <w:ind w:firstLine="0"/>
              <w:jc w:val="center"/>
              <w:rPr>
                <w:rFonts w:cs="宋体" w:asciiTheme="minorEastAsia" w:hAnsiTheme="minorEastAsia" w:eastAsiaTheme="minorEastAsia"/>
                <w:b/>
                <w:color w:val="auto"/>
                <w:sz w:val="24"/>
                <w:szCs w:val="24"/>
                <w:highlight w:val="none"/>
              </w:rPr>
              <w:outlineLvl w:val="9"/>
            </w:pPr>
            <w:r>
              <w:rPr>
                <w:rFonts w:hint="eastAsia" w:cs="宋体" w:asciiTheme="minorEastAsia" w:hAnsiTheme="minorEastAsia" w:eastAsiaTheme="minorEastAsia"/>
                <w:b/>
                <w:color w:val="auto"/>
                <w:sz w:val="24"/>
                <w:szCs w:val="24"/>
                <w:highlight w:val="none"/>
              </w:rPr>
              <w:t xml:space="preserve">单位</w:t>
            </w:r>
            <w:r/>
          </w:p>
        </w:tc>
        <w:tc>
          <w:tcPr>
            <w:tcW w:w="1521" w:type="dxa"/>
            <w:vAlign w:val="center"/>
            <w:textDirection w:val="lrTb"/>
            <w:noWrap w:val="false"/>
          </w:tcPr>
          <w:p>
            <w:pPr>
              <w:ind w:firstLine="0"/>
              <w:jc w:val="center"/>
              <w:rPr>
                <w:rFonts w:cs="宋体" w:asciiTheme="minorEastAsia" w:hAnsiTheme="minorEastAsia" w:eastAsiaTheme="minorEastAsia"/>
                <w:b/>
                <w:color w:val="auto"/>
                <w:sz w:val="24"/>
                <w:szCs w:val="24"/>
                <w:highlight w:val="none"/>
              </w:rPr>
              <w:outlineLvl w:val="9"/>
            </w:pPr>
            <w:r>
              <w:rPr>
                <w:rFonts w:hint="eastAsia" w:cs="宋体" w:asciiTheme="minorEastAsia" w:hAnsiTheme="minorEastAsia" w:eastAsiaTheme="minorEastAsia"/>
                <w:b/>
                <w:color w:val="auto"/>
                <w:sz w:val="24"/>
                <w:szCs w:val="24"/>
                <w:highlight w:val="none"/>
              </w:rPr>
              <w:t xml:space="preserve">自有/租赁</w:t>
            </w:r>
            <w:r/>
          </w:p>
        </w:tc>
        <w:tc>
          <w:tcPr>
            <w:tcW w:w="1500" w:type="dxa"/>
            <w:vAlign w:val="center"/>
            <w:textDirection w:val="lrTb"/>
            <w:noWrap w:val="false"/>
          </w:tcPr>
          <w:p>
            <w:pPr>
              <w:ind w:firstLine="0"/>
              <w:jc w:val="center"/>
              <w:rPr>
                <w:rFonts w:cs="宋体" w:asciiTheme="minorEastAsia" w:hAnsiTheme="minorEastAsia" w:eastAsiaTheme="minorEastAsia"/>
                <w:b/>
                <w:color w:val="auto"/>
                <w:sz w:val="24"/>
                <w:szCs w:val="24"/>
                <w:highlight w:val="none"/>
              </w:rPr>
              <w:outlineLvl w:val="9"/>
            </w:pPr>
            <w:r>
              <w:rPr>
                <w:rFonts w:hint="eastAsia" w:cs="宋体" w:asciiTheme="minorEastAsia" w:hAnsiTheme="minorEastAsia" w:eastAsiaTheme="minorEastAsia"/>
                <w:b/>
                <w:color w:val="auto"/>
                <w:sz w:val="24"/>
                <w:szCs w:val="24"/>
                <w:highlight w:val="none"/>
              </w:rPr>
              <w:t xml:space="preserve">实物图片</w:t>
            </w:r>
            <w:r/>
          </w:p>
        </w:tc>
      </w:tr>
      <w:tr>
        <w:trPr>
          <w:trHeight w:val="473"/>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1</w:t>
            </w:r>
            <w:r/>
          </w:p>
        </w:tc>
        <w:tc>
          <w:tcPr>
            <w:tcW w:w="1796" w:type="dxa"/>
            <w:vAlign w:val="center"/>
            <w:textDirection w:val="lrTb"/>
            <w:noWrap w:val="false"/>
          </w:tcPr>
          <w:p>
            <w:pPr>
              <w:ind w:firstLine="482"/>
              <w:jc w:val="center"/>
              <w:rPr>
                <w:rFonts w:cs="宋体" w:asciiTheme="minorEastAsia" w:hAnsiTheme="minorEastAsia" w:eastAsiaTheme="minorEastAsia"/>
                <w:b/>
                <w:color w:val="auto"/>
                <w:sz w:val="24"/>
                <w:szCs w:val="24"/>
                <w:highlight w:val="none"/>
              </w:rPr>
              <w:outlineLvl w:val="9"/>
            </w:pPr>
            <w:r>
              <w:rPr>
                <w:rFonts w:cs="宋体" w:asciiTheme="minorEastAsia" w:hAnsiTheme="minorEastAsia" w:eastAsiaTheme="minorEastAsia"/>
                <w:b/>
                <w:color w:val="auto"/>
                <w:sz w:val="24"/>
                <w:szCs w:val="24"/>
                <w:highlight w:val="none"/>
              </w:rPr>
            </w:r>
            <w:r/>
          </w:p>
        </w:tc>
        <w:tc>
          <w:tcPr>
            <w:tcW w:w="1136" w:type="dxa"/>
            <w:vAlign w:val="center"/>
            <w:textDirection w:val="lrTb"/>
            <w:noWrap w:val="false"/>
          </w:tcPr>
          <w:p>
            <w:pPr>
              <w:ind w:firstLine="482"/>
              <w:jc w:val="center"/>
              <w:rPr>
                <w:rFonts w:cs="宋体" w:asciiTheme="minorEastAsia" w:hAnsiTheme="minorEastAsia" w:eastAsiaTheme="minorEastAsia"/>
                <w:b/>
                <w:color w:val="auto"/>
                <w:sz w:val="24"/>
                <w:szCs w:val="24"/>
                <w:highlight w:val="none"/>
              </w:rPr>
              <w:outlineLvl w:val="9"/>
            </w:pPr>
            <w:r>
              <w:rPr>
                <w:rFonts w:cs="宋体" w:asciiTheme="minorEastAsia" w:hAnsiTheme="minorEastAsia" w:eastAsiaTheme="minorEastAsia"/>
                <w:b/>
                <w:color w:val="auto"/>
                <w:sz w:val="24"/>
                <w:szCs w:val="24"/>
                <w:highlight w:val="none"/>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00"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r>
      <w:tr>
        <w:trPr>
          <w:trHeight w:val="388"/>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2</w:t>
            </w:r>
            <w:r/>
          </w:p>
        </w:tc>
        <w:tc>
          <w:tcPr>
            <w:tcW w:w="1796" w:type="dxa"/>
            <w:vAlign w:val="center"/>
            <w:textDirection w:val="lrTb"/>
            <w:noWrap w:val="false"/>
          </w:tcPr>
          <w:p>
            <w:pPr>
              <w:ind w:firstLine="482"/>
              <w:jc w:val="center"/>
              <w:rPr>
                <w:rFonts w:cs="宋体" w:asciiTheme="minorEastAsia" w:hAnsiTheme="minorEastAsia" w:eastAsiaTheme="minorEastAsia"/>
                <w:b/>
                <w:color w:val="auto"/>
                <w:sz w:val="24"/>
                <w:szCs w:val="24"/>
                <w:highlight w:val="none"/>
              </w:rPr>
              <w:outlineLvl w:val="9"/>
            </w:pPr>
            <w:r>
              <w:rPr>
                <w:rFonts w:cs="宋体" w:asciiTheme="minorEastAsia" w:hAnsiTheme="minorEastAsia" w:eastAsiaTheme="minorEastAsia"/>
                <w:b/>
                <w:color w:val="auto"/>
                <w:sz w:val="24"/>
                <w:szCs w:val="24"/>
                <w:highlight w:val="none"/>
              </w:rPr>
            </w:r>
            <w:r/>
          </w:p>
        </w:tc>
        <w:tc>
          <w:tcPr>
            <w:tcW w:w="1136" w:type="dxa"/>
            <w:vAlign w:val="center"/>
            <w:textDirection w:val="lrTb"/>
            <w:noWrap w:val="false"/>
          </w:tcPr>
          <w:p>
            <w:pPr>
              <w:ind w:firstLine="482"/>
              <w:jc w:val="center"/>
              <w:rPr>
                <w:rFonts w:cs="宋体" w:asciiTheme="minorEastAsia" w:hAnsiTheme="minorEastAsia" w:eastAsiaTheme="minorEastAsia"/>
                <w:b/>
                <w:color w:val="auto"/>
                <w:sz w:val="24"/>
                <w:szCs w:val="24"/>
                <w:highlight w:val="none"/>
              </w:rPr>
              <w:outlineLvl w:val="9"/>
            </w:pPr>
            <w:r>
              <w:rPr>
                <w:rFonts w:cs="宋体" w:asciiTheme="minorEastAsia" w:hAnsiTheme="minorEastAsia" w:eastAsiaTheme="minorEastAsia"/>
                <w:b/>
                <w:color w:val="auto"/>
                <w:sz w:val="24"/>
                <w:szCs w:val="24"/>
                <w:highlight w:val="none"/>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00"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r>
      <w:tr>
        <w:trPr>
          <w:trHeight w:val="443"/>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3</w:t>
            </w:r>
            <w:r/>
          </w:p>
        </w:tc>
        <w:tc>
          <w:tcPr>
            <w:tcW w:w="1796"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136"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00"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r>
      <w:tr>
        <w:trPr>
          <w:trHeight w:val="527"/>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4</w:t>
            </w:r>
            <w:r/>
          </w:p>
        </w:tc>
        <w:tc>
          <w:tcPr>
            <w:tcW w:w="1796"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136"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00"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r>
      <w:tr>
        <w:trPr>
          <w:trHeight w:val="457"/>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5</w:t>
            </w:r>
            <w:r/>
          </w:p>
        </w:tc>
        <w:tc>
          <w:tcPr>
            <w:tcW w:w="1796"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136"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00"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r>
      <w:tr>
        <w:trPr>
          <w:trHeight w:val="415"/>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6</w:t>
            </w:r>
            <w:r/>
          </w:p>
        </w:tc>
        <w:tc>
          <w:tcPr>
            <w:tcW w:w="1796"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136"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00"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r>
      <w:tr>
        <w:trPr>
          <w:trHeight w:val="439"/>
        </w:trPr>
        <w:tc>
          <w:tcPr>
            <w:tcW w:w="738"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 …</w:t>
            </w:r>
            <w:r/>
          </w:p>
        </w:tc>
        <w:tc>
          <w:tcPr>
            <w:tcW w:w="1796"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136"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c>
          <w:tcPr>
            <w:tcW w:w="1500" w:type="dxa"/>
            <w:vAlign w:val="center"/>
            <w:textDirection w:val="lrTb"/>
            <w:noWrap w:val="false"/>
          </w:tcPr>
          <w:p>
            <w:pPr>
              <w:ind w:firstLine="480"/>
              <w:jc w:val="center"/>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tc>
      </w:tr>
    </w:tbl>
    <w:p>
      <w:pPr>
        <w:ind w:firstLine="482"/>
        <w:rPr>
          <w:rFonts w:cs="宋体" w:asciiTheme="minorEastAsia" w:hAnsiTheme="minorEastAsia" w:eastAsiaTheme="minorEastAsia"/>
          <w:bCs/>
          <w:color w:val="auto"/>
          <w:sz w:val="24"/>
          <w:szCs w:val="24"/>
          <w:highlight w:val="none"/>
        </w:rPr>
        <w:outlineLvl w:val="9"/>
      </w:pPr>
      <w:r>
        <w:rPr>
          <w:rFonts w:hint="eastAsia" w:cs="宋体" w:asciiTheme="minorEastAsia" w:hAnsiTheme="minorEastAsia" w:eastAsiaTheme="minorEastAsia"/>
          <w:b/>
          <w:bCs/>
          <w:color w:val="auto"/>
          <w:sz w:val="24"/>
          <w:szCs w:val="24"/>
          <w:highlight w:val="none"/>
        </w:rPr>
        <w:t xml:space="preserve">法定代表人或法定代表人授权代表签字或盖章：</w:t>
      </w:r>
      <w:r/>
    </w:p>
    <w:p>
      <w:pPr>
        <w:ind w:firstLine="480"/>
        <w:rPr>
          <w:rFonts w:cs="宋体" w:asciiTheme="minorEastAsia" w:hAnsiTheme="minorEastAsia" w:eastAsiaTheme="minorEastAsia"/>
          <w:bCs/>
          <w:color w:val="auto"/>
          <w:sz w:val="24"/>
          <w:szCs w:val="24"/>
          <w:highlight w:val="none"/>
        </w:rPr>
        <w:outlineLvl w:val="9"/>
      </w:pPr>
      <w:r>
        <w:rPr>
          <w:rFonts w:cs="宋体" w:asciiTheme="minorEastAsia" w:hAnsiTheme="minorEastAsia" w:eastAsiaTheme="minorEastAsia"/>
          <w:bCs/>
          <w:color w:val="auto"/>
          <w:sz w:val="24"/>
          <w:szCs w:val="24"/>
          <w:highlight w:val="none"/>
        </w:rPr>
      </w:r>
      <w:r/>
    </w:p>
    <w:p>
      <w:pPr>
        <w:pStyle w:val="992"/>
        <w:rPr>
          <w:rFonts w:cs="宋体" w:asciiTheme="minorEastAsia" w:hAnsiTheme="minorEastAsia" w:eastAsiaTheme="minorEastAsia"/>
          <w:color w:val="auto"/>
          <w:highlight w:val="none"/>
        </w:rPr>
        <w:outlineLvl w:val="9"/>
      </w:pPr>
      <w:r>
        <w:rPr>
          <w:rFonts w:hint="eastAsia" w:cs="宋体" w:asciiTheme="minorEastAsia" w:hAnsiTheme="minorEastAsia" w:eastAsiaTheme="minorEastAsia"/>
          <w:color w:val="auto"/>
          <w:highlight w:val="none"/>
        </w:rPr>
        <w:t xml:space="preserve">注：1、上表可自行延长。</w:t>
      </w:r>
      <w:r/>
    </w:p>
    <w:p>
      <w:pPr>
        <w:pStyle w:val="992"/>
        <w:rPr>
          <w:rFonts w:cs="宋体" w:asciiTheme="minorEastAsia" w:hAnsiTheme="minorEastAsia" w:eastAsiaTheme="minorEastAsia"/>
          <w:color w:val="auto"/>
          <w:highlight w:val="none"/>
        </w:rPr>
        <w:outlineLvl w:val="9"/>
      </w:pPr>
      <w:r>
        <w:rPr>
          <w:rFonts w:hint="eastAsia" w:cs="宋体" w:asciiTheme="minorEastAsia" w:hAnsiTheme="minorEastAsia" w:eastAsiaTheme="minorEastAsia"/>
          <w:color w:val="auto"/>
          <w:highlight w:val="none"/>
        </w:rPr>
        <w:t xml:space="preserve">2、请附相关资格、资信证明复印件。</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1016"/>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rPr>
          <w:rFonts w:ascii="宋体"/>
          <w:bCs/>
          <w:color w:val="auto"/>
          <w:sz w:val="24"/>
          <w:highlight w:val="none"/>
        </w:rPr>
        <w:outlineLvl w:val="9"/>
      </w:pPr>
      <w:r>
        <w:rPr>
          <w:rFonts w:hint="eastAsia" w:ascii="宋体" w:hAnsi="宋体"/>
          <w:bCs/>
          <w:color w:val="auto"/>
          <w:sz w:val="24"/>
          <w:highlight w:val="none"/>
        </w:rPr>
        <w:t xml:space="preserve">（内容写不完的栏目可相应扩展）</w:t>
      </w:r>
      <w:r/>
    </w:p>
    <w:p>
      <w:pPr>
        <w:ind w:firstLine="480"/>
        <w:spacing w:line="360" w:lineRule="auto"/>
        <w:rPr>
          <w:rFonts w:ascii="宋体"/>
          <w:bCs/>
          <w:color w:val="auto"/>
          <w:highlight w:val="none"/>
        </w:rPr>
        <w:outlineLvl w:val="9"/>
      </w:pPr>
      <w:r>
        <w:rPr>
          <w:rFonts w:hint="eastAsia" w:ascii="宋体" w:hAnsi="宋体"/>
          <w:bCs/>
          <w:color w:val="auto"/>
          <w:highlight w:val="none"/>
        </w:rPr>
        <w:t xml:space="preserve">单位名称（盖章）</w:t>
      </w:r>
      <w:r/>
    </w:p>
    <w:tbl>
      <w:tblPr>
        <w:tblStyle w:val="949"/>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11"/>
        <w:gridCol w:w="2120"/>
        <w:gridCol w:w="2601"/>
        <w:gridCol w:w="11"/>
      </w:tblGrid>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rPr>
                <w:rFonts w:ascii="宋体"/>
                <w:bCs/>
                <w:color w:val="auto"/>
                <w:highlight w:val="none"/>
              </w:rPr>
              <w:outlineLvl w:val="9"/>
            </w:pP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经营范围</w:t>
            </w:r>
            <w:r/>
          </w:p>
        </w:tc>
        <w:tc>
          <w:tcPr>
            <w:gridSpan w:val="4"/>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其中：</w:t>
            </w:r>
            <w:r/>
          </w:p>
          <w:p>
            <w:pPr>
              <w:ind w:left="899" w:hanging="420"/>
              <w:spacing w:line="360" w:lineRule="auto"/>
              <w:rPr>
                <w:rFonts w:ascii="宋体"/>
                <w:bCs/>
                <w:color w:val="auto"/>
                <w:highlight w:val="none"/>
              </w:rPr>
              <w:outlineLvl w:val="9"/>
            </w:pPr>
            <w:r>
              <w:rPr>
                <w:rFonts w:hint="eastAsia" w:ascii="宋体" w:hAnsi="宋体"/>
                <w:bCs/>
                <w:color w:val="auto"/>
                <w:highlight w:val="none"/>
              </w:rPr>
              <w:t xml:space="preserve">中级职称</w:t>
            </w:r>
            <w:r>
              <w:rPr>
                <w:rFonts w:ascii="宋体" w:hAnsi="宋体"/>
                <w:bCs/>
                <w:color w:val="auto"/>
                <w:highlight w:val="none"/>
                <w:u w:val="single"/>
              </w:rPr>
              <w:t xml:space="preserve">    </w:t>
            </w:r>
            <w:r>
              <w:rPr>
                <w:rFonts w:hint="eastAsia" w:ascii="宋体" w:hAnsi="宋体"/>
                <w:bCs/>
                <w:color w:val="auto"/>
                <w:highlight w:val="none"/>
              </w:rPr>
              <w:t xml:space="preserve">人数、</w:t>
            </w:r>
            <w:r/>
          </w:p>
          <w:p>
            <w:pPr>
              <w:ind w:left="899" w:hanging="420"/>
              <w:spacing w:line="360" w:lineRule="auto"/>
              <w:rPr>
                <w:rFonts w:ascii="宋体"/>
                <w:bCs/>
                <w:color w:val="auto"/>
                <w:highlight w:val="none"/>
              </w:rPr>
              <w:outlineLvl w:val="9"/>
            </w:pPr>
            <w:r>
              <w:rPr>
                <w:rFonts w:hint="eastAsia" w:ascii="宋体" w:hAnsi="宋体"/>
                <w:bCs/>
                <w:color w:val="auto"/>
                <w:highlight w:val="none"/>
              </w:rPr>
              <w:t xml:space="preserve">高级职称</w:t>
            </w:r>
            <w:r>
              <w:rPr>
                <w:rFonts w:ascii="宋体" w:hAnsi="宋体"/>
                <w:bCs/>
                <w:color w:val="auto"/>
                <w:highlight w:val="none"/>
                <w:u w:val="single"/>
              </w:rPr>
              <w:t xml:space="preserve">     </w:t>
            </w:r>
            <w:r>
              <w:rPr>
                <w:rFonts w:hint="eastAsia" w:ascii="宋体" w:hAnsi="宋体"/>
                <w:bCs/>
                <w:color w:val="auto"/>
                <w:highlight w:val="none"/>
              </w:rPr>
              <w:t xml:space="preserve">人数</w:t>
            </w:r>
            <w:r/>
          </w:p>
        </w:tc>
      </w:tr>
      <w:tr>
        <w:trPr>
          <w:gridAfter w:val="1"/>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rPr>
                <w:rFonts w:ascii="宋体"/>
                <w:bCs/>
                <w:color w:val="auto"/>
                <w:highlight w:val="none"/>
              </w:rPr>
              <w:outlineLvl w:val="9"/>
            </w:pPr>
            <w:r>
              <w:rPr>
                <w:rFonts w:hint="eastAsia" w:ascii="宋体" w:hAnsi="宋体"/>
                <w:bCs/>
                <w:color w:val="auto"/>
                <w:highlight w:val="none"/>
                <w:lang w:val="en-US" w:eastAsia="zh-CN"/>
              </w:rPr>
              <w:t xml:space="preserve">2023</w:t>
            </w:r>
            <w:r>
              <w:rPr>
                <w:rFonts w:hint="eastAsia" w:ascii="宋体" w:hAnsi="宋体"/>
                <w:bCs/>
                <w:color w:val="auto"/>
                <w:highlight w:val="none"/>
              </w:rPr>
              <w:t xml:space="preserve">年</w:t>
            </w:r>
            <w:r>
              <w:rPr>
                <w:rFonts w:ascii="宋体" w:hAnsi="宋体"/>
                <w:bCs/>
                <w:color w:val="auto"/>
                <w:highlight w:val="none"/>
              </w:rPr>
              <w:t xml:space="preserve">12</w:t>
            </w:r>
            <w:r>
              <w:rPr>
                <w:rFonts w:hint="eastAsia" w:ascii="宋体" w:hAnsi="宋体"/>
                <w:bCs/>
                <w:color w:val="auto"/>
                <w:highlight w:val="none"/>
              </w:rPr>
              <w:t xml:space="preserve">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rPr>
                <w:rFonts w:ascii="宋体"/>
                <w:bCs/>
                <w:color w:val="auto"/>
                <w:highlight w:val="none"/>
              </w:rPr>
              <w:outlineLvl w:val="9"/>
            </w:pPr>
            <w:r>
              <w:rPr>
                <w:rFonts w:ascii="宋体" w:hAnsi="宋体"/>
                <w:bCs/>
                <w:color w:val="auto"/>
                <w:highlight w:val="none"/>
              </w:rPr>
              <w:t xml:space="preserve">     </w:t>
            </w: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rPr>
                <w:rFonts w:ascii="宋体"/>
                <w:bCs/>
                <w:color w:val="auto"/>
                <w:highlight w:val="none"/>
              </w:rPr>
              <w:outlineLvl w:val="9"/>
            </w:pPr>
            <w:r>
              <w:rPr>
                <w:rFonts w:hint="eastAsia" w:ascii="宋体" w:hAnsi="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rPr>
                <w:rFonts w:ascii="宋体"/>
                <w:bCs/>
                <w:color w:val="auto"/>
                <w:highlight w:val="none"/>
              </w:rPr>
              <w:outlineLvl w:val="9"/>
            </w:pPr>
            <w:r>
              <w:rPr>
                <w:rFonts w:ascii="宋体" w:hAnsi="宋体"/>
                <w:bCs/>
                <w:color w:val="auto"/>
                <w:highlight w:val="none"/>
              </w:rPr>
              <w:t xml:space="preserve">         </w:t>
            </w: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rPr>
                <w:rFonts w:ascii="宋体"/>
                <w:bCs/>
                <w:color w:val="auto"/>
                <w:highlight w:val="none"/>
              </w:rPr>
              <w:outlineLvl w:val="9"/>
            </w:pPr>
            <w:r>
              <w:rPr>
                <w:rFonts w:hint="eastAsia" w:ascii="宋体" w:hAnsi="宋体"/>
                <w:bCs/>
                <w:color w:val="auto"/>
                <w:highlight w:val="none"/>
                <w:lang w:val="en-US" w:eastAsia="zh-CN"/>
              </w:rPr>
              <w:t xml:space="preserve">2023</w:t>
            </w:r>
            <w:r>
              <w:rPr>
                <w:rFonts w:hint="eastAsia" w:ascii="宋体" w:hAnsi="宋体"/>
                <w:bCs/>
                <w:color w:val="auto"/>
                <w:highlight w:val="none"/>
              </w:rPr>
              <w:t xml:space="preserve">年</w:t>
            </w:r>
            <w:r>
              <w:rPr>
                <w:rFonts w:ascii="宋体" w:hAnsi="宋体"/>
                <w:bCs/>
                <w:color w:val="auto"/>
                <w:highlight w:val="none"/>
              </w:rPr>
              <w:t xml:space="preserve">12</w:t>
            </w:r>
            <w:r>
              <w:rPr>
                <w:rFonts w:hint="eastAsia" w:ascii="宋体" w:hAnsi="宋体"/>
                <w:bCs/>
                <w:color w:val="auto"/>
                <w:highlight w:val="none"/>
              </w:rPr>
              <w:t xml:space="preserve">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rPr>
                <w:rFonts w:ascii="宋体"/>
                <w:bCs/>
                <w:color w:val="auto"/>
                <w:highlight w:val="none"/>
              </w:rPr>
              <w:outlineLvl w:val="9"/>
            </w:pPr>
            <w:r>
              <w:rPr>
                <w:rFonts w:ascii="宋体" w:hAnsi="宋体"/>
                <w:bCs/>
                <w:color w:val="auto"/>
                <w:highlight w:val="none"/>
              </w:rPr>
              <w:t xml:space="preserve">     </w:t>
            </w: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rPr>
                <w:rFonts w:ascii="宋体"/>
                <w:bCs/>
                <w:color w:val="auto"/>
                <w:highlight w:val="none"/>
              </w:rPr>
              <w:outlineLvl w:val="9"/>
            </w:pPr>
            <w:r>
              <w:rPr>
                <w:rFonts w:hint="eastAsia" w:ascii="宋体" w:hAnsi="宋体"/>
                <w:bCs/>
                <w:color w:val="auto"/>
                <w:highlight w:val="none"/>
                <w:lang w:val="en-US" w:eastAsia="zh-CN"/>
              </w:rPr>
              <w:t xml:space="preserve">2023</w:t>
            </w:r>
            <w:r>
              <w:rPr>
                <w:rFonts w:hint="eastAsia" w:ascii="宋体" w:hAnsi="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rPr>
                <w:rFonts w:ascii="宋体"/>
                <w:bCs/>
                <w:color w:val="auto"/>
                <w:highlight w:val="none"/>
              </w:rPr>
              <w:outlineLvl w:val="9"/>
            </w:pPr>
            <w:r>
              <w:rPr>
                <w:rFonts w:ascii="宋体" w:hAnsi="宋体"/>
                <w:bCs/>
                <w:color w:val="auto"/>
                <w:highlight w:val="none"/>
              </w:rPr>
              <w:t xml:space="preserve">         </w:t>
            </w: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lang w:val="en-US" w:eastAsia="zh-CN"/>
              </w:rPr>
              <w:t xml:space="preserve">2023</w:t>
            </w:r>
            <w:r>
              <w:rPr>
                <w:rFonts w:hint="eastAsia" w:ascii="宋体" w:hAnsi="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rPr>
                <w:rFonts w:ascii="宋体"/>
                <w:bCs/>
                <w:color w:val="auto"/>
                <w:highlight w:val="none"/>
              </w:rPr>
              <w:outlineLvl w:val="9"/>
            </w:pP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办公面积</w:t>
            </w:r>
            <w:r/>
          </w:p>
          <w:p>
            <w:pPr>
              <w:ind w:firstLine="480"/>
              <w:spacing w:line="360" w:lineRule="auto"/>
              <w:rPr>
                <w:rFonts w:ascii="宋体"/>
                <w:bCs/>
                <w:color w:val="auto"/>
                <w:highlight w:val="none"/>
              </w:rPr>
              <w:outlineLvl w:val="9"/>
            </w:pPr>
            <w:r>
              <w:rPr>
                <w:rFonts w:ascii="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rPr>
                <w:rFonts w:ascii="宋体"/>
                <w:bCs/>
                <w:color w:val="auto"/>
                <w:highlight w:val="none"/>
              </w:rPr>
              <w:outlineLvl w:val="9"/>
            </w:pPr>
            <w:r>
              <w:rPr>
                <w:rFonts w:ascii="宋体" w:hAnsi="宋体"/>
                <w:bCs/>
                <w:color w:val="auto"/>
                <w:highlight w:val="none"/>
              </w:rPr>
              <w:t xml:space="preserve">   </w:t>
            </w:r>
            <w:r>
              <w:rPr>
                <w:rFonts w:hint="eastAsia" w:ascii="宋体" w:hAnsi="宋体"/>
                <w:bCs/>
                <w:color w:val="auto"/>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rPr>
                <w:rFonts w:ascii="宋体"/>
                <w:bCs/>
                <w:color w:val="auto"/>
                <w:highlight w:val="none"/>
              </w:rPr>
              <w:outlineLvl w:val="9"/>
            </w:pPr>
            <w:r>
              <w:rPr>
                <w:rFonts w:hint="eastAsia" w:ascii="宋体" w:hAnsi="宋体"/>
                <w:bCs/>
                <w:color w:val="auto"/>
                <w:highlight w:val="none"/>
              </w:rPr>
              <w:t xml:space="preserve">自有面积</w:t>
            </w:r>
            <w:r>
              <w:rPr>
                <w:rFonts w:ascii="宋体" w:hAnsi="宋体"/>
                <w:bCs/>
                <w:color w:val="auto"/>
                <w:highlight w:val="none"/>
              </w:rPr>
              <w:t xml:space="preserve">    </w:t>
            </w:r>
            <w:r>
              <w:rPr>
                <w:rFonts w:hint="eastAsia" w:ascii="宋体" w:hAnsi="宋体"/>
                <w:bCs/>
                <w:color w:val="auto"/>
                <w:highlight w:val="none"/>
              </w:rPr>
              <w:t xml:space="preserve">平方米</w:t>
            </w:r>
            <w:r/>
          </w:p>
          <w:p>
            <w:pPr>
              <w:spacing w:line="360" w:lineRule="auto"/>
              <w:rPr>
                <w:rFonts w:ascii="宋体"/>
                <w:bCs/>
                <w:color w:val="auto"/>
                <w:highlight w:val="none"/>
              </w:rPr>
              <w:outlineLvl w:val="9"/>
            </w:pPr>
            <w:r>
              <w:rPr>
                <w:rFonts w:hint="eastAsia" w:ascii="宋体" w:hAnsi="宋体"/>
                <w:bCs/>
                <w:color w:val="auto"/>
                <w:highlight w:val="none"/>
              </w:rPr>
              <w:t xml:space="preserve">承租面积</w:t>
            </w:r>
            <w:r>
              <w:rPr>
                <w:rFonts w:ascii="宋体" w:hAnsi="宋体"/>
                <w:bCs/>
                <w:color w:val="auto"/>
                <w:highlight w:val="none"/>
              </w:rPr>
              <w:t xml:space="preserve">    </w:t>
            </w:r>
            <w:r>
              <w:rPr>
                <w:rFonts w:hint="eastAsia" w:ascii="宋体" w:hAnsi="宋体"/>
                <w:bCs/>
                <w:color w:val="auto"/>
                <w:highlight w:val="none"/>
              </w:rPr>
              <w:t xml:space="preserve">平方米</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单位简历及内设机构情况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单位优势及特长</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最近</w:t>
            </w:r>
            <w:r>
              <w:rPr>
                <w:rFonts w:ascii="宋体" w:hAnsi="宋体"/>
                <w:bCs/>
                <w:color w:val="auto"/>
                <w:highlight w:val="none"/>
              </w:rPr>
              <w:t xml:space="preserve">3</w:t>
            </w:r>
            <w:r>
              <w:rPr>
                <w:rFonts w:hint="eastAsia" w:ascii="宋体" w:hAnsi="宋体"/>
                <w:bCs/>
                <w:color w:val="auto"/>
                <w:highlight w:val="none"/>
              </w:rPr>
              <w:t xml:space="preserve">年内有无因违纪或其他原因被投诉或起诉的情况及说明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（包括解决方式和结果）</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最近</w:t>
            </w:r>
            <w:r>
              <w:rPr>
                <w:rFonts w:ascii="宋体" w:hAnsi="宋体"/>
                <w:bCs/>
                <w:color w:val="auto"/>
                <w:highlight w:val="none"/>
              </w:rPr>
              <w:t xml:space="preserve">3</w:t>
            </w:r>
            <w:r>
              <w:rPr>
                <w:rFonts w:hint="eastAsia" w:ascii="宋体" w:hAnsi="宋体"/>
                <w:bCs/>
                <w:color w:val="auto"/>
                <w:highlight w:val="none"/>
              </w:rPr>
              <w:t xml:space="preserve">年内主要负责人有无因经济犯罪被司法机关追究的情况及说明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rPr>
                <w:rFonts w:ascii="宋体"/>
                <w:bCs/>
                <w:color w:val="auto"/>
                <w:sz w:val="24"/>
                <w:highlight w:val="none"/>
              </w:rPr>
              <w:outlineLvl w:val="9"/>
            </w:pPr>
            <w:r>
              <w:rPr>
                <w:rFonts w:ascii="宋体"/>
                <w:bCs/>
                <w:color w:val="auto"/>
                <w:sz w:val="24"/>
                <w:highlight w:val="none"/>
              </w:rPr>
            </w:r>
            <w:r/>
          </w:p>
        </w:tc>
      </w:tr>
      <w:tr>
        <w:trPr>
          <w:trHeight w:val="447"/>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rPr>
                <w:rFonts w:ascii="宋体"/>
                <w:bCs/>
                <w:color w:val="auto"/>
                <w:highlight w:val="none"/>
              </w:rPr>
              <w:outlineLvl w:val="9"/>
            </w:pPr>
            <w:r>
              <w:rPr>
                <w:rFonts w:hint="eastAsia" w:ascii="宋体" w:hAnsi="宋体"/>
                <w:bCs/>
                <w:color w:val="auto"/>
                <w:highlight w:val="none"/>
              </w:rPr>
              <w:t xml:space="preserve">其他需要说明的情况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rPr>
                <w:rFonts w:ascii="宋体"/>
                <w:bCs/>
                <w:color w:val="auto"/>
                <w:highlight w:val="none"/>
              </w:rPr>
              <w:outlineLvl w:val="9"/>
            </w:pPr>
            <w:r>
              <w:rPr>
                <w:rFonts w:ascii="宋体"/>
                <w:bCs/>
                <w:color w:val="auto"/>
                <w:highlight w:val="none"/>
              </w:rPr>
            </w:r>
            <w:r/>
          </w:p>
        </w:tc>
      </w:tr>
    </w:tbl>
    <w:p>
      <w:pPr>
        <w:ind w:firstLine="480"/>
        <w:spacing w:line="360" w:lineRule="auto"/>
        <w:rPr>
          <w:rFonts w:ascii="宋体"/>
          <w:bCs/>
          <w:color w:val="auto"/>
          <w:highlight w:val="none"/>
        </w:rPr>
        <w:outlineLvl w:val="9"/>
      </w:pPr>
      <w:r>
        <w:rPr>
          <w:rFonts w:hint="eastAsia" w:ascii="宋体" w:hAnsi="宋体"/>
          <w:bCs/>
          <w:color w:val="auto"/>
          <w:highlight w:val="none"/>
        </w:rPr>
        <w:t xml:space="preserve">注：本表可以扩展，</w:t>
      </w:r>
      <w:r>
        <w:rPr>
          <w:rFonts w:hint="eastAsia" w:ascii="宋体" w:hAnsi="宋体" w:cs="宋体"/>
          <w:bCs/>
          <w:color w:val="auto"/>
          <w:highlight w:val="none"/>
        </w:rPr>
        <w:t xml:space="preserve">投标供应商</w:t>
      </w:r>
      <w:r>
        <w:rPr>
          <w:rFonts w:hint="eastAsia" w:ascii="宋体" w:hAnsi="宋体"/>
          <w:bCs/>
          <w:color w:val="auto"/>
          <w:highlight w:val="none"/>
        </w:rPr>
        <w:t xml:space="preserve">应当提供经会计、财务负责人、法定代表人签字、加盖公章的最近一个月财务报表复印件。</w:t>
      </w:r>
      <w:r/>
    </w:p>
    <w:p>
      <w:pPr>
        <w:spacing w:line="360" w:lineRule="auto"/>
        <w:rPr>
          <w:rFonts w:ascii="宋体"/>
          <w:bCs/>
          <w:color w:val="auto"/>
          <w:sz w:val="24"/>
          <w:highlight w:val="none"/>
        </w:rPr>
        <w:outlineLvl w:val="9"/>
      </w:pPr>
      <w:r>
        <w:rPr>
          <w:rFonts w:hint="eastAsia" w:ascii="宋体" w:hAnsi="宋体"/>
          <w:bCs/>
          <w:color w:val="auto"/>
          <w:sz w:val="24"/>
          <w:highlight w:val="none"/>
        </w:rPr>
        <w:t xml:space="preserve">法定代表人或授权代表签字：</w:t>
      </w:r>
      <w:r/>
    </w:p>
    <w:p>
      <w:pPr>
        <w:jc w:val="left"/>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jc w:val="left"/>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jc w:val="left"/>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pStyle w:val="955"/>
        <w:rPr>
          <w:rFonts w:hint="eastAsia"/>
          <w:color w:val="auto"/>
          <w:highlight w:val="none"/>
        </w:rPr>
        <w:outlineLvl w:val="9"/>
      </w:pPr>
      <w:r>
        <w:rPr>
          <w:rFonts w:hint="eastAsia"/>
          <w:color w:val="auto"/>
          <w:highlight w:val="none"/>
        </w:rPr>
      </w:r>
      <w:r/>
    </w:p>
    <w:p>
      <w:pPr>
        <w:pStyle w:val="955"/>
        <w:rPr>
          <w:rFonts w:hint="eastAsia"/>
          <w:color w:val="auto"/>
          <w:highlight w:val="none"/>
        </w:rPr>
        <w:outlineLvl w:val="9"/>
      </w:pPr>
      <w:r>
        <w:rPr>
          <w:rFonts w:hint="eastAsia"/>
          <w:color w:val="auto"/>
          <w:highlight w:val="none"/>
        </w:rPr>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投标偏离表（格式）</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投标偏离表（格式）</w:t>
      </w:r>
      <w:r/>
    </w:p>
    <w:p>
      <w:pPr>
        <w:ind w:firstLine="2569"/>
        <w:spacing w:line="400" w:lineRule="exact"/>
        <w:rPr>
          <w:rFonts w:hint="eastAsia" w:ascii="宋体"/>
          <w:b/>
          <w:bCs/>
          <w:color w:val="auto"/>
          <w:spacing w:val="20"/>
          <w:sz w:val="28"/>
          <w:szCs w:val="28"/>
          <w:highlight w:val="none"/>
        </w:rPr>
        <w:outlineLvl w:val="9"/>
      </w:pPr>
      <w:r>
        <w:rPr>
          <w:rFonts w:hint="eastAsia" w:ascii="宋体"/>
          <w:b/>
          <w:bCs/>
          <w:color w:val="auto"/>
          <w:spacing w:val="20"/>
          <w:sz w:val="28"/>
          <w:szCs w:val="28"/>
          <w:highlight w:val="none"/>
        </w:rPr>
      </w:r>
      <w:r/>
    </w:p>
    <w:tbl>
      <w:tblPr>
        <w:tblStyle w:val="949"/>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left="0" w:firstLine="0"/>
              <w:jc w:val="center"/>
              <w:spacing w:line="400" w:lineRule="exact"/>
              <w:rPr>
                <w:rFonts w:hint="eastAsia" w:ascii="宋体" w:hAnsi="宋体"/>
                <w:b/>
                <w:color w:val="auto"/>
                <w:spacing w:val="20"/>
                <w:sz w:val="24"/>
                <w:highlight w:val="none"/>
              </w:rPr>
              <w:outlineLvl w:val="9"/>
            </w:pPr>
            <w:r>
              <w:rPr>
                <w:rFonts w:hint="eastAsia" w:ascii="宋体" w:hAnsi="宋体"/>
                <w:b/>
                <w:color w:val="auto"/>
                <w:spacing w:val="20"/>
                <w:sz w:val="24"/>
                <w:highlight w:val="none"/>
              </w:rPr>
              <w:t xml:space="preserve">序号</w:t>
            </w:r>
            <w:r/>
          </w:p>
        </w:tc>
        <w:tc>
          <w:tcPr>
            <w:tcW w:w="1950" w:type="dxa"/>
            <w:vAlign w:val="center"/>
            <w:textDirection w:val="lrTb"/>
            <w:noWrap w:val="false"/>
          </w:tcPr>
          <w:p>
            <w:pPr>
              <w:ind w:left="0" w:firstLine="0"/>
              <w:jc w:val="center"/>
              <w:spacing w:line="400" w:lineRule="exact"/>
              <w:rPr>
                <w:rFonts w:hint="eastAsia" w:ascii="宋体" w:hAnsi="宋体" w:eastAsia="宋体" w:cs="Times New Roman"/>
                <w:b/>
                <w:color w:val="auto"/>
                <w:spacing w:val="20"/>
                <w:sz w:val="24"/>
                <w:highlight w:val="none"/>
              </w:rPr>
              <w:outlineLvl w:val="9"/>
            </w:pPr>
            <w:r>
              <w:rPr>
                <w:rFonts w:hint="eastAsia" w:ascii="宋体" w:hAnsi="宋体" w:eastAsia="宋体" w:cs="Times New Roman"/>
                <w:b/>
                <w:color w:val="auto"/>
                <w:spacing w:val="20"/>
                <w:sz w:val="24"/>
                <w:highlight w:val="none"/>
              </w:rPr>
              <w:t xml:space="preserve">名称</w:t>
            </w:r>
            <w:r/>
          </w:p>
        </w:tc>
        <w:tc>
          <w:tcPr>
            <w:tcW w:w="2520" w:type="dxa"/>
            <w:vAlign w:val="center"/>
            <w:textDirection w:val="lrTb"/>
            <w:noWrap w:val="false"/>
          </w:tcPr>
          <w:p>
            <w:pPr>
              <w:ind w:left="0" w:firstLine="0"/>
              <w:jc w:val="center"/>
              <w:spacing w:line="400" w:lineRule="exact"/>
              <w:rPr>
                <w:rFonts w:hint="eastAsia" w:ascii="宋体" w:hAnsi="宋体" w:eastAsia="宋体" w:cs="Times New Roman"/>
                <w:b/>
                <w:color w:val="auto"/>
                <w:spacing w:val="20"/>
                <w:sz w:val="24"/>
                <w:highlight w:val="none"/>
              </w:rPr>
              <w:outlineLvl w:val="9"/>
            </w:pPr>
            <w:r>
              <w:rPr>
                <w:rFonts w:hint="eastAsia" w:ascii="宋体" w:hAnsi="宋体" w:eastAsia="宋体" w:cs="Times New Roman"/>
                <w:b/>
                <w:color w:val="auto"/>
                <w:spacing w:val="20"/>
                <w:sz w:val="24"/>
                <w:highlight w:val="none"/>
              </w:rPr>
              <w:t xml:space="preserve">采购要求</w:t>
            </w:r>
            <w:r/>
          </w:p>
        </w:tc>
        <w:tc>
          <w:tcPr>
            <w:tcW w:w="1800" w:type="dxa"/>
            <w:vAlign w:val="center"/>
            <w:textDirection w:val="lrTb"/>
            <w:noWrap w:val="false"/>
          </w:tcPr>
          <w:p>
            <w:pPr>
              <w:ind w:left="0" w:firstLine="0"/>
              <w:jc w:val="center"/>
              <w:spacing w:line="400" w:lineRule="exact"/>
              <w:rPr>
                <w:rFonts w:hint="eastAsia" w:ascii="宋体" w:hAnsi="宋体" w:eastAsia="宋体" w:cs="Times New Roman"/>
                <w:b/>
                <w:color w:val="auto"/>
                <w:spacing w:val="20"/>
                <w:sz w:val="24"/>
                <w:highlight w:val="none"/>
              </w:rPr>
              <w:outlineLvl w:val="9"/>
            </w:pPr>
            <w:r>
              <w:rPr>
                <w:rFonts w:hint="eastAsia" w:ascii="宋体" w:hAnsi="宋体" w:eastAsia="宋体" w:cs="Times New Roman"/>
                <w:b/>
                <w:color w:val="auto"/>
                <w:spacing w:val="20"/>
                <w:sz w:val="24"/>
                <w:highlight w:val="none"/>
              </w:rPr>
              <w:t xml:space="preserve">实报内容</w:t>
            </w:r>
            <w:r/>
          </w:p>
        </w:tc>
        <w:tc>
          <w:tcPr>
            <w:tcW w:w="1800" w:type="dxa"/>
            <w:vAlign w:val="center"/>
            <w:textDirection w:val="lrTb"/>
            <w:noWrap w:val="false"/>
          </w:tcPr>
          <w:p>
            <w:pPr>
              <w:ind w:left="0" w:firstLine="0"/>
              <w:jc w:val="center"/>
              <w:spacing w:line="400" w:lineRule="exact"/>
              <w:rPr>
                <w:rFonts w:hint="eastAsia" w:ascii="宋体" w:hAnsi="宋体" w:eastAsia="宋体" w:cs="Times New Roman"/>
                <w:b/>
                <w:color w:val="auto"/>
                <w:spacing w:val="20"/>
                <w:sz w:val="24"/>
                <w:highlight w:val="none"/>
              </w:rPr>
              <w:outlineLvl w:val="9"/>
            </w:pPr>
            <w:r>
              <w:rPr>
                <w:rFonts w:hint="eastAsia" w:ascii="宋体" w:hAnsi="宋体" w:eastAsia="宋体" w:cs="Times New Roman"/>
                <w:b/>
                <w:color w:val="auto"/>
                <w:spacing w:val="20"/>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top"/>
            <w:textDirection w:val="lrTb"/>
            <w:noWrap w:val="false"/>
          </w:tcPr>
          <w:p>
            <w:pPr>
              <w:ind w:firstLine="560"/>
              <w:rPr>
                <w:rFonts w:ascii="宋体" w:hAnsi="宋体"/>
                <w:color w:val="auto"/>
                <w:spacing w:val="20"/>
                <w:sz w:val="24"/>
                <w:highlight w:val="none"/>
              </w:rPr>
              <w:outlineLvl w:val="9"/>
            </w:pPr>
            <w:r>
              <w:rPr>
                <w:rFonts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ascii="宋体" w:hAnsi="宋体"/>
                <w:color w:val="auto"/>
                <w:spacing w:val="20"/>
                <w:sz w:val="24"/>
                <w:highlight w:val="none"/>
              </w:rPr>
              <w:outlineLvl w:val="9"/>
            </w:pPr>
            <w:r>
              <w:rPr>
                <w:rFonts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ascii="宋体" w:hAnsi="宋体"/>
                <w:color w:val="auto"/>
                <w:spacing w:val="20"/>
                <w:sz w:val="24"/>
                <w:highlight w:val="none"/>
              </w:rPr>
              <w:outlineLvl w:val="9"/>
            </w:pPr>
            <w:r>
              <w:rPr>
                <w:rFonts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ind w:firstLine="560"/>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color w:val="auto"/>
                <w:spacing w:val="20"/>
                <w:sz w:val="24"/>
                <w:highlight w:val="none"/>
              </w:rPr>
              <w:outlineLvl w:val="9"/>
            </w:pPr>
            <w:r>
              <w:rPr>
                <w:rFonts w:hint="eastAsia" w:ascii="宋体" w:hAnsi="宋体"/>
                <w:color w:val="auto"/>
                <w:spacing w:val="20"/>
                <w:sz w:val="24"/>
                <w:highlight w:val="none"/>
              </w:rPr>
            </w:r>
            <w:r/>
          </w:p>
        </w:tc>
      </w:tr>
    </w:tbl>
    <w:p>
      <w:pPr>
        <w:jc w:val="left"/>
        <w:tabs>
          <w:tab w:val="left" w:pos="1401" w:leader="none"/>
        </w:tabs>
        <w:rPr>
          <w:rFonts w:hint="eastAsia" w:ascii="宋体" w:hAnsi="宋体"/>
          <w:bCs/>
          <w:color w:val="auto"/>
          <w:sz w:val="24"/>
          <w:highlight w:val="none"/>
        </w:rPr>
        <w:outlineLvl w:val="9"/>
      </w:pPr>
      <w:r>
        <w:rPr>
          <w:rFonts w:hint="eastAsia" w:ascii="宋体" w:hAnsi="宋体"/>
          <w:bCs/>
          <w:color w:val="auto"/>
          <w:sz w:val="24"/>
          <w:highlight w:val="none"/>
        </w:rPr>
        <w:t xml:space="preserve">注：（1）本表不得删除；</w:t>
      </w:r>
      <w:r/>
    </w:p>
    <w:p>
      <w:pPr>
        <w:ind w:firstLine="480"/>
        <w:spacing w:line="400" w:lineRule="exact"/>
        <w:rPr>
          <w:rFonts w:ascii="宋体" w:hAnsi="宋体"/>
          <w:bCs/>
          <w:color w:val="auto"/>
          <w:sz w:val="24"/>
          <w:highlight w:val="none"/>
        </w:rPr>
        <w:outlineLvl w:val="9"/>
      </w:pPr>
      <w:r>
        <w:rPr>
          <w:rFonts w:hint="eastAsia" w:ascii="宋体" w:hAnsi="宋体"/>
          <w:bCs/>
          <w:color w:val="auto"/>
          <w:sz w:val="24"/>
          <w:highlight w:val="none"/>
        </w:rPr>
        <w:t xml:space="preserve">（2）</w:t>
      </w:r>
      <w:r>
        <w:rPr>
          <w:rFonts w:hint="eastAsia" w:ascii="宋体"/>
          <w:color w:val="auto"/>
          <w:sz w:val="24"/>
          <w:highlight w:val="none"/>
        </w:rPr>
        <w:t xml:space="preserve">投标供应商应根据采购文件要求认真填写，如无任何偏离，在“偏离说明”中注明“无偏离”；</w:t>
      </w:r>
      <w:r/>
    </w:p>
    <w:p>
      <w:pPr>
        <w:spacing w:line="400" w:lineRule="exact"/>
        <w:rPr>
          <w:rFonts w:ascii="宋体" w:hAnsi="宋体"/>
          <w:bCs/>
          <w:color w:val="auto"/>
          <w:sz w:val="24"/>
          <w:highlight w:val="none"/>
        </w:rPr>
        <w:outlineLvl w:val="9"/>
      </w:pPr>
      <w:r>
        <w:rPr>
          <w:rFonts w:hint="eastAsia" w:ascii="宋体" w:hAnsi="宋体"/>
          <w:bCs/>
          <w:color w:val="auto"/>
          <w:sz w:val="24"/>
          <w:highlight w:val="none"/>
        </w:rPr>
        <w:t xml:space="preserve">    （3）如有偏离项，请于本表中列明偏离内容，如需要可自行延长，其余无偏离内容不须赘述。</w:t>
      </w:r>
      <w:r/>
    </w:p>
    <w:p>
      <w:pPr>
        <w:spacing w:line="400" w:lineRule="exact"/>
        <w:rPr>
          <w:rFonts w:hint="eastAsia" w:ascii="宋体" w:hAnsi="宋体"/>
          <w:bCs/>
          <w:color w:val="auto"/>
          <w:sz w:val="24"/>
          <w:highlight w:val="none"/>
        </w:rPr>
        <w:outlineLvl w:val="9"/>
      </w:pPr>
      <w:r>
        <w:rPr>
          <w:rFonts w:hint="eastAsia" w:ascii="宋体" w:hAnsi="宋体"/>
          <w:bCs/>
          <w:color w:val="auto"/>
          <w:sz w:val="24"/>
          <w:highlight w:val="none"/>
        </w:rPr>
      </w:r>
      <w:r/>
    </w:p>
    <w:p>
      <w:pPr>
        <w:spacing w:line="400" w:lineRule="exact"/>
        <w:rPr>
          <w:rFonts w:hint="eastAsia" w:ascii="宋体" w:hAnsi="宋体"/>
          <w:color w:val="auto"/>
          <w:sz w:val="24"/>
          <w:highlight w:val="none"/>
        </w:rPr>
        <w:outlineLvl w:val="9"/>
      </w:pPr>
      <w:r>
        <w:rPr>
          <w:rFonts w:hint="eastAsia" w:ascii="宋体" w:hAnsi="宋体"/>
          <w:bCs/>
          <w:color w:val="auto"/>
          <w:sz w:val="24"/>
          <w:highlight w:val="none"/>
        </w:rPr>
        <w:t xml:space="preserve">投标供应商（盖章）：</w:t>
      </w:r>
      <w:r/>
    </w:p>
    <w:p>
      <w:pPr>
        <w:spacing w:line="400" w:lineRule="exact"/>
        <w:rPr>
          <w:rFonts w:hint="eastAsia" w:ascii="宋体" w:hAnsi="宋体"/>
          <w:color w:val="auto"/>
          <w:sz w:val="24"/>
          <w:highlight w:val="none"/>
        </w:rPr>
        <w:outlineLvl w:val="9"/>
      </w:pPr>
      <w:r>
        <w:rPr>
          <w:rFonts w:hint="eastAsia" w:ascii="宋体" w:hAnsi="宋体" w:cs="宋体"/>
          <w:color w:val="auto"/>
          <w:sz w:val="24"/>
          <w:highlight w:val="none"/>
        </w:rPr>
        <w:t xml:space="preserve">法定代表人或</w:t>
      </w:r>
      <w:r>
        <w:rPr>
          <w:rFonts w:ascii="宋体"/>
          <w:color w:val="auto"/>
          <w:sz w:val="24"/>
          <w:highlight w:val="none"/>
        </w:rPr>
        <w:t xml:space="preserve">授权代表</w:t>
      </w:r>
      <w:r>
        <w:rPr>
          <w:rFonts w:hint="eastAsia" w:ascii="宋体" w:hAnsi="宋体" w:cs="宋体"/>
          <w:color w:val="auto"/>
          <w:sz w:val="24"/>
          <w:highlight w:val="none"/>
        </w:rPr>
        <w:t xml:space="preserve">：（签字或盖章）</w:t>
      </w:r>
      <w:r/>
    </w:p>
    <w:p>
      <w:pPr>
        <w:rPr>
          <w:rFonts w:hint="eastAsia" w:ascii="宋体" w:hAnsi="宋体"/>
          <w:color w:val="auto"/>
          <w:sz w:val="24"/>
          <w:highlight w:val="none"/>
        </w:rPr>
        <w:outlineLvl w:val="9"/>
      </w:pPr>
      <w:r>
        <w:rPr>
          <w:rFonts w:hint="eastAsia" w:ascii="宋体" w:hAnsi="宋体"/>
          <w:color w:val="auto"/>
          <w:sz w:val="24"/>
          <w:highlight w:val="none"/>
        </w:rPr>
        <w:t xml:space="preserve">日期：    年   月   日</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（十）中小企业声明函（格式）</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中小企业声明函</w:t>
      </w:r>
      <w:r/>
    </w:p>
    <w:p>
      <w:pPr>
        <w:ind w:firstLine="480"/>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本公司郑重声明，根据《政府采购促进中小企业发展管理办法》（财库[2020]46号）的规定，本公司参加</w:t>
      </w:r>
      <w:r>
        <w:rPr>
          <w:rFonts w:hint="eastAsia" w:cs="宋体" w:asciiTheme="minorEastAsia" w:hAnsiTheme="minorEastAsia" w:eastAsiaTheme="minorEastAsia"/>
          <w:color w:val="auto"/>
          <w:sz w:val="24"/>
          <w:szCs w:val="24"/>
          <w:highlight w:val="none"/>
          <w:u w:val="single"/>
        </w:rPr>
        <w:t xml:space="preserve">（单位名称）</w:t>
      </w:r>
      <w:r>
        <w:rPr>
          <w:rFonts w:hint="eastAsia" w:cs="宋体" w:asciiTheme="minorEastAsia" w:hAnsiTheme="minorEastAsia" w:eastAsiaTheme="minorEastAsia"/>
          <w:color w:val="auto"/>
          <w:sz w:val="24"/>
          <w:szCs w:val="24"/>
          <w:highlight w:val="none"/>
        </w:rPr>
        <w:t xml:space="preserve">的</w:t>
      </w:r>
      <w:r>
        <w:rPr>
          <w:rFonts w:hint="eastAsia" w:cs="宋体" w:asciiTheme="minorEastAsia" w:hAnsiTheme="minorEastAsia" w:eastAsiaTheme="minorEastAsia"/>
          <w:color w:val="auto"/>
          <w:sz w:val="24"/>
          <w:szCs w:val="24"/>
          <w:highlight w:val="none"/>
          <w:u w:val="single"/>
        </w:rPr>
        <w:t xml:space="preserve">   （项目名称）   </w:t>
      </w:r>
      <w:r>
        <w:rPr>
          <w:rFonts w:hint="eastAsia" w:cs="宋体" w:asciiTheme="minorEastAsia" w:hAnsiTheme="minorEastAsia" w:eastAsiaTheme="minorEastAsia"/>
          <w:color w:val="auto"/>
          <w:sz w:val="24"/>
          <w:szCs w:val="24"/>
          <w:highlight w:val="none"/>
        </w:rPr>
        <w:t xml:space="preserve">采购活动，服务全部由符合政策要求的中小企业承接。相关企业的具体情况如下：</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  （标的名称）  ，属于（</w:t>
      </w:r>
      <w:r>
        <w:rPr>
          <w:rFonts w:hint="eastAsia" w:cs="宋体" w:asciiTheme="minorEastAsia" w:hAnsiTheme="minorEastAsia" w:eastAsiaTheme="minorEastAsia"/>
          <w:color w:val="auto"/>
          <w:sz w:val="24"/>
          <w:szCs w:val="24"/>
          <w:highlight w:val="none"/>
        </w:rPr>
        <w:t xml:space="preserve">招标</w:t>
      </w:r>
      <w:r>
        <w:rPr>
          <w:rFonts w:hint="eastAsia" w:cs="宋体" w:asciiTheme="minorEastAsia" w:hAnsiTheme="minorEastAsia" w:eastAsiaTheme="minorEastAsia"/>
          <w:color w:val="auto"/>
          <w:sz w:val="24"/>
          <w:szCs w:val="24"/>
          <w:highlight w:val="none"/>
        </w:rPr>
        <w:t xml:space="preserve">文件中明确的所属行业）；承接企业为   （企业名称）   ，从业人员  人，营业收入为  万元，资产总额为  万元</w:t>
      </w:r>
      <w:r>
        <w:rPr>
          <w:rFonts w:hint="eastAsia" w:cs="宋体" w:asciiTheme="minorEastAsia" w:hAnsiTheme="minorEastAsia" w:eastAsiaTheme="minorEastAsia"/>
          <w:color w:val="auto"/>
          <w:sz w:val="24"/>
          <w:szCs w:val="24"/>
          <w:highlight w:val="none"/>
          <w:vertAlign w:val="superscript"/>
        </w:rPr>
        <w:t xml:space="preserve">1</w:t>
      </w:r>
      <w:r>
        <w:rPr>
          <w:rFonts w:hint="eastAsia" w:cs="宋体" w:asciiTheme="minorEastAsia" w:hAnsiTheme="minorEastAsia" w:eastAsiaTheme="minorEastAsia"/>
          <w:color w:val="auto"/>
          <w:sz w:val="24"/>
          <w:szCs w:val="24"/>
          <w:highlight w:val="none"/>
        </w:rPr>
        <w:t xml:space="preserve">，属于（中型企业、小型企业、微型企业）；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以上企业，不属于大型企业的分支机构，不存在控股股东为大型企业的情形，也不存在与大企业的负责人为同一人的情形。</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本企业对上述声明内容的真实性负责。如有虚假，将依法承担相应责任。</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企业名称（盖章）：</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日　　期：</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pStyle w:val="955"/>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pStyle w:val="955"/>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备注：1.从业人员、营业收入、资产总额填报上一年度数据，无上一年度数据的新成立企业可不填报。</w:t>
      </w:r>
      <w:r/>
    </w:p>
    <w:p>
      <w:pPr>
        <w:ind w:firstLine="480"/>
        <w:spacing w:line="360" w:lineRule="auto"/>
        <w:rPr>
          <w:rFonts w:asciiTheme="minorEastAsia" w:hAnsiTheme="minorEastAsia" w:eastAsiaTheme="minorEastAsia"/>
          <w:color w:val="auto"/>
          <w:highlight w:val="none"/>
        </w:rPr>
        <w:outlineLvl w:val="9"/>
      </w:pPr>
      <w:r>
        <w:rPr>
          <w:rFonts w:hint="eastAsia" w:cs="宋体" w:asciiTheme="minorEastAsia" w:hAnsiTheme="minorEastAsia" w:eastAsiaTheme="minorEastAsia"/>
          <w:color w:val="auto"/>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widowControl/>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残疾人福利性单位声明函</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郑重承诺，根据《财政部司法部中国残疾人联合会关于促进残疾人就业政府采购政策的通知》（财库（2017）141号）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本公司对上述声明的真实性负责。如有虚假，将依法承担相应责任。</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ab/>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企业名称（盖章）：</w:t>
      </w:r>
      <w:r/>
    </w:p>
    <w:p>
      <w:pPr>
        <w:ind w:firstLine="480"/>
        <w:spacing w:line="360" w:lineRule="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日　　　　　　期：</w:t>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jc w:val="left"/>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投标供应商应按评分点编制完整的技术方案，以便评审。</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pPr>
      <w:r>
        <w:separator/>
      </w:r>
      <w:r/>
    </w:p>
  </w:endnote>
  <w:endnote w:type="continuationSeparator" w:id="0">
    <w:p>
      <w:pPr>
        <w:ind w:firstLine="42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panose1 w:val="020B0502000000000001"/>
  </w:font>
  <w:font w:name="新宋体">
    <w:panose1 w:val="02010609030101010101"/>
  </w:font>
  <w:font w:name="Symbol">
    <w:panose1 w:val="05050102010706020507"/>
  </w:font>
  <w:font w:name="华文细黑">
    <w:panose1 w:val="02010600040101010101"/>
  </w:font>
  <w:font w:name="Cambria">
    <w:panose1 w:val="02040503050406030204"/>
  </w:font>
  <w:font w:name="Wingdings">
    <w:panose1 w:val="05000000000000000000"/>
  </w:font>
  <w:font w:name="_x000B__x000C_">
    <w:panose1 w:val="020B05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ind w:firstLine="36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ind w:firstLine="3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ind w:firstLine="36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ind w:firstLine="36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pPr>
      <w:pStyle w:val="96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pPr>
      <w:r>
        <w:separator/>
      </w:r>
      <w:r/>
    </w:p>
  </w:footnote>
  <w:footnote w:type="continuationSeparator" w:id="0">
    <w:p>
      <w:pPr>
        <w:ind w:firstLine="42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44"/>
      <w:isLgl w:val="false"/>
      <w:suff w:val="tab"/>
      <w:lvlText w:val="第%1部分"/>
      <w:lvlJc w:val="left"/>
      <w:pPr>
        <w:ind w:left="425" w:hanging="425"/>
        <w:tabs>
          <w:tab w:val="left" w:pos="1800" w:leader="none"/>
        </w:tabs>
      </w:pPr>
      <w:rPr>
        <w:rFonts w:hint="eastAsia"/>
      </w:rPr>
    </w:lvl>
    <w:lvl w:ilvl="1">
      <w:start w:val="1"/>
      <w:numFmt w:val="decimal"/>
      <w:pStyle w:val="945"/>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963"/>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decimal"/>
      <w:pStyle w:val="99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5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4"/>
  </w:num>
  <w:num w:numId="3">
    <w:abstractNumId w:val="2"/>
  </w:num>
  <w:num w:numId="4">
    <w:abstractNumId w:val="3"/>
  </w:num>
  <w:num w:numId="5">
    <w:abstractNumId w:val="0"/>
  </w:num>
  <w:num w:numId="6">
    <w:abstractNumId w:val="7"/>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1 Char"/>
    <w:basedOn w:val="948"/>
    <w:link w:val="944"/>
    <w:uiPriority w:val="9"/>
    <w:rPr>
      <w:rFonts w:ascii="Arial" w:hAnsi="Arial" w:eastAsia="Arial" w:cs="Arial"/>
      <w:sz w:val="40"/>
      <w:szCs w:val="40"/>
    </w:rPr>
  </w:style>
  <w:style w:type="character" w:styleId="777">
    <w:name w:val="Heading 2 Char"/>
    <w:basedOn w:val="948"/>
    <w:link w:val="945"/>
    <w:uiPriority w:val="9"/>
    <w:rPr>
      <w:rFonts w:ascii="Arial" w:hAnsi="Arial" w:eastAsia="Arial" w:cs="Arial"/>
      <w:sz w:val="34"/>
    </w:rPr>
  </w:style>
  <w:style w:type="character" w:styleId="778">
    <w:name w:val="Heading 3 Char"/>
    <w:basedOn w:val="948"/>
    <w:link w:val="946"/>
    <w:uiPriority w:val="9"/>
    <w:rPr>
      <w:rFonts w:ascii="Arial" w:hAnsi="Arial" w:eastAsia="Arial" w:cs="Arial"/>
      <w:sz w:val="30"/>
      <w:szCs w:val="30"/>
    </w:rPr>
  </w:style>
  <w:style w:type="character" w:styleId="779">
    <w:name w:val="Heading 4 Char"/>
    <w:basedOn w:val="948"/>
    <w:link w:val="947"/>
    <w:uiPriority w:val="9"/>
    <w:rPr>
      <w:rFonts w:ascii="Arial" w:hAnsi="Arial" w:eastAsia="Arial" w:cs="Arial"/>
      <w:b/>
      <w:bCs/>
      <w:sz w:val="26"/>
      <w:szCs w:val="26"/>
    </w:rPr>
  </w:style>
  <w:style w:type="paragraph" w:styleId="780">
    <w:name w:val="Heading 5"/>
    <w:basedOn w:val="943"/>
    <w:next w:val="943"/>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basedOn w:val="948"/>
    <w:link w:val="780"/>
    <w:uiPriority w:val="9"/>
    <w:rPr>
      <w:rFonts w:ascii="Arial" w:hAnsi="Arial" w:eastAsia="Arial" w:cs="Arial"/>
      <w:b/>
      <w:bCs/>
      <w:sz w:val="24"/>
      <w:szCs w:val="24"/>
    </w:rPr>
  </w:style>
  <w:style w:type="paragraph" w:styleId="782">
    <w:name w:val="Heading 6"/>
    <w:basedOn w:val="943"/>
    <w:next w:val="943"/>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basedOn w:val="948"/>
    <w:link w:val="782"/>
    <w:uiPriority w:val="9"/>
    <w:rPr>
      <w:rFonts w:ascii="Arial" w:hAnsi="Arial" w:eastAsia="Arial" w:cs="Arial"/>
      <w:b/>
      <w:bCs/>
      <w:sz w:val="22"/>
      <w:szCs w:val="22"/>
    </w:rPr>
  </w:style>
  <w:style w:type="paragraph" w:styleId="784">
    <w:name w:val="Heading 7"/>
    <w:basedOn w:val="943"/>
    <w:next w:val="943"/>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basedOn w:val="948"/>
    <w:link w:val="784"/>
    <w:uiPriority w:val="9"/>
    <w:rPr>
      <w:rFonts w:ascii="Arial" w:hAnsi="Arial" w:eastAsia="Arial" w:cs="Arial"/>
      <w:b/>
      <w:bCs/>
      <w:i/>
      <w:iCs/>
      <w:sz w:val="22"/>
      <w:szCs w:val="22"/>
    </w:rPr>
  </w:style>
  <w:style w:type="paragraph" w:styleId="786">
    <w:name w:val="Heading 8"/>
    <w:basedOn w:val="943"/>
    <w:next w:val="943"/>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basedOn w:val="948"/>
    <w:link w:val="786"/>
    <w:uiPriority w:val="9"/>
    <w:rPr>
      <w:rFonts w:ascii="Arial" w:hAnsi="Arial" w:eastAsia="Arial" w:cs="Arial"/>
      <w:i/>
      <w:iCs/>
      <w:sz w:val="22"/>
      <w:szCs w:val="22"/>
    </w:rPr>
  </w:style>
  <w:style w:type="paragraph" w:styleId="788">
    <w:name w:val="Heading 9"/>
    <w:basedOn w:val="943"/>
    <w:next w:val="943"/>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basedOn w:val="948"/>
    <w:link w:val="788"/>
    <w:uiPriority w:val="9"/>
    <w:rPr>
      <w:rFonts w:ascii="Arial" w:hAnsi="Arial" w:eastAsia="Arial" w:cs="Arial"/>
      <w:i/>
      <w:iCs/>
      <w:sz w:val="21"/>
      <w:szCs w:val="21"/>
    </w:rPr>
  </w:style>
  <w:style w:type="paragraph" w:styleId="790">
    <w:name w:val="No Spacing"/>
    <w:uiPriority w:val="1"/>
    <w:qFormat/>
    <w:pPr>
      <w:spacing w:before="0" w:after="0" w:line="240" w:lineRule="auto"/>
    </w:pPr>
  </w:style>
  <w:style w:type="character" w:styleId="791">
    <w:name w:val="Title Char"/>
    <w:basedOn w:val="948"/>
    <w:link w:val="968"/>
    <w:uiPriority w:val="10"/>
    <w:rPr>
      <w:sz w:val="48"/>
      <w:szCs w:val="48"/>
    </w:rPr>
  </w:style>
  <w:style w:type="paragraph" w:styleId="792">
    <w:name w:val="Subtitle"/>
    <w:basedOn w:val="943"/>
    <w:next w:val="943"/>
    <w:link w:val="793"/>
    <w:uiPriority w:val="11"/>
    <w:qFormat/>
    <w:pPr>
      <w:spacing w:before="200" w:after="200"/>
    </w:pPr>
    <w:rPr>
      <w:sz w:val="24"/>
      <w:szCs w:val="24"/>
    </w:rPr>
  </w:style>
  <w:style w:type="character" w:styleId="793">
    <w:name w:val="Subtitle Char"/>
    <w:basedOn w:val="948"/>
    <w:link w:val="792"/>
    <w:uiPriority w:val="11"/>
    <w:rPr>
      <w:sz w:val="24"/>
      <w:szCs w:val="24"/>
    </w:rPr>
  </w:style>
  <w:style w:type="paragraph" w:styleId="794">
    <w:name w:val="Quote"/>
    <w:basedOn w:val="943"/>
    <w:next w:val="943"/>
    <w:link w:val="795"/>
    <w:uiPriority w:val="29"/>
    <w:qFormat/>
    <w:pPr>
      <w:ind w:left="720" w:right="720"/>
    </w:pPr>
    <w:rPr>
      <w:i/>
    </w:rPr>
  </w:style>
  <w:style w:type="character" w:styleId="795">
    <w:name w:val="Quote Char"/>
    <w:link w:val="794"/>
    <w:uiPriority w:val="29"/>
    <w:rPr>
      <w:i/>
    </w:rPr>
  </w:style>
  <w:style w:type="paragraph" w:styleId="796">
    <w:name w:val="Intense Quote"/>
    <w:basedOn w:val="943"/>
    <w:next w:val="943"/>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character" w:styleId="798">
    <w:name w:val="Header Char"/>
    <w:basedOn w:val="948"/>
    <w:link w:val="962"/>
    <w:uiPriority w:val="99"/>
  </w:style>
  <w:style w:type="character" w:styleId="799">
    <w:name w:val="Footer Char"/>
    <w:basedOn w:val="948"/>
    <w:link w:val="961"/>
    <w:uiPriority w:val="99"/>
  </w:style>
  <w:style w:type="paragraph" w:styleId="800">
    <w:name w:val="Caption"/>
    <w:basedOn w:val="943"/>
    <w:next w:val="943"/>
    <w:uiPriority w:val="35"/>
    <w:semiHidden/>
    <w:unhideWhenUsed/>
    <w:qFormat/>
    <w:pPr>
      <w:spacing w:line="276" w:lineRule="auto"/>
    </w:pPr>
    <w:rPr>
      <w:b/>
      <w:bCs/>
      <w:color w:val="4f81bd" w:themeColor="accent1"/>
      <w:sz w:val="18"/>
      <w:szCs w:val="18"/>
    </w:rPr>
  </w:style>
  <w:style w:type="character" w:styleId="801">
    <w:name w:val="Caption Char"/>
    <w:basedOn w:val="800"/>
    <w:link w:val="961"/>
    <w:uiPriority w:val="99"/>
  </w:style>
  <w:style w:type="table" w:styleId="802">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8">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9">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0">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1">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2">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3">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0">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3">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4">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5">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6">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7">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8">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0">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1">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2">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3">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4">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5">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4">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5">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6">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7">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8">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9">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1">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2">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3">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4">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5">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6">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8">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9">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0">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1">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2">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3">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5">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6">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7">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8">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9">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0">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7">
    <w:name w:val="footnote text"/>
    <w:basedOn w:val="943"/>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basedOn w:val="948"/>
    <w:uiPriority w:val="99"/>
    <w:unhideWhenUsed/>
    <w:rPr>
      <w:vertAlign w:val="superscript"/>
    </w:rPr>
  </w:style>
  <w:style w:type="paragraph" w:styleId="930">
    <w:name w:val="endnote text"/>
    <w:basedOn w:val="943"/>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basedOn w:val="948"/>
    <w:uiPriority w:val="99"/>
    <w:semiHidden/>
    <w:unhideWhenUsed/>
    <w:rPr>
      <w:vertAlign w:val="superscript"/>
    </w:rPr>
  </w:style>
  <w:style w:type="paragraph" w:styleId="933">
    <w:name w:val="toc 1"/>
    <w:basedOn w:val="943"/>
    <w:next w:val="943"/>
    <w:uiPriority w:val="39"/>
    <w:unhideWhenUsed/>
    <w:pPr>
      <w:ind w:left="0"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50"/>
    <w:uiPriority w:val="0"/>
    <w:qFormat/>
    <w:pPr>
      <w:ind w:firstLine="420"/>
      <w:widowControl w:val="off"/>
      <w:outlineLvl w:val="0"/>
    </w:pPr>
    <w:rPr>
      <w:rFonts w:ascii="Times New Roman" w:hAnsi="Times New Roman" w:eastAsia="宋体" w:cs="Times New Roman"/>
      <w:sz w:val="21"/>
      <w:szCs w:val="21"/>
      <w:lang w:val="en-US" w:eastAsia="zh-CN" w:bidi="ar-SA"/>
    </w:rPr>
  </w:style>
  <w:style w:type="paragraph" w:styleId="944">
    <w:name w:val="Heading 1"/>
    <w:basedOn w:val="943"/>
    <w:next w:val="943"/>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945">
    <w:name w:val="Heading 2"/>
    <w:basedOn w:val="943"/>
    <w:next w:val="943"/>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946">
    <w:name w:val="Heading 3"/>
    <w:basedOn w:val="943"/>
    <w:next w:val="943"/>
    <w:uiPriority w:val="99"/>
    <w:qFormat/>
    <w:pPr>
      <w:ind w:firstLine="640"/>
      <w:jc w:val="center"/>
      <w:keepLines/>
      <w:keepNext/>
      <w:spacing w:line="415" w:lineRule="auto"/>
      <w:outlineLvl w:val="2"/>
    </w:pPr>
    <w:rPr>
      <w:rFonts w:ascii="黑体" w:eastAsia="黑体" w:cs="黑体"/>
      <w:sz w:val="32"/>
      <w:szCs w:val="32"/>
    </w:rPr>
  </w:style>
  <w:style w:type="paragraph" w:styleId="947">
    <w:name w:val="Heading 4"/>
    <w:basedOn w:val="943"/>
    <w:next w:val="943"/>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character" w:styleId="948" w:default="1">
    <w:name w:val="Default Paragraph Font"/>
    <w:uiPriority w:val="1"/>
    <w:semiHidden/>
    <w:unhideWhenUsed/>
    <w:qFormat/>
  </w:style>
  <w:style w:type="table" w:styleId="949" w:default="1">
    <w:name w:val="Normal Table"/>
    <w:uiPriority w:val="99"/>
    <w:semiHidden/>
    <w:unhideWhenUsed/>
    <w:qFormat/>
    <w:tblPr>
      <w:tblCellMar>
        <w:left w:w="108" w:type="dxa"/>
        <w:top w:w="0" w:type="dxa"/>
        <w:right w:w="108" w:type="dxa"/>
        <w:bottom w:w="0" w:type="dxa"/>
      </w:tblCellMar>
    </w:tblPr>
  </w:style>
  <w:style w:type="paragraph" w:styleId="950" w:customStyle="1">
    <w:name w:val="正文文本1"/>
    <w:basedOn w:val="943"/>
    <w:next w:val="951"/>
    <w:uiPriority w:val="0"/>
    <w:qFormat/>
    <w:rPr>
      <w:rFonts w:ascii="仿宋_GB2312" w:eastAsia="仿宋_GB2312"/>
      <w:sz w:val="28"/>
      <w:szCs w:val="20"/>
    </w:rPr>
  </w:style>
  <w:style w:type="paragraph" w:styleId="951" w:customStyle="1">
    <w:name w:val="列表1"/>
    <w:basedOn w:val="943"/>
    <w:uiPriority w:val="0"/>
    <w:qFormat/>
    <w:pPr>
      <w:numPr>
        <w:ilvl w:val="0"/>
        <w:numId w:val="2"/>
      </w:numPr>
      <w:spacing w:after="20" w:line="288" w:lineRule="auto"/>
    </w:pPr>
    <w:rPr>
      <w:szCs w:val="20"/>
      <w:lang w:val="en-GB"/>
    </w:rPr>
  </w:style>
  <w:style w:type="paragraph" w:styleId="952">
    <w:name w:val="Normal Indent"/>
    <w:basedOn w:val="943"/>
    <w:uiPriority w:val="99"/>
    <w:qFormat/>
    <w:pPr>
      <w:widowControl/>
    </w:pPr>
    <w:rPr>
      <w:sz w:val="20"/>
      <w:szCs w:val="20"/>
    </w:rPr>
  </w:style>
  <w:style w:type="paragraph" w:styleId="953">
    <w:name w:val="Document Map"/>
    <w:basedOn w:val="943"/>
    <w:uiPriority w:val="0"/>
    <w:qFormat/>
    <w:pPr>
      <w:shd w:val="clear" w:color="auto" w:fill="000080"/>
    </w:pPr>
  </w:style>
  <w:style w:type="paragraph" w:styleId="954">
    <w:name w:val="annotation text"/>
    <w:basedOn w:val="943"/>
    <w:link w:val="995"/>
    <w:uiPriority w:val="99"/>
    <w:semiHidden/>
    <w:qFormat/>
  </w:style>
  <w:style w:type="paragraph" w:styleId="955">
    <w:name w:val="Body Text"/>
    <w:basedOn w:val="943"/>
    <w:next w:val="943"/>
    <w:uiPriority w:val="99"/>
    <w:qFormat/>
    <w:pPr>
      <w:ind w:firstLine="560"/>
      <w:jc w:val="center"/>
    </w:pPr>
    <w:rPr>
      <w:rFonts w:ascii="仿宋_GB2312" w:eastAsia="仿宋_GB2312" w:cs="仿宋_GB2312"/>
      <w:sz w:val="28"/>
      <w:szCs w:val="28"/>
    </w:rPr>
  </w:style>
  <w:style w:type="paragraph" w:styleId="956">
    <w:name w:val="Body Text Indent"/>
    <w:basedOn w:val="943"/>
    <w:next w:val="957"/>
    <w:uiPriority w:val="0"/>
    <w:qFormat/>
    <w:pPr>
      <w:ind w:left="156"/>
      <w:spacing w:line="300" w:lineRule="auto"/>
      <w:widowControl/>
    </w:pPr>
    <w:rPr>
      <w:rFonts w:ascii="仿宋_GB2312" w:eastAsia="仿宋_GB2312"/>
      <w:sz w:val="28"/>
    </w:rPr>
  </w:style>
  <w:style w:type="paragraph" w:styleId="957">
    <w:name w:val="envelope return"/>
    <w:basedOn w:val="943"/>
    <w:uiPriority w:val="0"/>
    <w:qFormat/>
    <w:rPr>
      <w:rFonts w:ascii="Arial" w:hAnsi="Arial"/>
    </w:rPr>
  </w:style>
  <w:style w:type="paragraph" w:styleId="958">
    <w:name w:val="Block Text"/>
    <w:basedOn w:val="943"/>
    <w:uiPriority w:val="99"/>
    <w:qFormat/>
    <w:pPr>
      <w:ind w:left="420" w:right="33"/>
    </w:pPr>
    <w:rPr>
      <w:sz w:val="24"/>
      <w:szCs w:val="24"/>
    </w:rPr>
  </w:style>
  <w:style w:type="paragraph" w:styleId="959">
    <w:name w:val="Plain Text"/>
    <w:basedOn w:val="943"/>
    <w:uiPriority w:val="99"/>
    <w:qFormat/>
    <w:rPr>
      <w:rFonts w:ascii="宋体" w:cs="宋体"/>
    </w:rPr>
  </w:style>
  <w:style w:type="paragraph" w:styleId="960">
    <w:name w:val="Balloon Text"/>
    <w:basedOn w:val="943"/>
    <w:link w:val="997"/>
    <w:uiPriority w:val="0"/>
    <w:qFormat/>
    <w:rPr>
      <w:sz w:val="18"/>
      <w:szCs w:val="18"/>
    </w:rPr>
  </w:style>
  <w:style w:type="paragraph" w:styleId="961">
    <w:name w:val="Footer"/>
    <w:basedOn w:val="943"/>
    <w:uiPriority w:val="99"/>
    <w:qFormat/>
    <w:pPr>
      <w:tabs>
        <w:tab w:val="center" w:pos="4153" w:leader="none"/>
        <w:tab w:val="right" w:pos="8306" w:leader="none"/>
      </w:tabs>
    </w:pPr>
    <w:rPr>
      <w:sz w:val="18"/>
      <w:szCs w:val="18"/>
    </w:rPr>
  </w:style>
  <w:style w:type="paragraph" w:styleId="962">
    <w:name w:val="Header"/>
    <w:basedOn w:val="943"/>
    <w:link w:val="1011"/>
    <w:uiPriority w:val="0"/>
    <w:qFormat/>
    <w:pPr>
      <w:jc w:val="center"/>
      <w:tabs>
        <w:tab w:val="center" w:pos="4153" w:leader="none"/>
        <w:tab w:val="right" w:pos="8306" w:leader="none"/>
      </w:tabs>
      <w:pBdr>
        <w:bottom w:val="single" w:color="auto" w:sz="6" w:space="1"/>
      </w:pBdr>
    </w:pPr>
    <w:rPr>
      <w:sz w:val="18"/>
      <w:szCs w:val="18"/>
    </w:rPr>
  </w:style>
  <w:style w:type="paragraph" w:styleId="963">
    <w:name w:val="List"/>
    <w:basedOn w:val="943"/>
    <w:uiPriority w:val="0"/>
    <w:qFormat/>
    <w:pPr>
      <w:numPr>
        <w:ilvl w:val="0"/>
        <w:numId w:val="3"/>
      </w:numPr>
      <w:spacing w:after="20" w:line="288" w:lineRule="auto"/>
    </w:pPr>
    <w:rPr>
      <w:szCs w:val="20"/>
      <w:lang w:val="en-GB"/>
    </w:rPr>
  </w:style>
  <w:style w:type="paragraph" w:styleId="964">
    <w:name w:val="toc 2"/>
    <w:basedOn w:val="943"/>
    <w:next w:val="943"/>
    <w:uiPriority w:val="0"/>
    <w:qFormat/>
    <w:pPr>
      <w:ind w:left="210"/>
      <w:spacing w:line="288" w:lineRule="auto"/>
    </w:pPr>
    <w:rPr>
      <w:smallCaps/>
      <w:sz w:val="20"/>
      <w:szCs w:val="20"/>
    </w:rPr>
  </w:style>
  <w:style w:type="paragraph" w:styleId="965">
    <w:name w:val="Body Text 2"/>
    <w:basedOn w:val="943"/>
    <w:uiPriority w:val="0"/>
    <w:qFormat/>
    <w:pPr>
      <w:spacing w:after="120" w:line="480" w:lineRule="auto"/>
    </w:pPr>
    <w:rPr>
      <w:rFonts w:ascii="Calibri" w:hAnsi="Calibri"/>
    </w:rPr>
  </w:style>
  <w:style w:type="paragraph" w:styleId="966">
    <w:name w:val="HTML Preformatted"/>
    <w:basedOn w:val="943"/>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7">
    <w:name w:val="Normal (Web)"/>
    <w:basedOn w:val="943"/>
    <w:link w:val="1010"/>
    <w:uiPriority w:val="0"/>
    <w:qFormat/>
    <w:pPr>
      <w:ind w:firstLine="480"/>
      <w:spacing w:before="100" w:beforeAutospacing="1" w:after="100" w:afterAutospacing="1" w:line="288" w:lineRule="auto"/>
      <w:widowControl/>
      <w:outlineLvl w:val="1"/>
    </w:pPr>
    <w:rPr>
      <w:rFonts w:hAnsi="宋体"/>
      <w:sz w:val="24"/>
      <w:szCs w:val="24"/>
    </w:rPr>
  </w:style>
  <w:style w:type="paragraph" w:styleId="968">
    <w:name w:val="Title"/>
    <w:basedOn w:val="943"/>
    <w:next w:val="943"/>
    <w:uiPriority w:val="99"/>
    <w:qFormat/>
    <w:pPr>
      <w:jc w:val="center"/>
      <w:spacing w:line="288" w:lineRule="auto"/>
    </w:pPr>
    <w:rPr>
      <w:rFonts w:ascii="Arial" w:hAnsi="Arial" w:cs="Arial"/>
      <w:b/>
      <w:bCs/>
      <w:sz w:val="32"/>
      <w:szCs w:val="32"/>
    </w:rPr>
  </w:style>
  <w:style w:type="paragraph" w:styleId="969">
    <w:name w:val="annotation subject"/>
    <w:basedOn w:val="954"/>
    <w:next w:val="954"/>
    <w:link w:val="996"/>
    <w:uiPriority w:val="0"/>
    <w:qFormat/>
    <w:rPr>
      <w:b/>
      <w:bCs/>
    </w:rPr>
  </w:style>
  <w:style w:type="paragraph" w:styleId="970">
    <w:name w:val="Body Text First Indent"/>
    <w:basedOn w:val="955"/>
    <w:uiPriority w:val="0"/>
    <w:qFormat/>
    <w:pPr>
      <w:ind w:firstLine="420"/>
      <w:spacing w:after="120" w:line="440" w:lineRule="exact"/>
    </w:pPr>
    <w:rPr>
      <w:rFonts w:ascii="宋体"/>
      <w:sz w:val="24"/>
    </w:rPr>
  </w:style>
  <w:style w:type="paragraph" w:styleId="971">
    <w:name w:val="Body Text First Indent 2"/>
    <w:basedOn w:val="956"/>
    <w:next w:val="943"/>
    <w:uiPriority w:val="0"/>
    <w:qFormat/>
    <w:pPr>
      <w:ind w:left="0" w:firstLine="210"/>
      <w:spacing w:line="240" w:lineRule="auto"/>
      <w:widowControl w:val="off"/>
    </w:pPr>
    <w:rPr>
      <w:rFonts w:ascii="Times New Roman" w:hAnsi="宋体" w:eastAsia="宋体"/>
      <w:color w:val="000000"/>
      <w:spacing w:val="-8"/>
      <w:sz w:val="21"/>
      <w:szCs w:val="24"/>
    </w:rPr>
  </w:style>
  <w:style w:type="table" w:styleId="972">
    <w:name w:val="Table Grid"/>
    <w:basedOn w:val="9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3">
    <w:name w:val="Strong"/>
    <w:basedOn w:val="948"/>
    <w:uiPriority w:val="0"/>
    <w:qFormat/>
    <w:rPr>
      <w:b/>
      <w:sz w:val="24"/>
      <w:szCs w:val="24"/>
    </w:rPr>
  </w:style>
  <w:style w:type="character" w:styleId="974">
    <w:name w:val="page number"/>
    <w:basedOn w:val="948"/>
    <w:uiPriority w:val="0"/>
    <w:qFormat/>
  </w:style>
  <w:style w:type="character" w:styleId="975">
    <w:name w:val="FollowedHyperlink"/>
    <w:basedOn w:val="948"/>
    <w:uiPriority w:val="0"/>
    <w:qFormat/>
    <w:rPr>
      <w:color w:val="551a8b"/>
      <w:u w:val="single"/>
    </w:rPr>
  </w:style>
  <w:style w:type="character" w:styleId="976">
    <w:name w:val="Emphasis"/>
    <w:basedOn w:val="948"/>
    <w:uiPriority w:val="0"/>
    <w:qFormat/>
    <w:rPr>
      <w:color w:val="d73130"/>
      <w:sz w:val="24"/>
      <w:szCs w:val="24"/>
    </w:rPr>
  </w:style>
  <w:style w:type="character" w:styleId="977">
    <w:name w:val="HTML Typewriter"/>
    <w:basedOn w:val="948"/>
    <w:uiPriority w:val="99"/>
    <w:qFormat/>
    <w:rPr>
      <w:rFonts w:ascii="宋体" w:hAnsi="宋体" w:eastAsia="宋体" w:cs="宋体"/>
      <w:sz w:val="24"/>
      <w:szCs w:val="24"/>
    </w:rPr>
  </w:style>
  <w:style w:type="character" w:styleId="978">
    <w:name w:val="Hyperlink"/>
    <w:basedOn w:val="948"/>
    <w:uiPriority w:val="0"/>
    <w:qFormat/>
    <w:rPr>
      <w:color w:val="2438cf"/>
      <w:u w:val="single"/>
    </w:rPr>
  </w:style>
  <w:style w:type="character" w:styleId="979">
    <w:name w:val="annotation reference"/>
    <w:uiPriority w:val="0"/>
    <w:semiHidden/>
    <w:qFormat/>
    <w:rPr>
      <w:sz w:val="21"/>
      <w:szCs w:val="21"/>
    </w:rPr>
  </w:style>
  <w:style w:type="character" w:styleId="980">
    <w:name w:val="HTML Cite"/>
    <w:basedOn w:val="948"/>
    <w:uiPriority w:val="0"/>
    <w:qFormat/>
    <w:rPr>
      <w:sz w:val="24"/>
      <w:szCs w:val="24"/>
    </w:rPr>
  </w:style>
  <w:style w:type="paragraph" w:styleId="981" w:customStyle="1">
    <w:name w:val="段"/>
    <w:next w:val="943"/>
    <w:uiPriority w:val="99"/>
    <w:qFormat/>
    <w:pPr>
      <w:ind w:firstLine="200"/>
      <w:jc w:val="both"/>
    </w:pPr>
    <w:rPr>
      <w:rFonts w:ascii="宋体" w:hAnsi="Times New Roman" w:eastAsia="Times New Roman" w:cs="Times New Roman"/>
      <w:sz w:val="21"/>
      <w:lang w:val="en-US" w:eastAsia="zh-CN" w:bidi="ar-SA"/>
    </w:rPr>
  </w:style>
  <w:style w:type="paragraph" w:styleId="982" w:customStyle="1">
    <w:name w:val="_Style 1"/>
    <w:basedOn w:val="943"/>
    <w:uiPriority w:val="99"/>
    <w:qFormat/>
    <w:rPr>
      <w:rFonts w:ascii="Calibri" w:hAnsi="Calibri" w:cs="Calibri"/>
      <w:sz w:val="34"/>
      <w:szCs w:val="34"/>
    </w:rPr>
  </w:style>
  <w:style w:type="paragraph" w:styleId="983" w:customStyle="1">
    <w:name w:val="样式 表格正文 + 两端对齐"/>
    <w:basedOn w:val="943"/>
    <w:next w:val="984"/>
    <w:uiPriority w:val="99"/>
    <w:qFormat/>
    <w:pPr>
      <w:spacing w:line="300" w:lineRule="auto"/>
    </w:pPr>
  </w:style>
  <w:style w:type="paragraph" w:styleId="984" w:customStyle="1">
    <w:name w:val="正文1"/>
    <w:basedOn w:val="953"/>
    <w:next w:val="943"/>
    <w:uiPriority w:val="99"/>
    <w:qFormat/>
    <w:pPr>
      <w:ind w:right="1"/>
      <w:spacing w:line="360" w:lineRule="auto"/>
    </w:pPr>
    <w:rPr>
      <w:rFonts w:ascii="宋体" w:hAnsi="宋体" w:cs="宋体"/>
      <w:color w:val="000000"/>
      <w:sz w:val="24"/>
      <w:szCs w:val="24"/>
    </w:rPr>
  </w:style>
  <w:style w:type="paragraph" w:styleId="985" w:customStyle="1">
    <w:name w:val="目录"/>
    <w:basedOn w:val="943"/>
    <w:next w:val="943"/>
    <w:uiPriority w:val="99"/>
    <w:qFormat/>
    <w:pPr>
      <w:jc w:val="center"/>
      <w:spacing w:line="360" w:lineRule="auto"/>
    </w:pPr>
    <w:rPr>
      <w:b/>
      <w:bCs/>
      <w:spacing w:val="200"/>
      <w:sz w:val="36"/>
      <w:szCs w:val="36"/>
    </w:rPr>
  </w:style>
  <w:style w:type="paragraph" w:styleId="986">
    <w:name w:val="List Paragraph"/>
    <w:basedOn w:val="943"/>
    <w:uiPriority w:val="99"/>
    <w:qFormat/>
    <w:pPr>
      <w:ind w:firstLine="200"/>
    </w:pPr>
    <w:rPr>
      <w:rFonts w:ascii="Calibri" w:hAnsi="Calibri" w:cs="Calibri"/>
    </w:rPr>
  </w:style>
  <w:style w:type="character" w:styleId="987" w:customStyle="1">
    <w:name w:val="NormalCharacter"/>
    <w:link w:val="988"/>
    <w:uiPriority w:val="0"/>
    <w:qFormat/>
  </w:style>
  <w:style w:type="paragraph" w:styleId="988" w:customStyle="1">
    <w:name w:val="UserStyle_4"/>
    <w:basedOn w:val="943"/>
    <w:link w:val="987"/>
    <w:uiPriority w:val="99"/>
    <w:qFormat/>
  </w:style>
  <w:style w:type="paragraph" w:styleId="989" w:customStyle="1">
    <w:name w:val="正文2"/>
    <w:basedOn w:val="943"/>
    <w:uiPriority w:val="0"/>
    <w:qFormat/>
    <w:pPr>
      <w:ind w:firstLine="510"/>
      <w:spacing w:line="360" w:lineRule="auto"/>
    </w:pPr>
    <w:rPr>
      <w:rFonts w:hAnsi="宋体"/>
      <w:sz w:val="24"/>
    </w:rPr>
  </w:style>
  <w:style w:type="paragraph" w:styleId="990" w:customStyle="1">
    <w:name w:val="Char"/>
    <w:basedOn w:val="943"/>
    <w:uiPriority w:val="0"/>
    <w:qFormat/>
    <w:pPr>
      <w:numPr>
        <w:ilvl w:val="0"/>
        <w:numId w:val="4"/>
      </w:numPr>
      <w:tabs>
        <w:tab w:val="clear" w:pos="552" w:leader="none"/>
        <w:tab w:val="left" w:pos="1080" w:leader="none"/>
      </w:tabs>
    </w:pPr>
    <w:rPr>
      <w:sz w:val="24"/>
      <w:szCs w:val="24"/>
    </w:rPr>
  </w:style>
  <w:style w:type="paragraph" w:styleId="991" w:customStyle="1">
    <w:name w:val="首行缩进"/>
    <w:uiPriority w:val="0"/>
    <w:qFormat/>
    <w:pPr>
      <w:ind w:firstLine="480"/>
      <w:jc w:val="both"/>
      <w:widowControl w:val="off"/>
    </w:pPr>
    <w:rPr>
      <w:rFonts w:ascii="Calibri" w:hAnsi="Calibri" w:eastAsia="宋体" w:cs="Times New Roman"/>
      <w:sz w:val="21"/>
      <w:lang w:val="zh-CN" w:eastAsia="zh-CN" w:bidi="ar-SA"/>
    </w:rPr>
  </w:style>
  <w:style w:type="paragraph" w:styleId="992" w:customStyle="1">
    <w:name w:val="样式 小四 段前: 5 磅 段后: 5 磅 首行缩进:  2 字符"/>
    <w:basedOn w:val="943"/>
    <w:uiPriority w:val="0"/>
    <w:qFormat/>
    <w:pPr>
      <w:spacing w:line="360" w:lineRule="auto"/>
    </w:pPr>
    <w:rPr>
      <w:rFonts w:ascii="宋体" w:hAnsi="宋体"/>
    </w:rPr>
  </w:style>
  <w:style w:type="character" w:styleId="993" w:customStyle="1">
    <w:name w:val="font01"/>
    <w:basedOn w:val="948"/>
    <w:uiPriority w:val="0"/>
    <w:qFormat/>
    <w:rPr>
      <w:rFonts w:hint="eastAsia" w:ascii="宋体" w:hAnsi="宋体" w:eastAsia="宋体" w:cs="宋体"/>
      <w:color w:val="000000"/>
      <w:sz w:val="22"/>
      <w:szCs w:val="22"/>
      <w:u w:val="none"/>
    </w:rPr>
  </w:style>
  <w:style w:type="character" w:styleId="994" w:customStyle="1">
    <w:name w:val="font31"/>
    <w:basedOn w:val="948"/>
    <w:uiPriority w:val="0"/>
    <w:qFormat/>
    <w:rPr>
      <w:rFonts w:hint="eastAsia" w:ascii="宋体" w:hAnsi="宋体" w:eastAsia="宋体" w:cs="宋体"/>
      <w:b/>
      <w:bCs/>
      <w:color w:val="000000"/>
      <w:sz w:val="21"/>
      <w:szCs w:val="21"/>
      <w:u w:val="none"/>
    </w:rPr>
  </w:style>
  <w:style w:type="character" w:styleId="995" w:customStyle="1">
    <w:name w:val="批注文字 字符"/>
    <w:basedOn w:val="948"/>
    <w:link w:val="954"/>
    <w:uiPriority w:val="99"/>
    <w:semiHidden/>
    <w:qFormat/>
    <w:rPr>
      <w:sz w:val="21"/>
      <w:szCs w:val="21"/>
    </w:rPr>
  </w:style>
  <w:style w:type="character" w:styleId="996" w:customStyle="1">
    <w:name w:val="批注主题 字符"/>
    <w:basedOn w:val="995"/>
    <w:link w:val="969"/>
    <w:uiPriority w:val="0"/>
    <w:qFormat/>
    <w:rPr>
      <w:sz w:val="21"/>
      <w:szCs w:val="21"/>
    </w:rPr>
  </w:style>
  <w:style w:type="character" w:styleId="997" w:customStyle="1">
    <w:name w:val="批注框文本 字符"/>
    <w:basedOn w:val="948"/>
    <w:link w:val="960"/>
    <w:uiPriority w:val="0"/>
    <w:qFormat/>
    <w:rPr>
      <w:sz w:val="18"/>
      <w:szCs w:val="18"/>
    </w:rPr>
  </w:style>
  <w:style w:type="paragraph" w:styleId="998" w:customStyle="1">
    <w:name w:val="l15"/>
    <w:basedOn w:val="943"/>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99" w:customStyle="1">
    <w:name w:val="p0"/>
    <w:basedOn w:val="943"/>
    <w:uiPriority w:val="0"/>
    <w:qFormat/>
    <w:pPr>
      <w:widowControl/>
    </w:pPr>
    <w:rPr>
      <w:rFonts w:ascii="宋体" w:hAnsi="宋体" w:cs="宋体"/>
      <w:sz w:val="24"/>
    </w:rPr>
  </w:style>
  <w:style w:type="character" w:styleId="1000" w:customStyle="1">
    <w:name w:val="p121"/>
    <w:uiPriority w:val="0"/>
    <w:qFormat/>
    <w:rPr>
      <w:rFonts w:hint="default" w:ascii="_x000B__x000C_" w:hAnsi="_x000B__x000C_"/>
      <w:sz w:val="24"/>
      <w:szCs w:val="24"/>
    </w:rPr>
  </w:style>
  <w:style w:type="paragraph" w:styleId="1001" w:customStyle="1">
    <w:name w:val="UserStyle_11"/>
    <w:basedOn w:val="943"/>
    <w:uiPriority w:val="99"/>
    <w:qFormat/>
  </w:style>
  <w:style w:type="character" w:styleId="1002" w:customStyle="1">
    <w:name w:val="10"/>
    <w:basedOn w:val="948"/>
    <w:uiPriority w:val="0"/>
    <w:qFormat/>
    <w:rPr>
      <w:rFonts w:hint="default" w:ascii="Times New Roman" w:hAnsi="Times New Roman" w:cs="Times New Roman"/>
    </w:rPr>
  </w:style>
  <w:style w:type="character" w:styleId="1003" w:customStyle="1">
    <w:name w:val="15"/>
    <w:basedOn w:val="948"/>
    <w:uiPriority w:val="0"/>
    <w:qFormat/>
    <w:rPr>
      <w:rFonts w:hint="default" w:ascii="Times New Roman" w:hAnsi="Times New Roman" w:cs="Times New Roman"/>
    </w:rPr>
  </w:style>
  <w:style w:type="character" w:styleId="1004" w:customStyle="1">
    <w:name w:val="16"/>
    <w:basedOn w:val="948"/>
    <w:uiPriority w:val="0"/>
    <w:qFormat/>
    <w:rPr>
      <w:rFonts w:hint="default" w:ascii="Times New Roman" w:hAnsi="Times New Roman" w:cs="Times New Roman"/>
    </w:rPr>
  </w:style>
  <w:style w:type="paragraph" w:styleId="1005" w:customStyle="1">
    <w:name w:val="普通文字"/>
    <w:basedOn w:val="943"/>
    <w:next w:val="943"/>
    <w:uiPriority w:val="0"/>
    <w:qFormat/>
    <w:rPr>
      <w:rFonts w:ascii="宋体"/>
      <w:sz w:val="24"/>
      <w:szCs w:val="20"/>
    </w:rPr>
  </w:style>
  <w:style w:type="table" w:styleId="1006" w:customStyle="1">
    <w:name w:val="Table Normal"/>
    <w:uiPriority w:val="0"/>
    <w:qFormat/>
    <w:tblPr>
      <w:tblCellMar>
        <w:left w:w="0" w:type="dxa"/>
        <w:top w:w="0" w:type="dxa"/>
        <w:right w:w="0" w:type="dxa"/>
        <w:bottom w:w="0" w:type="dxa"/>
      </w:tblCellMar>
    </w:tblPr>
  </w:style>
  <w:style w:type="paragraph" w:styleId="1007" w:customStyle="1">
    <w:name w:val="Table Text"/>
    <w:basedOn w:val="943"/>
    <w:uiPriority w:val="0"/>
    <w:qFormat/>
    <w:rPr>
      <w:rFonts w:ascii="宋体" w:hAnsi="宋体" w:cs="宋体"/>
    </w:rPr>
  </w:style>
  <w:style w:type="paragraph" w:styleId="1008" w:customStyle="1">
    <w:name w:val="BodyText1I21"/>
    <w:basedOn w:val="1009"/>
    <w:uiPriority w:val="99"/>
    <w:qFormat/>
    <w:pPr>
      <w:ind w:left="0"/>
    </w:pPr>
  </w:style>
  <w:style w:type="paragraph" w:styleId="1009" w:customStyle="1">
    <w:name w:val="BodyTextIndent1"/>
    <w:basedOn w:val="943"/>
    <w:uiPriority w:val="99"/>
    <w:qFormat/>
    <w:pPr>
      <w:ind w:left="257"/>
      <w:spacing w:line="360" w:lineRule="auto"/>
    </w:pPr>
    <w:rPr>
      <w:rFonts w:ascii="宋体" w:hAnsi="宋体" w:eastAsia="仿宋_GB2312"/>
      <w:b/>
      <w:sz w:val="24"/>
      <w:szCs w:val="20"/>
    </w:rPr>
  </w:style>
  <w:style w:type="character" w:styleId="1010" w:customStyle="1">
    <w:name w:val="普通(网站) 字符"/>
    <w:link w:val="967"/>
    <w:uiPriority w:val="0"/>
    <w:qFormat/>
    <w:rPr>
      <w:rFonts w:hAnsi="宋体"/>
      <w:sz w:val="24"/>
      <w:szCs w:val="24"/>
    </w:rPr>
  </w:style>
  <w:style w:type="character" w:styleId="1011" w:customStyle="1">
    <w:name w:val="页眉 字符"/>
    <w:link w:val="962"/>
    <w:uiPriority w:val="0"/>
    <w:qFormat/>
    <w:rPr>
      <w:sz w:val="18"/>
      <w:szCs w:val="18"/>
    </w:rPr>
  </w:style>
  <w:style w:type="paragraph" w:styleId="1012" w:customStyle="1">
    <w:name w:val="正文首行缩进 21"/>
    <w:basedOn w:val="1013"/>
    <w:uiPriority w:val="0"/>
    <w:qFormat/>
    <w:pPr>
      <w:ind w:left="420" w:firstLine="420"/>
      <w:spacing w:after="120" w:line="240" w:lineRule="auto"/>
      <w:widowControl w:val="off"/>
    </w:pPr>
    <w:rPr>
      <w:rFonts w:ascii="Cambria" w:hAnsi="Cambria" w:eastAsia="华文细黑"/>
      <w:sz w:val="21"/>
    </w:rPr>
  </w:style>
  <w:style w:type="paragraph" w:styleId="1013" w:customStyle="1">
    <w:name w:val="正文文本缩进1"/>
    <w:basedOn w:val="943"/>
    <w:uiPriority w:val="0"/>
    <w:qFormat/>
    <w:pPr>
      <w:ind w:left="156"/>
      <w:spacing w:line="300" w:lineRule="auto"/>
      <w:widowControl/>
    </w:pPr>
    <w:rPr>
      <w:rFonts w:ascii="仿宋_GB2312" w:eastAsia="仿宋_GB2312"/>
      <w:sz w:val="28"/>
      <w:szCs w:val="20"/>
    </w:rPr>
  </w:style>
  <w:style w:type="character" w:styleId="1014" w:customStyle="1">
    <w:name w:val="无"/>
    <w:uiPriority w:val="0"/>
    <w:qFormat/>
  </w:style>
  <w:style w:type="character" w:styleId="1015" w:customStyle="1">
    <w:name w:val="Hyperlink.0"/>
    <w:basedOn w:val="1014"/>
    <w:uiPriority w:val="0"/>
    <w:qFormat/>
    <w:rPr>
      <w:rFonts w:ascii="宋体" w:hAnsi="宋体" w:eastAsia="宋体" w:cs="宋体"/>
      <w:sz w:val="24"/>
      <w:szCs w:val="24"/>
      <w:lang w:val="en-US"/>
    </w:rPr>
  </w:style>
  <w:style w:type="paragraph" w:styleId="1016" w:customStyle="1">
    <w:name w:val="列出段落1"/>
    <w:uiPriority w:val="0"/>
    <w:qFormat/>
    <w:pPr>
      <w:ind w:firstLine="420"/>
    </w:pPr>
    <w:rPr>
      <w:rFonts w:ascii="Times New Roman" w:hAnsi="Times New Roman" w:eastAsia="宋体" w:cs="Times New Roman"/>
      <w:lang w:val="en-US" w:eastAsia="zh-CN" w:bidi="ar-SA"/>
    </w:rPr>
  </w:style>
  <w:style w:type="paragraph" w:styleId="1017" w:customStyle="1">
    <w:name w:val="正文文本缩进11"/>
    <w:basedOn w:val="943"/>
    <w:next w:val="943"/>
    <w:uiPriority w:val="0"/>
    <w:qFormat/>
    <w:pPr>
      <w:ind w:firstLine="570"/>
      <w:spacing w:line="360" w:lineRule="auto"/>
    </w:pPr>
    <w:rPr>
      <w:sz w:val="24"/>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陈斐</cp:lastModifiedBy>
  <cp:revision>16</cp:revision>
  <dcterms:created xsi:type="dcterms:W3CDTF">2024-04-18T09:13:00Z</dcterms:created>
  <dcterms:modified xsi:type="dcterms:W3CDTF">2024-12-09T09:03:26Z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E33FDA8ABE8644DB8E6197F266D63149_13</vt:lpwstr>
  </property>
  <property fmtid="{D5CDD505-2E9C-101B-9397-08002B2CF9AE}" pid="4" name="commondata">
    <vt:lpwstr>eyJoZGlkIjoiMTI5OTQ5ZTkyOTZlMjBlYzJmZGMzNDNjMWMyNGU2ZTYifQ==</vt:lpwstr>
  </property>
</Properties>
</file>