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rPr>
          <w:rFonts w:hint="eastAsia" w:eastAsia="黑体"/>
          <w:b/>
          <w:bCs/>
          <w:sz w:val="84"/>
          <w:shd w:val="clear" w:color="ffffff" w:fill="d9d9d9"/>
        </w:rPr>
      </w:pPr>
      <w:r>
        <w:rPr>
          <w:rFonts w:hint="eastAsia" w:eastAsia="黑体"/>
          <w:b/>
          <w:bCs/>
          <w:sz w:val="84"/>
          <w:shd w:val="clear" w:color="ffffff" w:fill="d9d9d9"/>
        </w:rPr>
      </w:r>
      <w:r/>
    </w:p>
    <w:p>
      <w:pPr>
        <w:pStyle w:val="94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4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JSZC-320214-JZCG-G2025-0131</w:t>
      </w:r>
      <w:r/>
    </w:p>
    <w:p>
      <w:pPr>
        <w:ind w:left="3519"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无锡市公安局新吴分局视频解析服务器采购项目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无锡市公安局新吴分局</w:t>
      </w:r>
      <w:r/>
    </w:p>
    <w:p>
      <w:pPr>
        <w:jc w:val="center"/>
        <w:rPr>
          <w:rFonts w:ascii="黑体" w:hAnsi="华文中宋" w:eastAsia="黑体"/>
          <w:bCs/>
          <w:color w:val="auto"/>
          <w:sz w:val="30"/>
          <w:szCs w:val="30"/>
        </w:rPr>
      </w:pPr>
      <w:r>
        <w:rPr>
          <w:rFonts w:ascii="黑体" w:hAnsi="华文中宋" w:eastAsia="黑体"/>
          <w:bCs/>
          <w:color w:val="auto"/>
          <w:sz w:val="30"/>
          <w:szCs w:val="30"/>
        </w:rPr>
      </w:r>
      <w:r/>
    </w:p>
    <w:p>
      <w:pPr>
        <w:pStyle w:val="94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4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4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45"/>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94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二○二五年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94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投标邀请------------------------------------</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34</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42</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无锡市公安局新吴分局</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无锡市公安局新吴分局视频解析服务器采购项目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JSZC-320214-JZCG-G2025-0131</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无锡市公安局新吴分局视频解析服务器采购项目</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w:t>
      </w:r>
      <w:r>
        <w:rPr>
          <w:rFonts w:hint="eastAsia" w:ascii="宋体" w:hAnsi="宋体"/>
          <w:color w:val="auto"/>
          <w:sz w:val="24"/>
          <w:szCs w:val="24"/>
          <w:highlight w:val="none"/>
        </w:rPr>
        <w:t xml:space="preserve">取招标文件，并于2025年1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月20</w:t>
      </w:r>
      <w:r>
        <w:rPr>
          <w:rFonts w:hint="eastAsia" w:ascii="宋体" w:hAnsi="宋体"/>
          <w:color w:val="auto"/>
          <w:sz w:val="24"/>
          <w:szCs w:val="24"/>
          <w:highlight w:val="none"/>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0"/>
        <w:ind w:firstLine="452"/>
        <w:keepLines w:val="0"/>
        <w:keepNext w:val="0"/>
        <w:spacing w:before="0" w:after="0" w:line="500" w:lineRule="exact"/>
        <w:rPr>
          <w:sz w:val="30"/>
          <w:szCs w:val="30"/>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lang w:eastAsia="zh-CN"/>
        </w:rPr>
      </w:pPr>
      <w:r>
        <w:rPr>
          <w:rFonts w:hint="eastAsia" w:ascii="宋体" w:hAnsi="宋体"/>
          <w:sz w:val="24"/>
          <w:szCs w:val="24"/>
        </w:rPr>
        <w:t xml:space="preserve">1.项</w:t>
      </w:r>
      <w:r>
        <w:rPr>
          <w:rFonts w:hint="eastAsia" w:ascii="宋体" w:hAnsi="宋体"/>
          <w:color w:val="auto"/>
          <w:sz w:val="24"/>
          <w:szCs w:val="24"/>
        </w:rPr>
        <w:t xml:space="preserve">目编号：</w:t>
      </w:r>
      <w:r>
        <w:rPr>
          <w:rFonts w:hint="eastAsia" w:ascii="宋体" w:hAnsi="宋体"/>
          <w:color w:val="auto"/>
          <w:sz w:val="24"/>
          <w:szCs w:val="24"/>
          <w:lang w:eastAsia="zh-CN"/>
        </w:rPr>
        <w:t xml:space="preserve">JSZC-320214-JZCG-G2025-0131</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无锡市公安局新吴分局视频解析服务器采购项目</w:t>
      </w:r>
      <w:bookmarkEnd w:id="11"/>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3.项目预算金额：</w:t>
      </w:r>
      <w:r>
        <w:rPr>
          <w:rFonts w:hint="eastAsia" w:ascii="宋体" w:hAnsi="宋体"/>
          <w:color w:val="auto"/>
          <w:sz w:val="24"/>
          <w:szCs w:val="24"/>
          <w:lang w:val="en-US" w:eastAsia="zh-CN"/>
        </w:rPr>
        <w:t xml:space="preserve">320</w:t>
      </w:r>
      <w:r>
        <w:rPr>
          <w:rFonts w:hint="eastAsia" w:ascii="宋体" w:hAnsi="宋体"/>
          <w:color w:val="auto"/>
          <w:sz w:val="24"/>
          <w:szCs w:val="24"/>
        </w:rPr>
        <w:t xml:space="preserve">万元</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4.项目最高限价：</w:t>
      </w:r>
      <w:r>
        <w:rPr>
          <w:rFonts w:hint="eastAsia" w:ascii="宋体" w:hAnsi="宋体"/>
          <w:color w:val="auto"/>
          <w:sz w:val="24"/>
          <w:szCs w:val="24"/>
          <w:lang w:val="en-US" w:eastAsia="zh-CN"/>
        </w:rPr>
        <w:t xml:space="preserve">320</w:t>
      </w:r>
      <w:bookmarkStart w:id="215" w:name="_GoBack"/>
      <w:r/>
      <w:bookmarkEnd w:id="215"/>
      <w:r>
        <w:rPr>
          <w:rFonts w:hint="eastAsia" w:ascii="宋体" w:hAnsi="宋体"/>
          <w:color w:val="auto"/>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sz w:val="24"/>
          <w:szCs w:val="24"/>
        </w:rPr>
        <w:t xml:space="preserve">7.合</w:t>
      </w:r>
      <w:r>
        <w:rPr>
          <w:rFonts w:hint="eastAsia" w:ascii="宋体" w:hAnsi="宋体"/>
          <w:color w:val="auto"/>
          <w:sz w:val="24"/>
          <w:szCs w:val="24"/>
        </w:rPr>
        <w:t xml:space="preserve">同履行期限：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color w:val="auto"/>
          <w:sz w:val="24"/>
          <w:szCs w:val="24"/>
        </w:rPr>
        <w:t xml:space="preserve">8.本项目不接受联合体</w:t>
      </w:r>
      <w:r>
        <w:rPr>
          <w:rFonts w:hint="eastAsia" w:ascii="宋体" w:hAnsi="宋体" w:cs="宋体"/>
          <w:sz w:val="24"/>
          <w:szCs w:val="24"/>
        </w:rPr>
        <w:t xml:space="preserve">投标。</w:t>
      </w:r>
      <w:r/>
    </w:p>
    <w:p>
      <w:pPr>
        <w:pStyle w:val="860"/>
        <w:ind w:firstLine="452"/>
        <w:keepLines w:val="0"/>
        <w:keepNext w:val="0"/>
        <w:spacing w:before="0" w:after="0" w:line="500" w:lineRule="exact"/>
        <w:rPr>
          <w:sz w:val="30"/>
          <w:szCs w:val="30"/>
        </w:rPr>
      </w:pPr>
      <w:r/>
      <w:bookmarkStart w:id="12" w:name="_Toc35393622"/>
      <w:r/>
      <w:bookmarkStart w:id="13" w:name="_Toc38985264"/>
      <w:r/>
      <w:bookmarkStart w:id="14" w:name="_Toc35393791"/>
      <w:r/>
      <w:bookmarkStart w:id="15" w:name="_Toc28359080"/>
      <w:r/>
      <w:bookmarkStart w:id="16" w:name="_Toc28359003"/>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sz w:val="24"/>
          <w:szCs w:val="24"/>
        </w:rPr>
      </w:pPr>
      <w:r>
        <w:rPr>
          <w:rFonts w:hint="eastAsia" w:ascii="宋体" w:hAnsi="宋体"/>
          <w:sz w:val="24"/>
          <w:szCs w:val="24"/>
        </w:rPr>
        <w:t xml:space="preserve">2.1中小企</w:t>
      </w:r>
      <w:r>
        <w:rPr>
          <w:rFonts w:hint="eastAsia" w:ascii="宋体" w:hAnsi="宋体"/>
          <w:color w:val="auto"/>
          <w:sz w:val="24"/>
          <w:szCs w:val="24"/>
        </w:rPr>
        <w:t xml:space="preserve">业政策：无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w:t>
      </w:r>
      <w:r>
        <w:rPr>
          <w:rFonts w:hint="eastAsia" w:ascii="宋体" w:hAnsi="宋体"/>
          <w:color w:val="auto"/>
          <w:sz w:val="24"/>
          <w:szCs w:val="24"/>
        </w:rPr>
        <w:t xml:space="preserve">格要求：无。</w:t>
      </w:r>
      <w:r/>
    </w:p>
    <w:p>
      <w:pPr>
        <w:pStyle w:val="86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p>
    <w:p>
      <w:pPr>
        <w:ind w:firstLine="540"/>
        <w:spacing w:line="500" w:lineRule="exact"/>
        <w:rPr>
          <w:rStyle w:val="90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6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sz w:val="24"/>
          <w:szCs w:val="24"/>
        </w:rPr>
        <w:t xml:space="preserve">1.</w:t>
      </w:r>
      <w:r>
        <w:rPr>
          <w:rFonts w:hint="eastAsia" w:ascii="宋体" w:hAnsi="宋体"/>
          <w:bCs/>
          <w:color w:val="auto"/>
          <w:sz w:val="24"/>
          <w:szCs w:val="24"/>
          <w:highlight w:val="none"/>
        </w:rPr>
        <w:t xml:space="preserve">时间：2025年1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月20</w:t>
      </w:r>
      <w:r>
        <w:rPr>
          <w:rFonts w:hint="eastAsia" w:ascii="宋体" w:hAnsi="宋体"/>
          <w:bCs/>
          <w:color w:val="auto"/>
          <w:sz w:val="24"/>
          <w:szCs w:val="24"/>
          <w:highlight w:val="none"/>
        </w:rPr>
        <w:t xml:space="preserve">日13点30分（北京时间）</w:t>
      </w:r>
      <w:r/>
    </w:p>
    <w:p>
      <w:pPr>
        <w:ind w:firstLine="480"/>
        <w:spacing w:line="500" w:lineRule="exact"/>
        <w:rPr>
          <w:rFonts w:hint="eastAsia"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sz w:val="24"/>
          <w:szCs w:val="24"/>
        </w:rPr>
        <w:t xml:space="preserve">网上开标大厅。</w:t>
      </w:r>
      <w:r/>
    </w:p>
    <w:p>
      <w:pPr>
        <w:pStyle w:val="860"/>
        <w:ind w:firstLine="452"/>
        <w:keepLines w:val="0"/>
        <w:keepNext w:val="0"/>
        <w:spacing w:before="0" w:after="0" w:line="500" w:lineRule="exact"/>
        <w:rPr>
          <w:sz w:val="30"/>
          <w:szCs w:val="30"/>
        </w:rPr>
      </w:pPr>
      <w:r/>
      <w:bookmarkStart w:id="27" w:name="_Toc28359084"/>
      <w:r/>
      <w:bookmarkStart w:id="28" w:name="_Toc38985267"/>
      <w:r/>
      <w:bookmarkStart w:id="29" w:name="_Toc35393625"/>
      <w:r/>
      <w:bookmarkStart w:id="30" w:name="_Toc2835900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86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60"/>
        <w:ind w:firstLine="452"/>
        <w:keepLines w:val="0"/>
        <w:keepNext w:val="0"/>
        <w:spacing w:before="0" w:after="0" w:line="500" w:lineRule="exact"/>
        <w:rPr>
          <w:sz w:val="30"/>
          <w:szCs w:val="30"/>
        </w:rPr>
      </w:pPr>
      <w:r/>
      <w:bookmarkStart w:id="35" w:name="_Toc38985269"/>
      <w:r/>
      <w:bookmarkStart w:id="36" w:name="_Toc35393796"/>
      <w:r/>
      <w:bookmarkStart w:id="37" w:name="_Toc28359085"/>
      <w:r/>
      <w:bookmarkStart w:id="38" w:name="_Toc35393627"/>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无锡市公安局新吴分局</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无锡市新吴区天山路18号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采购人</w:t>
      </w:r>
      <w:r>
        <w:rPr>
          <w:rFonts w:hint="eastAsia" w:ascii="宋体" w:hAnsi="宋体" w:eastAsia="宋体" w:cs="宋体"/>
          <w:sz w:val="24"/>
          <w:szCs w:val="24"/>
        </w:rPr>
        <w:t xml:space="preserve">项目咨询联系人：</w:t>
      </w:r>
      <w:r>
        <w:rPr>
          <w:rFonts w:hint="eastAsia" w:ascii="宋体" w:hAnsi="宋体" w:eastAsia="宋体" w:cs="宋体"/>
          <w:sz w:val="24"/>
          <w:szCs w:val="24"/>
          <w:lang w:eastAsia="zh-CN"/>
        </w:rPr>
        <w:t xml:space="preserve">朱传拯</w:t>
      </w: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0510-82228402</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eastAsia="zh-CN"/>
        </w:rPr>
        <w:t xml:space="preserve">朱传拯</w:t>
      </w: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0510-82228402</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rPr>
        <w:t xml:space="preserve">；电话：0510-</w:t>
      </w:r>
      <w:r>
        <w:rPr>
          <w:rFonts w:hint="eastAsia" w:ascii="宋体" w:hAnsi="宋体" w:eastAsia="宋体" w:cs="宋体"/>
          <w:sz w:val="24"/>
          <w:szCs w:val="24"/>
          <w:lang w:val="en-US" w:eastAsia="zh-CN"/>
        </w:rPr>
        <w:t xml:space="preserve">85253039</w:t>
      </w:r>
      <w:r/>
    </w:p>
    <w:p>
      <w:pPr>
        <w:pStyle w:val="860"/>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860"/>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513029203"/>
      <w:r/>
      <w:bookmarkStart w:id="50" w:name="_Toc16938519"/>
      <w:r>
        <w:rPr>
          <w:rFonts w:hint="eastAsia"/>
          <w:sz w:val="30"/>
          <w:szCs w:val="30"/>
        </w:rPr>
        <w:t xml:space="preserve">一、总则</w:t>
      </w:r>
      <w:bookmarkEnd w:id="47"/>
      <w:r/>
      <w:bookmarkEnd w:id="48"/>
      <w:r/>
      <w:bookmarkEnd w:id="49"/>
      <w:r/>
      <w:bookmarkEnd w:id="50"/>
      <w:r/>
      <w:r/>
    </w:p>
    <w:p>
      <w:pPr>
        <w:pStyle w:val="86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1"/>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1"/>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1"/>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0"/>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
    </w:p>
    <w:p>
      <w:pPr>
        <w:pStyle w:val="861"/>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1"/>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462564071"/>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0"/>
        <w:ind w:firstLine="452"/>
        <w:keepLines w:val="0"/>
        <w:keepNext w:val="0"/>
        <w:spacing w:before="0" w:after="0" w:line="500" w:lineRule="exact"/>
        <w:rPr>
          <w:rFonts w:hint="eastAsia"/>
          <w:sz w:val="30"/>
          <w:szCs w:val="30"/>
        </w:rPr>
      </w:pPr>
      <w:r/>
      <w:bookmarkStart w:id="80" w:name="_Toc16938529"/>
      <w:r/>
      <w:bookmarkStart w:id="81" w:name="_Toc513029213"/>
      <w:r/>
      <w:bookmarkStart w:id="82" w:name="_Toc20823285"/>
      <w:r/>
      <w:bookmarkStart w:id="83" w:name="_Toc120614216"/>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861"/>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1"/>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auto"/>
          <w:sz w:val="24"/>
          <w:u w:val="single"/>
        </w:rPr>
      </w:pPr>
      <w:r>
        <w:rPr>
          <w:rFonts w:hint="eastAsia" w:ascii="宋体" w:hAnsi="宋体"/>
          <w:b/>
          <w:color w:val="auto"/>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auto"/>
          <w:sz w:val="24"/>
          <w:u w:val="single"/>
        </w:rPr>
      </w:pPr>
      <w:r>
        <w:rPr>
          <w:rFonts w:hint="eastAsia" w:ascii="宋体" w:hAnsi="宋体"/>
          <w:b/>
          <w:color w:val="auto"/>
          <w:sz w:val="24"/>
        </w:rPr>
        <w:t xml:space="preserve">上述《评标方法与评标标准》中技术部分不得有体现投标人身份的内容是指：</w:t>
      </w:r>
      <w:r/>
    </w:p>
    <w:p>
      <w:pPr>
        <w:ind w:firstLine="482"/>
        <w:spacing w:line="500" w:lineRule="exact"/>
        <w:rPr>
          <w:rFonts w:hint="eastAsia" w:ascii="宋体" w:hAnsi="宋体"/>
          <w:b/>
          <w:color w:val="auto"/>
          <w:sz w:val="24"/>
        </w:rPr>
      </w:pPr>
      <w:r>
        <w:rPr>
          <w:rFonts w:hint="eastAsia" w:ascii="宋体" w:hAnsi="宋体"/>
          <w:b/>
          <w:color w:val="auto"/>
          <w:sz w:val="24"/>
        </w:rPr>
        <w:t xml:space="preserve">10.4.1技术部分不得出现能够体现投标人身份、名称的相关描述、材料、文件等内容；</w:t>
      </w:r>
      <w:r/>
    </w:p>
    <w:p>
      <w:pPr>
        <w:ind w:firstLine="482"/>
        <w:spacing w:line="500" w:lineRule="exact"/>
        <w:rPr>
          <w:rFonts w:hint="eastAsia" w:ascii="宋体" w:hAnsi="宋体"/>
          <w:b/>
          <w:color w:val="auto"/>
          <w:sz w:val="24"/>
        </w:rPr>
      </w:pPr>
      <w:r>
        <w:rPr>
          <w:rFonts w:hint="eastAsia" w:ascii="宋体" w:hAnsi="宋体"/>
          <w:b/>
          <w:color w:val="auto"/>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auto"/>
          <w:sz w:val="24"/>
        </w:rPr>
      </w:pPr>
      <w:r>
        <w:rPr>
          <w:rFonts w:hint="eastAsia" w:ascii="宋体" w:hAnsi="宋体"/>
          <w:b/>
          <w:color w:val="auto"/>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auto"/>
          <w:sz w:val="24"/>
        </w:rPr>
      </w:pPr>
      <w:r>
        <w:rPr>
          <w:rFonts w:hint="eastAsia" w:ascii="宋体" w:hAnsi="宋体"/>
          <w:b/>
          <w:color w:val="auto"/>
          <w:sz w:val="24"/>
        </w:rPr>
        <w:t xml:space="preserve">10.4.4不得有其他体现投标人身份的内容。</w:t>
      </w:r>
      <w:r/>
    </w:p>
    <w:p>
      <w:pPr>
        <w:pStyle w:val="861"/>
        <w:ind w:firstLine="422"/>
        <w:keepLines w:val="0"/>
        <w:keepNext w:val="0"/>
        <w:spacing w:before="0" w:after="0" w:line="500" w:lineRule="exact"/>
        <w:rPr>
          <w:rFonts w:hint="eastAsia" w:ascii="宋体" w:hAnsi="宋体" w:eastAsia="宋体"/>
          <w:bCs w:val="0"/>
          <w:color w:val="auto"/>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color w:val="auto"/>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1"/>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4"/>
      <w:r/>
      <w:bookmarkEnd w:id="109"/>
      <w:r/>
      <w:bookmarkStart w:id="110" w:name="_Hlt26954731"/>
      <w:r/>
      <w:bookmarkEnd w:id="110"/>
      <w:r/>
      <w:bookmarkStart w:id="111" w:name="_Hlt26954842"/>
      <w:r/>
      <w:bookmarkEnd w:id="111"/>
      <w:r/>
      <w:bookmarkStart w:id="112" w:name="_Hlt26670482"/>
      <w:r/>
      <w:bookmarkEnd w:id="112"/>
      <w:r/>
      <w:bookmarkStart w:id="113" w:name="_Hlt26668983"/>
      <w:r/>
      <w:bookmarkEnd w:id="113"/>
      <w:r/>
      <w:bookmarkStart w:id="114" w:name="_Hlt26954848"/>
      <w:r/>
      <w:bookmarkEnd w:id="114"/>
      <w:r/>
      <w:bookmarkStart w:id="115" w:name="_Hlt26670403"/>
      <w:r/>
      <w:bookmarkEnd w:id="115"/>
      <w:r/>
      <w:bookmarkStart w:id="116" w:name="_Hlt26670425"/>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1"/>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
    </w:p>
    <w:p>
      <w:pPr>
        <w:pStyle w:val="861"/>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1"/>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1"/>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0"/>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
    </w:p>
    <w:p>
      <w:pPr>
        <w:pStyle w:val="861"/>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1"/>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1"/>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1"/>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p>
    <w:p>
      <w:pPr>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p>
    <w:p>
      <w:pPr>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p>
    <w:p>
      <w:pPr>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r/>
      <w:bookmarkEnd w:id="171"/>
      <w:r/>
      <w:bookmarkEnd w:id="172"/>
      <w:r/>
      <w:r/>
    </w:p>
    <w:p>
      <w:pPr>
        <w:pStyle w:val="861"/>
        <w:ind w:firstLine="422"/>
        <w:keepLines w:val="0"/>
        <w:keepNext w:val="0"/>
        <w:spacing w:before="0" w:after="0" w:line="500" w:lineRule="exact"/>
        <w:rPr>
          <w:rFonts w:hint="eastAsia" w:ascii="宋体" w:hAnsi="宋体" w:eastAsia="宋体"/>
          <w:bCs w:val="0"/>
        </w:rPr>
      </w:pPr>
      <w:r/>
      <w:bookmarkStart w:id="173" w:name="_Toc20823309"/>
      <w:r/>
      <w:bookmarkStart w:id="174" w:name="_Toc16938553"/>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16938558"/>
      <w:r/>
      <w:bookmarkStart w:id="178" w:name="_Toc479757207"/>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：货物类项目</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color w:val="000000"/>
          <w:sz w:val="24"/>
          <w:szCs w:val="24"/>
        </w:rPr>
        <w:t xml:space="preserve">投标人所投内容必须满</w:t>
      </w:r>
      <w:r>
        <w:rPr>
          <w:rFonts w:hint="eastAsia" w:ascii="宋体" w:hAnsi="宋体" w:eastAsia="宋体" w:cs="Times New Roman"/>
          <w:color w:val="000000"/>
          <w:sz w:val="24"/>
          <w:szCs w:val="24"/>
        </w:rPr>
        <w:t xml:space="preserve">足以下要求，不得有负偏离。</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本项目标的物所属行业：详见项目技术要求</w:t>
      </w:r>
      <w:r/>
    </w:p>
    <w:p>
      <w:pPr>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本项目中的</w:t>
      </w:r>
      <w:r>
        <w:rPr>
          <w:rFonts w:hint="eastAsia" w:ascii="宋体" w:hAnsi="宋体" w:eastAsia="宋体" w:cs="Times New Roman"/>
          <w:color w:val="000000"/>
          <w:sz w:val="24"/>
          <w:szCs w:val="24"/>
          <w:lang w:eastAsia="zh-CN"/>
        </w:rPr>
        <w:t xml:space="preserve">视频解析一体机服务器</w:t>
      </w:r>
      <w:r>
        <w:rPr>
          <w:rFonts w:hint="eastAsia" w:ascii="宋体" w:hAnsi="宋体" w:eastAsia="宋体" w:cs="Times New Roman"/>
          <w:color w:val="000000"/>
          <w:sz w:val="24"/>
          <w:szCs w:val="24"/>
        </w:rPr>
        <w:t xml:space="preserve">为核心产品。</w:t>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0"/>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2"/>
      </w:pPr>
      <w:r>
        <w:rPr>
          <w:rFonts w:hint="eastAsia" w:ascii="黑体" w:hAnsi="黑体" w:eastAsia="黑体" w:cs="Times New Roman"/>
          <w:b/>
          <w:sz w:val="24"/>
          <w:szCs w:val="24"/>
          <w:lang w:eastAsia="zh-CN"/>
        </w:rPr>
        <w:t xml:space="preserve">建设背景</w:t>
      </w:r>
      <w:r/>
    </w:p>
    <w:p>
      <w:pPr>
        <w:ind w:firstLine="480"/>
        <w:jc w:val="both"/>
        <w:spacing w:after="0" w:line="360" w:lineRule="auto"/>
        <w:widowControl w:val="off"/>
        <w:rPr>
          <w:rFonts w:ascii="Calibri" w:hAnsi="Calibri" w:eastAsia="宋体" w:cs="Times New Roman"/>
          <w:sz w:val="24"/>
          <w:szCs w:val="24"/>
          <w:lang w:eastAsia="zh-CN"/>
        </w:rPr>
      </w:pPr>
      <w:r>
        <w:rPr>
          <w:rFonts w:ascii="Calibri" w:hAnsi="Calibri" w:eastAsia="宋体" w:cs="Times New Roman"/>
          <w:sz w:val="24"/>
          <w:szCs w:val="24"/>
          <w:lang w:eastAsia="zh-CN"/>
        </w:rPr>
        <w:t xml:space="preserve">为深入贯彻落实国家及公安部关于公安视频图像智能化应用的系列政策要求，响应智慧公安建设与科技兴警战略部署，推进视频图像信息系统标准化建设与智能化应用转型。无锡市公安局新吴分局已建成覆盖运营商视频专网、公安视频网、公安信息网的三网应用体系，为视频图像实战应用奠定了坚实基础。为进一步强化视频图像在实战场景中的支撑能力，提升视频解析智能化水平与资源管理效能，满足公安工作现代化发展需求，现需采购视频解析服务器，深化科技手段在治安防控与警务实战中的深度应用。</w:t>
      </w:r>
      <w:r/>
    </w:p>
    <w:p>
      <w:pPr>
        <w:numPr>
          <w:ilvl w:val="0"/>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2"/>
      </w:pPr>
      <w:r>
        <w:rPr>
          <w:rFonts w:hint="eastAsia" w:ascii="黑体" w:hAnsi="黑体" w:eastAsia="黑体" w:cs="Times New Roman"/>
          <w:b/>
          <w:sz w:val="24"/>
          <w:szCs w:val="24"/>
          <w:lang w:eastAsia="zh-CN"/>
        </w:rPr>
        <w:t xml:space="preserve">建设目标</w:t>
      </w:r>
      <w:r/>
    </w:p>
    <w:p>
      <w:pPr>
        <w:ind w:firstLine="480"/>
        <w:jc w:val="both"/>
        <w:spacing w:after="0" w:line="360" w:lineRule="auto"/>
        <w:widowControl w:val="off"/>
        <w:rPr>
          <w:rFonts w:ascii="Calibri" w:hAnsi="Calibri" w:eastAsia="宋体" w:cs="Times New Roman"/>
          <w:sz w:val="24"/>
          <w:szCs w:val="24"/>
          <w:lang w:eastAsia="zh-CN"/>
        </w:rPr>
      </w:pPr>
      <w:r>
        <w:rPr>
          <w:rFonts w:ascii="Calibri" w:hAnsi="Calibri" w:eastAsia="宋体" w:cs="Times New Roman"/>
          <w:sz w:val="24"/>
          <w:szCs w:val="24"/>
          <w:lang w:eastAsia="zh-CN"/>
        </w:rPr>
        <w:t xml:space="preserve">本项目通过部署视频解析服务器，进一步提升公安视频图像智能化应用水平，强化视频图像多目标结构化解析支撑能力，推动与现有系统的协同联动，完善视频图像信息应用体系，为实战场景提供更有力的数据支撑，提升业务处置精准度与整体效能。</w:t>
      </w:r>
      <w:r/>
    </w:p>
    <w:p>
      <w:pPr>
        <w:numPr>
          <w:ilvl w:val="0"/>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2"/>
      </w:pPr>
      <w:r>
        <w:rPr>
          <w:rFonts w:ascii="黑体" w:hAnsi="黑体" w:eastAsia="黑体" w:cs="Times New Roman"/>
          <w:b/>
          <w:sz w:val="24"/>
          <w:szCs w:val="24"/>
          <w:lang w:eastAsia="zh-CN"/>
        </w:rPr>
        <w:t xml:space="preserve">采购清单</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530"/>
        <w:gridCol w:w="2067"/>
        <w:gridCol w:w="681"/>
        <w:gridCol w:w="681"/>
        <w:gridCol w:w="2530"/>
      </w:tblGrid>
      <w:tr>
        <w:trPr>
          <w:trHeight w:val="454"/>
          <w:tblHeader/>
        </w:trPr>
        <w:tc>
          <w:tcPr>
            <w:tcW w:w="419"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ascii="宋体" w:hAnsi="宋体" w:eastAsia="宋体" w:cs="Times New Roman"/>
                <w:b/>
                <w:bCs/>
                <w:sz w:val="24"/>
                <w:szCs w:val="21"/>
                <w:lang w:eastAsia="zh-CN"/>
              </w:rPr>
              <w:t xml:space="preserve">序号</w:t>
            </w:r>
            <w:r/>
          </w:p>
        </w:tc>
        <w:tc>
          <w:tcPr>
            <w:tcW w:w="1825"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ascii="宋体" w:hAnsi="宋体" w:eastAsia="宋体" w:cs="Times New Roman"/>
                <w:b/>
                <w:bCs/>
                <w:sz w:val="24"/>
                <w:szCs w:val="21"/>
                <w:lang w:eastAsia="zh-CN"/>
              </w:rPr>
              <w:t xml:space="preserve">名称</w:t>
            </w:r>
            <w:r/>
          </w:p>
        </w:tc>
        <w:tc>
          <w:tcPr>
            <w:tcW w:w="1143"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hint="eastAsia" w:ascii="宋体" w:hAnsi="宋体" w:eastAsia="宋体" w:cs="Times New Roman"/>
                <w:b/>
                <w:bCs/>
                <w:sz w:val="24"/>
                <w:szCs w:val="21"/>
                <w:lang w:eastAsia="zh-CN"/>
              </w:rPr>
              <w:t xml:space="preserve">技术要求</w:t>
            </w:r>
            <w:r/>
          </w:p>
        </w:tc>
        <w:tc>
          <w:tcPr>
            <w:tcW w:w="421"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ascii="宋体" w:hAnsi="宋体" w:eastAsia="宋体" w:cs="Times New Roman"/>
                <w:b/>
                <w:bCs/>
                <w:sz w:val="24"/>
                <w:szCs w:val="21"/>
                <w:lang w:eastAsia="zh-CN"/>
              </w:rPr>
              <w:t xml:space="preserve">数量</w:t>
            </w:r>
            <w:r/>
          </w:p>
        </w:tc>
        <w:tc>
          <w:tcPr>
            <w:tcW w:w="414"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ascii="宋体" w:hAnsi="宋体" w:eastAsia="宋体" w:cs="Times New Roman"/>
                <w:b/>
                <w:bCs/>
                <w:sz w:val="24"/>
                <w:szCs w:val="21"/>
                <w:lang w:eastAsia="zh-CN"/>
              </w:rPr>
              <w:t xml:space="preserve">单位</w:t>
            </w:r>
            <w:r/>
          </w:p>
        </w:tc>
        <w:tc>
          <w:tcPr>
            <w:tcW w:w="778"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hint="eastAsia" w:ascii="宋体" w:hAnsi="宋体" w:eastAsia="宋体" w:cs="Times New Roman"/>
                <w:b/>
                <w:bCs/>
                <w:sz w:val="24"/>
                <w:szCs w:val="21"/>
                <w:lang w:eastAsia="zh-CN"/>
              </w:rPr>
              <w:t xml:space="preserve">所属行业</w:t>
            </w:r>
            <w:r/>
          </w:p>
        </w:tc>
      </w:tr>
      <w:tr>
        <w:trPr>
          <w:cantSplit/>
          <w:trHeight w:val="454"/>
        </w:trPr>
        <w:tc>
          <w:tcPr>
            <w:tcW w:w="419" w:type="pct"/>
            <w:vAlign w:val="center"/>
            <w:textDirection w:val="lrTb"/>
            <w:noWrap/>
          </w:tcPr>
          <w:p>
            <w:pPr>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w:t>
            </w:r>
            <w:r/>
          </w:p>
        </w:tc>
        <w:tc>
          <w:tcPr>
            <w:tcW w:w="1825" w:type="pct"/>
            <w:vAlign w:val="center"/>
            <w:textDirection w:val="lrTb"/>
            <w:noWrap/>
          </w:tcPr>
          <w:p>
            <w:pPr>
              <w:jc w:val="both"/>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视频解析一体机服务器</w:t>
            </w:r>
            <w:r/>
          </w:p>
        </w:tc>
        <w:tc>
          <w:tcPr>
            <w:tcW w:w="1143" w:type="pct"/>
            <w:vAlign w:val="center"/>
            <w:textDirection w:val="lrTb"/>
            <w:noWrap/>
          </w:tcPr>
          <w:p>
            <w:pPr>
              <w:jc w:val="both"/>
              <w:spacing w:after="0" w:line="240" w:lineRule="auto"/>
              <w:widowControl w:val="off"/>
              <w:rPr>
                <w:rFonts w:ascii="宋体" w:hAnsi="宋体" w:eastAsia="宋体" w:cs="Times New Roman"/>
                <w:sz w:val="24"/>
                <w:szCs w:val="24"/>
                <w:lang w:eastAsia="zh-CN"/>
              </w:rPr>
            </w:pPr>
            <w:r>
              <w:rPr>
                <w:rFonts w:ascii="宋体" w:hAnsi="宋体" w:eastAsia="宋体" w:cs="Times New Roman"/>
                <w:sz w:val="24"/>
                <w:szCs w:val="21"/>
                <w:lang w:eastAsia="zh-CN"/>
              </w:rPr>
              <w:t xml:space="preserve">详见</w:t>
            </w:r>
            <w:r>
              <w:rPr>
                <w:rFonts w:hint="eastAsia" w:ascii="宋体" w:hAnsi="宋体" w:eastAsia="宋体" w:cs="Times New Roman"/>
                <w:sz w:val="24"/>
                <w:szCs w:val="21"/>
                <w:lang w:eastAsia="zh-CN"/>
              </w:rPr>
              <w:t xml:space="preserve">技术</w:t>
            </w:r>
            <w:r>
              <w:rPr>
                <w:rFonts w:ascii="宋体" w:hAnsi="宋体" w:eastAsia="宋体" w:cs="Times New Roman"/>
                <w:sz w:val="24"/>
                <w:szCs w:val="21"/>
                <w:lang w:eastAsia="zh-CN"/>
              </w:rPr>
              <w:t xml:space="preserve">要求</w:t>
            </w:r>
            <w:r>
              <w:rPr>
                <w:rFonts w:hint="eastAsia" w:ascii="宋体" w:hAnsi="宋体" w:eastAsia="宋体" w:cs="Times New Roman"/>
                <w:sz w:val="24"/>
                <w:szCs w:val="21"/>
                <w:lang w:eastAsia="zh-CN"/>
              </w:rPr>
              <w:t xml:space="preserve">说明</w:t>
            </w:r>
            <w:r/>
          </w:p>
        </w:tc>
        <w:tc>
          <w:tcPr>
            <w:tcW w:w="421" w:type="pct"/>
            <w:vAlign w:val="center"/>
            <w:textDirection w:val="lrTb"/>
            <w:noWrap/>
          </w:tcPr>
          <w:p>
            <w:pPr>
              <w:jc w:val="center"/>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1"/>
                <w:lang w:eastAsia="zh-CN"/>
              </w:rPr>
              <w:t xml:space="preserve">4</w:t>
            </w:r>
            <w:r/>
          </w:p>
        </w:tc>
        <w:tc>
          <w:tcPr>
            <w:tcW w:w="414" w:type="pct"/>
            <w:vAlign w:val="center"/>
            <w:textDirection w:val="lrTb"/>
            <w:noWrap/>
          </w:tcPr>
          <w:p>
            <w:pPr>
              <w:jc w:val="center"/>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1"/>
                <w:lang w:eastAsia="zh-CN"/>
              </w:rPr>
              <w:t xml:space="preserve">台</w:t>
            </w:r>
            <w:r/>
          </w:p>
        </w:tc>
        <w:tc>
          <w:tcPr>
            <w:tcW w:w="778" w:type="pct"/>
            <w:vAlign w:val="center"/>
            <w:textDirection w:val="lrTb"/>
            <w:noWrap/>
          </w:tcPr>
          <w:p>
            <w:pPr>
              <w:jc w:val="center"/>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1"/>
                <w:lang w:eastAsia="zh-CN"/>
              </w:rPr>
              <w:t xml:space="preserve">工业</w:t>
            </w:r>
            <w:r/>
          </w:p>
        </w:tc>
      </w:tr>
      <w:tr>
        <w:trPr>
          <w:cantSplit/>
          <w:trHeight w:val="454"/>
        </w:trPr>
        <w:tc>
          <w:tcPr>
            <w:tcW w:w="419" w:type="pct"/>
            <w:vAlign w:val="center"/>
            <w:textDirection w:val="lrTb"/>
            <w:noWrap/>
          </w:tcPr>
          <w:p>
            <w:pPr>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w:t>
            </w:r>
            <w:r/>
          </w:p>
        </w:tc>
        <w:tc>
          <w:tcPr>
            <w:tcW w:w="1825" w:type="pct"/>
            <w:vAlign w:val="center"/>
            <w:textDirection w:val="lrTb"/>
            <w:noWrap/>
          </w:tcPr>
          <w:p>
            <w:pPr>
              <w:jc w:val="both"/>
              <w:spacing w:after="0" w:line="240" w:lineRule="auto"/>
              <w:widowControl w:val="off"/>
              <w:rPr>
                <w:rFonts w:ascii="宋体" w:hAnsi="宋体" w:eastAsia="宋体" w:cs="Times New Roman"/>
                <w:sz w:val="24"/>
                <w:szCs w:val="24"/>
                <w:lang w:eastAsia="zh-CN"/>
              </w:rPr>
            </w:pPr>
            <w:r>
              <w:rPr>
                <w:rFonts w:hint="eastAsia" w:ascii="仿宋" w:hAnsi="仿宋" w:eastAsia="宋体" w:cs="宋体"/>
                <w:sz w:val="24"/>
                <w:szCs w:val="24"/>
                <w:lang w:eastAsia="zh-CN"/>
              </w:rPr>
              <w:t xml:space="preserve">系统技术服务</w:t>
            </w:r>
            <w:r/>
          </w:p>
        </w:tc>
        <w:tc>
          <w:tcPr>
            <w:tcW w:w="1143" w:type="pct"/>
            <w:vAlign w:val="center"/>
            <w:textDirection w:val="lrTb"/>
            <w:noWrap/>
          </w:tcPr>
          <w:p>
            <w:pPr>
              <w:jc w:val="both"/>
              <w:spacing w:after="0" w:line="240" w:lineRule="auto"/>
              <w:widowControl w:val="off"/>
              <w:rPr>
                <w:rFonts w:ascii="宋体" w:hAnsi="宋体" w:eastAsia="宋体" w:cs="Times New Roman"/>
                <w:sz w:val="24"/>
                <w:szCs w:val="21"/>
                <w:lang w:eastAsia="zh-CN"/>
              </w:rPr>
            </w:pPr>
            <w:r>
              <w:rPr>
                <w:rFonts w:ascii="宋体" w:hAnsi="宋体" w:eastAsia="宋体" w:cs="Times New Roman"/>
                <w:sz w:val="24"/>
                <w:szCs w:val="21"/>
                <w:lang w:eastAsia="zh-CN"/>
              </w:rPr>
              <w:t xml:space="preserve">详见</w:t>
            </w:r>
            <w:r>
              <w:rPr>
                <w:rFonts w:hint="eastAsia" w:ascii="宋体" w:hAnsi="宋体" w:eastAsia="宋体" w:cs="Times New Roman"/>
                <w:sz w:val="24"/>
                <w:szCs w:val="21"/>
                <w:lang w:eastAsia="zh-CN"/>
              </w:rPr>
              <w:t xml:space="preserve">技术</w:t>
            </w:r>
            <w:r>
              <w:rPr>
                <w:rFonts w:ascii="宋体" w:hAnsi="宋体" w:eastAsia="宋体" w:cs="Times New Roman"/>
                <w:sz w:val="24"/>
                <w:szCs w:val="21"/>
                <w:lang w:eastAsia="zh-CN"/>
              </w:rPr>
              <w:t xml:space="preserve">要求</w:t>
            </w:r>
            <w:r>
              <w:rPr>
                <w:rFonts w:hint="eastAsia" w:ascii="宋体" w:hAnsi="宋体" w:eastAsia="宋体" w:cs="Times New Roman"/>
                <w:sz w:val="24"/>
                <w:szCs w:val="21"/>
                <w:lang w:eastAsia="zh-CN"/>
              </w:rPr>
              <w:t xml:space="preserve">说明</w:t>
            </w:r>
            <w:r/>
          </w:p>
        </w:tc>
        <w:tc>
          <w:tcPr>
            <w:tcW w:w="421" w:type="pct"/>
            <w:vAlign w:val="center"/>
            <w:textDirection w:val="lrTb"/>
            <w:noWrap/>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tcW w:w="414" w:type="pct"/>
            <w:vAlign w:val="center"/>
            <w:textDirection w:val="lrTb"/>
            <w:noWrap/>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项</w:t>
            </w:r>
            <w:r/>
          </w:p>
        </w:tc>
        <w:tc>
          <w:tcPr>
            <w:tcW w:w="778" w:type="pct"/>
            <w:vAlign w:val="center"/>
            <w:textDirection w:val="lrTb"/>
            <w:noWrap/>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宋体"/>
                <w:sz w:val="24"/>
                <w:szCs w:val="24"/>
                <w:lang w:eastAsia="zh-CN"/>
              </w:rPr>
              <w:t xml:space="preserve">软件和信息技术服务业</w:t>
            </w:r>
            <w:r/>
          </w:p>
        </w:tc>
      </w:tr>
    </w:tbl>
    <w:p>
      <w:pPr>
        <w:numPr>
          <w:ilvl w:val="0"/>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2"/>
      </w:pPr>
      <w:r>
        <w:rPr>
          <w:rFonts w:ascii="黑体" w:hAnsi="黑体" w:eastAsia="黑体" w:cs="Times New Roman"/>
          <w:b/>
          <w:sz w:val="24"/>
          <w:szCs w:val="24"/>
          <w:lang w:eastAsia="zh-CN"/>
        </w:rPr>
        <w:t xml:space="preserve">技术要求</w:t>
      </w:r>
      <w:r/>
    </w:p>
    <w:p>
      <w:pPr>
        <w:ind w:firstLine="480"/>
        <w:jc w:val="both"/>
        <w:spacing w:after="0" w:line="360" w:lineRule="auto"/>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详细技术要求如下：</w:t>
      </w:r>
      <w:r/>
    </w:p>
    <w:tbl>
      <w:tblPr>
        <w:tblStyle w:val="8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7014"/>
        <w:gridCol w:w="610"/>
        <w:gridCol w:w="512"/>
      </w:tblGrid>
      <w:tr>
        <w:trPr>
          <w:trHeight w:val="381"/>
        </w:trPr>
        <w:tc>
          <w:tcPr>
            <w:tcW w:w="563"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hint="eastAsia" w:ascii="宋体" w:hAnsi="宋体" w:eastAsia="宋体" w:cs="Times New Roman"/>
                <w:b/>
                <w:bCs/>
                <w:sz w:val="24"/>
                <w:szCs w:val="21"/>
                <w:lang w:eastAsia="zh-CN"/>
              </w:rPr>
              <w:t xml:space="preserve">名称</w:t>
            </w:r>
            <w:r/>
          </w:p>
        </w:tc>
        <w:tc>
          <w:tcPr>
            <w:tcW w:w="3825"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hint="eastAsia" w:ascii="宋体" w:hAnsi="宋体" w:eastAsia="宋体" w:cs="Times New Roman"/>
                <w:b/>
                <w:bCs/>
                <w:sz w:val="24"/>
                <w:szCs w:val="21"/>
                <w:lang w:eastAsia="zh-CN"/>
              </w:rPr>
              <w:t xml:space="preserve">技术要求</w:t>
            </w:r>
            <w:r/>
          </w:p>
        </w:tc>
        <w:tc>
          <w:tcPr>
            <w:tcW w:w="333"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hint="eastAsia" w:ascii="宋体" w:hAnsi="宋体" w:eastAsia="宋体" w:cs="Times New Roman"/>
                <w:b/>
                <w:bCs/>
                <w:sz w:val="24"/>
                <w:szCs w:val="21"/>
                <w:lang w:eastAsia="zh-CN"/>
              </w:rPr>
              <w:t xml:space="preserve">数量</w:t>
            </w:r>
            <w:r/>
          </w:p>
        </w:tc>
        <w:tc>
          <w:tcPr>
            <w:tcW w:w="279" w:type="pct"/>
            <w:vAlign w:val="center"/>
            <w:textDirection w:val="lrTb"/>
            <w:noWrap/>
          </w:tcPr>
          <w:p>
            <w:pPr>
              <w:jc w:val="center"/>
              <w:spacing w:after="0" w:line="240" w:lineRule="auto"/>
              <w:widowControl w:val="off"/>
              <w:rPr>
                <w:rFonts w:ascii="宋体" w:hAnsi="宋体" w:eastAsia="宋体" w:cs="Times New Roman"/>
                <w:b/>
                <w:bCs/>
                <w:sz w:val="24"/>
                <w:szCs w:val="24"/>
                <w:lang w:eastAsia="zh-CN"/>
              </w:rPr>
            </w:pPr>
            <w:r>
              <w:rPr>
                <w:rFonts w:hint="eastAsia" w:ascii="宋体" w:hAnsi="宋体" w:eastAsia="宋体" w:cs="Times New Roman"/>
                <w:b/>
                <w:bCs/>
                <w:sz w:val="24"/>
                <w:szCs w:val="21"/>
                <w:lang w:eastAsia="zh-CN"/>
              </w:rPr>
              <w:t xml:space="preserve">单位</w:t>
            </w:r>
            <w:r/>
          </w:p>
        </w:tc>
      </w:tr>
      <w:tr>
        <w:trPr>
          <w:trHeight w:val="354"/>
        </w:trPr>
        <w:tc>
          <w:tcPr>
            <w:tcW w:w="563" w:type="pct"/>
            <w:vAlign w:val="center"/>
            <w:textDirection w:val="lrTb"/>
            <w:noWrap/>
          </w:tcPr>
          <w:p>
            <w:pPr>
              <w:jc w:val="cente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视频解析一体机服务器</w:t>
            </w:r>
            <w:r/>
          </w:p>
        </w:tc>
        <w:tc>
          <w:tcPr>
            <w:tcW w:w="3825" w:type="pct"/>
            <w:vAlign w:val="top"/>
            <w:textDirection w:val="lrTb"/>
            <w:noWrap/>
          </w:tcPr>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该设备通过与现有视频管理平台对接视频资源，灵活调度视频资源，支持集群化部署、扩容，要求实现以下功能：</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1、实现对通用视频流中出现的人脸、人体及车辆数据进行抓图并开展结构化解析。</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2、对人脸部分进行特征值建模并输出模型数据，用于人像系统比对使用；</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3、对人体部分进行特征值建模，并对人体目标大小、方向、速度、是否背包、是否拎东西、上衣颜色、下衣颜色、上衣类型、下衣类型等属性的检测识别；</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4、对车辆部分进行特征值建模，支持对图片中的正向及背向机动车进行建模；支持新能源车牌识别；支持渣土车、危险品车、黄标车等特殊车辆的检测识别；支持车牌颜色、车身颜色识别；支持车辆类型识别；支持机动车品牌识别；支持车辆内挂件、车辆是否有备胎、前排纸巾盒、车身是否喷字、车辆贴标（年检标志、环保标志、机动车合格标志、交通强制保险标志）等车辆附件属性检测识别；支持对于无牌机动车的同等要素识别（除号牌相关属性外）；</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5、要求与现有系统实现视频资源管理，硬件资源调度管理，分析后的资源与现有的应用无缝对接，确保现有系统功能完整、稳定； </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6、设备性能：单台设备具备2颗国产处理器，单处理器物理核心数≥24核，主频≥2.2GHz，末级缓存容量≥64MB，线程数≥48线程，热设计功耗≥180W，支持内存的最高速率≥3200 MHz，通道数≥8，位宽≥64；配置256G DDR4内存，最大支持扩展至32根DDR4内存，最大可扩展至2TB内存。单台设备具备不低于128路分析能力，需满足国家标准《公共安全视频监控联网系统信息传输、交换、控制技术要求》及《公安视频图像应用系统要求》。</w:t>
            </w:r>
            <w:r/>
          </w:p>
        </w:tc>
        <w:tc>
          <w:tcPr>
            <w:tcW w:w="333" w:type="pct"/>
            <w:vAlign w:val="center"/>
            <w:textDirection w:val="lrTb"/>
            <w:noWrap/>
          </w:tcPr>
          <w:p>
            <w:pPr>
              <w:jc w:val="center"/>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w:t>
            </w:r>
            <w:r/>
          </w:p>
        </w:tc>
        <w:tc>
          <w:tcPr>
            <w:tcW w:w="279" w:type="pct"/>
            <w:vAlign w:val="center"/>
            <w:textDirection w:val="lrTb"/>
            <w:noWrap/>
          </w:tcPr>
          <w:p>
            <w:pPr>
              <w:jc w:val="center"/>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1"/>
                <w:lang w:eastAsia="zh-CN"/>
              </w:rPr>
              <w:t xml:space="preserve">台</w:t>
            </w:r>
            <w:r/>
          </w:p>
        </w:tc>
      </w:tr>
      <w:tr>
        <w:trPr>
          <w:trHeight w:val="354"/>
        </w:trPr>
        <w:tc>
          <w:tcPr>
            <w:tcW w:w="563" w:type="pct"/>
            <w:vAlign w:val="center"/>
            <w:textDirection w:val="lrTb"/>
            <w:noWrap/>
          </w:tcPr>
          <w:p>
            <w:pPr>
              <w:jc w:val="cente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系统技术服务</w:t>
            </w:r>
            <w:r/>
          </w:p>
        </w:tc>
        <w:tc>
          <w:tcPr>
            <w:tcW w:w="3825" w:type="pct"/>
            <w:vAlign w:val="top"/>
            <w:textDirection w:val="lrTb"/>
            <w:noWrap/>
          </w:tcPr>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1、系统适配支持：需协助完成系统与现有视频管理、云存储系统的对接调试与适配，确保接口兼容、数据顺畅流转；按业务需求调整接口配置。</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2、数据服务：定期备份系统重要数据，校验数据备份与清理冗余、测试接口兼容性并修复断连，分析解决数据故障问题，保障数据流转稳定。</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3、系统升级服务：提供系统升级，人脸、人体、车辆算法调度策略调优服务。</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4、系统巡检：日常巡检硬件状态（</w:t>
            </w:r>
            <w:r>
              <w:rPr>
                <w:rFonts w:ascii="仿宋" w:hAnsi="仿宋" w:eastAsia="宋体" w:cs="宋体"/>
                <w:sz w:val="24"/>
                <w:szCs w:val="24"/>
                <w:lang w:eastAsia="zh-CN"/>
              </w:rPr>
              <w:t xml:space="preserve">CPU/</w:t>
            </w:r>
            <w:r>
              <w:rPr>
                <w:rFonts w:hint="eastAsia" w:ascii="仿宋" w:hAnsi="仿宋" w:eastAsia="宋体" w:cs="宋体"/>
                <w:sz w:val="24"/>
                <w:szCs w:val="24"/>
                <w:lang w:eastAsia="zh-CN"/>
              </w:rPr>
              <w:t xml:space="preserve">内存</w:t>
            </w:r>
            <w:r>
              <w:rPr>
                <w:rFonts w:ascii="仿宋" w:hAnsi="仿宋" w:eastAsia="宋体" w:cs="宋体"/>
                <w:sz w:val="24"/>
                <w:szCs w:val="24"/>
                <w:lang w:eastAsia="zh-CN"/>
              </w:rPr>
              <w:t xml:space="preserve">/</w:t>
            </w:r>
            <w:r>
              <w:rPr>
                <w:rFonts w:hint="eastAsia" w:ascii="仿宋" w:hAnsi="仿宋" w:eastAsia="宋体" w:cs="宋体"/>
                <w:sz w:val="24"/>
                <w:szCs w:val="24"/>
                <w:lang w:eastAsia="zh-CN"/>
              </w:rPr>
              <w:t xml:space="preserve">磁盘等）、软件日志及任务调度、数据完整性与云存储备份、接口连通性与传输状态，异常告警；定期对系统设备清洁除尘。</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5、系统故障处理：系统出现故障时，需在</w:t>
            </w:r>
            <w:r>
              <w:rPr>
                <w:rFonts w:ascii="仿宋" w:hAnsi="仿宋" w:eastAsia="宋体" w:cs="宋体"/>
                <w:sz w:val="24"/>
                <w:szCs w:val="24"/>
                <w:lang w:eastAsia="zh-CN"/>
              </w:rPr>
              <w:t xml:space="preserve">10</w:t>
            </w:r>
            <w:r>
              <w:rPr>
                <w:rFonts w:hint="eastAsia" w:ascii="仿宋" w:hAnsi="仿宋" w:eastAsia="宋体" w:cs="宋体"/>
                <w:sz w:val="24"/>
                <w:szCs w:val="24"/>
                <w:lang w:eastAsia="zh-CN"/>
              </w:rPr>
              <w:t xml:space="preserve">分钟内响应，</w:t>
            </w:r>
            <w:r>
              <w:rPr>
                <w:rFonts w:ascii="仿宋" w:hAnsi="仿宋" w:eastAsia="宋体" w:cs="宋体"/>
                <w:sz w:val="24"/>
                <w:szCs w:val="24"/>
                <w:lang w:eastAsia="zh-CN"/>
              </w:rPr>
              <w:t xml:space="preserve">30</w:t>
            </w:r>
            <w:r>
              <w:rPr>
                <w:rFonts w:hint="eastAsia" w:ascii="仿宋" w:hAnsi="仿宋" w:eastAsia="宋体" w:cs="宋体"/>
                <w:sz w:val="24"/>
                <w:szCs w:val="24"/>
                <w:lang w:eastAsia="zh-CN"/>
              </w:rPr>
              <w:t xml:space="preserve">分钟内到达现场处理，</w:t>
            </w:r>
            <w:r>
              <w:rPr>
                <w:rFonts w:ascii="仿宋" w:hAnsi="仿宋" w:eastAsia="宋体" w:cs="宋体"/>
                <w:sz w:val="24"/>
                <w:szCs w:val="24"/>
                <w:lang w:eastAsia="zh-CN"/>
              </w:rPr>
              <w:t xml:space="preserve">1</w:t>
            </w:r>
            <w:r>
              <w:rPr>
                <w:rFonts w:hint="eastAsia" w:ascii="仿宋" w:hAnsi="仿宋" w:eastAsia="宋体" w:cs="宋体"/>
                <w:sz w:val="24"/>
                <w:szCs w:val="24"/>
                <w:lang w:eastAsia="zh-CN"/>
              </w:rPr>
              <w:t xml:space="preserve">小时内解决问题。</w:t>
            </w:r>
            <w:r/>
          </w:p>
          <w:p>
            <w:pPr>
              <w:spacing w:after="0" w:line="240" w:lineRule="auto"/>
              <w:widowControl w:val="off"/>
              <w:rPr>
                <w:rFonts w:ascii="仿宋" w:hAnsi="仿宋" w:eastAsia="宋体" w:cs="宋体"/>
                <w:sz w:val="24"/>
                <w:szCs w:val="24"/>
                <w:lang w:eastAsia="zh-CN"/>
              </w:rPr>
            </w:pPr>
            <w:r>
              <w:rPr>
                <w:rFonts w:hint="eastAsia" w:ascii="仿宋" w:hAnsi="仿宋" w:eastAsia="宋体" w:cs="宋体"/>
                <w:sz w:val="24"/>
                <w:szCs w:val="24"/>
                <w:lang w:eastAsia="zh-CN"/>
              </w:rPr>
              <w:t xml:space="preserve">6、重大时期现场保障服务：根据采购人要求，在重大节假日、重大活动期间、重大事件调度期间等能提供专业人员现场保障，应对期间出现各种问题或者突发紧急故障，保障系统正常运行。</w:t>
            </w:r>
            <w:r/>
          </w:p>
          <w:p>
            <w:pPr>
              <w:spacing w:after="0" w:line="240" w:lineRule="auto"/>
              <w:widowControl w:val="off"/>
              <w:rPr>
                <w:rFonts w:ascii="宋体" w:hAnsi="宋体" w:eastAsia="宋体" w:cs="Times New Roman"/>
                <w:sz w:val="24"/>
                <w:szCs w:val="21"/>
                <w:lang w:val="zh-CN" w:eastAsia="zh-CN"/>
              </w:rPr>
            </w:pPr>
            <w:r>
              <w:rPr>
                <w:rFonts w:hint="eastAsia" w:ascii="仿宋" w:hAnsi="仿宋" w:eastAsia="宋体" w:cs="宋体"/>
                <w:sz w:val="24"/>
                <w:szCs w:val="24"/>
                <w:lang w:eastAsia="zh-CN"/>
              </w:rPr>
              <w:t xml:space="preserve">7、服务人员配置：</w:t>
            </w:r>
            <w:r>
              <w:rPr>
                <w:rFonts w:hint="eastAsia" w:ascii="宋体" w:hAnsi="宋体" w:eastAsia="宋体" w:cs="Times New Roman"/>
                <w:sz w:val="24"/>
                <w:szCs w:val="21"/>
                <w:lang w:val="zh-CN" w:eastAsia="zh-CN"/>
              </w:rPr>
              <w:t xml:space="preserve">项目组应配置1名项目经理全程负责本项目的建设和过程管理，配备专业技术人员（包括但不限于架构师、软件工程师、实施工程师、质量工程师等）不少于4人，另需配置一定数量的项目辅助人员。在项目服务期限内，项目组人员应相对稳定，更换项目人员，须经采购方书面同意后方可更换。</w:t>
            </w:r>
            <w:r/>
          </w:p>
          <w:p>
            <w:pPr>
              <w:spacing w:after="0" w:line="240" w:lineRule="auto"/>
              <w:widowControl w:val="off"/>
              <w:rPr>
                <w:rFonts w:ascii="宋体" w:hAnsi="宋体" w:eastAsia="宋体" w:cs="Times New Roman"/>
                <w:sz w:val="24"/>
                <w:szCs w:val="21"/>
                <w:lang w:val="zh-CN" w:eastAsia="zh-CN"/>
              </w:rPr>
            </w:pPr>
            <w:r>
              <w:rPr>
                <w:rFonts w:ascii="宋体" w:hAnsi="宋体" w:eastAsia="宋体" w:cs="Times New Roman"/>
                <w:sz w:val="24"/>
                <w:szCs w:val="21"/>
                <w:lang w:eastAsia="zh-CN"/>
              </w:rPr>
              <w:t xml:space="preserve">8、驻场服务要求：质保期间需提供1名具备</w:t>
            </w:r>
            <w:r>
              <w:rPr>
                <w:rFonts w:hint="eastAsia" w:ascii="宋体" w:hAnsi="宋体" w:eastAsia="宋体" w:cs="Times New Roman"/>
                <w:sz w:val="24"/>
                <w:szCs w:val="21"/>
                <w:lang w:eastAsia="zh-CN"/>
              </w:rPr>
              <w:t xml:space="preserve">数据维护、算法维护等</w:t>
            </w:r>
            <w:r>
              <w:rPr>
                <w:rFonts w:ascii="宋体" w:hAnsi="宋体" w:eastAsia="宋体" w:cs="Times New Roman"/>
                <w:sz w:val="24"/>
                <w:szCs w:val="21"/>
                <w:lang w:eastAsia="zh-CN"/>
              </w:rPr>
              <w:t xml:space="preserve">相关能力的技术工程师驻场维护办公，提供7*24h响应。</w:t>
            </w:r>
            <w:r/>
          </w:p>
        </w:tc>
        <w:tc>
          <w:tcPr>
            <w:tcW w:w="333" w:type="pct"/>
            <w:vAlign w:val="center"/>
            <w:textDirection w:val="lrTb"/>
            <w:noWrap/>
          </w:tcPr>
          <w:p>
            <w:pPr>
              <w:jc w:val="center"/>
              <w:spacing w:after="0" w:line="24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项</w:t>
            </w:r>
            <w:r/>
          </w:p>
        </w:tc>
        <w:tc>
          <w:tcPr>
            <w:tcW w:w="279" w:type="pct"/>
            <w:vAlign w:val="center"/>
            <w:textDirection w:val="lrTb"/>
            <w:noWrap/>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r>
    </w:tbl>
    <w:p>
      <w:pPr>
        <w:numPr>
          <w:ilvl w:val="0"/>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2"/>
      </w:pPr>
      <w:r>
        <w:rPr>
          <w:rFonts w:hint="eastAsia" w:ascii="黑体" w:hAnsi="黑体" w:eastAsia="黑体" w:cs="Times New Roman"/>
          <w:b/>
          <w:sz w:val="24"/>
          <w:szCs w:val="24"/>
          <w:lang w:eastAsia="zh-CN"/>
        </w:rPr>
        <w:t xml:space="preserve">项目实施要求</w:t>
      </w:r>
      <w:r/>
    </w:p>
    <w:p>
      <w:pPr>
        <w:numPr>
          <w:ilvl w:val="1"/>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3"/>
      </w:pPr>
      <w:r>
        <w:rPr>
          <w:rFonts w:hint="eastAsia" w:ascii="黑体" w:hAnsi="黑体" w:eastAsia="黑体" w:cs="Times New Roman"/>
          <w:b/>
          <w:sz w:val="24"/>
          <w:szCs w:val="24"/>
          <w:lang w:eastAsia="zh-CN"/>
        </w:rPr>
        <w:t xml:space="preserve">项目交付要求</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1"/>
          <w:lang w:eastAsia="zh-CN"/>
        </w:rPr>
        <w:t xml:space="preserve">中标人需提供完整的货物产品部署方案、系统兼容性要求，确保货物产品在指定的硬件环境、操作系统、数据库及网络环境中稳定运行。</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1"/>
          <w:lang w:eastAsia="zh-CN"/>
        </w:rPr>
        <w:t xml:space="preserve">中标人需提供产品及系统部署后的使用操作培训，以及常见问题解答和缺陷修复。</w:t>
      </w:r>
      <w:r/>
    </w:p>
    <w:p>
      <w:pPr>
        <w:numPr>
          <w:ilvl w:val="1"/>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3"/>
      </w:pPr>
      <w:r/>
      <w:bookmarkStart w:id="193" w:name="_Toc110261452"/>
      <w:r/>
      <w:bookmarkStart w:id="194" w:name="_Toc12469"/>
      <w:r>
        <w:rPr>
          <w:rFonts w:ascii="黑体" w:hAnsi="黑体" w:eastAsia="黑体" w:cs="Times New Roman"/>
          <w:b/>
          <w:sz w:val="24"/>
          <w:szCs w:val="24"/>
          <w:lang w:eastAsia="zh-CN"/>
        </w:rPr>
        <w:t xml:space="preserve">项目验收要求</w:t>
      </w:r>
      <w:bookmarkEnd w:id="193"/>
      <w:r/>
      <w:bookmarkEnd w:id="194"/>
      <w:r/>
      <w:r/>
    </w:p>
    <w:p>
      <w:pPr>
        <w:ind w:firstLine="480"/>
        <w:jc w:val="both"/>
        <w:spacing w:after="0" w:line="360" w:lineRule="auto"/>
        <w:widowControl w:val="off"/>
        <w:rPr>
          <w:rFonts w:ascii="宋体" w:hAnsi="宋体" w:eastAsia="宋体" w:cs="Times New Roman"/>
          <w:sz w:val="24"/>
          <w:szCs w:val="24"/>
          <w:lang w:val="zh-CN" w:eastAsia="zh-CN"/>
        </w:rPr>
      </w:pPr>
      <w:r>
        <w:rPr>
          <w:rFonts w:ascii="宋体" w:hAnsi="宋体" w:eastAsia="宋体" w:cs="Times New Roman"/>
          <w:sz w:val="24"/>
          <w:szCs w:val="21"/>
          <w:lang w:val="zh-CN" w:eastAsia="zh-CN"/>
        </w:rPr>
        <w:t xml:space="preserve">项目建设过程中及建设完成后，必须按照相关标准及规范进行验收，遵循初验（预验收）、试运行、终验（竣工验收）环节。项目建成后可进行系统初验，初验通过后，进入试运行期。期间未出现严重影响系统和业务应用的故障，即可终验</w:t>
      </w:r>
      <w:r>
        <w:rPr>
          <w:rFonts w:hint="eastAsia" w:ascii="宋体" w:hAnsi="宋体" w:eastAsia="宋体" w:cs="Times New Roman"/>
          <w:sz w:val="24"/>
          <w:szCs w:val="21"/>
          <w:lang w:val="zh-CN" w:eastAsia="zh-CN"/>
        </w:rPr>
        <w:t xml:space="preserve">。</w:t>
      </w:r>
      <w:r>
        <w:rPr>
          <w:rFonts w:ascii="宋体" w:hAnsi="宋体" w:eastAsia="宋体" w:cs="Times New Roman"/>
          <w:sz w:val="24"/>
          <w:szCs w:val="21"/>
          <w:lang w:val="zh-CN" w:eastAsia="zh-CN"/>
        </w:rPr>
        <w:t xml:space="preserve">试运行期间若发生与技术要求不符或与初验记录不一致的情况时，中标人应负责解决问题，否则不予终验。属于中标人工作严重失职造成的较大损失的，追究其单位的责任和损失。项目初、终验需同时验收项目文档，提交验收的主要文件及内容符合相关文档规范。文档不合格的，不得通过项目初、终验。</w:t>
      </w:r>
      <w:r/>
    </w:p>
    <w:p>
      <w:pPr>
        <w:numPr>
          <w:ilvl w:val="1"/>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3"/>
      </w:pPr>
      <w:r/>
      <w:bookmarkStart w:id="195" w:name="_Toc110261453"/>
      <w:r/>
      <w:bookmarkStart w:id="196" w:name="_Toc31815"/>
      <w:r>
        <w:rPr>
          <w:rFonts w:hint="eastAsia" w:ascii="黑体" w:hAnsi="黑体" w:eastAsia="黑体" w:cs="Times New Roman"/>
          <w:b/>
          <w:sz w:val="24"/>
          <w:szCs w:val="24"/>
          <w:lang w:eastAsia="zh-CN"/>
        </w:rPr>
        <w:t xml:space="preserve">项目文档要求</w:t>
      </w:r>
      <w:bookmarkEnd w:id="195"/>
      <w:r/>
      <w:bookmarkEnd w:id="196"/>
      <w:r/>
      <w:r/>
    </w:p>
    <w:p>
      <w:pPr>
        <w:ind w:firstLine="480"/>
        <w:jc w:val="both"/>
        <w:spacing w:after="0" w:line="360" w:lineRule="auto"/>
        <w:widowControl w:val="off"/>
        <w:rPr>
          <w:rFonts w:ascii="宋体" w:hAnsi="宋体" w:eastAsia="宋体" w:cs="Times New Roman"/>
          <w:sz w:val="24"/>
          <w:szCs w:val="24"/>
          <w:lang w:val="zh-CN" w:eastAsia="zh-CN"/>
        </w:rPr>
      </w:pPr>
      <w:r>
        <w:rPr>
          <w:rFonts w:hint="eastAsia" w:ascii="宋体" w:hAnsi="宋体" w:eastAsia="宋体" w:cs="Times New Roman"/>
          <w:sz w:val="24"/>
          <w:szCs w:val="21"/>
          <w:lang w:val="zh-CN" w:eastAsia="zh-CN"/>
        </w:rPr>
        <w:t xml:space="preserve">中标人应向采购方</w:t>
      </w:r>
      <w:r>
        <w:rPr>
          <w:rFonts w:ascii="宋体" w:hAnsi="宋体" w:eastAsia="宋体" w:cs="Times New Roman"/>
          <w:sz w:val="24"/>
          <w:szCs w:val="21"/>
          <w:lang w:val="zh-CN" w:eastAsia="zh-CN"/>
        </w:rPr>
        <w:t xml:space="preserve">提交</w:t>
      </w:r>
      <w:r>
        <w:rPr>
          <w:rFonts w:hint="eastAsia" w:ascii="宋体" w:hAnsi="宋体" w:eastAsia="宋体" w:cs="Times New Roman"/>
          <w:sz w:val="24"/>
          <w:szCs w:val="21"/>
          <w:lang w:val="zh-CN" w:eastAsia="zh-CN"/>
        </w:rPr>
        <w:t xml:space="preserve">完整的实施过程文档1份。</w:t>
      </w:r>
      <w:bookmarkStart w:id="197" w:name="_Toc110261454"/>
      <w:r/>
      <w:bookmarkStart w:id="198" w:name="_Toc31886"/>
      <w:r/>
      <w:r/>
    </w:p>
    <w:p>
      <w:pPr>
        <w:numPr>
          <w:ilvl w:val="1"/>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3"/>
      </w:pPr>
      <w:r>
        <w:rPr>
          <w:rFonts w:hint="eastAsia" w:ascii="黑体" w:hAnsi="黑体" w:eastAsia="黑体" w:cs="Times New Roman"/>
          <w:b/>
          <w:sz w:val="24"/>
          <w:szCs w:val="24"/>
          <w:lang w:eastAsia="zh-CN"/>
        </w:rPr>
        <w:t xml:space="preserve">项目培训要求</w:t>
      </w:r>
      <w:bookmarkEnd w:id="197"/>
      <w:r/>
      <w:bookmarkEnd w:id="198"/>
      <w:r/>
      <w:r/>
    </w:p>
    <w:p>
      <w:pPr>
        <w:ind w:firstLine="480"/>
        <w:jc w:val="both"/>
        <w:spacing w:after="0" w:line="360" w:lineRule="auto"/>
        <w:widowControl w:val="off"/>
        <w:rPr>
          <w:rFonts w:ascii="宋体" w:hAnsi="宋体" w:eastAsia="宋体" w:cs="Times New Roman"/>
          <w:sz w:val="24"/>
          <w:szCs w:val="24"/>
          <w:lang w:val="zh-CN" w:eastAsia="zh-CN"/>
        </w:rPr>
      </w:pPr>
      <w:r>
        <w:rPr>
          <w:rFonts w:hint="eastAsia" w:ascii="宋体" w:hAnsi="宋体" w:eastAsia="宋体" w:cs="Times New Roman"/>
          <w:sz w:val="24"/>
          <w:szCs w:val="21"/>
          <w:lang w:val="zh-CN" w:eastAsia="zh-CN"/>
        </w:rPr>
        <w:t xml:space="preserve">中标</w:t>
      </w:r>
      <w:r>
        <w:rPr>
          <w:rFonts w:ascii="宋体" w:hAnsi="宋体" w:eastAsia="宋体" w:cs="Times New Roman"/>
          <w:sz w:val="24"/>
          <w:szCs w:val="21"/>
          <w:lang w:val="zh-CN" w:eastAsia="zh-CN"/>
        </w:rPr>
        <w:t xml:space="preserve">人应对采购人进行所供</w:t>
      </w:r>
      <w:r>
        <w:rPr>
          <w:rFonts w:hint="eastAsia" w:ascii="宋体" w:hAnsi="宋体" w:eastAsia="宋体" w:cs="Times New Roman"/>
          <w:sz w:val="24"/>
          <w:szCs w:val="21"/>
          <w:lang w:val="zh-CN" w:eastAsia="zh-CN"/>
        </w:rPr>
        <w:t xml:space="preserve">产品</w:t>
      </w:r>
      <w:r>
        <w:rPr>
          <w:rFonts w:ascii="宋体" w:hAnsi="宋体" w:eastAsia="宋体" w:cs="Times New Roman"/>
          <w:sz w:val="24"/>
          <w:szCs w:val="21"/>
          <w:lang w:val="zh-CN" w:eastAsia="zh-CN"/>
        </w:rPr>
        <w:t xml:space="preserve">及系统全面的技术培训，使采购人使用人员能够达到独立进行使用、维护和简单故障处理等工作。培训内容需包括：应用系统维护、使用等方面的培训，具体的培训时间、培训地点、培训方式、培训内容、培训人数由采购人根据实际需求确定，投标人不得再收取任何费用。</w:t>
      </w:r>
      <w:bookmarkStart w:id="199" w:name="_Toc1716"/>
      <w:r/>
      <w:bookmarkStart w:id="200" w:name="_Toc110261455"/>
      <w:r/>
      <w:r/>
    </w:p>
    <w:p>
      <w:pPr>
        <w:numPr>
          <w:ilvl w:val="1"/>
          <w:numId w:val="5"/>
        </w:numPr>
        <w:ind w:left="0" w:firstLine="482"/>
        <w:jc w:val="both"/>
        <w:keepLines/>
        <w:keepNext/>
        <w:spacing w:after="0" w:line="360" w:lineRule="auto"/>
        <w:widowControl w:val="off"/>
        <w:rPr>
          <w:rFonts w:ascii="黑体" w:hAnsi="黑体" w:eastAsia="黑体" w:cs="Times New Roman"/>
          <w:b/>
          <w:sz w:val="24"/>
          <w:szCs w:val="24"/>
          <w:lang w:eastAsia="zh-CN"/>
        </w:rPr>
        <w:outlineLvl w:val="3"/>
      </w:pPr>
      <w:r>
        <w:rPr>
          <w:rFonts w:hint="eastAsia" w:ascii="黑体" w:hAnsi="黑体" w:eastAsia="黑体" w:cs="Times New Roman"/>
          <w:b/>
          <w:sz w:val="24"/>
          <w:szCs w:val="24"/>
          <w:lang w:eastAsia="zh-CN"/>
        </w:rPr>
        <w:t xml:space="preserve">项目质保及售后技术服务要求</w:t>
      </w:r>
      <w:bookmarkEnd w:id="199"/>
      <w:r/>
      <w:bookmarkEnd w:id="200"/>
      <w:r/>
      <w:r/>
    </w:p>
    <w:p>
      <w:pPr>
        <w:ind w:firstLine="480"/>
        <w:jc w:val="both"/>
        <w:spacing w:after="0" w:line="360" w:lineRule="auto"/>
        <w:widowControl w:val="off"/>
        <w:rPr>
          <w:rFonts w:ascii="宋体" w:hAnsi="宋体" w:eastAsia="宋体" w:cs="Times New Roman"/>
          <w:sz w:val="24"/>
          <w:szCs w:val="21"/>
          <w:lang w:val="zh-CN" w:eastAsia="zh-CN"/>
        </w:rPr>
      </w:pPr>
      <w:r>
        <w:rPr>
          <w:rFonts w:ascii="宋体" w:hAnsi="宋体" w:eastAsia="宋体" w:cs="Times New Roman"/>
          <w:sz w:val="24"/>
          <w:szCs w:val="21"/>
          <w:lang w:val="zh-CN" w:eastAsia="zh-CN"/>
        </w:rPr>
        <w:t xml:space="preserve">（1）</w:t>
      </w:r>
      <w:r>
        <w:rPr>
          <w:rFonts w:hint="eastAsia" w:ascii="宋体" w:hAnsi="宋体" w:eastAsia="宋体" w:cs="Times New Roman"/>
          <w:sz w:val="24"/>
          <w:szCs w:val="21"/>
          <w:lang w:val="zh-CN" w:eastAsia="zh-CN"/>
        </w:rPr>
        <w:t xml:space="preserve">项目</w:t>
      </w:r>
      <w:r>
        <w:rPr>
          <w:rFonts w:ascii="宋体" w:hAnsi="宋体" w:eastAsia="宋体" w:cs="Times New Roman"/>
          <w:sz w:val="24"/>
          <w:szCs w:val="21"/>
          <w:lang w:val="zh-CN" w:eastAsia="zh-CN"/>
        </w:rPr>
        <w:t xml:space="preserve">整体质保期</w:t>
      </w:r>
      <w:r/>
    </w:p>
    <w:p>
      <w:pPr>
        <w:ind w:firstLine="480"/>
        <w:jc w:val="both"/>
        <w:spacing w:after="0" w:line="360" w:lineRule="auto"/>
        <w:widowControl w:val="off"/>
        <w:rPr>
          <w:rFonts w:ascii="宋体" w:hAnsi="宋体" w:eastAsia="宋体" w:cs="Times New Roman"/>
          <w:sz w:val="24"/>
          <w:szCs w:val="21"/>
          <w:lang w:val="zh-CN" w:eastAsia="zh-CN"/>
        </w:rPr>
      </w:pPr>
      <w:r>
        <w:rPr>
          <w:rFonts w:hint="eastAsia" w:ascii="宋体" w:hAnsi="宋体" w:eastAsia="宋体" w:cs="Times New Roman"/>
          <w:sz w:val="24"/>
          <w:szCs w:val="21"/>
          <w:lang w:val="zh-CN" w:eastAsia="zh-CN"/>
        </w:rPr>
        <w:t xml:space="preserve">项目完成终验后中标人需提供质保服务，整体质保期五年。</w:t>
      </w:r>
      <w:r/>
    </w:p>
    <w:p>
      <w:pPr>
        <w:ind w:firstLine="480"/>
        <w:jc w:val="both"/>
        <w:spacing w:after="0" w:line="360" w:lineRule="auto"/>
        <w:widowControl w:val="off"/>
        <w:rPr>
          <w:rFonts w:ascii="宋体" w:hAnsi="宋体" w:eastAsia="宋体" w:cs="Times New Roman"/>
          <w:sz w:val="24"/>
          <w:szCs w:val="24"/>
          <w:lang w:val="zh-CN" w:eastAsia="zh-CN"/>
        </w:rPr>
      </w:pPr>
      <w:r>
        <w:rPr>
          <w:rFonts w:hint="eastAsia" w:ascii="宋体" w:hAnsi="宋体" w:eastAsia="宋体" w:cs="Times New Roman"/>
          <w:sz w:val="24"/>
          <w:szCs w:val="21"/>
          <w:lang w:val="zh-CN" w:eastAsia="zh-CN"/>
        </w:rPr>
        <w:t xml:space="preserve">（2）</w:t>
      </w:r>
      <w:r>
        <w:rPr>
          <w:rFonts w:ascii="宋体" w:hAnsi="宋体" w:eastAsia="宋体" w:cs="Times New Roman"/>
          <w:sz w:val="24"/>
          <w:szCs w:val="21"/>
          <w:lang w:val="zh-CN" w:eastAsia="zh-CN"/>
        </w:rPr>
        <w:t xml:space="preserve">服务保障要求</w:t>
      </w:r>
      <w:r/>
    </w:p>
    <w:p>
      <w:pPr>
        <w:ind w:firstLine="480"/>
        <w:spacing w:line="360" w:lineRule="auto"/>
        <w:rPr>
          <w:rFonts w:ascii="宋体" w:hAnsi="宋体" w:eastAsia="宋体" w:cs="Times New Roman"/>
          <w:sz w:val="24"/>
          <w:szCs w:val="21"/>
          <w:lang w:val="zh-CN" w:eastAsia="zh-CN"/>
        </w:rPr>
      </w:pPr>
      <w:r>
        <w:rPr>
          <w:rFonts w:ascii="宋体" w:hAnsi="宋体" w:eastAsia="宋体" w:cs="Times New Roman"/>
          <w:sz w:val="24"/>
          <w:szCs w:val="21"/>
          <w:lang w:val="zh-CN" w:eastAsia="zh-CN"/>
        </w:rPr>
        <w:t xml:space="preserve">项目终验后</w:t>
      </w:r>
      <w:r>
        <w:rPr>
          <w:rFonts w:hint="eastAsia" w:ascii="宋体" w:hAnsi="宋体" w:eastAsia="宋体" w:cs="Times New Roman"/>
          <w:sz w:val="24"/>
          <w:szCs w:val="21"/>
          <w:lang w:val="zh-CN" w:eastAsia="zh-CN"/>
        </w:rPr>
        <w:t xml:space="preserve">质保</w:t>
      </w:r>
      <w:r>
        <w:rPr>
          <w:rFonts w:ascii="宋体" w:hAnsi="宋体" w:eastAsia="宋体" w:cs="Times New Roman"/>
          <w:sz w:val="24"/>
          <w:szCs w:val="21"/>
          <w:lang w:val="zh-CN" w:eastAsia="zh-CN"/>
        </w:rPr>
        <w:t xml:space="preserve">服务期内，中标人应当为本项目配置专门的技术服务团队，为采购人提供技术服务电话，解答采购人在使用中遇到的问题，及时为采购人提出解决问题的建议。</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r>
      <w:r/>
    </w:p>
    <w:p>
      <w:pPr>
        <w:ind w:firstLine="602"/>
        <w:spacing w:line="360" w:lineRule="auto"/>
        <w:rPr>
          <w:rFonts w:ascii="宋体" w:hAnsi="宋体"/>
          <w:b/>
          <w:color w:val="auto"/>
          <w:sz w:val="30"/>
          <w:szCs w:val="30"/>
          <w:u w:val="none"/>
        </w:rPr>
      </w:pPr>
      <w:r>
        <w:rPr>
          <w:rFonts w:hint="eastAsia" w:ascii="宋体" w:hAnsi="宋体"/>
          <w:b/>
          <w:color w:val="000000"/>
          <w:sz w:val="30"/>
          <w:szCs w:val="30"/>
          <w:u w:val="none"/>
        </w:rPr>
        <w:t xml:space="preserve">第二</w:t>
      </w:r>
      <w:r>
        <w:rPr>
          <w:rFonts w:hint="eastAsia" w:ascii="宋体" w:hAnsi="宋体"/>
          <w:b/>
          <w:color w:val="auto"/>
          <w:sz w:val="30"/>
          <w:szCs w:val="30"/>
          <w:u w:val="none"/>
        </w:rPr>
        <w:t xml:space="preserve">部分  有关说明</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通过中国海关报关验放进入中国境内且产自中国境外的产品不在本项目的报价范围。</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rPr>
      </w:pPr>
      <w:r>
        <w:rPr>
          <w:rFonts w:hint="eastAsia" w:ascii="宋体"/>
          <w:bCs/>
          <w:color w:val="auto"/>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6"/>
        </w:numPr>
        <w:ind w:left="0" w:firstLine="480"/>
        <w:spacing w:line="360" w:lineRule="auto"/>
        <w:tabs>
          <w:tab w:val="left" w:pos="525" w:leader="none"/>
          <w:tab w:val="clear" w:pos="780" w:leader="none"/>
          <w:tab w:val="left" w:pos="945" w:leader="none"/>
        </w:tabs>
        <w:rPr>
          <w:rFonts w:hint="eastAsia" w:ascii="宋体" w:eastAsia="宋体" w:cs="Times New Roman"/>
          <w:bCs/>
          <w:color w:val="auto"/>
          <w:sz w:val="24"/>
          <w:szCs w:val="24"/>
        </w:rPr>
      </w:pPr>
      <w:r>
        <w:rPr>
          <w:rFonts w:hint="eastAsia" w:ascii="宋体" w:hAnsi="宋体"/>
          <w:bCs/>
          <w:color w:val="auto"/>
          <w:sz w:val="24"/>
          <w:szCs w:val="24"/>
        </w:rPr>
        <w:t xml:space="preserve">投</w:t>
      </w:r>
      <w:r>
        <w:rPr>
          <w:rFonts w:hint="eastAsia" w:ascii="宋体" w:eastAsia="宋体" w:cs="Times New Roman"/>
          <w:bCs/>
          <w:color w:val="auto"/>
          <w:sz w:val="24"/>
          <w:szCs w:val="24"/>
        </w:rPr>
        <w:t xml:space="preserve">标人必须在满足招标文件要求的基础上进行报价，如有技术偏离请于投标偏离表中说明。</w:t>
      </w:r>
      <w:r/>
    </w:p>
    <w:p>
      <w:pPr>
        <w:numPr>
          <w:ilvl w:val="1"/>
          <w:numId w:val="6"/>
        </w:numPr>
        <w:ind w:left="0" w:firstLine="480"/>
        <w:spacing w:line="360" w:lineRule="auto"/>
        <w:tabs>
          <w:tab w:val="left" w:pos="525" w:leader="none"/>
          <w:tab w:val="clear" w:pos="780" w:leader="none"/>
          <w:tab w:val="left" w:pos="945" w:leader="none"/>
        </w:tabs>
        <w:rPr>
          <w:rFonts w:hint="eastAsia" w:ascii="宋体" w:eastAsia="宋体" w:cs="Times New Roman"/>
          <w:bCs/>
          <w:color w:val="auto"/>
          <w:sz w:val="24"/>
          <w:szCs w:val="24"/>
        </w:rPr>
      </w:pPr>
      <w:r>
        <w:rPr>
          <w:rFonts w:hint="eastAsia" w:ascii="宋体" w:eastAsia="宋体" w:cs="Times New Roman"/>
          <w:bCs/>
          <w:color w:val="auto"/>
          <w:sz w:val="24"/>
          <w:szCs w:val="24"/>
        </w:rPr>
        <w:t xml:space="preserve">完工期：</w:t>
      </w:r>
      <w:r>
        <w:rPr>
          <w:rFonts w:hint="eastAsia" w:ascii="宋体" w:eastAsia="宋体" w:cs="Times New Roman"/>
          <w:bCs/>
          <w:color w:val="auto"/>
          <w:sz w:val="24"/>
          <w:szCs w:val="24"/>
          <w:lang w:eastAsia="zh-CN"/>
        </w:rPr>
        <w:t xml:space="preserve">本项目交货期为</w:t>
      </w:r>
      <w:r>
        <w:rPr>
          <w:rFonts w:hint="eastAsia" w:ascii="宋体" w:eastAsia="宋体" w:cs="Times New Roman"/>
          <w:bCs/>
          <w:color w:val="auto"/>
          <w:sz w:val="24"/>
          <w:szCs w:val="24"/>
          <w:lang w:val="en-US" w:eastAsia="zh-CN"/>
        </w:rPr>
        <w:t xml:space="preserve">20</w:t>
      </w:r>
      <w:r>
        <w:rPr>
          <w:rFonts w:hint="eastAsia" w:ascii="宋体" w:eastAsia="宋体" w:cs="Times New Roman"/>
          <w:bCs/>
          <w:color w:val="auto"/>
          <w:sz w:val="24"/>
          <w:szCs w:val="24"/>
          <w:lang w:eastAsia="zh-CN"/>
        </w:rPr>
        <w:t xml:space="preserve">个日历天。</w:t>
      </w:r>
      <w:r/>
    </w:p>
    <w:p>
      <w:pPr>
        <w:numPr>
          <w:ilvl w:val="1"/>
          <w:numId w:val="6"/>
        </w:numPr>
        <w:ind w:left="0" w:firstLine="480"/>
        <w:spacing w:line="360" w:lineRule="auto"/>
        <w:tabs>
          <w:tab w:val="left" w:pos="525" w:leader="none"/>
          <w:tab w:val="clear" w:pos="780" w:leader="none"/>
          <w:tab w:val="left" w:pos="945" w:leader="none"/>
        </w:tabs>
        <w:rPr>
          <w:rFonts w:hint="eastAsia" w:ascii="宋体" w:eastAsia="宋体" w:cs="Times New Roman"/>
          <w:bCs/>
          <w:color w:val="auto"/>
          <w:sz w:val="24"/>
          <w:szCs w:val="24"/>
        </w:rPr>
      </w:pPr>
      <w:r>
        <w:rPr>
          <w:rFonts w:hint="eastAsia" w:ascii="宋体" w:eastAsia="宋体" w:cs="Times New Roman"/>
          <w:bCs/>
          <w:color w:val="auto"/>
          <w:sz w:val="24"/>
          <w:szCs w:val="24"/>
        </w:rPr>
        <w:t xml:space="preserve">项目整体质保期：</w:t>
      </w:r>
      <w:r>
        <w:rPr>
          <w:rFonts w:hint="eastAsia" w:ascii="宋体" w:eastAsia="宋体" w:cs="Times New Roman"/>
          <w:bCs/>
          <w:color w:val="auto"/>
          <w:sz w:val="24"/>
          <w:szCs w:val="24"/>
          <w:lang w:val="zh-CN" w:eastAsia="zh-CN"/>
        </w:rPr>
        <w:t xml:space="preserve">项目完成终验后中标人需提供质保服务，整体质保期五年。</w:t>
      </w:r>
      <w:r/>
    </w:p>
    <w:p>
      <w:pPr>
        <w:numPr>
          <w:ilvl w:val="1"/>
          <w:numId w:val="6"/>
        </w:numPr>
        <w:ind w:left="0" w:firstLine="480"/>
        <w:spacing w:line="360" w:lineRule="auto"/>
        <w:tabs>
          <w:tab w:val="left" w:pos="525" w:leader="none"/>
          <w:tab w:val="clear" w:pos="780" w:leader="none"/>
          <w:tab w:val="left" w:pos="945" w:leader="none"/>
        </w:tabs>
        <w:rPr>
          <w:rFonts w:hint="eastAsia" w:ascii="宋体" w:eastAsia="宋体" w:cs="Times New Roman"/>
          <w:bCs/>
          <w:color w:val="auto"/>
          <w:sz w:val="24"/>
          <w:szCs w:val="24"/>
        </w:rPr>
      </w:pPr>
      <w:r>
        <w:rPr>
          <w:rFonts w:hint="eastAsia" w:ascii="宋体" w:eastAsia="宋体" w:cs="Times New Roman"/>
          <w:bCs/>
          <w:color w:val="auto"/>
          <w:sz w:val="24"/>
          <w:szCs w:val="24"/>
        </w:rPr>
        <w:t xml:space="preserve">付款方式：</w:t>
      </w:r>
      <w:r>
        <w:rPr>
          <w:rFonts w:hint="eastAsia" w:ascii="宋体" w:eastAsia="宋体" w:cs="Times New Roman"/>
          <w:bCs/>
          <w:color w:val="auto"/>
          <w:sz w:val="24"/>
          <w:szCs w:val="24"/>
          <w:lang w:eastAsia="zh-CN"/>
        </w:rPr>
        <w:t xml:space="preserve">项目全部设备交付、安装调试、验收合格后付至合同价的90%；项目验收合格壹年后付清余款。</w:t>
      </w:r>
      <w:r/>
    </w:p>
    <w:p>
      <w:pPr>
        <w:numPr>
          <w:ilvl w:val="1"/>
          <w:numId w:val="6"/>
        </w:numPr>
        <w:ind w:left="0" w:firstLine="480"/>
        <w:spacing w:line="360" w:lineRule="auto"/>
        <w:tabs>
          <w:tab w:val="left" w:pos="525" w:leader="none"/>
          <w:tab w:val="clear" w:pos="780" w:leader="none"/>
          <w:tab w:val="left" w:pos="945" w:leader="none"/>
        </w:tabs>
        <w:rPr>
          <w:rFonts w:hint="eastAsia" w:ascii="宋体" w:eastAsia="宋体" w:cs="Times New Roman"/>
          <w:bCs/>
          <w:color w:val="auto"/>
          <w:sz w:val="24"/>
          <w:szCs w:val="24"/>
        </w:rPr>
      </w:pPr>
      <w:r>
        <w:rPr>
          <w:rFonts w:hint="eastAsia" w:ascii="宋体" w:eastAsia="宋体" w:cs="Times New Roman"/>
          <w:bCs/>
          <w:color w:val="auto"/>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eastAsia="宋体" w:cs="Times New Roman"/>
          <w:bCs/>
          <w:color w:val="auto"/>
          <w:sz w:val="24"/>
          <w:szCs w:val="24"/>
        </w:rPr>
      </w:pPr>
      <w:r>
        <w:rPr>
          <w:rFonts w:hint="eastAsia" w:ascii="宋体" w:eastAsia="宋体" w:cs="Times New Roman"/>
          <w:bCs/>
          <w:color w:val="auto"/>
          <w:sz w:val="24"/>
          <w:szCs w:val="24"/>
        </w:rPr>
        <w:t xml:space="preserve">本项目合同履行地点：</w:t>
      </w:r>
      <w:r>
        <w:rPr>
          <w:rFonts w:hint="eastAsia" w:ascii="宋体" w:eastAsia="宋体" w:cs="Times New Roman"/>
          <w:bCs/>
          <w:color w:val="auto"/>
          <w:sz w:val="24"/>
          <w:szCs w:val="24"/>
          <w:lang w:eastAsia="zh-CN"/>
        </w:rPr>
        <w:t xml:space="preserve">无锡市新吴区天山路18号</w:t>
      </w:r>
      <w:r>
        <w:rPr>
          <w:rFonts w:hint="eastAsia" w:ascii="宋体" w:eastAsia="宋体" w:cs="Times New Roman"/>
          <w:bCs/>
          <w:color w:val="auto"/>
          <w:sz w:val="24"/>
          <w:szCs w:val="24"/>
        </w:rPr>
        <w:t xml:space="preserve">，具体地点以合同书约定为准。中标方必须按采购人要求将本项目中货物送到指定地点(包括可能的分布范围)，并分地实施安装调试。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color w:val="auto"/>
          <w:sz w:val="24"/>
        </w:rPr>
        <w:t xml:space="preserve">中标供应商为残疾人福利性单位的，其《残疾人福利性单位声明函》将随中</w:t>
      </w:r>
      <w:r>
        <w:rPr>
          <w:rFonts w:hint="eastAsia" w:ascii="宋体" w:hAnsi="宋体"/>
          <w:bCs/>
          <w:sz w:val="24"/>
        </w:rPr>
        <w:t xml:space="preserve">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01" w:name="OLE_LINK2"/>
      <w:r/>
      <w:bookmarkStart w:id="202" w:name="OLE_LINK1"/>
      <w:r>
        <w:rPr>
          <w:rFonts w:hint="eastAsia" w:ascii="宋体"/>
          <w:bCs/>
          <w:sz w:val="24"/>
          <w:szCs w:val="24"/>
        </w:rPr>
        <w:t xml:space="preserve">《保障中小企业款项支付条例》（中华人民共和国国务院令第802号）</w:t>
      </w:r>
      <w:bookmarkEnd w:id="201"/>
      <w:r/>
      <w:bookmarkEnd w:id="20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3" w:name="_Toc120614281"/>
      <w:r>
        <w:rPr>
          <w:rFonts w:hint="eastAsia" w:ascii="黑体" w:hAnsi="黑体" w:eastAsia="黑体"/>
          <w:sz w:val="36"/>
          <w:szCs w:val="36"/>
        </w:rPr>
        <w:t xml:space="preserve">第五章  评标方法与评标标准</w:t>
      </w:r>
      <w:r/>
    </w:p>
    <w:p>
      <w:pPr>
        <w:pStyle w:val="94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5"/>
        <w:spacing w:before="0" w:after="0" w:line="500" w:lineRule="exact"/>
        <w:rPr>
          <w:rFonts w:hint="eastAsia" w:cs="Arial"/>
        </w:rPr>
      </w:pPr>
      <w:r>
        <w:rPr>
          <w:rFonts w:hint="eastAsia" w:cs="Arial"/>
        </w:rPr>
        <w:t xml:space="preserve">投标人通过初审的，方可进入比较与评价程序。</w:t>
      </w:r>
      <w:r/>
    </w:p>
    <w:p>
      <w:pPr>
        <w:pStyle w:val="945"/>
        <w:spacing w:before="0" w:after="0" w:line="500" w:lineRule="exact"/>
        <w:rPr>
          <w:rFonts w:hint="eastAsia" w:cs="Arial"/>
        </w:rPr>
      </w:pPr>
      <w:r>
        <w:rPr>
          <w:rFonts w:hint="eastAsia" w:cs="Arial"/>
        </w:rPr>
        <w:t xml:space="preserve">比较与评价采用综合评分法。</w:t>
      </w:r>
      <w:r/>
    </w:p>
    <w:p>
      <w:pPr>
        <w:pStyle w:val="945"/>
        <w:spacing w:before="0" w:after="0" w:line="500" w:lineRule="exact"/>
        <w:rPr>
          <w:rStyle w:val="908"/>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5"/>
        <w:spacing w:before="0" w:after="0" w:line="500" w:lineRule="exact"/>
        <w:rPr>
          <w:rFonts w:hint="eastAsia" w:cs="Arial"/>
          <w:shd w:val="clear" w:color="ffffff" w:fill="d9d9d9"/>
        </w:rPr>
      </w:pPr>
      <w:r>
        <w:rPr>
          <w:rFonts w:hint="eastAsia" w:cs="Arial"/>
          <w:shd w:val="clear" w:color="ffffff" w:fill="d9d9d9"/>
        </w:rPr>
      </w:r>
      <w:r/>
    </w:p>
    <w:p>
      <w:pPr>
        <w:pStyle w:val="94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45"/>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p>
    <w:p>
      <w:pPr>
        <w:pStyle w:val="945"/>
        <w:ind w:firstLine="422"/>
        <w:spacing w:before="0" w:after="0" w:line="500" w:lineRule="exact"/>
        <w:rPr>
          <w:rFonts w:hint="eastAsia" w:ascii="宋体" w:hAnsi="宋体"/>
          <w:b/>
          <w:color w:val="auto"/>
          <w:sz w:val="28"/>
          <w:szCs w:val="28"/>
          <w:u w:val="single"/>
        </w:rPr>
      </w:pPr>
      <w:r>
        <w:rPr>
          <w:rFonts w:hint="eastAsia" w:ascii="宋体" w:hAnsi="宋体"/>
          <w:b/>
          <w:color w:val="auto"/>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45"/>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70</w:t>
      </w:r>
      <w:r>
        <w:rPr>
          <w:rFonts w:hint="eastAsia" w:ascii="宋体" w:hAnsi="宋体"/>
          <w:b/>
          <w:color w:val="auto"/>
          <w:sz w:val="28"/>
          <w:szCs w:val="28"/>
        </w:rPr>
        <w:t xml:space="preserve">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项目人员配置情况（8分）</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考察投标人为本项目配备的人员专业性，人员以《项目人员配置清单》为准（需</w:t>
      </w:r>
      <w:r>
        <w:rPr>
          <w:rFonts w:ascii="宋体" w:hAnsi="宋体" w:eastAsia="宋体" w:cs="Times New Roman"/>
          <w:sz w:val="24"/>
          <w:szCs w:val="24"/>
          <w:lang w:eastAsia="zh-CN"/>
        </w:rPr>
        <w:t xml:space="preserve">投标人近一年中任意一个月（不含投标当月）为其缴纳社保的缴费证明（需提供带有清晰二维码的官网扫描件）等资料扫描件上传至投标文件中并加盖投标人电子签章，未按要求提供不得分</w:t>
      </w:r>
      <w:r>
        <w:rPr>
          <w:rFonts w:hint="eastAsia" w:ascii="宋体" w:hAnsi="宋体" w:eastAsia="宋体" w:cs="Times New Roman"/>
          <w:sz w:val="24"/>
          <w:szCs w:val="24"/>
          <w:lang w:eastAsia="zh-CN"/>
        </w:rPr>
        <w:t xml:space="preserve">。</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项目经理（4分）：具有电子信息高级工程师证书、系统集成项目管理工程师证书、信息系统项目管理师证书、信息技术应用创新考试评价（信息安全工程师）证书，每有一种证书得1分，最高得4分（需提供以上有效证书扫描件并加盖投标人公章）。</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（2）技术负责人（2分）：</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具有系统规划与管理师证书，得1</w:t>
      </w:r>
      <w:r>
        <w:rPr>
          <w:rFonts w:ascii="宋体" w:hAnsi="宋体" w:eastAsia="宋体" w:cs="Times New Roman"/>
          <w:sz w:val="24"/>
          <w:szCs w:val="24"/>
          <w:lang w:eastAsia="zh-CN"/>
        </w:rPr>
        <w:t xml:space="preserve">分；</w:t>
      </w:r>
      <w:r/>
    </w:p>
    <w:p>
      <w:pPr>
        <w:ind w:firstLine="480"/>
        <w:jc w:val="both"/>
        <w:spacing w:after="0" w:line="360" w:lineRule="auto"/>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具有</w:t>
      </w:r>
      <w:r>
        <w:rPr>
          <w:rFonts w:hint="eastAsia" w:ascii="宋体" w:hAnsi="宋体" w:eastAsia="宋体" w:cs="Times New Roman"/>
          <w:sz w:val="24"/>
          <w:szCs w:val="24"/>
          <w:lang w:eastAsia="zh-CN"/>
        </w:rPr>
        <w:t xml:space="preserve">高级工程师(数字经济电子信息工程专业)，得1</w:t>
      </w:r>
      <w:r>
        <w:rPr>
          <w:rFonts w:ascii="宋体" w:hAnsi="宋体" w:eastAsia="宋体" w:cs="Times New Roman"/>
          <w:sz w:val="24"/>
          <w:szCs w:val="24"/>
          <w:lang w:eastAsia="zh-CN"/>
        </w:rPr>
        <w:t xml:space="preserve">分；</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最高得2</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（需提供以上有效证书扫描件并加盖投标人公章）。</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（3）项目组成员（除项目经理、技术负责人外）（2</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 </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具有系统分析师（高级）证书，每提供1</w:t>
      </w:r>
      <w:r>
        <w:rPr>
          <w:rFonts w:ascii="宋体" w:hAnsi="宋体" w:eastAsia="宋体" w:cs="Times New Roman"/>
          <w:sz w:val="24"/>
          <w:szCs w:val="24"/>
          <w:lang w:eastAsia="zh-CN"/>
        </w:rPr>
        <w:t xml:space="preserve">个</w:t>
      </w:r>
      <w:r>
        <w:rPr>
          <w:rFonts w:hint="eastAsia" w:ascii="宋体" w:hAnsi="宋体" w:eastAsia="宋体" w:cs="Times New Roman"/>
          <w:sz w:val="24"/>
          <w:szCs w:val="24"/>
          <w:lang w:eastAsia="zh-CN"/>
        </w:rPr>
        <w:t xml:space="preserve">得1分；</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具有信创系统架构师（高级）证书，每提供1</w:t>
      </w:r>
      <w:r>
        <w:rPr>
          <w:rFonts w:ascii="宋体" w:hAnsi="宋体" w:eastAsia="宋体" w:cs="Times New Roman"/>
          <w:sz w:val="24"/>
          <w:szCs w:val="24"/>
          <w:lang w:eastAsia="zh-CN"/>
        </w:rPr>
        <w:t xml:space="preserve">个</w:t>
      </w:r>
      <w:r>
        <w:rPr>
          <w:rFonts w:hint="eastAsia" w:ascii="宋体" w:hAnsi="宋体" w:eastAsia="宋体" w:cs="Times New Roman"/>
          <w:sz w:val="24"/>
          <w:szCs w:val="24"/>
          <w:lang w:eastAsia="zh-CN"/>
        </w:rPr>
        <w:t xml:space="preserve">得1分；</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最高得2</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（一人多证不重复得分，需提供以上有效证书扫描件并加盖投标人公章）。</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投标人综合情况（4分）</w:t>
      </w:r>
      <w:r/>
    </w:p>
    <w:p>
      <w:pPr>
        <w:ind w:firstLine="480"/>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（1）投标人具有国产化信息系统集成和服务能力等级证书，能力达到</w:t>
      </w:r>
      <w:r>
        <w:rPr>
          <w:rFonts w:ascii="宋体" w:hAnsi="宋体" w:eastAsia="宋体" w:cs="Times New Roman"/>
          <w:sz w:val="24"/>
          <w:szCs w:val="24"/>
          <w:lang w:eastAsia="zh-CN"/>
        </w:rPr>
        <w:t xml:space="preserve">LS4</w:t>
      </w:r>
      <w:r>
        <w:rPr>
          <w:rFonts w:hint="eastAsia" w:ascii="宋体" w:hAnsi="宋体" w:eastAsia="宋体" w:cs="Times New Roman"/>
          <w:sz w:val="24"/>
          <w:szCs w:val="24"/>
          <w:lang w:eastAsia="zh-CN"/>
        </w:rPr>
        <w:t xml:space="preserve">级的得2分，能力达到</w:t>
      </w:r>
      <w:r>
        <w:rPr>
          <w:rFonts w:ascii="宋体" w:hAnsi="宋体" w:eastAsia="宋体" w:cs="Times New Roman"/>
          <w:sz w:val="24"/>
          <w:szCs w:val="24"/>
          <w:lang w:eastAsia="zh-CN"/>
        </w:rPr>
        <w:t xml:space="preserve">LS3</w:t>
      </w:r>
      <w:r>
        <w:rPr>
          <w:rFonts w:hint="eastAsia" w:ascii="宋体" w:hAnsi="宋体" w:eastAsia="宋体" w:cs="Times New Roman"/>
          <w:sz w:val="24"/>
          <w:szCs w:val="24"/>
          <w:lang w:eastAsia="zh-CN"/>
        </w:rPr>
        <w:t xml:space="preserve">级及以下的得1分，最高得2分。投标时需提供有效证书扫描件并加盖投标人公章，否则不得分。</w:t>
      </w:r>
      <w:r/>
    </w:p>
    <w:p>
      <w:pPr>
        <w:ind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（2）体系认证（</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w:t>
      </w:r>
      <w:r/>
    </w:p>
    <w:p>
      <w:pPr>
        <w:ind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①投标人具有信息安全服务资质认证证书（信息系统安全集成服务资质符合一级）的，得1分。投标时需提供以上有效证书扫描件并加盖投标人公章，否则不得分。</w:t>
      </w:r>
      <w:r/>
    </w:p>
    <w:p>
      <w:pPr>
        <w:ind w:firstLine="48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②投标人具有数据安全服务能力评定资格证书（数据安全建设能力符合二级）的，得1分。投标时需提供以上有效证书扫描件并加盖投标人公章，否则不得分。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eastAsia="宋体" w:cs="Times New Roman"/>
          <w:b/>
          <w:bCs/>
          <w:sz w:val="24"/>
          <w:szCs w:val="24"/>
          <w:lang w:eastAsia="zh-CN"/>
        </w:rPr>
      </w:pPr>
      <w:r>
        <w:rPr>
          <w:rFonts w:ascii="宋体" w:hAnsi="宋体" w:eastAsia="宋体" w:cs="Times New Roman"/>
          <w:b/>
          <w:bCs/>
          <w:sz w:val="24"/>
          <w:szCs w:val="24"/>
          <w:lang w:eastAsia="zh-CN"/>
        </w:rPr>
        <w:t xml:space="preserve">产品技术符合性（</w:t>
      </w:r>
      <w:r>
        <w:rPr>
          <w:rFonts w:hint="eastAsia" w:ascii="宋体" w:hAnsi="宋体" w:eastAsia="宋体" w:cs="Times New Roman"/>
          <w:b/>
          <w:bCs/>
          <w:sz w:val="24"/>
          <w:szCs w:val="24"/>
          <w:lang w:eastAsia="zh-CN"/>
        </w:rPr>
        <w:t xml:space="preserve">6</w:t>
      </w:r>
      <w:r>
        <w:rPr>
          <w:rFonts w:ascii="宋体" w:hAnsi="宋体" w:eastAsia="宋体" w:cs="Times New Roman"/>
          <w:b/>
          <w:bCs/>
          <w:sz w:val="24"/>
          <w:szCs w:val="24"/>
          <w:lang w:eastAsia="zh-CN"/>
        </w:rPr>
        <w:t xml:space="preserve">分）</w:t>
      </w:r>
      <w:r/>
    </w:p>
    <w:p>
      <w:pPr>
        <w:ind w:firstLine="480"/>
        <w:jc w:val="both"/>
        <w:spacing w:after="0" w:line="360" w:lineRule="auto"/>
        <w:widowControl w:val="off"/>
        <w:tabs>
          <w:tab w:val="left" w:pos="72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（1）通用视频流接收与解析：第三方系统能将已汇聚的通用视频流推送给一体化设备，设备能正常接收并启动解析。</w:t>
      </w:r>
      <w:r>
        <w:rPr>
          <w:rFonts w:ascii="宋体" w:hAnsi="宋体" w:eastAsia="宋体" w:cs="Times New Roman"/>
          <w:sz w:val="24"/>
          <w:szCs w:val="24"/>
          <w:lang w:eastAsia="zh-CN"/>
        </w:rPr>
        <w:t xml:space="preserve">提供 CMA或 CNAS 资质检测机构出具的检测报告扫描件</w:t>
      </w:r>
      <w:r>
        <w:rPr>
          <w:rFonts w:hint="eastAsia" w:ascii="宋体" w:hAnsi="宋体" w:eastAsia="宋体" w:cs="Times New Roman"/>
          <w:sz w:val="24"/>
          <w:szCs w:val="24"/>
          <w:lang w:eastAsia="zh-CN"/>
        </w:rPr>
        <w:t xml:space="preserve">并</w:t>
      </w:r>
      <w:r>
        <w:rPr>
          <w:rFonts w:ascii="宋体" w:hAnsi="宋体" w:eastAsia="宋体" w:cs="Times New Roman"/>
          <w:sz w:val="24"/>
          <w:szCs w:val="24"/>
          <w:lang w:eastAsia="zh-CN"/>
        </w:rPr>
        <w:t xml:space="preserve">盖原厂公章，</w:t>
      </w:r>
      <w:r>
        <w:rPr>
          <w:rFonts w:hint="eastAsia" w:ascii="宋体" w:hAnsi="宋体" w:eastAsia="宋体" w:cs="Times New Roman"/>
          <w:sz w:val="24"/>
          <w:szCs w:val="24"/>
          <w:lang w:eastAsia="zh-CN"/>
        </w:rPr>
        <w:t xml:space="preserve">提供</w:t>
      </w:r>
      <w:r>
        <w:rPr>
          <w:rFonts w:ascii="宋体" w:hAnsi="宋体" w:eastAsia="宋体" w:cs="Times New Roman"/>
          <w:sz w:val="24"/>
          <w:szCs w:val="24"/>
          <w:lang w:eastAsia="zh-CN"/>
        </w:rPr>
        <w:t xml:space="preserve">得</w:t>
      </w:r>
      <w:r>
        <w:rPr>
          <w:rFonts w:hint="eastAsia"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否则不得分。</w:t>
      </w:r>
      <w:r/>
    </w:p>
    <w:p>
      <w:pPr>
        <w:ind w:firstLine="480"/>
        <w:jc w:val="both"/>
        <w:spacing w:after="0" w:line="360" w:lineRule="auto"/>
        <w:widowControl w:val="off"/>
        <w:tabs>
          <w:tab w:val="left" w:pos="72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（2）人脸解析数据存储与查看：一体化设备生成的人脸抓图、属性数据能被第三方系统存储，并可在系统内查看完整数据。</w:t>
      </w:r>
      <w:r>
        <w:rPr>
          <w:rFonts w:ascii="宋体" w:hAnsi="宋体" w:eastAsia="宋体" w:cs="Times New Roman"/>
          <w:sz w:val="24"/>
          <w:szCs w:val="24"/>
          <w:lang w:eastAsia="zh-CN"/>
        </w:rPr>
        <w:t xml:space="preserve">提供 CMA或 CNAS 资质检测机构出具的检测报告扫描件</w:t>
      </w:r>
      <w:r>
        <w:rPr>
          <w:rFonts w:hint="eastAsia" w:ascii="宋体" w:hAnsi="宋体" w:eastAsia="宋体" w:cs="Times New Roman"/>
          <w:sz w:val="24"/>
          <w:szCs w:val="24"/>
          <w:lang w:eastAsia="zh-CN"/>
        </w:rPr>
        <w:t xml:space="preserve">并</w:t>
      </w:r>
      <w:r>
        <w:rPr>
          <w:rFonts w:ascii="宋体" w:hAnsi="宋体" w:eastAsia="宋体" w:cs="Times New Roman"/>
          <w:sz w:val="24"/>
          <w:szCs w:val="24"/>
          <w:lang w:eastAsia="zh-CN"/>
        </w:rPr>
        <w:t xml:space="preserve">盖原厂公章，</w:t>
      </w:r>
      <w:r>
        <w:rPr>
          <w:rFonts w:hint="eastAsia" w:ascii="宋体" w:hAnsi="宋体" w:eastAsia="宋体" w:cs="Times New Roman"/>
          <w:sz w:val="24"/>
          <w:szCs w:val="24"/>
          <w:lang w:eastAsia="zh-CN"/>
        </w:rPr>
        <w:t xml:space="preserve">提供</w:t>
      </w:r>
      <w:r>
        <w:rPr>
          <w:rFonts w:ascii="宋体" w:hAnsi="宋体" w:eastAsia="宋体" w:cs="Times New Roman"/>
          <w:sz w:val="24"/>
          <w:szCs w:val="24"/>
          <w:lang w:eastAsia="zh-CN"/>
        </w:rPr>
        <w:t xml:space="preserve">得</w:t>
      </w:r>
      <w:r>
        <w:rPr>
          <w:rFonts w:hint="eastAsia"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否则不得分。</w:t>
      </w:r>
      <w:r/>
    </w:p>
    <w:p>
      <w:pPr>
        <w:ind w:firstLine="480"/>
        <w:jc w:val="both"/>
        <w:spacing w:after="0" w:line="360" w:lineRule="auto"/>
        <w:widowControl w:val="off"/>
        <w:tabs>
          <w:tab w:val="left" w:pos="72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（3）车辆解析数据存储与查看：一体化设备生成的车辆抓图、属性数据（如车牌号码、车身颜色、车辆类型等）能被第三方系统存储，并可在系统内查看完整数据。</w:t>
      </w:r>
      <w:r>
        <w:rPr>
          <w:rFonts w:ascii="宋体" w:hAnsi="宋体" w:eastAsia="宋体" w:cs="Times New Roman"/>
          <w:sz w:val="24"/>
          <w:szCs w:val="24"/>
          <w:lang w:eastAsia="zh-CN"/>
        </w:rPr>
        <w:t xml:space="preserve">提供 CMA或 CNAS 资质检测机构出具的检测报告扫描件</w:t>
      </w:r>
      <w:r>
        <w:rPr>
          <w:rFonts w:hint="eastAsia" w:ascii="宋体" w:hAnsi="宋体" w:eastAsia="宋体" w:cs="Times New Roman"/>
          <w:sz w:val="24"/>
          <w:szCs w:val="24"/>
          <w:lang w:eastAsia="zh-CN"/>
        </w:rPr>
        <w:t xml:space="preserve">并</w:t>
      </w:r>
      <w:r>
        <w:rPr>
          <w:rFonts w:ascii="宋体" w:hAnsi="宋体" w:eastAsia="宋体" w:cs="Times New Roman"/>
          <w:sz w:val="24"/>
          <w:szCs w:val="24"/>
          <w:lang w:eastAsia="zh-CN"/>
        </w:rPr>
        <w:t xml:space="preserve">盖原厂公章，</w:t>
      </w:r>
      <w:r>
        <w:rPr>
          <w:rFonts w:hint="eastAsia" w:ascii="宋体" w:hAnsi="宋体" w:eastAsia="宋体" w:cs="Times New Roman"/>
          <w:sz w:val="24"/>
          <w:szCs w:val="24"/>
          <w:lang w:eastAsia="zh-CN"/>
        </w:rPr>
        <w:t xml:space="preserve">提供</w:t>
      </w:r>
      <w:r>
        <w:rPr>
          <w:rFonts w:ascii="宋体" w:hAnsi="宋体" w:eastAsia="宋体" w:cs="Times New Roman"/>
          <w:sz w:val="24"/>
          <w:szCs w:val="24"/>
          <w:lang w:eastAsia="zh-CN"/>
        </w:rPr>
        <w:t xml:space="preserve">得</w:t>
      </w:r>
      <w:r>
        <w:rPr>
          <w:rFonts w:hint="eastAsia"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否则不得分。</w:t>
      </w:r>
      <w:r/>
    </w:p>
    <w:p>
      <w:pPr>
        <w:ind w:firstLine="480"/>
        <w:jc w:val="both"/>
        <w:spacing w:after="0" w:line="360" w:lineRule="auto"/>
        <w:widowControl w:val="off"/>
        <w:tabs>
          <w:tab w:val="left" w:pos="72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（4）人脸数据业务应用：第三方系统的人脸应用模块能调用一体化设备生成的人脸抓图、解析结果，支持人脸比对、轨迹追踪等功能。</w:t>
      </w:r>
      <w:r>
        <w:rPr>
          <w:rFonts w:ascii="宋体" w:hAnsi="宋体" w:eastAsia="宋体" w:cs="Times New Roman"/>
          <w:sz w:val="24"/>
          <w:szCs w:val="24"/>
          <w:lang w:eastAsia="zh-CN"/>
        </w:rPr>
        <w:t xml:space="preserve">提供 CMA或 CNAS 资质检测机构出具的检测报告扫描件</w:t>
      </w:r>
      <w:r>
        <w:rPr>
          <w:rFonts w:hint="eastAsia" w:ascii="宋体" w:hAnsi="宋体" w:eastAsia="宋体" w:cs="Times New Roman"/>
          <w:sz w:val="24"/>
          <w:szCs w:val="24"/>
          <w:lang w:eastAsia="zh-CN"/>
        </w:rPr>
        <w:t xml:space="preserve">并</w:t>
      </w:r>
      <w:r>
        <w:rPr>
          <w:rFonts w:ascii="宋体" w:hAnsi="宋体" w:eastAsia="宋体" w:cs="Times New Roman"/>
          <w:sz w:val="24"/>
          <w:szCs w:val="24"/>
          <w:lang w:eastAsia="zh-CN"/>
        </w:rPr>
        <w:t xml:space="preserve">盖原厂公章，</w:t>
      </w:r>
      <w:r>
        <w:rPr>
          <w:rFonts w:hint="eastAsia" w:ascii="宋体" w:hAnsi="宋体" w:eastAsia="宋体" w:cs="Times New Roman"/>
          <w:sz w:val="24"/>
          <w:szCs w:val="24"/>
          <w:lang w:eastAsia="zh-CN"/>
        </w:rPr>
        <w:t xml:space="preserve">提供</w:t>
      </w:r>
      <w:r>
        <w:rPr>
          <w:rFonts w:ascii="宋体" w:hAnsi="宋体" w:eastAsia="宋体" w:cs="Times New Roman"/>
          <w:sz w:val="24"/>
          <w:szCs w:val="24"/>
          <w:lang w:eastAsia="zh-CN"/>
        </w:rPr>
        <w:t xml:space="preserve">得</w:t>
      </w:r>
      <w:r>
        <w:rPr>
          <w:rFonts w:hint="eastAsia"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否则不得分。</w:t>
      </w:r>
      <w:r/>
    </w:p>
    <w:p>
      <w:pPr>
        <w:ind w:firstLine="480"/>
        <w:jc w:val="both"/>
        <w:spacing w:after="0" w:line="360" w:lineRule="auto"/>
        <w:widowControl w:val="off"/>
        <w:tabs>
          <w:tab w:val="left" w:pos="72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（5）车辆数据业务应用：第三方系统的车辆应用模块能调用一体化设备生成的车辆抓图、解析结果，支持车牌查询、车辆布控等功能。</w:t>
      </w:r>
      <w:r>
        <w:rPr>
          <w:rFonts w:ascii="宋体" w:hAnsi="宋体" w:eastAsia="宋体" w:cs="Times New Roman"/>
          <w:sz w:val="24"/>
          <w:szCs w:val="24"/>
          <w:lang w:eastAsia="zh-CN"/>
        </w:rPr>
        <w:t xml:space="preserve">提供 CMA或 CNAS 资质检测机构出具的检测报告扫描件</w:t>
      </w:r>
      <w:r>
        <w:rPr>
          <w:rFonts w:hint="eastAsia" w:ascii="宋体" w:hAnsi="宋体" w:eastAsia="宋体" w:cs="Times New Roman"/>
          <w:sz w:val="24"/>
          <w:szCs w:val="24"/>
          <w:lang w:eastAsia="zh-CN"/>
        </w:rPr>
        <w:t xml:space="preserve">并</w:t>
      </w:r>
      <w:r>
        <w:rPr>
          <w:rFonts w:ascii="宋体" w:hAnsi="宋体" w:eastAsia="宋体" w:cs="Times New Roman"/>
          <w:sz w:val="24"/>
          <w:szCs w:val="24"/>
          <w:lang w:eastAsia="zh-CN"/>
        </w:rPr>
        <w:t xml:space="preserve">盖原厂公章，</w:t>
      </w:r>
      <w:r>
        <w:rPr>
          <w:rFonts w:hint="eastAsia" w:ascii="宋体" w:hAnsi="宋体" w:eastAsia="宋体" w:cs="Times New Roman"/>
          <w:sz w:val="24"/>
          <w:szCs w:val="24"/>
          <w:lang w:eastAsia="zh-CN"/>
        </w:rPr>
        <w:t xml:space="preserve">提供</w:t>
      </w:r>
      <w:r>
        <w:rPr>
          <w:rFonts w:ascii="宋体" w:hAnsi="宋体" w:eastAsia="宋体" w:cs="Times New Roman"/>
          <w:sz w:val="24"/>
          <w:szCs w:val="24"/>
          <w:lang w:eastAsia="zh-CN"/>
        </w:rPr>
        <w:t xml:space="preserve">得</w:t>
      </w:r>
      <w:r>
        <w:rPr>
          <w:rFonts w:hint="eastAsia"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否则不得分。</w:t>
      </w:r>
      <w:r/>
    </w:p>
    <w:p>
      <w:pPr>
        <w:ind w:firstLine="480"/>
        <w:jc w:val="both"/>
        <w:spacing w:after="0" w:line="360" w:lineRule="auto"/>
        <w:widowControl w:val="off"/>
        <w:tabs>
          <w:tab w:val="left" w:pos="72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（6）车辆数据检索兼容性：在第三方系统内，通过相同检索条件（如车牌颜色、车辆类型等）能同时检索到一体化设备与非一体化设备产生的车辆数据。</w:t>
      </w:r>
      <w:r>
        <w:rPr>
          <w:rFonts w:ascii="宋体" w:hAnsi="宋体" w:eastAsia="宋体" w:cs="Times New Roman"/>
          <w:sz w:val="24"/>
          <w:szCs w:val="24"/>
          <w:lang w:eastAsia="zh-CN"/>
        </w:rPr>
        <w:t xml:space="preserve">提供 CMA或 CNAS 资质检测机构出具的检测报告扫描件</w:t>
      </w:r>
      <w:r>
        <w:rPr>
          <w:rFonts w:hint="eastAsia" w:ascii="宋体" w:hAnsi="宋体" w:eastAsia="宋体" w:cs="Times New Roman"/>
          <w:sz w:val="24"/>
          <w:szCs w:val="24"/>
          <w:lang w:eastAsia="zh-CN"/>
        </w:rPr>
        <w:t xml:space="preserve">并</w:t>
      </w:r>
      <w:r>
        <w:rPr>
          <w:rFonts w:ascii="宋体" w:hAnsi="宋体" w:eastAsia="宋体" w:cs="Times New Roman"/>
          <w:sz w:val="24"/>
          <w:szCs w:val="24"/>
          <w:lang w:eastAsia="zh-CN"/>
        </w:rPr>
        <w:t xml:space="preserve">盖原厂公章，</w:t>
      </w:r>
      <w:r>
        <w:rPr>
          <w:rFonts w:hint="eastAsia" w:ascii="宋体" w:hAnsi="宋体" w:eastAsia="宋体" w:cs="Times New Roman"/>
          <w:sz w:val="24"/>
          <w:szCs w:val="24"/>
          <w:lang w:eastAsia="zh-CN"/>
        </w:rPr>
        <w:t xml:space="preserve">提供</w:t>
      </w:r>
      <w:r>
        <w:rPr>
          <w:rFonts w:ascii="宋体" w:hAnsi="宋体" w:eastAsia="宋体" w:cs="Times New Roman"/>
          <w:sz w:val="24"/>
          <w:szCs w:val="24"/>
          <w:lang w:eastAsia="zh-CN"/>
        </w:rPr>
        <w:t xml:space="preserve">得</w:t>
      </w:r>
      <w:r>
        <w:rPr>
          <w:rFonts w:hint="eastAsia" w:ascii="宋体" w:hAnsi="宋体" w:eastAsia="宋体" w:cs="Times New Roman"/>
          <w:sz w:val="24"/>
          <w:szCs w:val="24"/>
          <w:lang w:eastAsia="zh-CN"/>
        </w:rPr>
        <w:t xml:space="preserve">1</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否则不得分。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eastAsia="宋体" w:cs="Times New Roman"/>
          <w:color w:val="auto"/>
          <w:sz w:val="24"/>
          <w:szCs w:val="24"/>
          <w:lang w:eastAsia="zh-CN"/>
        </w:rPr>
      </w:pPr>
      <w:r>
        <w:rPr>
          <w:rFonts w:hint="eastAsia" w:ascii="宋体" w:hAnsi="宋体"/>
          <w:b/>
          <w:bCs/>
          <w:sz w:val="24"/>
          <w:szCs w:val="24"/>
          <w:lang w:eastAsia="zh-CN"/>
        </w:rPr>
        <w:t xml:space="preserve">节能、环保产品</w:t>
      </w:r>
      <w:r>
        <w:rPr>
          <w:rFonts w:ascii="宋体" w:hAnsi="宋体"/>
          <w:b/>
          <w:bCs/>
          <w:sz w:val="24"/>
          <w:szCs w:val="24"/>
          <w:lang w:eastAsia="zh-CN"/>
        </w:rPr>
        <w:t xml:space="preserve">（</w:t>
      </w:r>
      <w:r>
        <w:rPr>
          <w:rFonts w:hint="eastAsia" w:ascii="宋体" w:hAnsi="宋体"/>
          <w:b/>
          <w:bCs/>
          <w:sz w:val="24"/>
          <w:szCs w:val="24"/>
          <w:lang w:eastAsia="zh-CN"/>
        </w:rPr>
        <w:t xml:space="preserve">2</w:t>
      </w:r>
      <w:r>
        <w:rPr>
          <w:rFonts w:ascii="宋体" w:hAnsi="宋体"/>
          <w:b/>
          <w:bCs/>
          <w:sz w:val="24"/>
          <w:szCs w:val="24"/>
          <w:lang w:eastAsia="zh-CN"/>
        </w:rPr>
        <w:t xml:space="preserve">分）</w:t>
      </w:r>
      <w:r>
        <w:rPr>
          <w:rFonts w:hint="eastAsia" w:ascii="宋体" w:hAnsi="宋体"/>
          <w:b/>
          <w:bCs/>
          <w:sz w:val="24"/>
          <w:szCs w:val="24"/>
          <w:lang w:eastAsia="zh-CN"/>
        </w:rPr>
        <w:t xml:space="preserve">：</w:t>
      </w:r>
      <w:r>
        <w:rPr>
          <w:rFonts w:hint="eastAsia" w:ascii="宋体" w:hAnsi="宋体"/>
          <w:color w:val="000000"/>
          <w:sz w:val="24"/>
          <w:szCs w:val="24"/>
          <w:lang w:eastAsia="zh-CN"/>
        </w:rPr>
        <w:t xml:space="preserve">依据财政部、发展改革委发布的《节能产品政府采购品目清单》和财政部、生态环境部发布的《</w:t>
      </w:r>
      <w:r>
        <w:rPr>
          <w:rFonts w:ascii="宋体" w:hAnsi="宋体"/>
          <w:color w:val="000000"/>
          <w:sz w:val="24"/>
          <w:szCs w:val="24"/>
          <w:lang w:eastAsia="zh-CN"/>
        </w:rPr>
        <w:t xml:space="preserve">环境标志产品政府采购品目清单</w:t>
      </w:r>
      <w:r>
        <w:rPr>
          <w:rFonts w:hint="eastAsia" w:ascii="宋体" w:hAnsi="宋体"/>
          <w:color w:val="000000"/>
          <w:sz w:val="24"/>
          <w:szCs w:val="24"/>
          <w:lang w:eastAsia="zh-CN"/>
        </w:rPr>
        <w:t xml:space="preserve">》，投标人能够提供所投产品为政府采购节能（政府强制采购节能产品除外）产品的得1分、</w:t>
      </w:r>
      <w:r>
        <w:rPr>
          <w:rFonts w:hint="eastAsia" w:ascii="宋体" w:hAnsi="宋体"/>
          <w:color w:val="auto"/>
          <w:sz w:val="24"/>
          <w:szCs w:val="24"/>
          <w:lang w:eastAsia="zh-CN"/>
        </w:rPr>
        <w:t xml:space="preserve">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auto"/>
          <w:sz w:val="24"/>
          <w:szCs w:val="24"/>
          <w:lang w:eastAsia="zh-CN"/>
        </w:rPr>
        <w:t xml:space="preserve">）</w:t>
      </w:r>
      <w:r>
        <w:rPr>
          <w:rFonts w:hint="eastAsia" w:ascii="宋体" w:hAnsi="宋体"/>
          <w:color w:val="auto"/>
          <w:sz w:val="24"/>
          <w:szCs w:val="24"/>
          <w:lang w:eastAsia="zh-CN"/>
        </w:rPr>
        <w:t xml:space="preserve">。</w:t>
      </w:r>
      <w:r/>
    </w:p>
    <w:p>
      <w:pPr>
        <w:pStyle w:val="945"/>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30</w:t>
      </w:r>
      <w:r>
        <w:rPr>
          <w:rFonts w:hint="eastAsia" w:ascii="宋体" w:hAnsi="宋体"/>
          <w:b/>
          <w:color w:val="auto"/>
          <w:sz w:val="28"/>
          <w:szCs w:val="28"/>
        </w:rPr>
        <w:t xml:space="preserve">分）</w:t>
      </w:r>
      <w:r/>
    </w:p>
    <w:p>
      <w:pPr>
        <w:pStyle w:val="945"/>
        <w:ind w:firstLine="422"/>
        <w:spacing w:before="0" w:after="0" w:line="500" w:lineRule="exact"/>
        <w:rPr>
          <w:rFonts w:hint="eastAsia" w:ascii="宋体" w:hAnsi="宋体"/>
          <w:b/>
          <w:color w:val="auto"/>
          <w:sz w:val="28"/>
          <w:szCs w:val="28"/>
          <w:u w:val="single"/>
        </w:rPr>
      </w:pPr>
      <w:r>
        <w:rPr>
          <w:rFonts w:hint="eastAsia" w:ascii="宋体" w:hAnsi="宋体"/>
          <w:b/>
          <w:color w:val="auto"/>
          <w:sz w:val="28"/>
          <w:szCs w:val="28"/>
          <w:u w:val="single"/>
        </w:rPr>
        <w:t xml:space="preserve">注：技术部分属于暗标，投标人在制作技术部分相关内容时不得有体现投标人身份的内容，否则投标无效。</w:t>
      </w:r>
      <w:r/>
    </w:p>
    <w:p>
      <w:pPr>
        <w:ind w:firstLine="480"/>
        <w:jc w:val="both"/>
        <w:spacing w:after="0" w:line="560" w:lineRule="exact"/>
        <w:widowControl w:val="off"/>
        <w:rPr>
          <w:rFonts w:ascii="宋体" w:hAnsi="宋体" w:eastAsia="宋体" w:cs="Times New Roman"/>
          <w:color w:val="auto"/>
          <w:sz w:val="24"/>
          <w:szCs w:val="24"/>
          <w:lang w:eastAsia="zh-CN"/>
        </w:rPr>
      </w:pPr>
      <w:r>
        <w:rPr>
          <w:rFonts w:ascii="宋体" w:hAnsi="宋体" w:eastAsia="宋体" w:cs="Times New Roman"/>
          <w:color w:val="auto"/>
          <w:sz w:val="24"/>
          <w:szCs w:val="24"/>
          <w:lang w:eastAsia="zh-CN"/>
        </w:rPr>
        <w:t xml:space="preserve">考察投标人</w:t>
      </w:r>
      <w:r>
        <w:rPr>
          <w:rFonts w:hint="eastAsia" w:ascii="宋体" w:hAnsi="宋体" w:eastAsia="宋体" w:cs="Times New Roman"/>
          <w:color w:val="auto"/>
          <w:sz w:val="24"/>
          <w:szCs w:val="24"/>
          <w:lang w:eastAsia="zh-CN"/>
        </w:rPr>
        <w:t xml:space="preserve">所投技术</w:t>
      </w:r>
      <w:r>
        <w:rPr>
          <w:rFonts w:ascii="宋体" w:hAnsi="宋体" w:eastAsia="宋体" w:cs="Times New Roman"/>
          <w:color w:val="auto"/>
          <w:sz w:val="24"/>
          <w:szCs w:val="24"/>
          <w:lang w:eastAsia="zh-CN"/>
        </w:rPr>
        <w:t xml:space="preserve">方案对本项目需求的匹配度，需体现科学性、可行性、针对性，无方案不得分。</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w:t>
      </w:r>
      <w:r>
        <w:rPr>
          <w:rFonts w:ascii="宋体" w:hAnsi="宋体" w:eastAsia="宋体" w:cs="Times New Roman"/>
          <w:sz w:val="24"/>
          <w:szCs w:val="24"/>
          <w:lang w:eastAsia="zh-CN"/>
        </w:rPr>
        <w:t xml:space="preserve">需求及业务分析（</w:t>
      </w:r>
      <w:r>
        <w:rPr>
          <w:rFonts w:hint="eastAsia" w:ascii="宋体" w:hAnsi="宋体" w:eastAsia="宋体" w:cs="Times New Roman"/>
          <w:sz w:val="24"/>
          <w:szCs w:val="24"/>
          <w:lang w:eastAsia="zh-CN"/>
        </w:rPr>
        <w:t xml:space="preserve">3</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内容包括</w:t>
      </w:r>
      <w:r>
        <w:rPr>
          <w:rFonts w:hint="eastAsia" w:ascii="宋体" w:hAnsi="宋体" w:eastAsia="宋体" w:cs="Times New Roman"/>
          <w:sz w:val="24"/>
          <w:szCs w:val="24"/>
          <w:lang w:eastAsia="zh-CN"/>
        </w:rPr>
        <w:t xml:space="preserve">：</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（1）新吴分局现有信息系统分析（提供新吴分局现有视频联网汇聚应用架构图，并详细阐述本项目内容与现有信息系统的关系）</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（2）业务功能分析（详细分析具体可应用于哪些实战场景）</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（3）业务量分析</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4</w:t>
      </w:r>
      <w:r>
        <w:rPr>
          <w:rFonts w:ascii="宋体" w:hAnsi="宋体" w:eastAsia="宋体" w:cs="Times New Roman"/>
          <w:sz w:val="24"/>
          <w:szCs w:val="24"/>
          <w:lang w:eastAsia="zh-CN"/>
        </w:rPr>
        <w:t xml:space="preserve">）业务流程分析（清晰阐述从前端视频采集到实战应用的闭环流程）</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方案完整性强，科学合理性强，设计清晰详细程度强，能够完全符合本项目需求，且能够提供上述4项方案的，得3分；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方案完整性一般，科学合理性一般，设计清晰详细程度一般，能够符合本项目需求，且能够提供上述3-4项方案的，得1.5分；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方案完整性、科学合理性、设计的清晰详细程度等只能基本满足要求，能够提供上述2-4项方案的，得1分；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提供方案不足2项或无方案的，不得分。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ascii="宋体" w:hAnsi="宋体" w:eastAsia="宋体" w:cs="Times New Roman"/>
          <w:sz w:val="24"/>
          <w:szCs w:val="24"/>
          <w:lang w:eastAsia="zh-CN"/>
        </w:rPr>
        <w:t xml:space="preserve">系统总体设计方案（</w:t>
      </w:r>
      <w:r>
        <w:rPr>
          <w:rFonts w:hint="eastAsia" w:ascii="宋体" w:hAnsi="宋体" w:eastAsia="宋体" w:cs="Times New Roman"/>
          <w:sz w:val="24"/>
          <w:szCs w:val="24"/>
          <w:lang w:eastAsia="zh-CN"/>
        </w:rPr>
        <w:t xml:space="preserve">4</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内容包括</w:t>
      </w:r>
      <w:r>
        <w:rPr>
          <w:rFonts w:hint="eastAsia" w:ascii="宋体" w:hAnsi="宋体" w:eastAsia="宋体" w:cs="Times New Roman"/>
          <w:sz w:val="24"/>
          <w:szCs w:val="24"/>
          <w:lang w:eastAsia="zh-CN"/>
        </w:rPr>
        <w:t xml:space="preserve">：</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（1）总体架构（提供总体架构图，需基于现有信息系统架构进行深化设计，并阐述设计的合理性）</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（2）数据架构（提供数据架构图，需基于现有公安视频图像数据处理与存储架构进行深化设计，并阐述设计的合理性）</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（3）网络部署（提供网络部署架构图，需基于现有公安网络系统进行深化设计，并阐述设计的合理性）</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w:t>
      </w:r>
      <w:r>
        <w:rPr>
          <w:rFonts w:ascii="宋体" w:hAnsi="宋体" w:eastAsia="宋体" w:cs="Times New Roman"/>
          <w:sz w:val="24"/>
          <w:szCs w:val="24"/>
          <w:lang w:eastAsia="zh-CN"/>
        </w:rPr>
        <w:t xml:space="preserve">网络安全方案（详细阐述如何基于现有公安网络安全系统为本项目提供网络安全保障）</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方案完整性强，科学合理性强，设计清晰详细程度强，能够完全符合本项目需求，且能够提供上述4项方案的，得4分；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方案完整性一般，科学合理性一般，设计清晰详细程度一般，能够符合本项目需求，且能够提供上述3-4项方案的，得2分；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方案完整性、科学合理性、设计的清晰详细程度等只能基本满足要求，能够提供上述2-4项方案的，得1分；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提供方案不足2项或无方案的，不得分。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ascii="宋体" w:hAnsi="宋体" w:eastAsia="宋体" w:cs="Times New Roman"/>
          <w:sz w:val="24"/>
          <w:szCs w:val="24"/>
          <w:lang w:eastAsia="zh-CN"/>
        </w:rPr>
        <w:t xml:space="preserve">系统详细设计方案（</w:t>
      </w:r>
      <w:r>
        <w:rPr>
          <w:rFonts w:hint="eastAsia" w:ascii="宋体" w:hAnsi="宋体" w:eastAsia="宋体" w:cs="Times New Roman"/>
          <w:sz w:val="24"/>
          <w:szCs w:val="24"/>
          <w:lang w:eastAsia="zh-CN"/>
        </w:rPr>
        <w:t xml:space="preserve">4</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内容包括</w:t>
      </w:r>
      <w:r>
        <w:rPr>
          <w:rFonts w:hint="eastAsia" w:ascii="宋体" w:hAnsi="宋体" w:eastAsia="宋体" w:cs="Times New Roman"/>
          <w:sz w:val="24"/>
          <w:szCs w:val="24"/>
          <w:lang w:eastAsia="zh-CN"/>
        </w:rPr>
        <w:t xml:space="preserve">：</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（1）视频图像分析服务</w:t>
      </w:r>
      <w:r>
        <w:rPr>
          <w:rFonts w:hint="eastAsia" w:ascii="宋体" w:hAnsi="宋体" w:eastAsia="宋体" w:cs="Times New Roman"/>
          <w:sz w:val="24"/>
          <w:szCs w:val="24"/>
          <w:lang w:eastAsia="zh-CN"/>
        </w:rPr>
        <w:t xml:space="preserve">设计</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w:t>
      </w:r>
      <w:r>
        <w:rPr>
          <w:rFonts w:ascii="宋体" w:hAnsi="宋体" w:eastAsia="宋体" w:cs="Times New Roman"/>
          <w:sz w:val="24"/>
          <w:szCs w:val="24"/>
          <w:lang w:eastAsia="zh-CN"/>
        </w:rPr>
        <w:t xml:space="preserve">智能分析引擎设计</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3</w:t>
      </w:r>
      <w:r>
        <w:rPr>
          <w:rFonts w:ascii="宋体" w:hAnsi="宋体" w:eastAsia="宋体" w:cs="Times New Roman"/>
          <w:sz w:val="24"/>
          <w:szCs w:val="24"/>
          <w:lang w:eastAsia="zh-CN"/>
        </w:rPr>
        <w:t xml:space="preserve">）集群管理设计（阐述如何基于现有资源管理调度功能，实现本项目新增服务器集群化部署，以及任务优先级调度、负载均衡）</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4</w:t>
      </w:r>
      <w:r>
        <w:rPr>
          <w:rFonts w:ascii="宋体" w:hAnsi="宋体" w:eastAsia="宋体" w:cs="Times New Roman"/>
          <w:sz w:val="24"/>
          <w:szCs w:val="24"/>
          <w:lang w:eastAsia="zh-CN"/>
        </w:rPr>
        <w:t xml:space="preserve">）数据处理应用设计（详细阐述数据从采集到实战应用整体流程设计）</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方案完整性强，科学合理性强，设计清晰详细程度强，能够完全符合本项目需求，且能够提供上述4项方案的，得4分；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方案完整性一般，科学合理性一般，设计清晰详细程度一般，能够符合本项目需求，且能够提供上述3-4项方案的，得2分；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方案完整性、科学合理性、设计的清晰详细程度等只能基本满足要求，能够提供上述2-4项方案的，得1分；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提供方案不足2项或无方案的，不得分。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4.</w:t>
      </w:r>
      <w:r>
        <w:rPr>
          <w:rFonts w:ascii="宋体" w:hAnsi="宋体" w:eastAsia="宋体" w:cs="Times New Roman"/>
          <w:sz w:val="24"/>
          <w:szCs w:val="24"/>
          <w:lang w:eastAsia="zh-CN"/>
        </w:rPr>
        <w:t xml:space="preserve">新吴分局视频点位接入设计方案（</w:t>
      </w:r>
      <w:r>
        <w:rPr>
          <w:rFonts w:hint="eastAsia" w:ascii="宋体" w:hAnsi="宋体" w:eastAsia="宋体" w:cs="Times New Roman"/>
          <w:sz w:val="24"/>
          <w:szCs w:val="24"/>
          <w:lang w:eastAsia="zh-CN"/>
        </w:rPr>
        <w:t xml:space="preserve">10</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内容包括</w:t>
      </w:r>
      <w:r>
        <w:rPr>
          <w:rFonts w:hint="eastAsia" w:ascii="宋体" w:hAnsi="宋体" w:eastAsia="宋体" w:cs="Times New Roman"/>
          <w:sz w:val="24"/>
          <w:szCs w:val="24"/>
          <w:lang w:eastAsia="zh-CN"/>
        </w:rPr>
        <w:t xml:space="preserve">：</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（1）视频解析接入点位清单</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（2）接入点位清单合理性阐述</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（3）点位接入协议适配设计（详细说明点位与新吴分局现有视频资源管理平台的兼容协议类型）</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（4）接入测试与保障设计（阐述点位接入前的测试方案及接入后的连接质量保障措施）</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方案完整性强，科学合理性强，设计清晰详细程度强，能够完全符合本项目需求，且能够提供上述4项方案的，得10分；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方案完整性一般，科学合理性一般，设计清晰详细程度一般，能够符合本项目需求，且能够提供上述3-4项方案的，得6分；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方案完整性、科学合理性、设计的清晰详细程度等只能基本满足要求，能够提供上述2-4项方案的，得2分；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提供方案不足2项或无方案的，不得分。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rPr>
          <w:rFonts w:ascii="宋体" w:hAnsi="宋体" w:eastAsia="宋体" w:cs="Times New Roman"/>
          <w:sz w:val="24"/>
          <w:szCs w:val="24"/>
          <w:lang w:eastAsia="zh-CN"/>
        </w:rPr>
        <w:t xml:space="preserve">与新吴分局现有系统对接设计方案（</w:t>
      </w:r>
      <w:r>
        <w:rPr>
          <w:rFonts w:hint="eastAsia" w:ascii="宋体" w:hAnsi="宋体" w:eastAsia="宋体" w:cs="Times New Roman"/>
          <w:sz w:val="24"/>
          <w:szCs w:val="24"/>
          <w:lang w:eastAsia="zh-CN"/>
        </w:rPr>
        <w:t xml:space="preserve">8</w:t>
      </w:r>
      <w:r>
        <w:rPr>
          <w:rFonts w:ascii="宋体" w:hAnsi="宋体" w:eastAsia="宋体" w:cs="Times New Roman"/>
          <w:sz w:val="24"/>
          <w:szCs w:val="24"/>
          <w:lang w:eastAsia="zh-CN"/>
        </w:rPr>
        <w:t xml:space="preserve">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内容包括</w:t>
      </w:r>
      <w:r>
        <w:rPr>
          <w:rFonts w:hint="eastAsia" w:ascii="宋体" w:hAnsi="宋体" w:eastAsia="宋体" w:cs="Times New Roman"/>
          <w:sz w:val="24"/>
          <w:szCs w:val="24"/>
          <w:lang w:eastAsia="zh-CN"/>
        </w:rPr>
        <w:t xml:space="preserve">：</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（1）系统接入及对外服务整体设计</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（2）新吴分局视频数据对接设计（详细阐述如何通过现有视频资源管理平台实现视频数据的接入）</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（3）新吴分局云存储系统对接设计（详细阐述本项目解析产生的数据如何无缝对接存储到现有云存储系统）</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（4）对接过程可能遇到的问题及解决方案</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方案完整性强，科学合理性强，设计清晰详细程度强，能够完全符合本项目需求，且能够提供上述4项方案的，得8分；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方案完整性一般，科学合理性一般，设计清晰详细程度一般，能够符合本项目需求，且能够提供上述3-4项方案的，得5分；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方案完整性、科学合理性、设计的清晰详细程度等只能基本满足要求，能够提供上述2-4项方案的，得2分；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提供方案不足2项或无方案的，不得分。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6.</w:t>
      </w:r>
      <w:r>
        <w:rPr>
          <w:rFonts w:ascii="宋体" w:hAnsi="宋体" w:eastAsia="宋体" w:cs="Times New Roman"/>
          <w:sz w:val="24"/>
          <w:szCs w:val="24"/>
          <w:lang w:eastAsia="zh-CN"/>
        </w:rPr>
        <w:t xml:space="preserve">技术服务方案（1分）</w:t>
      </w:r>
      <w:r>
        <w:rPr>
          <w:rFonts w:hint="eastAsia" w:ascii="宋体" w:hAnsi="宋体" w:eastAsia="宋体" w:cs="Times New Roman"/>
          <w:sz w:val="24"/>
          <w:szCs w:val="24"/>
          <w:lang w:eastAsia="zh-CN"/>
        </w:rPr>
        <w:t xml:space="preserve">，</w:t>
      </w:r>
      <w:r>
        <w:rPr>
          <w:rFonts w:ascii="宋体" w:hAnsi="宋体" w:eastAsia="宋体" w:cs="Times New Roman"/>
          <w:sz w:val="24"/>
          <w:szCs w:val="24"/>
          <w:lang w:eastAsia="zh-CN"/>
        </w:rPr>
        <w:t xml:space="preserve">内容包括</w:t>
      </w:r>
      <w:r>
        <w:rPr>
          <w:rFonts w:hint="eastAsia" w:ascii="宋体" w:hAnsi="宋体" w:eastAsia="宋体" w:cs="Times New Roman"/>
          <w:sz w:val="24"/>
          <w:szCs w:val="24"/>
          <w:lang w:eastAsia="zh-CN"/>
        </w:rPr>
        <w:t xml:space="preserve">：</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（1）服务目标</w:t>
      </w:r>
      <w:r>
        <w:rPr>
          <w:rFonts w:hint="eastAsia" w:ascii="宋体" w:hAnsi="宋体" w:eastAsia="宋体" w:cs="Times New Roman"/>
          <w:sz w:val="24"/>
          <w:szCs w:val="24"/>
          <w:lang w:eastAsia="zh-CN"/>
        </w:rPr>
        <w:t xml:space="preserve">及</w:t>
      </w:r>
      <w:r>
        <w:rPr>
          <w:rFonts w:ascii="宋体" w:hAnsi="宋体" w:eastAsia="宋体" w:cs="Times New Roman"/>
          <w:sz w:val="24"/>
          <w:szCs w:val="24"/>
          <w:lang w:eastAsia="zh-CN"/>
        </w:rPr>
        <w:t xml:space="preserve">服务内容</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w:t>
      </w:r>
      <w:r>
        <w:rPr>
          <w:rFonts w:ascii="宋体" w:hAnsi="宋体" w:eastAsia="宋体" w:cs="Times New Roman"/>
          <w:sz w:val="24"/>
          <w:szCs w:val="24"/>
          <w:lang w:eastAsia="zh-CN"/>
        </w:rPr>
        <w:t xml:space="preserve">服务</w:t>
      </w:r>
      <w:r>
        <w:rPr>
          <w:rFonts w:hint="eastAsia" w:ascii="宋体" w:hAnsi="宋体" w:eastAsia="宋体" w:cs="Times New Roman"/>
          <w:sz w:val="24"/>
          <w:szCs w:val="24"/>
          <w:lang w:eastAsia="zh-CN"/>
        </w:rPr>
        <w:t xml:space="preserve">安全保障方案</w:t>
      </w:r>
      <w:r>
        <w:rPr>
          <w:rFonts w:ascii="宋体" w:hAnsi="宋体" w:eastAsia="宋体" w:cs="Times New Roman"/>
          <w:sz w:val="24"/>
          <w:szCs w:val="24"/>
          <w:lang w:eastAsia="zh-CN"/>
        </w:rPr>
        <w:t xml:space="preserve">（提供在公安现场实施注意事项、应急情况处理方案、公安机房实施操作流程）</w:t>
      </w:r>
      <w:r/>
    </w:p>
    <w:p>
      <w:pPr>
        <w:ind w:firstLine="480"/>
        <w:jc w:val="both"/>
        <w:spacing w:after="0" w:line="560" w:lineRule="exact"/>
        <w:widowControl w:val="off"/>
        <w:rPr>
          <w:rFonts w:ascii="宋体" w:hAnsi="宋体" w:eastAsia="宋体" w:cs="Times New Roman"/>
          <w:sz w:val="24"/>
          <w:szCs w:val="24"/>
          <w:lang w:eastAsia="zh-CN"/>
        </w:rPr>
      </w:pPr>
      <w:r>
        <w:rPr>
          <w:rFonts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3</w:t>
      </w:r>
      <w:r>
        <w:rPr>
          <w:rFonts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重大时期现场保障服务方案</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（4）针对重大故障的应急预案和措施</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方案完整性强，科学合理性强，设计清晰详细程度强，能够完全符合本项目需求，且能够提供上述4项方案的，得1分；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方案完整性一般，科学合理性一般，设计清晰详细程度一般，能够符合本项目需求，且能够提供上述3-4项方案的，得0.5分；</w:t>
      </w:r>
      <w:r/>
    </w:p>
    <w:p>
      <w:pPr>
        <w:ind w:firstLine="480"/>
        <w:jc w:val="both"/>
        <w:spacing w:after="0" w:line="560" w:lineRule="exact"/>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方案完整性、科学合理性、设计的清晰详细程度等只能基本满足要求，能够提供上述2-4项方案的，得0.2分；</w:t>
      </w:r>
      <w:r/>
    </w:p>
    <w:p>
      <w:pPr>
        <w:ind w:firstLine="480"/>
        <w:jc w:val="both"/>
        <w:spacing w:after="0" w:line="560" w:lineRule="exact"/>
        <w:widowControl w:val="off"/>
        <w:rPr>
          <w:rFonts w:ascii="Calibri" w:hAnsi="Calibri" w:eastAsia="宋体" w:cs="Times New Roman"/>
          <w:sz w:val="24"/>
          <w:szCs w:val="24"/>
          <w:lang w:eastAsia="zh-CN"/>
        </w:rPr>
      </w:pPr>
      <w:r>
        <w:rPr>
          <w:rFonts w:hint="eastAsia" w:ascii="宋体" w:hAnsi="宋体" w:eastAsia="宋体" w:cs="Times New Roman"/>
          <w:sz w:val="24"/>
          <w:szCs w:val="24"/>
          <w:lang w:eastAsia="zh-CN"/>
        </w:rPr>
        <w:t xml:space="preserve">提供方案不足2项或无方案的，不得分。</w:t>
      </w:r>
      <w:r/>
    </w:p>
    <w:p>
      <w:pPr>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203"/>
      <w:r>
        <w:rPr>
          <w:rFonts w:hint="eastAsia" w:ascii="黑体" w:hAnsi="黑体" w:eastAsia="黑体"/>
          <w:sz w:val="36"/>
          <w:szCs w:val="36"/>
        </w:rPr>
        <w:t xml:space="preserve">投标文件内容与格式</w:t>
      </w:r>
      <w:r/>
    </w:p>
    <w:p>
      <w:pPr>
        <w:pStyle w:val="945"/>
        <w:ind w:firstLine="602"/>
        <w:spacing w:before="0" w:after="0" w:line="500" w:lineRule="exact"/>
        <w:rPr>
          <w:rFonts w:hint="eastAsia" w:cs="Arial"/>
          <w:b/>
          <w:sz w:val="30"/>
          <w:szCs w:val="30"/>
        </w:rPr>
      </w:pPr>
      <w:r/>
      <w:bookmarkStart w:id="204" w:name="_Hlt26671244"/>
      <w:r/>
      <w:bookmarkEnd w:id="204"/>
      <w:r/>
      <w:bookmarkStart w:id="205" w:name="_Hlt26955039"/>
      <w:r/>
      <w:bookmarkEnd w:id="205"/>
      <w:r/>
      <w:bookmarkStart w:id="206" w:name="_Toc49090576"/>
      <w:r/>
      <w:bookmarkStart w:id="207" w:name="_Toc26554094"/>
      <w:r/>
      <w:bookmarkStart w:id="208" w:name="_Toc120614282"/>
      <w:r>
        <w:rPr>
          <w:rFonts w:hint="eastAsia" w:cs="Arial"/>
          <w:b/>
          <w:sz w:val="30"/>
          <w:szCs w:val="30"/>
        </w:rPr>
        <w:t xml:space="preserve">第一部分  投标文件内容</w:t>
      </w:r>
      <w:r/>
    </w:p>
    <w:p>
      <w:pPr>
        <w:pStyle w:val="94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68"/>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8"/>
                <w:rFonts w:hint="eastAsia" w:ascii="宋体" w:hAnsi="宋体" w:cs="宋体"/>
                <w:sz w:val="24"/>
                <w:szCs w:val="24"/>
              </w:rPr>
              <w:t xml:space="preserve">。</w:t>
            </w:r>
            <w:r/>
          </w:p>
        </w:tc>
        <w:tc>
          <w:tcPr>
            <w:tcW w:w="2449" w:type="dxa"/>
            <w:vAlign w:val="center"/>
            <w:vMerge w:val="continue"/>
            <w:textDirection w:val="lrTb"/>
            <w:noWrap w:val="false"/>
          </w:tcPr>
          <w:p>
            <w:pPr>
              <w:pStyle w:val="94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4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94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94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5"/>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5"/>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5"/>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4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left="3300" w:hanging="15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w:t>
      </w:r>
      <w:r>
        <w:rPr>
          <w:rFonts w:hint="eastAsia" w:ascii="黑体" w:hAnsi="华文中宋" w:eastAsia="黑体"/>
          <w:bCs/>
          <w:color w:val="auto"/>
          <w:sz w:val="30"/>
          <w:szCs w:val="30"/>
        </w:rPr>
        <w:t xml:space="preserve">编号：</w:t>
      </w:r>
      <w:r>
        <w:rPr>
          <w:rFonts w:hint="eastAsia" w:ascii="黑体" w:hAnsi="华文中宋" w:eastAsia="黑体"/>
          <w:bCs/>
          <w:color w:val="auto"/>
          <w:sz w:val="30"/>
          <w:szCs w:val="30"/>
          <w:lang w:eastAsia="zh-CN"/>
        </w:rPr>
        <w:t xml:space="preserve">JSZC-320214-JZCG-G2025-0131</w:t>
      </w:r>
      <w:r/>
    </w:p>
    <w:p>
      <w:pPr>
        <w:ind w:left="3300"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无锡市公安局新吴分局视频解析服务器采购项目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43"/>
        <w:ind w:firstLine="480"/>
        <w:rPr>
          <w:rFonts w:hint="eastAsia"/>
          <w:color w:val="auto"/>
          <w:sz w:val="24"/>
          <w:szCs w:val="24"/>
        </w:rPr>
      </w:pPr>
      <w:r>
        <w:rPr>
          <w:rFonts w:hint="eastAsia"/>
          <w:sz w:val="24"/>
          <w:szCs w:val="24"/>
        </w:rPr>
        <w:t xml:space="preserve">我公司（单位、联合</w:t>
      </w:r>
      <w:r>
        <w:rPr>
          <w:rFonts w:hint="eastAsia"/>
          <w:color w:val="auto"/>
          <w:sz w:val="24"/>
          <w:szCs w:val="24"/>
        </w:rPr>
        <w:t xml:space="preserve">体）针对</w:t>
      </w:r>
      <w:r>
        <w:rPr>
          <w:rFonts w:hint="eastAsia" w:ascii="宋体" w:hAnsi="宋体"/>
          <w:bCs/>
          <w:color w:val="auto"/>
          <w:sz w:val="24"/>
          <w:szCs w:val="24"/>
          <w:lang w:eastAsia="zh-CN"/>
        </w:rPr>
        <w:t xml:space="preserve">JSZC-320214-JZCG-G2025-0131</w:t>
      </w:r>
      <w:r>
        <w:rPr>
          <w:rFonts w:hint="eastAsia" w:ascii="宋体" w:hAnsi="宋体"/>
          <w:bCs/>
          <w:color w:val="auto"/>
          <w:sz w:val="24"/>
          <w:szCs w:val="24"/>
        </w:rPr>
        <w:t xml:space="preserve">项目，兹授权：</w:t>
      </w:r>
      <w:r/>
    </w:p>
    <w:p>
      <w:pPr>
        <w:pStyle w:val="943"/>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3"/>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43"/>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43"/>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43"/>
        <w:ind w:firstLine="480"/>
        <w:rPr>
          <w:rFonts w:hint="eastAsia"/>
          <w:color w:val="auto"/>
          <w:sz w:val="24"/>
          <w:szCs w:val="24"/>
        </w:rPr>
      </w:pPr>
      <w:r>
        <w:rPr>
          <w:rFonts w:hint="eastAsia"/>
          <w:color w:val="auto"/>
          <w:sz w:val="24"/>
          <w:szCs w:val="24"/>
        </w:rPr>
        <w:t xml:space="preserve">特此授权委托。</w:t>
      </w:r>
      <w:r/>
    </w:p>
    <w:p>
      <w:pPr>
        <w:pStyle w:val="943"/>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43"/>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943"/>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3"/>
        <w:ind w:firstLine="0"/>
        <w:spacing w:line="360" w:lineRule="auto"/>
        <w:rPr>
          <w:rFonts w:hint="eastAsia"/>
          <w:color w:val="auto"/>
          <w:sz w:val="21"/>
          <w:szCs w:val="21"/>
        </w:rPr>
      </w:pPr>
      <w:r>
        <w:rPr>
          <w:rFonts w:hint="eastAsia"/>
          <w:color w:val="auto"/>
          <w:sz w:val="21"/>
          <w:szCs w:val="21"/>
        </w:rPr>
      </w:r>
      <w:r/>
    </w:p>
    <w:p>
      <w:pPr>
        <w:pStyle w:val="943"/>
        <w:ind w:firstLine="0"/>
        <w:spacing w:line="360" w:lineRule="auto"/>
        <w:rPr>
          <w:rFonts w:hint="eastAsia"/>
          <w:color w:val="auto"/>
          <w:sz w:val="21"/>
          <w:szCs w:val="21"/>
        </w:rPr>
      </w:pPr>
      <w:r>
        <w:rPr>
          <w:rFonts w:hint="eastAsia"/>
          <w:color w:val="auto"/>
          <w:sz w:val="21"/>
          <w:szCs w:val="21"/>
        </w:rPr>
        <w:t xml:space="preserve">说明：</w:t>
      </w:r>
      <w:r/>
    </w:p>
    <w:p>
      <w:pPr>
        <w:pStyle w:val="943"/>
        <w:numPr>
          <w:ilvl w:val="0"/>
          <w:numId w:val="11"/>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943"/>
        <w:numPr>
          <w:ilvl w:val="0"/>
          <w:numId w:val="11"/>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3"/>
        <w:numPr>
          <w:ilvl w:val="0"/>
          <w:numId w:val="11"/>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943"/>
        <w:numPr>
          <w:ilvl w:val="0"/>
          <w:numId w:val="11"/>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3"/>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9" w:name="报价方关于资格的声明函（格式）"/>
      <w:r/>
      <w:bookmarkEnd w:id="209"/>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JSZC-320214-JZCG-G2025-0131</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000000"/>
          <w:sz w:val="24"/>
          <w:szCs w:val="24"/>
        </w:rPr>
        <w:br w:type="page" w:clear="all"/>
      </w:r>
      <w:r>
        <w:rPr>
          <w:rFonts w:hint="eastAsia" w:ascii="宋体" w:hAnsi="宋体" w:cs="宋体"/>
          <w:b/>
          <w:sz w:val="28"/>
          <w:szCs w:val="28"/>
        </w:rPr>
        <w:t xml:space="preserve">四、</w:t>
      </w:r>
      <w:r>
        <w:rPr>
          <w:rFonts w:hint="eastAsia" w:ascii="宋体" w:hAnsi="宋体" w:cs="宋体"/>
          <w:b/>
          <w:color w:val="auto"/>
          <w:sz w:val="28"/>
          <w:szCs w:val="28"/>
        </w:rPr>
        <w:t xml:space="preserve">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JSZC-320214-JZCG-G2025-0131</w:t>
      </w:r>
      <w:r>
        <w:rPr>
          <w:rFonts w:hint="eastAsia" w:ascii="宋体" w:hAnsi="宋体"/>
          <w:bCs/>
          <w:color w:val="auto"/>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color w:val="auto"/>
          <w:sz w:val="28"/>
          <w:szCs w:val="28"/>
        </w:rPr>
      </w:pPr>
      <w:r>
        <w:rPr>
          <w:rFonts w:hint="eastAsia" w:ascii="宋体" w:hAnsi="宋体"/>
          <w:bCs/>
          <w:color w:val="auto"/>
          <w:sz w:val="24"/>
          <w:szCs w:val="24"/>
        </w:rPr>
        <w:br w:type="page" w:clear="all"/>
      </w:r>
      <w:r>
        <w:rPr>
          <w:rFonts w:hint="eastAsia"/>
          <w:b/>
          <w:color w:val="auto"/>
          <w:sz w:val="28"/>
          <w:szCs w:val="28"/>
        </w:rPr>
        <w:t xml:space="preserve">七、承诺书（给定格式）：</w:t>
      </w:r>
      <w:r/>
    </w:p>
    <w:p>
      <w:pPr>
        <w:jc w:val="center"/>
        <w:rPr>
          <w:rFonts w:hint="eastAsia" w:ascii="黑体" w:eastAsia="黑体"/>
          <w:bCs/>
          <w:color w:val="auto"/>
          <w:sz w:val="28"/>
          <w:szCs w:val="28"/>
        </w:rPr>
      </w:pPr>
      <w:r>
        <w:rPr>
          <w:rFonts w:hint="eastAsia" w:ascii="黑体" w:eastAsia="黑体"/>
          <w:bCs/>
          <w:color w:val="auto"/>
          <w:sz w:val="28"/>
          <w:szCs w:val="28"/>
        </w:rPr>
        <w:t xml:space="preserve">承诺书</w:t>
      </w:r>
      <w:r/>
    </w:p>
    <w:p>
      <w:pPr>
        <w:spacing w:line="480" w:lineRule="auto"/>
        <w:rPr>
          <w:rFonts w:ascii="宋体" w:hAnsi="宋体"/>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bCs/>
          <w:color w:val="auto"/>
          <w:sz w:val="24"/>
          <w:szCs w:val="24"/>
          <w:lang w:eastAsia="zh-CN"/>
        </w:rPr>
        <w:t xml:space="preserve">JSZC-320214-JZCG-G2025-0131</w:t>
      </w:r>
      <w:r>
        <w:rPr>
          <w:rFonts w:hint="eastAsia" w:ascii="宋体" w:hAnsi="宋体"/>
          <w:color w:val="auto"/>
          <w:sz w:val="24"/>
          <w:szCs w:val="24"/>
        </w:rPr>
        <w:t xml:space="preserve">在此</w:t>
      </w:r>
      <w:r>
        <w:rPr>
          <w:rFonts w:hint="eastAsia" w:ascii="宋体" w:hAnsi="宋体"/>
          <w:sz w:val="24"/>
          <w:szCs w:val="24"/>
        </w:rPr>
        <w:t xml:space="preserve">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 项目编号</w:t>
      </w:r>
      <w:r>
        <w:rPr>
          <w:rFonts w:hint="eastAsia" w:ascii="黑体" w:eastAsia="黑体"/>
          <w:bCs/>
          <w:color w:val="auto"/>
          <w:sz w:val="24"/>
          <w:szCs w:val="24"/>
        </w:rPr>
        <w:t xml:space="preserve">：</w:t>
      </w:r>
      <w:r>
        <w:rPr>
          <w:rFonts w:hint="eastAsia" w:ascii="黑体" w:eastAsia="黑体"/>
          <w:bCs/>
          <w:color w:val="auto"/>
          <w:sz w:val="24"/>
          <w:szCs w:val="24"/>
          <w:lang w:eastAsia="zh-CN"/>
        </w:rPr>
        <w:t xml:space="preserve">JSZC-320214-JZCG-G2025-0131</w:t>
      </w:r>
      <w:r/>
    </w:p>
    <w:tbl>
      <w:tblPr>
        <w:tblStyle w:val="868"/>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71"/>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无锡市公安局新吴分局视频解析服务器采购项目</w:t>
            </w:r>
            <w:r/>
          </w:p>
        </w:tc>
        <w:tc>
          <w:tcPr>
            <w:tcW w:w="3188" w:type="dxa"/>
            <w:vAlign w:val="center"/>
            <w:textDirection w:val="lrTb"/>
            <w:noWrap w:val="false"/>
          </w:tcPr>
          <w:p>
            <w:pPr>
              <w:pStyle w:val="971"/>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206"/>
      <w:r/>
      <w:bookmarkEnd w:id="207"/>
      <w:r/>
      <w:bookmarkEnd w:id="208"/>
      <w:r/>
      <w:r/>
    </w:p>
    <w:p>
      <w:pPr>
        <w:jc w:val="center"/>
        <w:spacing w:line="400" w:lineRule="exact"/>
        <w:rPr>
          <w:rFonts w:ascii="黑体" w:eastAsia="黑体"/>
          <w:bCs/>
          <w:color w:val="auto"/>
          <w:sz w:val="28"/>
          <w:szCs w:val="28"/>
        </w:rPr>
        <w:outlineLvl w:val="0"/>
      </w:pPr>
      <w:r/>
      <w:bookmarkStart w:id="210" w:name="_Toc120614284"/>
      <w:r>
        <w:rPr>
          <w:rFonts w:hint="eastAsia" w:ascii="黑体" w:eastAsia="黑体"/>
          <w:bCs/>
          <w:color w:val="auto"/>
          <w:sz w:val="28"/>
          <w:szCs w:val="28"/>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JSZC-320214-JZCG-G2025-0131</w:t>
      </w:r>
      <w:r/>
    </w:p>
    <w:tbl>
      <w:tblPr>
        <w:tblStyle w:val="868"/>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color w:val="auto"/>
                <w:sz w:val="18"/>
              </w:rPr>
            </w:pPr>
            <w:r>
              <w:rPr>
                <w:rFonts w:hint="eastAsia"/>
                <w:b/>
                <w:bCs/>
                <w:color w:val="auto"/>
                <w:sz w:val="24"/>
                <w:szCs w:val="24"/>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u w:val="none"/>
              </w:rPr>
            </w:pPr>
            <w:r>
              <w:rPr>
                <w:rFonts w:hint="eastAsia"/>
                <w:color w:val="auto"/>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u w:val="none"/>
              </w:rPr>
            </w:pPr>
            <w:r>
              <w:rPr>
                <w:rFonts w:hint="eastAsia"/>
                <w:color w:val="auto"/>
                <w:sz w:val="18"/>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rPr>
            </w:pPr>
            <w:r>
              <w:rPr>
                <w:rFonts w:hint="eastAsia"/>
                <w:color w:val="auto"/>
                <w:sz w:val="18"/>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rPr>
            </w:pPr>
            <w:r>
              <w:rPr>
                <w:rFonts w:hint="eastAsia"/>
                <w:color w:val="auto"/>
                <w:sz w:val="18"/>
              </w:rPr>
              <w:t xml:space="preserve">数量</w:t>
            </w:r>
            <w:r/>
          </w:p>
        </w:tc>
        <w:tc>
          <w:tcPr>
            <w:tcW w:w="1276" w:type="dxa"/>
            <w:vAlign w:val="center"/>
            <w:textDirection w:val="lrTb"/>
            <w:noWrap w:val="false"/>
          </w:tcPr>
          <w:p>
            <w:pPr>
              <w:jc w:val="center"/>
              <w:spacing w:before="5"/>
              <w:rPr>
                <w:color w:val="auto"/>
                <w:sz w:val="18"/>
              </w:rPr>
            </w:pPr>
            <w:r>
              <w:rPr>
                <w:rFonts w:hint="eastAsia"/>
                <w:color w:val="auto"/>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rPr>
            </w:pPr>
            <w:r>
              <w:rPr>
                <w:rFonts w:hint="eastAsia"/>
                <w:color w:val="auto"/>
                <w:sz w:val="18"/>
              </w:rPr>
              <w:t xml:space="preserve">质保期</w:t>
            </w:r>
            <w:r/>
          </w:p>
        </w:tc>
        <w:tc>
          <w:tcPr>
            <w:tcW w:w="709"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939"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8"/>
              <w:spacing w:before="5"/>
              <w:tabs>
                <w:tab w:val="clear" w:pos="4153" w:leader="none"/>
                <w:tab w:val="clear" w:pos="8306" w:leader="none"/>
              </w:tabs>
              <w:rPr>
                <w:rFonts w:ascii="宋体"/>
                <w:color w:val="000000"/>
                <w:lang w:val="en-US" w:eastAsia="zh-CN"/>
              </w:rPr>
              <w:pBdr>
                <w:bottom w:val="none" w:color="auto"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888"/>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hint="eastAsia"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200"/>
        </w:trPr>
        <w:tc>
          <w:tcPr>
            <w:gridSpan w:val="9"/>
            <w:shd w:val="clear" w:color="auto" w:fill="bebebe"/>
            <w:tcMar>
              <w:left w:w="15" w:type="dxa"/>
              <w:top w:w="15" w:type="dxa"/>
              <w:right w:w="15" w:type="dxa"/>
              <w:bottom w:w="0" w:type="dxa"/>
            </w:tcMar>
            <w:tcW w:w="9975" w:type="dxa"/>
            <w:vAlign w:val="center"/>
            <w:textDirection w:val="lrTb"/>
            <w:noWrap/>
          </w:tcPr>
          <w:p>
            <w:pPr>
              <w:spacing w:before="5"/>
              <w:rPr>
                <w:rFonts w:hint="eastAsia"/>
                <w:b/>
                <w:bCs/>
                <w:sz w:val="24"/>
                <w:szCs w:val="24"/>
              </w:rPr>
            </w:pPr>
            <w:r>
              <w:rPr>
                <w:rFonts w:hint="eastAsia"/>
                <w:b/>
                <w:bCs/>
                <w:sz w:val="24"/>
                <w:szCs w:val="24"/>
              </w:rPr>
            </w:r>
            <w:r/>
          </w:p>
        </w:tc>
      </w:tr>
      <w:tr>
        <w:trPr>
          <w:cantSplit/>
          <w:jc w:val="center"/>
          <w:trHeight w:val="495"/>
        </w:trPr>
        <w:tc>
          <w:tcPr>
            <w:gridSpan w:val="9"/>
            <w:tcMar>
              <w:left w:w="15" w:type="dxa"/>
              <w:top w:w="15" w:type="dxa"/>
              <w:right w:w="15" w:type="dxa"/>
              <w:bottom w:w="0" w:type="dxa"/>
            </w:tcMar>
            <w:tcW w:w="9975" w:type="dxa"/>
            <w:vAlign w:val="center"/>
            <w:textDirection w:val="lrTb"/>
            <w:noWrap/>
          </w:tcPr>
          <w:p>
            <w:pPr>
              <w:spacing w:before="5"/>
              <w:rPr>
                <w:rFonts w:hint="eastAsia"/>
                <w:sz w:val="18"/>
              </w:rPr>
            </w:pPr>
            <w:r>
              <w:rPr>
                <w:rFonts w:hint="eastAsia"/>
                <w:b/>
                <w:bCs/>
                <w:sz w:val="24"/>
                <w:szCs w:val="24"/>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sz w:val="18"/>
              </w:rPr>
            </w:pPr>
            <w:r>
              <w:rPr>
                <w:rFonts w:hint="eastAsia"/>
                <w:sz w:val="18"/>
              </w:rPr>
              <w:t xml:space="preserve">服务内容</w:t>
            </w:r>
            <w:r/>
          </w:p>
        </w:tc>
        <w:tc>
          <w:tcPr>
            <w:tcW w:w="1276" w:type="dxa"/>
            <w:vAlign w:val="center"/>
            <w:textDirection w:val="lrTb"/>
            <w:noWrap w:val="false"/>
          </w:tcPr>
          <w:p>
            <w:pPr>
              <w:jc w:val="center"/>
              <w:spacing w:before="5"/>
              <w:rPr>
                <w:rFonts w:hint="eastAsia"/>
                <w:sz w:val="18"/>
              </w:rPr>
            </w:pPr>
            <w:r>
              <w:rPr>
                <w:rFonts w:hint="eastAsia"/>
                <w:sz w:val="18"/>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sz w:val="18"/>
              </w:rPr>
            </w:pPr>
            <w:r>
              <w:rPr>
                <w:rFonts w:hint="eastAsia"/>
                <w:sz w:val="18"/>
              </w:rPr>
              <w:t xml:space="preserve">单位</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8"/>
              <w:spacing w:before="5"/>
              <w:tabs>
                <w:tab w:val="clear" w:pos="4153" w:leader="none"/>
                <w:tab w:val="clear" w:pos="8306" w:leader="none"/>
              </w:tabs>
              <w:rPr>
                <w:rFonts w:ascii="宋体"/>
                <w:color w:val="000000"/>
                <w:lang w:val="en-US" w:eastAsia="zh-CN"/>
              </w:rPr>
              <w:pBdr>
                <w:bottom w:val="none" w:color="auto" w:sz="0" w:space="0"/>
              </w:pBdr>
            </w:pPr>
            <w:r>
              <w:rPr>
                <w:rFonts w:hint="eastAsia" w:ascii="宋体"/>
                <w:color w:val="000000"/>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000000"/>
              </w:rPr>
            </w:pPr>
            <w:r>
              <w:rPr>
                <w:rFonts w:ascii="宋体"/>
                <w:color w:val="000000"/>
              </w:rPr>
              <w:t xml:space="preserve">……</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color w:val="000000"/>
        </w:rPr>
        <w:outlineLvl w:val="0"/>
      </w:pPr>
      <w:r>
        <w:rPr>
          <w:rFonts w:hint="eastAsia" w:ascii="宋体" w:hAnsi="宋体"/>
          <w:b/>
          <w:color w:val="000000"/>
        </w:rPr>
        <w:t xml:space="preserve">注</w:t>
      </w:r>
      <w:r>
        <w:rPr>
          <w:rFonts w:hint="eastAsia" w:ascii="宋体" w:hAnsi="宋体"/>
          <w:b/>
          <w:color w:val="auto"/>
        </w:rPr>
        <w:t xml:space="preserve">：</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投标人本项目提供的货物全部由符合政策要求的中小企业制造的，须提供按格式填写的《中小企业声明函》（货物）（《中小企业声明函》（货物）相应内容须与上表填列内容保持一致）；或</w:t>
      </w:r>
      <w:r>
        <w:rPr>
          <w:rFonts w:hint="eastAsia" w:ascii="宋体"/>
          <w:bCs/>
        </w:rPr>
        <w:t xml:space="preserve">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p>
    <w:p>
      <w:pPr>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p>
    <w:p>
      <w:pPr>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000000"/>
          <w:sz w:val="24"/>
          <w:szCs w:val="24"/>
        </w:rPr>
        <w:t xml:space="preserve">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JSZC-320214-JZCG-G2025-0131</w:t>
      </w:r>
      <w:r/>
    </w:p>
    <w:tbl>
      <w:tblPr>
        <w:tblStyle w:val="86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10"/>
      <w:r/>
      <w:bookmarkStart w:id="211" w:name="_Hlt26955066"/>
      <w:r/>
      <w:bookmarkEnd w:id="211"/>
      <w:r/>
      <w:bookmarkStart w:id="212" w:name="_Hlt26671374"/>
      <w:r/>
      <w:bookmarkEnd w:id="212"/>
      <w:r/>
      <w:bookmarkStart w:id="213" w:name="_Hlt26609389"/>
      <w:r/>
      <w:bookmarkEnd w:id="213"/>
      <w:r/>
      <w:bookmarkStart w:id="214" w:name="_格式2__法定代表人授权书"/>
      <w:r/>
      <w:bookmarkEnd w:id="214"/>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auto"/>
          <w:sz w:val="28"/>
          <w:szCs w:val="28"/>
        </w:rPr>
      </w:pPr>
      <w:r>
        <w:rPr>
          <w:rFonts w:ascii="宋体" w:hAnsi="宋体"/>
          <w:bCs/>
          <w:color w:val="000000"/>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JSZC-320214-JZCG-G2025-0131</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１５</w:t>
    </w:r>
    <w:r>
      <w:rPr>
        <w:rFonts w:ascii="宋体" w:hAnsi="宋体"/>
      </w:rPr>
      <w:fldChar w:fldCharType="end"/>
    </w:r>
    <w:r/>
  </w:p>
  <w:p>
    <w:pPr>
      <w:pStyle w:val="88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9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ind w:left="425" w:hanging="425"/>
      </w:pPr>
      <w:rPr>
        <w:rFonts w:hint="eastAsia"/>
      </w:rPr>
    </w:lvl>
    <w:lvl w:ilvl="1">
      <w:start w:val="1"/>
      <w:numFmt w:val="decimal"/>
      <w:isLgl w:val="false"/>
      <w:suff w:val="nothing"/>
      <w:lvlText w:val="%1.%2."/>
      <w:lvlJc w:val="left"/>
      <w:pPr>
        <w:ind w:left="567" w:hanging="567"/>
      </w:pPr>
      <w:rPr>
        <w:rFonts w:hint="eastAsia"/>
      </w:rPr>
    </w:lvl>
    <w:lvl w:ilvl="2">
      <w:start w:val="1"/>
      <w:numFmt w:val="decimal"/>
      <w:isLgl w:val="false"/>
      <w:suff w:val="tab"/>
      <w:lvlText w:val="%1.%2.%3."/>
      <w:lvlJc w:val="left"/>
      <w:pPr>
        <w:ind w:left="709" w:hanging="709"/>
      </w:pPr>
      <w:rPr>
        <w:rFonts w:hint="eastAsia"/>
      </w:rPr>
    </w:lvl>
    <w:lvl w:ilvl="3">
      <w:start w:val="1"/>
      <w:numFmt w:val="decimal"/>
      <w:isLgl w:val="false"/>
      <w:suff w:val="nothing"/>
      <w:lvlText w:val="%1.%2.%3.%4."/>
      <w:lvlJc w:val="left"/>
      <w:pPr>
        <w:ind w:left="851" w:hanging="851"/>
      </w:pPr>
      <w:rPr>
        <w:rFonts w:hint="eastAsia"/>
      </w:rPr>
    </w:lvl>
    <w:lvl w:ilvl="4">
      <w:start w:val="1"/>
      <w:numFmt w:val="decimal"/>
      <w:isLgl w:val="false"/>
      <w:suff w:val="nothing"/>
      <w:lvlText w:val="%1.%2.%3.%4.%5."/>
      <w:lvlJc w:val="left"/>
      <w:pPr>
        <w:ind w:left="992" w:hanging="992"/>
      </w:pPr>
      <w:rPr>
        <w:rFonts w:hint="eastAsia"/>
      </w:rPr>
    </w:lvl>
    <w:lvl w:ilvl="5">
      <w:start w:val="1"/>
      <w:numFmt w:val="decimal"/>
      <w:isLgl w:val="false"/>
      <w:suff w:val="nothing"/>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3"/>
      <w:isLgl w:val="false"/>
      <w:suff w:val="nothing"/>
      <w:lvlText w:val=""/>
      <w:lvlJc w:val="left"/>
      <w:pPr>
        <w:ind w:left="0" w:firstLine="0"/>
      </w:pPr>
      <w:rPr>
        <w:rFonts w:hint="eastAsia"/>
      </w:rPr>
    </w:lvl>
    <w:lvl w:ilvl="6">
      <w:start w:val="1"/>
      <w:numFmt w:val="none"/>
      <w:pStyle w:val="864"/>
      <w:isLgl w:val="false"/>
      <w:suff w:val="nothing"/>
      <w:lvlText w:val=""/>
      <w:lvlJc w:val="left"/>
      <w:pPr>
        <w:ind w:left="0" w:firstLine="0"/>
      </w:pPr>
      <w:rPr>
        <w:rFonts w:hint="eastAsia"/>
      </w:rPr>
    </w:lvl>
    <w:lvl w:ilvl="7">
      <w:start w:val="1"/>
      <w:numFmt w:val="none"/>
      <w:pStyle w:val="865"/>
      <w:isLgl w:val="false"/>
      <w:suff w:val="nothing"/>
      <w:lvlText w:val=""/>
      <w:lvlJc w:val="left"/>
      <w:pPr>
        <w:ind w:left="0" w:firstLine="0"/>
      </w:pPr>
      <w:rPr>
        <w:rFonts w:hint="eastAsia"/>
      </w:rPr>
    </w:lvl>
    <w:lvl w:ilvl="8">
      <w:start w:val="1"/>
      <w:numFmt w:val="none"/>
      <w:pStyle w:val="866"/>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11"/>
  </w:num>
  <w:num w:numId="5">
    <w:abstractNumId w:val="6"/>
  </w:num>
  <w:num w:numId="6">
    <w:abstractNumId w:val="4"/>
  </w:num>
  <w:num w:numId="7">
    <w:abstractNumId w:val="1"/>
  </w:num>
  <w:num w:numId="8">
    <w:abstractNumId w:val="8"/>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7"/>
    <w:link w:val="858"/>
    <w:uiPriority w:val="9"/>
    <w:rPr>
      <w:rFonts w:ascii="Arial" w:hAnsi="Arial" w:eastAsia="Arial" w:cs="Arial"/>
      <w:sz w:val="40"/>
      <w:szCs w:val="40"/>
    </w:rPr>
  </w:style>
  <w:style w:type="character" w:styleId="705">
    <w:name w:val="Heading 2 Char"/>
    <w:basedOn w:val="867"/>
    <w:link w:val="859"/>
    <w:uiPriority w:val="9"/>
    <w:rPr>
      <w:rFonts w:ascii="Arial" w:hAnsi="Arial" w:eastAsia="Arial" w:cs="Arial"/>
      <w:sz w:val="34"/>
    </w:rPr>
  </w:style>
  <w:style w:type="character" w:styleId="706">
    <w:name w:val="Heading 3 Char"/>
    <w:basedOn w:val="867"/>
    <w:link w:val="860"/>
    <w:uiPriority w:val="9"/>
    <w:rPr>
      <w:rFonts w:ascii="Arial" w:hAnsi="Arial" w:eastAsia="Arial" w:cs="Arial"/>
      <w:sz w:val="30"/>
      <w:szCs w:val="30"/>
    </w:rPr>
  </w:style>
  <w:style w:type="character" w:styleId="707">
    <w:name w:val="Heading 4 Char"/>
    <w:basedOn w:val="867"/>
    <w:link w:val="861"/>
    <w:uiPriority w:val="9"/>
    <w:rPr>
      <w:rFonts w:ascii="Arial" w:hAnsi="Arial" w:eastAsia="Arial" w:cs="Arial"/>
      <w:b/>
      <w:bCs/>
      <w:sz w:val="26"/>
      <w:szCs w:val="26"/>
    </w:rPr>
  </w:style>
  <w:style w:type="character" w:styleId="708">
    <w:name w:val="Heading 5 Char"/>
    <w:basedOn w:val="867"/>
    <w:link w:val="862"/>
    <w:uiPriority w:val="9"/>
    <w:rPr>
      <w:rFonts w:ascii="Arial" w:hAnsi="Arial" w:eastAsia="Arial" w:cs="Arial"/>
      <w:b/>
      <w:bCs/>
      <w:sz w:val="24"/>
      <w:szCs w:val="24"/>
    </w:rPr>
  </w:style>
  <w:style w:type="character" w:styleId="709">
    <w:name w:val="Heading 6 Char"/>
    <w:basedOn w:val="867"/>
    <w:link w:val="863"/>
    <w:uiPriority w:val="9"/>
    <w:rPr>
      <w:rFonts w:ascii="Arial" w:hAnsi="Arial" w:eastAsia="Arial" w:cs="Arial"/>
      <w:b/>
      <w:bCs/>
      <w:sz w:val="22"/>
      <w:szCs w:val="22"/>
    </w:rPr>
  </w:style>
  <w:style w:type="character" w:styleId="710">
    <w:name w:val="Heading 7 Char"/>
    <w:basedOn w:val="867"/>
    <w:link w:val="864"/>
    <w:uiPriority w:val="9"/>
    <w:rPr>
      <w:rFonts w:ascii="Arial" w:hAnsi="Arial" w:eastAsia="Arial" w:cs="Arial"/>
      <w:b/>
      <w:bCs/>
      <w:i/>
      <w:iCs/>
      <w:sz w:val="22"/>
      <w:szCs w:val="22"/>
    </w:rPr>
  </w:style>
  <w:style w:type="character" w:styleId="711">
    <w:name w:val="Heading 8 Char"/>
    <w:basedOn w:val="867"/>
    <w:link w:val="865"/>
    <w:uiPriority w:val="9"/>
    <w:rPr>
      <w:rFonts w:ascii="Arial" w:hAnsi="Arial" w:eastAsia="Arial" w:cs="Arial"/>
      <w:i/>
      <w:iCs/>
      <w:sz w:val="22"/>
      <w:szCs w:val="22"/>
    </w:rPr>
  </w:style>
  <w:style w:type="character" w:styleId="712">
    <w:name w:val="Heading 9 Char"/>
    <w:basedOn w:val="867"/>
    <w:link w:val="866"/>
    <w:uiPriority w:val="9"/>
    <w:rPr>
      <w:rFonts w:ascii="Arial" w:hAnsi="Arial" w:eastAsia="Arial" w:cs="Arial"/>
      <w:i/>
      <w:iCs/>
      <w:sz w:val="21"/>
      <w:szCs w:val="21"/>
    </w:rPr>
  </w:style>
  <w:style w:type="paragraph" w:styleId="713">
    <w:name w:val="Title"/>
    <w:basedOn w:val="857"/>
    <w:next w:val="857"/>
    <w:link w:val="714"/>
    <w:uiPriority w:val="10"/>
    <w:qFormat/>
    <w:pPr>
      <w:contextualSpacing/>
      <w:spacing w:before="300" w:after="200"/>
    </w:pPr>
    <w:rPr>
      <w:sz w:val="48"/>
      <w:szCs w:val="48"/>
    </w:rPr>
  </w:style>
  <w:style w:type="character" w:styleId="714">
    <w:name w:val="Title Char"/>
    <w:basedOn w:val="867"/>
    <w:link w:val="713"/>
    <w:uiPriority w:val="10"/>
    <w:rPr>
      <w:sz w:val="48"/>
      <w:szCs w:val="48"/>
    </w:rPr>
  </w:style>
  <w:style w:type="paragraph" w:styleId="715">
    <w:name w:val="Subtitle"/>
    <w:basedOn w:val="857"/>
    <w:next w:val="857"/>
    <w:link w:val="716"/>
    <w:uiPriority w:val="11"/>
    <w:qFormat/>
    <w:pPr>
      <w:spacing w:before="200" w:after="200"/>
    </w:pPr>
    <w:rPr>
      <w:sz w:val="24"/>
      <w:szCs w:val="24"/>
    </w:rPr>
  </w:style>
  <w:style w:type="character" w:styleId="716">
    <w:name w:val="Subtitle Char"/>
    <w:basedOn w:val="867"/>
    <w:link w:val="715"/>
    <w:uiPriority w:val="11"/>
    <w:rPr>
      <w:sz w:val="24"/>
      <w:szCs w:val="24"/>
    </w:rPr>
  </w:style>
  <w:style w:type="paragraph" w:styleId="717">
    <w:name w:val="Quote"/>
    <w:basedOn w:val="857"/>
    <w:next w:val="857"/>
    <w:link w:val="718"/>
    <w:uiPriority w:val="29"/>
    <w:qFormat/>
    <w:pPr>
      <w:ind w:left="720" w:right="720"/>
    </w:pPr>
    <w:rPr>
      <w:i/>
    </w:rPr>
  </w:style>
  <w:style w:type="character" w:styleId="718">
    <w:name w:val="Quote Char"/>
    <w:link w:val="717"/>
    <w:uiPriority w:val="29"/>
    <w:rPr>
      <w:i/>
    </w:rPr>
  </w:style>
  <w:style w:type="paragraph" w:styleId="719">
    <w:name w:val="Intense Quote"/>
    <w:basedOn w:val="857"/>
    <w:next w:val="857"/>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7"/>
    <w:link w:val="888"/>
    <w:uiPriority w:val="99"/>
  </w:style>
  <w:style w:type="character" w:styleId="722">
    <w:name w:val="Footer Char"/>
    <w:basedOn w:val="867"/>
    <w:link w:val="887"/>
    <w:uiPriority w:val="99"/>
  </w:style>
  <w:style w:type="paragraph" w:styleId="723">
    <w:name w:val="Caption"/>
    <w:basedOn w:val="857"/>
    <w:next w:val="857"/>
    <w:uiPriority w:val="35"/>
    <w:semiHidden/>
    <w:unhideWhenUsed/>
    <w:qFormat/>
    <w:pPr>
      <w:spacing w:line="276" w:lineRule="auto"/>
    </w:pPr>
    <w:rPr>
      <w:b/>
      <w:bCs/>
      <w:color w:val="4f81bd" w:themeColor="accent1"/>
      <w:sz w:val="18"/>
      <w:szCs w:val="18"/>
    </w:rPr>
  </w:style>
  <w:style w:type="character" w:styleId="724">
    <w:name w:val="Caption Char"/>
    <w:basedOn w:val="723"/>
    <w:link w:val="887"/>
    <w:uiPriority w:val="99"/>
  </w:style>
  <w:style w:type="table" w:styleId="725">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5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7"/>
    <w:uiPriority w:val="99"/>
    <w:unhideWhenUsed/>
    <w:rPr>
      <w:vertAlign w:val="superscript"/>
    </w:rPr>
  </w:style>
  <w:style w:type="paragraph" w:styleId="853">
    <w:name w:val="endnote text"/>
    <w:basedOn w:val="85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7"/>
    <w:uiPriority w:val="99"/>
    <w:semiHidden/>
    <w:unhideWhenUsed/>
    <w:rPr>
      <w:vertAlign w:val="superscript"/>
    </w:rPr>
  </w:style>
  <w:style w:type="paragraph" w:styleId="856">
    <w:name w:val="TOC Heading"/>
    <w:uiPriority w:val="39"/>
    <w:unhideWhenUsed/>
  </w:style>
  <w:style w:type="paragraph" w:styleId="857" w:default="1">
    <w:name w:val="Normal"/>
    <w:next w:val="869"/>
    <w:uiPriority w:val="0"/>
    <w:qFormat/>
    <w:pPr>
      <w:jc w:val="both"/>
      <w:widowControl w:val="off"/>
    </w:pPr>
    <w:rPr>
      <w:rFonts w:ascii="Times New Roman" w:hAnsi="Times New Roman" w:eastAsia="宋体" w:cs="Times New Roman"/>
      <w:sz w:val="21"/>
      <w:szCs w:val="21"/>
      <w:lang w:val="en-US" w:eastAsia="zh-CN" w:bidi="ar-SA"/>
    </w:rPr>
  </w:style>
  <w:style w:type="paragraph" w:styleId="858">
    <w:name w:val="Heading 1"/>
    <w:basedOn w:val="857"/>
    <w:next w:val="857"/>
    <w:link w:val="911"/>
    <w:uiPriority w:val="0"/>
    <w:qFormat/>
    <w:pPr>
      <w:jc w:val="center"/>
      <w:keepNext/>
      <w:outlineLvl w:val="0"/>
    </w:pPr>
    <w:rPr>
      <w:rFonts w:ascii="楷体_GB2312" w:eastAsia="楷体_GB2312"/>
      <w:sz w:val="28"/>
      <w:szCs w:val="28"/>
    </w:rPr>
  </w:style>
  <w:style w:type="paragraph" w:styleId="859">
    <w:name w:val="Heading 2"/>
    <w:basedOn w:val="857"/>
    <w:next w:val="872"/>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860">
    <w:name w:val="Heading 3"/>
    <w:basedOn w:val="857"/>
    <w:next w:val="872"/>
    <w:link w:val="914"/>
    <w:uiPriority w:val="0"/>
    <w:qFormat/>
    <w:pPr>
      <w:keepLines/>
      <w:keepNext/>
      <w:spacing w:before="260" w:after="260" w:line="416" w:lineRule="auto"/>
      <w:outlineLvl w:val="2"/>
    </w:pPr>
    <w:rPr>
      <w:b/>
      <w:bCs/>
      <w:sz w:val="32"/>
      <w:szCs w:val="32"/>
    </w:rPr>
  </w:style>
  <w:style w:type="paragraph" w:styleId="861">
    <w:name w:val="Heading 4"/>
    <w:basedOn w:val="857"/>
    <w:next w:val="872"/>
    <w:link w:val="915"/>
    <w:uiPriority w:val="0"/>
    <w:qFormat/>
    <w:pPr>
      <w:keepLines/>
      <w:keepNext/>
      <w:spacing w:before="280" w:after="290" w:line="376" w:lineRule="auto"/>
      <w:outlineLvl w:val="3"/>
    </w:pPr>
    <w:rPr>
      <w:rFonts w:ascii="Arial" w:hAnsi="Arial" w:eastAsia="黑体"/>
      <w:b/>
      <w:bCs/>
      <w:sz w:val="28"/>
      <w:szCs w:val="28"/>
    </w:rPr>
  </w:style>
  <w:style w:type="paragraph" w:styleId="862">
    <w:name w:val="Heading 5"/>
    <w:basedOn w:val="857"/>
    <w:next w:val="872"/>
    <w:link w:val="916"/>
    <w:uiPriority w:val="0"/>
    <w:qFormat/>
    <w:pPr>
      <w:keepNext/>
      <w:outlineLvl w:val="4"/>
    </w:pPr>
    <w:rPr>
      <w:rFonts w:ascii="宋体"/>
      <w:color w:val="000000"/>
      <w:sz w:val="28"/>
      <w:szCs w:val="28"/>
    </w:rPr>
  </w:style>
  <w:style w:type="paragraph" w:styleId="863">
    <w:name w:val="Heading 6"/>
    <w:basedOn w:val="857"/>
    <w:next w:val="857"/>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4">
    <w:name w:val="Heading 7"/>
    <w:basedOn w:val="857"/>
    <w:next w:val="857"/>
    <w:link w:val="918"/>
    <w:uiPriority w:val="0"/>
    <w:qFormat/>
    <w:pPr>
      <w:numPr>
        <w:ilvl w:val="6"/>
        <w:numId w:val="1"/>
      </w:numPr>
      <w:keepLines/>
      <w:keepNext/>
      <w:spacing w:before="240" w:after="64" w:line="320" w:lineRule="auto"/>
      <w:outlineLvl w:val="6"/>
    </w:pPr>
    <w:rPr>
      <w:b/>
      <w:bCs/>
      <w:sz w:val="24"/>
      <w:szCs w:val="24"/>
    </w:rPr>
  </w:style>
  <w:style w:type="paragraph" w:styleId="865">
    <w:name w:val="Heading 8"/>
    <w:basedOn w:val="857"/>
    <w:next w:val="857"/>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6">
    <w:name w:val="Heading 9"/>
    <w:basedOn w:val="857"/>
    <w:next w:val="857"/>
    <w:link w:val="920"/>
    <w:uiPriority w:val="0"/>
    <w:qFormat/>
    <w:pPr>
      <w:numPr>
        <w:ilvl w:val="8"/>
        <w:numId w:val="1"/>
      </w:numPr>
      <w:keepLines/>
      <w:keepNext/>
      <w:spacing w:before="240" w:after="64" w:line="320" w:lineRule="auto"/>
      <w:outlineLvl w:val="8"/>
    </w:pPr>
    <w:rPr>
      <w:rFonts w:ascii="Arial" w:hAnsi="Arial" w:eastAsia="黑体"/>
      <w:sz w:val="20"/>
    </w:rPr>
  </w:style>
  <w:style w:type="character" w:styleId="867" w:default="1">
    <w:name w:val="Default Paragraph Font"/>
    <w:uiPriority w:val="1"/>
    <w:unhideWhenUsed/>
  </w:style>
  <w:style w:type="table" w:styleId="868" w:default="1">
    <w:name w:val="Normal Table"/>
    <w:uiPriority w:val="99"/>
    <w:unhideWhenUsed/>
    <w:tblPr>
      <w:tblCellMar>
        <w:left w:w="108" w:type="dxa"/>
        <w:top w:w="0" w:type="dxa"/>
        <w:right w:w="108" w:type="dxa"/>
        <w:bottom w:w="0" w:type="dxa"/>
      </w:tblCellMar>
    </w:tblPr>
  </w:style>
  <w:style w:type="paragraph" w:styleId="869">
    <w:name w:val="Body Text First Indent 2"/>
    <w:basedOn w:val="870"/>
    <w:link w:val="910"/>
    <w:uiPriority w:val="0"/>
    <w:pPr>
      <w:ind w:firstLine="420"/>
      <w:spacing w:line="360" w:lineRule="auto"/>
    </w:pPr>
    <w:rPr>
      <w:rFonts w:ascii="宋体" w:hAnsi="宋体" w:eastAsia="宋体"/>
      <w:szCs w:val="20"/>
    </w:rPr>
  </w:style>
  <w:style w:type="paragraph" w:styleId="870">
    <w:name w:val="Body Text Indent"/>
    <w:basedOn w:val="857"/>
    <w:next w:val="871"/>
    <w:link w:val="909"/>
    <w:uiPriority w:val="0"/>
    <w:pPr>
      <w:ind w:firstLine="645"/>
    </w:pPr>
    <w:rPr>
      <w:rFonts w:ascii="楷体_GB2312" w:eastAsia="楷体_GB2312"/>
      <w:sz w:val="32"/>
      <w:szCs w:val="32"/>
    </w:rPr>
  </w:style>
  <w:style w:type="paragraph" w:styleId="871">
    <w:name w:val="envelope return"/>
    <w:basedOn w:val="857"/>
    <w:uiPriority w:val="99"/>
    <w:unhideWhenUsed/>
    <w:qFormat/>
    <w:rPr>
      <w:rFonts w:hint="eastAsia" w:ascii="Arial" w:hAnsi="Arial"/>
      <w:sz w:val="24"/>
    </w:rPr>
  </w:style>
  <w:style w:type="paragraph" w:styleId="872">
    <w:name w:val="Normal Indent"/>
    <w:basedOn w:val="857"/>
    <w:link w:val="913"/>
    <w:uiPriority w:val="0"/>
    <w:pPr>
      <w:ind w:firstLine="420"/>
    </w:pPr>
    <w:rPr>
      <w:sz w:val="20"/>
    </w:rPr>
  </w:style>
  <w:style w:type="paragraph" w:styleId="873">
    <w:name w:val="List 3"/>
    <w:basedOn w:val="857"/>
    <w:uiPriority w:val="0"/>
    <w:pPr>
      <w:ind w:left="100" w:hanging="200"/>
    </w:pPr>
  </w:style>
  <w:style w:type="paragraph" w:styleId="874">
    <w:name w:val="toc 7"/>
    <w:basedOn w:val="857"/>
    <w:next w:val="857"/>
    <w:uiPriority w:val="0"/>
    <w:semiHidden/>
    <w:pPr>
      <w:ind w:left="1260"/>
      <w:jc w:val="left"/>
    </w:pPr>
  </w:style>
  <w:style w:type="paragraph" w:styleId="875">
    <w:name w:val="Document Map"/>
    <w:basedOn w:val="857"/>
    <w:link w:val="921"/>
    <w:uiPriority w:val="0"/>
    <w:semiHidden/>
    <w:pPr>
      <w:shd w:val="clear" w:color="auto" w:fill="000080"/>
    </w:pPr>
    <w:rPr>
      <w:sz w:val="20"/>
    </w:rPr>
  </w:style>
  <w:style w:type="paragraph" w:styleId="876">
    <w:name w:val="annotation text"/>
    <w:basedOn w:val="857"/>
    <w:link w:val="922"/>
    <w:uiPriority w:val="0"/>
    <w:semiHidden/>
    <w:pPr>
      <w:jc w:val="left"/>
    </w:pPr>
    <w:rPr>
      <w:sz w:val="20"/>
    </w:rPr>
  </w:style>
  <w:style w:type="paragraph" w:styleId="877">
    <w:name w:val="Body Text 3"/>
    <w:basedOn w:val="857"/>
    <w:link w:val="923"/>
    <w:uiPriority w:val="0"/>
    <w:rPr>
      <w:rFonts w:ascii="仿宋_GB2312" w:hAnsi="Arial" w:eastAsia="仿宋_GB2312"/>
      <w:sz w:val="32"/>
      <w:szCs w:val="32"/>
    </w:rPr>
  </w:style>
  <w:style w:type="paragraph" w:styleId="878">
    <w:name w:val="Body Text"/>
    <w:basedOn w:val="857"/>
    <w:link w:val="924"/>
    <w:uiPriority w:val="0"/>
    <w:rPr>
      <w:rFonts w:ascii="楷体_GB2312" w:hAnsi="Arial" w:eastAsia="楷体_GB2312"/>
      <w:sz w:val="28"/>
      <w:szCs w:val="28"/>
    </w:rPr>
  </w:style>
  <w:style w:type="paragraph" w:styleId="879">
    <w:name w:val="List 2"/>
    <w:basedOn w:val="857"/>
    <w:uiPriority w:val="0"/>
    <w:pPr>
      <w:ind w:left="100" w:hanging="200"/>
    </w:pPr>
  </w:style>
  <w:style w:type="paragraph" w:styleId="880">
    <w:name w:val="toc 5"/>
    <w:basedOn w:val="857"/>
    <w:next w:val="857"/>
    <w:uiPriority w:val="0"/>
    <w:semiHidden/>
    <w:pPr>
      <w:ind w:left="840"/>
      <w:jc w:val="left"/>
    </w:pPr>
  </w:style>
  <w:style w:type="paragraph" w:styleId="881">
    <w:name w:val="toc 3"/>
    <w:basedOn w:val="857"/>
    <w:next w:val="857"/>
    <w:uiPriority w:val="0"/>
    <w:semiHidden/>
    <w:pPr>
      <w:ind w:left="420"/>
      <w:jc w:val="left"/>
    </w:pPr>
    <w:rPr>
      <w:i/>
      <w:iCs/>
      <w:szCs w:val="24"/>
    </w:rPr>
  </w:style>
  <w:style w:type="paragraph" w:styleId="882">
    <w:name w:val="Plain Text"/>
    <w:basedOn w:val="857"/>
    <w:link w:val="925"/>
    <w:uiPriority w:val="0"/>
    <w:rPr>
      <w:rFonts w:ascii="宋体" w:hAnsi="Courier New"/>
      <w:sz w:val="20"/>
    </w:rPr>
  </w:style>
  <w:style w:type="paragraph" w:styleId="883">
    <w:name w:val="toc 8"/>
    <w:basedOn w:val="857"/>
    <w:next w:val="857"/>
    <w:uiPriority w:val="0"/>
    <w:semiHidden/>
    <w:pPr>
      <w:ind w:left="1470"/>
      <w:jc w:val="left"/>
    </w:pPr>
  </w:style>
  <w:style w:type="paragraph" w:styleId="884">
    <w:name w:val="Date"/>
    <w:basedOn w:val="857"/>
    <w:next w:val="857"/>
    <w:link w:val="926"/>
    <w:uiPriority w:val="0"/>
    <w:rPr>
      <w:sz w:val="24"/>
      <w:szCs w:val="24"/>
    </w:rPr>
  </w:style>
  <w:style w:type="paragraph" w:styleId="885">
    <w:name w:val="Body Text Indent 2"/>
    <w:basedOn w:val="857"/>
    <w:link w:val="927"/>
    <w:uiPriority w:val="0"/>
    <w:pPr>
      <w:ind w:left="630" w:firstLine="645"/>
    </w:pPr>
    <w:rPr>
      <w:rFonts w:ascii="Arial" w:hAnsi="Arial" w:eastAsia="仿宋_GB2312"/>
      <w:sz w:val="32"/>
      <w:szCs w:val="32"/>
    </w:rPr>
  </w:style>
  <w:style w:type="paragraph" w:styleId="886">
    <w:name w:val="Balloon Text"/>
    <w:basedOn w:val="857"/>
    <w:link w:val="928"/>
    <w:uiPriority w:val="0"/>
    <w:semiHidden/>
    <w:rPr>
      <w:sz w:val="18"/>
      <w:szCs w:val="18"/>
    </w:rPr>
  </w:style>
  <w:style w:type="paragraph" w:styleId="887">
    <w:name w:val="Footer"/>
    <w:basedOn w:val="857"/>
    <w:link w:val="929"/>
    <w:uiPriority w:val="0"/>
    <w:pPr>
      <w:jc w:val="left"/>
      <w:tabs>
        <w:tab w:val="center" w:pos="4153" w:leader="none"/>
        <w:tab w:val="right" w:pos="8306" w:leader="none"/>
      </w:tabs>
    </w:pPr>
    <w:rPr>
      <w:sz w:val="18"/>
      <w:szCs w:val="18"/>
    </w:rPr>
  </w:style>
  <w:style w:type="paragraph" w:styleId="888">
    <w:name w:val="Header"/>
    <w:basedOn w:val="857"/>
    <w:link w:val="930"/>
    <w:uiPriority w:val="99"/>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7"/>
    <w:next w:val="857"/>
    <w:uiPriority w:val="0"/>
    <w:semiHidden/>
    <w:pPr>
      <w:jc w:val="left"/>
      <w:spacing w:before="120" w:after="120" w:line="400" w:lineRule="exact"/>
      <w:tabs>
        <w:tab w:val="right" w:pos="8720" w:leader="dot"/>
      </w:tabs>
    </w:pPr>
    <w:rPr>
      <w:rFonts w:ascii="宋体" w:hAnsi="宋体"/>
      <w:caps/>
      <w:sz w:val="24"/>
      <w:szCs w:val="24"/>
    </w:rPr>
  </w:style>
  <w:style w:type="paragraph" w:styleId="890">
    <w:name w:val="toc 4"/>
    <w:basedOn w:val="857"/>
    <w:next w:val="857"/>
    <w:uiPriority w:val="0"/>
    <w:semiHidden/>
    <w:pPr>
      <w:ind w:left="630"/>
      <w:jc w:val="left"/>
    </w:pPr>
  </w:style>
  <w:style w:type="paragraph" w:styleId="891">
    <w:name w:val="List"/>
    <w:basedOn w:val="857"/>
    <w:uiPriority w:val="0"/>
    <w:pPr>
      <w:ind w:left="200" w:hanging="200"/>
    </w:pPr>
  </w:style>
  <w:style w:type="paragraph" w:styleId="892">
    <w:name w:val="toc 6"/>
    <w:basedOn w:val="857"/>
    <w:next w:val="857"/>
    <w:uiPriority w:val="0"/>
    <w:semiHidden/>
    <w:pPr>
      <w:ind w:left="1050"/>
      <w:jc w:val="left"/>
    </w:pPr>
  </w:style>
  <w:style w:type="paragraph" w:styleId="893">
    <w:name w:val="Body Text Indent 3"/>
    <w:basedOn w:val="857"/>
    <w:link w:val="931"/>
    <w:uiPriority w:val="0"/>
    <w:pPr>
      <w:ind w:left="645" w:firstLine="645"/>
    </w:pPr>
    <w:rPr>
      <w:rFonts w:ascii="Arial" w:hAnsi="Arial" w:eastAsia="仿宋_GB2312"/>
      <w:color w:val="ffff00"/>
      <w:sz w:val="32"/>
      <w:szCs w:val="32"/>
    </w:rPr>
  </w:style>
  <w:style w:type="paragraph" w:styleId="894">
    <w:name w:val="table of figures"/>
    <w:basedOn w:val="857"/>
    <w:next w:val="857"/>
    <w:uiPriority w:val="0"/>
    <w:semiHidden/>
    <w:pPr>
      <w:ind w:left="840" w:hanging="420"/>
    </w:pPr>
  </w:style>
  <w:style w:type="paragraph" w:styleId="895">
    <w:name w:val="toc 2"/>
    <w:basedOn w:val="857"/>
    <w:next w:val="857"/>
    <w:uiPriority w:val="0"/>
    <w:semiHidden/>
    <w:pPr>
      <w:ind w:left="210"/>
      <w:jc w:val="left"/>
    </w:pPr>
    <w:rPr>
      <w:smallCaps/>
      <w:szCs w:val="24"/>
    </w:rPr>
  </w:style>
  <w:style w:type="paragraph" w:styleId="896">
    <w:name w:val="toc 9"/>
    <w:basedOn w:val="857"/>
    <w:next w:val="857"/>
    <w:uiPriority w:val="0"/>
    <w:semiHidden/>
    <w:pPr>
      <w:ind w:left="1680"/>
      <w:jc w:val="left"/>
    </w:pPr>
  </w:style>
  <w:style w:type="paragraph" w:styleId="897">
    <w:name w:val="Body Text 2"/>
    <w:basedOn w:val="857"/>
    <w:link w:val="932"/>
    <w:uiPriority w:val="0"/>
    <w:pPr>
      <w:jc w:val="center"/>
      <w:widowControl/>
    </w:pPr>
    <w:rPr>
      <w:rFonts w:ascii="楷体_GB2312" w:eastAsia="楷体_GB2312"/>
      <w:sz w:val="28"/>
      <w:szCs w:val="28"/>
    </w:rPr>
  </w:style>
  <w:style w:type="paragraph" w:styleId="898">
    <w:name w:val="Normal (Web)"/>
    <w:basedOn w:val="857"/>
    <w:uiPriority w:val="99"/>
    <w:pPr>
      <w:jc w:val="left"/>
      <w:spacing w:before="100" w:beforeAutospacing="1" w:after="100" w:afterAutospacing="1"/>
      <w:widowControl/>
    </w:pPr>
    <w:rPr>
      <w:rFonts w:ascii="宋体" w:hAnsi="宋体" w:cs="宋体"/>
      <w:sz w:val="24"/>
      <w:szCs w:val="24"/>
    </w:rPr>
  </w:style>
  <w:style w:type="paragraph" w:styleId="899">
    <w:name w:val="index 1"/>
    <w:basedOn w:val="857"/>
    <w:next w:val="857"/>
    <w:uiPriority w:val="0"/>
    <w:semiHidden/>
    <w:pPr>
      <w:spacing w:line="240" w:lineRule="atLeast"/>
    </w:pPr>
    <w:rPr>
      <w:b/>
      <w:bCs/>
    </w:rPr>
  </w:style>
  <w:style w:type="paragraph" w:styleId="900">
    <w:name w:val="annotation subject"/>
    <w:basedOn w:val="876"/>
    <w:next w:val="876"/>
    <w:link w:val="933"/>
    <w:uiPriority w:val="0"/>
    <w:semiHidden/>
    <w:rPr>
      <w:b/>
      <w:bCs/>
    </w:rPr>
  </w:style>
  <w:style w:type="paragraph" w:styleId="901">
    <w:name w:val="Body Text First Indent"/>
    <w:basedOn w:val="857"/>
    <w:link w:val="934"/>
    <w:uiPriority w:val="0"/>
    <w:pPr>
      <w:ind w:firstLine="200"/>
      <w:spacing w:line="360" w:lineRule="auto"/>
    </w:pPr>
    <w:rPr>
      <w:rFonts w:ascii="仿宋_GB2312" w:eastAsia="仿宋_GB2312"/>
      <w:sz w:val="30"/>
      <w:szCs w:val="30"/>
    </w:rPr>
  </w:style>
  <w:style w:type="table" w:styleId="902">
    <w:name w:val="Table Grid"/>
    <w:basedOn w:val="868"/>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0"/>
    <w:qFormat/>
    <w:rPr>
      <w:b/>
      <w:bCs/>
    </w:rPr>
  </w:style>
  <w:style w:type="character" w:styleId="904">
    <w:name w:val="page number"/>
    <w:uiPriority w:val="0"/>
  </w:style>
  <w:style w:type="character" w:styleId="905">
    <w:name w:val="FollowedHyperlink"/>
    <w:uiPriority w:val="0"/>
    <w:rPr>
      <w:color w:val="800080"/>
      <w:u w:val="single"/>
    </w:rPr>
  </w:style>
  <w:style w:type="character" w:styleId="906">
    <w:name w:val="HTML Typewriter"/>
    <w:uiPriority w:val="99"/>
    <w:rPr>
      <w:rFonts w:ascii="宋体" w:hAnsi="宋体" w:eastAsia="宋体" w:cs="宋体"/>
      <w:sz w:val="24"/>
      <w:szCs w:val="24"/>
    </w:rPr>
  </w:style>
  <w:style w:type="character" w:styleId="907">
    <w:name w:val="Hyperlink"/>
    <w:uiPriority w:val="0"/>
    <w:rPr>
      <w:color w:val="0000ff"/>
      <w:u w:val="single"/>
    </w:rPr>
  </w:style>
  <w:style w:type="character" w:styleId="908">
    <w:name w:val="annotation reference"/>
    <w:basedOn w:val="867"/>
    <w:uiPriority w:val="0"/>
    <w:semiHidden/>
    <w:rPr>
      <w:sz w:val="21"/>
      <w:szCs w:val="21"/>
    </w:rPr>
  </w:style>
  <w:style w:type="character" w:styleId="909" w:customStyle="1">
    <w:name w:val="正文文本缩进 Char"/>
    <w:link w:val="870"/>
    <w:uiPriority w:val="0"/>
    <w:rPr>
      <w:rFonts w:ascii="楷体_GB2312" w:hAnsi="Times New Roman" w:eastAsia="楷体_GB2312" w:cs="Times New Roman"/>
      <w:sz w:val="32"/>
      <w:szCs w:val="32"/>
    </w:rPr>
  </w:style>
  <w:style w:type="character" w:styleId="910" w:customStyle="1">
    <w:name w:val="正文首行缩进 2 Char"/>
    <w:link w:val="869"/>
    <w:uiPriority w:val="0"/>
    <w:rPr>
      <w:rFonts w:ascii="宋体" w:hAnsi="宋体" w:eastAsia="宋体" w:cs="Times New Roman"/>
      <w:sz w:val="32"/>
      <w:szCs w:val="20"/>
    </w:rPr>
  </w:style>
  <w:style w:type="character" w:styleId="911" w:customStyle="1">
    <w:name w:val="标题 1 Char"/>
    <w:link w:val="858"/>
    <w:uiPriority w:val="0"/>
    <w:rPr>
      <w:rFonts w:ascii="楷体_GB2312" w:hAnsi="Times New Roman" w:eastAsia="楷体_GB2312" w:cs="Times New Roman"/>
      <w:sz w:val="28"/>
      <w:szCs w:val="28"/>
    </w:rPr>
  </w:style>
  <w:style w:type="character" w:styleId="912" w:customStyle="1">
    <w:name w:val="标题 2 Char"/>
    <w:link w:val="859"/>
    <w:uiPriority w:val="0"/>
    <w:rPr>
      <w:rFonts w:ascii="Arial" w:hAnsi="Arial" w:eastAsia="幼圆" w:cs="Arial"/>
      <w:b/>
      <w:bCs/>
      <w:sz w:val="44"/>
      <w:szCs w:val="44"/>
    </w:rPr>
  </w:style>
  <w:style w:type="character" w:styleId="913" w:customStyle="1">
    <w:name w:val="正文缩进 Char"/>
    <w:link w:val="872"/>
    <w:uiPriority w:val="0"/>
    <w:rPr>
      <w:rFonts w:ascii="Times New Roman" w:hAnsi="Times New Roman" w:eastAsia="宋体" w:cs="Times New Roman"/>
      <w:szCs w:val="21"/>
    </w:rPr>
  </w:style>
  <w:style w:type="character" w:styleId="914" w:customStyle="1">
    <w:name w:val="标题 3 Char"/>
    <w:link w:val="860"/>
    <w:uiPriority w:val="0"/>
    <w:rPr>
      <w:rFonts w:ascii="Times New Roman" w:hAnsi="Times New Roman" w:eastAsia="宋体" w:cs="Times New Roman"/>
      <w:b/>
      <w:bCs/>
      <w:sz w:val="32"/>
      <w:szCs w:val="32"/>
    </w:rPr>
  </w:style>
  <w:style w:type="character" w:styleId="915" w:customStyle="1">
    <w:name w:val="标题 4 Char"/>
    <w:link w:val="861"/>
    <w:uiPriority w:val="0"/>
    <w:rPr>
      <w:rFonts w:ascii="Arial" w:hAnsi="Arial" w:eastAsia="黑体" w:cs="Arial"/>
      <w:b/>
      <w:bCs/>
      <w:sz w:val="28"/>
      <w:szCs w:val="28"/>
    </w:rPr>
  </w:style>
  <w:style w:type="character" w:styleId="916" w:customStyle="1">
    <w:name w:val="标题 5 Char"/>
    <w:link w:val="862"/>
    <w:uiPriority w:val="0"/>
    <w:rPr>
      <w:rFonts w:ascii="宋体" w:hAnsi="Times New Roman" w:eastAsia="宋体" w:cs="Times New Roman"/>
      <w:color w:val="000000"/>
      <w:sz w:val="28"/>
      <w:szCs w:val="28"/>
    </w:rPr>
  </w:style>
  <w:style w:type="character" w:styleId="917" w:customStyle="1">
    <w:name w:val="标题 6 Char"/>
    <w:link w:val="863"/>
    <w:uiPriority w:val="0"/>
    <w:rPr>
      <w:rFonts w:ascii="Arial" w:hAnsi="Arial" w:eastAsia="黑体" w:cs="Times New Roman"/>
      <w:b/>
      <w:bCs/>
      <w:sz w:val="24"/>
      <w:szCs w:val="24"/>
    </w:rPr>
  </w:style>
  <w:style w:type="character" w:styleId="918" w:customStyle="1">
    <w:name w:val="标题 7 Char"/>
    <w:link w:val="864"/>
    <w:uiPriority w:val="0"/>
    <w:rPr>
      <w:rFonts w:ascii="Times New Roman" w:hAnsi="Times New Roman" w:eastAsia="宋体" w:cs="Times New Roman"/>
      <w:b/>
      <w:bCs/>
      <w:sz w:val="24"/>
      <w:szCs w:val="24"/>
    </w:rPr>
  </w:style>
  <w:style w:type="character" w:styleId="919" w:customStyle="1">
    <w:name w:val="标题 8 Char"/>
    <w:link w:val="865"/>
    <w:uiPriority w:val="0"/>
    <w:rPr>
      <w:rFonts w:ascii="Arial" w:hAnsi="Arial" w:eastAsia="黑体" w:cs="Times New Roman"/>
      <w:sz w:val="24"/>
      <w:szCs w:val="24"/>
    </w:rPr>
  </w:style>
  <w:style w:type="character" w:styleId="920" w:customStyle="1">
    <w:name w:val="标题 9 Char"/>
    <w:link w:val="866"/>
    <w:uiPriority w:val="0"/>
    <w:rPr>
      <w:rFonts w:ascii="Arial" w:hAnsi="Arial" w:eastAsia="黑体" w:cs="Times New Roman"/>
      <w:szCs w:val="21"/>
    </w:rPr>
  </w:style>
  <w:style w:type="character" w:styleId="921" w:customStyle="1">
    <w:name w:val="文档结构图 Char"/>
    <w:link w:val="875"/>
    <w:uiPriority w:val="0"/>
    <w:semiHidden/>
    <w:rPr>
      <w:rFonts w:ascii="Times New Roman" w:hAnsi="Times New Roman" w:eastAsia="宋体" w:cs="Times New Roman"/>
      <w:szCs w:val="21"/>
      <w:shd w:val="clear" w:color="auto" w:fill="000080"/>
    </w:rPr>
  </w:style>
  <w:style w:type="character" w:styleId="922" w:customStyle="1">
    <w:name w:val="批注文字 Char"/>
    <w:link w:val="876"/>
    <w:uiPriority w:val="0"/>
    <w:semiHidden/>
    <w:rPr>
      <w:rFonts w:ascii="Times New Roman" w:hAnsi="Times New Roman" w:eastAsia="宋体" w:cs="Times New Roman"/>
      <w:szCs w:val="21"/>
    </w:rPr>
  </w:style>
  <w:style w:type="character" w:styleId="923" w:customStyle="1">
    <w:name w:val="正文文本 3 Char"/>
    <w:link w:val="877"/>
    <w:uiPriority w:val="0"/>
    <w:rPr>
      <w:rFonts w:ascii="仿宋_GB2312" w:hAnsi="Arial" w:eastAsia="仿宋_GB2312" w:cs="Times New Roman"/>
      <w:sz w:val="32"/>
      <w:szCs w:val="32"/>
    </w:rPr>
  </w:style>
  <w:style w:type="character" w:styleId="924" w:customStyle="1">
    <w:name w:val="正文文本 Char"/>
    <w:link w:val="878"/>
    <w:uiPriority w:val="0"/>
    <w:rPr>
      <w:rFonts w:ascii="楷体_GB2312" w:hAnsi="Arial" w:eastAsia="楷体_GB2312" w:cs="Times New Roman"/>
      <w:sz w:val="28"/>
      <w:szCs w:val="28"/>
    </w:rPr>
  </w:style>
  <w:style w:type="character" w:styleId="925" w:customStyle="1">
    <w:name w:val="纯文本 Char"/>
    <w:link w:val="882"/>
    <w:uiPriority w:val="0"/>
    <w:rPr>
      <w:rFonts w:ascii="宋体" w:hAnsi="Courier New" w:eastAsia="宋体" w:cs="Courier New"/>
      <w:szCs w:val="21"/>
    </w:rPr>
  </w:style>
  <w:style w:type="character" w:styleId="926" w:customStyle="1">
    <w:name w:val="日期 Char"/>
    <w:link w:val="884"/>
    <w:uiPriority w:val="0"/>
    <w:rPr>
      <w:rFonts w:ascii="Times New Roman" w:hAnsi="Times New Roman" w:eastAsia="宋体" w:cs="Times New Roman"/>
      <w:sz w:val="24"/>
      <w:szCs w:val="24"/>
    </w:rPr>
  </w:style>
  <w:style w:type="character" w:styleId="927" w:customStyle="1">
    <w:name w:val="正文文本缩进 2 Char"/>
    <w:link w:val="885"/>
    <w:uiPriority w:val="0"/>
    <w:rPr>
      <w:rFonts w:ascii="Arial" w:hAnsi="Arial" w:eastAsia="仿宋_GB2312" w:cs="Arial"/>
      <w:sz w:val="32"/>
      <w:szCs w:val="32"/>
    </w:rPr>
  </w:style>
  <w:style w:type="character" w:styleId="928" w:customStyle="1">
    <w:name w:val="批注框文本 Char"/>
    <w:link w:val="886"/>
    <w:uiPriority w:val="0"/>
    <w:semiHidden/>
    <w:rPr>
      <w:rFonts w:ascii="Times New Roman" w:hAnsi="Times New Roman" w:eastAsia="宋体" w:cs="Times New Roman"/>
      <w:sz w:val="18"/>
      <w:szCs w:val="18"/>
    </w:rPr>
  </w:style>
  <w:style w:type="character" w:styleId="929" w:customStyle="1">
    <w:name w:val="页脚 Char"/>
    <w:link w:val="887"/>
    <w:uiPriority w:val="0"/>
    <w:rPr>
      <w:rFonts w:ascii="Times New Roman" w:hAnsi="Times New Roman" w:eastAsia="宋体" w:cs="Times New Roman"/>
      <w:sz w:val="18"/>
      <w:szCs w:val="18"/>
    </w:rPr>
  </w:style>
  <w:style w:type="character" w:styleId="930" w:customStyle="1">
    <w:name w:val="页眉 Char"/>
    <w:link w:val="888"/>
    <w:uiPriority w:val="99"/>
    <w:qFormat/>
    <w:rPr>
      <w:rFonts w:ascii="Times New Roman" w:hAnsi="Times New Roman" w:eastAsia="宋体" w:cs="Times New Roman"/>
      <w:sz w:val="18"/>
      <w:szCs w:val="18"/>
    </w:rPr>
  </w:style>
  <w:style w:type="character" w:styleId="931" w:customStyle="1">
    <w:name w:val="正文文本缩进 3 Char"/>
    <w:link w:val="893"/>
    <w:uiPriority w:val="0"/>
    <w:rPr>
      <w:rFonts w:ascii="Arial" w:hAnsi="Arial" w:eastAsia="仿宋_GB2312" w:cs="Arial"/>
      <w:color w:val="ffff00"/>
      <w:sz w:val="32"/>
      <w:szCs w:val="32"/>
    </w:rPr>
  </w:style>
  <w:style w:type="character" w:styleId="932" w:customStyle="1">
    <w:name w:val="正文文本 2 Char"/>
    <w:link w:val="897"/>
    <w:uiPriority w:val="0"/>
    <w:qFormat/>
    <w:rPr>
      <w:rFonts w:ascii="楷体_GB2312" w:hAnsi="Times New Roman" w:eastAsia="楷体_GB2312" w:cs="Times New Roman"/>
      <w:sz w:val="28"/>
      <w:szCs w:val="28"/>
    </w:rPr>
  </w:style>
  <w:style w:type="character" w:styleId="933" w:customStyle="1">
    <w:name w:val="批注主题 Char"/>
    <w:link w:val="900"/>
    <w:uiPriority w:val="0"/>
    <w:semiHidden/>
    <w:qFormat/>
    <w:rPr>
      <w:rFonts w:ascii="Times New Roman" w:hAnsi="Times New Roman" w:eastAsia="宋体" w:cs="Times New Roman"/>
      <w:b/>
      <w:bCs/>
      <w:szCs w:val="21"/>
    </w:rPr>
  </w:style>
  <w:style w:type="character" w:styleId="934" w:customStyle="1">
    <w:name w:val="正文首行缩进 Char"/>
    <w:link w:val="901"/>
    <w:uiPriority w:val="0"/>
    <w:rPr>
      <w:rFonts w:ascii="仿宋_GB2312" w:hAnsi="Times New Roman" w:eastAsia="仿宋_GB2312" w:cs="Times New Roman"/>
      <w:sz w:val="30"/>
      <w:szCs w:val="30"/>
    </w:rPr>
  </w:style>
  <w:style w:type="character" w:styleId="935" w:customStyle="1">
    <w:name w:val="font5 Char"/>
    <w:uiPriority w:val="0"/>
    <w:rPr>
      <w:rFonts w:ascii="宋体" w:hAnsi="宋体" w:eastAsia="宋体"/>
      <w:sz w:val="28"/>
      <w:szCs w:val="28"/>
      <w:lang w:val="en-US" w:eastAsia="zh-CN" w:bidi="ar-SA"/>
    </w:rPr>
  </w:style>
  <w:style w:type="character" w:styleId="936" w:customStyle="1">
    <w:name w:val="二级目录 Char"/>
    <w:link w:val="937"/>
    <w:uiPriority w:val="0"/>
    <w:rPr>
      <w:b/>
      <w:sz w:val="30"/>
      <w:szCs w:val="28"/>
      <w:lang w:val="en-US" w:eastAsia="zh-CN" w:bidi="ar-SA"/>
    </w:rPr>
  </w:style>
  <w:style w:type="paragraph" w:styleId="937" w:customStyle="1">
    <w:name w:val="二级目录"/>
    <w:next w:val="857"/>
    <w:link w:val="936"/>
    <w:uiPriority w:val="0"/>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38" w:customStyle="1">
    <w:name w:val="列出段落 Char"/>
    <w:link w:val="939"/>
    <w:uiPriority w:val="0"/>
    <w:rPr>
      <w:rFonts w:ascii="Calibri" w:hAnsi="Calibri"/>
      <w:sz w:val="24"/>
      <w:szCs w:val="24"/>
      <w:lang w:eastAsia="en-US" w:bidi="en-US"/>
    </w:rPr>
  </w:style>
  <w:style w:type="paragraph" w:styleId="939" w:customStyle="1">
    <w:name w:val="列出段落1"/>
    <w:basedOn w:val="857"/>
    <w:link w:val="938"/>
    <w:uiPriority w:val="0"/>
    <w:qFormat/>
    <w:pPr>
      <w:contextualSpacing/>
      <w:ind w:left="720"/>
      <w:jc w:val="left"/>
      <w:widowControl/>
    </w:pPr>
    <w:rPr>
      <w:rFonts w:ascii="Calibri" w:hAnsi="Calibri"/>
      <w:sz w:val="24"/>
      <w:szCs w:val="24"/>
      <w:lang w:eastAsia="en-US" w:bidi="en-US"/>
    </w:rPr>
  </w:style>
  <w:style w:type="paragraph" w:styleId="940" w:customStyle="1">
    <w:name w:val="Body Text(ch)"/>
    <w:basedOn w:val="857"/>
    <w:next w:val="878"/>
    <w:uiPriority w:val="0"/>
    <w:pPr>
      <w:spacing w:after="120"/>
    </w:pPr>
    <w:rPr>
      <w:rFonts w:ascii="宋体" w:hAnsi="Arial"/>
      <w:bCs/>
      <w:iCs/>
      <w:szCs w:val="24"/>
    </w:rPr>
  </w:style>
  <w:style w:type="paragraph" w:styleId="941" w:customStyle="1">
    <w:name w:val="xl27"/>
    <w:basedOn w:val="857"/>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2" w:customStyle="1">
    <w:name w:val="xl26"/>
    <w:basedOn w:val="85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3" w:customStyle="1">
    <w:name w:val="Char"/>
    <w:basedOn w:val="857"/>
    <w:uiPriority w:val="0"/>
    <w:pPr>
      <w:ind w:firstLine="200"/>
      <w:tabs>
        <w:tab w:val="left" w:pos="360" w:leader="none"/>
      </w:tabs>
    </w:pPr>
    <w:rPr>
      <w:sz w:val="28"/>
      <w:szCs w:val="30"/>
    </w:rPr>
  </w:style>
  <w:style w:type="paragraph" w:styleId="944" w:customStyle="1">
    <w:name w:val=" Char"/>
    <w:basedOn w:val="875"/>
    <w:uiPriority w:val="0"/>
    <w:rPr>
      <w:rFonts w:ascii="Tahoma" w:hAnsi="Tahoma"/>
      <w:sz w:val="24"/>
      <w:szCs w:val="24"/>
    </w:rPr>
  </w:style>
  <w:style w:type="paragraph" w:styleId="945" w:customStyle="1">
    <w:name w:val="普通正文"/>
    <w:basedOn w:val="857"/>
    <w:uiPriority w:val="0"/>
    <w:pPr>
      <w:ind w:firstLine="480"/>
      <w:jc w:val="left"/>
      <w:spacing w:before="120" w:after="120" w:line="360" w:lineRule="auto"/>
    </w:pPr>
    <w:rPr>
      <w:rFonts w:ascii="Arial" w:hAnsi="Arial"/>
      <w:sz w:val="24"/>
      <w:szCs w:val="24"/>
    </w:rPr>
  </w:style>
  <w:style w:type="paragraph" w:styleId="946" w:customStyle="1">
    <w:name w:val="table_lines"/>
    <w:basedOn w:val="857"/>
    <w:uiPriority w:val="0"/>
    <w:pPr>
      <w:jc w:val="left"/>
      <w:widowControl/>
    </w:pPr>
    <w:rPr>
      <w:sz w:val="20"/>
      <w:szCs w:val="20"/>
      <w:lang w:val="de-DE" w:eastAsia="de-DE"/>
    </w:rPr>
  </w:style>
  <w:style w:type="paragraph" w:styleId="947"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8" w:customStyle="1">
    <w:name w:val="font7"/>
    <w:basedOn w:val="857"/>
    <w:uiPriority w:val="0"/>
    <w:pPr>
      <w:jc w:val="left"/>
      <w:spacing w:before="100" w:beforeAutospacing="1" w:after="100" w:afterAutospacing="1"/>
      <w:widowControl/>
    </w:pPr>
    <w:rPr>
      <w:rFonts w:hint="eastAsia" w:ascii="宋体" w:hAnsi="宋体"/>
      <w:sz w:val="18"/>
      <w:szCs w:val="18"/>
    </w:rPr>
  </w:style>
  <w:style w:type="paragraph" w:styleId="949" w:customStyle="1">
    <w:name w:val=" Char Char Char Char"/>
    <w:basedOn w:val="875"/>
    <w:uiPriority w:val="0"/>
    <w:pPr>
      <w:spacing w:line="360" w:lineRule="auto"/>
    </w:pPr>
    <w:rPr>
      <w:rFonts w:ascii="Tahoma" w:hAnsi="Tahoma"/>
      <w:sz w:val="24"/>
      <w:szCs w:val="24"/>
    </w:rPr>
  </w:style>
  <w:style w:type="paragraph" w:styleId="950">
    <w:name w:val="List Paragraph"/>
    <w:basedOn w:val="857"/>
    <w:uiPriority w:val="99"/>
    <w:qFormat/>
    <w:pPr>
      <w:contextualSpacing/>
      <w:ind w:left="720"/>
      <w:jc w:val="left"/>
      <w:widowControl/>
    </w:pPr>
    <w:rPr>
      <w:rFonts w:ascii="Calibri" w:hAnsi="Calibri"/>
      <w:sz w:val="24"/>
      <w:szCs w:val="24"/>
      <w:lang w:eastAsia="en-US" w:bidi="en-US"/>
    </w:rPr>
  </w:style>
  <w:style w:type="paragraph" w:styleId="951" w:customStyle="1">
    <w:name w:val="4"/>
    <w:basedOn w:val="857"/>
    <w:next w:val="893"/>
    <w:uiPriority w:val="0"/>
    <w:pPr>
      <w:ind w:firstLine="420"/>
      <w:spacing w:line="360" w:lineRule="auto"/>
    </w:pPr>
    <w:rPr>
      <w:color w:val="ff0000"/>
      <w:sz w:val="24"/>
      <w:szCs w:val="24"/>
    </w:rPr>
  </w:style>
  <w:style w:type="paragraph" w:styleId="952" w:customStyle="1">
    <w:name w:val="普通 (Web)"/>
    <w:basedOn w:val="857"/>
    <w:uiPriority w:val="0"/>
    <w:pPr>
      <w:jc w:val="left"/>
      <w:spacing w:before="100" w:beforeAutospacing="1" w:after="100" w:afterAutospacing="1"/>
      <w:widowControl/>
    </w:pPr>
    <w:rPr>
      <w:rFonts w:ascii="宋体" w:hAnsi="宋体"/>
      <w:sz w:val="24"/>
      <w:szCs w:val="24"/>
    </w:rPr>
  </w:style>
  <w:style w:type="paragraph" w:styleId="953" w:customStyle="1">
    <w:name w:val=" Char Char Char Char Char Char Char Char Char Char"/>
    <w:basedOn w:val="857"/>
    <w:uiPriority w:val="0"/>
    <w:pPr>
      <w:spacing w:line="360" w:lineRule="auto"/>
    </w:pPr>
    <w:rPr>
      <w:sz w:val="24"/>
      <w:szCs w:val="20"/>
    </w:rPr>
  </w:style>
  <w:style w:type="paragraph" w:styleId="954" w:customStyle="1">
    <w:name w:val="样式1"/>
    <w:basedOn w:val="857"/>
    <w:uiPriority w:val="0"/>
    <w:pPr>
      <w:numPr>
        <w:ilvl w:val="0"/>
        <w:numId w:val="3"/>
      </w:numPr>
    </w:pPr>
    <w:rPr>
      <w:rFonts w:ascii="宋体" w:hAnsi="宋体"/>
    </w:rPr>
  </w:style>
  <w:style w:type="paragraph" w:styleId="955" w:customStyle="1">
    <w:name w:val="font6"/>
    <w:basedOn w:val="857"/>
    <w:uiPriority w:val="0"/>
    <w:pPr>
      <w:jc w:val="left"/>
      <w:spacing w:before="100" w:beforeAutospacing="1" w:after="100" w:afterAutospacing="1"/>
      <w:widowControl/>
    </w:pPr>
    <w:rPr>
      <w:rFonts w:hint="eastAsia" w:ascii="宋体" w:hAnsi="宋体"/>
      <w:sz w:val="28"/>
      <w:szCs w:val="28"/>
      <w:u w:val="single"/>
    </w:rPr>
  </w:style>
  <w:style w:type="paragraph" w:styleId="956" w:customStyle="1">
    <w:name w:val="xl25"/>
    <w:basedOn w:val="85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图标"/>
    <w:basedOn w:val="857"/>
    <w:next w:val="857"/>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customStyle="1">
    <w:name w:val="标题3"/>
    <w:basedOn w:val="857"/>
    <w:next w:val="857"/>
    <w:uiPriority w:val="0"/>
    <w:pPr>
      <w:ind w:firstLine="624"/>
      <w:spacing w:line="590" w:lineRule="atLeast"/>
    </w:pPr>
    <w:rPr>
      <w:rFonts w:ascii="方正黑体_GBK" w:eastAsia="方正黑体_GBK"/>
      <w:sz w:val="32"/>
      <w:szCs w:val="32"/>
    </w:rPr>
  </w:style>
  <w:style w:type="paragraph" w:styleId="959" w:customStyle="1">
    <w:name w:val="xl24"/>
    <w:basedOn w:val="857"/>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0" w:customStyle="1">
    <w:name w:val="xl29"/>
    <w:basedOn w:val="857"/>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1" w:customStyle="1">
    <w:name w:val="Char Char Char Char Char Char Char Char"/>
    <w:basedOn w:val="857"/>
    <w:uiPriority w:val="0"/>
    <w:pPr>
      <w:jc w:val="left"/>
      <w:spacing w:after="160" w:line="240" w:lineRule="exact"/>
      <w:widowControl/>
    </w:pPr>
    <w:rPr>
      <w:rFonts w:ascii="Verdana" w:hAnsi="Verdana"/>
      <w:sz w:val="20"/>
      <w:szCs w:val="20"/>
      <w:lang w:eastAsia="en-US"/>
    </w:rPr>
  </w:style>
  <w:style w:type="paragraph" w:styleId="962" w:customStyle="1">
    <w:name w:val="xl28"/>
    <w:basedOn w:val="857"/>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3" w:customStyle="1">
    <w:name w:val=" Char Char Char Char Char Char Char Char"/>
    <w:basedOn w:val="857"/>
    <w:uiPriority w:val="0"/>
    <w:pPr>
      <w:jc w:val="left"/>
      <w:spacing w:after="160" w:line="240" w:lineRule="exact"/>
      <w:widowControl/>
    </w:pPr>
    <w:rPr>
      <w:rFonts w:ascii="Verdana" w:hAnsi="Verdana"/>
      <w:sz w:val="20"/>
      <w:szCs w:val="20"/>
      <w:lang w:eastAsia="en-US"/>
    </w:rPr>
  </w:style>
  <w:style w:type="paragraph" w:styleId="964" w:customStyle="1">
    <w:name w:val="xl30"/>
    <w:basedOn w:val="857"/>
    <w:uiPriority w:val="0"/>
    <w:pPr>
      <w:jc w:val="center"/>
      <w:spacing w:before="100" w:beforeAutospacing="1" w:after="100" w:afterAutospacing="1"/>
      <w:widowControl/>
    </w:pPr>
    <w:rPr>
      <w:rFonts w:ascii="宋体" w:hAnsi="宋体"/>
      <w:b/>
      <w:bCs/>
      <w:sz w:val="36"/>
      <w:szCs w:val="36"/>
    </w:rPr>
  </w:style>
  <w:style w:type="paragraph" w:styleId="965" w:customStyle="1">
    <w:name w:val="Char Char Char Char"/>
    <w:basedOn w:val="875"/>
    <w:uiPriority w:val="0"/>
    <w:pPr>
      <w:spacing w:line="360" w:lineRule="auto"/>
    </w:pPr>
    <w:rPr>
      <w:rFonts w:ascii="Tahoma" w:hAnsi="Tahoma"/>
      <w:sz w:val="24"/>
      <w:szCs w:val="24"/>
    </w:rPr>
  </w:style>
  <w:style w:type="paragraph" w:styleId="966" w:customStyle="1">
    <w:name w:val="table_1stline"/>
    <w:basedOn w:val="857"/>
    <w:uiPriority w:val="0"/>
    <w:pPr>
      <w:jc w:val="left"/>
      <w:spacing w:before="120"/>
      <w:widowControl/>
    </w:pPr>
    <w:rPr>
      <w:bCs/>
      <w:sz w:val="20"/>
      <w:szCs w:val="20"/>
      <w:lang w:val="de-DE" w:eastAsia="de-DE"/>
    </w:rPr>
  </w:style>
  <w:style w:type="paragraph" w:styleId="967" w:customStyle="1">
    <w:name w:val="font5"/>
    <w:basedOn w:val="857"/>
    <w:uiPriority w:val="0"/>
    <w:pPr>
      <w:jc w:val="left"/>
      <w:spacing w:before="100" w:beforeAutospacing="1" w:after="100" w:afterAutospacing="1"/>
      <w:widowControl/>
    </w:pPr>
    <w:rPr>
      <w:rFonts w:hint="eastAsia" w:ascii="宋体" w:hAnsi="宋体"/>
      <w:sz w:val="28"/>
      <w:szCs w:val="28"/>
    </w:rPr>
  </w:style>
  <w:style w:type="paragraph" w:styleId="968" w:customStyle="1">
    <w:name w:val="标题1"/>
    <w:basedOn w:val="857"/>
    <w:next w:val="857"/>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customStyle="1">
    <w:name w:val="_Style 112"/>
    <w:uiPriority w:val="99"/>
    <w:semiHidden/>
    <w:rPr>
      <w:rFonts w:ascii="Times New Roman" w:hAnsi="Times New Roman" w:eastAsia="宋体" w:cs="Times New Roman"/>
      <w:sz w:val="21"/>
      <w:szCs w:val="21"/>
      <w:lang w:val="en-US" w:eastAsia="zh-CN" w:bidi="ar-SA"/>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1" w:customStyle="1">
    <w:name w:val="普通文字"/>
    <w:basedOn w:val="857"/>
    <w:next w:val="857"/>
    <w:uiPriority w:val="99"/>
    <w:rPr>
      <w:rFonts w:ascii="宋体" w:hAnsi="Times New Roman" w:eastAsia="宋体" w:cs="Times New Roman"/>
      <w:sz w:val="24"/>
      <w:szCs w:val="20"/>
      <w:u w:val="none"/>
    </w:rPr>
  </w:style>
  <w:style w:type="paragraph" w:styleId="972" w:customStyle="1">
    <w:name w:val="目录 111"/>
    <w:basedOn w:val="857"/>
    <w:next w:val="857"/>
    <w:uiPriority w:val="39"/>
    <w:unhideWhenUsed/>
    <w:qFormat/>
    <w:pPr>
      <w:jc w:val="left"/>
      <w:spacing w:after="100" w:line="259" w:lineRule="auto"/>
      <w:widowControl/>
    </w:pPr>
    <w:rPr>
      <w:rFonts w:ascii="Calibri" w:hAnsi="Calibri" w:eastAsia="宋体"/>
      <w:sz w:val="22"/>
      <w:szCs w:val="22"/>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521</cp:revision>
  <dcterms:created xsi:type="dcterms:W3CDTF">2023-03-16T02:16:00Z</dcterms:created>
  <dcterms:modified xsi:type="dcterms:W3CDTF">2025-10-30T05:20:01Z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9F682781DA0B4DD6BA882FC4240ACF5A_13</vt:lpwstr>
  </property>
  <property fmtid="{D5CDD505-2E9C-101B-9397-08002B2CF9AE}" pid="4" name="KSOTemplateDocerSaveRecord">
    <vt:lpwstr>eyJoZGlkIjoiM2I1OTQ2NDJjNjRhMmE2ZTU5NDcxMWJiZTc3MGMzNzciLCJ1c2VySWQiOiIxMzY2MzQxNDQ3In0=</vt:lpwstr>
  </property>
</Properties>
</file>