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编 制 说 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一、项目概况：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本项目为富民大道（金鸡湖路-中嘉巷）慢行系统完善工程项目，项目起于金鸡湖路，向南延伸，与瑞安路、苏州路相交，终于现状中嘉巷，道路全长906.74m，本次拟将道路两侧人行道及部分绿化挖除新建慢行系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二、执行法规政策依据：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1、编制依据：本工程依据由江苏森尚工程设计研究院有限公司提供的《富民大道（金鸡湖路-中嘉巷）慢行系统完善工程》设计图纸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2、法规政策执行：《建设工程工程量清单计价规范》（GB50500-2013）、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《房屋建筑与装饰工程量计算规范》（GB50854-2013）、《江苏省市政工程量计算规范》（GB50856-2013）、《江苏省建设工程费用定额》（2014 年）、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hanging="480" w:hanging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《省住房城乡建设厅关于调整建设工程计价增值税税率的通知》（苏建函价〔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hanging="480" w:hanging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2019〕 178 号及其附件）、《江苏省建筑与装饰工程计价定额》（2014 年）、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hanging="480" w:hanging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《江苏省市政工程计价定额》（2014 年）、《江苏园林定额》（2007 年）、《江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hanging="480" w:hanging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苏省安装工程计价定额》(2014 年)、及其省、市建设行政主管部门发布的工程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hanging="480" w:hanging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造价管理文件精神；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3、《省住房和城乡建设厅关于发布建设工程人工工资指导价的通知》（苏建函价站[2024]83 号文）；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4、材料价格：《宿迁工程造价管理》（2024年 第 3 期），指导价没有的参考市场价。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三、编制说明：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1、本工程所有砂浆按预拌砂浆计入；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2、本工程混凝土按商品砼计入；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3、施工围挡已包含在临时设施费中，投标人自行考虑；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4、投标人必须充分勘察现场实际情况，自行考虑材料运输及堆场、机械进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退场时移位所必须的临时道路等请投标人在报价中充分考虑，结算时不得增加与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此有关的费用。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2024年5月10日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YTA4M2YxOTAzMTRiZjkxNDkzYWNlYzBlZTQxYzkifQ=="/>
    <w:docVar w:name="KSO_WPS_MARK_KEY" w:val="e8d723e2-404a-432b-b8f3-6faf562ab937"/>
  </w:docVars>
  <w:rsids>
    <w:rsidRoot w:val="00000000"/>
    <w:rsid w:val="0CB36879"/>
    <w:rsid w:val="4D4E2860"/>
    <w:rsid w:val="57586811"/>
    <w:rsid w:val="6AE0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796</Words>
  <Characters>869</Characters>
  <Lines>0</Lines>
  <Paragraphs>0</Paragraphs>
  <TotalTime>11</TotalTime>
  <ScaleCrop>false</ScaleCrop>
  <LinksUpToDate>false</LinksUpToDate>
  <CharactersWithSpaces>914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2024-05-07T03:17:00Z</dcterms:created>
  <dc:creator>Administrator</dc:creator>
  <cp:lastModifiedBy>流年渲染谁的笑颜</cp:lastModifiedBy>
  <dcterms:modified xsi:type="dcterms:W3CDTF">2024-05-20T02:29:43Z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C9C78226EEFC4DABA4E5AFE866D1AF8D_13</vt:lpwstr>
  </property>
</Properties>
</file>