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shd w:val="clear" w:color="ffffff" w:fill="d9d9d9"/>
        </w:rPr>
      </w:pPr>
      <w:r>
        <w:rPr>
          <w:rFonts w:hint="eastAsia" w:eastAsia="黑体"/>
          <w:b/>
          <w:bCs/>
          <w:sz w:val="84"/>
          <w:shd w:val="clear" w:color="ffffff" w:fill="d9d9d9"/>
        </w:rPr>
      </w:r>
      <w:r/>
    </w:p>
    <w:p>
      <w:pPr>
        <w:pStyle w:val="98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1"/>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JSZC-320200-JZCG-G2024-0258</w:t>
      </w:r>
      <w:r>
        <w:rPr>
          <w:rFonts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无锡市碳管理平台及电池溯源系统</w:t>
      </w:r>
      <w:r>
        <w:rPr>
          <w:rFonts w:hint="eastAsia"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无锡市发展和改革委员会</w:t>
      </w:r>
      <w:r>
        <w:rPr>
          <w:rFonts w:hint="eastAsia" w:ascii="黑体" w:hAnsi="华文中宋" w:eastAsia="黑体"/>
          <w:bCs/>
          <w:sz w:val="32"/>
          <w:szCs w:val="32"/>
        </w:rPr>
      </w:r>
      <w:r/>
    </w:p>
    <w:p>
      <w:pPr>
        <w:pStyle w:val="901"/>
        <w:jc w:val="center"/>
        <w:rPr>
          <w:rFonts w:ascii="黑体" w:hAnsi="华文中宋" w:eastAsia="黑体"/>
          <w:bCs/>
          <w:sz w:val="30"/>
          <w:szCs w:val="30"/>
        </w:rPr>
      </w:pPr>
      <w:r>
        <w:rPr>
          <w:rFonts w:ascii="黑体" w:hAnsi="华文中宋" w:eastAsia="黑体"/>
          <w:bCs/>
          <w:sz w:val="30"/>
          <w:szCs w:val="30"/>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89"/>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十一</w:t>
      </w:r>
      <w:r>
        <w:rPr>
          <w:rFonts w:hint="eastAsia" w:ascii="黑体" w:hAnsi="华文中宋" w:eastAsia="黑体"/>
          <w:bCs/>
          <w:sz w:val="32"/>
          <w:szCs w:val="32"/>
        </w:rPr>
        <w:t xml:space="preserve">月</w:t>
      </w:r>
      <w:r>
        <w:rPr>
          <w:rFonts w:ascii="黑体" w:hAnsi="华文中宋" w:eastAsia="黑体"/>
          <w:bCs/>
          <w:sz w:val="32"/>
          <w:szCs w:val="32"/>
        </w:rPr>
      </w:r>
      <w:r/>
    </w:p>
    <w:p>
      <w:pPr>
        <w:pStyle w:val="989"/>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1"/>
        <w:jc w:val="center"/>
        <w:spacing w:line="480" w:lineRule="auto"/>
        <w:rPr>
          <w:rFonts w:hint="eastAsia" w:ascii="黑体" w:hAnsi="Arial" w:eastAsia="黑体"/>
          <w:sz w:val="44"/>
        </w:rPr>
        <w:outlineLvl w:val="0"/>
      </w:pPr>
      <w:r>
        <w:rPr>
          <w:rFonts w:hint="eastAsia" w:ascii="黑体" w:hAnsi="Arial" w:eastAsia="黑体"/>
          <w:sz w:val="44"/>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2</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6</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19</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w:t>
      </w:r>
      <w:r>
        <w:rPr>
          <w:rFonts w:hint="eastAsia" w:ascii="宋体" w:hAnsi="宋体"/>
          <w:sz w:val="30"/>
          <w:szCs w:val="30"/>
        </w:rPr>
        <w:t xml:space="preserve">23</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36</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43</w:t>
      </w:r>
      <w:r>
        <w:rPr>
          <w:rFonts w:hint="eastAsia" w:ascii="宋体" w:hAnsi="宋体"/>
          <w:sz w:val="30"/>
          <w:szCs w:val="30"/>
        </w:rPr>
      </w:r>
      <w:r/>
    </w:p>
    <w:p>
      <w:pPr>
        <w:pStyle w:val="90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无锡市发展和改革委员会</w:t>
      </w:r>
      <w:r>
        <w:rPr>
          <w:rFonts w:hint="eastAsia" w:ascii="宋体" w:hAnsi="宋体"/>
          <w:sz w:val="24"/>
          <w:szCs w:val="24"/>
        </w:rPr>
        <w:t xml:space="preserve">的委托，无锡市公共资源交易中心就</w:t>
      </w:r>
      <w:r>
        <w:rPr>
          <w:rFonts w:hint="eastAsia" w:ascii="宋体" w:hAnsi="宋体"/>
          <w:sz w:val="24"/>
          <w:szCs w:val="24"/>
        </w:rPr>
        <w:t xml:space="preserve">无锡市碳管理平台及电池溯源系统</w:t>
      </w:r>
      <w:r>
        <w:rPr>
          <w:rFonts w:hint="eastAsia" w:ascii="宋体" w:hAnsi="宋体"/>
          <w:sz w:val="24"/>
          <w:szCs w:val="24"/>
        </w:rPr>
        <w:t xml:space="preserve">（</w:t>
      </w:r>
      <w:r>
        <w:rPr>
          <w:rFonts w:hint="eastAsia" w:ascii="宋体" w:hAnsi="宋体"/>
          <w:sz w:val="24"/>
          <w:szCs w:val="24"/>
        </w:rPr>
        <w:t xml:space="preserve">JSZC-320200-JZCG-G2024-0258</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无锡市碳管理平台及电池溯源系统</w:t>
      </w:r>
      <w:r>
        <w:rPr>
          <w:rFonts w:hint="eastAsia" w:ascii="宋体" w:hAnsi="宋体"/>
          <w:sz w:val="24"/>
          <w:szCs w:val="24"/>
        </w:rPr>
        <w:t xml:space="preserve">采购项目的潜在投标人应在“无锡</w:t>
      </w:r>
      <w:r>
        <w:rPr>
          <w:rFonts w:hint="eastAsia" w:ascii="宋体" w:hAnsi="宋体"/>
          <w:sz w:val="24"/>
          <w:szCs w:val="24"/>
        </w:rPr>
        <w:t xml:space="preserve">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获取招标文件，并于2024年</w:t>
      </w:r>
      <w:r>
        <w:rPr>
          <w:rFonts w:hint="eastAsia" w:ascii="宋体" w:hAnsi="宋体"/>
          <w:sz w:val="24"/>
          <w:szCs w:val="24"/>
        </w:rPr>
        <w:t xml:space="preserve">1</w:t>
      </w:r>
      <w:r>
        <w:rPr>
          <w:rFonts w:hint="eastAsia" w:ascii="宋体" w:hAnsi="宋体"/>
          <w:sz w:val="24"/>
          <w:szCs w:val="24"/>
        </w:rPr>
        <w:t xml:space="preserve">2月</w:t>
      </w:r>
      <w:r>
        <w:rPr>
          <w:rFonts w:hint="eastAsia" w:ascii="宋体" w:hAnsi="宋体"/>
          <w:sz w:val="24"/>
          <w:szCs w:val="24"/>
        </w:rPr>
        <w:t xml:space="preserve">1</w:t>
      </w:r>
      <w:r>
        <w:rPr>
          <w:rFonts w:hint="eastAsia" w:ascii="宋体" w:hAnsi="宋体"/>
          <w:sz w:val="24"/>
          <w:szCs w:val="24"/>
        </w:rPr>
        <w:t xml:space="preserve">6日0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1"/>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JSZC-320200-JZCG-G2024-0258</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无锡市碳管理平台及电池溯源系统</w:t>
      </w:r>
      <w:r>
        <w:rPr>
          <w:rFonts w:ascii="宋体" w:hAnsi="宋体"/>
          <w:sz w:val="24"/>
          <w:szCs w:val="24"/>
        </w:rPr>
      </w:r>
      <w:r/>
    </w:p>
    <w:p>
      <w:pPr>
        <w:pStyle w:val="901"/>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ascii="宋体" w:hAnsi="宋体"/>
          <w:sz w:val="24"/>
          <w:szCs w:val="24"/>
        </w:rPr>
        <w:t xml:space="preserve">354.46</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4.项目最高限价：</w:t>
      </w:r>
      <w:r>
        <w:rPr>
          <w:rFonts w:ascii="宋体" w:hAnsi="宋体"/>
          <w:sz w:val="24"/>
          <w:szCs w:val="24"/>
        </w:rPr>
        <w:t xml:space="preserve">354.46</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0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.本项目不接受联合体投标。</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sz w:val="24"/>
          <w:szCs w:val="24"/>
        </w:rPr>
        <w:t xml:space="preserve">本项目专门面向中小企业</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90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.本项目的特定资格要求：无</w:t>
      </w:r>
      <w:r>
        <w:rPr>
          <w:rFonts w:hint="eastAsia" w:ascii="宋体" w:hAnsi="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01"/>
        <w:ind w:firstLine="540"/>
        <w:spacing w:line="500" w:lineRule="exact"/>
        <w:rPr>
          <w:rStyle w:val="97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8"/>
        </w:rPr>
      </w:r>
      <w:r/>
    </w:p>
    <w:p>
      <w:pPr>
        <w:pStyle w:val="90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1.时间：2024年</w:t>
      </w:r>
      <w:r>
        <w:rPr>
          <w:rFonts w:hint="eastAsia" w:ascii="宋体" w:hAnsi="宋体"/>
          <w:bCs/>
          <w:sz w:val="24"/>
          <w:szCs w:val="24"/>
        </w:rPr>
        <w:t xml:space="preserve">1</w:t>
      </w:r>
      <w:r>
        <w:rPr>
          <w:rFonts w:hint="eastAsia" w:ascii="宋体" w:hAnsi="宋体"/>
          <w:bCs/>
          <w:sz w:val="24"/>
          <w:szCs w:val="24"/>
        </w:rPr>
        <w:t xml:space="preserve">2月</w:t>
      </w:r>
      <w:r>
        <w:rPr>
          <w:rFonts w:hint="eastAsia" w:ascii="宋体" w:hAnsi="宋体"/>
          <w:bCs/>
          <w:sz w:val="24"/>
          <w:szCs w:val="24"/>
        </w:rPr>
        <w:t xml:space="preserve">16</w:t>
      </w:r>
      <w:r>
        <w:rPr>
          <w:rFonts w:hint="eastAsia" w:ascii="宋体" w:hAnsi="宋体"/>
          <w:bCs/>
          <w:sz w:val="24"/>
          <w:szCs w:val="24"/>
        </w:rPr>
        <w:t xml:space="preserve">日09点30分（北京时间）</w:t>
      </w:r>
      <w:r/>
    </w:p>
    <w:p>
      <w:pPr>
        <w:pStyle w:val="90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无锡市发展和改革委员会</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无锡市观山路199号市民中心3号楼</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w:t>
      </w:r>
      <w:r>
        <w:rPr>
          <w:rFonts w:hint="eastAsia" w:ascii="宋体" w:hAnsi="宋体" w:cs="宋体"/>
          <w:sz w:val="24"/>
          <w:szCs w:val="24"/>
        </w:rPr>
        <w:t xml:space="preserve">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凌捷</w:t>
      </w:r>
      <w:r>
        <w:rPr>
          <w:rFonts w:hint="eastAsia" w:ascii="宋体" w:hAnsi="宋体" w:cs="宋体"/>
          <w:sz w:val="24"/>
          <w:szCs w:val="24"/>
        </w:rPr>
        <w:t xml:space="preserve">；电话：0510-</w:t>
      </w:r>
      <w:r>
        <w:rPr>
          <w:rFonts w:hint="eastAsia" w:ascii="宋体" w:hAnsi="宋体" w:cs="宋体"/>
          <w:sz w:val="24"/>
          <w:szCs w:val="24"/>
        </w:rPr>
        <w:t xml:space="preserve">81821599</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rPr>
        <w:t xml:space="preserve">凌捷；电话：0510-81821599</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电话：0510-</w:t>
      </w:r>
      <w:r>
        <w:rPr>
          <w:rFonts w:hint="eastAsia" w:ascii="宋体" w:hAnsi="宋体" w:cs="宋体"/>
          <w:sz w:val="24"/>
          <w:szCs w:val="24"/>
        </w:rPr>
        <w:t xml:space="preserve">81827774</w:t>
      </w:r>
      <w:r>
        <w:rPr>
          <w:rFonts w:hint="eastAsia"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w:t>
      </w:r>
      <w:r>
        <w:rPr>
          <w:rFonts w:hint="eastAsia" w:ascii="宋体" w:hAnsi="宋体"/>
          <w:sz w:val="24"/>
          <w:szCs w:val="24"/>
        </w:rPr>
        <w:t xml:space="preserve">fcg.jsczt.cn/进入界面。</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w:t>
      </w:r>
      <w:r>
        <w:rPr>
          <w:rFonts w:hint="eastAsia" w:ascii="宋体" w:hAnsi="宋体"/>
          <w:sz w:val="24"/>
          <w:szCs w:val="24"/>
        </w:rPr>
        <w:t xml:space="preserve">1:30,13:00-17:00</w:t>
      </w:r>
      <w:r>
        <w:rPr>
          <w:rFonts w:ascii="宋体" w:hAnsi="宋体"/>
          <w:sz w:val="24"/>
          <w:szCs w:val="24"/>
        </w:rPr>
        <w:t xml:space="preserve">）</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w:t>
      </w:r>
      <w:r>
        <w:rPr>
          <w:rFonts w:ascii="宋体" w:hAnsi="宋体"/>
          <w:sz w:val="24"/>
          <w:szCs w:val="24"/>
        </w:rPr>
        <w:t xml:space="preserve">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0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01"/>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0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w:t>
      </w:r>
      <w:r>
        <w:rPr>
          <w:rFonts w:hint="eastAsia" w:ascii="宋体" w:hAnsi="宋体"/>
          <w:sz w:val="24"/>
          <w:szCs w:val="24"/>
        </w:rPr>
        <w:t xml:space="preserve">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w:t>
      </w:r>
      <w:r>
        <w:rPr>
          <w:rFonts w:hint="eastAsia" w:ascii="宋体" w:hAnsi="宋体"/>
          <w:bCs/>
          <w:sz w:val="24"/>
          <w:szCs w:val="24"/>
        </w:rPr>
        <w:t xml:space="preserve">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w:t>
      </w:r>
      <w:r>
        <w:rPr>
          <w:rFonts w:hint="eastAsia" w:ascii="宋体" w:hAnsi="宋体"/>
          <w:bCs/>
          <w:sz w:val="24"/>
          <w:szCs w:val="24"/>
        </w:rPr>
        <w:t xml:space="preserve">例外）</w:t>
      </w:r>
      <w:r>
        <w:rPr>
          <w:rFonts w:hint="eastAsia" w:ascii="宋体" w:hAnsi="宋体"/>
          <w:sz w:val="24"/>
        </w:rPr>
        <w:t xml:space="preserve">。</w:t>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0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10.3如标书制作工具中格式和内</w:t>
      </w:r>
      <w:r>
        <w:rPr>
          <w:rFonts w:hint="eastAsia" w:ascii="宋体" w:hAnsi="宋体"/>
          <w:sz w:val="24"/>
        </w:rPr>
        <w:t xml:space="preserve">容与招标文件不一致的，请以招标文件为准。</w:t>
      </w:r>
      <w:r/>
    </w:p>
    <w:p>
      <w:pPr>
        <w:pStyle w:val="90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01"/>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w:t>
      </w:r>
      <w:r>
        <w:rPr>
          <w:rFonts w:hint="eastAsia" w:ascii="宋体" w:hAnsi="宋体"/>
          <w:sz w:val="24"/>
        </w:rPr>
        <w:t xml:space="preserve">报价表的总额一致，如不一致，不作为无效投标处理，但评标时按开标一览表中价格为准。</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w:t>
      </w:r>
      <w:r>
        <w:rPr>
          <w:rFonts w:hint="eastAsia" w:ascii="宋体" w:hAnsi="宋体"/>
          <w:bCs/>
          <w:sz w:val="24"/>
        </w:rPr>
        <w:t xml:space="preserve">迟于招标公告中规定的投标截止时间。</w:t>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20.1投标文件的撤回</w:t>
      </w:r>
      <w:r/>
    </w:p>
    <w:p>
      <w:pPr>
        <w:pStyle w:val="901"/>
        <w:ind w:firstLine="480"/>
        <w:spacing w:line="500" w:lineRule="exact"/>
        <w:rPr>
          <w:rFonts w:hint="eastAsia" w:ascii="宋体" w:hAnsi="宋体"/>
          <w:sz w:val="24"/>
        </w:rPr>
      </w:pPr>
      <w:r>
        <w:rPr>
          <w:rFonts w:hint="eastAsia" w:ascii="宋体" w:hAnsi="宋体"/>
          <w:sz w:val="24"/>
        </w:rPr>
        <w:t xml:space="preserve">21.1.1电子投</w:t>
      </w:r>
      <w:r>
        <w:rPr>
          <w:rFonts w:hint="eastAsia" w:ascii="宋体" w:hAnsi="宋体"/>
          <w:sz w:val="24"/>
        </w:rPr>
        <w:t xml:space="preserve">标文件的撤回</w:t>
      </w:r>
      <w:r/>
    </w:p>
    <w:p>
      <w:pPr>
        <w:pStyle w:val="90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1"/>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0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w:t>
      </w:r>
      <w:r>
        <w:rPr>
          <w:rFonts w:hint="eastAsia" w:ascii="宋体" w:hAnsi="宋体"/>
          <w:sz w:val="24"/>
          <w:szCs w:val="24"/>
        </w:rPr>
        <w:t xml:space="preserve">组织评标委员会（以下简称评委会）进行评标。</w:t>
      </w:r>
      <w:r>
        <w:rPr>
          <w:rFonts w:hint="eastAsia" w:ascii="宋体" w:hAnsi="宋体"/>
          <w:b/>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0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w:t>
      </w:r>
      <w:r>
        <w:rPr>
          <w:rFonts w:hint="eastAsia" w:ascii="宋体" w:hAnsi="宋体"/>
          <w:bCs/>
          <w:sz w:val="24"/>
          <w:szCs w:val="24"/>
        </w:rPr>
        <w:t xml:space="preserve">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w:instrText>
      </w:r>
      <w:r>
        <w:rPr>
          <w:rFonts w:hint="eastAsia" w:ascii="宋体" w:hAnsi="宋体" w:cs="宋体"/>
        </w:rPr>
        <w:instrText xml:space="preserve">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0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w:t>
      </w:r>
      <w:r>
        <w:rPr>
          <w:rFonts w:hint="eastAsia" w:ascii="宋体" w:hAnsi="宋体"/>
          <w:bCs/>
          <w:sz w:val="24"/>
        </w:rPr>
        <w:t xml:space="preserve">响应程度进行审查，以确定是否对招标文件的实质性要求作出响应。</w:t>
      </w:r>
      <w:r/>
    </w:p>
    <w:p>
      <w:pPr>
        <w:pStyle w:val="90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w:t>
      </w:r>
      <w:r>
        <w:rPr>
          <w:rFonts w:hint="eastAsia" w:ascii="宋体" w:hAnsi="宋体"/>
          <w:sz w:val="24"/>
        </w:rPr>
        <w:t xml:space="preserve">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w:t>
      </w:r>
      <w:r>
        <w:rPr>
          <w:rFonts w:hint="eastAsia" w:ascii="宋体" w:hAnsi="宋体"/>
          <w:bCs/>
          <w:sz w:val="24"/>
        </w:rPr>
        <w:t xml:space="preserve">投标人不确认或不接受修正后的价格，则其投标将被拒绝，其投标无效。</w:t>
      </w:r>
      <w:r>
        <w:rPr>
          <w:rFonts w:ascii="宋体" w:hAnsi="宋体"/>
          <w:bCs/>
          <w:sz w:val="24"/>
        </w:rPr>
      </w:r>
      <w:r/>
    </w:p>
    <w:p>
      <w:pPr>
        <w:pStyle w:val="90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rPr>
        <w:t xml:space="preserve">(www.ccgp.gov.cn)列入失信被执行人或重大税收违法案件当事人名单或政府采购严重违法失信行为记录名单的。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0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w:t>
      </w:r>
      <w:r>
        <w:rPr>
          <w:rFonts w:hint="eastAsia" w:ascii="宋体" w:hAnsi="宋体"/>
          <w:bCs/>
          <w:sz w:val="24"/>
          <w:szCs w:val="24"/>
        </w:rPr>
        <w:t xml:space="preserve">一致或雷同、电子文档信息一致或雷同的、投标报价呈规律性差异的。</w:t>
      </w:r>
      <w:r/>
    </w:p>
    <w:p>
      <w:pPr>
        <w:pStyle w:val="90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1"/>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0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01"/>
        <w:ind w:left="479"/>
        <w:spacing w:line="500" w:lineRule="exact"/>
        <w:rPr>
          <w:rFonts w:hint="eastAsia" w:ascii="宋体" w:hAnsi="宋体"/>
          <w:bCs/>
          <w:sz w:val="24"/>
        </w:rPr>
      </w:pPr>
      <w:r>
        <w:rPr>
          <w:rFonts w:hint="eastAsia" w:ascii="宋体" w:hAnsi="宋体"/>
          <w:bCs/>
          <w:sz w:val="24"/>
        </w:rPr>
        <w:t xml:space="preserve">26.2废标条款</w:t>
      </w:r>
      <w:r/>
    </w:p>
    <w:p>
      <w:pPr>
        <w:pStyle w:val="90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.3因重大变故，采购任务取消的。</w:t>
      </w:r>
      <w:r/>
    </w:p>
    <w:p>
      <w:pPr>
        <w:pStyle w:val="90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0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w:t>
      </w:r>
      <w:r>
        <w:rPr>
          <w:rFonts w:hint="eastAsia" w:ascii="宋体" w:hAnsi="宋体"/>
          <w:bCs/>
          <w:sz w:val="24"/>
        </w:rPr>
        <w:t xml:space="preserve">选取原则和数量见招标文件第五章规定。</w:t>
      </w:r>
      <w:r/>
    </w:p>
    <w:p>
      <w:pPr>
        <w:pStyle w:val="90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27.4.2向采</w:t>
      </w:r>
      <w:r>
        <w:rPr>
          <w:rFonts w:hint="eastAsia" w:ascii="宋体" w:hAnsi="宋体"/>
          <w:sz w:val="24"/>
          <w:szCs w:val="24"/>
        </w:rPr>
        <w:t xml:space="preserve">购人、交易中心行贿或者提供其他不正当利益的。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w:t>
      </w:r>
      <w:r>
        <w:rPr>
          <w:rFonts w:hint="eastAsia" w:ascii="宋体" w:hAnsi="宋体"/>
          <w:sz w:val="24"/>
          <w:szCs w:val="24"/>
        </w:rPr>
        <w:t xml:space="preserve">制。</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w:t>
      </w:r>
      <w:r>
        <w:rPr>
          <w:rFonts w:hint="eastAsia" w:ascii="宋体" w:hAnsi="宋体"/>
          <w:sz w:val="24"/>
          <w:szCs w:val="24"/>
        </w:rPr>
        <w:t xml:space="preserve">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w:t>
      </w:r>
      <w:r>
        <w:rPr>
          <w:rFonts w:hint="eastAsia" w:ascii="宋体" w:hAnsi="宋体"/>
          <w:sz w:val="24"/>
          <w:szCs w:val="24"/>
        </w:rPr>
        <w:t xml:space="preserve">商第一次质疑作出答复。</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w:t>
      </w:r>
      <w:r>
        <w:rPr>
          <w:rFonts w:hint="eastAsia" w:ascii="宋体" w:hAnsi="宋体"/>
          <w:sz w:val="24"/>
          <w:szCs w:val="24"/>
        </w:rPr>
        <w:t xml:space="preserve">人、交易中心只接收以纸质原件形式送达的质疑,质疑供应商可通过面交或邮寄方式送达（采购人和交易中心不接受未填写快递运单的快件）。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28.5.5供应商</w:t>
      </w:r>
      <w:r>
        <w:rPr>
          <w:rFonts w:hint="eastAsia" w:ascii="宋体" w:hAnsi="宋体"/>
          <w:sz w:val="24"/>
          <w:szCs w:val="24"/>
        </w:rPr>
        <w:t xml:space="preserve">组成联合体参加投标，联合体中任何一方或多方未按要求签字、盖章、加盖公章的质疑。</w:t>
      </w:r>
      <w:r/>
    </w:p>
    <w:p>
      <w:pPr>
        <w:pStyle w:val="90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w:t>
      </w:r>
      <w:r>
        <w:rPr>
          <w:rFonts w:hint="eastAsia" w:ascii="宋体" w:hAnsi="宋体"/>
          <w:sz w:val="24"/>
          <w:szCs w:val="24"/>
        </w:rPr>
        <w:t xml:space="preserve">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w:t>
      </w:r>
      <w:r>
        <w:rPr>
          <w:rFonts w:hint="eastAsia" w:ascii="宋体" w:hAnsi="宋体"/>
          <w:bCs/>
          <w:sz w:val="24"/>
          <w:szCs w:val="24"/>
        </w:rPr>
        <w:t xml:space="preserve">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w:t>
      </w:r>
      <w:r>
        <w:rPr>
          <w:rFonts w:hint="eastAsia" w:ascii="宋体" w:hAnsi="宋体"/>
          <w:sz w:val="24"/>
          <w:szCs w:val="24"/>
        </w:rPr>
        <w:t xml:space="preserve">不超过原合同金额10%。</w:t>
      </w:r>
      <w:r/>
    </w:p>
    <w:p>
      <w:pPr>
        <w:pStyle w:val="916"/>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0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01"/>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40"/>
        <w:spacing w:line="400" w:lineRule="exact"/>
        <w:rPr>
          <w:rFonts w:hAnsi="宋体"/>
          <w:sz w:val="24"/>
          <w:szCs w:val="24"/>
        </w:rPr>
      </w:pPr>
      <w:r>
        <w:rPr>
          <w:rFonts w:hAnsi="宋体"/>
          <w:sz w:val="24"/>
          <w:szCs w:val="24"/>
        </w:rPr>
        <w:t xml:space="preserve">项目名称：                                       项目编号：</w:t>
      </w:r>
      <w:r/>
    </w:p>
    <w:p>
      <w:pPr>
        <w:pStyle w:val="940"/>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40"/>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40"/>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0"/>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0"/>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0"/>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0"/>
        <w:ind w:firstLine="480"/>
        <w:spacing w:line="400" w:lineRule="exact"/>
        <w:rPr>
          <w:rFonts w:hint="eastAsia" w:hAnsi="宋体"/>
          <w:sz w:val="24"/>
          <w:szCs w:val="24"/>
        </w:rPr>
      </w:pPr>
      <w:r>
        <w:rPr>
          <w:rFonts w:hint="eastAsia" w:hAnsi="宋体"/>
          <w:sz w:val="24"/>
          <w:szCs w:val="24"/>
        </w:rPr>
        <w:t xml:space="preserve">1.3 标的数量（规模）：</w:t>
      </w:r>
      <w:r/>
    </w:p>
    <w:p>
      <w:pPr>
        <w:pStyle w:val="940"/>
        <w:ind w:firstLine="480"/>
        <w:spacing w:line="400" w:lineRule="exact"/>
        <w:rPr>
          <w:rFonts w:hint="eastAsia" w:hAnsi="宋体"/>
          <w:sz w:val="24"/>
          <w:szCs w:val="24"/>
        </w:rPr>
      </w:pPr>
      <w:r>
        <w:rPr>
          <w:rFonts w:hint="eastAsia" w:hAnsi="宋体"/>
          <w:sz w:val="24"/>
          <w:szCs w:val="24"/>
        </w:rPr>
        <w:t xml:space="preserve">1.4 履行时间（期限）：</w:t>
      </w:r>
      <w:r/>
    </w:p>
    <w:p>
      <w:pPr>
        <w:pStyle w:val="940"/>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0"/>
        <w:ind w:firstLine="482"/>
        <w:spacing w:line="400" w:lineRule="exact"/>
        <w:rPr>
          <w:rFonts w:hAnsi="宋体"/>
          <w:b/>
          <w:sz w:val="24"/>
          <w:szCs w:val="24"/>
        </w:rPr>
      </w:pPr>
      <w:r>
        <w:rPr>
          <w:rFonts w:hAnsi="宋体"/>
          <w:b/>
          <w:sz w:val="24"/>
          <w:szCs w:val="24"/>
        </w:rPr>
        <w:t xml:space="preserve">二、合同金额</w:t>
      </w:r>
      <w:r/>
    </w:p>
    <w:p>
      <w:pPr>
        <w:pStyle w:val="940"/>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40"/>
        <w:ind w:firstLine="482"/>
        <w:spacing w:line="400" w:lineRule="exact"/>
        <w:rPr>
          <w:rFonts w:hAnsi="宋体"/>
          <w:b/>
          <w:sz w:val="24"/>
          <w:szCs w:val="24"/>
        </w:rPr>
      </w:pPr>
      <w:r>
        <w:rPr>
          <w:rFonts w:hAnsi="宋体"/>
          <w:b/>
          <w:sz w:val="24"/>
          <w:szCs w:val="24"/>
        </w:rPr>
        <w:t xml:space="preserve">三、技术资料</w:t>
      </w:r>
      <w:r/>
    </w:p>
    <w:p>
      <w:pPr>
        <w:pStyle w:val="940"/>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0"/>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0"/>
        <w:ind w:firstLine="482"/>
        <w:spacing w:line="400" w:lineRule="exact"/>
        <w:rPr>
          <w:rFonts w:hAnsi="宋体"/>
          <w:b/>
          <w:sz w:val="24"/>
          <w:szCs w:val="24"/>
        </w:rPr>
      </w:pPr>
      <w:r>
        <w:rPr>
          <w:rFonts w:hAnsi="宋体"/>
          <w:b/>
          <w:sz w:val="24"/>
          <w:szCs w:val="24"/>
        </w:rPr>
        <w:t xml:space="preserve">四、知识产权</w:t>
      </w:r>
      <w:r/>
    </w:p>
    <w:p>
      <w:pPr>
        <w:pStyle w:val="940"/>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w:t>
      </w:r>
      <w:r>
        <w:rPr>
          <w:rFonts w:hint="eastAsia" w:hAnsi="宋体"/>
          <w:sz w:val="24"/>
          <w:szCs w:val="24"/>
        </w:rPr>
        <w:t xml:space="preserve">应保证甲方在使用、接受本合同服务（包含与服务相关的货物）或其任何一部分时不受第三方提出侵犯其专利权、版权、商标权和工业设计权等知识产权的起诉。一旦出现侵权，由乙方负全部责任。</w:t>
      </w:r>
      <w:r/>
    </w:p>
    <w:p>
      <w:pPr>
        <w:pStyle w:val="940"/>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p>
    <w:p>
      <w:pPr>
        <w:pStyle w:val="940"/>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0"/>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0"/>
        <w:ind w:firstLine="482"/>
        <w:spacing w:line="400" w:lineRule="exact"/>
        <w:rPr>
          <w:rFonts w:hAnsi="宋体"/>
          <w:b/>
          <w:sz w:val="24"/>
          <w:szCs w:val="24"/>
        </w:rPr>
      </w:pPr>
      <w:r>
        <w:rPr>
          <w:rFonts w:hAnsi="宋体"/>
          <w:b/>
          <w:sz w:val="24"/>
          <w:szCs w:val="24"/>
        </w:rPr>
        <w:t xml:space="preserve">六、履约保证金</w:t>
      </w:r>
      <w:r/>
    </w:p>
    <w:p>
      <w:pPr>
        <w:pStyle w:val="940"/>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40"/>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40"/>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40"/>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40"/>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40"/>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1"/>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p>
    <w:p>
      <w:pPr>
        <w:pStyle w:val="901"/>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0"/>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40"/>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w:t>
      </w:r>
      <w:r>
        <w:rPr>
          <w:rFonts w:hint="eastAsia" w:hAnsi="宋体"/>
          <w:bCs/>
          <w:sz w:val="24"/>
          <w:szCs w:val="24"/>
        </w:rPr>
        <w:t xml:space="preserve">支付方式及进度安排</w:t>
      </w:r>
      <w:r/>
    </w:p>
    <w:p>
      <w:pPr>
        <w:pStyle w:val="940"/>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40"/>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940"/>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1"/>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0"/>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40"/>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0"/>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0"/>
        <w:ind w:firstLine="480"/>
        <w:spacing w:line="400" w:lineRule="exact"/>
        <w:rPr>
          <w:rFonts w:hint="eastAsia" w:hAnsi="宋体"/>
          <w:sz w:val="24"/>
          <w:szCs w:val="24"/>
        </w:rPr>
      </w:pPr>
      <w:r>
        <w:rPr>
          <w:rFonts w:hint="eastAsia" w:hAnsi="宋体"/>
          <w:sz w:val="24"/>
          <w:szCs w:val="24"/>
        </w:rPr>
        <w:t xml:space="preserve">10.4 </w:t>
      </w:r>
      <w:r>
        <w:rPr>
          <w:rFonts w:hint="eastAsia" w:hAnsi="宋体"/>
          <w:sz w:val="24"/>
          <w:szCs w:val="24"/>
        </w:rPr>
        <w:t xml:space="preserve">如有必要，甲方邀请参加本项目的其他供应商或第三方专业机构及专家参与验收，相关意见将作为验收书的参考资料。</w:t>
      </w:r>
      <w:r/>
    </w:p>
    <w:p>
      <w:pPr>
        <w:pStyle w:val="940"/>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0"/>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w:t>
      </w:r>
      <w:r>
        <w:rPr>
          <w:rFonts w:hint="eastAsia" w:hAnsi="宋体"/>
          <w:sz w:val="24"/>
          <w:szCs w:val="24"/>
        </w:rPr>
        <w:t xml:space="preserve">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w:t>
      </w:r>
      <w:r>
        <w:rPr>
          <w:rFonts w:hAnsi="宋体"/>
          <w:sz w:val="24"/>
          <w:szCs w:val="24"/>
        </w:rPr>
        <w:t xml:space="preserve">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0"/>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w:t>
      </w:r>
      <w:r>
        <w:rPr>
          <w:rFonts w:hAnsi="宋体"/>
          <w:sz w:val="24"/>
          <w:szCs w:val="24"/>
        </w:rPr>
        <w:t xml:space="preserve">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0"/>
        <w:ind w:left="480" w:hanging="480"/>
        <w:spacing w:line="400" w:lineRule="exact"/>
        <w:rPr>
          <w:rFonts w:hAnsi="宋体"/>
          <w:sz w:val="24"/>
          <w:szCs w:val="24"/>
        </w:rPr>
      </w:pPr>
      <w:r>
        <w:rPr>
          <w:rFonts w:hAnsi="宋体"/>
          <w:sz w:val="24"/>
          <w:szCs w:val="24"/>
        </w:rPr>
        <w:t xml:space="preserve">  甲方：                        乙方： </w:t>
      </w:r>
      <w:r/>
    </w:p>
    <w:p>
      <w:pPr>
        <w:pStyle w:val="940"/>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0"/>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0"/>
        <w:ind w:firstLine="240"/>
        <w:spacing w:line="400" w:lineRule="exact"/>
        <w:rPr>
          <w:rFonts w:hint="eastAsia"/>
        </w:rPr>
      </w:pPr>
      <w:r>
        <w:rPr>
          <w:rFonts w:hint="eastAsia" w:hAnsi="宋体"/>
          <w:sz w:val="24"/>
          <w:szCs w:val="24"/>
        </w:rPr>
        <w:t xml:space="preserve">联系电话：                    联系电话：          </w:t>
      </w:r>
      <w:r>
        <w:rPr>
          <w:rFonts w:hint="eastAsia"/>
        </w:rPr>
      </w:r>
      <w:r/>
    </w:p>
    <w:p>
      <w:pPr>
        <w:pStyle w:val="901"/>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01"/>
        <w:spacing w:line="400" w:lineRule="exact"/>
        <w:rPr>
          <w:rFonts w:hint="eastAsia" w:ascii="宋体" w:hAnsi="宋体" w:cs="宋体"/>
          <w:sz w:val="24"/>
        </w:rPr>
      </w:pPr>
      <w:r>
        <w:rPr>
          <w:rFonts w:hint="eastAsia" w:ascii="宋体" w:hAnsi="宋体" w:cs="宋体"/>
          <w:sz w:val="24"/>
        </w:rPr>
      </w:r>
      <w:r/>
    </w:p>
    <w:p>
      <w:pPr>
        <w:pStyle w:val="901"/>
        <w:ind w:firstLine="480"/>
        <w:jc w:val="center"/>
        <w:spacing w:line="288" w:lineRule="auto"/>
        <w:rPr>
          <w:rFonts w:hint="eastAsia" w:hAnsi="宋体"/>
          <w:sz w:val="36"/>
          <w:szCs w:val="36"/>
        </w:rPr>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01"/>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pStyle w:val="901"/>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01"/>
        <w:ind w:firstLine="480"/>
        <w:spacing w:line="360" w:lineRule="auto"/>
        <w:rPr>
          <w:rFonts w:ascii="宋体" w:hAnsi="宋体"/>
          <w:sz w:val="24"/>
          <w:szCs w:val="24"/>
        </w:rPr>
      </w:pPr>
      <w:r>
        <w:rPr>
          <w:rFonts w:hint="eastAsia" w:ascii="宋体" w:hAnsi="宋体"/>
          <w:bCs/>
          <w:sz w:val="24"/>
          <w:szCs w:val="24"/>
        </w:rPr>
        <w:t xml:space="preserve">本项目标的物所属行业：软件和信息技术服务业</w:t>
      </w:r>
      <w:r>
        <w:rPr>
          <w:rFonts w:ascii="宋体" w:hAnsi="宋体"/>
          <w:sz w:val="24"/>
          <w:szCs w:val="24"/>
        </w:rPr>
      </w:r>
      <w:r/>
    </w:p>
    <w:p>
      <w:pPr>
        <w:pStyle w:val="901"/>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901"/>
        <w:ind w:firstLine="480"/>
        <w:spacing w:line="360" w:lineRule="auto"/>
        <w:rPr>
          <w:rFonts w:hint="eastAsia" w:ascii="宋体" w:hAnsi="宋体"/>
          <w:sz w:val="24"/>
        </w:rPr>
      </w:pPr>
      <w:r>
        <w:rPr>
          <w:rFonts w:hint="eastAsia" w:ascii="宋体" w:hAnsi="宋体"/>
          <w:sz w:val="24"/>
          <w:szCs w:val="24"/>
        </w:rPr>
        <w:t xml:space="preserve">1.建设背景</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建设无锡市碳管理平台及电池溯源系统的出发点旨在深入贯彻落实国家和省关于积极稳妥推进碳达峰碳中和、加快发展新质生产力、有效应对国际绿色经贸规则，加强重点领域安全能力建设等方面的部署和要求。借助大数据、云计算等数字化手段，建设我市碳管理平台及电池溯源系统，将为实现政府精准控碳、服务企业低碳转型、引导个人低碳生活提供数智化平台支撑，更高水平、更高质量地做好节能工作，用最小成本实现最大收益。通过碳管理平台及电池</w:t>
      </w:r>
      <w:r>
        <w:rPr>
          <w:rFonts w:hint="eastAsia" w:ascii="宋体" w:hAnsi="宋体"/>
          <w:sz w:val="24"/>
          <w:szCs w:val="24"/>
        </w:rPr>
        <w:t xml:space="preserve">溯源系统建设，将集成政府、社会组织、企业等多方资源，为企业和各类社会主体提供绿色低碳创新领域全面系统的政策宣传解读、指导服务，加快推动“数据要素×绿色低碳”融合发展，赋能企业新质生产力加速形成，推动打造我市高效生态产业集群。</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2023年8月17日，欧盟新</w:t>
      </w:r>
      <w:r>
        <w:rPr>
          <w:rFonts w:hint="eastAsia" w:ascii="宋体" w:hAnsi="宋体"/>
          <w:sz w:val="24"/>
          <w:szCs w:val="24"/>
        </w:rPr>
        <w:t xml:space="preserve">《新电池法案》正式生效，规定自2025年起，出口欧盟的不同种类电池产品（不区分产地）都需要提交产品碳足迹声明、持有“电池护照”并提供公开信息溯源渠道、达标电池资源可回收比例，建立欧盟境内的资源回收体系、进行强制与自愿相结合的信息披露。我国国内对电池产业的管理也十分重视，早在2018年8月1日便开始实施《新能源汽车动力蓄电池回收利用管理暂行办法》与《新能源汽车动力蓄电池回收利用溯源管理暂行规定》，要求对动力蓄电池生产、销售、使用、报废、回收、利用等全过程进行信息采集，对各环节主体履行回收利用责任情况实施监测。</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中国的电池产能占全球电池产能的77%，欧盟市场是中国电池产品出口的主要市场之一。电池作为无锡市重要的工业产品之一，也与电动汽车，新能源，医疗，通信等其他重要产业等息息相关。据统计，2023年上半年无锡仅锂电池的出口额就已经达到4.5亿美元。若无法在有限的时</w:t>
      </w:r>
      <w:r>
        <w:rPr>
          <w:rFonts w:hint="eastAsia" w:ascii="宋体" w:hAnsi="宋体"/>
          <w:sz w:val="24"/>
          <w:szCs w:val="24"/>
        </w:rPr>
        <w:t xml:space="preserve">间内妥善应对国际高标准经贸规则带来的新“挑战”，那么自身电池产品及强相关用电产品（电动汽车，新能源）的国际竞争力将遭受打击，产业高质量可持续发展和全球市场布局将受到明显制约。</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无锡作为全国重要的制造业基地，电池是能源领域的重要产品之一，其生产、销售、使用过程中的碳足迹管理对于实现碳减排目标具有重要意义。无锡碳管理平台及电池溯源系统的建设，是相应国家加强碳排放与碳足迹管理的重要举措，有助于政府更好地履行生态环境保护职责，提高政务效能。</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2.建设目标</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本项目围绕新能源产业高质量发展，用电产品安全管理，进出口贸易市场准入，资源回收无害处置等热点需求，建设安全、高效、一站式</w:t>
      </w:r>
      <w:r>
        <w:rPr>
          <w:rFonts w:hint="eastAsia" w:ascii="宋体" w:hAnsi="宋体"/>
          <w:sz w:val="24"/>
          <w:szCs w:val="24"/>
        </w:rPr>
        <w:t xml:space="preserve">电池产品护照签发与溯源的碳管理平台。推动新能源产业链高质量发展，提升电池产品的安全性、可追溯性和绿色低碳属性。促进电池产品进出口贸易市场准入，实现资源回收无害处置。</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电池产品及配套用电设备（例如载具车辆）可通过系统进行建档立卡，录入包括电池规格、原材料、充放电标准、检测报告等基础信息并实现三方认证。系统为每一块电池生成可以通过移动设备扫码识别的唯一QR码（二维码），并可在生产、经销、使用、维修、回收等各环节实时录入动态信息。系统对所有信息按照“公开</w:t>
      </w:r>
      <w:r>
        <w:rPr>
          <w:rFonts w:hint="eastAsia" w:ascii="宋体" w:hAnsi="宋体"/>
          <w:sz w:val="24"/>
          <w:szCs w:val="24"/>
        </w:rPr>
        <w:t xml:space="preserve">披露”、“认证报告”、“用户隐私”3级进行分级权限管理，实现电池“出生”开户到“拆解处置”销户的全生命周期合规监管、过程跟踪、问题追溯。</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电池厂家、用电设备生产企业、电子电器产品外贸经销商，可通过系统申领欧盟市场准入所需的“电池护照”。实现欧盟标准下的电池电子身份证信息存证与在线查询。同时，系统可辅助企业完成电池产品、用电设备产品碳足迹核算及认证报告的有效披露。</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以电池溯源系统为核心应用，开展碳平台其余板块的建设及规划。支持企业应对国际绿色经贸规则、加快绿色低碳转型和保障重要产业链安全。同时，通过归集整合重点领域、重点行业、重点园区、重点企业等能源消费的碳排放数据，陆续配合建成碳管理、碳评价、碳市场、碳普惠四大体系。</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本次招标内容为碳管理平台及电池溯源系统，投标方应在建设周期内完成碳管理平台底座建设及电池溯源系统开发。</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在此基础上，投标方在平台建设完成后的升级服务中扩展</w:t>
      </w:r>
      <w:r>
        <w:rPr>
          <w:rFonts w:hint="eastAsia" w:ascii="宋体" w:hAnsi="宋体"/>
          <w:sz w:val="24"/>
          <w:szCs w:val="24"/>
        </w:rPr>
        <w:t xml:space="preserve">延伸</w:t>
      </w:r>
      <w:r>
        <w:rPr>
          <w:rFonts w:hint="eastAsia" w:ascii="宋体" w:hAnsi="宋体"/>
          <w:sz w:val="24"/>
          <w:szCs w:val="24"/>
        </w:rPr>
        <w:t xml:space="preserve">其余功能板块，总体包括但不限于四大板块，即碳管理、碳评价、碳市场、碳普惠。其中，碳管理板块需至少包括全市各板块、重点领域、重点行业、重点园区碳排放管理；企业碳排放及产品碳足迹管理；电池全生命周期管理三个功能应用。碳评价板块需至少包括双碳认证</w:t>
      </w:r>
      <w:r>
        <w:rPr>
          <w:rFonts w:hint="eastAsia" w:ascii="宋体" w:hAnsi="宋体"/>
          <w:sz w:val="24"/>
          <w:szCs w:val="24"/>
        </w:rPr>
        <w:t xml:space="preserve">；可持续发展评价；CBAM辅助申报三个功能应用。碳市场板块需至少包括绿色金融服务；绿电绿证交易服务；CCER交易服务三个功能应用。碳普惠板块需至少包括绿色商城；绿色公益；绿色资讯三个功能应用。其中，电池溯源系统知识产权归属于招标方，由政府投入资金开展建设运营；其余11个功能应用及后续延伸拓展的功能应用的知识产权归属于中标方，由中标方在甲方监督下，开展自主运营。</w:t>
      </w:r>
      <w:r>
        <w:rPr>
          <w:rFonts w:hint="eastAsia" w:ascii="宋体" w:hAnsi="宋体"/>
          <w:sz w:val="24"/>
        </w:rPr>
      </w:r>
      <w:r/>
    </w:p>
    <w:p>
      <w:pPr>
        <w:pStyle w:val="901"/>
        <w:ind w:firstLine="480"/>
        <w:jc w:val="left"/>
        <w:spacing w:line="360" w:lineRule="auto"/>
        <w:rPr>
          <w:rFonts w:hint="eastAsia" w:ascii="宋体" w:hAnsi="宋体"/>
          <w:sz w:val="24"/>
        </w:rPr>
      </w:pPr>
      <w:r>
        <w:rPr>
          <w:rFonts w:hint="eastAsia" w:ascii="宋体" w:hAnsi="宋体"/>
          <w:sz w:val="24"/>
          <w:szCs w:val="24"/>
        </w:rPr>
        <w:t xml:space="preserve">碳管理平台及电池溯源系统需在</w:t>
      </w:r>
      <w:r>
        <w:rPr>
          <w:rFonts w:hint="eastAsia" w:ascii="宋体" w:hAnsi="宋体"/>
          <w:bCs/>
          <w:sz w:val="24"/>
          <w:szCs w:val="24"/>
        </w:rPr>
        <w:t xml:space="preserve">合同签订生效后</w:t>
      </w:r>
      <w:r>
        <w:rPr>
          <w:rFonts w:hint="eastAsia" w:ascii="宋体" w:hAnsi="宋体"/>
          <w:sz w:val="24"/>
          <w:szCs w:val="24"/>
        </w:rPr>
        <w:t xml:space="preserve">6个月内完成开发、测试、上线运营等工作，具备上线试运行条件并进行项目验收。其余11个功能需于2026年底前完成搭建。</w:t>
      </w:r>
      <w:r>
        <w:rPr>
          <w:rFonts w:hint="eastAsia" w:ascii="宋体" w:hAnsi="宋体"/>
          <w:sz w:val="24"/>
        </w:rPr>
      </w:r>
      <w:r/>
    </w:p>
    <w:p>
      <w:pPr>
        <w:pStyle w:val="901"/>
        <w:ind w:firstLine="480"/>
        <w:spacing w:line="360" w:lineRule="auto"/>
      </w:pPr>
      <w:r>
        <w:rPr>
          <w:rFonts w:hint="eastAsia" w:ascii="宋体" w:hAnsi="宋体"/>
          <w:sz w:val="24"/>
          <w:szCs w:val="24"/>
        </w:rPr>
        <w:t xml:space="preserve">3.建设内容</w:t>
      </w:r>
      <w:r/>
    </w:p>
    <w:p>
      <w:pPr>
        <w:pStyle w:val="901"/>
        <w:ind w:firstLine="480"/>
        <w:spacing w:line="360" w:lineRule="auto"/>
        <w:rPr>
          <w:rFonts w:hint="eastAsia" w:ascii="宋体" w:hAnsi="宋体"/>
          <w:sz w:val="24"/>
        </w:rPr>
      </w:pPr>
      <w:r>
        <w:rPr>
          <w:rFonts w:hint="eastAsia" w:ascii="宋体" w:hAnsi="宋体"/>
          <w:sz w:val="24"/>
          <w:szCs w:val="24"/>
        </w:rPr>
        <w:t xml:space="preserve">3.1“电池护照”一站式办理</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企业可以通过平台根据电池产品规格型号、生产批次进行分类建档，为电池产品申请QR码，进行必要信息录入和存证，同时凭借QR码实现全生命周期信息管理。电池产品标志标识认证，按照市场准入标准与监管要求进行信息录入与披露，进行物流管理、健康管理、资源回收与再利用管理。运输企业、销售企业可以通过平台识别QR码上传电池产品上市流通过程相关可溯源信息。用电设备生产厂家、消费者、资源回收企业可以通过平台识别QR码激活或终止产品。监管部门后续可通过适当方式进行QR码识别，</w:t>
      </w:r>
      <w:r>
        <w:rPr>
          <w:rFonts w:hint="eastAsia" w:ascii="宋体" w:hAnsi="宋体"/>
          <w:sz w:val="24"/>
          <w:szCs w:val="24"/>
        </w:rPr>
        <w:t xml:space="preserve">开展规范化、标准化管理。</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3.2政府电池产品健康监管系统建设</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政府可以通过平台，实现：电池产品碳足迹管理、电池材料使用及回收再利用管理、“电池护照”登记备案管理、认证与评价管理、信息可视化展示、信息溯源等功能。为平台服务覆盖面扩容、多渠道合作、境内外数字贸易应用奠定良好基础。</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3.3碳管理及电池溯源系统服务移动端建设</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开发无锡市碳管理及电池溯源系统服务移动端应用，方便企业在供应链前端实现信息录入，用户在使用过程中通过移动端实现电池数据监测及录入，政府监管侧数据查询等功能，持续提升数字生活的覆盖面。</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3.4统一开放平</w:t>
      </w:r>
      <w:r>
        <w:rPr>
          <w:rFonts w:hint="eastAsia" w:ascii="宋体" w:hAnsi="宋体"/>
          <w:sz w:val="24"/>
          <w:szCs w:val="24"/>
        </w:rPr>
        <w:t xml:space="preserve">台</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本项目作为无锡市碳管理统一开放平台，后期拟与各种平台进行数据对接，拟采用标准的接口方案，与对方进行数据的互联互通，实现数据共享和赋能，相关数据依托全市统一数据资源平台开展数据归集、共享，例如城运中心、第三方APP平台等，体现政府以数赋能。</w:t>
      </w:r>
      <w:r>
        <w:rPr>
          <w:rFonts w:hint="eastAsia" w:ascii="宋体" w:hAnsi="宋体"/>
          <w:sz w:val="24"/>
        </w:rPr>
      </w:r>
      <w:r/>
    </w:p>
    <w:p>
      <w:pPr>
        <w:pStyle w:val="901"/>
        <w:ind w:firstLine="480"/>
        <w:spacing w:line="360" w:lineRule="auto"/>
      </w:pPr>
      <w:r>
        <w:rPr>
          <w:rFonts w:hint="eastAsia" w:ascii="宋体" w:hAnsi="宋体"/>
          <w:sz w:val="24"/>
          <w:szCs w:val="24"/>
        </w:rPr>
        <w:t xml:space="preserve">3.5安全体系建设</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平台建设遵循《国家标准信息安全技术信息系统安全等级保护基本要求》信息安全标准，提供多方式、多层次、多渠道的安全保密措施，防止各种形式与途径的非法侵入和机密信息的泄露，保证平台的安全，且整个平台需通过网络安全等级测评（三级）检测，符合三级安全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3.6试点建设</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合同签订后6个月内，开发并搭建电池溯源系统及碳管理功能模块，实现标识编码备案签发、全流程信息录入、溯源管理和定向披露等功能，满足实测条件，相关企业上线使用。</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4.系统性能要求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（1）响应时间</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网络响应时间不超过2秒（排除网络延迟因素）；</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客户端响应时间不超过2秒（排除网络延迟因素）。</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（2）并发量</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QPS目标：18000 QPS（假设每个用户每秒发起2个请求）；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TPS目标：9000 TPS（系统每秒处理9000个完整事务）。</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（3）可用性指标</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系统的年可用率≥99.9%；</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任何单一节点的故障不影响系统的正常运行。</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（4）系统稳定性</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系统能全年稳定连续运行，导致业务连续停止时长从发现时间开始不超过48小时，满足高峰时段数据交换的响应时间的要求。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5.项目实施要求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（1）项目管理要求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根据项目建设的具体内容和整体工期要求，中标人应有完善的项目实施方案，</w:t>
      </w:r>
      <w:r>
        <w:rPr>
          <w:rFonts w:hint="eastAsia" w:ascii="宋体" w:hAnsi="宋体"/>
          <w:sz w:val="24"/>
          <w:szCs w:val="24"/>
        </w:rPr>
        <w:t xml:space="preserve">包括：项目实施与管理方法、项目计划、组织架构、人员管理、质量管理、进度管理、项目管理制度、文档管理、风险管理等。</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中标人必须成立专业的项目团队，指定专职于本项目的项目经理，配置相应的项目管理、系统分析、设计、开发、测试、集成、培训、质量保证等人员。</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（2）建设周期要求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合同签订后6个月内，完成需求调研、开发、测试、上线运营等工作，开发并搭建电池溯源系统及碳管理功能模块，实现标识编码备案签发、全流程信息录入、溯源管理和定向披露等功能，满足实测条件，相关企业上线使用。具备上线试运行条件并进行项目初步验收，试运行期结束后达到终验要求后进行终验。</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6.售后服务要求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6.1.运维服务</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中标供应商必须为本项目建立技术支持和售后服务队伍，提供三年运维保障。</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（1）运维服务期为项目通过终验后起三年。</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（2）中标供应商应保证系统正常运行。</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（3）故障响应及处理：</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①故障响应时间：提供全年的7*24小时响应服务（包括节假日）。在非工作时间内出现故障的响应为1小时以内。 </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②故障恢复时间：系统出现异常或故障时，中标供应商须积极查找原因，并承诺4小时内恢复系统正常运行。</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6.2.维保服务</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（1）本系统整体提供软件三年免费维保，硬件五</w:t>
      </w:r>
      <w:r>
        <w:rPr>
          <w:rFonts w:hint="eastAsia" w:ascii="宋体" w:hAnsi="宋体"/>
          <w:sz w:val="24"/>
          <w:szCs w:val="24"/>
        </w:rPr>
        <w:t xml:space="preserve">年免费维保。</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（2）对于项目运行过程中发现的各类故障以及需要修补的各类系统漏洞，中标供应商应免费对系统进行修复或版本升级以使系统恢复正常运行。</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6.3.培训要求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（1）中标人应负责对用户进行全面的技术培训（培训费用包含在总报价中），使用户达到能独立进行日常维护管理和简易故障处理等工作，以便用户所使用的软件产品能够正常、安全地运行。</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（2）中标人的培训对象为系统管理员和系统使用人员。</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7.验收标准或者交付成果</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中标供应商应在合同签订生效后向采购方提交具体的项目交付说明、交付计划、交付物标准说明等。</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中标供应商在本平台正式运行前（不含后续扩展服务）必须提供完整的安装系统，包括标准二次开发接口、运行所必需的附加软件、与应用软件有关的电子文档等。</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软件开发过程中，中标供应商应按照软件开发要求形成全面详尽的技术资料，包括可运行的程序、过程文档以及最终技术文档，以确保技术资料的一致性和完整性，在项目正式运行前提交完整的与应用系统相关的文档。所交付的文档至少包括：系统需求分析、概要设计、详细设计、数据库设计、测试报告、用户手册等。各种文档应当以书面形式交付。</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8.云计算服务要求</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本项目依托于无锡市政务云平台进行部署。提供计</w:t>
      </w:r>
      <w:r>
        <w:rPr>
          <w:rFonts w:hint="eastAsia" w:ascii="宋体" w:hAnsi="宋体"/>
          <w:sz w:val="24"/>
          <w:szCs w:val="24"/>
        </w:rPr>
        <w:t xml:space="preserve">算资源、存储资源、网络环境、网络及信息安全环境、基础设施运维服务等信息基础设施环境及服务。</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9.项目采购服务清单</w:t>
      </w:r>
      <w:r>
        <w:rPr>
          <w:rFonts w:hint="eastAsia" w:ascii="宋体" w:hAnsi="宋体"/>
          <w:sz w:val="24"/>
        </w:rPr>
      </w:r>
      <w:r/>
    </w:p>
    <w:p>
      <w:pPr>
        <w:pStyle w:val="901"/>
        <w:ind w:firstLine="480"/>
        <w:spacing w:line="360" w:lineRule="auto"/>
        <w:rPr>
          <w:rFonts w:hint="eastAsia" w:ascii="宋体" w:hAnsi="宋体"/>
          <w:sz w:val="24"/>
        </w:rPr>
      </w:pPr>
      <w:r>
        <w:rPr>
          <w:rFonts w:hint="eastAsia" w:ascii="宋体" w:hAnsi="宋体"/>
          <w:sz w:val="24"/>
          <w:szCs w:val="24"/>
        </w:rPr>
        <w:t xml:space="preserve">（1）应用系统定制开发服务清单包括但不限于：</w:t>
      </w:r>
      <w:r>
        <w:rPr>
          <w:rFonts w:hint="eastAsia" w:ascii="宋体" w:hAnsi="宋体"/>
          <w:sz w:val="24"/>
        </w:rPr>
      </w:r>
      <w:r/>
    </w:p>
    <w:tbl>
      <w:tblPr>
        <w:tblW w:w="7490" w:type="dxa"/>
        <w:tblInd w:w="98" w:type="dxa"/>
        <w:tblLayout w:type="fixed"/>
        <w:tblCellMar>
          <w:left w:w="108" w:type="dxa"/>
          <w:top w:w="0" w:type="dxa"/>
          <w:right w:w="108" w:type="dxa"/>
          <w:bottom w:w="0" w:type="dxa"/>
        </w:tblCellMar>
        <w:tblLook w:val="04A0" w:firstRow="1" w:lastRow="0" w:firstColumn="1" w:lastColumn="0" w:noHBand="0" w:noVBand="1"/>
      </w:tblPr>
      <w:tblGrid>
        <w:gridCol w:w="850"/>
        <w:gridCol w:w="1712"/>
        <w:gridCol w:w="2972"/>
        <w:gridCol w:w="978"/>
        <w:gridCol w:w="978"/>
      </w:tblGrid>
      <w:tr>
        <w:trPr>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一级模块</w:t>
            </w:r>
            <w:r>
              <w:rPr>
                <w:rFonts w:hint="eastAsia" w:ascii="方正仿宋_GBK" w:hAnsi="方正仿宋_GBK" w:eastAsia="方正仿宋_GBK" w:cs="方正仿宋_GBK"/>
                <w:b/>
                <w:bCs/>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二级模块</w:t>
            </w:r>
            <w:r>
              <w:rPr>
                <w:rFonts w:hint="eastAsia" w:ascii="方正仿宋_GBK" w:hAnsi="方正仿宋_GBK" w:eastAsia="方正仿宋_GBK" w:cs="方正仿宋_GBK"/>
                <w:b/>
                <w:bCs/>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b/>
                <w:bCs/>
                <w:sz w:val="22"/>
                <w:szCs w:val="22"/>
              </w:rPr>
            </w:pPr>
            <w:r>
              <w:rPr>
                <w:rFonts w:hint="eastAsia" w:ascii="宋体" w:hAnsi="宋体" w:cs="宋体"/>
                <w:b/>
                <w:bCs/>
                <w:sz w:val="22"/>
                <w:szCs w:val="22"/>
                <w:lang w:bidi="ar"/>
              </w:rPr>
              <w:t xml:space="preserve">单位</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rPr>
                <w:rFonts w:hint="eastAsia" w:ascii="宋体" w:hAnsi="宋体" w:cs="宋体"/>
                <w:b/>
                <w:bCs/>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restart"/>
            <w:textDirection w:val="lrTb"/>
            <w:noWrap w:val="false"/>
          </w:tcPr>
          <w:p>
            <w:pPr>
              <w:pStyle w:val="901"/>
              <w:jc w:val="left"/>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“电池护照”一站式办理</w:t>
            </w: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首页</w:t>
            </w: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消息通知</w:t>
            </w: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信息绑定</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信息管理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5</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信息录入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6</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记录清单（个人）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7</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管理员平台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管理端（企业端)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9</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管理端（政府端）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电池建档立卡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申请电池QR码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申请用电设备QR码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放芯码申请</w:t>
            </w: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电池QR码生成</w:t>
            </w: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15</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电池追溯行为清单</w:t>
            </w: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16</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电池信息存证</w:t>
            </w:r>
            <w:r>
              <w:rPr>
                <w:rFonts w:hint="eastAsia" w:ascii="方正仿宋_GBK" w:hAnsi="方正仿宋_GBK" w:eastAsia="方正仿宋_GBK" w:cs="方正仿宋_GBK"/>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68"/>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17</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restart"/>
            <w:textDirection w:val="lrTb"/>
            <w:noWrap w:val="false"/>
          </w:tcPr>
          <w:p>
            <w:pPr>
              <w:pStyle w:val="901"/>
              <w:jc w:val="left"/>
              <w:widowControl/>
              <w:rPr>
                <w:rFonts w:hint="eastAsia" w:ascii="仿宋" w:hAnsi="仿宋" w:eastAsia="仿宋" w:cs="仿宋"/>
              </w:rPr>
            </w:pPr>
            <w:r>
              <w:rPr>
                <w:rFonts w:hint="eastAsia" w:ascii="仿宋" w:hAnsi="仿宋" w:eastAsia="仿宋" w:cs="仿宋"/>
                <w:lang w:bidi="ar"/>
              </w:rPr>
              <w:t xml:space="preserve">政府电池产品健康监管系统建设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注册登录</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政府端接入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19</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restart"/>
            <w:textDirection w:val="lrTb"/>
            <w:noWrap w:val="false"/>
          </w:tcPr>
          <w:p>
            <w:pPr>
              <w:pStyle w:val="901"/>
              <w:jc w:val="left"/>
              <w:widowControl/>
              <w:rPr>
                <w:rFonts w:hint="eastAsia" w:ascii="仿宋" w:hAnsi="仿宋" w:eastAsia="仿宋" w:cs="仿宋"/>
              </w:rPr>
            </w:pPr>
            <w:r>
              <w:rPr>
                <w:rFonts w:hint="eastAsia" w:ascii="仿宋" w:hAnsi="仿宋" w:eastAsia="仿宋" w:cs="仿宋"/>
                <w:lang w:bidi="ar"/>
              </w:rPr>
              <w:t xml:space="preserve">电池溯源系统移动端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移动端首页</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第三方碳足迹审核报告服务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便民服务-保修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便民服务-电池健康检测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便民服务-投诉与意见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rPr>
                <w:rFonts w:hint="eastAsia" w:ascii="仿宋" w:hAnsi="仿宋" w:eastAsia="仿宋" w:cs="仿宋"/>
                <w:lang w:bidi="ar"/>
              </w:rPr>
            </w:pPr>
            <w:r>
              <w:rPr>
                <w:rFonts w:hint="eastAsia" w:ascii="仿宋" w:hAnsi="仿宋" w:eastAsia="仿宋" w:cs="仿宋"/>
                <w:lang w:bidi="ar"/>
              </w:rPr>
              <w:t xml:space="preserve">便民服务</w:t>
            </w:r>
            <w:r>
              <w:rPr>
                <w:rFonts w:hint="eastAsia" w:ascii="仿宋" w:hAnsi="仿宋" w:eastAsia="仿宋" w:cs="仿宋"/>
                <w:lang w:bidi="ar"/>
              </w:rPr>
              <w:t xml:space="preserve">-包含但不限于实现电池健康检测保修等服务</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25</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lang w:bidi="ar"/>
              </w:rPr>
            </w:pPr>
            <w:r>
              <w:rPr>
                <w:rFonts w:hint="eastAsia" w:ascii="仿宋" w:hAnsi="仿宋" w:eastAsia="仿宋" w:cs="仿宋"/>
                <w:lang w:bidi="ar"/>
              </w:rPr>
              <w:t xml:space="preserve">放芯驿站（维修点）</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26</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用电隐患随手拍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27</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用户消息通知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护照信息公开-电池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29</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护照信息公开-用电设备</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编码输入查询功能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restart"/>
            <w:textDirection w:val="lrTb"/>
            <w:noWrap w:val="false"/>
          </w:tcPr>
          <w:p>
            <w:pPr>
              <w:pStyle w:val="901"/>
              <w:jc w:val="left"/>
              <w:widowControl/>
              <w:rPr>
                <w:rFonts w:hint="eastAsia" w:ascii="仿宋" w:hAnsi="仿宋" w:eastAsia="仿宋" w:cs="仿宋"/>
              </w:rPr>
            </w:pPr>
            <w:r>
              <w:rPr>
                <w:rFonts w:hint="eastAsia" w:ascii="仿宋" w:hAnsi="仿宋" w:eastAsia="仿宋" w:cs="仿宋"/>
                <w:lang w:bidi="ar"/>
              </w:rPr>
              <w:t xml:space="preserve">统一开放平台系统建设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无障碍服务改造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系统平台设计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系统平台搭建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用户端系统搭建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35</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接口对接-城运中心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36</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接口对接-第三方A平台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37</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restart"/>
            <w:textDirection w:val="lrTb"/>
            <w:noWrap w:val="false"/>
          </w:tcPr>
          <w:p>
            <w:pPr>
              <w:pStyle w:val="901"/>
              <w:jc w:val="left"/>
              <w:widowControl/>
              <w:rPr>
                <w:rFonts w:hint="eastAsia" w:ascii="仿宋" w:hAnsi="仿宋" w:eastAsia="仿宋" w:cs="仿宋"/>
              </w:rPr>
            </w:pPr>
            <w:r>
              <w:rPr>
                <w:rFonts w:hint="eastAsia" w:ascii="仿宋" w:hAnsi="仿宋" w:eastAsia="仿宋" w:cs="仿宋"/>
                <w:lang w:bidi="ar"/>
              </w:rPr>
              <w:t xml:space="preserve">应用支撑建设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管理中心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安全服务网关管理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39</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生成数据管理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40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vMerge w:val="continue"/>
            <w:textDirection w:val="lrTb"/>
            <w:noWrap w:val="false"/>
          </w:tcPr>
          <w:p>
            <w:pPr>
              <w:pStyle w:val="901"/>
              <w:jc w:val="lef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rPr>
            </w:pPr>
            <w:r>
              <w:rPr>
                <w:rFonts w:hint="eastAsia" w:ascii="仿宋" w:hAnsi="仿宋" w:eastAsia="仿宋" w:cs="仿宋"/>
                <w:lang w:bidi="ar"/>
              </w:rPr>
              <w:t xml:space="preserve">访问日志管理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数据库模块</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lang w:bidi="ar"/>
              </w:rPr>
            </w:pPr>
            <w:r>
              <w:rPr>
                <w:rFonts w:hint="eastAsia" w:ascii="仿宋" w:hAnsi="仿宋" w:eastAsia="仿宋" w:cs="仿宋"/>
                <w:lang w:bidi="ar"/>
              </w:rPr>
              <w:t xml:space="preserve">数据新增、导入、查看</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电动自行车智慧管理系统</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lang w:bidi="ar"/>
              </w:rPr>
            </w:pPr>
            <w:r>
              <w:rPr>
                <w:rFonts w:hint="eastAsia" w:ascii="仿宋" w:hAnsi="仿宋" w:eastAsia="仿宋" w:cs="仿宋"/>
                <w:lang w:bidi="ar"/>
              </w:rPr>
              <w:t xml:space="preserve">实现电动自行车智慧管理</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标准体系建设</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901"/>
              <w:jc w:val="center"/>
              <w:widowControl/>
              <w:rPr>
                <w:rFonts w:hint="eastAsia" w:ascii="仿宋" w:hAnsi="仿宋" w:eastAsia="仿宋" w:cs="仿宋"/>
                <w:lang w:bidi="ar"/>
              </w:rPr>
            </w:pPr>
            <w:r>
              <w:rPr>
                <w:rFonts w:hint="eastAsia" w:ascii="仿宋" w:hAnsi="仿宋" w:eastAsia="仿宋" w:cs="仿宋"/>
                <w:lang w:bidi="ar"/>
              </w:rPr>
              <w:t xml:space="preserve">推进完善碳足迹相关标准体系建设工作</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sz w:val="22"/>
                <w:szCs w:val="22"/>
                <w:lang w:bidi="ar"/>
              </w:rPr>
            </w:pPr>
            <w:r>
              <w:rPr>
                <w:rFonts w:hint="eastAsia" w:ascii="宋体" w:hAnsi="宋体" w:cs="宋体"/>
                <w:sz w:val="22"/>
                <w:szCs w:val="22"/>
                <w:lang w:bidi="ar"/>
              </w:rPr>
              <w:t xml:space="preserve">1</w:t>
            </w:r>
            <w:r/>
          </w:p>
        </w:tc>
      </w:tr>
    </w:tbl>
    <w:p>
      <w:pPr>
        <w:pStyle w:val="901"/>
        <w:ind w:firstLine="480"/>
        <w:spacing w:line="360" w:lineRule="auto"/>
        <w:rPr>
          <w:rFonts w:hint="eastAsia" w:ascii="宋体" w:hAnsi="宋体"/>
          <w:sz w:val="24"/>
        </w:rPr>
      </w:pPr>
      <w:r>
        <w:rPr>
          <w:rFonts w:hint="eastAsia" w:ascii="宋体" w:hAnsi="宋体"/>
          <w:sz w:val="24"/>
        </w:rPr>
      </w:r>
      <w:r/>
    </w:p>
    <w:p>
      <w:pPr>
        <w:pStyle w:val="901"/>
        <w:spacing w:line="360" w:lineRule="auto"/>
        <w:rPr>
          <w:rFonts w:hint="eastAsia" w:ascii="宋体" w:hAnsi="宋体"/>
          <w:bCs/>
          <w:sz w:val="24"/>
        </w:rPr>
      </w:pPr>
      <w:r>
        <w:rPr>
          <w:rFonts w:hint="eastAsia" w:ascii="宋体" w:hAnsi="宋体"/>
          <w:bCs/>
          <w:sz w:val="24"/>
        </w:rPr>
      </w:r>
      <w:r/>
    </w:p>
    <w:p>
      <w:pPr>
        <w:pStyle w:val="901"/>
        <w:ind w:firstLine="480"/>
        <w:spacing w:line="360" w:lineRule="auto"/>
        <w:rPr>
          <w:rFonts w:hint="eastAsia" w:ascii="宋体" w:hAnsi="宋体"/>
          <w:sz w:val="24"/>
        </w:rPr>
      </w:pPr>
      <w:r>
        <w:rPr>
          <w:rFonts w:hint="eastAsia" w:ascii="宋体" w:hAnsi="宋体"/>
          <w:sz w:val="24"/>
          <w:szCs w:val="24"/>
        </w:rPr>
        <w:t xml:space="preserve">（2）软硬件采购服务清单</w:t>
      </w:r>
      <w:r>
        <w:rPr>
          <w:rFonts w:hint="eastAsia" w:ascii="宋体" w:hAnsi="宋体"/>
          <w:sz w:val="24"/>
        </w:rPr>
      </w:r>
      <w:r/>
    </w:p>
    <w:p>
      <w:pPr>
        <w:pStyle w:val="901"/>
        <w:ind w:firstLine="480"/>
        <w:spacing w:line="360" w:lineRule="auto"/>
      </w:pPr>
      <w:r>
        <w:rPr>
          <w:rFonts w:hint="eastAsia" w:ascii="宋体" w:hAnsi="宋体"/>
          <w:sz w:val="24"/>
          <w:szCs w:val="24"/>
        </w:rPr>
        <w:t xml:space="preserve">硬件需求清单</w:t>
      </w:r>
      <w:r/>
    </w:p>
    <w:tbl>
      <w:tblPr>
        <w:tblW w:w="7642" w:type="dxa"/>
        <w:tblInd w:w="98" w:type="dxa"/>
        <w:tblLayout w:type="autofit"/>
        <w:tblCellMar>
          <w:left w:w="108" w:type="dxa"/>
          <w:top w:w="0" w:type="dxa"/>
          <w:right w:w="108" w:type="dxa"/>
          <w:bottom w:w="0" w:type="dxa"/>
        </w:tblCellMar>
        <w:tblLook w:val="04A0" w:firstRow="1" w:lastRow="0" w:firstColumn="1" w:lastColumn="0" w:noHBand="0" w:noVBand="1"/>
      </w:tblPr>
      <w:tblGrid>
        <w:gridCol w:w="978"/>
        <w:gridCol w:w="1597"/>
        <w:gridCol w:w="5067"/>
      </w:tblGrid>
      <w:tr>
        <w:trPr>
          <w:trHeight w:val="280"/>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901"/>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分项名称</w:t>
            </w:r>
            <w:r>
              <w:rPr>
                <w:rFonts w:hint="eastAsia" w:ascii="方正仿宋_GBK" w:hAnsi="方正仿宋_GBK" w:eastAsia="方正仿宋_GBK" w:cs="方正仿宋_GBK"/>
                <w:b/>
                <w:bCs/>
              </w:rPr>
            </w:r>
            <w:r/>
          </w:p>
        </w:tc>
        <w:tc>
          <w:tcPr>
            <w:tcBorders>
              <w:top w:val="single" w:color="000000" w:sz="4" w:space="0"/>
              <w:left w:val="single" w:color="000000" w:sz="4" w:space="0"/>
              <w:bottom w:val="single" w:color="000000" w:sz="4" w:space="0"/>
              <w:right w:val="single" w:color="000000" w:sz="4" w:space="0"/>
            </w:tcBorders>
            <w:tcW w:w="5067"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性能指标</w:t>
            </w:r>
            <w:r>
              <w:rPr>
                <w:rFonts w:hint="eastAsia" w:ascii="方正仿宋_GBK" w:hAnsi="方正仿宋_GBK" w:eastAsia="方正仿宋_GBK" w:cs="方正仿宋_GBK"/>
                <w:b/>
                <w:bCs/>
              </w:rPr>
            </w:r>
            <w:r/>
          </w:p>
        </w:tc>
      </w:tr>
      <w:tr>
        <w:trPr>
          <w:trHeight w:val="90"/>
        </w:trPr>
        <w:tc>
          <w:tcPr>
            <w:tcBorders>
              <w:top w:val="single" w:color="000000" w:sz="4" w:space="0"/>
              <w:left w:val="single" w:color="000000" w:sz="4" w:space="0"/>
              <w:bottom w:val="none" w:color="000000" w:sz="4" w:space="0"/>
              <w:right w:val="single" w:color="000000" w:sz="4" w:space="0"/>
            </w:tcBorders>
            <w:tcW w:w="978" w:type="auto"/>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主机设备</w:t>
            </w:r>
            <w:r>
              <w:rPr>
                <w:rFonts w:hint="eastAsia" w:ascii="方正仿宋_GBK" w:hAnsi="方正仿宋_GBK" w:eastAsia="方正仿宋_GBK" w:cs="方正仿宋_GBK"/>
                <w:b/>
                <w:bCs/>
              </w:rPr>
            </w:r>
            <w:r/>
          </w:p>
        </w:tc>
        <w:tc>
          <w:tcPr>
            <w:tcBorders>
              <w:top w:val="single" w:color="000000" w:sz="4" w:space="0"/>
              <w:left w:val="single" w:color="000000" w:sz="4" w:space="0"/>
              <w:bottom w:val="none" w:color="000000" w:sz="4" w:space="0"/>
              <w:right w:val="single" w:color="000000" w:sz="4" w:space="0"/>
            </w:tcBorders>
            <w:tcW w:w="5067" w:type="dxa"/>
            <w:vAlign w:val="center"/>
            <w:textDirection w:val="lrTb"/>
            <w:noWrap w:val="false"/>
          </w:tcPr>
          <w:p>
            <w:pPr>
              <w:pStyle w:val="901"/>
              <w:jc w:val="left"/>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满足条件的机箱*2；信创专用主板及处理器*2；四口千兆电口灵活网卡*2；900W交流电源*4；满足系统正常运行使用</w:t>
            </w:r>
            <w:r>
              <w:rPr>
                <w:rFonts w:hint="eastAsia" w:ascii="方正仿宋_GBK" w:hAnsi="方正仿宋_GBK" w:eastAsia="方正仿宋_GBK" w:cs="方正仿宋_GBK"/>
                <w:lang w:bidi="ar"/>
              </w:rPr>
              <w:t xml:space="preserve">的CPU和内存*2。</w:t>
            </w:r>
            <w:r>
              <w:rPr>
                <w:rFonts w:hint="eastAsia" w:ascii="方正仿宋_GBK" w:hAnsi="方正仿宋_GBK" w:eastAsia="方正仿宋_GBK" w:cs="方正仿宋_GBK"/>
              </w:rPr>
            </w:r>
            <w:r/>
          </w:p>
        </w:tc>
      </w:tr>
      <w:tr>
        <w:trPr>
          <w:trHeight w:val="1058"/>
        </w:trPr>
        <w:tc>
          <w:tcPr>
            <w:tcBorders>
              <w:top w:val="single" w:color="000000" w:sz="4" w:space="0"/>
              <w:left w:val="single" w:color="000000" w:sz="4" w:space="0"/>
              <w:bottom w:val="single" w:color="000000" w:sz="4" w:space="0"/>
              <w:right w:val="single" w:color="000000" w:sz="4" w:space="0"/>
            </w:tcBorders>
            <w:tcW w:w="978" w:type="auto"/>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存储设备</w:t>
            </w:r>
            <w:r>
              <w:rPr>
                <w:rFonts w:hint="eastAsia" w:ascii="方正仿宋_GBK" w:hAnsi="方正仿宋_GBK" w:eastAsia="方正仿宋_GBK" w:cs="方正仿宋_GBK"/>
                <w:b/>
                <w:bCs/>
              </w:rPr>
            </w:r>
            <w:r/>
          </w:p>
        </w:tc>
        <w:tc>
          <w:tcPr>
            <w:tcBorders>
              <w:top w:val="single" w:color="000000" w:sz="4" w:space="0"/>
              <w:left w:val="single" w:color="000000" w:sz="4" w:space="0"/>
              <w:bottom w:val="single" w:color="000000" w:sz="4" w:space="0"/>
              <w:right w:val="single" w:color="000000" w:sz="4" w:space="0"/>
            </w:tcBorders>
            <w:tcW w:w="5067" w:type="dxa"/>
            <w:vAlign w:val="center"/>
            <w:textDirection w:val="lrTb"/>
            <w:noWrap w:val="false"/>
          </w:tcPr>
          <w:p>
            <w:pPr>
              <w:pStyle w:val="901"/>
              <w:jc w:val="left"/>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满足条件的机箱*3；信创专用主板及处理器*3；四口千兆电口灵活网卡*3；900W交流电源*6；满足系统正常运行使用的CPU和内存*3。</w:t>
            </w:r>
            <w:r>
              <w:rPr>
                <w:rFonts w:hint="eastAsia" w:ascii="方正仿宋_GBK" w:hAnsi="方正仿宋_GBK" w:eastAsia="方正仿宋_GBK" w:cs="方正仿宋_GBK"/>
              </w:rPr>
            </w:r>
            <w:r/>
          </w:p>
        </w:tc>
      </w:tr>
      <w:tr>
        <w:trPr>
          <w:trHeight w:val="1058"/>
        </w:trPr>
        <w:tc>
          <w:tcPr>
            <w:tcBorders>
              <w:top w:val="single" w:color="000000" w:sz="4" w:space="0"/>
              <w:left w:val="single" w:color="000000" w:sz="4" w:space="0"/>
              <w:bottom w:val="single" w:color="000000" w:sz="4" w:space="0"/>
              <w:right w:val="single" w:color="000000" w:sz="4" w:space="0"/>
            </w:tcBorders>
            <w:tcW w:w="978" w:type="auto"/>
            <w:vAlign w:val="center"/>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存储设备</w:t>
            </w:r>
            <w:r>
              <w:rPr>
                <w:rFonts w:hint="eastAsia" w:ascii="方正仿宋_GBK" w:hAnsi="方正仿宋_GBK" w:eastAsia="方正仿宋_GBK" w:cs="方正仿宋_GBK"/>
                <w:b/>
                <w:bCs/>
              </w:rPr>
            </w:r>
            <w:r/>
          </w:p>
        </w:tc>
        <w:tc>
          <w:tcPr>
            <w:tcBorders>
              <w:top w:val="single" w:color="000000" w:sz="4" w:space="0"/>
              <w:left w:val="single" w:color="000000" w:sz="4" w:space="0"/>
              <w:bottom w:val="single" w:color="000000" w:sz="4" w:space="0"/>
              <w:right w:val="single" w:color="000000" w:sz="4" w:space="0"/>
            </w:tcBorders>
            <w:tcW w:w="5067" w:type="dxa"/>
            <w:vAlign w:val="center"/>
            <w:textDirection w:val="lrTb"/>
            <w:noWrap w:val="false"/>
          </w:tcPr>
          <w:p>
            <w:pPr>
              <w:pStyle w:val="901"/>
              <w:jc w:val="left"/>
              <w:widowControl/>
              <w:rPr>
                <w:rFonts w:hint="eastAsia" w:ascii="方正仿宋_GBK" w:hAnsi="方正仿宋_GBK" w:eastAsia="方正仿宋_GBK" w:cs="方正仿宋_GBK"/>
              </w:rPr>
            </w:pPr>
            <w:r>
              <w:rPr>
                <w:rFonts w:hint="eastAsia" w:ascii="方正仿宋_GBK" w:hAnsi="方正仿宋_GBK" w:eastAsia="方正仿宋_GBK" w:cs="方正仿宋_GBK"/>
                <w:lang w:bidi="ar"/>
              </w:rPr>
              <w:t xml:space="preserve">满足条件的机箱*1；信创专用主板及处理器*1；四口千兆电口灵活网卡*1；900W交流电源*2；满足系统正常运行使用的CPU和内存*1。</w:t>
            </w:r>
            <w:r>
              <w:rPr>
                <w:rFonts w:hint="eastAsia" w:ascii="方正仿宋_GBK" w:hAnsi="方正仿宋_GBK" w:eastAsia="方正仿宋_GBK" w:cs="方正仿宋_GBK"/>
              </w:rPr>
            </w:r>
            <w:r/>
          </w:p>
        </w:tc>
      </w:tr>
    </w:tbl>
    <w:p>
      <w:pPr>
        <w:pStyle w:val="901"/>
        <w:spacing w:line="360" w:lineRule="auto"/>
        <w:rPr>
          <w:rFonts w:hint="eastAsia" w:ascii="宋体" w:hAnsi="宋体"/>
          <w:bCs/>
          <w:sz w:val="24"/>
        </w:rPr>
      </w:pPr>
      <w:r>
        <w:rPr>
          <w:rFonts w:hint="eastAsia" w:ascii="宋体" w:hAnsi="宋体"/>
          <w:bCs/>
          <w:sz w:val="24"/>
        </w:rPr>
      </w:r>
      <w:r/>
    </w:p>
    <w:p>
      <w:pPr>
        <w:pStyle w:val="901"/>
        <w:ind w:firstLine="480"/>
        <w:spacing w:line="360" w:lineRule="auto"/>
        <w:rPr>
          <w:rFonts w:hint="eastAsia" w:ascii="宋体" w:hAnsi="宋体"/>
          <w:sz w:val="24"/>
        </w:rPr>
      </w:pPr>
      <w:r>
        <w:rPr>
          <w:rFonts w:hint="eastAsia" w:ascii="宋体" w:hAnsi="宋体"/>
          <w:sz w:val="24"/>
          <w:szCs w:val="24"/>
        </w:rPr>
        <w:t xml:space="preserve">软件需求清单</w:t>
      </w:r>
      <w:r>
        <w:rPr>
          <w:rFonts w:hint="eastAsia" w:ascii="宋体" w:hAnsi="宋体"/>
          <w:sz w:val="24"/>
        </w:rPr>
      </w:r>
      <w:r/>
    </w:p>
    <w:tbl>
      <w:tblPr>
        <w:tblW w:w="9071" w:type="dxa"/>
        <w:tblInd w:w="98" w:type="dxa"/>
        <w:tblLayout w:type="fixed"/>
        <w:tblCellMar>
          <w:left w:w="108" w:type="dxa"/>
          <w:top w:w="0" w:type="dxa"/>
          <w:right w:w="108" w:type="dxa"/>
          <w:bottom w:w="0" w:type="dxa"/>
        </w:tblCellMar>
        <w:tblLook w:val="04A0" w:firstRow="1" w:lastRow="0" w:firstColumn="1" w:lastColumn="0" w:noHBand="0" w:noVBand="1"/>
      </w:tblPr>
      <w:tblGrid>
        <w:gridCol w:w="576"/>
        <w:gridCol w:w="1159"/>
        <w:gridCol w:w="1910"/>
        <w:gridCol w:w="5426"/>
      </w:tblGrid>
      <w:tr>
        <w:trPr>
          <w:trHeight w:val="280"/>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01"/>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分项名称</w:t>
            </w:r>
            <w:r>
              <w:rPr>
                <w:rFonts w:hint="eastAsia" w:ascii="方正仿宋_GBK" w:hAnsi="方正仿宋_GBK" w:eastAsia="方正仿宋_GBK" w:cs="方正仿宋_GBK"/>
                <w:b/>
                <w:bC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分项名称</w:t>
            </w:r>
            <w:r>
              <w:rPr>
                <w:rFonts w:hint="eastAsia" w:ascii="方正仿宋_GBK" w:hAnsi="方正仿宋_GBK" w:eastAsia="方正仿宋_GBK" w:cs="方正仿宋_GBK"/>
                <w:b/>
                <w:bCs/>
              </w:rPr>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val="false"/>
          </w:tcPr>
          <w:p>
            <w:pPr>
              <w:pStyle w:val="901"/>
              <w:jc w:val="center"/>
              <w:widowControl/>
              <w:rPr>
                <w:rFonts w:hint="eastAsia" w:ascii="方正仿宋_GBK" w:hAnsi="方正仿宋_GBK" w:eastAsia="方正仿宋_GBK" w:cs="方正仿宋_GBK"/>
                <w:b/>
                <w:bCs/>
              </w:rPr>
            </w:pPr>
            <w:r>
              <w:rPr>
                <w:rFonts w:hint="eastAsia" w:ascii="方正仿宋_GBK" w:hAnsi="方正仿宋_GBK" w:eastAsia="方正仿宋_GBK" w:cs="方正仿宋_GBK"/>
                <w:b/>
                <w:bCs/>
                <w:lang w:bidi="ar"/>
              </w:rPr>
              <w:t xml:space="preserve">功能指标</w:t>
            </w:r>
            <w:r>
              <w:rPr>
                <w:rFonts w:hint="eastAsia" w:ascii="方正仿宋_GBK" w:hAnsi="方正仿宋_GBK" w:eastAsia="方正仿宋_GBK" w:cs="方正仿宋_GBK"/>
                <w:b/>
                <w:bCs/>
              </w:rPr>
            </w:r>
            <w:r/>
          </w:p>
        </w:tc>
      </w:tr>
      <w:tr>
        <w:trPr>
          <w:cantSplit/>
          <w:trHeight w:val="982"/>
        </w:trPr>
        <w:tc>
          <w:tcPr>
            <w:tcBorders>
              <w:top w:val="single" w:color="000000" w:sz="4" w:space="0"/>
              <w:left w:val="single" w:color="000000" w:sz="4" w:space="0"/>
              <w:right w:val="single" w:color="000000" w:sz="4" w:space="0"/>
            </w:tcBorders>
            <w:tcW w:w="576" w:type="dxa"/>
            <w:vAlign w:val="center"/>
            <w:vMerge w:val="restart"/>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1159" w:type="dxa"/>
            <w:vAlign w:val="center"/>
            <w:vMerge w:val="restart"/>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中间件</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分布式缓存软件</w:t>
            </w:r>
            <w:r>
              <w:rPr>
                <w:rFonts w:hint="eastAsia" w:ascii="方正仿宋_GBK" w:hAnsi="方正仿宋_GBK" w:eastAsia="方正仿宋_GBK" w:cs="方正仿宋_GBK"/>
                <w:b/>
                <w:bCs/>
                <w:lang w:bidi="ar"/>
              </w:rPr>
              <w:t xml:space="preserve">*1</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val="false"/>
          </w:tcPr>
          <w:p>
            <w:pPr>
              <w:pStyle w:val="901"/>
              <w:widowControl/>
              <w:rPr>
                <w:rFonts w:hint="eastAsia" w:ascii="仿宋" w:hAnsi="仿宋" w:eastAsia="仿宋" w:cs="仿宋"/>
              </w:rPr>
            </w:pPr>
            <w:r>
              <w:rPr>
                <w:rFonts w:hint="eastAsia" w:ascii="仿宋" w:hAnsi="仿宋" w:eastAsia="仿宋" w:cs="仿宋"/>
              </w:rPr>
              <w:t xml:space="preserve">在国家国产产品名录，</w:t>
            </w:r>
            <w:r>
              <w:rPr>
                <w:rFonts w:hint="eastAsia" w:ascii="仿宋" w:hAnsi="仿宋" w:eastAsia="仿宋" w:cs="仿宋"/>
                <w:lang w:bidi="ar"/>
              </w:rPr>
              <w:t xml:space="preserve">提供高吞吐量和低延迟的数据访问能力；支持多种数据类型和脚本语言；提供全面的安全机制，包括数据加密、访问控制和审计日志；支持集群部署和自动故障转移。</w:t>
            </w:r>
            <w:r>
              <w:rPr>
                <w:rFonts w:hint="eastAsia" w:ascii="仿宋" w:hAnsi="仿宋" w:eastAsia="仿宋" w:cs="仿宋"/>
              </w:rPr>
            </w:r>
            <w:r/>
          </w:p>
        </w:tc>
      </w:tr>
      <w:tr>
        <w:trPr>
          <w:cantSplit/>
          <w:trHeight w:val="954"/>
        </w:trPr>
        <w:tc>
          <w:tcPr>
            <w:tcBorders>
              <w:left w:val="single" w:color="000000" w:sz="4" w:space="0"/>
              <w:bottom w:val="single" w:color="000000" w:sz="4" w:space="0"/>
              <w:right w:val="single" w:color="000000" w:sz="4" w:space="0"/>
            </w:tcBorders>
            <w:tcW w:w="576" w:type="dxa"/>
            <w:vAlign w:val="center"/>
            <w:vMerge w:val="continue"/>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r>
            <w:r/>
          </w:p>
        </w:tc>
        <w:tc>
          <w:tcPr>
            <w:tcBorders>
              <w:top w:val="none" w:color="000000" w:sz="4" w:space="0"/>
              <w:left w:val="single" w:color="000000" w:sz="4" w:space="0"/>
              <w:bottom w:val="none" w:color="000000" w:sz="4" w:space="0"/>
              <w:right w:val="single" w:color="000000" w:sz="4" w:space="0"/>
            </w:tcBorders>
            <w:tcW w:w="1910" w:type="dxa"/>
            <w:vAlign w:val="center"/>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分布式消息中间件</w:t>
            </w:r>
            <w:r>
              <w:rPr>
                <w:rFonts w:hint="eastAsia" w:ascii="方正仿宋_GBK" w:hAnsi="方正仿宋_GBK" w:eastAsia="方正仿宋_GBK" w:cs="方正仿宋_GBK"/>
                <w:b/>
                <w:bCs/>
                <w:lang w:bidi="ar"/>
              </w:rPr>
              <w:t xml:space="preserve">*1</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val="false"/>
          </w:tcPr>
          <w:p>
            <w:pPr>
              <w:pStyle w:val="901"/>
              <w:widowControl/>
              <w:rPr>
                <w:rFonts w:hint="eastAsia" w:ascii="仿宋" w:hAnsi="仿宋" w:eastAsia="仿宋" w:cs="仿宋"/>
              </w:rPr>
            </w:pPr>
            <w:r>
              <w:rPr>
                <w:rFonts w:hint="eastAsia" w:ascii="仿宋" w:hAnsi="仿宋" w:eastAsia="仿宋" w:cs="仿宋"/>
              </w:rPr>
              <w:t xml:space="preserve">在国家国产产品名录，</w:t>
            </w:r>
            <w:r>
              <w:rPr>
                <w:rFonts w:hint="eastAsia" w:ascii="仿宋" w:hAnsi="仿宋" w:eastAsia="仿宋" w:cs="仿宋"/>
                <w:lang w:bidi="ar"/>
              </w:rPr>
              <w:t xml:space="preserve">支持高吞吐量的消息传递和持久化；提供消息的存储和服务层分离，支持水平扩展；支持多种消息模型和协议；提供易于使用的管理界面和监控工具。</w:t>
            </w:r>
            <w:r>
              <w:rPr>
                <w:rFonts w:hint="eastAsia" w:ascii="仿宋" w:hAnsi="仿宋" w:eastAsia="仿宋" w:cs="仿宋"/>
              </w:rPr>
            </w:r>
            <w:r/>
          </w:p>
        </w:tc>
      </w:tr>
      <w:tr>
        <w:trPr>
          <w:cantSplit/>
          <w:trHeight w:val="540"/>
        </w:trPr>
        <w:tc>
          <w:tcPr>
            <w:tcBorders>
              <w:top w:val="single" w:color="000000" w:sz="4" w:space="0"/>
              <w:left w:val="single" w:color="000000" w:sz="4" w:space="0"/>
              <w:right w:val="single" w:color="000000" w:sz="4" w:space="0"/>
            </w:tcBorders>
            <w:tcW w:w="576" w:type="dxa"/>
            <w:vAlign w:val="center"/>
            <w:vMerge w:val="restart"/>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安全软件</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云安全中心</w:t>
            </w:r>
            <w:r>
              <w:rPr>
                <w:rFonts w:hint="eastAsia" w:ascii="方正仿宋_GBK" w:hAnsi="方正仿宋_GBK" w:eastAsia="方正仿宋_GBK" w:cs="方正仿宋_GBK"/>
                <w:b/>
                <w:bCs/>
                <w:lang w:bidi="ar"/>
              </w:rPr>
              <w:t xml:space="preserve">*5</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901"/>
              <w:widowControl/>
              <w:rPr>
                <w:rFonts w:hint="eastAsia" w:ascii="仿宋" w:hAnsi="仿宋" w:eastAsia="仿宋" w:cs="仿宋"/>
              </w:rPr>
            </w:pPr>
            <w:r>
              <w:rPr>
                <w:rFonts w:hint="eastAsia" w:ascii="仿宋" w:hAnsi="仿宋" w:eastAsia="仿宋" w:cs="仿宋"/>
              </w:rPr>
              <w:t xml:space="preserve">提供全面的主机安全防护，包括入侵检测、恶意软件防护和系统加固；支持自动化的安全策略部署和合规性检查；提供实时的安全事件监控和响应服务。</w:t>
            </w:r>
            <w:r/>
          </w:p>
        </w:tc>
      </w:tr>
      <w:tr>
        <w:trPr>
          <w:cantSplit/>
          <w:trHeight w:val="280"/>
        </w:trPr>
        <w:tc>
          <w:tcPr>
            <w:tcBorders>
              <w:left w:val="single" w:color="000000" w:sz="4" w:space="0"/>
              <w:right w:val="single" w:color="000000" w:sz="4" w:space="0"/>
            </w:tcBorders>
            <w:tcW w:w="576" w:type="dxa"/>
            <w:vAlign w:val="center"/>
            <w:vMerge w:val="continue"/>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防火墙系统</w:t>
            </w:r>
            <w:r>
              <w:rPr>
                <w:rFonts w:hint="eastAsia" w:ascii="方正仿宋_GBK" w:hAnsi="方正仿宋_GBK" w:eastAsia="方正仿宋_GBK" w:cs="方正仿宋_GBK"/>
                <w:b/>
                <w:bCs/>
                <w:lang w:bidi="ar"/>
              </w:rPr>
              <w:t xml:space="preserve">*1</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901"/>
              <w:widowControl/>
              <w:rPr>
                <w:rFonts w:hint="eastAsia" w:ascii="仿宋" w:hAnsi="仿宋" w:eastAsia="仿宋" w:cs="仿宋"/>
              </w:rPr>
            </w:pPr>
            <w:r>
              <w:rPr>
                <w:rFonts w:hint="eastAsia" w:ascii="仿宋" w:hAnsi="仿宋" w:eastAsia="仿宋" w:cs="仿宋"/>
                <w:lang w:bidi="ar"/>
              </w:rPr>
              <w:t xml:space="preserve">提供高效的网络访问控制和数据包过滤；支持多种防火墙规则和安全策略；提供</w:t>
            </w:r>
            <w:r>
              <w:rPr>
                <w:rFonts w:hint="eastAsia" w:ascii="仿宋" w:hAnsi="仿宋" w:eastAsia="仿宋" w:cs="仿宋"/>
                <w:lang w:bidi="ar"/>
              </w:rPr>
              <w:t xml:space="preserve">用户友好的管理界面和日志分析工具。</w:t>
            </w:r>
            <w:r>
              <w:rPr>
                <w:rFonts w:hint="eastAsia" w:ascii="仿宋" w:hAnsi="仿宋" w:eastAsia="仿宋" w:cs="仿宋"/>
              </w:rPr>
            </w:r>
            <w:r/>
          </w:p>
        </w:tc>
      </w:tr>
      <w:tr>
        <w:trPr>
          <w:cantSplit/>
          <w:trHeight w:val="663"/>
        </w:trPr>
        <w:tc>
          <w:tcPr>
            <w:tcBorders>
              <w:left w:val="single" w:color="000000" w:sz="4" w:space="0"/>
              <w:right w:val="single" w:color="000000" w:sz="4" w:space="0"/>
            </w:tcBorders>
            <w:tcW w:w="576" w:type="dxa"/>
            <w:vAlign w:val="center"/>
            <w:vMerge w:val="continue"/>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密码服务</w:t>
            </w:r>
            <w:r>
              <w:rPr>
                <w:rFonts w:hint="eastAsia" w:ascii="方正仿宋_GBK" w:hAnsi="方正仿宋_GBK" w:eastAsia="方正仿宋_GBK" w:cs="方正仿宋_GBK"/>
                <w:b/>
                <w:bCs/>
                <w:lang w:bidi="ar"/>
              </w:rPr>
              <w:t xml:space="preserve">*1</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901"/>
              <w:widowControl/>
              <w:rPr>
                <w:rFonts w:hint="eastAsia" w:ascii="仿宋" w:hAnsi="仿宋" w:eastAsia="仿宋" w:cs="仿宋"/>
              </w:rPr>
            </w:pPr>
            <w:r>
              <w:rPr>
                <w:rFonts w:hint="eastAsia" w:ascii="仿宋" w:hAnsi="仿宋" w:eastAsia="仿宋" w:cs="仿宋"/>
              </w:rPr>
              <w:t xml:space="preserve">提供基于国密算法的全面数据保护解决方案；支持多种身份认证和加密技术；符合国家密码管理局的安全标准。</w:t>
            </w:r>
            <w:r/>
          </w:p>
        </w:tc>
      </w:tr>
      <w:tr>
        <w:trPr>
          <w:cantSplit/>
          <w:trHeight w:val="280"/>
        </w:trPr>
        <w:tc>
          <w:tcPr>
            <w:tcBorders>
              <w:left w:val="single" w:color="000000" w:sz="4" w:space="0"/>
              <w:bottom w:val="single" w:color="000000" w:sz="4" w:space="0"/>
              <w:right w:val="single" w:color="000000" w:sz="4" w:space="0"/>
            </w:tcBorders>
            <w:tcW w:w="576" w:type="dxa"/>
            <w:vAlign w:val="center"/>
            <w:vMerge w:val="continue"/>
            <w:textDirection w:val="lrTb"/>
            <w:noWrap/>
          </w:tcPr>
          <w:p>
            <w:pPr>
              <w:pStyle w:val="901"/>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901"/>
              <w:jc w:val="center"/>
              <w:widowControl/>
              <w:rPr>
                <w:rFonts w:hint="eastAsia" w:ascii="仿宋" w:hAnsi="仿宋" w:eastAsia="仿宋" w:cs="仿宋"/>
                <w:b/>
                <w:bCs/>
              </w:rPr>
            </w:pPr>
            <w:r>
              <w:rPr>
                <w:rFonts w:hint="eastAsia" w:ascii="仿宋" w:hAnsi="仿宋" w:eastAsia="仿宋" w:cs="仿宋"/>
                <w:b/>
                <w:bCs/>
                <w:lang w:bidi="ar"/>
              </w:rPr>
              <w:t xml:space="preserve">云备份</w:t>
            </w:r>
            <w:r>
              <w:rPr>
                <w:rFonts w:hint="eastAsia" w:ascii="方正仿宋_GBK" w:hAnsi="方正仿宋_GBK" w:eastAsia="方正仿宋_GBK" w:cs="方正仿宋_GBK"/>
                <w:b/>
                <w:bCs/>
                <w:lang w:bidi="ar"/>
              </w:rPr>
              <w:t xml:space="preserve">*1</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901"/>
              <w:jc w:val="left"/>
              <w:widowControl/>
              <w:rPr>
                <w:rFonts w:hint="eastAsia" w:ascii="仿宋" w:hAnsi="仿宋" w:eastAsia="仿宋" w:cs="仿宋"/>
              </w:rPr>
            </w:pPr>
            <w:r>
              <w:rPr>
                <w:rFonts w:hint="eastAsia" w:ascii="仿宋" w:hAnsi="仿宋" w:eastAsia="仿宋" w:cs="仿宋"/>
                <w:lang w:bidi="ar"/>
              </w:rPr>
              <w:t xml:space="preserve">提供自动化的数据备份和恢复服务；支持多种存储介质和备份策略；提供数据加密和安全传输功能；提供灾难恢复和业务连续性支持。</w:t>
            </w:r>
            <w:r>
              <w:rPr>
                <w:rFonts w:hint="eastAsia" w:ascii="仿宋" w:hAnsi="仿宋" w:eastAsia="仿宋" w:cs="仿宋"/>
              </w:rPr>
            </w:r>
            <w:r/>
          </w:p>
        </w:tc>
      </w:tr>
    </w:tbl>
    <w:p>
      <w:pPr>
        <w:pStyle w:val="901"/>
        <w:jc w:val="left"/>
        <w:spacing w:line="360" w:lineRule="auto"/>
        <w:rPr>
          <w:rFonts w:hint="eastAsia" w:ascii="宋体" w:hAnsi="宋体"/>
          <w:bCs/>
          <w:sz w:val="24"/>
          <w:szCs w:val="24"/>
        </w:rPr>
      </w:pPr>
      <w:r>
        <w:rPr>
          <w:rFonts w:hint="eastAsia" w:ascii="宋体" w:hAnsi="宋体"/>
          <w:bCs/>
          <w:sz w:val="24"/>
          <w:szCs w:val="24"/>
        </w:rPr>
      </w:r>
      <w:r/>
    </w:p>
    <w:p>
      <w:pPr>
        <w:pStyle w:val="901"/>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完工期：</w:t>
      </w:r>
      <w:r>
        <w:rPr>
          <w:rFonts w:hint="eastAsia" w:ascii="宋体" w:hAnsi="宋体"/>
          <w:bCs/>
          <w:sz w:val="24"/>
          <w:szCs w:val="24"/>
        </w:rPr>
        <w:t xml:space="preserve">合同签订生效后6个月内完工。</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项目整体质保期：</w:t>
      </w:r>
      <w:r>
        <w:rPr>
          <w:rFonts w:hint="eastAsia" w:ascii="宋体" w:hAnsi="宋体"/>
          <w:bCs/>
          <w:sz w:val="24"/>
          <w:szCs w:val="24"/>
        </w:rPr>
        <w:t xml:space="preserve">通过终验后起软件三年、硬件五年免费维保。</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w:t>
      </w:r>
      <w:r>
        <w:rPr>
          <w:rFonts w:hint="eastAsia" w:ascii="宋体"/>
          <w:bCs/>
          <w:sz w:val="24"/>
          <w:szCs w:val="24"/>
        </w:rPr>
        <w:t xml:space="preserve">合同签订生效后一个月内，支付合</w:t>
      </w:r>
      <w:r>
        <w:rPr>
          <w:rFonts w:hint="eastAsia" w:ascii="宋体"/>
          <w:bCs/>
          <w:sz w:val="24"/>
          <w:szCs w:val="24"/>
        </w:rPr>
        <w:t xml:space="preserve">同总额的30%；竣工验收完成后一个月内，支付合同总额的60%，质保期结束后，支付合同总额的10%（按年结算）。</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w:t>
      </w:r>
      <w:r>
        <w:rPr>
          <w:rFonts w:hint="eastAsia" w:ascii="宋体" w:hAnsi="宋体"/>
          <w:bCs/>
          <w:sz w:val="24"/>
          <w:szCs w:val="24"/>
        </w:rPr>
        <w:t xml:space="preserve">，具体地点以合同书约定为准。中标方必须按采购人要求将本项目中货物送到指定地点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w:t>
      </w:r>
      <w:r>
        <w:rPr>
          <w:rFonts w:hint="eastAsia" w:ascii="宋体" w:hAnsi="宋体"/>
          <w:bCs/>
          <w:sz w:val="24"/>
        </w:rPr>
        <w:t xml:space="preserve">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01"/>
        <w:spacing w:line="360" w:lineRule="auto"/>
        <w:rPr>
          <w:rFonts w:ascii="宋体"/>
          <w:bCs/>
          <w:sz w:val="24"/>
          <w:szCs w:val="24"/>
        </w:rPr>
      </w:pPr>
      <w:r>
        <w:rPr>
          <w:rFonts w:ascii="宋体"/>
          <w:bCs/>
          <w:sz w:val="24"/>
          <w:szCs w:val="24"/>
        </w:rPr>
        <w:t xml:space="preserve"> </w:t>
      </w:r>
      <w:r>
        <w:rPr>
          <w:rFonts w:ascii="宋体"/>
          <w:bCs/>
          <w:sz w:val="24"/>
          <w:szCs w:val="24"/>
        </w:rPr>
      </w:r>
      <w:r/>
    </w:p>
    <w:p>
      <w:pPr>
        <w:pStyle w:val="901"/>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90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w:t>
      </w:r>
      <w:r>
        <w:rPr>
          <w:rFonts w:hint="eastAsia" w:ascii="宋体"/>
          <w:bCs/>
          <w:sz w:val="24"/>
          <w:szCs w:val="24"/>
        </w:rPr>
        <w:t xml:space="preserve">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w:t>
      </w:r>
      <w:r>
        <w:rPr>
          <w:rFonts w:hint="eastAsia" w:ascii="宋体"/>
          <w:bCs/>
          <w:sz w:val="24"/>
          <w:szCs w:val="24"/>
        </w:rPr>
        <w:t xml:space="preserve">采贷”专栏。</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w:t>
      </w:r>
      <w:r>
        <w:rPr>
          <w:rFonts w:hint="eastAsia" w:ascii="宋体"/>
          <w:bCs/>
          <w:sz w:val="24"/>
          <w:szCs w:val="24"/>
        </w:rPr>
        <w:t xml:space="preserve">资质的机构进行检测、认证。</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8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9"/>
        <w:spacing w:before="0" w:after="0" w:line="500" w:lineRule="exact"/>
        <w:rPr>
          <w:rFonts w:hint="eastAsia" w:cs="Arial"/>
        </w:rPr>
      </w:pPr>
      <w:r>
        <w:rPr>
          <w:rFonts w:hint="eastAsia" w:cs="Arial"/>
        </w:rPr>
        <w:t xml:space="preserve">投标人通过初审的，方可进入比较与评价程序。</w:t>
      </w:r>
      <w:r/>
    </w:p>
    <w:p>
      <w:pPr>
        <w:pStyle w:val="989"/>
        <w:spacing w:before="0" w:after="0" w:line="500" w:lineRule="exact"/>
        <w:rPr>
          <w:rFonts w:hint="eastAsia" w:cs="Arial"/>
        </w:rPr>
      </w:pPr>
      <w:r>
        <w:rPr>
          <w:rFonts w:hint="eastAsia" w:cs="Arial"/>
        </w:rPr>
        <w:t xml:space="preserve">比较与评价采用综合评分法。</w:t>
      </w:r>
      <w:r/>
    </w:p>
    <w:p>
      <w:pPr>
        <w:pStyle w:val="98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w:t>
      </w:r>
      <w:r>
        <w:rPr>
          <w:rFonts w:hint="eastAsia" w:ascii="宋体" w:hAnsi="宋体"/>
          <w:bCs/>
        </w:rPr>
        <w:t xml:space="preserve">排名第一，以此类推，按排名先后顺序选取3名中标候选人。</w:t>
      </w:r>
      <w:r>
        <w:rPr>
          <w:rFonts w:hint="eastAsia" w:ascii="宋体" w:hAnsi="宋体"/>
          <w:bCs/>
        </w:rPr>
      </w:r>
      <w:r/>
    </w:p>
    <w:p>
      <w:pPr>
        <w:pStyle w:val="98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spacing w:before="0" w:after="0" w:line="500" w:lineRule="exact"/>
        <w:rPr>
          <w:rFonts w:ascii="宋体" w:hAnsi="宋体"/>
          <w:bCs/>
          <w:i/>
        </w:rPr>
      </w:pPr>
      <w:r>
        <w:rPr>
          <w:rFonts w:ascii="宋体" w:hAnsi="宋体"/>
          <w:bCs/>
          <w:i/>
        </w:rPr>
      </w:r>
      <w:r/>
    </w:p>
    <w:p>
      <w:pPr>
        <w:pStyle w:val="989"/>
        <w:ind w:firstLine="602"/>
        <w:spacing w:before="0" w:after="0" w:line="500" w:lineRule="exact"/>
        <w:rPr>
          <w:rFonts w:hint="eastAsia" w:cs="Arial"/>
          <w:b/>
          <w:sz w:val="30"/>
          <w:szCs w:val="30"/>
        </w:rPr>
      </w:pPr>
      <w:r>
        <w:rPr>
          <w:rFonts w:hint="eastAsia" w:cs="Arial"/>
          <w:b/>
          <w:sz w:val="30"/>
          <w:szCs w:val="30"/>
        </w:rPr>
        <w:t xml:space="preserve">第二部分  评标标准</w:t>
      </w:r>
      <w:r/>
    </w:p>
    <w:p>
      <w:pPr>
        <w:pStyle w:val="98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w:t>
      </w:r>
      <w:r>
        <w:rPr>
          <w:rFonts w:hint="eastAsia" w:ascii="宋体" w:hAnsi="宋体"/>
          <w:bCs/>
          <w:sz w:val="24"/>
          <w:szCs w:val="24"/>
        </w:rPr>
        <w:t xml:space="preserve">新疆生产建设兵团)出具的属于监狱企业的证明文件扫描件。</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1"/>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w:t>
      </w:r>
      <w:r>
        <w:rPr>
          <w:rFonts w:ascii="宋体" w:hAnsi="宋体"/>
          <w:bCs/>
          <w:sz w:val="24"/>
          <w:szCs w:val="24"/>
        </w:rPr>
        <w:t xml:space="preserve">的亦不得享受价格扣除</w:t>
      </w:r>
      <w:r>
        <w:rPr>
          <w:rFonts w:hint="eastAsia" w:ascii="宋体" w:hAnsi="宋体"/>
          <w:bCs/>
          <w:sz w:val="24"/>
          <w:szCs w:val="24"/>
        </w:rPr>
        <w:t xml:space="preserve">。</w:t>
      </w:r>
      <w:r/>
    </w:p>
    <w:p>
      <w:pPr>
        <w:pStyle w:val="989"/>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20</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01"/>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01"/>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w:t>
      </w:r>
      <w:r>
        <w:rPr>
          <w:rFonts w:hint="eastAsia" w:ascii="宋体" w:hAnsi="宋体"/>
          <w:b/>
          <w:bCs/>
          <w:sz w:val="24"/>
          <w:szCs w:val="24"/>
        </w:rPr>
        <w:t xml:space="preserve">3</w:t>
      </w:r>
      <w:r>
        <w:rPr>
          <w:rFonts w:hint="eastAsia" w:ascii="宋体" w:hAnsi="宋体"/>
          <w:b/>
          <w:bCs/>
          <w:sz w:val="24"/>
          <w:szCs w:val="24"/>
        </w:rPr>
        <w:t xml:space="preserve">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901"/>
        <w:ind w:firstLine="480"/>
        <w:spacing w:line="500" w:lineRule="exact"/>
        <w:rPr>
          <w:rFonts w:ascii="宋体" w:hAnsi="宋体"/>
          <w:sz w:val="24"/>
        </w:rPr>
      </w:pPr>
      <w:r>
        <w:rPr>
          <w:rFonts w:hint="eastAsia" w:ascii="宋体" w:hAnsi="宋体"/>
          <w:sz w:val="24"/>
        </w:rPr>
        <w:t xml:space="preserve">2.1投标人项目团队成员具备人社部门颁发的计算机技术与软件专业技术资格证书（数据库系统工程师）的，每提供一个得1分，最高得3分。</w:t>
      </w:r>
      <w:r>
        <w:rPr>
          <w:rFonts w:ascii="宋体" w:hAnsi="宋体"/>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rPr>
        <w:t xml:space="preserve">7</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rPr>
          <w:rFonts w:ascii="宋体" w:hAnsi="宋体"/>
          <w:sz w:val="24"/>
        </w:rPr>
      </w:pPr>
      <w:r>
        <w:rPr>
          <w:rFonts w:hint="eastAsia" w:ascii="宋体" w:hAnsi="宋体"/>
          <w:sz w:val="24"/>
        </w:rPr>
        <w:t xml:space="preserve">3.1  </w:t>
      </w:r>
      <w:r>
        <w:rPr>
          <w:rFonts w:hint="eastAsia" w:ascii="宋体" w:hAnsi="宋体"/>
          <w:bCs/>
          <w:sz w:val="24"/>
          <w:szCs w:val="24"/>
        </w:rPr>
        <w:t xml:space="preserve">体系要求（2分）：投标供应商具有信息安全管理体系认证证书，服务管理体系认证证书的每提供一项得1分，最高得2分。</w:t>
      </w:r>
      <w:r>
        <w:rPr>
          <w:rFonts w:hint="eastAsia" w:ascii="宋体" w:hAnsi="宋体"/>
          <w:b/>
          <w:bCs/>
          <w:sz w:val="24"/>
        </w:rPr>
        <w:t xml:space="preserve">须提供相应证书扫描件和该证书在“国家市场监督管理总局-全国认证认可信息公共服务平台”网站查询到的有效认证截图。</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3.2  </w:t>
      </w:r>
      <w:r>
        <w:rPr>
          <w:rFonts w:hint="eastAsia" w:ascii="宋体" w:hAnsi="宋体"/>
          <w:bCs/>
          <w:sz w:val="24"/>
          <w:szCs w:val="24"/>
        </w:rPr>
        <w:t xml:space="preserve">业绩（2分）：</w:t>
      </w:r>
      <w:r>
        <w:rPr>
          <w:rFonts w:hint="eastAsia" w:ascii="宋体" w:hAnsi="宋体"/>
          <w:sz w:val="24"/>
        </w:rPr>
        <w:t xml:space="preserve">投标人能提供近三年内本项目同类项目成功案例，有一个得1分，最高得2分。投标时须上传合同扫描件，否则不得分。</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3.3</w:t>
      </w:r>
      <w:r>
        <w:rPr>
          <w:rFonts w:hint="eastAsia" w:ascii="宋体" w:hAnsi="宋体"/>
          <w:bCs/>
          <w:sz w:val="24"/>
          <w:szCs w:val="24"/>
        </w:rPr>
        <w:t xml:space="preserve">软件著作权证书（3分）：投标人具有有效期内的“数据要素平台”类、“综合服务平台”类的软件著作权登记证书，每提供一个得1分，最高得3分。须提供证书扫描件</w:t>
      </w:r>
      <w:r>
        <w:rPr>
          <w:rFonts w:hint="eastAsia" w:ascii="宋体" w:hAnsi="宋体"/>
          <w:sz w:val="24"/>
        </w:rPr>
        <w:t xml:space="preserve">，否则不得分</w:t>
      </w:r>
      <w:r>
        <w:rPr>
          <w:rFonts w:hint="eastAsia" w:ascii="宋体" w:hAnsi="宋体"/>
          <w:bCs/>
          <w:sz w:val="24"/>
          <w:szCs w:val="24"/>
        </w:rPr>
        <w:t xml:space="preserve">。</w:t>
      </w:r>
      <w:r>
        <w:rPr>
          <w:rFonts w:hint="eastAsia" w:ascii="宋体" w:hAnsi="宋体"/>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58</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rPr>
          <w:rFonts w:ascii="宋体" w:hAnsi="宋体"/>
          <w:sz w:val="24"/>
        </w:rPr>
      </w:pPr>
      <w:r>
        <w:rPr>
          <w:rFonts w:hint="eastAsia" w:ascii="宋体" w:hAnsi="宋体"/>
          <w:sz w:val="24"/>
        </w:rPr>
        <w:t xml:space="preserve">4.1  </w:t>
      </w:r>
      <w:r>
        <w:rPr>
          <w:rFonts w:hint="eastAsia" w:ascii="宋体" w:hAnsi="宋体"/>
          <w:sz w:val="24"/>
          <w:szCs w:val="24"/>
        </w:rPr>
        <w:t xml:space="preserve">需求分析</w:t>
      </w:r>
      <w:r>
        <w:rPr>
          <w:rFonts w:hint="eastAsia" w:ascii="宋体" w:hAnsi="宋体" w:cs="宋体"/>
          <w:sz w:val="24"/>
          <w:szCs w:val="24"/>
        </w:rPr>
        <w:t xml:space="preserve">（8分）：系统设计符合整体需求及业务需求，投标人能够结合无锡碳管理现状及电池溯源进行全面分析(包括对①本项目建设背景及建设目标、②建设内容及总体需求分析等)。在响应招标文件需求的基础上针对下列各部分进行评价，每小点</w:t>
      </w:r>
      <w:r>
        <w:rPr>
          <w:rFonts w:hint="eastAsia" w:ascii="宋体" w:hAnsi="宋体"/>
          <w:bCs/>
          <w:sz w:val="24"/>
          <w:szCs w:val="24"/>
        </w:rPr>
        <w:t xml:space="preserve">方案清晰、合理、详细、全面、针对性强、可行性强4分，方案清晰、合理、详细、全面3分，方案基本满足招标文件要求2分，未提供不</w:t>
      </w:r>
      <w:r>
        <w:rPr>
          <w:rFonts w:hint="eastAsia" w:ascii="宋体" w:hAnsi="宋体"/>
          <w:sz w:val="24"/>
          <w:szCs w:val="24"/>
        </w:rPr>
        <w:t xml:space="preserve">得分。本项最高8分。</w:t>
      </w:r>
      <w:r>
        <w:rPr>
          <w:rFonts w:ascii="宋体" w:hAnsi="宋体"/>
          <w:sz w:val="24"/>
        </w:rPr>
      </w:r>
      <w:r/>
    </w:p>
    <w:p>
      <w:pPr>
        <w:pStyle w:val="901"/>
        <w:ind w:firstLine="480"/>
        <w:spacing w:line="500" w:lineRule="exact"/>
        <w:rPr>
          <w:rFonts w:ascii="宋体" w:hAnsi="宋体"/>
          <w:sz w:val="24"/>
          <w:szCs w:val="24"/>
        </w:rPr>
      </w:pPr>
      <w:r>
        <w:rPr>
          <w:rFonts w:hint="eastAsia" w:ascii="宋体" w:hAnsi="宋体"/>
          <w:sz w:val="24"/>
        </w:rPr>
        <w:t xml:space="preserve">4.2  </w:t>
      </w:r>
      <w:r>
        <w:rPr>
          <w:rFonts w:hint="eastAsia" w:ascii="宋体" w:hAnsi="宋体"/>
          <w:sz w:val="24"/>
          <w:szCs w:val="24"/>
        </w:rPr>
        <w:t xml:space="preserve">碳管理平台及电池溯源系统建设方案（12分）：根据投标人提</w:t>
      </w:r>
      <w:r>
        <w:rPr>
          <w:rFonts w:hint="eastAsia" w:ascii="宋体" w:hAnsi="宋体"/>
          <w:sz w:val="24"/>
          <w:szCs w:val="24"/>
        </w:rPr>
        <w:t xml:space="preserve">供的碳管理平台及电池溯源系统建设方案，对应用系统功能做深化设计，要求在方案中能够详细阐述系统的建设方案，具体包括但不限于：①电池溯源系统生产制造、经销、使用、维修、回收五个环节；②“电池护照”一站式办理系统；③政府电池产品健康监管系统建设；④碳管理及电池溯源系统服务移动端及统一开放平台建设。在响应招标文件需求的基础上针对下列各部分进行评价，每小点方案清晰、合理、详细、全面、针对性强、可行性强3分，方案清晰、合理、详细、全面2分，方案基本满足招标文件要求1分，未提供不得分。本项最高12分。</w:t>
      </w:r>
      <w:r>
        <w:rPr>
          <w:rFonts w:ascii="宋体" w:hAnsi="宋体"/>
          <w:sz w:val="24"/>
          <w:szCs w:val="24"/>
        </w:rPr>
      </w:r>
      <w:r/>
    </w:p>
    <w:p>
      <w:pPr>
        <w:pStyle w:val="901"/>
        <w:ind w:firstLine="480"/>
        <w:spacing w:line="500" w:lineRule="exact"/>
        <w:rPr>
          <w:rFonts w:ascii="宋体" w:hAnsi="宋体" w:cs="宋体"/>
          <w:sz w:val="24"/>
          <w:szCs w:val="24"/>
        </w:rPr>
      </w:pPr>
      <w:r>
        <w:rPr>
          <w:rFonts w:hint="eastAsia" w:ascii="宋体" w:hAnsi="宋体"/>
          <w:sz w:val="24"/>
          <w:szCs w:val="24"/>
        </w:rPr>
        <w:t xml:space="preserve">4.3 数据安全及保密方案（</w:t>
      </w:r>
      <w:r>
        <w:rPr>
          <w:rFonts w:ascii="宋体" w:hAnsi="宋体"/>
          <w:sz w:val="24"/>
          <w:szCs w:val="24"/>
        </w:rPr>
        <w:t xml:space="preserve">8</w:t>
      </w:r>
      <w:r>
        <w:rPr>
          <w:rFonts w:hint="eastAsia" w:ascii="宋体" w:hAnsi="宋体"/>
          <w:sz w:val="24"/>
          <w:szCs w:val="24"/>
        </w:rPr>
        <w:t xml:space="preserve">分）：根据投标人提供的数据安全及保密方案(包括</w:t>
      </w:r>
      <w:r>
        <w:rPr>
          <w:rFonts w:hint="eastAsia" w:ascii="宋体" w:hAnsi="宋体" w:cs="宋体"/>
          <w:sz w:val="24"/>
          <w:szCs w:val="24"/>
        </w:rPr>
        <w:t xml:space="preserve">①</w:t>
      </w:r>
      <w:r>
        <w:rPr>
          <w:rFonts w:hint="eastAsia" w:ascii="宋体" w:hAnsi="宋体"/>
          <w:sz w:val="24"/>
          <w:szCs w:val="24"/>
        </w:rPr>
        <w:t xml:space="preserve">网络架构及数据安全设计方案、</w:t>
      </w:r>
      <w:r>
        <w:rPr>
          <w:rFonts w:hint="eastAsia" w:ascii="宋体" w:hAnsi="宋体" w:cs="宋体"/>
          <w:sz w:val="24"/>
          <w:szCs w:val="24"/>
        </w:rPr>
        <w:t xml:space="preserve">②</w:t>
      </w:r>
      <w:r>
        <w:rPr>
          <w:rFonts w:hint="eastAsia" w:ascii="宋体" w:hAnsi="宋体"/>
          <w:sz w:val="24"/>
          <w:szCs w:val="24"/>
        </w:rPr>
        <w:t xml:space="preserve">备份系统建设及数据保密等方案)进行综合评分。在响应招标文件需求的基础上针对下列各部分进行评价，要求体现科学合理性、条理性、可行性、完善性、针对性。</w:t>
      </w:r>
      <w:r>
        <w:rPr>
          <w:rFonts w:hint="eastAsia" w:ascii="宋体" w:hAnsi="宋体" w:cs="宋体"/>
          <w:sz w:val="24"/>
          <w:szCs w:val="24"/>
        </w:rPr>
        <w:t xml:space="preserve">每小点</w:t>
      </w:r>
      <w:r>
        <w:rPr>
          <w:rFonts w:hint="eastAsia" w:ascii="宋体" w:hAnsi="宋体"/>
          <w:bCs/>
          <w:sz w:val="24"/>
          <w:szCs w:val="24"/>
        </w:rPr>
        <w:t xml:space="preserve">方案清晰、合理、详细、全面、针对性强、可行性强4分，方案清晰、合理、详细、全面3分，方案基本满足招标文件要求2分，未提供不得分。</w:t>
      </w:r>
      <w:r>
        <w:rPr>
          <w:rFonts w:hint="eastAsia" w:ascii="宋体" w:hAnsi="宋体" w:cs="宋体"/>
          <w:sz w:val="24"/>
          <w:szCs w:val="24"/>
        </w:rPr>
        <w:t xml:space="preserve">本项最高8分。</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4.4 </w:t>
      </w:r>
      <w:r>
        <w:rPr>
          <w:rFonts w:hint="eastAsia" w:ascii="宋体" w:hAnsi="宋体"/>
          <w:sz w:val="24"/>
          <w:szCs w:val="24"/>
        </w:rPr>
        <w:t xml:space="preserve">项目实施方案（6分）：投标人应根据招标文件要求，提供本项目的针对性实施方案（包括：</w:t>
      </w:r>
      <w:r>
        <w:rPr>
          <w:rFonts w:hint="eastAsia" w:ascii="宋体" w:hAnsi="宋体" w:cs="宋体"/>
          <w:sz w:val="24"/>
          <w:szCs w:val="24"/>
        </w:rPr>
        <w:t xml:space="preserve">①</w:t>
      </w:r>
      <w:r>
        <w:rPr>
          <w:rFonts w:hint="eastAsia" w:ascii="宋体" w:hAnsi="宋体"/>
          <w:sz w:val="24"/>
          <w:szCs w:val="24"/>
        </w:rPr>
        <w:t xml:space="preserve">实施方案描述、</w:t>
      </w:r>
      <w:r>
        <w:rPr>
          <w:rFonts w:hint="eastAsia" w:ascii="宋体" w:hAnsi="宋体" w:cs="宋体"/>
          <w:sz w:val="24"/>
          <w:szCs w:val="24"/>
        </w:rPr>
        <w:t xml:space="preserve">②</w:t>
      </w:r>
      <w:r>
        <w:rPr>
          <w:rFonts w:hint="eastAsia" w:ascii="宋体" w:hAnsi="宋体"/>
          <w:sz w:val="24"/>
          <w:szCs w:val="24"/>
        </w:rPr>
        <w:t xml:space="preserve">人员组织安排及进度</w:t>
      </w:r>
      <w:r>
        <w:rPr>
          <w:rFonts w:hint="eastAsia" w:ascii="宋体" w:hAnsi="宋体"/>
          <w:sz w:val="24"/>
          <w:szCs w:val="24"/>
        </w:rPr>
        <w:t xml:space="preserve">规划等内容）进行综合评分。在响应招标文件需求的基础上针对下列各部分进行评价，要求体现科学合理性、条理性、可行性、完善性、针对性。</w:t>
      </w:r>
      <w:r>
        <w:rPr>
          <w:rFonts w:hint="eastAsia" w:ascii="宋体" w:hAnsi="宋体" w:cs="宋体"/>
          <w:sz w:val="24"/>
          <w:szCs w:val="24"/>
        </w:rPr>
        <w:t xml:space="preserve">每小点</w:t>
      </w:r>
      <w:r>
        <w:rPr>
          <w:rFonts w:hint="eastAsia" w:ascii="宋体" w:hAnsi="宋体"/>
          <w:bCs/>
          <w:sz w:val="24"/>
          <w:szCs w:val="24"/>
        </w:rPr>
        <w:t xml:space="preserve">方案清晰、合理、详细、全面、针对性强、可行性强3分，方案清晰、合理、详细、全面2分，方案基本满足招标文件要求1分，未提供不得分。</w:t>
      </w:r>
      <w:r>
        <w:rPr>
          <w:rFonts w:hint="eastAsia" w:ascii="宋体" w:hAnsi="宋体" w:cs="宋体"/>
          <w:sz w:val="24"/>
          <w:szCs w:val="24"/>
        </w:rPr>
        <w:t xml:space="preserve">本项最高6分。</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4.5 </w:t>
      </w:r>
      <w:r>
        <w:rPr>
          <w:rFonts w:hint="eastAsia" w:ascii="宋体" w:hAnsi="宋体"/>
          <w:sz w:val="24"/>
          <w:szCs w:val="24"/>
        </w:rPr>
        <w:t xml:space="preserve">项目运维方案（6分）：投标人应根据招标文件要求，提供本项目具体的运维服务方案（包括</w:t>
      </w:r>
      <w:r>
        <w:rPr>
          <w:rFonts w:hint="eastAsia" w:ascii="宋体" w:hAnsi="宋体" w:cs="宋体"/>
          <w:sz w:val="24"/>
          <w:szCs w:val="24"/>
        </w:rPr>
        <w:t xml:space="preserve">①</w:t>
      </w:r>
      <w:r>
        <w:rPr>
          <w:rFonts w:hint="eastAsia" w:ascii="宋体" w:hAnsi="宋体"/>
          <w:sz w:val="24"/>
          <w:szCs w:val="24"/>
        </w:rPr>
        <w:t xml:space="preserve">技术运维及业务运维、</w:t>
      </w:r>
      <w:r>
        <w:rPr>
          <w:rFonts w:hint="eastAsia" w:ascii="宋体" w:hAnsi="宋体" w:cs="宋体"/>
          <w:sz w:val="24"/>
          <w:szCs w:val="24"/>
        </w:rPr>
        <w:t xml:space="preserve">②</w:t>
      </w:r>
      <w:r>
        <w:rPr>
          <w:rFonts w:hint="eastAsia" w:ascii="宋体" w:hAnsi="宋体"/>
          <w:sz w:val="24"/>
          <w:szCs w:val="24"/>
        </w:rPr>
        <w:t xml:space="preserve">运维流程等）。在响应招标文件需求的基础上针对下列各部分进行评价，要求体现科学合理性、条理性、可行性、完善性、针对性。</w:t>
      </w:r>
      <w:r>
        <w:rPr>
          <w:rFonts w:hint="eastAsia" w:ascii="宋体" w:hAnsi="宋体" w:cs="宋体"/>
          <w:sz w:val="24"/>
          <w:szCs w:val="24"/>
        </w:rPr>
        <w:t xml:space="preserve">每小点</w:t>
      </w:r>
      <w:r>
        <w:rPr>
          <w:rFonts w:hint="eastAsia" w:ascii="宋体" w:hAnsi="宋体"/>
          <w:bCs/>
          <w:sz w:val="24"/>
          <w:szCs w:val="24"/>
        </w:rPr>
        <w:t xml:space="preserve">方案清晰、合理、详细、全面、针对性强、可行性强3分，方案清晰、合理、详细、全面2分，方案基本满足招标文件要求1分，未提供不得分。</w:t>
      </w:r>
      <w:r>
        <w:rPr>
          <w:rFonts w:hint="eastAsia" w:ascii="宋体" w:hAnsi="宋体" w:cs="宋体"/>
          <w:sz w:val="24"/>
          <w:szCs w:val="24"/>
        </w:rPr>
        <w:t xml:space="preserve">本项最高6分。</w:t>
      </w:r>
      <w:r>
        <w:rPr>
          <w:rFonts w:ascii="宋体" w:hAnsi="宋体" w:cs="宋体"/>
          <w:sz w:val="24"/>
          <w:szCs w:val="24"/>
        </w:rPr>
      </w:r>
      <w:r/>
    </w:p>
    <w:p>
      <w:pPr>
        <w:pStyle w:val="901"/>
        <w:ind w:firstLine="480"/>
        <w:spacing w:line="500" w:lineRule="exact"/>
        <w:rPr>
          <w:rFonts w:ascii="宋体" w:hAnsi="宋体"/>
          <w:bCs/>
          <w:sz w:val="24"/>
          <w:szCs w:val="24"/>
        </w:rPr>
      </w:pPr>
      <w:r>
        <w:rPr>
          <w:rFonts w:hint="eastAsia" w:ascii="宋体" w:hAnsi="宋体" w:cs="宋体"/>
          <w:sz w:val="24"/>
          <w:szCs w:val="24"/>
        </w:rPr>
        <w:t xml:space="preserve">4.6 </w:t>
      </w:r>
      <w:r>
        <w:rPr>
          <w:rFonts w:hint="eastAsia" w:ascii="宋体" w:hAnsi="宋体"/>
          <w:sz w:val="24"/>
          <w:szCs w:val="24"/>
        </w:rPr>
        <w:t xml:space="preserve">项目培训方案（3分）：投标人应根据招标文件要求，提供本项目具体的培训服务方案（包括培训计划、培训实施方案等）。在响应招标文件需求的基础上针对下列各部分进行评价，要求体现科学合理性、条理性、可行性、完善性、针对性。</w:t>
      </w:r>
      <w:r>
        <w:rPr>
          <w:rFonts w:hint="eastAsia" w:ascii="宋体" w:hAnsi="宋体"/>
          <w:bCs/>
          <w:sz w:val="24"/>
          <w:szCs w:val="24"/>
        </w:rPr>
        <w:t xml:space="preserve">方案清晰、合理、详细、全面、针对性强、可行性强3分，方案清晰、合理、详细、全面2分，方案基本满足招标文件要求1分，未提供不得分。</w:t>
      </w:r>
      <w:r>
        <w:rPr>
          <w:rFonts w:ascii="宋体" w:hAnsi="宋体"/>
          <w:bCs/>
          <w:sz w:val="24"/>
          <w:szCs w:val="24"/>
        </w:rPr>
      </w:r>
      <w:r/>
    </w:p>
    <w:p>
      <w:pPr>
        <w:pStyle w:val="901"/>
        <w:ind w:firstLine="480"/>
        <w:spacing w:line="500" w:lineRule="exact"/>
        <w:rPr>
          <w:rFonts w:hint="eastAsia" w:ascii="宋体" w:hAnsi="宋体"/>
          <w:sz w:val="24"/>
        </w:rPr>
      </w:pPr>
      <w:r>
        <w:rPr>
          <w:rFonts w:hint="eastAsia" w:ascii="宋体" w:hAnsi="宋体"/>
          <w:bCs/>
          <w:sz w:val="24"/>
          <w:szCs w:val="24"/>
        </w:rPr>
        <w:t xml:space="preserve">4.7 </w:t>
      </w:r>
      <w:r>
        <w:rPr>
          <w:rFonts w:hint="eastAsia" w:ascii="宋体" w:hAnsi="宋体"/>
          <w:b/>
          <w:bCs/>
          <w:sz w:val="24"/>
          <w:szCs w:val="24"/>
        </w:rPr>
        <w:t xml:space="preserve">预期设计</w:t>
      </w:r>
      <w:r>
        <w:rPr>
          <w:rFonts w:hint="eastAsia" w:ascii="宋体" w:hAnsi="宋体"/>
          <w:b/>
          <w:bCs/>
          <w:sz w:val="24"/>
          <w:szCs w:val="24"/>
        </w:rPr>
        <w:t xml:space="preserve">方案（15分）：</w:t>
      </w:r>
      <w:r>
        <w:rPr>
          <w:rFonts w:hint="eastAsia" w:ascii="宋体" w:hAnsi="宋体"/>
          <w:sz w:val="24"/>
          <w:szCs w:val="24"/>
        </w:rPr>
        <w:t xml:space="preserve">考察投标人针对项目长远构思、顶层设计方案，要求体现顶层设计的完整性、对系统发展的前瞻性和预见性，需包括文字材料和ppt（或pdf）展示。总体包括</w:t>
      </w:r>
      <w:r>
        <w:rPr>
          <w:rFonts w:hint="eastAsia" w:ascii="宋体" w:hAnsi="宋体" w:cs="宋体"/>
          <w:sz w:val="24"/>
          <w:szCs w:val="24"/>
        </w:rPr>
        <w:t xml:space="preserve">①</w:t>
      </w:r>
      <w:r>
        <w:rPr>
          <w:rFonts w:hint="eastAsia" w:ascii="宋体" w:hAnsi="宋体"/>
          <w:sz w:val="24"/>
          <w:szCs w:val="24"/>
        </w:rPr>
        <w:t xml:space="preserve">四大体系（碳管理、碳评价、碳市场、碳普惠）；</w:t>
      </w:r>
      <w:r>
        <w:rPr>
          <w:rFonts w:hint="eastAsia" w:ascii="宋体" w:hAnsi="宋体" w:cs="宋体"/>
          <w:sz w:val="24"/>
          <w:szCs w:val="24"/>
        </w:rPr>
        <w:t xml:space="preserve">②</w:t>
      </w:r>
      <w:r>
        <w:rPr>
          <w:rFonts w:hint="eastAsia" w:ascii="宋体" w:hAnsi="宋体"/>
          <w:sz w:val="24"/>
          <w:szCs w:val="24"/>
        </w:rPr>
        <w:t xml:space="preserve">12个功能应用（全市各板块、重点领域、重点行业、重点园区碳排放管理，企业碳排放及产品碳足迹管理，电池全生命周期管理，双碳认证，可持续发展评价，CBAM辅助申报，绿色金融服务，绿电绿证交易服务,CCER交易服务，绿色商城，绿色公益，绿色资讯）；</w:t>
      </w:r>
      <w:r>
        <w:rPr>
          <w:rFonts w:hint="eastAsia" w:ascii="宋体" w:hAnsi="宋体" w:cs="宋体"/>
          <w:sz w:val="24"/>
          <w:szCs w:val="24"/>
        </w:rPr>
        <w:t xml:space="preserve">③</w:t>
      </w:r>
      <w:r>
        <w:rPr>
          <w:rFonts w:hint="eastAsia" w:ascii="宋体" w:hAnsi="宋体"/>
          <w:sz w:val="24"/>
          <w:szCs w:val="24"/>
        </w:rPr>
        <w:t xml:space="preserve">四大体系及12个功能应用原型图设计。以上每小点的各个体系和板块规划清晰、合理、详细、全面，对各个规划应用针对性强、可行性强则得5分；各个体系和板块规划较清晰、较合理、较详细、较全面，对各个规划应用针对性较强、可行性较强的得4分；各个体系和板块规划清晰度一般、合理性一般、详细性一般、全面性一般，对各个规划应用针对性一般、可行性一般的得3分。本项最高得15分。</w:t>
      </w:r>
      <w:r>
        <w:rPr>
          <w:rFonts w:hint="eastAsia" w:ascii="宋体" w:hAnsi="宋体"/>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w:t>
      </w:r>
      <w:r>
        <w:rPr>
          <w:rFonts w:hint="eastAsia" w:ascii="宋体" w:hAnsi="宋体"/>
          <w:b/>
          <w:bCs/>
          <w:sz w:val="24"/>
          <w:szCs w:val="24"/>
        </w:rPr>
        <w:t xml:space="preserve">、</w:t>
      </w:r>
      <w:r>
        <w:rPr>
          <w:rFonts w:hint="eastAsia" w:ascii="宋体" w:hAnsi="宋体"/>
          <w:b/>
          <w:bCs/>
          <w:sz w:val="24"/>
          <w:szCs w:val="24"/>
        </w:rPr>
        <w:t xml:space="preserve">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sz w:val="24"/>
        </w:rPr>
        <w:t xml:space="preserve">依据财政部、发展改革委发布的《节能产品政府采购品目清单》和财政部、生态环境部发布的《</w:t>
      </w:r>
      <w:r>
        <w:rPr>
          <w:rFonts w:ascii="宋体" w:hAnsi="宋体"/>
          <w:sz w:val="24"/>
        </w:rPr>
        <w:t xml:space="preserve">环境标志产品政府采购品目清单</w:t>
      </w:r>
      <w:r>
        <w:rPr>
          <w:rFonts w:hint="eastAsia" w:ascii="宋体" w:hAnsi="宋体"/>
          <w:sz w:val="24"/>
        </w:rPr>
        <w:t xml:space="preserve">》，</w:t>
      </w:r>
      <w:r>
        <w:rPr>
          <w:rFonts w:hint="eastAsia" w:ascii="宋体" w:hAnsi="宋体"/>
          <w:sz w:val="24"/>
        </w:rPr>
        <w:t xml:space="preserve">投标人能够提供所投</w:t>
      </w:r>
      <w:r>
        <w:rPr>
          <w:rFonts w:hint="eastAsia" w:ascii="宋体" w:hAnsi="宋体"/>
          <w:sz w:val="24"/>
        </w:rPr>
        <w:t xml:space="preserve">产品为政府采购节能（政府强制采购节能产品除外）</w:t>
      </w:r>
      <w:r>
        <w:rPr>
          <w:rFonts w:hint="eastAsia" w:ascii="宋体" w:hAnsi="宋体"/>
          <w:sz w:val="24"/>
        </w:rPr>
        <w:t xml:space="preserve">产品的得</w:t>
      </w:r>
      <w:r>
        <w:rPr>
          <w:rFonts w:hint="eastAsia" w:ascii="宋体" w:hAnsi="宋体"/>
          <w:sz w:val="24"/>
        </w:rPr>
        <w:t xml:space="preserve">1分</w:t>
      </w:r>
      <w:r>
        <w:rPr>
          <w:rFonts w:hint="eastAsia" w:ascii="宋体" w:hAnsi="宋体"/>
          <w:sz w:val="24"/>
        </w:rPr>
        <w:t xml:space="preserve">、</w:t>
      </w:r>
      <w:r>
        <w:rPr>
          <w:rFonts w:hint="eastAsia" w:ascii="宋体" w:hAnsi="宋体"/>
          <w:sz w:val="24"/>
        </w:rPr>
        <w:t xml:space="preserve">能够提供所投产品为</w:t>
      </w:r>
      <w:r>
        <w:rPr>
          <w:rFonts w:hint="eastAsia" w:ascii="宋体" w:hAnsi="宋体"/>
          <w:sz w:val="24"/>
        </w:rPr>
        <w:t xml:space="preserve">环保产品</w:t>
      </w:r>
      <w:r>
        <w:rPr>
          <w:rFonts w:hint="eastAsia" w:ascii="宋体" w:hAnsi="宋体"/>
          <w:sz w:val="24"/>
        </w:rPr>
        <w:t xml:space="preserve">的得1</w:t>
      </w:r>
      <w:r>
        <w:rPr>
          <w:rFonts w:hint="eastAsia" w:ascii="宋体" w:hAnsi="宋体"/>
          <w:sz w:val="24"/>
        </w:rPr>
        <w:t xml:space="preserve">分（投标时须提供所投产品由国家确定的认证机构出具的、处于有效期之内的节能产品认证证书复印件、环境标志产品认证证书复印件，否则不得分</w:t>
      </w:r>
      <w:r>
        <w:rPr>
          <w:rFonts w:ascii="宋体" w:hAnsi="宋体"/>
          <w:sz w:val="24"/>
        </w:rPr>
        <w:t xml:space="preserve">）</w:t>
      </w:r>
      <w:r>
        <w:rPr>
          <w:rFonts w:hint="eastAsia" w:ascii="宋体" w:hAnsi="宋体"/>
          <w:sz w:val="24"/>
        </w:rPr>
        <w:t xml:space="preserve">。</w:t>
      </w:r>
      <w:r>
        <w:rPr>
          <w:rFonts w:ascii="宋体" w:hAnsi="宋体"/>
          <w:b/>
          <w:bCs/>
          <w:sz w:val="24"/>
          <w:szCs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s>
        <w:rPr>
          <w:rFonts w:ascii="宋体"/>
          <w:b/>
          <w:bCs/>
          <w:sz w:val="24"/>
          <w:szCs w:val="24"/>
        </w:rPr>
      </w:pPr>
      <w:r>
        <w:rPr>
          <w:rFonts w:hint="eastAsia" w:ascii="宋体" w:hAnsi="宋体"/>
          <w:b/>
          <w:bCs/>
          <w:sz w:val="24"/>
          <w:szCs w:val="24"/>
        </w:rPr>
        <w:t xml:space="preserve">演示（</w:t>
      </w:r>
      <w:r>
        <w:rPr>
          <w:rFonts w:hint="eastAsia" w:ascii="宋体" w:hAnsi="宋体"/>
          <w:b/>
          <w:bCs/>
          <w:sz w:val="24"/>
          <w:szCs w:val="24"/>
        </w:rPr>
        <w:t xml:space="preserve">10</w:t>
      </w:r>
      <w:r>
        <w:rPr>
          <w:rFonts w:hint="eastAsia" w:ascii="宋体" w:hAnsi="宋体"/>
          <w:b/>
          <w:bCs/>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w:t>
      </w:r>
      <w:r>
        <w:rPr>
          <w:rFonts w:hint="eastAsia" w:ascii="宋体" w:hAnsi="宋体"/>
          <w:bCs/>
          <w:sz w:val="24"/>
          <w:szCs w:val="24"/>
        </w:rPr>
        <w:t xml:space="preserve">未按要求进行演示或</w:t>
      </w:r>
      <w:r>
        <w:rPr>
          <w:rFonts w:hint="eastAsia" w:ascii="宋体" w:hAnsi="宋体"/>
          <w:bCs/>
          <w:sz w:val="24"/>
          <w:szCs w:val="24"/>
        </w:rPr>
        <w:t xml:space="preserve">未提供演示视频的不得分。</w:t>
      </w:r>
      <w:r>
        <w:rPr>
          <w:rFonts w:ascii="宋体"/>
          <w:b/>
          <w:bCs/>
          <w:sz w:val="24"/>
          <w:szCs w:val="24"/>
        </w:rPr>
      </w:r>
      <w:r/>
    </w:p>
    <w:p>
      <w:pPr>
        <w:pStyle w:val="901"/>
        <w:ind w:firstLine="480"/>
        <w:spacing w:line="500" w:lineRule="exact"/>
        <w:rPr>
          <w:rFonts w:ascii="宋体" w:hAnsi="宋体"/>
          <w:sz w:val="24"/>
        </w:rPr>
      </w:pPr>
      <w:r>
        <w:rPr>
          <w:rFonts w:hint="eastAsia" w:ascii="宋体" w:hAnsi="宋体"/>
          <w:sz w:val="24"/>
        </w:rPr>
        <w:t xml:space="preserve">6</w:t>
      </w:r>
      <w:r>
        <w:rPr>
          <w:rFonts w:hint="eastAsia" w:ascii="宋体" w:hAnsi="宋体"/>
          <w:sz w:val="24"/>
        </w:rPr>
        <w:t xml:space="preserve">.1  </w:t>
      </w:r>
      <w:r>
        <w:rPr>
          <w:rFonts w:hint="eastAsia" w:ascii="宋体" w:hAnsi="宋体"/>
          <w:bCs/>
          <w:sz w:val="24"/>
          <w:szCs w:val="24"/>
        </w:rPr>
        <w:t xml:space="preserve">登录注册环节（1分）：用户登录系统上传头像和用户名、获取手机号；开通管理权限，可选择认证的身份类型，录入数据，提交申请。完成所有功能得1分。</w:t>
      </w:r>
      <w:r>
        <w:rPr>
          <w:rFonts w:ascii="宋体" w:hAnsi="宋体"/>
          <w:sz w:val="24"/>
        </w:rPr>
      </w:r>
      <w:r/>
    </w:p>
    <w:p>
      <w:pPr>
        <w:pStyle w:val="901"/>
        <w:ind w:firstLine="480"/>
        <w:spacing w:line="500" w:lineRule="exact"/>
        <w:rPr>
          <w:rFonts w:ascii="宋体" w:hAnsi="宋体"/>
          <w:bCs/>
          <w:sz w:val="24"/>
          <w:szCs w:val="24"/>
        </w:rPr>
      </w:pPr>
      <w:r>
        <w:rPr>
          <w:rFonts w:hint="eastAsia" w:ascii="宋体" w:hAnsi="宋体"/>
          <w:sz w:val="24"/>
        </w:rPr>
        <w:t xml:space="preserve">6</w:t>
      </w:r>
      <w:r>
        <w:rPr>
          <w:rFonts w:hint="eastAsia" w:ascii="宋体" w:hAnsi="宋体"/>
          <w:sz w:val="24"/>
        </w:rPr>
        <w:t xml:space="preserve">.2  </w:t>
      </w:r>
      <w:r>
        <w:rPr>
          <w:rFonts w:hint="eastAsia" w:ascii="宋体" w:hAnsi="宋体"/>
          <w:bCs/>
          <w:sz w:val="24"/>
          <w:szCs w:val="24"/>
        </w:rPr>
        <w:t xml:space="preserve">电池及用电设备建档立卡（1分）：新建档案，选择建档方式（自行建档或分享填报），自行建档即自行录入信息，分享填报即设置截止日期及其他信息后生成链接发送给协助填报人录入。也可引用公开库</w:t>
      </w:r>
      <w:r>
        <w:rPr>
          <w:rFonts w:hint="eastAsia" w:ascii="宋体" w:hAnsi="宋体"/>
          <w:bCs/>
          <w:sz w:val="24"/>
          <w:szCs w:val="24"/>
        </w:rPr>
        <w:t xml:space="preserve">中的档案。完成所有功能得1分。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6.3 档案信息上传及核验（1分）：点击信息上传等待后台审核；点击核验按钮，支付认证费用，等待审核。完成所有功能得1分。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6.4 申请QR码（1分）：点击申请QR码，填写申请信息、接收邮箱；QR码表格发送至邮箱。完成所有功能得1分。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6.5 绑定编组及解绑（1分）：通过合适方式实现电池与用电设备绑定编组及解除绑定。完成所有功能得1分。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6.6 信息查阅（1分）：扫描电池或用电设备QR码，查看电池或用电设备的护照信息及碳足迹信息（档案信息包括但不限于一般信息、材料、碳足迹信息、回收信息等），并可将用电设备与用户账号进行绑定；可通过输入编码查询电池或用电设备。完成所有功能得1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6.7 便民服务（1分）：电池或用电设备报修，选择报修内容和报修方式并提交；投诉与意见；查看维修点位置及联系方式；用电隐患随手拍。完成所有功能得1分。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6.8 信息汇总及披露（1分）：统计产品数量、完成信息认证的数量等信息，并公开披露。完成所有功能得1分。</w:t>
      </w:r>
      <w:r>
        <w:rPr>
          <w:rFonts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6.9 扫码溯源（1分）：扫描QR码或手动输入编码，查阅各个节点的电池信息，实现用户查询和流转信息披露。完成所有功能得1分。</w:t>
      </w:r>
      <w:r>
        <w:rPr>
          <w:rFonts w:ascii="宋体" w:hAnsi="宋体"/>
          <w:bCs/>
          <w:sz w:val="24"/>
          <w:szCs w:val="24"/>
        </w:rPr>
      </w:r>
      <w:r/>
    </w:p>
    <w:p>
      <w:pPr>
        <w:pStyle w:val="901"/>
        <w:ind w:firstLine="480"/>
        <w:spacing w:line="500" w:lineRule="exact"/>
        <w:rPr>
          <w:rFonts w:hint="eastAsia" w:ascii="宋体" w:hAnsi="宋体"/>
          <w:sz w:val="24"/>
        </w:rPr>
      </w:pPr>
      <w:r>
        <w:rPr>
          <w:rFonts w:hint="eastAsia" w:ascii="宋体" w:hAnsi="宋体"/>
          <w:bCs/>
          <w:sz w:val="24"/>
          <w:szCs w:val="24"/>
        </w:rPr>
        <w:t xml:space="preserve">6.10 权限申请（1分</w:t>
      </w:r>
      <w:r>
        <w:rPr>
          <w:rFonts w:hint="eastAsia" w:ascii="宋体" w:hAnsi="宋体"/>
          <w:bCs/>
          <w:sz w:val="24"/>
          <w:szCs w:val="24"/>
        </w:rPr>
        <w:t xml:space="preserve">）：信息查看权限，选择申请信息类型并输入相关信息。完成所有功能得1分。</w:t>
      </w:r>
      <w:r>
        <w:rPr>
          <w:rFonts w:hint="eastAsia" w:ascii="宋体" w:hAnsi="宋体"/>
          <w:sz w:val="24"/>
        </w:rPr>
      </w:r>
      <w:r/>
    </w:p>
    <w:p>
      <w:pPr>
        <w:pStyle w:val="989"/>
        <w:spacing w:before="0" w:after="0" w:line="500" w:lineRule="exact"/>
        <w:rPr>
          <w:rFonts w:ascii="黑体" w:eastAsia="黑体"/>
          <w:bCs/>
          <w:sz w:val="36"/>
          <w:szCs w:val="36"/>
        </w:rPr>
      </w:pPr>
      <w:r>
        <w:rPr>
          <w:rFonts w:ascii="宋体" w:hAnsi="宋体"/>
        </w:rPr>
        <w:br w:type="page" w:clear="all"/>
      </w:r>
      <w:r>
        <w:rPr>
          <w:rFonts w:ascii="黑体" w:eastAsia="黑体"/>
          <w:bCs/>
          <w:sz w:val="36"/>
          <w:szCs w:val="36"/>
        </w:rPr>
      </w:r>
      <w:r/>
    </w:p>
    <w:p>
      <w:pPr>
        <w:pStyle w:val="901"/>
        <w:jc w:val="center"/>
        <w:spacing w:line="500" w:lineRule="exact"/>
        <w:rPr>
          <w:rFonts w:hint="eastAsia" w:ascii="黑体" w:eastAsia="黑体"/>
          <w:bCs/>
          <w:sz w:val="36"/>
          <w:szCs w:val="36"/>
        </w:rPr>
      </w:pP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989"/>
        <w:ind w:firstLine="602"/>
        <w:spacing w:before="0" w:after="0" w:line="500" w:lineRule="exact"/>
        <w:rPr>
          <w:rFonts w:hint="eastAsia" w:cs="Arial"/>
          <w:b/>
          <w:sz w:val="30"/>
          <w:szCs w:val="30"/>
        </w:rPr>
      </w:pPr>
      <w:r/>
      <w:bookmarkStart w:id="194" w:name="_Hlt26955039"/>
      <w:r/>
      <w:bookmarkEnd w:id="194"/>
      <w:r/>
      <w:bookmarkStart w:id="195" w:name="_Toc49090576"/>
      <w:r/>
      <w:bookmarkStart w:id="196" w:name="_Toc120614282"/>
      <w:r/>
      <w:bookmarkStart w:id="197" w:name="_Toc26554094"/>
      <w:r/>
      <w:bookmarkStart w:id="198" w:name="_Hlt26671244"/>
      <w:r/>
      <w:bookmarkEnd w:id="198"/>
      <w:r>
        <w:rPr>
          <w:rFonts w:hint="eastAsia" w:cs="Arial"/>
          <w:b/>
          <w:sz w:val="30"/>
          <w:szCs w:val="30"/>
        </w:rPr>
        <w:t xml:space="preserve">第一部分  投标文件内容</w:t>
      </w:r>
      <w:r/>
    </w:p>
    <w:p>
      <w:pPr>
        <w:pStyle w:val="98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8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8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w:t>
      </w:r>
      <w:r>
        <w:rPr>
          <w:rFonts w:hint="eastAsia" w:ascii="宋体" w:hAnsi="宋体"/>
          <w:sz w:val="24"/>
          <w:szCs w:val="24"/>
        </w:rPr>
        <w:t xml:space="preserve">请》），必须提供相应证明文件，否则投标文件无效。</w:t>
      </w:r>
      <w:r/>
    </w:p>
    <w:p>
      <w:pPr>
        <w:pStyle w:val="901"/>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p>
    <w:p>
      <w:pPr>
        <w:pStyle w:val="90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0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1"/>
        <w:rPr>
          <w:rFonts w:hint="eastAsia"/>
          <w:b/>
          <w:sz w:val="28"/>
          <w:szCs w:val="28"/>
        </w:rPr>
      </w:pPr>
      <w:r>
        <w:rPr>
          <w:rFonts w:hint="eastAsia"/>
          <w:b/>
          <w:sz w:val="28"/>
          <w:szCs w:val="28"/>
        </w:rPr>
      </w:r>
      <w:r/>
    </w:p>
    <w:p>
      <w:pPr>
        <w:pStyle w:val="901"/>
        <w:rPr>
          <w:rFonts w:hint="eastAsia"/>
          <w:b/>
          <w:sz w:val="28"/>
          <w:szCs w:val="28"/>
        </w:rPr>
      </w:pPr>
      <w:r>
        <w:rPr>
          <w:rFonts w:hint="eastAsia"/>
          <w:b/>
          <w:sz w:val="28"/>
          <w:szCs w:val="28"/>
        </w:rPr>
        <w:t xml:space="preserve">（二）其他证明文件</w:t>
      </w:r>
      <w:r>
        <w:rPr>
          <w:rFonts w:hint="eastAsia"/>
          <w:b/>
          <w:sz w:val="28"/>
          <w:szCs w:val="28"/>
        </w:rPr>
      </w:r>
      <w:r/>
    </w:p>
    <w:p>
      <w:pPr>
        <w:pStyle w:val="90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01"/>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8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JSZC-320200-JZCG-G2024-0258</w:t>
      </w:r>
      <w:r>
        <w:rPr>
          <w:rFonts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无锡市碳管理平台及电池溯源系统</w:t>
      </w:r>
      <w:r>
        <w:rPr>
          <w:rFonts w:hint="eastAsia"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01"/>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1"/>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98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JSZC-320200-JZCG-G2024-0258</w:t>
      </w:r>
      <w:r>
        <w:rPr>
          <w:rFonts w:hint="eastAsia" w:ascii="宋体" w:hAnsi="宋体"/>
          <w:bCs/>
          <w:sz w:val="24"/>
          <w:szCs w:val="24"/>
        </w:rPr>
        <w:t xml:space="preserve">项目，兹授权：</w:t>
      </w:r>
      <w:r>
        <w:rPr>
          <w:rFonts w:hint="eastAsia"/>
          <w:sz w:val="24"/>
          <w:szCs w:val="24"/>
        </w:rPr>
      </w:r>
      <w:r/>
    </w:p>
    <w:p>
      <w:pPr>
        <w:pStyle w:val="98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87"/>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87"/>
        <w:ind w:firstLine="480"/>
        <w:rPr>
          <w:rFonts w:hint="eastAsia"/>
          <w:sz w:val="24"/>
          <w:szCs w:val="24"/>
        </w:rPr>
      </w:pPr>
      <w:r>
        <w:rPr>
          <w:rFonts w:hint="eastAsia"/>
          <w:sz w:val="24"/>
          <w:szCs w:val="24"/>
        </w:rPr>
        <w:t xml:space="preserve">特此授权委托。</w:t>
      </w:r>
      <w:r/>
    </w:p>
    <w:p>
      <w:pPr>
        <w:pStyle w:val="98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98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87"/>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87"/>
        <w:ind w:firstLine="0"/>
        <w:rPr>
          <w:rFonts w:hint="eastAsia"/>
          <w:sz w:val="24"/>
          <w:szCs w:val="24"/>
        </w:rPr>
      </w:pPr>
      <w:r>
        <w:rPr>
          <w:rFonts w:hint="eastAsia"/>
          <w:sz w:val="24"/>
          <w:szCs w:val="24"/>
        </w:rPr>
        <w:t xml:space="preserve">说明：</w:t>
      </w:r>
      <w:r/>
    </w:p>
    <w:p>
      <w:pPr>
        <w:pStyle w:val="987"/>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w:t>
      </w:r>
      <w:r>
        <w:rPr>
          <w:rFonts w:ascii="宋体" w:hAnsi="宋体"/>
          <w:sz w:val="24"/>
          <w:szCs w:val="20"/>
        </w:rPr>
        <w:t xml:space="preserve">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987"/>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01"/>
        <w:jc w:val="center"/>
        <w:rPr>
          <w:rFonts w:ascii="黑体" w:eastAsia="黑体"/>
          <w:bCs/>
          <w:sz w:val="28"/>
          <w:szCs w:val="28"/>
        </w:rPr>
        <w:outlineLvl w:val="0"/>
      </w:pPr>
      <w:r/>
      <w:bookmarkStart w:id="199" w:name="报价方关于资格的声明函（格式）"/>
      <w:r/>
      <w:bookmarkEnd w:id="199"/>
      <w:r>
        <w:rPr>
          <w:rFonts w:hint="eastAsia" w:ascii="黑体" w:eastAsia="黑体"/>
          <w:bCs/>
          <w:sz w:val="28"/>
          <w:szCs w:val="28"/>
        </w:rPr>
        <w:t xml:space="preserve">资格声明函</w:t>
      </w:r>
      <w:r>
        <w:rPr>
          <w:rFonts w:ascii="黑体" w:eastAsia="黑体"/>
          <w:bCs/>
          <w:sz w:val="28"/>
          <w:szCs w:val="28"/>
        </w:rPr>
      </w:r>
      <w:r/>
    </w:p>
    <w:p>
      <w:pPr>
        <w:pStyle w:val="901"/>
        <w:jc w:val="center"/>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901"/>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JSZC-320200-JZCG-G2024-0258</w:t>
      </w:r>
      <w:r>
        <w:rPr>
          <w:rFonts w:hint="eastAsia" w:ascii="宋体" w:hAnsi="宋体"/>
          <w:bCs/>
          <w:sz w:val="24"/>
          <w:szCs w:val="24"/>
        </w:rPr>
        <w:t xml:space="preserve">进行投标，并作如下声明</w:t>
      </w:r>
      <w:r>
        <w:rPr>
          <w:rFonts w:ascii="宋体" w:hAnsi="宋体"/>
          <w:bCs/>
          <w:sz w:val="24"/>
          <w:szCs w:val="24"/>
        </w:rPr>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w:t>
      </w:r>
      <w:r>
        <w:rPr>
          <w:rFonts w:hint="eastAsia" w:ascii="宋体" w:hAnsi="宋体"/>
          <w:bCs/>
          <w:sz w:val="24"/>
          <w:szCs w:val="24"/>
        </w:rPr>
        <w:t xml:space="preserve">不符合《中华人民共和国政府采购法》第二十二条规定条件的信用记录。</w:t>
      </w:r>
      <w:r/>
    </w:p>
    <w:p>
      <w:pPr>
        <w:pStyle w:val="901"/>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01"/>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01"/>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rPr>
          <w:rFonts w:hint="eastAsia" w:ascii="宋体" w:hAnsi="宋体" w:cs="宋体"/>
          <w:b/>
          <w:sz w:val="28"/>
          <w:szCs w:val="28"/>
        </w:rPr>
      </w:r>
      <w:r/>
    </w:p>
    <w:p>
      <w:pPr>
        <w:pStyle w:val="901"/>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0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0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以上企</w:t>
      </w:r>
      <w:r>
        <w:rPr>
          <w:rFonts w:ascii="宋体" w:hAnsi="宋体"/>
          <w:bCs/>
          <w:sz w:val="24"/>
          <w:szCs w:val="24"/>
        </w:rPr>
        <w:t xml:space="preserve">业，不属于大企业的分支机构，不存在控股股东为大企业的情形，也不存在与大企业的负责人为同一人的情形。 本企业对上述声明内容的真实性负责。如有虚假，将依 法承担相应责任。</w:t>
      </w:r>
      <w:r/>
    </w:p>
    <w:p>
      <w:pPr>
        <w:pStyle w:val="90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ind w:firstLine="420"/>
        <w:spacing w:line="360" w:lineRule="auto"/>
        <w:rPr>
          <w:rFonts w:hint="eastAsia"/>
        </w:rPr>
      </w:pPr>
      <w:r>
        <w:rPr>
          <w:rFonts w:hint="eastAsia"/>
        </w:rPr>
      </w:r>
      <w:r/>
    </w:p>
    <w:p>
      <w:pPr>
        <w:pStyle w:val="90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1"/>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1"/>
        <w:ind w:firstLine="420"/>
        <w:jc w:val="center"/>
        <w:spacing w:line="360" w:lineRule="auto"/>
        <w:rPr>
          <w:b/>
          <w:sz w:val="28"/>
          <w:szCs w:val="28"/>
        </w:rPr>
      </w:pPr>
      <w:r>
        <w:rPr>
          <w:rFonts w:hint="eastAsia"/>
        </w:rPr>
        <w:br w:type="page" w:clear="all"/>
      </w:r>
      <w:r>
        <w:rPr>
          <w:b/>
          <w:sz w:val="28"/>
          <w:szCs w:val="28"/>
        </w:rPr>
      </w:r>
      <w:r/>
    </w:p>
    <w:p>
      <w:pPr>
        <w:pStyle w:val="901"/>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01"/>
        <w:ind w:firstLine="482"/>
        <w:spacing w:line="440" w:lineRule="exact"/>
        <w:rPr>
          <w:rFonts w:ascii="Arial" w:hAnsi="Arial"/>
          <w:b/>
          <w:sz w:val="24"/>
        </w:rPr>
      </w:pPr>
      <w:r>
        <w:rPr>
          <w:rFonts w:ascii="Arial" w:hAnsi="Arial"/>
          <w:b/>
          <w:sz w:val="24"/>
        </w:rPr>
      </w:r>
      <w:r/>
    </w:p>
    <w:p>
      <w:pPr>
        <w:pStyle w:val="901"/>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01"/>
        <w:jc w:val="center"/>
        <w:rPr>
          <w:rFonts w:ascii="黑体" w:eastAsia="黑体"/>
          <w:bCs/>
          <w:sz w:val="28"/>
          <w:szCs w:val="28"/>
        </w:rPr>
      </w:pPr>
      <w:r>
        <w:rPr>
          <w:rFonts w:ascii="黑体" w:eastAsia="黑体"/>
          <w:bCs/>
          <w:sz w:val="28"/>
          <w:szCs w:val="28"/>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w:t>
      </w:r>
      <w:r>
        <w:rPr>
          <w:rFonts w:hint="eastAsia" w:ascii="宋体" w:hAnsi="宋体"/>
          <w:bCs/>
          <w:sz w:val="24"/>
          <w:szCs w:val="24"/>
        </w:rPr>
        <w:t xml:space="preserve">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01"/>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901"/>
        <w:ind w:firstLine="48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JSZC-320200-JZCG-G2024-0258</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rPr>
      </w:pPr>
      <w:r>
        <w:rPr>
          <w:rFonts w:hint="eastAsia" w:ascii="宋体" w:hAnsi="宋体"/>
          <w:bCs/>
          <w:sz w:val="24"/>
          <w:szCs w:val="24"/>
        </w:rPr>
        <w:t xml:space="preserve">我方愿意提供无锡市公共资源交易中心在招标文件中要求的文件、资料。</w:t>
      </w:r>
      <w:r>
        <w:rPr>
          <w:rStyle w:val="976"/>
          <w:bCs/>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w:t>
      </w:r>
      <w:r>
        <w:rPr>
          <w:rFonts w:hint="eastAsia" w:ascii="宋体" w:hAnsi="宋体"/>
          <w:bCs/>
          <w:sz w:val="24"/>
          <w:szCs w:val="24"/>
        </w:rPr>
        <w:t xml:space="preserve">中标者的方式。</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01"/>
        <w:ind w:firstLine="72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01"/>
        <w:ind w:firstLine="480"/>
        <w:spacing w:line="400" w:lineRule="exact"/>
        <w:rPr>
          <w:rFonts w:hint="eastAsia" w:ascii="宋体" w:hAnsi="宋体"/>
          <w:bCs/>
          <w:sz w:val="24"/>
          <w:szCs w:val="24"/>
          <w:u w:val="single"/>
        </w:rPr>
      </w:pPr>
      <w:r>
        <w:rPr>
          <w:rFonts w:hint="eastAsia" w:ascii="宋体" w:hAnsi="宋体"/>
          <w:bCs/>
          <w:sz w:val="24"/>
          <w:szCs w:val="24"/>
        </w:rPr>
        <w:t xml:space="preserve">通讯</w:t>
      </w:r>
      <w:r>
        <w:rPr>
          <w:rFonts w:hint="eastAsia" w:ascii="宋体" w:hAnsi="宋体"/>
          <w:bCs/>
          <w:sz w:val="24"/>
          <w:szCs w:val="24"/>
        </w:rPr>
        <w:t xml:space="preserve">地址：</w:t>
      </w:r>
      <w:r>
        <w:rPr>
          <w:rFonts w:hint="eastAsia" w:ascii="宋体" w:hAnsi="宋体"/>
          <w:bCs/>
          <w:sz w:val="24"/>
          <w:szCs w:val="24"/>
          <w:u w:val="single"/>
        </w:rPr>
        <w:t xml:space="preserve">                                                        </w:t>
      </w:r>
      <w:r/>
    </w:p>
    <w:p>
      <w:pPr>
        <w:pStyle w:val="901"/>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01"/>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01"/>
        <w:jc w:val="center"/>
        <w:rPr>
          <w:rFonts w:hint="eastAsia" w:ascii="黑体" w:eastAsia="黑体"/>
          <w:bCs/>
          <w:sz w:val="28"/>
          <w:szCs w:val="28"/>
        </w:rPr>
      </w:pPr>
      <w:r>
        <w:rPr>
          <w:rFonts w:hint="eastAsia" w:ascii="黑体" w:eastAsia="黑体"/>
          <w:bCs/>
          <w:sz w:val="28"/>
          <w:szCs w:val="28"/>
        </w:rPr>
        <w:t xml:space="preserve">承诺书</w:t>
      </w:r>
      <w:r/>
    </w:p>
    <w:p>
      <w:pPr>
        <w:pStyle w:val="901"/>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JSZC-320200-JZCG-G2024-0258</w:t>
      </w:r>
      <w:r>
        <w:rPr>
          <w:rFonts w:hint="eastAsia" w:ascii="宋体" w:hAnsi="宋体"/>
          <w:sz w:val="24"/>
          <w:szCs w:val="24"/>
        </w:rPr>
        <w:t xml:space="preserve">在此承诺：</w:t>
      </w:r>
      <w:r>
        <w:rPr>
          <w:rFonts w:ascii="宋体" w:hAnsi="宋体"/>
          <w:sz w:val="24"/>
          <w:szCs w:val="24"/>
        </w:rPr>
      </w:r>
      <w:r/>
    </w:p>
    <w:p>
      <w:pPr>
        <w:pStyle w:val="90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w:t>
      </w:r>
      <w:r>
        <w:rPr>
          <w:rFonts w:hint="eastAsia" w:ascii="宋体" w:hAnsi="宋体"/>
          <w:bCs/>
          <w:sz w:val="24"/>
          <w:szCs w:val="24"/>
        </w:rPr>
        <w:t xml:space="preserve">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1"/>
        <w:ind w:firstLine="5400"/>
        <w:spacing w:line="480" w:lineRule="auto"/>
        <w:rPr>
          <w:rFonts w:ascii="宋体" w:hAnsi="宋体"/>
          <w:bCs/>
          <w:sz w:val="24"/>
          <w:szCs w:val="24"/>
        </w:rPr>
      </w:pPr>
      <w:r>
        <w:rPr>
          <w:rFonts w:ascii="宋体" w:hAnsi="宋体"/>
          <w:bCs/>
          <w:sz w:val="24"/>
          <w:szCs w:val="24"/>
        </w:rPr>
      </w:r>
      <w:r/>
    </w:p>
    <w:p>
      <w:pPr>
        <w:pStyle w:val="901"/>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01"/>
        <w:rPr>
          <w:b/>
          <w:sz w:val="28"/>
          <w:szCs w:val="28"/>
        </w:rPr>
        <w:outlineLvl w:val="0"/>
      </w:pPr>
      <w:r>
        <w:rPr>
          <w:rFonts w:ascii="宋体" w:hAnsi="宋体"/>
          <w:bCs/>
          <w:sz w:val="24"/>
          <w:szCs w:val="24"/>
        </w:rPr>
        <w:br w:type="page" w:clear="all"/>
      </w:r>
      <w:r>
        <w:rPr>
          <w:b/>
          <w:sz w:val="28"/>
          <w:szCs w:val="28"/>
        </w:rPr>
      </w:r>
      <w:r/>
    </w:p>
    <w:p>
      <w:pPr>
        <w:pStyle w:val="901"/>
        <w:spacing w:line="360" w:lineRule="auto"/>
        <w:rPr>
          <w:rFonts w:hint="eastAsia"/>
          <w:b/>
          <w:sz w:val="28"/>
          <w:szCs w:val="28"/>
        </w:rPr>
      </w:pPr>
      <w:r>
        <w:rPr>
          <w:rFonts w:hint="eastAsia"/>
          <w:b/>
          <w:sz w:val="28"/>
          <w:szCs w:val="28"/>
        </w:rPr>
        <w:t xml:space="preserve">八、开标一览表：</w:t>
      </w:r>
      <w:r/>
    </w:p>
    <w:p>
      <w:pPr>
        <w:pStyle w:val="901"/>
        <w:ind w:firstLine="482"/>
        <w:spacing w:line="440" w:lineRule="exact"/>
        <w:rPr>
          <w:rFonts w:hint="eastAsia" w:ascii="Arial" w:hAnsi="Arial"/>
          <w:b/>
          <w:sz w:val="24"/>
        </w:rPr>
      </w:pPr>
      <w:r>
        <w:rPr>
          <w:rFonts w:hint="eastAsia" w:ascii="Arial" w:hAnsi="Arial"/>
          <w:b/>
          <w:sz w:val="24"/>
        </w:rPr>
      </w:r>
      <w:r/>
    </w:p>
    <w:p>
      <w:pPr>
        <w:pStyle w:val="901"/>
        <w:jc w:val="center"/>
        <w:rPr>
          <w:rFonts w:ascii="黑体" w:eastAsia="黑体"/>
          <w:bCs/>
          <w:sz w:val="28"/>
          <w:szCs w:val="28"/>
        </w:rPr>
        <w:outlineLvl w:val="0"/>
      </w:pPr>
      <w:r>
        <w:rPr>
          <w:rFonts w:hint="eastAsia" w:ascii="黑体" w:eastAsia="黑体"/>
          <w:bCs/>
          <w:sz w:val="28"/>
          <w:szCs w:val="28"/>
        </w:rPr>
        <w:t xml:space="preserve">开</w:t>
      </w:r>
      <w:r>
        <w:rPr>
          <w:rFonts w:hint="eastAsia" w:ascii="黑体" w:eastAsia="黑体"/>
          <w:bCs/>
          <w:sz w:val="28"/>
          <w:szCs w:val="28"/>
        </w:rPr>
        <w:t xml:space="preserve">标一览表</w:t>
      </w:r>
      <w:r>
        <w:rPr>
          <w:rFonts w:ascii="黑体" w:eastAsia="黑体"/>
          <w:bCs/>
          <w:sz w:val="28"/>
          <w:szCs w:val="28"/>
        </w:rPr>
      </w:r>
      <w:r/>
    </w:p>
    <w:p>
      <w:pPr>
        <w:pStyle w:val="901"/>
        <w:jc w:val="center"/>
        <w:rPr>
          <w:rFonts w:ascii="黑体" w:eastAsia="黑体"/>
          <w:bCs/>
          <w:sz w:val="28"/>
          <w:szCs w:val="28"/>
        </w:rPr>
        <w:outlineLvl w:val="0"/>
      </w:pPr>
      <w:r>
        <w:rPr>
          <w:rFonts w:ascii="黑体" w:eastAsia="黑体"/>
          <w:bCs/>
          <w:sz w:val="28"/>
          <w:szCs w:val="28"/>
        </w:rPr>
      </w:r>
      <w:r/>
    </w:p>
    <w:p>
      <w:pPr>
        <w:pStyle w:val="901"/>
        <w:spacing w:line="360" w:lineRule="auto"/>
        <w:rPr>
          <w:rFonts w:hint="eastAsia" w:ascii="黑体" w:eastAsia="黑体"/>
          <w:bCs/>
          <w:sz w:val="24"/>
          <w:szCs w:val="24"/>
        </w:rPr>
      </w:pPr>
      <w:r>
        <w:rPr>
          <w:rFonts w:hint="eastAsia" w:ascii="黑体" w:eastAsia="黑体"/>
          <w:bCs/>
          <w:sz w:val="24"/>
          <w:szCs w:val="24"/>
        </w:rPr>
        <w:t xml:space="preserve"> </w:t>
      </w:r>
      <w:r>
        <w:rPr>
          <w:rFonts w:hint="eastAsia" w:ascii="黑体" w:eastAsia="黑体"/>
          <w:bCs/>
          <w:sz w:val="24"/>
          <w:szCs w:val="24"/>
        </w:rPr>
      </w:r>
      <w:r/>
    </w:p>
    <w:p>
      <w:pPr>
        <w:pStyle w:val="901"/>
        <w:spacing w:line="360" w:lineRule="auto"/>
        <w:rPr>
          <w:rFonts w:hint="eastAsia" w:ascii="黑体" w:eastAsia="黑体"/>
          <w:bCs/>
          <w:sz w:val="24"/>
          <w:szCs w:val="24"/>
        </w:rPr>
      </w:pPr>
      <w:r>
        <w:rPr>
          <w:rFonts w:hint="eastAsia" w:ascii="黑体" w:eastAsia="黑体"/>
          <w:bCs/>
          <w:sz w:val="24"/>
          <w:szCs w:val="24"/>
        </w:rPr>
      </w:r>
      <w:r/>
    </w:p>
    <w:p>
      <w:pPr>
        <w:pStyle w:val="901"/>
        <w:spacing w:line="360" w:lineRule="auto"/>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JSZC-320200-JZCG-G2024-0258</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15"/>
              <w:jc w:val="center"/>
              <w:spacing w:line="400" w:lineRule="exact"/>
              <w:rPr>
                <w:rFonts w:hAnsi="宋体"/>
                <w:bCs/>
                <w:szCs w:val="24"/>
              </w:rPr>
            </w:pPr>
            <w:r>
              <w:rPr>
                <w:rFonts w:hint="eastAsia" w:hAnsi="宋体"/>
                <w:bCs/>
                <w:szCs w:val="24"/>
              </w:rPr>
              <w:t xml:space="preserve">无锡市碳管理平台及电池溯源系统</w:t>
            </w:r>
            <w:r>
              <w:rPr>
                <w:rFonts w:hAnsi="宋体"/>
                <w:bCs/>
                <w:szCs w:val="24"/>
              </w:rPr>
            </w:r>
            <w:r/>
          </w:p>
        </w:tc>
        <w:tc>
          <w:tcPr>
            <w:tcW w:w="3188" w:type="dxa"/>
            <w:vAlign w:val="center"/>
            <w:textDirection w:val="lrTb"/>
            <w:noWrap w:val="false"/>
          </w:tcPr>
          <w:p>
            <w:pPr>
              <w:pStyle w:val="101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01"/>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rPr>
                <w:rFonts w:ascii="宋体"/>
                <w:bCs/>
                <w:sz w:val="24"/>
                <w:szCs w:val="24"/>
              </w:rPr>
            </w:r>
            <w:r/>
          </w:p>
        </w:tc>
      </w:tr>
    </w:tbl>
    <w:p>
      <w:pPr>
        <w:pStyle w:val="901"/>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01"/>
        <w:spacing w:line="400" w:lineRule="exact"/>
        <w:rPr>
          <w:rFonts w:hint="eastAsia" w:ascii="黑体" w:eastAsia="黑体"/>
          <w:bCs/>
          <w:sz w:val="24"/>
          <w:szCs w:val="24"/>
        </w:rPr>
      </w:pPr>
      <w:r>
        <w:rPr>
          <w:rFonts w:hint="eastAsia" w:ascii="黑体" w:eastAsia="黑体"/>
          <w:bCs/>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01"/>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1"/>
        <w:jc w:val="center"/>
        <w:spacing w:line="400" w:lineRule="exact"/>
        <w:rPr>
          <w:rFonts w:ascii="黑体" w:eastAsia="黑体"/>
          <w:bCs/>
          <w:sz w:val="28"/>
          <w:szCs w:val="28"/>
        </w:rPr>
        <w:outlineLvl w:val="0"/>
      </w:pPr>
      <w:r/>
      <w:bookmarkEnd w:id="195"/>
      <w:r/>
      <w:bookmarkEnd w:id="196"/>
      <w:r/>
      <w:bookmarkEnd w:id="197"/>
      <w:r/>
      <w:bookmarkStart w:id="200" w:name="_Toc120614284"/>
      <w:r>
        <w:rPr>
          <w:rFonts w:hint="eastAsia" w:ascii="黑体" w:eastAsia="黑体"/>
          <w:bCs/>
          <w:sz w:val="28"/>
          <w:szCs w:val="28"/>
        </w:rPr>
        <w:t xml:space="preserve">分项报价表</w:t>
      </w: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JSZC-320200-JZCG-G2024-0258</w:t>
      </w:r>
      <w:r>
        <w:rPr>
          <w:rFonts w:ascii="黑体" w:eastAsia="黑体"/>
          <w:bCs/>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901"/>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01"/>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01"/>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01"/>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01"/>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01"/>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01"/>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1050" w:type="dxa"/>
            <w:vAlign w:val="center"/>
            <w:textDirection w:val="lrTb"/>
            <w:noWrap/>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top"/>
            <w:textDirection w:val="lrTb"/>
            <w:noWrap w:val="false"/>
          </w:tcPr>
          <w:p>
            <w:pPr>
              <w:pStyle w:val="901"/>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1050" w:type="dxa"/>
            <w:vAlign w:val="center"/>
            <w:textDirection w:val="lrTb"/>
            <w:noWrap/>
          </w:tcPr>
          <w:p>
            <w:pPr>
              <w:pStyle w:val="901"/>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pStyle w:val="901"/>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901"/>
              <w:jc w:val="center"/>
              <w:rPr>
                <w:rFonts w:hint="eastAsia" w:ascii="宋体"/>
                <w:sz w:val="18"/>
              </w:rPr>
            </w:pPr>
            <w:r>
              <w:rPr>
                <w:rFonts w:hint="eastAsia" w:ascii="宋体"/>
                <w:sz w:val="18"/>
              </w:rPr>
            </w:r>
            <w:r/>
          </w:p>
        </w:tc>
        <w:tc>
          <w:tcPr>
            <w:tcMar>
              <w:left w:w="15" w:type="dxa"/>
              <w:top w:w="15" w:type="dxa"/>
              <w:right w:w="15" w:type="dxa"/>
              <w:bottom w:w="0" w:type="dxa"/>
            </w:tcMar>
            <w:tcW w:w="1050" w:type="dxa"/>
            <w:vAlign w:val="center"/>
            <w:textDirection w:val="lrTb"/>
            <w:noWrap/>
          </w:tcPr>
          <w:p>
            <w:pPr>
              <w:pStyle w:val="901"/>
              <w:jc w:val="center"/>
              <w:rPr>
                <w:rFonts w:ascii="宋体"/>
              </w:rPr>
            </w:pPr>
            <w:r>
              <w:rPr>
                <w:rFonts w:hint="eastAsia" w:ascii="宋体"/>
              </w:rPr>
              <w:t xml:space="preserve">......</w:t>
            </w:r>
            <w:r>
              <w:rPr>
                <w:rFonts w:ascii="宋体"/>
              </w:rPr>
            </w: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pStyle w:val="901"/>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01"/>
              <w:jc w:val="center"/>
              <w:rPr>
                <w:rFonts w:hint="eastAsia" w:ascii="黑体" w:eastAsia="黑体"/>
                <w:b/>
                <w:bCs/>
              </w:rPr>
            </w:pPr>
            <w:r>
              <w:rPr>
                <w:rFonts w:hint="eastAsia" w:ascii="黑体" w:eastAsia="黑体"/>
                <w:b/>
                <w:bCs/>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901"/>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901"/>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901"/>
              <w:jc w:val="center"/>
              <w:spacing w:before="5"/>
              <w:rPr>
                <w:rFonts w:hint="eastAsia"/>
                <w:sz w:val="18"/>
              </w:rPr>
            </w:pPr>
            <w:r>
              <w:rPr>
                <w:rFonts w:hint="eastAsia"/>
                <w:sz w:val="18"/>
              </w:rPr>
              <w:t xml:space="preserve">服务内容</w:t>
            </w:r>
            <w:r/>
          </w:p>
        </w:tc>
        <w:tc>
          <w:tcPr>
            <w:tcW w:w="1276" w:type="dxa"/>
            <w:vAlign w:val="center"/>
            <w:textDirection w:val="lrTb"/>
            <w:noWrap w:val="false"/>
          </w:tcPr>
          <w:p>
            <w:pPr>
              <w:pStyle w:val="901"/>
              <w:jc w:val="center"/>
              <w:spacing w:before="5"/>
              <w:rPr>
                <w:rFonts w:hint="eastAsia"/>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pStyle w:val="901"/>
              <w:jc w:val="center"/>
              <w:spacing w:before="5"/>
              <w:rPr>
                <w:rFonts w:hint="eastAsia"/>
                <w:sz w:val="18"/>
              </w:rPr>
            </w:pPr>
            <w:r>
              <w:rPr>
                <w:rFonts w:hint="eastAsia"/>
                <w:sz w:val="18"/>
              </w:rPr>
              <w:t xml:space="preserve">单位</w:t>
            </w:r>
            <w:r/>
          </w:p>
        </w:tc>
        <w:tc>
          <w:tcPr>
            <w:tcW w:w="709"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gridSpan w:val="4"/>
            <w:tcMar>
              <w:left w:w="15" w:type="dxa"/>
              <w:top w:w="15" w:type="dxa"/>
              <w:right w:w="15" w:type="dxa"/>
              <w:bottom w:w="0" w:type="dxa"/>
            </w:tcMar>
            <w:tcW w:w="5639"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hint="eastAsia" w:ascii="宋体"/>
                <w:sz w:val="18"/>
              </w:rPr>
              <w:t xml:space="preserve">2</w:t>
            </w:r>
            <w:r>
              <w:rPr>
                <w:rFonts w:ascii="宋体"/>
                <w:sz w:val="18"/>
              </w:rPr>
            </w:r>
            <w:r/>
          </w:p>
        </w:tc>
        <w:tc>
          <w:tcPr>
            <w:gridSpan w:val="4"/>
            <w:tcMar>
              <w:left w:w="15" w:type="dxa"/>
              <w:top w:w="15" w:type="dxa"/>
              <w:right w:w="15" w:type="dxa"/>
              <w:bottom w:w="0" w:type="dxa"/>
            </w:tcMar>
            <w:tcW w:w="5639"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ascii="宋体"/>
                <w:sz w:val="18"/>
              </w:rPr>
            </w:r>
            <w:r/>
          </w:p>
        </w:tc>
        <w:tc>
          <w:tcPr>
            <w:gridSpan w:val="4"/>
            <w:tcMar>
              <w:left w:w="15" w:type="dxa"/>
              <w:top w:w="15" w:type="dxa"/>
              <w:right w:w="15" w:type="dxa"/>
              <w:bottom w:w="0" w:type="dxa"/>
            </w:tcMar>
            <w:tcW w:w="5639" w:type="dxa"/>
            <w:vAlign w:val="center"/>
            <w:textDirection w:val="lrTb"/>
            <w:noWrap/>
          </w:tcPr>
          <w:p>
            <w:pPr>
              <w:pStyle w:val="901"/>
              <w:jc w:val="center"/>
              <w:rPr>
                <w:rFonts w:hint="eastAsia" w:ascii="黑体" w:eastAsia="黑体"/>
                <w:b/>
                <w:bCs/>
              </w:rPr>
            </w:pPr>
            <w:r>
              <w:rPr>
                <w:rFonts w:ascii="宋体"/>
              </w:rPr>
              <w:t xml:space="preserve">……</w:t>
            </w:r>
            <w:r>
              <w:rPr>
                <w:rFonts w:hint="eastAsia" w:ascii="黑体" w:eastAsia="黑体"/>
                <w:b/>
                <w:bCs/>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01"/>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bl>
    <w:p>
      <w:pPr>
        <w:pStyle w:val="901"/>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01"/>
        <w:spacing w:line="400" w:lineRule="exact"/>
        <w:rPr>
          <w:rFonts w:hint="eastAsia" w:ascii="宋体" w:hAnsi="宋体"/>
          <w:b/>
        </w:rPr>
        <w:outlineLvl w:val="0"/>
      </w:pPr>
      <w:r>
        <w:rPr>
          <w:rFonts w:hint="eastAsia" w:ascii="宋体" w:hAnsi="宋体"/>
          <w:b/>
        </w:rPr>
      </w:r>
      <w:r/>
    </w:p>
    <w:p>
      <w:pPr>
        <w:pStyle w:val="90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w:t>
      </w:r>
      <w:r>
        <w:rPr>
          <w:rFonts w:hint="eastAsia" w:ascii="宋体"/>
          <w:bCs/>
        </w:rPr>
        <w:t xml:space="preserve">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0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01"/>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01"/>
        <w:ind w:firstLine="315"/>
        <w:jc w:val="center"/>
        <w:spacing w:line="400" w:lineRule="exact"/>
        <w:rPr>
          <w:b/>
          <w:sz w:val="28"/>
          <w:szCs w:val="28"/>
        </w:rPr>
        <w:outlineLvl w:val="0"/>
      </w:pPr>
      <w:r>
        <w:rPr>
          <w:rFonts w:ascii="宋体" w:hAnsi="宋体"/>
          <w:bCs/>
        </w:rPr>
        <w:br w:type="page" w:clear="all"/>
      </w:r>
      <w:r>
        <w:rPr>
          <w:b/>
          <w:sz w:val="28"/>
          <w:szCs w:val="28"/>
        </w:rPr>
      </w:r>
      <w:r/>
    </w:p>
    <w:p>
      <w:pPr>
        <w:pStyle w:val="901"/>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1"/>
        <w:ind w:firstLine="490"/>
        <w:jc w:val="center"/>
        <w:rPr>
          <w:rFonts w:ascii="黑体" w:eastAsia="黑体"/>
          <w:bCs/>
          <w:sz w:val="28"/>
          <w:szCs w:val="28"/>
        </w:rPr>
        <w:outlineLvl w:val="0"/>
      </w:pPr>
      <w:r>
        <w:rPr>
          <w:rFonts w:ascii="黑体" w:eastAsia="黑体"/>
          <w:bCs/>
          <w:sz w:val="28"/>
          <w:szCs w:val="28"/>
        </w:rPr>
      </w:r>
      <w:r/>
    </w:p>
    <w:p>
      <w:pPr>
        <w:pStyle w:val="901"/>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JSZC-320200-JZCG-G2024-0258</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rPr>
            </w:pPr>
            <w:r>
              <w:rPr>
                <w:rFonts w:ascii="宋体"/>
                <w:bCs/>
              </w:rPr>
            </w:r>
            <w:r/>
          </w:p>
        </w:tc>
      </w:tr>
    </w:tbl>
    <w:p>
      <w:pPr>
        <w:pStyle w:val="901"/>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01"/>
        <w:rPr>
          <w:rFonts w:ascii="宋体"/>
          <w:bCs/>
          <w:sz w:val="30"/>
        </w:rPr>
      </w:pPr>
      <w:r>
        <w:rPr>
          <w:rFonts w:ascii="宋体"/>
          <w:bCs/>
          <w:sz w:val="30"/>
        </w:rPr>
      </w:r>
      <w:r/>
    </w:p>
    <w:p>
      <w:pPr>
        <w:pStyle w:val="901"/>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01"/>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00"/>
      <w:r/>
      <w:bookmarkStart w:id="201" w:name="_Hlt26671374"/>
      <w:r/>
      <w:bookmarkEnd w:id="201"/>
      <w:r/>
      <w:bookmarkStart w:id="202" w:name="_格式2__法定代表人授权书"/>
      <w:r/>
      <w:bookmarkEnd w:id="202"/>
      <w:r/>
      <w:bookmarkStart w:id="203" w:name="_Hlt26955066"/>
      <w:r/>
      <w:bookmarkEnd w:id="203"/>
      <w:r/>
      <w:bookmarkStart w:id="204" w:name="_Hlt26609389"/>
      <w:r/>
      <w:bookmarkEnd w:id="204"/>
      <w:r>
        <w:rPr>
          <w:rFonts w:hint="eastAsia" w:ascii="宋体" w:hAnsi="宋体"/>
          <w:bCs/>
          <w:sz w:val="24"/>
          <w:szCs w:val="24"/>
        </w:rPr>
      </w:r>
      <w:r/>
    </w:p>
    <w:p>
      <w:pPr>
        <w:pStyle w:val="901"/>
        <w:ind w:firstLine="420"/>
        <w:rPr>
          <w:rFonts w:hint="eastAsia" w:ascii="宋体" w:hAnsi="宋体"/>
          <w:bCs/>
          <w:sz w:val="24"/>
          <w:szCs w:val="24"/>
        </w:rPr>
        <w:outlineLvl w:val="0"/>
      </w:pPr>
      <w:r>
        <w:rPr>
          <w:rFonts w:hint="eastAsia"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r>
      <w:r/>
    </w:p>
    <w:p>
      <w:pPr>
        <w:pStyle w:val="901"/>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01"/>
        <w:spacing w:line="400" w:lineRule="exact"/>
        <w:rPr>
          <w:rFonts w:ascii="黑体" w:eastAsia="黑体"/>
          <w:bCs/>
          <w:sz w:val="28"/>
          <w:szCs w:val="28"/>
        </w:rPr>
      </w:pPr>
      <w:r>
        <w:rPr>
          <w:rFonts w:ascii="黑体" w:eastAsia="黑体"/>
          <w:bCs/>
          <w:sz w:val="28"/>
          <w:szCs w:val="28"/>
        </w:rPr>
      </w:r>
      <w:r/>
    </w:p>
    <w:p>
      <w:pPr>
        <w:pStyle w:val="901"/>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1"/>
        <w:jc w:val="center"/>
        <w:spacing w:line="400" w:lineRule="exact"/>
        <w:rPr>
          <w:rFonts w:ascii="黑体" w:eastAsia="黑体"/>
          <w:bCs/>
          <w:sz w:val="28"/>
          <w:szCs w:val="28"/>
        </w:rPr>
      </w:pPr>
      <w:r>
        <w:rPr>
          <w:rFonts w:ascii="黑体" w:eastAsia="黑体"/>
          <w:bCs/>
          <w:sz w:val="28"/>
          <w:szCs w:val="28"/>
        </w:rPr>
      </w:r>
      <w:r/>
    </w:p>
    <w:p>
      <w:pPr>
        <w:pStyle w:val="90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JSZC-320200-JZCG-G2024-0258</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1"/>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01"/>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01"/>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01"/>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01"/>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bl>
    <w:p>
      <w:pPr>
        <w:pStyle w:val="901"/>
        <w:rPr>
          <w:b/>
          <w:bCs/>
          <w:sz w:val="24"/>
          <w:szCs w:val="24"/>
        </w:rPr>
      </w:pPr>
      <w:r>
        <w:rPr>
          <w:rFonts w:hint="eastAsia" w:ascii="黑体" w:eastAsia="黑体"/>
          <w:bCs/>
          <w:sz w:val="24"/>
          <w:szCs w:val="24"/>
        </w:rPr>
        <w:t xml:space="preserve">投标人名称（盖章）</w:t>
      </w:r>
      <w:r>
        <w:rPr>
          <w:b/>
          <w:bCs/>
          <w:sz w:val="24"/>
          <w:szCs w:val="24"/>
        </w:rPr>
      </w:r>
      <w:r/>
    </w:p>
    <w:p>
      <w:pPr>
        <w:pStyle w:val="901"/>
        <w:rPr>
          <w:rFonts w:hint="eastAsia" w:ascii="宋体" w:hAnsi="宋体"/>
          <w:bCs/>
        </w:rPr>
      </w:pPr>
      <w:r>
        <w:rPr>
          <w:rFonts w:hint="eastAsia" w:ascii="宋体" w:hAnsi="宋体"/>
          <w:bCs/>
        </w:rPr>
      </w:r>
      <w:r/>
    </w:p>
    <w:p>
      <w:pPr>
        <w:pStyle w:val="901"/>
        <w:rPr>
          <w:rFonts w:ascii="宋体" w:hAnsi="宋体"/>
          <w:bCs/>
        </w:rPr>
      </w:pPr>
      <w:r>
        <w:rPr>
          <w:rFonts w:hint="eastAsia" w:ascii="宋体" w:hAnsi="宋体"/>
          <w:bCs/>
        </w:rPr>
        <w:t xml:space="preserve">注：1. 表</w:t>
      </w:r>
      <w:r>
        <w:rPr>
          <w:rFonts w:hint="eastAsia" w:ascii="宋体" w:hAnsi="宋体"/>
          <w:bCs/>
        </w:rPr>
        <w:t xml:space="preserve">格不够可自行延长。</w:t>
      </w:r>
      <w:r>
        <w:rPr>
          <w:rFonts w:ascii="宋体" w:hAnsi="宋体"/>
          <w:bCs/>
        </w:rPr>
      </w:r>
      <w:r/>
    </w:p>
    <w:p>
      <w:pPr>
        <w:pStyle w:val="901"/>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01"/>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３４</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semiHidden/>
    <w:pPr>
      <w:jc w:val="left"/>
    </w:pPr>
    <w:rPr>
      <w:sz w:val="20"/>
      <w:lang w:val="en-US" w:eastAsia="en-US"/>
    </w:r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600</cp:revision>
  <dcterms:created xsi:type="dcterms:W3CDTF">2023-03-16T02:16:00Z</dcterms:created>
  <dcterms:modified xsi:type="dcterms:W3CDTF">2024-11-22T05:26:13Z</dcterms:modified>
  <cp:version>1048576</cp:version>
</cp:coreProperties>
</file>