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3"/>
        <w:jc w:val="left"/>
        <w:spacing w:after="0" w:line="400" w:lineRule="exact"/>
        <w:rPr>
          <w:rFonts w:ascii="宋体" w:hAnsi="宋体" w:eastAsia="宋体" w:cs="宋体"/>
          <w:b/>
          <w:bCs/>
          <w:color w:val="auto"/>
          <w:sz w:val="24"/>
          <w:szCs w:val="24"/>
          <w:highlight w:val="none"/>
          <w:lang w:val="en-US" w:eastAsia="zh-CN"/>
        </w:rPr>
      </w:pPr>
      <w:r>
        <w:rPr>
          <w:rFonts w:ascii="宋体" w:hAnsi="宋体" w:eastAsia="宋体" w:cs="宋体"/>
          <w:b/>
          <w:bCs/>
          <w:color w:val="auto"/>
          <w:sz w:val="24"/>
          <w:szCs w:val="24"/>
          <w:highlight w:val="none"/>
          <w:lang w:val="en-US" w:eastAsia="zh-CN"/>
        </w:rPr>
      </w:r>
      <w:r/>
    </w:p>
    <w:p>
      <w:pPr>
        <w:jc w:val="left"/>
        <w:spacing w:after="0" w:line="360" w:lineRule="auto"/>
        <w:rPr>
          <w:rFonts w:ascii="宋体" w:hAnsi="宋体" w:eastAsia="宋体" w:cs="宋体"/>
          <w:color w:val="auto"/>
          <w:sz w:val="32"/>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val="en-US" w:eastAsia="en-US"/>
        </w:rPr>
      </w:r>
      <w:r/>
    </w:p>
    <w:p>
      <w:pPr>
        <w:pStyle w:val="741"/>
        <w:jc w:val="left"/>
        <w:rPr>
          <w:color w:val="auto"/>
          <w:highlight w:val="none"/>
          <w:lang w:val="en-US" w:eastAsia="en-US"/>
        </w:rPr>
      </w:pPr>
      <w:r>
        <w:rPr>
          <w:color w:val="auto"/>
          <w:highlight w:val="none"/>
          <w:lang w:val="en-US" w:eastAsia="en-US"/>
        </w:rPr>
      </w:r>
      <w:r/>
    </w:p>
    <w:p>
      <w:pPr>
        <w:jc w:val="right"/>
        <w:spacing w:after="0" w:line="360" w:lineRule="auto"/>
        <w:rPr>
          <w:rFonts w:ascii="宋体" w:hAnsi="宋体" w:eastAsia="宋体" w:cs="宋体"/>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highlight w:val="none"/>
          <w:lang w:val="en-US" w:eastAsia="zh-CN"/>
        </w:rPr>
        <w:t xml:space="preserve"> </w:t>
      </w:r>
      <w:r/>
    </w:p>
    <w:p>
      <w:pPr>
        <w:jc w:val="center"/>
        <w:spacing w:after="0" w:line="360" w:lineRule="auto"/>
        <w:rPr>
          <w:rFonts w:ascii="宋体" w:hAnsi="宋体" w:eastAsia="宋体" w:cs="宋体"/>
          <w:b/>
          <w:color w:val="auto"/>
          <w:spacing w:val="76"/>
          <w:sz w:val="156"/>
          <w:highlight w:val="none"/>
          <w:lang w:val="en-US" w:eastAsia="zh-CN"/>
        </w:rPr>
      </w:pPr>
      <w:r>
        <w:rPr>
          <w:rFonts w:hint="eastAsia" w:ascii="宋体" w:hAnsi="宋体" w:eastAsia="宋体" w:cs="宋体"/>
          <w:b/>
          <w:color w:val="auto"/>
          <w:spacing w:val="76"/>
          <w:sz w:val="156"/>
          <w:highlight w:val="none"/>
          <w:lang w:val="en-US" w:eastAsia="zh-CN"/>
        </w:rPr>
        <w:t xml:space="preserve">招标文件</w:t>
      </w:r>
      <w:r/>
    </w:p>
    <w:p>
      <w:pPr>
        <w:jc w:val="left"/>
        <w:spacing w:after="0" w:line="360" w:lineRule="auto"/>
        <w:rPr>
          <w:rFonts w:ascii="宋体" w:hAnsi="宋体" w:eastAsia="宋体" w:cs="宋体"/>
          <w:color w:val="auto"/>
          <w:sz w:val="32"/>
          <w:highlight w:val="none"/>
          <w:lang w:val="en-US" w:eastAsia="zh-CN"/>
        </w:rPr>
      </w:pPr>
      <w:r>
        <w:rPr>
          <w:rFonts w:ascii="宋体" w:hAnsi="宋体" w:eastAsia="宋体" w:cs="宋体"/>
          <w:color w:val="auto"/>
          <w:sz w:val="32"/>
          <w:highlight w:val="none"/>
          <w:lang w:val="en-US" w:eastAsia="zh-CN"/>
        </w:rPr>
      </w:r>
      <w:r/>
    </w:p>
    <w:p>
      <w:pPr>
        <w:jc w:val="left"/>
        <w:spacing w:after="0" w:line="360" w:lineRule="auto"/>
        <w:rPr>
          <w:rFonts w:ascii="宋体" w:hAnsi="宋体" w:eastAsia="宋体" w:cs="宋体"/>
          <w:color w:val="auto"/>
          <w:sz w:val="32"/>
          <w:highlight w:val="none"/>
          <w:lang w:val="en-US" w:eastAsia="zh-CN"/>
        </w:rPr>
      </w:pPr>
      <w:r>
        <w:rPr>
          <w:rFonts w:ascii="宋体" w:hAnsi="宋体" w:eastAsia="宋体" w:cs="宋体"/>
          <w:color w:val="auto"/>
          <w:sz w:val="32"/>
          <w:highlight w:val="none"/>
          <w:lang w:val="en-US" w:eastAsia="zh-CN"/>
        </w:rPr>
      </w:r>
      <w:r/>
    </w:p>
    <w:p>
      <w:pPr>
        <w:jc w:val="left"/>
        <w:spacing w:after="0" w:line="360" w:lineRule="auto"/>
        <w:rPr>
          <w:rFonts w:ascii="宋体" w:hAnsi="宋体" w:eastAsia="宋体" w:cs="宋体"/>
          <w:color w:val="auto"/>
          <w:sz w:val="32"/>
          <w:highlight w:val="none"/>
          <w:lang w:val="en-US" w:eastAsia="zh-CN"/>
        </w:rPr>
      </w:pPr>
      <w:r>
        <w:rPr>
          <w:rFonts w:ascii="宋体" w:hAnsi="宋体" w:eastAsia="宋体" w:cs="宋体"/>
          <w:color w:val="auto"/>
          <w:sz w:val="32"/>
          <w:highlight w:val="none"/>
          <w:lang w:val="en-US" w:eastAsia="zh-CN"/>
        </w:rPr>
      </w:r>
      <w:r/>
    </w:p>
    <w:p>
      <w:pPr>
        <w:ind w:firstLine="1280"/>
        <w:jc w:val="left"/>
        <w:spacing w:after="0" w:line="360" w:lineRule="auto"/>
        <w:rPr>
          <w:rFonts w:hint="eastAsia"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t xml:space="preserve">项目编号：JSZC-320381-SCGL-G2024-0002     </w:t>
      </w:r>
      <w:r/>
    </w:p>
    <w:p>
      <w:pPr>
        <w:ind w:firstLine="1232"/>
        <w:jc w:val="left"/>
        <w:spacing w:after="0" w:line="360" w:lineRule="auto"/>
        <w:rPr>
          <w:rFonts w:ascii="宋体" w:hAnsi="宋体" w:eastAsia="宋体" w:cs="宋体"/>
          <w:color w:val="auto"/>
          <w:sz w:val="32"/>
          <w:highlight w:val="none"/>
          <w:lang w:val="en-US" w:eastAsia="zh-CN"/>
        </w:rPr>
      </w:pPr>
      <w:r>
        <w:rPr>
          <w:rFonts w:hint="eastAsia" w:ascii="宋体" w:hAnsi="宋体" w:eastAsia="宋体" w:cs="宋体"/>
          <w:color w:val="auto"/>
          <w:sz w:val="32"/>
          <w:highlight w:val="none"/>
          <w:lang w:val="en-US" w:eastAsia="zh-CN"/>
        </w:rPr>
        <w:t xml:space="preserve">采 购 人：新沂市农业农村局</w:t>
      </w:r>
      <w:r/>
    </w:p>
    <w:p>
      <w:pPr>
        <w:ind w:firstLine="1235"/>
        <w:jc w:val="left"/>
        <w:spacing w:after="0" w:line="360" w:lineRule="auto"/>
        <w:rPr>
          <w:rFonts w:ascii="宋体" w:hAnsi="宋体" w:eastAsia="宋体" w:cs="宋体"/>
          <w:color w:val="auto"/>
          <w:sz w:val="32"/>
          <w:highlight w:val="none"/>
          <w:lang w:val="en-US" w:eastAsia="zh-CN"/>
        </w:rPr>
      </w:pPr>
      <w:r/>
      <w:bookmarkStart w:id="0" w:name="_Toc28594"/>
      <w:r>
        <w:rPr>
          <w:rFonts w:hint="eastAsia" w:ascii="宋体" w:hAnsi="宋体" w:eastAsia="宋体" w:cs="宋体"/>
          <w:color w:val="auto"/>
          <w:sz w:val="32"/>
          <w:highlight w:val="none"/>
          <w:lang w:val="en-US" w:eastAsia="zh-CN"/>
        </w:rPr>
        <w:t xml:space="preserve">项目名称：</w:t>
      </w:r>
      <w:bookmarkEnd w:id="0"/>
      <w:r>
        <w:rPr>
          <w:rFonts w:hint="eastAsia" w:ascii="宋体" w:hAnsi="宋体" w:cs="宋体"/>
          <w:color w:val="auto"/>
          <w:sz w:val="32"/>
          <w:highlight w:val="none"/>
          <w:lang w:val="en-US" w:eastAsia="zh-CN"/>
        </w:rPr>
        <w:t xml:space="preserve">新沂市高标准农田调查摸底上图入库服务</w:t>
      </w:r>
      <w:r/>
    </w:p>
    <w:p>
      <w:pPr>
        <w:ind w:firstLine="630"/>
        <w:jc w:val="center"/>
        <w:spacing w:after="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r>
      <w:r/>
    </w:p>
    <w:p>
      <w:pPr>
        <w:pStyle w:val="738"/>
        <w:jc w:val="left"/>
        <w:spacing w:after="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r>
      <w:r/>
    </w:p>
    <w:p>
      <w:pPr>
        <w:pStyle w:val="738"/>
        <w:jc w:val="left"/>
        <w:spacing w:after="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r>
      <w:r/>
    </w:p>
    <w:p>
      <w:pPr>
        <w:pStyle w:val="738"/>
        <w:jc w:val="left"/>
        <w:spacing w:after="0" w:line="360" w:lineRule="auto"/>
        <w:rPr>
          <w:rFonts w:ascii="宋体" w:hAnsi="宋体" w:eastAsia="宋体" w:cs="宋体"/>
          <w:color w:val="auto"/>
          <w:highlight w:val="none"/>
          <w:lang w:val="en-US" w:eastAsia="zh-CN"/>
        </w:rPr>
      </w:pPr>
      <w:r>
        <w:rPr>
          <w:rFonts w:ascii="宋体" w:hAnsi="宋体" w:eastAsia="宋体" w:cs="宋体"/>
          <w:color w:val="auto"/>
          <w:highlight w:val="none"/>
          <w:lang w:val="en-US" w:eastAsia="zh-CN"/>
        </w:rPr>
      </w:r>
      <w:r/>
    </w:p>
    <w:p>
      <w:pPr>
        <w:jc w:val="left"/>
        <w:spacing w:after="0" w:line="360" w:lineRule="auto"/>
        <w:rPr>
          <w:rFonts w:ascii="宋体" w:hAnsi="宋体" w:eastAsia="宋体" w:cs="宋体"/>
          <w:color w:val="auto"/>
          <w:sz w:val="32"/>
          <w:szCs w:val="32"/>
          <w:highlight w:val="none"/>
          <w:lang w:val="en-US" w:eastAsia="zh-CN"/>
        </w:rPr>
      </w:pPr>
      <w:r>
        <w:rPr>
          <w:rFonts w:ascii="宋体" w:hAnsi="宋体" w:eastAsia="宋体" w:cs="宋体"/>
          <w:color w:val="auto"/>
          <w:sz w:val="32"/>
          <w:szCs w:val="32"/>
          <w:highlight w:val="none"/>
          <w:lang w:val="en-US" w:eastAsia="zh-CN"/>
        </w:rPr>
      </w:r>
      <w:r/>
    </w:p>
    <w:p>
      <w:pPr>
        <w:jc w:val="center"/>
        <w:spacing w:after="0" w:line="360" w:lineRule="auto"/>
        <w:rPr>
          <w:rFonts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lang w:val="en-US" w:eastAsia="zh-CN"/>
        </w:rPr>
        <w:t xml:space="preserve">招标代理单位：</w:t>
      </w:r>
      <w:r>
        <w:rPr>
          <w:rFonts w:hint="eastAsia" w:ascii="宋体" w:hAnsi="宋体" w:cs="宋体"/>
          <w:color w:val="auto"/>
          <w:sz w:val="32"/>
          <w:szCs w:val="32"/>
          <w:highlight w:val="none"/>
          <w:lang w:val="en-US" w:eastAsia="zh-CN"/>
        </w:rPr>
        <w:t xml:space="preserve">江苏晟驰工程管理咨询有限公司</w:t>
      </w:r>
      <w:r/>
    </w:p>
    <w:p>
      <w:pPr>
        <w:jc w:val="center"/>
        <w:rPr>
          <w:rFonts w:ascii="宋体" w:hAnsi="宋体" w:eastAsia="宋体" w:cs="宋体"/>
          <w:color w:val="auto"/>
          <w:sz w:val="32"/>
          <w:szCs w:val="32"/>
          <w:highlight w:val="none"/>
          <w:lang w:val="en-US" w:eastAsia="en-US"/>
        </w:rPr>
      </w:pPr>
      <w:r>
        <w:rPr>
          <w:rFonts w:hint="eastAsia" w:ascii="宋体" w:hAnsi="宋体" w:cs="宋体"/>
          <w:color w:val="auto"/>
          <w:sz w:val="32"/>
          <w:szCs w:val="32"/>
          <w:highlight w:val="none"/>
          <w:lang w:val="en-US" w:eastAsia="zh-CN"/>
        </w:rPr>
        <w:t xml:space="preserve">2024</w:t>
      </w:r>
      <w:r>
        <w:rPr>
          <w:rFonts w:hint="eastAsia" w:ascii="宋体" w:hAnsi="宋体" w:eastAsia="宋体" w:cs="宋体"/>
          <w:color w:val="auto"/>
          <w:sz w:val="32"/>
          <w:szCs w:val="32"/>
          <w:highlight w:val="none"/>
          <w:lang w:val="en-US" w:eastAsia="en-US"/>
        </w:rPr>
        <w:t xml:space="preserve">年</w:t>
      </w:r>
      <w:r>
        <w:rPr>
          <w:rFonts w:hint="eastAsia" w:ascii="宋体" w:hAnsi="宋体" w:cs="宋体"/>
          <w:color w:val="auto"/>
          <w:sz w:val="32"/>
          <w:szCs w:val="32"/>
          <w:highlight w:val="none"/>
          <w:lang w:val="en-US" w:eastAsia="zh-CN"/>
        </w:rPr>
        <w:t xml:space="preserve">12</w:t>
      </w:r>
      <w:r>
        <w:rPr>
          <w:rFonts w:hint="eastAsia" w:ascii="宋体" w:hAnsi="宋体" w:eastAsia="宋体" w:cs="宋体"/>
          <w:color w:val="auto"/>
          <w:sz w:val="32"/>
          <w:szCs w:val="32"/>
          <w:highlight w:val="none"/>
          <w:lang w:val="en-US" w:eastAsia="en-US"/>
        </w:rPr>
        <w:t xml:space="preserve">月</w:t>
      </w:r>
      <w:r/>
    </w:p>
    <w:p>
      <w:pPr>
        <w:pStyle w:val="741"/>
        <w:jc w:val="left"/>
        <w:rPr>
          <w:color w:val="auto"/>
          <w:highlight w:val="none"/>
          <w:lang w:val="en-US" w:eastAsia="zh-CN"/>
        </w:rPr>
      </w:pPr>
      <w:r>
        <w:rPr>
          <w:color w:val="auto"/>
          <w:highlight w:val="none"/>
          <w:lang w:val="en-US" w:eastAsia="zh-CN"/>
        </w:rPr>
      </w:r>
      <w:r/>
    </w:p>
    <w:p>
      <w:pPr>
        <w:pStyle w:val="738"/>
        <w:ind w:left="0" w:right="0" w:firstLine="0"/>
        <w:jc w:val="center"/>
        <w:spacing w:after="0" w:line="360" w:lineRule="auto"/>
        <w:rPr>
          <w:rFonts w:ascii="宋体" w:hAnsi="宋体" w:eastAsia="宋体" w:cs="宋体"/>
          <w:bCs/>
          <w:color w:val="auto"/>
          <w:szCs w:val="28"/>
          <w:highlight w:val="none"/>
          <w:lang w:val="en-US" w:eastAsia="zh-CN"/>
        </w:rPr>
      </w:pPr>
      <w:r>
        <w:rPr>
          <w:rFonts w:ascii="宋体" w:hAnsi="宋体" w:eastAsia="宋体"/>
          <w:color w:val="auto"/>
          <w:sz w:val="44"/>
          <w:szCs w:val="44"/>
          <w:highlight w:val="none"/>
          <w:lang w:val="en-US" w:eastAsia="en-US"/>
        </w:rPr>
        <w:br w:type="page" w:clear="all"/>
      </w:r>
      <w:r>
        <w:rPr>
          <w:rFonts w:ascii="宋体" w:hAnsi="宋体" w:eastAsia="宋体"/>
          <w:color w:val="auto"/>
          <w:sz w:val="44"/>
          <w:szCs w:val="44"/>
          <w:highlight w:val="none"/>
          <w:lang w:val="en-US" w:eastAsia="en-US"/>
        </w:rPr>
        <w:t xml:space="preserve">目</w:t>
      </w:r>
      <w:r>
        <w:rPr>
          <w:rFonts w:hint="eastAsia" w:ascii="宋体" w:hAnsi="宋体" w:eastAsia="宋体"/>
          <w:color w:val="auto"/>
          <w:sz w:val="44"/>
          <w:szCs w:val="44"/>
          <w:highlight w:val="none"/>
          <w:lang w:val="en-US" w:eastAsia="zh-CN"/>
        </w:rPr>
        <w:t xml:space="preserve"> </w:t>
      </w:r>
      <w:r>
        <w:rPr>
          <w:rFonts w:ascii="宋体" w:hAnsi="宋体" w:eastAsia="宋体"/>
          <w:color w:val="auto"/>
          <w:sz w:val="44"/>
          <w:szCs w:val="44"/>
          <w:highlight w:val="none"/>
          <w:lang w:val="en-US" w:eastAsia="en-US"/>
        </w:rPr>
        <w:t xml:space="preserve">录</w:t>
      </w:r>
      <w:r>
        <w:rPr>
          <w:color w:val="auto"/>
          <w:highlight w:val="none"/>
        </w:rPr>
        <w:fldChar w:fldCharType="begin"/>
      </w:r>
      <w:r>
        <w:rPr>
          <w:color w:val="auto"/>
          <w:highlight w:val="none"/>
        </w:rPr>
        <w:instrText xml:space="preserve">TOC \o "1-1" \h \u </w:instrText>
      </w:r>
      <w:r>
        <w:rPr>
          <w:rFonts w:hint="eastAsia" w:ascii="宋体" w:hAnsi="宋体" w:eastAsia="宋体" w:cs="宋体"/>
          <w:b/>
          <w:bCs/>
          <w:color w:val="auto"/>
          <w:szCs w:val="28"/>
          <w:highlight w:val="none"/>
          <w:lang w:val="en-US" w:eastAsia="zh-CN"/>
        </w:rPr>
        <w:fldChar w:fldCharType="separate"/>
      </w:r>
      <w:r/>
    </w:p>
    <w:p>
      <w:pPr>
        <w:pStyle w:val="756"/>
        <w:jc w:val="center"/>
        <w:tabs>
          <w:tab w:val="right" w:pos="9240" w:leader="dot"/>
        </w:tabs>
        <w:rPr>
          <w:color w:val="auto"/>
          <w:sz w:val="24"/>
          <w:szCs w:val="24"/>
          <w:highlight w:val="none"/>
          <w:lang w:val="en-US" w:eastAsia="en-US"/>
        </w:rPr>
      </w:pPr>
      <w:r>
        <w:rPr>
          <w:color w:val="auto"/>
          <w:highlight w:val="none"/>
          <w:lang w:val="en-US" w:eastAsia="en-US"/>
        </w:rPr>
        <w:fldChar w:fldCharType="begin"/>
      </w:r>
      <w:r>
        <w:rPr>
          <w:color w:val="auto"/>
          <w:highlight w:val="none"/>
          <w:lang w:val="en-US" w:eastAsia="en-US"/>
        </w:rPr>
        <w:instrText xml:space="preserve"> HYPERLINK   \l "_Toc23883"</w:instrText>
      </w:r>
      <w:r>
        <w:rPr>
          <w:color w:val="auto"/>
          <w:highlight w:val="none"/>
          <w:lang w:val="en-US" w:eastAsia="en-US"/>
        </w:rPr>
        <w:fldChar w:fldCharType="separate"/>
      </w:r>
      <w:r>
        <w:rPr>
          <w:rFonts w:ascii="宋体" w:hAnsi="宋体" w:cs="新宋体"/>
          <w:color w:val="auto"/>
          <w:sz w:val="24"/>
          <w:szCs w:val="24"/>
          <w:highlight w:val="none"/>
          <w:lang w:val="en-US" w:eastAsia="zh-CN"/>
        </w:rPr>
        <w:t xml:space="preserve">第一章</w:t>
      </w:r>
      <w:r>
        <w:rPr>
          <w:rFonts w:hint="eastAsia" w:ascii="宋体" w:hAnsi="宋体" w:cs="Times New Roman"/>
          <w:color w:val="auto"/>
          <w:sz w:val="24"/>
          <w:szCs w:val="24"/>
          <w:highlight w:val="none"/>
          <w:lang w:val="en-US" w:eastAsia="zh-CN"/>
        </w:rPr>
        <w:t xml:space="preserve">  </w:t>
      </w:r>
      <w:r>
        <w:rPr>
          <w:rFonts w:ascii="宋体" w:hAnsi="宋体" w:cs="新宋体"/>
          <w:color w:val="auto"/>
          <w:sz w:val="24"/>
          <w:szCs w:val="24"/>
          <w:highlight w:val="none"/>
          <w:lang w:val="en-US" w:eastAsia="zh-CN"/>
        </w:rPr>
        <w:t xml:space="preserve">投标邀请</w:t>
      </w:r>
      <w:r>
        <w:rPr>
          <w:color w:val="auto"/>
          <w:sz w:val="24"/>
          <w:szCs w:val="24"/>
          <w:highlight w:val="none"/>
          <w:lang w:val="en-US" w:eastAsia="en-US"/>
        </w:rPr>
        <w:tab/>
      </w:r>
      <w:r>
        <w:rPr>
          <w:color w:val="auto"/>
          <w:sz w:val="24"/>
          <w:szCs w:val="24"/>
          <w:highlight w:val="none"/>
          <w:lang w:val="en-US" w:eastAsia="en-US"/>
        </w:rPr>
        <w:fldChar w:fldCharType="begin"/>
      </w:r>
      <w:r>
        <w:rPr>
          <w:color w:val="auto"/>
          <w:sz w:val="24"/>
          <w:szCs w:val="24"/>
          <w:highlight w:val="none"/>
          <w:lang w:val="en-US" w:eastAsia="en-US"/>
        </w:rPr>
        <w:instrText xml:space="preserve"> PAGEREF _Toc23883 \h </w:instrText>
      </w:r>
      <w:r>
        <w:rPr>
          <w:color w:val="auto"/>
          <w:sz w:val="24"/>
          <w:szCs w:val="24"/>
          <w:highlight w:val="none"/>
          <w:lang w:val="en-US" w:eastAsia="en-US"/>
        </w:rPr>
        <w:fldChar w:fldCharType="separate"/>
      </w:r>
      <w:r>
        <w:rPr>
          <w:color w:val="auto"/>
          <w:sz w:val="24"/>
          <w:szCs w:val="24"/>
          <w:highlight w:val="none"/>
          <w:lang w:val="en-US" w:eastAsia="en-US"/>
        </w:rPr>
        <w:t xml:space="preserve">3</w:t>
      </w:r>
      <w:r>
        <w:rPr>
          <w:color w:val="auto"/>
          <w:sz w:val="24"/>
          <w:szCs w:val="24"/>
          <w:highlight w:val="none"/>
          <w:lang w:val="en-US" w:eastAsia="en-US"/>
        </w:rPr>
        <w:fldChar w:fldCharType="end"/>
      </w:r>
      <w:r>
        <w:rPr>
          <w:color w:val="auto"/>
          <w:sz w:val="24"/>
          <w:szCs w:val="24"/>
          <w:highlight w:val="none"/>
          <w:lang w:val="en-US" w:eastAsia="en-US"/>
        </w:rPr>
        <w:fldChar w:fldCharType="end"/>
      </w:r>
      <w:r/>
    </w:p>
    <w:p>
      <w:pPr>
        <w:pStyle w:val="756"/>
        <w:jc w:val="center"/>
        <w:tabs>
          <w:tab w:val="right" w:pos="9240" w:leader="dot"/>
        </w:tabs>
        <w:rPr>
          <w:color w:val="auto"/>
          <w:sz w:val="24"/>
          <w:szCs w:val="24"/>
          <w:highlight w:val="none"/>
          <w:lang w:val="en-US" w:eastAsia="en-US"/>
        </w:rPr>
      </w:pPr>
      <w:r>
        <w:rPr>
          <w:color w:val="auto"/>
          <w:highlight w:val="none"/>
          <w:lang w:val="en-US" w:eastAsia="en-US"/>
        </w:rPr>
        <w:fldChar w:fldCharType="begin"/>
      </w:r>
      <w:r>
        <w:rPr>
          <w:color w:val="auto"/>
          <w:highlight w:val="none"/>
          <w:lang w:val="en-US" w:eastAsia="en-US"/>
        </w:rPr>
        <w:instrText xml:space="preserve"> HYPERLINK   \l "_Toc5247"</w:instrText>
      </w:r>
      <w:r>
        <w:rPr>
          <w:color w:val="auto"/>
          <w:highlight w:val="none"/>
          <w:lang w:val="en-US" w:eastAsia="en-US"/>
        </w:rPr>
        <w:fldChar w:fldCharType="separate"/>
      </w:r>
      <w:r>
        <w:rPr>
          <w:rFonts w:ascii="宋体" w:hAnsi="宋体" w:cs="新宋体"/>
          <w:color w:val="auto"/>
          <w:sz w:val="24"/>
          <w:szCs w:val="24"/>
          <w:highlight w:val="none"/>
          <w:lang w:val="en-US" w:eastAsia="zh-CN"/>
        </w:rPr>
        <w:t xml:space="preserve">第二章</w:t>
      </w:r>
      <w:r>
        <w:rPr>
          <w:rFonts w:hint="eastAsia" w:ascii="宋体" w:hAnsi="宋体" w:cs="新宋体"/>
          <w:color w:val="auto"/>
          <w:sz w:val="24"/>
          <w:szCs w:val="24"/>
          <w:highlight w:val="none"/>
          <w:lang w:val="en-US" w:eastAsia="zh-CN"/>
        </w:rPr>
        <w:t xml:space="preserve">  </w:t>
      </w:r>
      <w:r>
        <w:rPr>
          <w:rFonts w:ascii="宋体" w:hAnsi="宋体" w:cs="新宋体"/>
          <w:color w:val="auto"/>
          <w:sz w:val="24"/>
          <w:szCs w:val="24"/>
          <w:highlight w:val="none"/>
          <w:lang w:val="en-US" w:eastAsia="zh-CN"/>
        </w:rPr>
        <w:t xml:space="preserve">投标人须知</w:t>
      </w:r>
      <w:r>
        <w:rPr>
          <w:color w:val="auto"/>
          <w:sz w:val="24"/>
          <w:szCs w:val="24"/>
          <w:highlight w:val="none"/>
          <w:lang w:val="en-US" w:eastAsia="en-US"/>
        </w:rPr>
        <w:tab/>
      </w:r>
      <w:r>
        <w:rPr>
          <w:color w:val="auto"/>
          <w:sz w:val="24"/>
          <w:szCs w:val="24"/>
          <w:highlight w:val="none"/>
          <w:lang w:val="en-US" w:eastAsia="en-US"/>
        </w:rPr>
        <w:fldChar w:fldCharType="begin"/>
      </w:r>
      <w:r>
        <w:rPr>
          <w:color w:val="auto"/>
          <w:sz w:val="24"/>
          <w:szCs w:val="24"/>
          <w:highlight w:val="none"/>
          <w:lang w:val="en-US" w:eastAsia="en-US"/>
        </w:rPr>
        <w:instrText xml:space="preserve"> PAGEREF _Toc5247 \h </w:instrText>
      </w:r>
      <w:r>
        <w:rPr>
          <w:color w:val="auto"/>
          <w:sz w:val="24"/>
          <w:szCs w:val="24"/>
          <w:highlight w:val="none"/>
          <w:lang w:val="en-US" w:eastAsia="en-US"/>
        </w:rPr>
        <w:fldChar w:fldCharType="separate"/>
      </w:r>
      <w:r>
        <w:rPr>
          <w:color w:val="auto"/>
          <w:sz w:val="24"/>
          <w:szCs w:val="24"/>
          <w:highlight w:val="none"/>
          <w:lang w:val="en-US" w:eastAsia="en-US"/>
        </w:rPr>
        <w:t xml:space="preserve">5</w:t>
      </w:r>
      <w:r>
        <w:rPr>
          <w:color w:val="auto"/>
          <w:sz w:val="24"/>
          <w:szCs w:val="24"/>
          <w:highlight w:val="none"/>
          <w:lang w:val="en-US" w:eastAsia="en-US"/>
        </w:rPr>
        <w:fldChar w:fldCharType="end"/>
      </w:r>
      <w:r>
        <w:rPr>
          <w:color w:val="auto"/>
          <w:sz w:val="24"/>
          <w:szCs w:val="24"/>
          <w:highlight w:val="none"/>
          <w:lang w:val="en-US" w:eastAsia="en-US"/>
        </w:rPr>
        <w:fldChar w:fldCharType="end"/>
      </w:r>
      <w:r/>
    </w:p>
    <w:p>
      <w:pPr>
        <w:pStyle w:val="756"/>
        <w:jc w:val="center"/>
        <w:tabs>
          <w:tab w:val="right" w:pos="9240" w:leader="dot"/>
        </w:tabs>
        <w:rPr>
          <w:color w:val="auto"/>
          <w:sz w:val="24"/>
          <w:szCs w:val="24"/>
          <w:highlight w:val="none"/>
          <w:lang w:val="en-US" w:eastAsia="en-US"/>
        </w:rPr>
      </w:pPr>
      <w:r>
        <w:rPr>
          <w:color w:val="auto"/>
          <w:highlight w:val="none"/>
          <w:lang w:val="en-US" w:eastAsia="en-US"/>
        </w:rPr>
        <w:fldChar w:fldCharType="begin"/>
      </w:r>
      <w:r>
        <w:rPr>
          <w:color w:val="auto"/>
          <w:highlight w:val="none"/>
          <w:lang w:val="en-US" w:eastAsia="en-US"/>
        </w:rPr>
        <w:instrText xml:space="preserve"> HYPERLINK   \l "_Toc9500"</w:instrText>
      </w:r>
      <w:r>
        <w:rPr>
          <w:color w:val="auto"/>
          <w:highlight w:val="none"/>
          <w:lang w:val="en-US" w:eastAsia="en-US"/>
        </w:rPr>
        <w:fldChar w:fldCharType="separate"/>
      </w:r>
      <w:r>
        <w:rPr>
          <w:rFonts w:ascii="宋体" w:hAnsi="宋体" w:cs="新宋体"/>
          <w:color w:val="auto"/>
          <w:sz w:val="24"/>
          <w:szCs w:val="24"/>
          <w:highlight w:val="none"/>
          <w:lang w:val="en-US" w:eastAsia="zh-CN"/>
        </w:rPr>
        <w:t xml:space="preserve">第三章</w:t>
      </w:r>
      <w:r>
        <w:rPr>
          <w:rFonts w:hint="eastAsia" w:ascii="宋体" w:hAnsi="宋体" w:cs="新宋体"/>
          <w:color w:val="auto"/>
          <w:sz w:val="24"/>
          <w:szCs w:val="24"/>
          <w:highlight w:val="none"/>
          <w:lang w:val="en-US" w:eastAsia="zh-CN"/>
        </w:rPr>
        <w:t xml:space="preserve">  </w:t>
      </w:r>
      <w:r>
        <w:rPr>
          <w:rFonts w:ascii="宋体" w:hAnsi="宋体" w:cs="新宋体"/>
          <w:color w:val="auto"/>
          <w:sz w:val="24"/>
          <w:szCs w:val="24"/>
          <w:highlight w:val="none"/>
          <w:lang w:val="en-US" w:eastAsia="zh-CN"/>
        </w:rPr>
        <w:t xml:space="preserve">投标资料表</w:t>
      </w:r>
      <w:r>
        <w:rPr>
          <w:color w:val="auto"/>
          <w:sz w:val="24"/>
          <w:szCs w:val="24"/>
          <w:highlight w:val="none"/>
          <w:lang w:val="en-US" w:eastAsia="en-US"/>
        </w:rPr>
        <w:tab/>
      </w:r>
      <w:r>
        <w:rPr>
          <w:color w:val="auto"/>
          <w:sz w:val="24"/>
          <w:szCs w:val="24"/>
          <w:highlight w:val="none"/>
          <w:lang w:val="en-US" w:eastAsia="en-US"/>
        </w:rPr>
        <w:fldChar w:fldCharType="begin"/>
      </w:r>
      <w:r>
        <w:rPr>
          <w:color w:val="auto"/>
          <w:sz w:val="24"/>
          <w:szCs w:val="24"/>
          <w:highlight w:val="none"/>
          <w:lang w:val="en-US" w:eastAsia="en-US"/>
        </w:rPr>
        <w:instrText xml:space="preserve"> PAGEREF _Toc9500 \h </w:instrText>
      </w:r>
      <w:r>
        <w:rPr>
          <w:color w:val="auto"/>
          <w:sz w:val="24"/>
          <w:szCs w:val="24"/>
          <w:highlight w:val="none"/>
          <w:lang w:val="en-US" w:eastAsia="en-US"/>
        </w:rPr>
        <w:fldChar w:fldCharType="separate"/>
      </w:r>
      <w:r>
        <w:rPr>
          <w:color w:val="auto"/>
          <w:sz w:val="24"/>
          <w:szCs w:val="24"/>
          <w:highlight w:val="none"/>
          <w:lang w:val="en-US" w:eastAsia="en-US"/>
        </w:rPr>
        <w:t xml:space="preserve">13</w:t>
      </w:r>
      <w:r>
        <w:rPr>
          <w:color w:val="auto"/>
          <w:sz w:val="24"/>
          <w:szCs w:val="24"/>
          <w:highlight w:val="none"/>
          <w:lang w:val="en-US" w:eastAsia="en-US"/>
        </w:rPr>
        <w:fldChar w:fldCharType="end"/>
      </w:r>
      <w:r>
        <w:rPr>
          <w:color w:val="auto"/>
          <w:sz w:val="24"/>
          <w:szCs w:val="24"/>
          <w:highlight w:val="none"/>
          <w:lang w:val="en-US" w:eastAsia="en-US"/>
        </w:rPr>
        <w:fldChar w:fldCharType="end"/>
      </w:r>
      <w:r/>
    </w:p>
    <w:p>
      <w:pPr>
        <w:pStyle w:val="756"/>
        <w:jc w:val="center"/>
        <w:tabs>
          <w:tab w:val="right" w:pos="9240" w:leader="dot"/>
        </w:tabs>
        <w:rPr>
          <w:color w:val="auto"/>
          <w:sz w:val="24"/>
          <w:szCs w:val="24"/>
          <w:highlight w:val="none"/>
          <w:lang w:val="en-US" w:eastAsia="en-US"/>
        </w:rPr>
      </w:pPr>
      <w:r>
        <w:rPr>
          <w:color w:val="auto"/>
          <w:highlight w:val="none"/>
          <w:lang w:val="en-US" w:eastAsia="en-US"/>
        </w:rPr>
        <w:fldChar w:fldCharType="begin"/>
      </w:r>
      <w:r>
        <w:rPr>
          <w:color w:val="auto"/>
          <w:highlight w:val="none"/>
          <w:lang w:val="en-US" w:eastAsia="en-US"/>
        </w:rPr>
        <w:instrText xml:space="preserve"> HYPERLINK   \l "_Toc22532"</w:instrText>
      </w:r>
      <w:r>
        <w:rPr>
          <w:color w:val="auto"/>
          <w:highlight w:val="none"/>
          <w:lang w:val="en-US" w:eastAsia="en-US"/>
        </w:rPr>
        <w:fldChar w:fldCharType="separate"/>
      </w:r>
      <w:r>
        <w:rPr>
          <w:rFonts w:ascii="宋体" w:hAnsi="宋体" w:cs="新宋体"/>
          <w:color w:val="auto"/>
          <w:sz w:val="24"/>
          <w:szCs w:val="24"/>
          <w:highlight w:val="none"/>
          <w:lang w:val="en-US" w:eastAsia="en-US"/>
        </w:rPr>
        <w:t xml:space="preserve">第四章</w:t>
      </w:r>
      <w:r>
        <w:rPr>
          <w:rFonts w:hint="eastAsia" w:ascii="宋体" w:hAnsi="宋体" w:cs="新宋体"/>
          <w:color w:val="auto"/>
          <w:sz w:val="24"/>
          <w:szCs w:val="24"/>
          <w:highlight w:val="none"/>
          <w:lang w:val="en-US" w:eastAsia="zh-CN"/>
        </w:rPr>
        <w:t xml:space="preserve">  </w:t>
      </w:r>
      <w:r>
        <w:rPr>
          <w:rFonts w:ascii="宋体" w:hAnsi="宋体" w:cs="新宋体"/>
          <w:color w:val="auto"/>
          <w:sz w:val="24"/>
          <w:szCs w:val="24"/>
          <w:highlight w:val="none"/>
          <w:lang w:val="en-US" w:eastAsia="en-US"/>
        </w:rPr>
        <w:t xml:space="preserve">评标标准</w:t>
      </w:r>
      <w:r>
        <w:rPr>
          <w:color w:val="auto"/>
          <w:sz w:val="24"/>
          <w:szCs w:val="24"/>
          <w:highlight w:val="none"/>
          <w:lang w:val="en-US" w:eastAsia="en-US"/>
        </w:rPr>
        <w:tab/>
      </w:r>
      <w:r>
        <w:rPr>
          <w:color w:val="auto"/>
          <w:sz w:val="24"/>
          <w:szCs w:val="24"/>
          <w:highlight w:val="none"/>
          <w:lang w:val="en-US" w:eastAsia="en-US"/>
        </w:rPr>
        <w:fldChar w:fldCharType="begin"/>
      </w:r>
      <w:r>
        <w:rPr>
          <w:color w:val="auto"/>
          <w:sz w:val="24"/>
          <w:szCs w:val="24"/>
          <w:highlight w:val="none"/>
          <w:lang w:val="en-US" w:eastAsia="en-US"/>
        </w:rPr>
        <w:instrText xml:space="preserve"> PAGEREF _Toc22532 \h </w:instrText>
      </w:r>
      <w:r>
        <w:rPr>
          <w:color w:val="auto"/>
          <w:sz w:val="24"/>
          <w:szCs w:val="24"/>
          <w:highlight w:val="none"/>
          <w:lang w:val="en-US" w:eastAsia="en-US"/>
        </w:rPr>
        <w:fldChar w:fldCharType="separate"/>
      </w:r>
      <w:r>
        <w:rPr>
          <w:color w:val="auto"/>
          <w:sz w:val="24"/>
          <w:szCs w:val="24"/>
          <w:highlight w:val="none"/>
          <w:lang w:val="en-US" w:eastAsia="en-US"/>
        </w:rPr>
        <w:t xml:space="preserve">21</w:t>
      </w:r>
      <w:r>
        <w:rPr>
          <w:color w:val="auto"/>
          <w:sz w:val="24"/>
          <w:szCs w:val="24"/>
          <w:highlight w:val="none"/>
          <w:lang w:val="en-US" w:eastAsia="en-US"/>
        </w:rPr>
        <w:fldChar w:fldCharType="end"/>
      </w:r>
      <w:r>
        <w:rPr>
          <w:color w:val="auto"/>
          <w:sz w:val="24"/>
          <w:szCs w:val="24"/>
          <w:highlight w:val="none"/>
          <w:lang w:val="en-US" w:eastAsia="en-US"/>
        </w:rPr>
        <w:fldChar w:fldCharType="end"/>
      </w:r>
      <w:r/>
    </w:p>
    <w:p>
      <w:pPr>
        <w:pStyle w:val="756"/>
        <w:jc w:val="center"/>
        <w:tabs>
          <w:tab w:val="right" w:pos="9240" w:leader="dot"/>
        </w:tabs>
        <w:rPr>
          <w:color w:val="auto"/>
          <w:sz w:val="24"/>
          <w:szCs w:val="24"/>
          <w:highlight w:val="none"/>
          <w:lang w:val="en-US" w:eastAsia="en-US"/>
        </w:rPr>
      </w:pPr>
      <w:r>
        <w:rPr>
          <w:color w:val="auto"/>
          <w:highlight w:val="none"/>
          <w:lang w:val="en-US" w:eastAsia="en-US"/>
        </w:rPr>
        <w:fldChar w:fldCharType="begin"/>
      </w:r>
      <w:r>
        <w:rPr>
          <w:color w:val="auto"/>
          <w:highlight w:val="none"/>
          <w:lang w:val="en-US" w:eastAsia="en-US"/>
        </w:rPr>
        <w:instrText xml:space="preserve"> HYPERLINK   \l "_Toc15040"</w:instrText>
      </w:r>
      <w:r>
        <w:rPr>
          <w:color w:val="auto"/>
          <w:highlight w:val="none"/>
          <w:lang w:val="en-US" w:eastAsia="en-US"/>
        </w:rPr>
        <w:fldChar w:fldCharType="separate"/>
      </w:r>
      <w:r>
        <w:rPr>
          <w:rFonts w:ascii="宋体" w:hAnsi="宋体" w:cs="新宋体"/>
          <w:color w:val="auto"/>
          <w:sz w:val="24"/>
          <w:szCs w:val="24"/>
          <w:highlight w:val="none"/>
          <w:lang w:val="en-US" w:eastAsia="zh-CN"/>
        </w:rPr>
        <w:t xml:space="preserve">第五章</w:t>
      </w:r>
      <w:r>
        <w:rPr>
          <w:rFonts w:hint="eastAsia" w:ascii="宋体" w:hAnsi="宋体" w:cs="新宋体"/>
          <w:color w:val="auto"/>
          <w:sz w:val="24"/>
          <w:szCs w:val="24"/>
          <w:highlight w:val="none"/>
          <w:lang w:val="en-US" w:eastAsia="zh-CN"/>
        </w:rPr>
        <w:t xml:space="preserve">  </w:t>
      </w:r>
      <w:r>
        <w:rPr>
          <w:rFonts w:ascii="宋体" w:hAnsi="宋体" w:cs="新宋体"/>
          <w:color w:val="auto"/>
          <w:sz w:val="24"/>
          <w:szCs w:val="24"/>
          <w:highlight w:val="none"/>
          <w:lang w:val="en-US" w:eastAsia="zh-CN"/>
        </w:rPr>
        <w:t xml:space="preserve">拟签订的合同文本</w:t>
      </w:r>
      <w:r>
        <w:rPr>
          <w:color w:val="auto"/>
          <w:sz w:val="24"/>
          <w:szCs w:val="24"/>
          <w:highlight w:val="none"/>
          <w:lang w:val="en-US" w:eastAsia="en-US"/>
        </w:rPr>
        <w:tab/>
      </w:r>
      <w:r>
        <w:rPr>
          <w:color w:val="auto"/>
          <w:sz w:val="24"/>
          <w:szCs w:val="24"/>
          <w:highlight w:val="none"/>
          <w:lang w:val="en-US" w:eastAsia="en-US"/>
        </w:rPr>
        <w:fldChar w:fldCharType="begin"/>
      </w:r>
      <w:r>
        <w:rPr>
          <w:color w:val="auto"/>
          <w:sz w:val="24"/>
          <w:szCs w:val="24"/>
          <w:highlight w:val="none"/>
          <w:lang w:val="en-US" w:eastAsia="en-US"/>
        </w:rPr>
        <w:instrText xml:space="preserve"> PAGEREF _Toc15040 \h </w:instrText>
      </w:r>
      <w:r>
        <w:rPr>
          <w:color w:val="auto"/>
          <w:sz w:val="24"/>
          <w:szCs w:val="24"/>
          <w:highlight w:val="none"/>
          <w:lang w:val="en-US" w:eastAsia="en-US"/>
        </w:rPr>
        <w:fldChar w:fldCharType="separate"/>
      </w:r>
      <w:r>
        <w:rPr>
          <w:color w:val="auto"/>
          <w:sz w:val="24"/>
          <w:szCs w:val="24"/>
          <w:highlight w:val="none"/>
          <w:lang w:val="en-US" w:eastAsia="en-US"/>
        </w:rPr>
        <w:t xml:space="preserve">24</w:t>
      </w:r>
      <w:r>
        <w:rPr>
          <w:color w:val="auto"/>
          <w:sz w:val="24"/>
          <w:szCs w:val="24"/>
          <w:highlight w:val="none"/>
          <w:lang w:val="en-US" w:eastAsia="en-US"/>
        </w:rPr>
        <w:fldChar w:fldCharType="end"/>
      </w:r>
      <w:r>
        <w:rPr>
          <w:color w:val="auto"/>
          <w:sz w:val="24"/>
          <w:szCs w:val="24"/>
          <w:highlight w:val="none"/>
          <w:lang w:val="en-US" w:eastAsia="en-US"/>
        </w:rPr>
        <w:fldChar w:fldCharType="end"/>
      </w:r>
      <w:r/>
    </w:p>
    <w:p>
      <w:pPr>
        <w:pStyle w:val="756"/>
        <w:jc w:val="center"/>
        <w:tabs>
          <w:tab w:val="right" w:pos="9240" w:leader="dot"/>
        </w:tabs>
        <w:rPr>
          <w:color w:val="auto"/>
          <w:sz w:val="24"/>
          <w:szCs w:val="24"/>
          <w:highlight w:val="none"/>
          <w:lang w:val="en-US" w:eastAsia="en-US"/>
        </w:rPr>
      </w:pPr>
      <w:r>
        <w:rPr>
          <w:color w:val="auto"/>
          <w:highlight w:val="none"/>
          <w:lang w:val="en-US" w:eastAsia="en-US"/>
        </w:rPr>
        <w:fldChar w:fldCharType="begin"/>
      </w:r>
      <w:r>
        <w:rPr>
          <w:color w:val="auto"/>
          <w:highlight w:val="none"/>
          <w:lang w:val="en-US" w:eastAsia="en-US"/>
        </w:rPr>
        <w:instrText xml:space="preserve"> HYPERLINK   \l "_Toc25376"</w:instrText>
      </w:r>
      <w:r>
        <w:rPr>
          <w:color w:val="auto"/>
          <w:highlight w:val="none"/>
          <w:lang w:val="en-US" w:eastAsia="en-US"/>
        </w:rPr>
        <w:fldChar w:fldCharType="separate"/>
      </w:r>
      <w:r>
        <w:rPr>
          <w:rFonts w:ascii="宋体" w:hAnsi="宋体" w:cs="新宋体"/>
          <w:color w:val="auto"/>
          <w:sz w:val="24"/>
          <w:szCs w:val="24"/>
          <w:highlight w:val="none"/>
          <w:lang w:val="en-US" w:eastAsia="zh-CN"/>
        </w:rPr>
        <w:t xml:space="preserve">第六章</w:t>
      </w:r>
      <w:r>
        <w:rPr>
          <w:rFonts w:hint="eastAsia" w:ascii="宋体" w:hAnsi="宋体" w:cs="新宋体"/>
          <w:color w:val="auto"/>
          <w:sz w:val="24"/>
          <w:szCs w:val="24"/>
          <w:highlight w:val="none"/>
          <w:lang w:val="en-US" w:eastAsia="zh-CN"/>
        </w:rPr>
        <w:t xml:space="preserve">  </w:t>
      </w:r>
      <w:r>
        <w:rPr>
          <w:rFonts w:ascii="宋体" w:hAnsi="宋体" w:cs="新宋体"/>
          <w:color w:val="auto"/>
          <w:sz w:val="24"/>
          <w:szCs w:val="24"/>
          <w:highlight w:val="none"/>
          <w:lang w:val="en-US" w:eastAsia="zh-CN"/>
        </w:rPr>
        <w:t xml:space="preserve">采购需求</w:t>
      </w:r>
      <w:r>
        <w:rPr>
          <w:color w:val="auto"/>
          <w:sz w:val="24"/>
          <w:szCs w:val="24"/>
          <w:highlight w:val="none"/>
          <w:lang w:val="en-US" w:eastAsia="en-US"/>
        </w:rPr>
        <w:tab/>
      </w:r>
      <w:r>
        <w:rPr>
          <w:color w:val="auto"/>
          <w:sz w:val="24"/>
          <w:szCs w:val="24"/>
          <w:highlight w:val="none"/>
          <w:lang w:val="en-US" w:eastAsia="en-US"/>
        </w:rPr>
        <w:fldChar w:fldCharType="begin"/>
      </w:r>
      <w:r>
        <w:rPr>
          <w:color w:val="auto"/>
          <w:sz w:val="24"/>
          <w:szCs w:val="24"/>
          <w:highlight w:val="none"/>
          <w:lang w:val="en-US" w:eastAsia="en-US"/>
        </w:rPr>
        <w:instrText xml:space="preserve"> PAGEREF _Toc25376 \h </w:instrText>
      </w:r>
      <w:r>
        <w:rPr>
          <w:color w:val="auto"/>
          <w:sz w:val="24"/>
          <w:szCs w:val="24"/>
          <w:highlight w:val="none"/>
          <w:lang w:val="en-US" w:eastAsia="en-US"/>
        </w:rPr>
        <w:fldChar w:fldCharType="separate"/>
      </w:r>
      <w:r>
        <w:rPr>
          <w:color w:val="auto"/>
          <w:sz w:val="24"/>
          <w:szCs w:val="24"/>
          <w:highlight w:val="none"/>
          <w:lang w:val="en-US" w:eastAsia="en-US"/>
        </w:rPr>
        <w:t xml:space="preserve">24</w:t>
      </w:r>
      <w:r>
        <w:rPr>
          <w:color w:val="auto"/>
          <w:sz w:val="24"/>
          <w:szCs w:val="24"/>
          <w:highlight w:val="none"/>
          <w:lang w:val="en-US" w:eastAsia="en-US"/>
        </w:rPr>
        <w:fldChar w:fldCharType="end"/>
      </w:r>
      <w:r>
        <w:rPr>
          <w:color w:val="auto"/>
          <w:sz w:val="24"/>
          <w:szCs w:val="24"/>
          <w:highlight w:val="none"/>
          <w:lang w:val="en-US" w:eastAsia="en-US"/>
        </w:rPr>
        <w:fldChar w:fldCharType="end"/>
      </w:r>
      <w:r/>
    </w:p>
    <w:p>
      <w:pPr>
        <w:pStyle w:val="756"/>
        <w:jc w:val="center"/>
        <w:tabs>
          <w:tab w:val="right" w:pos="9240" w:leader="dot"/>
        </w:tabs>
        <w:rPr>
          <w:color w:val="auto"/>
          <w:sz w:val="24"/>
          <w:szCs w:val="24"/>
          <w:highlight w:val="none"/>
          <w:lang w:val="en-US" w:eastAsia="en-US"/>
        </w:rPr>
      </w:pPr>
      <w:r>
        <w:rPr>
          <w:color w:val="auto"/>
          <w:highlight w:val="none"/>
          <w:lang w:val="en-US" w:eastAsia="en-US"/>
        </w:rPr>
        <w:fldChar w:fldCharType="begin"/>
      </w:r>
      <w:r>
        <w:rPr>
          <w:color w:val="auto"/>
          <w:highlight w:val="none"/>
          <w:lang w:val="en-US" w:eastAsia="en-US"/>
        </w:rPr>
        <w:instrText xml:space="preserve"> HYPERLINK   \l "_Toc28533"</w:instrText>
      </w:r>
      <w:r>
        <w:rPr>
          <w:color w:val="auto"/>
          <w:highlight w:val="none"/>
          <w:lang w:val="en-US" w:eastAsia="en-US"/>
        </w:rPr>
        <w:fldChar w:fldCharType="separate"/>
      </w:r>
      <w:r>
        <w:rPr>
          <w:rFonts w:ascii="宋体" w:hAnsi="宋体" w:cs="新宋体"/>
          <w:color w:val="auto"/>
          <w:sz w:val="24"/>
          <w:szCs w:val="24"/>
          <w:highlight w:val="none"/>
          <w:lang w:val="en-US" w:eastAsia="zh-CN"/>
        </w:rPr>
        <w:t xml:space="preserve">第七章</w:t>
      </w:r>
      <w:r>
        <w:rPr>
          <w:rFonts w:hint="eastAsia" w:ascii="宋体" w:hAnsi="宋体" w:cs="新宋体"/>
          <w:color w:val="auto"/>
          <w:sz w:val="24"/>
          <w:szCs w:val="24"/>
          <w:highlight w:val="none"/>
          <w:lang w:val="en-US" w:eastAsia="zh-CN"/>
        </w:rPr>
        <w:t xml:space="preserve">  </w:t>
      </w:r>
      <w:r>
        <w:rPr>
          <w:rFonts w:ascii="宋体" w:hAnsi="宋体" w:cs="新宋体"/>
          <w:color w:val="auto"/>
          <w:sz w:val="24"/>
          <w:szCs w:val="24"/>
          <w:highlight w:val="none"/>
          <w:lang w:val="en-US" w:eastAsia="zh-CN"/>
        </w:rPr>
        <w:t xml:space="preserve">投标文件相关格式</w:t>
      </w:r>
      <w:r>
        <w:rPr>
          <w:color w:val="auto"/>
          <w:sz w:val="24"/>
          <w:szCs w:val="24"/>
          <w:highlight w:val="none"/>
          <w:lang w:val="en-US" w:eastAsia="en-US"/>
        </w:rPr>
        <w:tab/>
      </w:r>
      <w:r>
        <w:rPr>
          <w:color w:val="auto"/>
          <w:sz w:val="24"/>
          <w:szCs w:val="24"/>
          <w:highlight w:val="none"/>
          <w:lang w:val="en-US" w:eastAsia="en-US"/>
        </w:rPr>
        <w:fldChar w:fldCharType="begin"/>
      </w:r>
      <w:r>
        <w:rPr>
          <w:color w:val="auto"/>
          <w:sz w:val="24"/>
          <w:szCs w:val="24"/>
          <w:highlight w:val="none"/>
          <w:lang w:val="en-US" w:eastAsia="en-US"/>
        </w:rPr>
        <w:instrText xml:space="preserve"> PAGEREF _Toc28533 \h </w:instrText>
      </w:r>
      <w:r>
        <w:rPr>
          <w:color w:val="auto"/>
          <w:sz w:val="24"/>
          <w:szCs w:val="24"/>
          <w:highlight w:val="none"/>
          <w:lang w:val="en-US" w:eastAsia="en-US"/>
        </w:rPr>
        <w:fldChar w:fldCharType="separate"/>
      </w:r>
      <w:r>
        <w:rPr>
          <w:color w:val="auto"/>
          <w:sz w:val="24"/>
          <w:szCs w:val="24"/>
          <w:highlight w:val="none"/>
          <w:lang w:val="en-US" w:eastAsia="en-US"/>
        </w:rPr>
        <w:t xml:space="preserve">31</w:t>
      </w:r>
      <w:r>
        <w:rPr>
          <w:color w:val="auto"/>
          <w:sz w:val="24"/>
          <w:szCs w:val="24"/>
          <w:highlight w:val="none"/>
          <w:lang w:val="en-US" w:eastAsia="en-US"/>
        </w:rPr>
        <w:fldChar w:fldCharType="end"/>
      </w:r>
      <w:r>
        <w:rPr>
          <w:color w:val="auto"/>
          <w:sz w:val="24"/>
          <w:szCs w:val="24"/>
          <w:highlight w:val="none"/>
          <w:lang w:val="en-US" w:eastAsia="en-US"/>
        </w:rPr>
        <w:fldChar w:fldCharType="end"/>
      </w:r>
      <w:r/>
    </w:p>
    <w:p>
      <w:pPr>
        <w:jc w:val="center"/>
        <w:spacing w:after="0" w:line="240" w:lineRule="auto"/>
        <w:rPr>
          <w:rFonts w:ascii="宋体" w:hAnsi="宋体" w:eastAsia="宋体" w:cs="宋体"/>
          <w:b/>
          <w:bCs/>
          <w:color w:val="auto"/>
          <w:sz w:val="36"/>
          <w:szCs w:val="36"/>
          <w:highlight w:val="none"/>
          <w:lang w:val="en-US" w:eastAsia="zh-CN"/>
        </w:rPr>
      </w:pPr>
      <w:r>
        <w:rPr>
          <w:rFonts w:hint="eastAsia" w:ascii="宋体" w:hAnsi="宋体" w:eastAsia="宋体" w:cs="宋体"/>
          <w:bCs/>
          <w:color w:val="auto"/>
          <w:sz w:val="28"/>
          <w:szCs w:val="28"/>
          <w:highlight w:val="none"/>
          <w:lang w:val="en-US" w:eastAsia="zh-CN"/>
        </w:rPr>
        <w:fldChar w:fldCharType="end"/>
      </w:r>
      <w:r/>
    </w:p>
    <w:p>
      <w:pPr>
        <w:pStyle w:val="738"/>
        <w:ind w:left="0" w:firstLine="0"/>
        <w:jc w:val="center"/>
        <w:spacing w:after="0" w:line="360" w:lineRule="auto"/>
        <w:rPr>
          <w:rFonts w:ascii="宋体" w:hAnsi="宋体" w:eastAsia="宋体" w:cs="宋体"/>
          <w:b/>
          <w:bCs/>
          <w:color w:val="auto"/>
          <w:sz w:val="36"/>
          <w:szCs w:val="36"/>
          <w:highlight w:val="none"/>
          <w:lang w:val="en-US" w:eastAsia="zh-CN"/>
        </w:rPr>
      </w:pPr>
      <w:r>
        <w:rPr>
          <w:rFonts w:ascii="宋体" w:hAnsi="宋体" w:eastAsia="宋体" w:cs="宋体"/>
          <w:b/>
          <w:bCs/>
          <w:color w:val="auto"/>
          <w:sz w:val="36"/>
          <w:szCs w:val="36"/>
          <w:highlight w:val="none"/>
          <w:lang w:val="en-US" w:eastAsia="zh-CN"/>
        </w:rPr>
      </w:r>
      <w:r/>
    </w:p>
    <w:p>
      <w:pPr>
        <w:pStyle w:val="738"/>
        <w:ind w:left="0" w:firstLine="0"/>
        <w:jc w:val="center"/>
        <w:spacing w:after="0" w:line="360" w:lineRule="auto"/>
        <w:rPr>
          <w:rFonts w:ascii="宋体" w:hAnsi="宋体" w:eastAsia="宋体" w:cs="宋体"/>
          <w:b/>
          <w:bCs/>
          <w:color w:val="auto"/>
          <w:sz w:val="36"/>
          <w:szCs w:val="36"/>
          <w:highlight w:val="none"/>
          <w:lang w:val="en-US" w:eastAsia="zh-CN"/>
        </w:rPr>
      </w:pPr>
      <w:r>
        <w:rPr>
          <w:rFonts w:ascii="宋体" w:hAnsi="宋体" w:eastAsia="宋体" w:cs="宋体"/>
          <w:b/>
          <w:bCs/>
          <w:color w:val="auto"/>
          <w:sz w:val="36"/>
          <w:szCs w:val="36"/>
          <w:highlight w:val="none"/>
          <w:lang w:val="en-US" w:eastAsia="zh-CN"/>
        </w:rPr>
      </w:r>
      <w:r/>
    </w:p>
    <w:p>
      <w:pPr>
        <w:pStyle w:val="738"/>
        <w:ind w:left="0" w:firstLine="0"/>
        <w:jc w:val="center"/>
        <w:spacing w:after="0" w:line="360" w:lineRule="auto"/>
        <w:rPr>
          <w:rFonts w:ascii="宋体" w:hAnsi="宋体" w:eastAsia="宋体" w:cs="宋体"/>
          <w:b/>
          <w:bCs/>
          <w:color w:val="auto"/>
          <w:sz w:val="36"/>
          <w:szCs w:val="36"/>
          <w:highlight w:val="none"/>
          <w:lang w:val="en-US" w:eastAsia="zh-CN"/>
        </w:rPr>
      </w:pPr>
      <w:r>
        <w:rPr>
          <w:rFonts w:ascii="宋体" w:hAnsi="宋体" w:eastAsia="宋体" w:cs="宋体"/>
          <w:b/>
          <w:bCs/>
          <w:color w:val="auto"/>
          <w:sz w:val="36"/>
          <w:szCs w:val="36"/>
          <w:highlight w:val="none"/>
          <w:lang w:val="en-US" w:eastAsia="zh-CN"/>
        </w:rPr>
      </w:r>
      <w:r/>
    </w:p>
    <w:p>
      <w:pPr>
        <w:jc w:val="center"/>
        <w:rPr>
          <w:b/>
          <w:bCs/>
          <w:color w:val="auto"/>
          <w:sz w:val="32"/>
          <w:szCs w:val="32"/>
          <w:highlight w:val="none"/>
          <w:lang w:val="en-US" w:eastAsia="zh-CN"/>
        </w:rPr>
      </w:pPr>
      <w:r/>
      <w:bookmarkStart w:id="1" w:name="_Toc28878"/>
      <w:r>
        <w:rPr>
          <w:rFonts w:hint="eastAsia" w:ascii="宋体" w:hAnsi="宋体" w:eastAsia="宋体" w:cs="宋体"/>
          <w:b/>
          <w:bCs/>
          <w:color w:val="auto"/>
          <w:sz w:val="36"/>
          <w:szCs w:val="36"/>
          <w:highlight w:val="none"/>
          <w:lang w:eastAsia="zh-CN"/>
        </w:rPr>
        <w:br w:type="page" w:clear="all"/>
      </w:r>
      <w:bookmarkEnd w:id="1"/>
      <w:r>
        <w:rPr>
          <w:rFonts w:hint="eastAsia"/>
          <w:b/>
          <w:bCs/>
          <w:color w:val="auto"/>
          <w:sz w:val="32"/>
          <w:szCs w:val="32"/>
          <w:highlight w:val="none"/>
          <w:lang w:val="en-US" w:eastAsia="zh-CN"/>
        </w:rPr>
        <w:t xml:space="preserve">新沂市高标准农田调查摸底上图入库服务</w:t>
      </w:r>
      <w:r/>
    </w:p>
    <w:p>
      <w:pPr>
        <w:pStyle w:val="741"/>
        <w:ind w:left="0"/>
        <w:jc w:val="center"/>
        <w:rPr>
          <w:b/>
          <w:bCs/>
          <w:color w:val="auto"/>
          <w:sz w:val="32"/>
          <w:szCs w:val="32"/>
          <w:highlight w:val="none"/>
          <w:lang w:val="en-US" w:eastAsia="zh-CN"/>
        </w:rPr>
      </w:pPr>
      <w:r/>
      <w:bookmarkStart w:id="2" w:name="_Toc2867"/>
      <w:r>
        <w:rPr>
          <w:rFonts w:hint="eastAsia"/>
          <w:b/>
          <w:bCs/>
          <w:color w:val="auto"/>
          <w:sz w:val="32"/>
          <w:szCs w:val="32"/>
          <w:highlight w:val="none"/>
          <w:lang w:val="en-US" w:eastAsia="zh-CN"/>
        </w:rPr>
        <w:t xml:space="preserve">招标文件</w:t>
      </w:r>
      <w:bookmarkEnd w:id="2"/>
      <w:r/>
      <w:r/>
    </w:p>
    <w:p>
      <w:pPr>
        <w:ind w:firstLine="600"/>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p>
    <w:p>
      <w:pPr>
        <w:jc w:val="both"/>
        <w:spacing w:after="0" w:line="360" w:lineRule="auto"/>
        <w:rPr>
          <w:rFonts w:ascii="宋体" w:hAnsi="宋体"/>
          <w:color w:val="auto"/>
          <w:sz w:val="32"/>
          <w:szCs w:val="32"/>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color w:val="auto"/>
          <w:sz w:val="24"/>
          <w:szCs w:val="24"/>
          <w:highlight w:val="none"/>
          <w:lang w:val="en-US" w:eastAsia="zh-CN"/>
        </w:rPr>
        <w:t xml:space="preserve"> </w:t>
      </w:r>
      <w:r/>
    </w:p>
    <w:p>
      <w:pPr>
        <w:jc w:val="center"/>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bookmarkStart w:id="3" w:name="_Toc5067"/>
      <w:r/>
      <w:bookmarkStart w:id="4" w:name="_Toc23883"/>
      <w:r>
        <w:rPr>
          <w:rFonts w:ascii="宋体" w:hAnsi="宋体" w:cs="新宋体"/>
          <w:b/>
          <w:color w:val="auto"/>
          <w:sz w:val="32"/>
          <w:szCs w:val="32"/>
          <w:highlight w:val="none"/>
          <w:lang w:val="en-US" w:eastAsia="zh-CN"/>
        </w:rPr>
        <w:t xml:space="preserve">第一章</w:t>
      </w:r>
      <w:r>
        <w:rPr>
          <w:rFonts w:hint="eastAsia" w:ascii="宋体" w:hAnsi="宋体" w:cs="Times New Roman"/>
          <w:b/>
          <w:color w:val="auto"/>
          <w:sz w:val="32"/>
          <w:szCs w:val="32"/>
          <w:highlight w:val="none"/>
          <w:lang w:val="en-US" w:eastAsia="zh-CN"/>
        </w:rPr>
        <w:t xml:space="preserve">  </w:t>
      </w:r>
      <w:r>
        <w:rPr>
          <w:rFonts w:ascii="宋体" w:hAnsi="宋体" w:cs="新宋体"/>
          <w:b/>
          <w:color w:val="auto"/>
          <w:sz w:val="32"/>
          <w:szCs w:val="32"/>
          <w:highlight w:val="none"/>
          <w:lang w:val="en-US" w:eastAsia="zh-CN"/>
        </w:rPr>
        <w:t xml:space="preserve">投标邀请</w:t>
      </w:r>
      <w:bookmarkEnd w:id="3"/>
      <w:r/>
      <w:bookmarkEnd w:id="4"/>
      <w:r>
        <w:rPr>
          <w:rFonts w:ascii="宋体" w:hAnsi="宋体" w:cs="仿宋_GB2312"/>
          <w:color w:val="auto"/>
          <w:sz w:val="24"/>
          <w:szCs w:val="24"/>
          <w:highlight w:val="none"/>
          <w:lang w:val="en-US" w:eastAsia="zh-CN"/>
        </w:rPr>
        <w:t xml:space="preserve">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江苏晟驰工程管理咨询有限公司受新沂市农业农村局委托对</w:t>
      </w:r>
      <w:r>
        <w:rPr>
          <w:rFonts w:ascii="宋体" w:hAnsi="宋体" w:cs="仿宋"/>
          <w:color w:val="auto"/>
          <w:sz w:val="24"/>
          <w:szCs w:val="24"/>
          <w:highlight w:val="none"/>
          <w:lang w:val="en-US" w:eastAsia="zh-CN"/>
        </w:rPr>
        <w:t xml:space="preserve">“</w:t>
      </w:r>
      <w:r>
        <w:rPr>
          <w:rFonts w:hint="eastAsia" w:ascii="宋体" w:hAnsi="宋体" w:cs="仿宋"/>
          <w:color w:val="auto"/>
          <w:sz w:val="24"/>
          <w:szCs w:val="24"/>
          <w:highlight w:val="none"/>
          <w:lang w:val="en-US" w:eastAsia="zh-CN"/>
        </w:rPr>
        <w:t xml:space="preserve">新沂市高标准农田调查摸底上图入库服务</w:t>
      </w:r>
      <w:r>
        <w:rPr>
          <w:rFonts w:ascii="宋体" w:hAnsi="宋体" w:cs="仿宋"/>
          <w:color w:val="auto"/>
          <w:sz w:val="24"/>
          <w:szCs w:val="24"/>
          <w:highlight w:val="none"/>
          <w:lang w:val="en-US" w:eastAsia="zh-CN"/>
        </w:rPr>
        <w:t xml:space="preserve">”进行公开招标采购，现邀请符合相关条件的供应商投标。</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一、项目名称和项目编号</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(一)项目名称：</w:t>
      </w:r>
      <w:r>
        <w:rPr>
          <w:rFonts w:hint="eastAsia" w:ascii="宋体" w:hAnsi="宋体" w:cs="仿宋"/>
          <w:color w:val="auto"/>
          <w:sz w:val="24"/>
          <w:szCs w:val="24"/>
          <w:highlight w:val="none"/>
          <w:lang w:val="en-US" w:eastAsia="zh-CN"/>
        </w:rPr>
        <w:t xml:space="preserve">新沂市高标准农田调查摸底上图入库服务</w:t>
      </w:r>
      <w:r/>
    </w:p>
    <w:p>
      <w:pPr>
        <w:ind w:firstLine="600"/>
        <w:jc w:val="both"/>
        <w:spacing w:after="0" w:line="360" w:lineRule="auto"/>
        <w:rPr>
          <w:rFonts w:hint="eastAsia"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(二)项目编号：</w:t>
      </w:r>
      <w:r>
        <w:rPr>
          <w:rFonts w:hint="eastAsia" w:ascii="宋体" w:hAnsi="宋体" w:cs="仿宋"/>
          <w:color w:val="auto"/>
          <w:sz w:val="24"/>
          <w:szCs w:val="24"/>
          <w:highlight w:val="none"/>
          <w:lang w:val="en-US" w:eastAsia="zh-CN"/>
        </w:rPr>
        <w:t xml:space="preserve">JSZC-320381-SCGL-G2024-0002 </w:t>
      </w:r>
      <w:r/>
    </w:p>
    <w:p>
      <w:pPr>
        <w:ind w:firstLine="480"/>
        <w:jc w:val="both"/>
        <w:spacing w:after="0" w:line="360" w:lineRule="auto"/>
        <w:rPr>
          <w:rFonts w:hint="eastAsia"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（三）预算金额：人民币690万元（分4个标段，一标预算：245万元，二标预算185万元，三标预算80万元，四标预算180万元）</w:t>
      </w:r>
      <w:r>
        <w:rPr>
          <w:rFonts w:hint="eastAsia" w:ascii="宋体" w:hAnsi="宋体" w:eastAsia="宋体" w:cs="仿宋"/>
          <w:color w:val="auto"/>
          <w:sz w:val="24"/>
          <w:szCs w:val="24"/>
          <w:highlight w:val="none"/>
          <w:lang w:val="zh-CN" w:eastAsia="zh-CN"/>
        </w:rPr>
        <w:t xml:space="preserve">本项目不接受超过预算金额的报价。</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二、对投标人的资格要求</w:t>
      </w:r>
      <w:r/>
    </w:p>
    <w:p>
      <w:pPr>
        <w:ind w:firstLine="600"/>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（一）符合《中华人民共和国政府采购法》第二十二条的规定</w:t>
      </w:r>
      <w:r/>
    </w:p>
    <w:p>
      <w:pPr>
        <w:numPr>
          <w:ilvl w:val="0"/>
          <w:numId w:val="3"/>
        </w:numPr>
        <w:ind w:firstLine="480"/>
        <w:jc w:val="both"/>
        <w:keepLines w:val="0"/>
        <w:keepNext w:val="0"/>
        <w:pageBreakBefore w:val="0"/>
        <w:spacing w:after="0" w:line="360" w:lineRule="auto"/>
        <w:widowControl/>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r>
      <w:r>
        <w:rPr>
          <w:color w:val="auto"/>
          <w:sz w:val="24"/>
          <w:szCs w:val="24"/>
          <w:highlight w:val="none"/>
          <w:lang w:val="en-US" w:eastAsia="zh-CN"/>
        </w:rPr>
        <w:t xml:space="preserve">具有独立承担民事责任的能力，提供投标人合法有效的法人的营业执照(或事业单位法人证书)或其他组织应提供合法证明文件的原件扫描件(加盖电子签章)。</w:t>
      </w:r>
      <w:r>
        <w:rPr>
          <w:rFonts w:hint="eastAsia"/>
          <w:color w:val="auto"/>
          <w:sz w:val="24"/>
          <w:szCs w:val="24"/>
          <w:highlight w:val="none"/>
          <w:lang w:val="en-US" w:eastAsia="zh-CN"/>
        </w:rPr>
      </w:r>
      <w:r/>
    </w:p>
    <w:p>
      <w:pPr>
        <w:ind w:firstLine="480"/>
        <w:jc w:val="both"/>
        <w:keepLines w:val="0"/>
        <w:keepNext w:val="0"/>
        <w:pageBreakBefore w:val="0"/>
        <w:spacing w:after="0" w:line="360" w:lineRule="auto"/>
        <w:widowControl/>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color w:val="auto"/>
          <w:sz w:val="24"/>
          <w:szCs w:val="24"/>
          <w:highlight w:val="none"/>
          <w:lang w:val="en-US" w:eastAsia="zh-CN"/>
        </w:rPr>
        <w:t xml:space="preserve">（加盖电子签章）</w:t>
      </w:r>
      <w:r>
        <w:rPr>
          <w:color w:val="auto"/>
          <w:sz w:val="24"/>
          <w:szCs w:val="24"/>
          <w:highlight w:val="none"/>
          <w:lang w:val="en-US" w:eastAsia="zh-CN"/>
        </w:rPr>
        <w:t xml:space="preserve">；</w:t>
      </w:r>
      <w:r/>
    </w:p>
    <w:p>
      <w:pPr>
        <w:ind w:firstLine="480"/>
        <w:jc w:val="both"/>
        <w:keepLines w:val="0"/>
        <w:keepNext w:val="0"/>
        <w:pageBreakBefore w:val="0"/>
        <w:spacing w:after="0" w:line="360" w:lineRule="auto"/>
        <w:widowControl/>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color w:val="auto"/>
          <w:sz w:val="24"/>
          <w:szCs w:val="24"/>
          <w:highlight w:val="none"/>
          <w:lang w:val="en-US" w:eastAsia="zh-CN"/>
        </w:rPr>
        <w:t xml:space="preserve">（加盖电子签章）</w:t>
      </w:r>
      <w:r>
        <w:rPr>
          <w:color w:val="auto"/>
          <w:sz w:val="24"/>
          <w:szCs w:val="24"/>
          <w:highlight w:val="none"/>
          <w:lang w:val="en-US" w:eastAsia="zh-CN"/>
        </w:rPr>
        <w:t xml:space="preserve">；</w:t>
      </w:r>
      <w:r/>
    </w:p>
    <w:p>
      <w:pPr>
        <w:ind w:firstLine="480"/>
        <w:jc w:val="both"/>
        <w:keepLines w:val="0"/>
        <w:keepNext w:val="0"/>
        <w:pageBreakBefore w:val="0"/>
        <w:spacing w:after="0" w:line="360" w:lineRule="auto"/>
        <w:widowControl/>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4.</w:t>
      </w:r>
      <w:r>
        <w:rPr>
          <w:rFonts w:hint="eastAsia"/>
          <w:color w:val="auto"/>
          <w:sz w:val="24"/>
          <w:szCs w:val="24"/>
          <w:highlight w:val="none"/>
          <w:lang w:val="en-US" w:eastAsia="zh-CN"/>
        </w:rPr>
        <w:t xml:space="preserve">具备履行合同所必需的设备和专业技术能力的证明材料。提供《具备履行合同所必需的设备和专业技术能力的书面声明（附证明材料扫描件）》（加盖电子签章，格式见招标文件第七章《投标文件相关格式》）</w:t>
      </w:r>
      <w:r>
        <w:rPr>
          <w:color w:val="auto"/>
          <w:sz w:val="24"/>
          <w:szCs w:val="24"/>
          <w:highlight w:val="none"/>
          <w:lang w:val="en-US" w:eastAsia="zh-CN"/>
        </w:rPr>
        <w:t xml:space="preserve">；</w:t>
      </w:r>
      <w:r/>
    </w:p>
    <w:p>
      <w:pPr>
        <w:ind w:firstLine="480"/>
        <w:jc w:val="both"/>
        <w:keepLines w:val="0"/>
        <w:keepNext w:val="0"/>
        <w:pageBreakBefore w:val="0"/>
        <w:spacing w:after="0" w:line="360" w:lineRule="auto"/>
        <w:widowControl/>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5.投标人参加政府采购活动前3年内在经营活动中没有重大违法记录的书面声明（加盖电</w:t>
      </w:r>
      <w:r>
        <w:rPr>
          <w:rFonts w:hint="eastAsia"/>
          <w:color w:val="auto"/>
          <w:sz w:val="24"/>
          <w:szCs w:val="24"/>
          <w:highlight w:val="none"/>
          <w:lang w:val="en-US" w:eastAsia="zh-CN"/>
        </w:rPr>
        <w:t xml:space="preserve">子签章，格式见招标文件第七章《投标文件相关格式》）；</w:t>
      </w:r>
      <w:r/>
    </w:p>
    <w:p>
      <w:pPr>
        <w:ind w:firstLine="600"/>
        <w:jc w:val="both"/>
        <w:spacing w:after="0" w:line="360" w:lineRule="auto"/>
        <w:rPr>
          <w:rFonts w:hint="eastAsia"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（二）特定资格要求</w:t>
      </w:r>
      <w:r/>
    </w:p>
    <w:p>
      <w:pPr>
        <w:ind w:firstLine="600"/>
        <w:jc w:val="both"/>
        <w:spacing w:after="0" w:line="360" w:lineRule="auto"/>
        <w:rPr>
          <w:rFonts w:hint="eastAsia"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（1）投标人须具有测绘资质证书乙级及以上。(原件扫描件上传，加盖电子签章)</w:t>
      </w:r>
      <w:r/>
    </w:p>
    <w:p>
      <w:pPr>
        <w:ind w:firstLine="600"/>
        <w:jc w:val="both"/>
        <w:spacing w:after="0" w:line="360" w:lineRule="auto"/>
        <w:rPr>
          <w:rFonts w:hint="eastAsia"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（2）供应商可参与本项目下所有标段的投标，但限中1个标段（以开标时间为准，投标人为前一个标段中标人，可以参与本项目后续标段投标、开标及评标活动，但不再推荐为中标候选人）。</w:t>
      </w:r>
      <w:r/>
    </w:p>
    <w:p>
      <w:pPr>
        <w:ind w:firstLine="600"/>
        <w:jc w:val="both"/>
        <w:spacing w:after="0" w:line="360" w:lineRule="auto"/>
        <w:rPr>
          <w:rFonts w:hint="eastAsia"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（3）本项目不接受联合体参与采购活动。</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三、获取招标文件</w:t>
      </w:r>
      <w:r/>
    </w:p>
    <w:p>
      <w:pPr>
        <w:ind w:firstLine="621"/>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（1）潜在供应商访问电子招标投标交易平台的网络地址和方法：</w:t>
      </w:r>
      <w:r/>
    </w:p>
    <w:p>
      <w:pPr>
        <w:ind w:firstLine="621"/>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①登录 http://jszfcg.jsczt.cn/，或进入徐州政府采购网--业务工作--用户登录，点击“苏采云”进入系统。</w:t>
      </w:r>
      <w:r/>
    </w:p>
    <w:p>
      <w:pPr>
        <w:ind w:firstLine="621"/>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②</w:t>
      </w:r>
      <w:r>
        <w:rPr>
          <w:rFonts w:hint="eastAsia" w:ascii="宋体" w:hAnsi="宋体"/>
          <w:color w:val="auto"/>
          <w:sz w:val="24"/>
          <w:szCs w:val="24"/>
          <w:highlight w:val="none"/>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621"/>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（2）采购代理机构将数据电文形式的招标文件加载至电子招标投标交易平台，供潜在供应商下载或者查阅。</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（3）售价：免费。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四、投标有关信息</w:t>
      </w:r>
      <w:r/>
    </w:p>
    <w:p>
      <w:pPr>
        <w:ind w:firstLine="600"/>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（一）投标截止时间：</w:t>
      </w:r>
      <w:r>
        <w:rPr>
          <w:rFonts w:hint="eastAsia" w:ascii="宋体" w:hAnsi="宋体" w:cs="仿宋"/>
          <w:color w:val="auto"/>
          <w:sz w:val="24"/>
          <w:szCs w:val="24"/>
          <w:highlight w:val="none"/>
          <w:lang w:val="en-US" w:eastAsia="zh-CN"/>
        </w:rPr>
        <w:t xml:space="preserve">2025年01月03日</w:t>
      </w:r>
      <w:r>
        <w:rPr>
          <w:rFonts w:ascii="宋体" w:hAnsi="宋体" w:cs="仿宋"/>
          <w:color w:val="auto"/>
          <w:sz w:val="24"/>
          <w:szCs w:val="24"/>
          <w:highlight w:val="none"/>
          <w:lang w:val="en-US" w:eastAsia="zh-CN"/>
        </w:rPr>
        <w:t xml:space="preserve">北京时间</w:t>
      </w:r>
      <w:r>
        <w:rPr>
          <w:rFonts w:hint="eastAsia" w:ascii="宋体" w:hAnsi="宋体" w:cs="仿宋"/>
          <w:color w:val="auto"/>
          <w:sz w:val="24"/>
          <w:szCs w:val="24"/>
          <w:highlight w:val="none"/>
          <w:lang w:val="en-US" w:eastAsia="zh-CN"/>
        </w:rPr>
        <w:t xml:space="preserve">9:30</w:t>
      </w:r>
      <w:r>
        <w:rPr>
          <w:rFonts w:ascii="宋体" w:hAnsi="宋体" w:cs="仿宋"/>
          <w:color w:val="auto"/>
          <w:sz w:val="24"/>
          <w:szCs w:val="24"/>
          <w:highlight w:val="none"/>
          <w:lang w:val="en-US" w:eastAsia="zh-CN"/>
        </w:rPr>
        <w:t xml:space="preserve">。</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（二）开标时间：</w:t>
      </w:r>
      <w:r>
        <w:rPr>
          <w:rFonts w:hint="eastAsia" w:ascii="宋体" w:hAnsi="宋体" w:cs="仿宋"/>
          <w:color w:val="auto"/>
          <w:sz w:val="24"/>
          <w:szCs w:val="24"/>
          <w:highlight w:val="none"/>
          <w:lang w:val="en-US" w:eastAsia="zh-CN"/>
        </w:rPr>
        <w:t xml:space="preserve">2025年01月03日</w:t>
      </w:r>
      <w:r>
        <w:rPr>
          <w:rFonts w:ascii="宋体" w:hAnsi="宋体" w:cs="仿宋"/>
          <w:color w:val="auto"/>
          <w:sz w:val="24"/>
          <w:szCs w:val="24"/>
          <w:highlight w:val="none"/>
          <w:lang w:val="en-US" w:eastAsia="zh-CN"/>
        </w:rPr>
        <w:t xml:space="preserve">北京时间</w:t>
      </w:r>
      <w:r>
        <w:rPr>
          <w:rFonts w:hint="eastAsia" w:ascii="宋体" w:hAnsi="宋体" w:cs="仿宋"/>
          <w:color w:val="auto"/>
          <w:sz w:val="24"/>
          <w:szCs w:val="24"/>
          <w:highlight w:val="none"/>
          <w:lang w:val="en-US" w:eastAsia="zh-CN"/>
        </w:rPr>
        <w:t xml:space="preserve">9:30</w:t>
      </w:r>
      <w:r>
        <w:rPr>
          <w:rFonts w:ascii="宋体" w:hAnsi="宋体" w:cs="仿宋"/>
          <w:color w:val="auto"/>
          <w:sz w:val="24"/>
          <w:szCs w:val="24"/>
          <w:highlight w:val="none"/>
          <w:lang w:val="en-US" w:eastAsia="zh-CN"/>
        </w:rPr>
        <w:t xml:space="preserve">。</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（三）开标地点：“苏采云”系统（网址：http://jszfcg.jsczt.cn/）“开标大厅”或进入徐州政府采购网（网址：http://czj.xz.gov.cn/Home/HomeIndex）-业务工作 -用户登录，点击“苏采云”进入系统“开标大厅”。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五、采购人</w:t>
      </w:r>
      <w:r>
        <w:rPr>
          <w:rFonts w:hint="eastAsia" w:ascii="宋体" w:hAnsi="宋体" w:cs="黑体"/>
          <w:color w:val="auto"/>
          <w:sz w:val="24"/>
          <w:szCs w:val="24"/>
          <w:highlight w:val="none"/>
          <w:lang w:val="en-US" w:eastAsia="zh-CN"/>
        </w:rPr>
        <w:t xml:space="preserve">信息</w:t>
      </w:r>
      <w:r/>
    </w:p>
    <w:p>
      <w:pPr>
        <w:ind w:firstLine="892"/>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名称：</w:t>
      </w:r>
      <w:r>
        <w:rPr>
          <w:rFonts w:hint="eastAsia" w:ascii="宋体" w:hAnsi="宋体" w:cs="仿宋"/>
          <w:color w:val="auto"/>
          <w:sz w:val="24"/>
          <w:szCs w:val="24"/>
          <w:highlight w:val="none"/>
          <w:lang w:val="en-US" w:eastAsia="zh-CN"/>
        </w:rPr>
        <w:t xml:space="preserve">新沂市农业农村局</w:t>
      </w:r>
      <w:r/>
    </w:p>
    <w:p>
      <w:pPr>
        <w:ind w:firstLine="892"/>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地址：</w:t>
      </w:r>
      <w:r>
        <w:rPr>
          <w:rFonts w:hint="eastAsia" w:ascii="宋体" w:hAnsi="宋体" w:cs="宋体"/>
          <w:color w:val="auto"/>
          <w:sz w:val="24"/>
          <w:highlight w:val="none"/>
          <w:lang w:val="en-US" w:eastAsia="zh-CN"/>
        </w:rPr>
        <w:t xml:space="preserve">新沂市新东路101号</w:t>
      </w:r>
      <w:r/>
    </w:p>
    <w:p>
      <w:pPr>
        <w:ind w:firstLine="892"/>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采购项目联系</w:t>
      </w:r>
      <w:r>
        <w:rPr>
          <w:rFonts w:hint="eastAsia" w:ascii="宋体" w:hAnsi="宋体" w:cs="仿宋"/>
          <w:color w:val="auto"/>
          <w:sz w:val="24"/>
          <w:szCs w:val="24"/>
          <w:highlight w:val="none"/>
          <w:lang w:val="en-US" w:eastAsia="zh-CN"/>
        </w:rPr>
        <w:t xml:space="preserve">人</w:t>
      </w:r>
      <w:r>
        <w:rPr>
          <w:rFonts w:ascii="宋体" w:hAnsi="宋体" w:cs="仿宋"/>
          <w:color w:val="auto"/>
          <w:sz w:val="24"/>
          <w:szCs w:val="24"/>
          <w:highlight w:val="none"/>
          <w:lang w:val="en-US" w:eastAsia="zh-CN"/>
        </w:rPr>
        <w:t xml:space="preserve">：</w:t>
      </w:r>
      <w:r>
        <w:rPr>
          <w:rFonts w:hint="eastAsia" w:ascii="宋体" w:hAnsi="宋体" w:cs="仿宋"/>
          <w:color w:val="auto"/>
          <w:sz w:val="24"/>
          <w:szCs w:val="24"/>
          <w:highlight w:val="none"/>
          <w:lang w:val="en-US" w:eastAsia="zh-CN"/>
        </w:rPr>
        <w:t xml:space="preserve">赵建磊</w:t>
      </w:r>
      <w:r/>
    </w:p>
    <w:p>
      <w:pPr>
        <w:ind w:firstLine="892"/>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联系</w:t>
      </w:r>
      <w:r>
        <w:rPr>
          <w:rFonts w:hint="eastAsia" w:ascii="宋体" w:hAnsi="宋体" w:cs="仿宋"/>
          <w:color w:val="auto"/>
          <w:sz w:val="24"/>
          <w:szCs w:val="24"/>
          <w:highlight w:val="none"/>
          <w:lang w:val="en-US" w:eastAsia="zh-CN"/>
        </w:rPr>
        <w:t xml:space="preserve">电话</w:t>
      </w:r>
      <w:r>
        <w:rPr>
          <w:rFonts w:ascii="宋体" w:hAnsi="宋体" w:cs="仿宋"/>
          <w:color w:val="auto"/>
          <w:sz w:val="24"/>
          <w:szCs w:val="24"/>
          <w:highlight w:val="none"/>
          <w:lang w:val="en-US" w:eastAsia="zh-CN"/>
        </w:rPr>
        <w:t xml:space="preserve">：</w:t>
      </w:r>
      <w:r>
        <w:rPr>
          <w:rFonts w:hint="eastAsia" w:ascii="宋体" w:hAnsi="宋体" w:cs="仿宋"/>
          <w:color w:val="auto"/>
          <w:sz w:val="24"/>
          <w:szCs w:val="24"/>
          <w:highlight w:val="none"/>
          <w:lang w:val="en-US" w:eastAsia="zh-CN"/>
        </w:rPr>
        <w:t xml:space="preserve">0516-69905032 </w:t>
      </w:r>
      <w:r/>
    </w:p>
    <w:p>
      <w:pPr>
        <w:numPr>
          <w:ilvl w:val="0"/>
          <w:numId w:val="4"/>
        </w:numPr>
        <w:ind w:firstLine="600"/>
        <w:jc w:val="both"/>
        <w:spacing w:after="0" w:line="360" w:lineRule="auto"/>
        <w:rPr>
          <w:rFonts w:ascii="宋体" w:hAnsi="宋体" w:cs="黑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采</w:t>
      </w:r>
      <w:r>
        <w:rPr>
          <w:rFonts w:hint="eastAsia" w:ascii="宋体" w:hAnsi="宋体" w:cs="黑体"/>
          <w:color w:val="auto"/>
          <w:sz w:val="24"/>
          <w:szCs w:val="24"/>
          <w:highlight w:val="none"/>
          <w:lang w:val="en-US" w:eastAsia="zh-CN"/>
        </w:rPr>
        <w:t xml:space="preserve">购代理机构</w:t>
      </w:r>
      <w:bookmarkStart w:id="5" w:name="_Toc17489"/>
      <w:r/>
      <w:r/>
    </w:p>
    <w:p>
      <w:pPr>
        <w:ind w:firstLine="960"/>
        <w:jc w:val="both"/>
        <w:spacing w:after="0" w:line="360" w:lineRule="auto"/>
        <w:rPr>
          <w:rFonts w:ascii="宋体" w:hAnsi="宋体" w:cs="黑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黑体"/>
          <w:color w:val="auto"/>
          <w:sz w:val="24"/>
          <w:szCs w:val="24"/>
          <w:highlight w:val="none"/>
          <w:lang w:val="en-US" w:eastAsia="zh-CN"/>
        </w:rPr>
        <w:t xml:space="preserve">名称：</w:t>
      </w:r>
      <w:bookmarkEnd w:id="5"/>
      <w:r>
        <w:rPr>
          <w:rFonts w:hint="eastAsia" w:ascii="宋体" w:hAnsi="宋体" w:cs="黑体"/>
          <w:color w:val="auto"/>
          <w:sz w:val="24"/>
          <w:szCs w:val="24"/>
          <w:highlight w:val="none"/>
          <w:lang w:val="en-US" w:eastAsia="zh-CN"/>
        </w:rPr>
        <w:t xml:space="preserve">江苏晟驰工程管理咨询有限公司</w:t>
      </w:r>
      <w:r/>
    </w:p>
    <w:p>
      <w:pPr>
        <w:ind w:firstLine="960"/>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地址：江苏省徐州新沂市香格里拉商铺25-76号  </w:t>
      </w:r>
      <w:r/>
    </w:p>
    <w:p>
      <w:pPr>
        <w:ind w:firstLine="960"/>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联系方式：13182363909</w:t>
      </w:r>
      <w:r/>
    </w:p>
    <w:p>
      <w:pPr>
        <w:ind w:firstLine="960"/>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联系人：闻少晨</w:t>
      </w:r>
      <w:r/>
    </w:p>
    <w:p>
      <w:pPr>
        <w:ind w:firstLine="892"/>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 </w:t>
      </w:r>
      <w:r/>
    </w:p>
    <w:p>
      <w:pPr>
        <w:jc w:val="center"/>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outlineLvl w:val="0"/>
      </w:pPr>
      <w:r/>
      <w:bookmarkStart w:id="6" w:name="_Toc5247"/>
      <w:r/>
      <w:bookmarkStart w:id="7" w:name="_Toc2184"/>
      <w:r>
        <w:rPr>
          <w:rFonts w:ascii="宋体" w:hAnsi="宋体" w:cs="新宋体"/>
          <w:b/>
          <w:color w:val="auto"/>
          <w:sz w:val="32"/>
          <w:szCs w:val="32"/>
          <w:highlight w:val="none"/>
          <w:lang w:val="en-US" w:eastAsia="zh-CN"/>
        </w:rPr>
        <w:t xml:space="preserve">第二章</w:t>
      </w:r>
      <w:r>
        <w:rPr>
          <w:rFonts w:hint="eastAsia" w:ascii="宋体" w:hAnsi="宋体" w:cs="新宋体"/>
          <w:b/>
          <w:color w:val="auto"/>
          <w:sz w:val="32"/>
          <w:szCs w:val="32"/>
          <w:highlight w:val="none"/>
          <w:lang w:val="en-US" w:eastAsia="zh-CN"/>
        </w:rPr>
        <w:t xml:space="preserve">  </w:t>
      </w:r>
      <w:r>
        <w:rPr>
          <w:rFonts w:ascii="宋体" w:hAnsi="宋体" w:cs="新宋体"/>
          <w:b/>
          <w:color w:val="auto"/>
          <w:sz w:val="32"/>
          <w:szCs w:val="32"/>
          <w:highlight w:val="none"/>
          <w:lang w:val="en-US" w:eastAsia="zh-CN"/>
        </w:rPr>
        <w:t xml:space="preserve">投标人须知</w:t>
      </w:r>
      <w:bookmarkEnd w:id="6"/>
      <w:r/>
      <w:bookmarkEnd w:id="7"/>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一、总则</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（一）采购人。采购人即指依法进行政府采购的国家机关、事业单位和团体组织。</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（二）政府招标采购方式。政府采购货物或服务（以下简称“货物服务”）的招标方式，分为公开招标和邀请招标。</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（三）采购人在采购货物服务的招标投标活动中，应当贯彻落实“节约能源、保护环境、扶持不发达地区和少数民族地区和促进中小企业发展”等政府采购政策。</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（四）采购人应当按照财政部制定的《政府采购品目分类目录》确定采购项目属性，对按照《政府采购品目分类目录》无法确定采购项目属性的，应按照有利于采购项目实施的原则确定。</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（五）采购人委托采购代理机构代理招标的，采购代理机构必须在采购人委托的范围内依法开展采购活动。</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（六）投标人的资格条件：</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投标人是指响应招标、参加投标竞争的法人、其他组织或者自然人。</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2.投标人授权代表系指法定代表人或受法人委托的受托人。</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（七）投标费用：投标人应承担所有与准备和参加投标有关的费用。无论投标的结果如何，采购代理机构对上述费用不承担任何责任和义务。</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二、招标</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（八）招标文件应包括以下内容：</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第一章</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投标邀请；</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第二章</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投标人须知；</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第三章</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投标资料表；</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第四章</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评标标准；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第五章</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拟签订的合同文本；</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第六章</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采购需求；</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第七章</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投标文件相关格式。</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（九）招标文件澄清或者修改：</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2.现场考察以本文件第三章《投标资料表》中的要求为准。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3.开标前答疑会以本文件第三章《投标资料表》中的要求为准。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三、投标</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（十）投标人应当按照招标文件的要求编制投标文件。投标文件应对招标文件提出的要求和条件作出实质性响应。</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（十一）投标文件的语言。投标文件以及投标人与采购代理机构就有关投标的往来函电均应使用本文件第三章《投标资料表》规定的语言书写，否则无效。</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（十二）投标文件的构成：</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1.投标文件的构成以本文件第三章《投标资料表》中的要求为准。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2.投标人应当提交的资格、资信证明文件，以本文件第三章《投标资料表》中的所提要求为准。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（十三）投标函和价格表、商务条件、交货和提供服务的时间：</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1.投标函和价格表的要求见本章（十二）、（十三），格式见本文件第七章《投标文件相关格式》中《投标函》和《开标一览表》。</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2.商务条件以本文件第三章《投标资料表》中的要求为准。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3.交货和提供服务的时间，以本文件第三章《投标资料表》中所提要求为准。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（十四）投标报价要求：</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1.投标人应按照招标文件的要求报出分项价格和总价。</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2.投标人应按照招标文件的要求进行报价，如投标人作出偏离，应在《偏离表》中列出。</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3.采购人不支付报价以外的任何费用。</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4.投标人所报的价格，在合同执行过程中是固定的，不得以任何理由予以变更。投标人提交滑动价格的投标文件，在资格性、符合性检查时按照无效投标处理。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5.投标人只能提交一个投标价格，投标人提交多个价格的投标文件，在资格性、符合性检查时按照无效投标处理。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（十五）投标货币。以本文件第三章《投标资料表》中所提要求为准。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（十六）投标有效期：</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1.投标有效期为开标之日后90天。采购人可以要求对投标有效期延长一次，但该延长期最长不得超过30天。</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3.如果采购人发出要求延长投标有效期的通知，并在投标有效期届满前，没有收到投标人同意的书面通知，则视为该投标人不接受上述延期的要求。</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（十七）投标文件的编制要求和签署要求</w:t>
      </w:r>
      <w:r/>
    </w:p>
    <w:p>
      <w:pPr>
        <w:ind w:firstLine="482"/>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（1）投标人应由其法定代表人或法定代表人授权代表在规定的网上投标时间，凭 CA 证书登陆“苏采云”系统在线编制投标文件（电子数据），并在投标截止时间之前上传投标文件。</w:t>
      </w:r>
      <w:r/>
    </w:p>
    <w:p>
      <w:pPr>
        <w:ind w:firstLine="482"/>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（2）投标人应对 CA 证书妥善保管，如被他人盗用投标，因此带来的结果均由投标人自行承担。</w:t>
      </w:r>
      <w:r/>
    </w:p>
    <w:p>
      <w:pPr>
        <w:ind w:firstLine="482"/>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（3）投标人应当对招标文件提出的要求和条件作出实质性响应，并在电子投标系统逐条应答。</w:t>
      </w:r>
      <w:r/>
    </w:p>
    <w:p>
      <w:pPr>
        <w:ind w:firstLine="482"/>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（4）投标人应对要求提供的资格证明文件（如资质证书、资格证书）、技术资料（如白皮书、彩页、手册、检测报告等）扫描上传至投标系统。</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（十八）投标文件的盖章要求：</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投标文件的盖章要求，以本文件第三章《投标资料表》中所提要求为准。</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（十九）提交投标文件的截止时间和收到投标文件后注意事项。投标人应在招标文件要求的提交投标文件的截止时间前，将投标文件提交至“苏采云”系统。</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（二十）凡在招标文件要求提交投标文件的截止时间之后送达的投标文件，均为无效投标文件，“苏采云”系统将自动拒收。 各投标人应在规定时间内通过 CA 证书进行网上解密。</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（二十一）投标人在投标截止时间前，可以对所递交的投标文件进行补充、修改或者撤回。其所进行补充、修改的内容，应当按照招标文件要求进行签署、盖章，然后纳为投标文件的组成部分。</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（二十二）本项目不允许分包。</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（二十三）投标人应当遵循公平竞争的原则，不得恶意串通，不得妨碍其他投标人的竞争行为，不得损害采购人或者其他投标人的合法权益。</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在评标过程中发现投标人有上述情形的，评标委员会应当认定其投标无效，并书面报告本级财政部门。</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（二十四）有下列情形之一的，其投标无效。</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1.不同投标人的投标文件，由同一单位或者个人编制；</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2.不同投标人委托同一单位或者个人办理投标事宜；</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3.不同投标人的投标文件中，所载明的项目管理成员或联系人为同一人；</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4.不同投标人的投标文件，异常一致或者投标报价呈规律性差异；</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5.不同投标人投标文件内容存在非正常一致、项目组成员出现同一人、投标文件中错误（或异常）一致或雷同、电子文档信息一致或雷同的、投标报价呈规律性差异的；</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6.电子投标文件未按规定期限投标的；</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7.电子投标文件未按招标文件要求签章的；</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8.投标人未在规定时间内解密电子投标文件的；</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9.投标文件未按招标文件规定的内容和要求填写的；没有在投标系统指定位置上传对应文件、材料的；</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10.不具备招标文件中规定的资格要求的；</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11.报价超过招标文件中规定的预算金额或者最高限价的；</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12.投标文件含有采购人不能接受的附加条件的；</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13.法律、法规和招标文件规定的其他无效情形。</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四、开标</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（二十五）开标：</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1.开标时间及地点。开标应当在招标文件确定的提交投标文件截止时间的同一时间公开进行；开标地点应当为招标文件中预先确定的地点。</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2.由电子招标投标交易平台主持，邀请投标人参加。</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3.所有投标单位使用 CA 证书在开标时间时，解密各自投标文件，投标人不足3家的，不得评标。</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五、评标</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（二十六）公开招标采购项目开标结束后，采购人依法对投标人的资格进行审查。合格投标人不足3家的，不得评标。</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1.评标工作由采购代理机构负责组织，并履行下列职责：</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（1）核对评审专家身份和采购人代表授权函，对评审专家在政府采购活动中的职责履行情况予以记录，并及时将有关违法违规行为向财政部门报告；</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（2）宣布评标纪律；</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（3）公布投标人名单，告知评审专家应当回避的情形；</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（4）组织评标委员会推选评标组长（采购人代表不得担任组长）；</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（5）在评标期间采取必要的通讯管理措施，保证评标活动不受外界干扰；</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（6）根据评标委员会的要求介绍政府采购相关政策法规、招标文件；</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（7）维护评标秩序，监督评标委员会依照招标文件规定的评标程序、方法和标准进行独立评审。及时制止和纠正采购人代表、评审专家的倾向性言论或者违法违规行为；</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（8）核对评标结果，对有《</w:t>
      </w:r>
      <w:r>
        <w:rPr>
          <w:color w:val="auto"/>
          <w:highlight w:val="none"/>
          <w:lang w:val="en-US" w:eastAsia="zh-CN"/>
        </w:rPr>
        <w:fldChar w:fldCharType="begin"/>
      </w:r>
      <w:r>
        <w:rPr>
          <w:color w:val="auto"/>
          <w:highlight w:val="none"/>
          <w:lang w:val="en-US" w:eastAsia="zh-CN"/>
        </w:rPr>
        <w:instrText xml:space="preserve"> HYPERLINK  "http://www.caigou2003.com/"</w:instrText>
      </w:r>
      <w:r>
        <w:rPr>
          <w:color w:val="auto"/>
          <w:highlight w:val="none"/>
          <w:lang w:val="en-US" w:eastAsia="en-US"/>
        </w:rPr>
        <w:fldChar w:fldCharType="separate"/>
      </w:r>
      <w:r>
        <w:rPr>
          <w:rFonts w:ascii="宋体" w:hAnsi="宋体" w:cs="仿宋"/>
          <w:color w:val="auto"/>
          <w:sz w:val="24"/>
          <w:szCs w:val="24"/>
          <w:highlight w:val="none"/>
          <w:lang w:val="en-US" w:eastAsia="zh-CN"/>
        </w:rPr>
        <w:t xml:space="preserve">政府采购</w:t>
      </w:r>
      <w:r>
        <w:rPr>
          <w:rFonts w:ascii="宋体" w:hAnsi="宋体" w:cs="仿宋"/>
          <w:color w:val="auto"/>
          <w:sz w:val="24"/>
          <w:szCs w:val="24"/>
          <w:highlight w:val="none"/>
          <w:lang w:val="en-US" w:eastAsia="zh-CN"/>
        </w:rPr>
        <w:fldChar w:fldCharType="end"/>
      </w:r>
      <w:r>
        <w:rPr>
          <w:rFonts w:ascii="宋体" w:hAnsi="宋体" w:cs="仿宋"/>
          <w:color w:val="auto"/>
          <w:sz w:val="24"/>
          <w:szCs w:val="24"/>
          <w:highlight w:val="none"/>
          <w:lang w:val="en-US" w:eastAsia="zh-CN"/>
        </w:rPr>
        <w:t xml:space="preserve">货物和服务招标投标管理办法》第六十四条规定情形的，应要求评标委员会复核或者书面说明理由，评标委员会拒绝的，应予记录并向本级财政部门报告；</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（9）评审工作完成后，按照规定向评审专家支付劳务报酬和异地评审差旅费，不得向评审专家以外的其他人员支付评审劳务报酬； </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（10）处理与评标有关的其他事项。</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采购人可以在评标前说明项目背景和采购需求，说明内容不得含有歧视性、倾向性意见，不得超出招标文件所述范围。其说明应当提交书面材料，并随采购文件一并存档。</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2.评标委员会负责具体评标事务，并独立履行下列职责：</w:t>
      </w:r>
      <w:r/>
    </w:p>
    <w:p>
      <w:pPr>
        <w:ind w:firstLine="45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（1）审查、评价投标文件是否符合招标文件的商务、技术等实质性要求；</w:t>
      </w:r>
      <w:r/>
    </w:p>
    <w:p>
      <w:pPr>
        <w:ind w:firstLine="45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（2）要求投标人对投标文件有关事项作出澄清或者说明；</w:t>
      </w:r>
      <w:r/>
    </w:p>
    <w:p>
      <w:pPr>
        <w:ind w:firstLine="45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（3）对投标文件进行比较和评价；</w:t>
      </w:r>
      <w:r/>
    </w:p>
    <w:p>
      <w:pPr>
        <w:ind w:firstLine="45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（4）确定中标候选人名单，以及根据采购人委托直接确定中标人；</w:t>
      </w:r>
      <w:r/>
    </w:p>
    <w:p>
      <w:pPr>
        <w:ind w:firstLine="45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（5）向采购人、采购代理机构或有关部门报告评标中发现的违法行为。</w:t>
      </w:r>
      <w:r/>
    </w:p>
    <w:p>
      <w:pPr>
        <w:ind w:firstLine="45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（二十七）评标方法分为最低评标价法和综合评分法。</w:t>
      </w:r>
      <w:r/>
    </w:p>
    <w:p>
      <w:pPr>
        <w:ind w:firstLine="45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（二十八）评标</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1.评标工作程序：</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（1）投标文件初审。</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①资格性审查。</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②符合性审查。</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（2）澄清有关问题。</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（3）比较与评价。</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（4）推荐中标候选供应商名单。</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（5）编写评审报告（评标报告）。</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2.在评标中，不得改变招标文件中规定的评标标准、方法和中标条件。评标委员会对投标文件响应性的判定，要基于投标文件本身的内容，而不得寻求外部的证据。</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3.采用</w:t>
      </w:r>
      <w:r>
        <w:rPr>
          <w:color w:val="auto"/>
          <w:highlight w:val="none"/>
          <w:lang w:val="en-US" w:eastAsia="zh-CN"/>
        </w:rPr>
        <w:fldChar w:fldCharType="begin"/>
      </w:r>
      <w:r>
        <w:rPr>
          <w:color w:val="auto"/>
          <w:highlight w:val="none"/>
          <w:lang w:val="en-US" w:eastAsia="zh-CN"/>
        </w:rPr>
        <w:instrText xml:space="preserve"> HYPERLINK  "http://lilun.caigou2003.com/recijiedu/2365668.html"</w:instrText>
      </w:r>
      <w:r>
        <w:rPr>
          <w:color w:val="auto"/>
          <w:highlight w:val="none"/>
          <w:lang w:val="en-US" w:eastAsia="en-US"/>
        </w:rPr>
        <w:fldChar w:fldCharType="separate"/>
      </w:r>
      <w:r>
        <w:rPr>
          <w:rStyle w:val="778"/>
          <w:rFonts w:ascii="宋体" w:hAnsi="宋体" w:cs="仿宋"/>
          <w:color w:val="auto"/>
          <w:sz w:val="24"/>
          <w:szCs w:val="24"/>
          <w:highlight w:val="none"/>
          <w:u w:val="none"/>
          <w:lang w:val="en-US" w:eastAsia="zh-CN"/>
        </w:rPr>
        <w:t xml:space="preserve">最低评标价法</w:t>
      </w:r>
      <w:r>
        <w:rPr>
          <w:rStyle w:val="778"/>
          <w:rFonts w:ascii="宋体" w:hAnsi="宋体" w:cs="仿宋"/>
          <w:color w:val="auto"/>
          <w:sz w:val="24"/>
          <w:szCs w:val="24"/>
          <w:highlight w:val="none"/>
          <w:u w:val="none"/>
          <w:lang w:val="en-US" w:eastAsia="zh-CN"/>
        </w:rPr>
        <w:fldChar w:fldCharType="end"/>
      </w:r>
      <w:r>
        <w:rPr>
          <w:rFonts w:ascii="宋体" w:hAnsi="宋体" w:cs="仿宋"/>
          <w:color w:val="auto"/>
          <w:sz w:val="24"/>
          <w:szCs w:val="24"/>
          <w:highlight w:val="none"/>
          <w:lang w:val="en-US" w:eastAsia="zh-CN"/>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采用</w:t>
      </w:r>
      <w:r>
        <w:rPr>
          <w:color w:val="auto"/>
          <w:highlight w:val="none"/>
          <w:lang w:val="en-US" w:eastAsia="zh-CN"/>
        </w:rPr>
        <w:fldChar w:fldCharType="begin"/>
      </w:r>
      <w:r>
        <w:rPr>
          <w:color w:val="auto"/>
          <w:highlight w:val="none"/>
          <w:lang w:val="en-US" w:eastAsia="zh-CN"/>
        </w:rPr>
        <w:instrText xml:space="preserve"> HYPERLINK  "http://lilun.caigou2003.com/recijiedu/2365667.html"</w:instrText>
      </w:r>
      <w:r>
        <w:rPr>
          <w:color w:val="auto"/>
          <w:highlight w:val="none"/>
          <w:lang w:val="en-US" w:eastAsia="en-US"/>
        </w:rPr>
        <w:fldChar w:fldCharType="separate"/>
      </w:r>
      <w:r>
        <w:rPr>
          <w:rStyle w:val="778"/>
          <w:rFonts w:ascii="宋体" w:hAnsi="宋体" w:cs="仿宋"/>
          <w:color w:val="auto"/>
          <w:sz w:val="24"/>
          <w:szCs w:val="24"/>
          <w:highlight w:val="none"/>
          <w:u w:val="none"/>
          <w:lang w:val="en-US" w:eastAsia="zh-CN"/>
        </w:rPr>
        <w:t xml:space="preserve">综合评分法</w:t>
      </w:r>
      <w:r>
        <w:rPr>
          <w:rStyle w:val="778"/>
          <w:rFonts w:ascii="宋体" w:hAnsi="宋体" w:cs="仿宋"/>
          <w:color w:val="auto"/>
          <w:sz w:val="24"/>
          <w:szCs w:val="24"/>
          <w:highlight w:val="none"/>
          <w:u w:val="none"/>
          <w:lang w:val="en-US" w:eastAsia="zh-CN"/>
        </w:rPr>
        <w:fldChar w:fldCharType="end"/>
      </w:r>
      <w:r>
        <w:rPr>
          <w:rFonts w:ascii="宋体" w:hAnsi="宋体" w:cs="仿宋"/>
          <w:color w:val="auto"/>
          <w:sz w:val="24"/>
          <w:szCs w:val="24"/>
          <w:highlight w:val="none"/>
          <w:lang w:val="en-US" w:eastAsia="zh-CN"/>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非单一产品采购项目，多家投标人提供的核心产品品牌相同的，按前两款规定处理。</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（二十九）投标文件报价出现前后不一致的，按照下列规定修正：</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1.投标文件中开标一览表（报价表）内容与投标文件中相应内容不一致的，以开标一览表（报价表）为准；</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2.大写金额和小写金额不一致的，以大写金额为准；</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3.单价金额小数点或者百分比有明显错位的，以开标一览表的总价为准，并修改单价；</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4.总价金额与按单价合计金额不一致的，以单价金额计算结果为准。</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同时出现两种以上不一致的，按照前款规定的顺序修正。将修正后的报价，形成投标人的澄清、说明或补正材料，经投标人确认后产生约束力。投标人不确认的，其投标无效。</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评标中需要投标人对投标文件澄清或者说明的，应当通过“苏采云”系统交换数据电文。在评标期间，请投标人保持在线。</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（三十二）废标条款：</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出现下列情形之一的，应予废标。</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1.符合专业条件的供应商或者对招标文件作实质响应的供应商不足三家的；</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2.出现影响采购公正的违法、违规行为的；</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3.投标人的报价均超过了采购预算，采购人不能支付的；</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4.因重大变故，采购任务取消的。</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六、定标</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（三十三）采购代理机构应当在评标结束后2个工作日内将评标报告送采购人。</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（三十四）采购人应当自收到评标报告之日起5个工作日内，在评标报告确定的中标候选人名单中按顺序确定中标人。</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七、政府采购合同</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（三十六）签订政府采购合同（合同签订方式）：</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采购人不得向中标人提出任何不合理的要求作为签订合同的条件。</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2.中标或者成交供应商拒绝与采购人签订合同的，采购人可以按照评审报告推荐的中标或者成交候选人名单排序，确定下一个候选人为中标或者成交供应商，也可以重新开展政府采购活动。</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（三十七）采购人与中标人应当根据合同的约定依法履行合同义务。政府采购合同的履行、违约责任和解决争议的方法等，按《中华人民共和国合同法》相关条款执行。</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（三十</w:t>
      </w:r>
      <w:r>
        <w:rPr>
          <w:rFonts w:hint="eastAsia" w:ascii="宋体" w:hAnsi="宋体" w:cs="仿宋"/>
          <w:color w:val="auto"/>
          <w:sz w:val="24"/>
          <w:szCs w:val="24"/>
          <w:highlight w:val="none"/>
          <w:lang w:val="en-US" w:eastAsia="zh-CN"/>
        </w:rPr>
        <w:t xml:space="preserve">九</w:t>
      </w:r>
      <w:r>
        <w:rPr>
          <w:rFonts w:ascii="宋体" w:hAnsi="宋体" w:cs="仿宋"/>
          <w:color w:val="auto"/>
          <w:sz w:val="24"/>
          <w:szCs w:val="24"/>
          <w:highlight w:val="none"/>
          <w:lang w:val="en-US" w:eastAsia="zh-CN"/>
        </w:rPr>
        <w:t xml:space="preserve">）腐败和欺诈行为：</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1.采购代理机构、采购人、投标人等参与招投标的各方，均应在招标、采购、合同执行等过程中保持廉洁和最高的道德水准。</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（1）腐败和欺诈行为的含义：</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①“腐败行为”系指在招标、采购和合同执行等过程中，为了谋求私利，影响相关人员提供、给予、接受或索取有价物品，并导致损害买方、卖方、采购代理机构和他人利益的行为。</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②“欺诈行为”系指为了影响招标、采购和合同执行等过程，隐瞒事实真象，给买方、卖方、采购代理机构及他人造成损害的行为，其中包括投标人之间的串通行为。</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（2）如果被推荐的中标人有腐败和欺诈行为，将取消其中标资格。</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（3）如果投标人在任何时候，被法院及政府有关管理部门认定为有腐败和欺诈行为，采购代理机构有权拒绝其投标、取消其中标资格和撤消其已签署的合同。</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八、询问和质疑</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（四十）询问和质疑</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firstLine="600"/>
        <w:jc w:val="lef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九、电子招标投标交易平台</w:t>
      </w:r>
      <w:r/>
    </w:p>
    <w:p>
      <w:pPr>
        <w:ind w:firstLine="480"/>
        <w:jc w:val="lef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（四十一）电子招标投标交易平台（即“苏采云”系统，网址：</w:t>
      </w:r>
      <w:r>
        <w:rPr>
          <w:color w:val="auto"/>
          <w:highlight w:val="none"/>
          <w:lang w:val="en-US" w:eastAsia="en-US"/>
        </w:rPr>
        <w:fldChar w:fldCharType="begin"/>
      </w:r>
      <w:r>
        <w:rPr>
          <w:color w:val="auto"/>
          <w:highlight w:val="none"/>
          <w:lang w:val="en-US" w:eastAsia="en-US"/>
        </w:rPr>
        <w:instrText xml:space="preserve"> HYPERLINK  "http://jszfcg.jsczt.cn/"</w:instrText>
      </w:r>
      <w:r>
        <w:rPr>
          <w:color w:val="auto"/>
          <w:highlight w:val="none"/>
          <w:lang w:val="en-US" w:eastAsia="en-US"/>
        </w:rPr>
        <w:fldChar w:fldCharType="separate"/>
      </w:r>
      <w:r>
        <w:rPr>
          <w:rFonts w:ascii="宋体" w:hAnsi="宋体" w:cs="仿宋"/>
          <w:color w:val="auto"/>
          <w:sz w:val="24"/>
          <w:szCs w:val="24"/>
          <w:highlight w:val="none"/>
          <w:lang w:val="en-US" w:eastAsia="zh-CN"/>
        </w:rPr>
        <w:t xml:space="preserve">http://jszfcg.jsczt.cn/</w:t>
      </w:r>
      <w:r>
        <w:rPr>
          <w:rFonts w:ascii="宋体" w:hAnsi="宋体" w:cs="仿宋"/>
          <w:color w:val="auto"/>
          <w:sz w:val="24"/>
          <w:szCs w:val="24"/>
          <w:highlight w:val="none"/>
          <w:lang w:val="en-US" w:eastAsia="zh-CN"/>
        </w:rPr>
        <w:fldChar w:fldCharType="end"/>
      </w:r>
      <w:r>
        <w:rPr>
          <w:rFonts w:ascii="宋体" w:hAnsi="宋体" w:cs="仿宋"/>
          <w:color w:val="auto"/>
          <w:sz w:val="24"/>
          <w:szCs w:val="24"/>
          <w:highlight w:val="none"/>
          <w:lang w:val="en-US" w:eastAsia="zh-CN"/>
        </w:rPr>
        <w:t xml:space="preserve">）相关要求是本招标文件的组成部分。</w:t>
      </w:r>
      <w:r/>
    </w:p>
    <w:p>
      <w:pPr>
        <w:ind w:firstLine="600"/>
        <w:jc w:val="lef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eastAsia="zh-CN"/>
        </w:rPr>
        <w:br w:type="page" w:clear="all"/>
      </w:r>
      <w:r/>
    </w:p>
    <w:p>
      <w:pPr>
        <w:jc w:val="center"/>
        <w:spacing w:after="0" w:line="360" w:lineRule="auto"/>
        <w:rPr>
          <w:rFonts w:ascii="宋体" w:hAnsi="宋体"/>
          <w:color w:val="auto"/>
          <w:sz w:val="32"/>
          <w:szCs w:val="32"/>
          <w:highlight w:val="none"/>
          <w:lang w:val="en-US" w:eastAsia="zh-CN"/>
        </w:rPr>
        <w:pBdr>
          <w:top w:val="none" w:color="000000" w:sz="0" w:space="0"/>
          <w:left w:val="none" w:color="000000" w:sz="0" w:space="0"/>
          <w:bottom w:val="none" w:color="000000" w:sz="0" w:space="0"/>
          <w:right w:val="none" w:color="000000" w:sz="0" w:space="0"/>
        </w:pBdr>
        <w:outlineLvl w:val="0"/>
      </w:pPr>
      <w:r/>
      <w:bookmarkStart w:id="8" w:name="_Toc9500"/>
      <w:r/>
      <w:bookmarkStart w:id="9" w:name="_Toc18211"/>
      <w:r>
        <w:rPr>
          <w:rFonts w:ascii="宋体" w:hAnsi="宋体" w:cs="新宋体"/>
          <w:b/>
          <w:color w:val="auto"/>
          <w:sz w:val="32"/>
          <w:szCs w:val="32"/>
          <w:highlight w:val="none"/>
          <w:lang w:val="en-US" w:eastAsia="zh-CN"/>
        </w:rPr>
        <w:t xml:space="preserve">第三章</w:t>
      </w:r>
      <w:r>
        <w:rPr>
          <w:rFonts w:hint="eastAsia" w:ascii="宋体" w:hAnsi="宋体" w:cs="新宋体"/>
          <w:b/>
          <w:color w:val="auto"/>
          <w:sz w:val="32"/>
          <w:szCs w:val="32"/>
          <w:highlight w:val="none"/>
          <w:lang w:val="en-US" w:eastAsia="zh-CN"/>
        </w:rPr>
        <w:t xml:space="preserve">  </w:t>
      </w:r>
      <w:r>
        <w:rPr>
          <w:rFonts w:ascii="宋体" w:hAnsi="宋体" w:cs="新宋体"/>
          <w:b/>
          <w:color w:val="auto"/>
          <w:sz w:val="32"/>
          <w:szCs w:val="32"/>
          <w:highlight w:val="none"/>
          <w:lang w:val="en-US" w:eastAsia="zh-CN"/>
        </w:rPr>
        <w:t xml:space="preserve">投标资料表</w:t>
      </w:r>
      <w:bookmarkEnd w:id="8"/>
      <w:r/>
      <w:bookmarkEnd w:id="9"/>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该资料表的条款项号是与《投标人须知》的条款项号相对应的，若有增加的条款，是对《投标人须知》的补充、修改和完善，如果因此而造成矛盾时，应以本资料表为准。</w:t>
      </w:r>
      <w:r/>
    </w:p>
    <w:tbl>
      <w:tblPr>
        <w:tblStyle w:val="774"/>
        <w:tblW w:w="9355"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82"/>
        <w:gridCol w:w="7773"/>
      </w:tblGrid>
      <w:tr>
        <w:trPr>
          <w:jc w:val="center"/>
          <w:trHeight w:val="90"/>
        </w:trPr>
        <w:tc>
          <w:tcPr>
            <w:tcMar>
              <w:left w:w="108" w:type="dxa"/>
              <w:top w:w="0" w:type="dxa"/>
              <w:right w:w="108" w:type="dxa"/>
              <w:bottom w:w="0" w:type="dxa"/>
            </w:tcMar>
            <w:tcW w:w="1582"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 </w:t>
            </w:r>
            <w:r>
              <w:rPr>
                <w:rFonts w:ascii="宋体" w:hAnsi="宋体" w:cs="仿宋"/>
                <w:b/>
                <w:color w:val="auto"/>
                <w:sz w:val="24"/>
                <w:szCs w:val="24"/>
                <w:highlight w:val="none"/>
                <w:lang w:val="en-US" w:eastAsia="en-US"/>
              </w:rPr>
              <w:t xml:space="preserve">条款项号</w:t>
            </w:r>
            <w:r/>
          </w:p>
        </w:tc>
        <w:tc>
          <w:tcPr>
            <w:tcMar>
              <w:left w:w="108" w:type="dxa"/>
              <w:top w:w="0" w:type="dxa"/>
              <w:right w:w="108" w:type="dxa"/>
              <w:bottom w:w="0" w:type="dxa"/>
            </w:tcMar>
            <w:tcW w:w="7773"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b/>
                <w:color w:val="auto"/>
                <w:sz w:val="24"/>
                <w:szCs w:val="24"/>
                <w:highlight w:val="none"/>
                <w:lang w:val="en-US" w:eastAsia="en-US"/>
              </w:rPr>
              <w:t xml:space="preserve">内    容</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总则</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本项目采购人：</w:t>
            </w:r>
            <w:r>
              <w:rPr>
                <w:rFonts w:hint="eastAsia" w:ascii="宋体" w:hAnsi="宋体" w:cs="仿宋"/>
                <w:color w:val="auto"/>
                <w:sz w:val="24"/>
                <w:szCs w:val="24"/>
                <w:highlight w:val="none"/>
                <w:lang w:val="en-US" w:eastAsia="zh-CN"/>
              </w:rPr>
              <w:t xml:space="preserve">新沂市农业农村局</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(二)</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本次采购采用的政府采购方式：公开招标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(四)</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采购人确定的采购项目属性：</w:t>
            </w:r>
            <w:r>
              <w:rPr>
                <w:rFonts w:hint="eastAsia" w:ascii="宋体" w:hAnsi="宋体" w:cs="仿宋"/>
                <w:color w:val="auto"/>
                <w:sz w:val="24"/>
                <w:szCs w:val="24"/>
                <w:highlight w:val="none"/>
                <w:lang w:val="en-US" w:eastAsia="zh-CN"/>
              </w:rPr>
              <w:t xml:space="preserve">服务</w:t>
            </w:r>
            <w:r/>
          </w:p>
        </w:tc>
      </w:tr>
      <w:tr>
        <w:trPr>
          <w:jc w:val="center"/>
          <w:trHeight w:val="90"/>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(五)</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本项目采购代理机构：</w:t>
            </w:r>
            <w:r>
              <w:rPr>
                <w:rFonts w:hint="eastAsia" w:ascii="宋体" w:hAnsi="宋体" w:cs="仿宋"/>
                <w:color w:val="auto"/>
                <w:sz w:val="24"/>
                <w:szCs w:val="24"/>
                <w:highlight w:val="none"/>
                <w:lang w:val="en-US" w:eastAsia="zh-CN"/>
              </w:rPr>
              <w:t xml:space="preserve">江苏晟驰工程管理咨询有限公司</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(六)</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投标人的资格条件：</w:t>
            </w:r>
            <w:r/>
          </w:p>
          <w:p>
            <w:pPr>
              <w:numPr>
                <w:ilvl w:val="0"/>
                <w:numId w:val="5"/>
              </w:num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符合《中华人民共和国政府采购法》第二十二条的规定；</w:t>
            </w:r>
            <w:r/>
          </w:p>
          <w:p>
            <w:pPr>
              <w:ind w:left="0" w:firstLine="0"/>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1.</w:t>
            </w:r>
            <w:r>
              <w:rPr>
                <w:color w:val="auto"/>
                <w:sz w:val="24"/>
                <w:szCs w:val="24"/>
                <w:highlight w:val="none"/>
                <w:lang w:val="en-US" w:eastAsia="zh-CN"/>
              </w:rPr>
              <w:t xml:space="preserve">具有独立承担民事责任的能力，提供投标人合法有效的法人的营业执照(或事业单位法人证书)或其他组织应提供合法证明文件的原件扫描件(加盖电子签章)</w:t>
            </w:r>
            <w:r>
              <w:rPr>
                <w:rFonts w:hint="eastAsia"/>
                <w:color w:val="auto"/>
                <w:sz w:val="24"/>
                <w:szCs w:val="24"/>
                <w:highlight w:val="none"/>
                <w:lang w:val="en-US" w:eastAsia="zh-CN"/>
              </w:rPr>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2.财务状况报告（即提供投标人的本项目开标时间前6个月内任何时间的资产负债表、利润表各一份或提供投标人上年度财务报告或投标人的本项目开标时间前6个月内银行出具的资信证明扫描件）</w:t>
            </w:r>
            <w:r>
              <w:rPr>
                <w:rFonts w:hint="eastAsia"/>
                <w:color w:val="auto"/>
                <w:sz w:val="24"/>
                <w:szCs w:val="24"/>
                <w:highlight w:val="none"/>
                <w:lang w:val="en-US" w:eastAsia="zh-CN"/>
              </w:rPr>
              <w:t xml:space="preserve">（加盖电子签章）</w:t>
            </w:r>
            <w:r>
              <w:rPr>
                <w:color w:val="auto"/>
                <w:sz w:val="24"/>
                <w:szCs w:val="24"/>
                <w:highlight w:val="none"/>
                <w:lang w:val="en-US" w:eastAsia="zh-CN"/>
              </w:rPr>
              <w:t xml:space="preserve">；</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w:t>
            </w:r>
            <w:r>
              <w:rPr>
                <w:rFonts w:hint="eastAsia"/>
                <w:color w:val="auto"/>
                <w:sz w:val="24"/>
                <w:szCs w:val="24"/>
                <w:highlight w:val="none"/>
                <w:lang w:val="en-US" w:eastAsia="zh-CN"/>
              </w:rPr>
              <w:t xml:space="preserve">（加盖电子签章）</w:t>
            </w:r>
            <w:r>
              <w:rPr>
                <w:color w:val="auto"/>
                <w:sz w:val="24"/>
                <w:szCs w:val="24"/>
                <w:highlight w:val="none"/>
                <w:lang w:val="en-US" w:eastAsia="zh-CN"/>
              </w:rPr>
              <w:t xml:space="preserve">；</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4.</w:t>
            </w:r>
            <w:r>
              <w:rPr>
                <w:rFonts w:hint="eastAsia"/>
                <w:color w:val="auto"/>
                <w:sz w:val="24"/>
                <w:szCs w:val="24"/>
                <w:highlight w:val="none"/>
                <w:lang w:val="en-US" w:eastAsia="zh-CN"/>
              </w:rPr>
              <w:t xml:space="preserve">具备履行合同所必需的设备和专业技术能力的证明材料。提供《具备履行合同所必需的设备和专业技术能力的书面声明（附证明材料扫描件）》（加盖电子签章，格式见招标文件第七章《投标文件相关格式》）</w:t>
            </w:r>
            <w:r>
              <w:rPr>
                <w:color w:val="auto"/>
                <w:sz w:val="24"/>
                <w:szCs w:val="24"/>
                <w:highlight w:val="none"/>
                <w:lang w:val="en-US" w:eastAsia="zh-CN"/>
              </w:rPr>
              <w:t xml:space="preserve">；</w:t>
            </w:r>
            <w:r/>
          </w:p>
          <w:p>
            <w:p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5.投标人参加政府采购活动前3年内在经营活动中没有重大违法记录的书面声明（加盖电</w:t>
            </w:r>
            <w:r>
              <w:rPr>
                <w:rFonts w:hint="eastAsia"/>
                <w:color w:val="auto"/>
                <w:sz w:val="24"/>
                <w:szCs w:val="24"/>
                <w:highlight w:val="none"/>
                <w:lang w:val="en-US" w:eastAsia="zh-CN"/>
              </w:rPr>
              <w:t xml:space="preserve">子签章，格式见招标文件第七章《投标文件相关格式》）；</w:t>
            </w:r>
            <w:r/>
          </w:p>
          <w:p>
            <w:pPr>
              <w:pStyle w:val="752"/>
              <w:jc w:val="left"/>
              <w:spacing w:after="0" w:line="360" w:lineRule="auto"/>
              <w:rPr>
                <w:rFonts w:hint="eastAsia"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t xml:space="preserve">二、</w:t>
            </w:r>
            <w:r>
              <w:rPr>
                <w:rFonts w:hint="eastAsia" w:ascii="宋体" w:hAnsi="宋体" w:cs="仿宋"/>
                <w:color w:val="auto"/>
                <w:sz w:val="24"/>
                <w:szCs w:val="24"/>
                <w:highlight w:val="none"/>
                <w:lang w:val="en-US" w:eastAsia="zh-CN"/>
              </w:rPr>
              <w:t xml:space="preserve">落实政府采购政策需满足的资格要求：本项目不专门面向中小微企业采购，执行价格扣除优惠政策，对小微企业报价给予10%的扣除(残疾人福利性单位、监狱企业视同小型、微型企业)。</w:t>
            </w:r>
            <w:r/>
          </w:p>
          <w:p>
            <w:pPr>
              <w:pStyle w:val="752"/>
              <w:jc w:val="left"/>
              <w:spacing w:after="0" w:line="360" w:lineRule="auto"/>
              <w:rPr>
                <w:rFonts w:hint="eastAsia" w:ascii="宋体" w:hAnsi="宋体" w:cs="仿宋"/>
                <w:color w:val="auto"/>
                <w:sz w:val="24"/>
                <w:szCs w:val="24"/>
                <w:highlight w:val="none"/>
                <w:lang w:val="en-US" w:eastAsia="zh-CN"/>
              </w:rPr>
            </w:pPr>
            <w:r>
              <w:rPr>
                <w:rFonts w:hint="eastAsia" w:ascii="宋体" w:hAnsi="宋体" w:cs="仿宋"/>
                <w:color w:val="auto"/>
                <w:sz w:val="24"/>
                <w:szCs w:val="24"/>
                <w:highlight w:val="none"/>
                <w:lang w:val="en-US" w:eastAsia="zh-CN"/>
              </w:rPr>
              <w:t xml:space="preserve">三、本项目的特定资格要求：</w:t>
            </w:r>
            <w:r/>
          </w:p>
          <w:p>
            <w:pPr>
              <w:ind w:firstLine="600"/>
              <w:jc w:val="both"/>
              <w:spacing w:after="0" w:line="360" w:lineRule="auto"/>
              <w:rPr>
                <w:rFonts w:hint="eastAsia"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1、投标申请人资质类别和等级：投标人须具有测绘资质证书乙级及以上。(原件扫描件上传，加盖电子签章)</w:t>
            </w:r>
            <w:r/>
          </w:p>
          <w:p>
            <w:pPr>
              <w:ind w:firstLine="600"/>
              <w:jc w:val="both"/>
              <w:spacing w:after="0" w:line="360" w:lineRule="auto"/>
              <w:rPr>
                <w:rFonts w:hint="eastAsia"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2、供应商可参与本项目下所有标段的投标，但限中1个标段（以开标时间为准，投标人为前一个标段中标人，可以参与本项目后续标段投标、开标及评标活动，但不再推荐为中标候选人）。</w:t>
            </w:r>
            <w:r/>
          </w:p>
          <w:p>
            <w:pPr>
              <w:ind w:firstLine="240"/>
              <w:jc w:val="both"/>
              <w:spacing w:after="0" w:line="360" w:lineRule="auto"/>
              <w:rPr>
                <w:rFonts w:hint="eastAsia"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   3、本项目不接受联合体参与采购活动。</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同时明确相关事项如下：</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一、</w:t>
            </w:r>
            <w:r>
              <w:rPr>
                <w:rFonts w:cs="仿宋" w:asciiTheme="minorEastAsia" w:hAnsiTheme="minorEastAsia"/>
                <w:color w:val="auto"/>
                <w:sz w:val="24"/>
                <w:szCs w:val="24"/>
                <w:highlight w:val="none"/>
                <w:lang w:eastAsia="zh-CN"/>
              </w:rPr>
              <w:t xml:space="preserve">本项目不接受联合体参与采购活动。</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二、单位负责人为同一人或者存在直接控股、管理关系的不同供应商，不得参加同一合同项下的政府采购活动。</w:t>
            </w:r>
            <w:r/>
          </w:p>
          <w:p>
            <w:pPr>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三、为本采购项目提供整体设计、规范编制或者项目管理、监理、检测等服务的供应商，不得再参加本采购项目的采购活动。</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四、查询及使用供应商信用记录：</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(一)由采购人查询信用信息。</w:t>
            </w:r>
            <w:r/>
          </w:p>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(二)查询渠道包括：</w:t>
            </w:r>
            <w:r/>
          </w:p>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1.“信用中国”网（</w:t>
            </w:r>
            <w:r>
              <w:rPr>
                <w:color w:val="auto"/>
                <w:highlight w:val="none"/>
                <w:lang w:val="en-US" w:eastAsia="en-US"/>
              </w:rPr>
              <w:fldChar w:fldCharType="begin"/>
            </w:r>
            <w:r>
              <w:rPr>
                <w:color w:val="auto"/>
                <w:highlight w:val="none"/>
                <w:lang w:val="en-US" w:eastAsia="en-US"/>
              </w:rPr>
              <w:instrText xml:space="preserve"> HYPERLINK  "http://www.creditchina.gov.cn/"</w:instrText>
            </w:r>
            <w:r>
              <w:rPr>
                <w:color w:val="auto"/>
                <w:highlight w:val="none"/>
                <w:lang w:val="en-US" w:eastAsia="en-US"/>
              </w:rPr>
              <w:fldChar w:fldCharType="separate"/>
            </w:r>
            <w:r>
              <w:rPr>
                <w:rStyle w:val="778"/>
                <w:rFonts w:ascii="宋体" w:hAnsi="宋体" w:cs="仿宋"/>
                <w:color w:val="auto"/>
                <w:sz w:val="24"/>
                <w:szCs w:val="24"/>
                <w:highlight w:val="none"/>
                <w:lang w:val="en-US" w:eastAsia="en-US"/>
              </w:rPr>
              <w:t xml:space="preserve">www.creditchina.gov.cn</w:t>
            </w:r>
            <w:r>
              <w:rPr>
                <w:rStyle w:val="778"/>
                <w:rFonts w:ascii="宋体" w:hAnsi="宋体" w:cs="仿宋"/>
                <w:color w:val="auto"/>
                <w:sz w:val="24"/>
                <w:szCs w:val="24"/>
                <w:highlight w:val="none"/>
                <w:lang w:val="en-US" w:eastAsia="en-US"/>
              </w:rPr>
              <w:fldChar w:fldCharType="end"/>
            </w:r>
            <w:r>
              <w:rPr>
                <w:rFonts w:ascii="宋体" w:hAnsi="宋体" w:cs="Times New Roman"/>
                <w:color w:val="auto"/>
                <w:sz w:val="24"/>
                <w:szCs w:val="24"/>
                <w:highlight w:val="none"/>
                <w:lang w:val="en-US" w:eastAsia="en-US"/>
              </w:rPr>
              <w:t xml:space="preserve">）；</w:t>
            </w:r>
            <w:r/>
          </w:p>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2.中国政府采购网（</w:t>
            </w:r>
            <w:r>
              <w:rPr>
                <w:color w:val="auto"/>
                <w:highlight w:val="none"/>
                <w:lang w:val="en-US" w:eastAsia="en-US"/>
              </w:rPr>
              <w:fldChar w:fldCharType="begin"/>
            </w:r>
            <w:r>
              <w:rPr>
                <w:color w:val="auto"/>
                <w:highlight w:val="none"/>
                <w:lang w:val="en-US" w:eastAsia="en-US"/>
              </w:rPr>
              <w:instrText xml:space="preserve"> HYPERLINK  "http://www.ccgp.gov.cn/"</w:instrText>
            </w:r>
            <w:r>
              <w:rPr>
                <w:color w:val="auto"/>
                <w:highlight w:val="none"/>
                <w:lang w:val="en-US" w:eastAsia="en-US"/>
              </w:rPr>
              <w:fldChar w:fldCharType="separate"/>
            </w:r>
            <w:r>
              <w:rPr>
                <w:rStyle w:val="778"/>
                <w:rFonts w:ascii="宋体" w:hAnsi="宋体" w:cs="仿宋"/>
                <w:color w:val="auto"/>
                <w:sz w:val="24"/>
                <w:szCs w:val="24"/>
                <w:highlight w:val="none"/>
                <w:lang w:val="en-US" w:eastAsia="en-US"/>
              </w:rPr>
              <w:t xml:space="preserve">www.ccgp.gov.cn</w:t>
            </w:r>
            <w:r>
              <w:rPr>
                <w:rStyle w:val="778"/>
                <w:rFonts w:ascii="宋体" w:hAnsi="宋体" w:cs="仿宋"/>
                <w:color w:val="auto"/>
                <w:sz w:val="24"/>
                <w:szCs w:val="24"/>
                <w:highlight w:val="none"/>
                <w:lang w:val="en-US" w:eastAsia="en-US"/>
              </w:rPr>
              <w:fldChar w:fldCharType="end"/>
            </w:r>
            <w:r>
              <w:rPr>
                <w:rFonts w:ascii="宋体" w:hAnsi="宋体" w:cs="Times New Roman"/>
                <w:color w:val="auto"/>
                <w:sz w:val="24"/>
                <w:szCs w:val="24"/>
                <w:highlight w:val="none"/>
                <w:lang w:val="en-US" w:eastAsia="en-US"/>
              </w:rPr>
              <w:t xml:space="preserve">）；</w:t>
            </w:r>
            <w:r/>
          </w:p>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3.“信用江苏”网（www.jscredit.gov.cn）；</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4.“信用中国（江苏徐州）”网</w:t>
            </w:r>
            <w:r/>
          </w:p>
          <w:p>
            <w:pPr>
              <w:ind w:firstLine="700"/>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rPr>
                <w:color w:val="auto"/>
                <w:highlight w:val="none"/>
                <w:lang w:val="en-US" w:eastAsia="en-US"/>
              </w:rPr>
              <w:fldChar w:fldCharType="begin"/>
            </w:r>
            <w:r>
              <w:rPr>
                <w:color w:val="auto"/>
                <w:highlight w:val="none"/>
                <w:lang w:val="en-US" w:eastAsia="en-US"/>
              </w:rPr>
              <w:instrText xml:space="preserve"> HYPERLINK  "http://www.xuzhoucredit.gov.cn/"</w:instrText>
            </w:r>
            <w:r>
              <w:rPr>
                <w:color w:val="auto"/>
                <w:highlight w:val="none"/>
                <w:lang w:val="en-US" w:eastAsia="en-US"/>
              </w:rPr>
              <w:fldChar w:fldCharType="separate"/>
            </w:r>
            <w:r>
              <w:rPr>
                <w:rStyle w:val="778"/>
                <w:rFonts w:ascii="宋体" w:hAnsi="宋体" w:cs="仿宋"/>
                <w:color w:val="auto"/>
                <w:sz w:val="24"/>
                <w:szCs w:val="24"/>
                <w:highlight w:val="none"/>
                <w:lang w:val="en-US" w:eastAsia="en-US"/>
              </w:rPr>
              <w:t xml:space="preserve">http://www.xuzhoucredit.gov.cn</w:t>
            </w:r>
            <w:r>
              <w:rPr>
                <w:rStyle w:val="778"/>
                <w:rFonts w:ascii="宋体" w:hAnsi="宋体" w:cs="仿宋"/>
                <w:color w:val="auto"/>
                <w:sz w:val="24"/>
                <w:szCs w:val="24"/>
                <w:highlight w:val="none"/>
                <w:lang w:val="en-US" w:eastAsia="en-US"/>
              </w:rPr>
              <w:fldChar w:fldCharType="end"/>
            </w:r>
            <w:r>
              <w:rPr>
                <w:rFonts w:ascii="宋体" w:hAnsi="宋体" w:cs="Times New Roman"/>
                <w:color w:val="auto"/>
                <w:sz w:val="24"/>
                <w:szCs w:val="24"/>
                <w:highlight w:val="none"/>
                <w:lang w:val="en-US" w:eastAsia="en-US"/>
              </w:rPr>
              <w:t xml:space="preserve">）；</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(三)截止时点（查询环节）：资格审查结束前。</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(四)信用信息查询记录和证据留存的具体方式：网页截屏打印，与其他采购文件一并保存。</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(五)信用信息的使用规则：</w:t>
            </w:r>
            <w:r/>
          </w:p>
          <w:p>
            <w:p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szCs w:val="24"/>
                <w:highlight w:val="none"/>
                <w:lang w:val="en-US" w:eastAsia="en-US"/>
              </w:rPr>
              <w:t xml:space="preserve">供应商信用评价结果参考期限从项目开标之日前三年起算，具体按照《江苏省政府采购信用管理暂行办法》（苏财规[2018]18号）执行。</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二</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招标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(九)1</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(九)2</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不安排现场考察。</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(九)3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不安排开标前答疑会。</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三</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投标</w:t>
            </w:r>
            <w:r/>
          </w:p>
        </w:tc>
      </w:tr>
      <w:tr>
        <w:trPr>
          <w:jc w:val="center"/>
          <w:trHeight w:val="482"/>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(十一)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投标文件的语言为中文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(十二)1</w:t>
            </w:r>
            <w:r/>
          </w:p>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(十二)2</w:t>
            </w:r>
            <w:r/>
          </w:p>
        </w:tc>
        <w:tc>
          <w:tcPr>
            <w:tcMar>
              <w:left w:w="108" w:type="dxa"/>
              <w:top w:w="0" w:type="dxa"/>
              <w:right w:w="108" w:type="dxa"/>
              <w:bottom w:w="0" w:type="dxa"/>
            </w:tcMar>
            <w:tcW w:w="7773" w:type="dxa"/>
            <w:vAlign w:val="top"/>
            <w:textDirection w:val="lrTb"/>
            <w:noWrap w:val="false"/>
          </w:tcPr>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投标文件编制要求：</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请按照以下要求（包括但不限于以下要求）制作：</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一、基本目录</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1.《开标一览表》（加盖电子签章，政府采购客户端工具输入报价自动生成）；</w:t>
            </w:r>
            <w:r/>
          </w:p>
          <w:p>
            <w:pPr>
              <w:jc w:val="both"/>
              <w:spacing w:after="0" w:line="360" w:lineRule="auto"/>
              <w:rPr>
                <w:rFonts w:hint="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2.《法定代表人授权书》（提供原件的扫描件，格式见招标文件第七章《投标文件相关格式》。</w:t>
            </w:r>
            <w:r>
              <w:rPr>
                <w:color w:val="auto"/>
                <w:sz w:val="24"/>
                <w:szCs w:val="24"/>
                <w:highlight w:val="none"/>
                <w:lang w:val="en-US" w:eastAsia="zh-CN"/>
              </w:rPr>
              <w:t xml:space="preserve">（加盖电</w:t>
            </w:r>
            <w:r>
              <w:rPr>
                <w:rFonts w:hint="eastAsia"/>
                <w:color w:val="auto"/>
                <w:sz w:val="24"/>
                <w:szCs w:val="24"/>
                <w:highlight w:val="none"/>
                <w:lang w:val="en-US" w:eastAsia="zh-CN"/>
              </w:rPr>
              <w:t xml:space="preserve">子签章）</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二、资格条件（1-</w:t>
            </w:r>
            <w:r>
              <w:rPr>
                <w:rFonts w:hint="eastAsia"/>
                <w:color w:val="auto"/>
                <w:sz w:val="24"/>
                <w:szCs w:val="24"/>
                <w:highlight w:val="none"/>
                <w:lang w:val="en-US" w:eastAsia="zh-CN"/>
              </w:rPr>
              <w:t xml:space="preserve">5</w:t>
            </w:r>
            <w:r>
              <w:rPr>
                <w:color w:val="auto"/>
                <w:sz w:val="24"/>
                <w:szCs w:val="24"/>
                <w:highlight w:val="none"/>
                <w:lang w:val="en-US" w:eastAsia="zh-CN"/>
              </w:rPr>
              <w:t xml:space="preserve">必须提供，否则投标无效）</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1.</w:t>
            </w:r>
            <w:r>
              <w:rPr>
                <w:color w:val="auto"/>
                <w:sz w:val="24"/>
                <w:szCs w:val="24"/>
                <w:highlight w:val="none"/>
                <w:lang w:val="en-US" w:eastAsia="zh-CN"/>
              </w:rPr>
              <w:t xml:space="preserve">具有独立承担民事责任的能力，提供投标人合法有效的法人的营业执照(或事业单位法人证书)或其他组织应提供合法证明文件的原件扫描件(加盖电子签章)</w:t>
            </w:r>
            <w:r>
              <w:rPr>
                <w:color w:val="auto"/>
                <w:sz w:val="24"/>
                <w:szCs w:val="24"/>
                <w:highlight w:val="none"/>
                <w:lang w:val="en-US" w:eastAsia="zh-CN"/>
              </w:rPr>
              <w:t xml:space="preserve">。</w:t>
            </w:r>
            <w:r>
              <w:rPr>
                <w:color w:val="auto"/>
                <w:sz w:val="24"/>
                <w:szCs w:val="24"/>
                <w:highlight w:val="none"/>
                <w:lang w:val="en-US" w:eastAsia="zh-CN"/>
              </w:rPr>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2.财务状况报告（即提供投标人的本项目开标时间前6个月内任何时间的资产负债表、利润表各一份或提供投标人上年度财务报告或投标人的本项目开标时间前6个月内银行出具的资信证明扫描件）；（加盖电</w:t>
            </w:r>
            <w:r>
              <w:rPr>
                <w:rFonts w:hint="eastAsia"/>
                <w:color w:val="auto"/>
                <w:sz w:val="24"/>
                <w:szCs w:val="24"/>
                <w:highlight w:val="none"/>
                <w:lang w:val="en-US" w:eastAsia="zh-CN"/>
              </w:rPr>
              <w:t xml:space="preserve">子签章）</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3.投标人的本项目开标时间前6个月内任何1个月的依法缴纳税收和社会保障资金的相关材料扫描件（依法免税或不需要缴纳社会保障资金的供应商,提供相应文件证明其依法免税或不需要缴纳社会保障资金)；（加盖电</w:t>
            </w:r>
            <w:r>
              <w:rPr>
                <w:rFonts w:hint="eastAsia"/>
                <w:color w:val="auto"/>
                <w:sz w:val="24"/>
                <w:szCs w:val="24"/>
                <w:highlight w:val="none"/>
                <w:lang w:val="en-US" w:eastAsia="zh-CN"/>
              </w:rPr>
              <w:t xml:space="preserve">子签章）</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4.</w:t>
            </w:r>
            <w:r>
              <w:rPr>
                <w:rFonts w:hint="eastAsia"/>
                <w:color w:val="auto"/>
                <w:sz w:val="24"/>
                <w:szCs w:val="24"/>
                <w:highlight w:val="none"/>
                <w:lang w:val="en-US" w:eastAsia="zh-CN"/>
              </w:rPr>
              <w:t xml:space="preserve">具备履行合同所必需的设备和专业技术能力的证明材料。提供《具备履行合同所必需的设备和专业技术能力的书面声明（附证明材料扫描件）》（加盖电子签章，格式见招标文件第七章《投标文件相关格式》）</w:t>
            </w:r>
            <w:r>
              <w:rPr>
                <w:color w:val="auto"/>
                <w:sz w:val="24"/>
                <w:szCs w:val="24"/>
                <w:highlight w:val="none"/>
                <w:lang w:val="en-US" w:eastAsia="zh-CN"/>
              </w:rPr>
              <w:t xml:space="preserve">；</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5.投标人参加政府采购活动前3年内在经营活动中没有重大违法记录的书面声明（加盖电</w:t>
            </w:r>
            <w:r>
              <w:rPr>
                <w:rFonts w:hint="eastAsia"/>
                <w:color w:val="auto"/>
                <w:sz w:val="24"/>
                <w:szCs w:val="24"/>
                <w:highlight w:val="none"/>
                <w:lang w:val="en-US" w:eastAsia="zh-CN"/>
              </w:rPr>
              <w:t xml:space="preserve">子签章，格式见招标文件第七章《投标文件相关格式》）；</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6.投标人《中小企业声明函》（加盖电子签章，格式见招标文件第七章《投标文件相关格式》）（必须提供，请填写完整）。</w:t>
            </w:r>
            <w:r>
              <w:rPr>
                <w:rFonts w:hint="eastAsia" w:ascii="宋体" w:hAnsi="宋体" w:eastAsia="宋体" w:cs="宋体"/>
                <w:color w:val="auto"/>
                <w:sz w:val="24"/>
                <w:szCs w:val="24"/>
                <w:highlight w:val="none"/>
                <w:lang w:val="en-US" w:eastAsia="en-US"/>
              </w:rPr>
              <w:t xml:space="preserve">查询渠道参考工业和信息化部发布的中小企业规模自测小程序。中小企业规模自测小程序详见《中小企业声明函》。</w:t>
            </w:r>
            <w:r>
              <w:rPr>
                <w:color w:val="auto"/>
                <w:sz w:val="24"/>
                <w:szCs w:val="24"/>
                <w:highlight w:val="none"/>
                <w:lang w:val="en-US" w:eastAsia="zh-CN"/>
              </w:rPr>
              <w:t xml:space="preserve">（加盖电</w:t>
            </w:r>
            <w:r>
              <w:rPr>
                <w:rFonts w:hint="eastAsia"/>
                <w:color w:val="auto"/>
                <w:sz w:val="24"/>
                <w:szCs w:val="24"/>
                <w:highlight w:val="none"/>
                <w:lang w:val="en-US" w:eastAsia="zh-CN"/>
              </w:rPr>
              <w:t xml:space="preserve">子签章）</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注：</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1、中小企业需满足的条件具体以《政府采购促进中小企业发展管理办法》（财库﹝2020﹞46 号）、（苏财购( 2022 ) 45 号）和《工业和信息化部、国家统计局、国家发展和改革委员会、财政部关于印发中小企业划型标准规定的通知》（工信部联企业[2011]300号）的规定为准。</w:t>
            </w:r>
            <w:r/>
          </w:p>
          <w:p>
            <w:pPr>
              <w:jc w:val="both"/>
              <w:spacing w:after="0" w:line="360" w:lineRule="auto"/>
              <w:rPr>
                <w:rFonts w:hint="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2、投标人为残疾人福利性单位的，视同小微企业，提供《残疾人福利性单位声明函》（加盖电子签章，格式见招标文件第七章《投标文件相关格式》）。</w:t>
            </w:r>
            <w:r/>
          </w:p>
          <w:p>
            <w:pPr>
              <w:jc w:val="both"/>
              <w:spacing w:after="0" w:line="360" w:lineRule="auto"/>
              <w:rPr>
                <w:rFonts w:hint="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享受政府采购支持政策的残疾人福利性单位应当同时满足以下条件：</w:t>
            </w:r>
            <w:r/>
          </w:p>
          <w:p>
            <w:pPr>
              <w:jc w:val="both"/>
              <w:spacing w:after="0" w:line="360" w:lineRule="auto"/>
              <w:rPr>
                <w:rFonts w:hint="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  ①安置的残疾人占本单位在职职工人数的比例不低于25%（含25%），并且安置的残疾人人数不少于10人（含10人）；</w:t>
            </w:r>
            <w:r/>
          </w:p>
          <w:p>
            <w:pPr>
              <w:jc w:val="both"/>
              <w:spacing w:after="0" w:line="360" w:lineRule="auto"/>
              <w:rPr>
                <w:rFonts w:hint="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  ②依法与安置的每位残疾人签订了一年以上（含一年）的劳动合同或服务协议；</w:t>
            </w:r>
            <w:r/>
          </w:p>
          <w:p>
            <w:pPr>
              <w:jc w:val="both"/>
              <w:spacing w:after="0" w:line="360" w:lineRule="auto"/>
              <w:rPr>
                <w:rFonts w:hint="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  ③为安置的每位残疾人按月足额缴纳了基本养老保险、基本医疗保险、失业保险、工伤保险和生育保险等社会保险费；</w:t>
            </w:r>
            <w:r/>
          </w:p>
          <w:p>
            <w:pPr>
              <w:jc w:val="both"/>
              <w:spacing w:after="0" w:line="360" w:lineRule="auto"/>
              <w:rPr>
                <w:rFonts w:hint="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  ④通过银行等金融机构向安置的每位残疾人，按月支付了不低于单位所在区县适用的经省级人民政府批准的月最低工资标准的工资；</w:t>
            </w:r>
            <w:r/>
          </w:p>
          <w:p>
            <w:pPr>
              <w:jc w:val="both"/>
              <w:spacing w:after="0" w:line="360" w:lineRule="auto"/>
              <w:rPr>
                <w:rFonts w:hint="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  ⑤提供本单位制造的货物、承担的工程或者服务（以下简称产品），或者提供其他残疾人福利性单位制造的货物（不包括使用非残疾人福利性单位注册商标的货物）。</w:t>
            </w:r>
            <w:r/>
          </w:p>
          <w:p>
            <w:pPr>
              <w:jc w:val="both"/>
              <w:spacing w:after="0" w:line="360" w:lineRule="auto"/>
              <w:rPr>
                <w:rFonts w:hint="eastAsia"/>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具体以《三部门联合发布关于促进残疾人就业政府采购政策的通知》（财库〔2017〕141号）规定为准。</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三、符合条件（必须提供，否则投标无效）</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（一）报价</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1.《开标一览表》（加盖电子签章，格式见招标文件第七章《投标文件相关格式》。）</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2</w:t>
            </w:r>
            <w:r>
              <w:rPr>
                <w:color w:val="auto"/>
                <w:sz w:val="24"/>
                <w:szCs w:val="24"/>
                <w:highlight w:val="none"/>
                <w:lang w:val="en-US" w:eastAsia="zh-CN"/>
              </w:rPr>
              <w:t xml:space="preserve">.《分项价格表》（加盖电子签章，格式见招标文件第七章《投标文件相关格式》。）</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（二）商务资信</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1.《投标函》（加盖电子签章，格式见招标文件第七章《投标文件相关格式》。）</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（三）技术响应</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1.</w:t>
            </w:r>
            <w:r>
              <w:rPr>
                <w:color w:val="auto"/>
                <w:sz w:val="24"/>
                <w:szCs w:val="24"/>
                <w:highlight w:val="none"/>
                <w:lang w:val="en-US" w:eastAsia="zh-CN"/>
              </w:rPr>
              <w:t xml:space="preserve">《偏离表》（加盖电子签章，格式见招标文件第七章《投标文件相关格式》。）</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四、综合评审评分项</w:t>
            </w:r>
            <w:r/>
          </w:p>
          <w:p>
            <w:pPr>
              <w:jc w:val="both"/>
              <w:spacing w:after="0" w:line="360" w:lineRule="auto"/>
              <w:rPr>
                <w:rFonts w:hint="eastAsia" w:ascii="宋体" w:hAnsi="宋体" w:eastAsia="宋体" w:cs="宋体"/>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（一）技术部分</w:t>
            </w:r>
            <w:r/>
          </w:p>
          <w:p>
            <w:pPr>
              <w:ind w:right="28" w:firstLine="240"/>
              <w:jc w:val="left"/>
              <w:spacing w:after="200" w:line="40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eastAsia="宋体" w:cs="Times New Roman"/>
                <w:color w:val="auto"/>
                <w:sz w:val="24"/>
                <w:szCs w:val="24"/>
                <w:highlight w:val="none"/>
                <w:lang w:val="en-US" w:eastAsia="zh-CN"/>
              </w:rPr>
              <w:t xml:space="preserve">要求详见</w:t>
            </w:r>
            <w:r>
              <w:rPr>
                <w:rFonts w:hint="eastAsia" w:ascii="宋体" w:hAnsi="宋体" w:eastAsia="宋体" w:cs="宋体"/>
                <w:bCs/>
                <w:color w:val="auto"/>
                <w:sz w:val="24"/>
                <w:szCs w:val="24"/>
                <w:highlight w:val="none"/>
                <w:lang w:val="en-US" w:eastAsia="zh-CN"/>
              </w:rPr>
              <w:t xml:space="preserve">本文件第四章《评标标准》、第六章《采购需求》。</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（二）商务部分</w:t>
            </w:r>
            <w:r/>
          </w:p>
          <w:p>
            <w:pPr>
              <w:pStyle w:val="742"/>
              <w:ind w:firstLine="240"/>
              <w:jc w:val="left"/>
              <w:spacing w:after="200" w:line="276"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bidi="ar-SA"/>
              </w:rPr>
              <w:t xml:space="preserve">（1）类似业绩</w:t>
            </w:r>
            <w:r>
              <w:rPr>
                <w:rFonts w:hint="eastAsia" w:ascii="宋体" w:hAnsi="宋体" w:eastAsia="宋体" w:cs="宋体"/>
                <w:bCs/>
                <w:color w:val="auto"/>
                <w:sz w:val="24"/>
                <w:szCs w:val="24"/>
                <w:highlight w:val="none"/>
                <w:lang w:val="en-US" w:eastAsia="zh-CN"/>
              </w:rPr>
              <w:t xml:space="preserve">。（要求见本文件第四章《评标标准》）</w:t>
            </w:r>
            <w:r/>
          </w:p>
          <w:p>
            <w:pPr>
              <w:pStyle w:val="742"/>
              <w:ind w:firstLine="240"/>
              <w:jc w:val="left"/>
              <w:spacing w:after="200" w:line="276" w:lineRule="auto"/>
              <w:rPr>
                <w:rFonts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（2）主要专业负责人素质</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rPr>
              <w:t xml:space="preserve">（要求见本文件第四章《评标标准》）</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t xml:space="preserve">五、价格折扣文件格式</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企业报价折扣证明：无</w:t>
            </w:r>
            <w:r/>
          </w:p>
          <w:p>
            <w:pPr>
              <w:jc w:val="both"/>
              <w:spacing w:after="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注：1、投标人应对以上文件的合法性、真实性负责。</w:t>
            </w:r>
            <w:r/>
          </w:p>
          <w:p>
            <w:pPr>
              <w:ind w:firstLine="480"/>
              <w:jc w:val="both"/>
              <w:spacing w:after="0" w:line="360" w:lineRule="auto"/>
              <w:rPr>
                <w:color w:val="auto"/>
                <w:highlight w:val="none"/>
                <w:lang w:val="en-US" w:eastAsia="zh-CN"/>
              </w:rPr>
              <w:pBdr>
                <w:top w:val="none" w:color="000000" w:sz="0" w:space="0"/>
                <w:left w:val="none" w:color="000000" w:sz="0" w:space="0"/>
                <w:bottom w:val="none" w:color="000000" w:sz="0" w:space="0"/>
                <w:right w:val="none" w:color="000000" w:sz="0" w:space="0"/>
              </w:pBdr>
            </w:pPr>
            <w:r>
              <w:rPr>
                <w:rFonts w:hint="eastAsia"/>
                <w:color w:val="auto"/>
                <w:sz w:val="24"/>
                <w:szCs w:val="24"/>
                <w:highlight w:val="none"/>
                <w:lang w:val="en-US" w:eastAsia="zh-CN"/>
              </w:rPr>
              <w:t xml:space="preserve">2、签订合同前，中标人必须向采购人提交其</w:t>
            </w:r>
            <w:r>
              <w:rPr>
                <w:rFonts w:hint="eastAsia" w:ascii="宋体" w:hAnsi="宋体" w:eastAsia="宋体" w:cs="宋体"/>
                <w:color w:val="auto"/>
                <w:sz w:val="24"/>
                <w:szCs w:val="24"/>
                <w:highlight w:val="none"/>
                <w:lang w:val="en-US" w:eastAsia="zh-CN"/>
              </w:rPr>
              <w:t xml:space="preserve">投标文件中所有扫描件的原件，采购人核查无误后，签订合同。如中标人不能在采购人规定的时间内向采购人提供原件，将被采购人视为放弃中标（成交）资格。</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(十三)2</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商务条件见：</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一、本文件第四章《评标标准》中《评分细则》。</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二、本文件第三章《投标资料表》中(十二)1和(十二)2。</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(十三)3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交货和提供服务的时间：见本文件第五章 《拟签订的合同文本》及或本文件第六章《采购需求》。</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(十四)3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hint="eastAsia" w:ascii="宋体" w:hAnsi="宋体" w:eastAsia="宋体" w:cs="仿宋"/>
                <w:b/>
                <w:bCs/>
                <w:color w:val="auto"/>
                <w:sz w:val="24"/>
                <w:szCs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预算金额：人民币690万元（分4个标段，一标预算：245万元，二标预算185万元，三标预算80万元，四标预算180万元）</w:t>
            </w:r>
            <w:r>
              <w:rPr>
                <w:rFonts w:hint="eastAsia" w:ascii="宋体" w:hAnsi="宋体" w:eastAsia="宋体" w:cs="仿宋"/>
                <w:b/>
                <w:bCs/>
                <w:color w:val="auto"/>
                <w:sz w:val="24"/>
                <w:szCs w:val="24"/>
                <w:highlight w:val="none"/>
                <w:lang w:val="zh-CN" w:eastAsia="zh-CN"/>
              </w:rPr>
              <w:t xml:space="preserve">本项目不接受超过预算金额的报价。</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仿宋"/>
                <w:b w:val="0"/>
                <w:bCs w:val="0"/>
                <w:color w:val="auto"/>
                <w:sz w:val="24"/>
                <w:szCs w:val="24"/>
                <w:highlight w:val="none"/>
                <w:lang w:val="zh-CN" w:eastAsia="zh-CN"/>
              </w:rPr>
              <w:t xml:space="preserve">报价包括但不限于人员工资、加班费、各项福利、劳动保险、餐费、住宿费、交通费、会务费、劳务费、管理费和仪器设备、各类耗材耗能以及利润、税金、招标代理费等供应商为完成服务并通过验收所需承担的全部费用，包含政策调整导致成本增加等不可预见性费用，采购人不再支付报价以外的任何费用。</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(十六)</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以人民币报价。</w:t>
            </w:r>
            <w:r/>
          </w:p>
        </w:tc>
      </w:tr>
      <w:tr>
        <w:trPr>
          <w:jc w:val="center"/>
        </w:trPr>
        <w:tc>
          <w:tcPr>
            <w:tcMar>
              <w:left w:w="108" w:type="dxa"/>
              <w:top w:w="0" w:type="dxa"/>
              <w:right w:w="108" w:type="dxa"/>
              <w:bottom w:w="0" w:type="dxa"/>
            </w:tcMar>
            <w:tcW w:w="1582"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（十七）</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投标人应当通过“苏采云”系统提交数据电文形式的投标文件（即电子投标）。</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特别说明：通过“苏采云”系统提交政府采购客户端工具导出加密的投标文件（后缀名为zip）。投标文件不得超过350M！</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Calibri"/>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说明：本项目采用线上投标，即供应商投标文件从政府采购客户端工具制作通过“苏采云”系统提交，未提供线上投标文件的，投标无效。</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(十八)4</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见本文件第三章《投标资料表》中(十二)1和(十二)2</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(十九)</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s="仿宋"/>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投标文件的提交与接收： </w:t>
            </w:r>
            <w:r/>
          </w:p>
          <w:p>
            <w:pPr>
              <w:numPr>
                <w:ilvl w:val="0"/>
                <w:numId w:val="6"/>
              </w:num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投标文件提交与接收时间：</w:t>
            </w:r>
            <w:r/>
          </w:p>
          <w:p>
            <w:pPr>
              <w:numPr>
                <w:ilvl w:val="0"/>
                <w:numId w:val="0"/>
              </w:numPr>
              <w:ind w:firstLine="241"/>
              <w:jc w:val="both"/>
              <w:spacing w:after="0" w:line="360" w:lineRule="auto"/>
              <w:rPr>
                <w:rFonts w:ascii="宋体" w:hAnsi="宋体" w:cs="仿宋"/>
                <w:b/>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b/>
                <w:color w:val="auto"/>
                <w:sz w:val="24"/>
                <w:szCs w:val="24"/>
                <w:highlight w:val="none"/>
                <w:lang w:val="en-US" w:eastAsia="zh-CN"/>
              </w:rPr>
              <w:t xml:space="preserve">提交投标文件截止时间</w:t>
            </w:r>
            <w:r>
              <w:rPr>
                <w:rFonts w:hint="eastAsia" w:ascii="宋体" w:hAnsi="宋体" w:cs="仿宋"/>
                <w:b/>
                <w:color w:val="auto"/>
                <w:sz w:val="24"/>
                <w:szCs w:val="24"/>
                <w:highlight w:val="none"/>
                <w:lang w:val="en-US" w:eastAsia="zh-CN"/>
              </w:rPr>
              <w:t xml:space="preserve">2025年01月03日</w:t>
            </w:r>
            <w:r>
              <w:rPr>
                <w:rFonts w:ascii="宋体" w:hAnsi="宋体" w:cs="仿宋"/>
                <w:b/>
                <w:color w:val="auto"/>
                <w:sz w:val="24"/>
                <w:szCs w:val="24"/>
                <w:highlight w:val="none"/>
                <w:lang w:val="en-US" w:eastAsia="zh-CN"/>
              </w:rPr>
              <w:t xml:space="preserve">北京时间</w:t>
            </w:r>
            <w:r>
              <w:rPr>
                <w:rFonts w:hint="eastAsia" w:ascii="宋体" w:hAnsi="宋体" w:cs="仿宋"/>
                <w:b/>
                <w:color w:val="auto"/>
                <w:sz w:val="24"/>
                <w:szCs w:val="24"/>
                <w:highlight w:val="none"/>
                <w:lang w:val="en-US" w:eastAsia="zh-CN"/>
              </w:rPr>
              <w:t xml:space="preserve">9:30</w:t>
            </w:r>
            <w:r>
              <w:rPr>
                <w:rFonts w:ascii="宋体" w:hAnsi="宋体" w:cs="仿宋"/>
                <w:b/>
                <w:color w:val="auto"/>
                <w:sz w:val="24"/>
                <w:szCs w:val="24"/>
                <w:highlight w:val="none"/>
                <w:lang w:val="en-US" w:eastAsia="zh-CN"/>
              </w:rPr>
              <w:t xml:space="preserve">前。</w:t>
            </w:r>
            <w:r/>
          </w:p>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2.投标文件提交与接收地点：投标人应当通过“苏采云”系统提交数据电文形式的投标文件（即电子投标），“苏采云”系统自动接收。</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（二十）</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电子投标文件应由其法定代表人或法定代表人授权代表在规定的网上投标时间内，凭 CA 证书登陆“苏采云”系统在线编制投标文件（电子数据），并在投标截止时间之前上传投标文件。</w:t>
            </w:r>
            <w:r/>
          </w:p>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投标人应在达到开标时间后，使用CA数字证书解密各自投标文件。</w:t>
            </w:r>
            <w:r/>
          </w:p>
        </w:tc>
      </w:tr>
      <w:tr>
        <w:trPr>
          <w:jc w:val="center"/>
          <w:trHeight w:val="90"/>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四</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开标</w:t>
            </w:r>
            <w:r/>
          </w:p>
        </w:tc>
      </w:tr>
      <w:tr>
        <w:trPr>
          <w:jc w:val="center"/>
          <w:trHeight w:val="90"/>
        </w:trPr>
        <w:tc>
          <w:tcPr>
            <w:tcMar>
              <w:left w:w="108" w:type="dxa"/>
              <w:top w:w="0" w:type="dxa"/>
              <w:right w:w="108" w:type="dxa"/>
              <w:bottom w:w="0" w:type="dxa"/>
            </w:tcMar>
            <w:tcW w:w="1582"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(二十五)1</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开标时间及地点：</w:t>
            </w:r>
            <w:r/>
          </w:p>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w:t>
            </w:r>
            <w:r>
              <w:rPr>
                <w:rFonts w:ascii="宋体" w:hAnsi="宋体" w:cs="仿宋"/>
                <w:b/>
                <w:color w:val="auto"/>
                <w:sz w:val="24"/>
                <w:szCs w:val="24"/>
                <w:highlight w:val="none"/>
                <w:lang w:val="en-US" w:eastAsia="zh-CN"/>
              </w:rPr>
              <w:t xml:space="preserve">开标时间：</w:t>
            </w:r>
            <w:r>
              <w:rPr>
                <w:rFonts w:hint="eastAsia" w:ascii="宋体" w:hAnsi="宋体" w:cs="仿宋"/>
                <w:b/>
                <w:color w:val="auto"/>
                <w:sz w:val="24"/>
                <w:szCs w:val="24"/>
                <w:highlight w:val="none"/>
                <w:lang w:val="en-US" w:eastAsia="zh-CN"/>
              </w:rPr>
              <w:t xml:space="preserve">2025年1月3日</w:t>
            </w:r>
            <w:r>
              <w:rPr>
                <w:rFonts w:ascii="宋体" w:hAnsi="宋体" w:cs="仿宋"/>
                <w:b/>
                <w:color w:val="auto"/>
                <w:sz w:val="24"/>
                <w:szCs w:val="24"/>
                <w:highlight w:val="none"/>
                <w:lang w:val="en-US" w:eastAsia="zh-CN"/>
              </w:rPr>
              <w:t xml:space="preserve">北京时间</w:t>
            </w:r>
            <w:r>
              <w:rPr>
                <w:rFonts w:hint="eastAsia" w:ascii="宋体" w:hAnsi="宋体" w:cs="仿宋"/>
                <w:b/>
                <w:color w:val="auto"/>
                <w:sz w:val="24"/>
                <w:szCs w:val="24"/>
                <w:highlight w:val="none"/>
                <w:lang w:val="en-US" w:eastAsia="zh-CN"/>
              </w:rPr>
              <w:t xml:space="preserve">9:30</w:t>
            </w:r>
            <w:r/>
          </w:p>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2.开标地点：“苏采云”系统（网址： http://jszfcg.jsczt.cn/）“开标大厅”或进入徐州政府采购网（网址：http://czj.xz.gov.cn/Home/HomeIndex）--业务工作--用户登录，点击“苏采云”进入系统“开标大厅”。</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(二十五)3</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所有投标人解密（或解密时间）结束后，“苏采云”系统生成开标记录并向社会公众公布，但依法应当保密的除外。</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五</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评标</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(二十七)</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本项目的评标方法：综合评分法。</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(二十八)1</w:t>
            </w:r>
            <w:r/>
          </w:p>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(二十八)1（4）</w:t>
            </w:r>
            <w:r/>
          </w:p>
        </w:tc>
        <w:tc>
          <w:tcPr>
            <w:tcMar>
              <w:left w:w="108" w:type="dxa"/>
              <w:top w:w="0" w:type="dxa"/>
              <w:right w:w="108" w:type="dxa"/>
              <w:bottom w:w="0" w:type="dxa"/>
            </w:tcMar>
            <w:tcW w:w="7773" w:type="dxa"/>
            <w:vAlign w:val="top"/>
            <w:textDirection w:val="lrTb"/>
            <w:noWrap w:val="false"/>
          </w:tcPr>
          <w:p>
            <w:pPr>
              <w:ind w:left="560" w:hanging="56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一、推荐中标候选供应商名单。中标候选供应商数量应当根据采购需要确定，但必须按顺序排列中标候选供应商。</w:t>
            </w:r>
            <w:r/>
          </w:p>
          <w:p>
            <w:pPr>
              <w:ind w:left="560" w:hanging="56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二、采用综合评分法的，按评审后得分由高到低顺序排列。得分相同的，按投标报价由低到高顺序排列。得分且投标报价相同的，按技术指标优劣顺序排列。得分相同投标报价和技术指标优劣得分也相同的，按</w:t>
            </w:r>
            <w:r>
              <w:rPr>
                <w:rFonts w:hint="eastAsia" w:ascii="宋体" w:hAnsi="宋体" w:cs="仿宋"/>
                <w:color w:val="auto"/>
                <w:sz w:val="24"/>
                <w:szCs w:val="24"/>
                <w:highlight w:val="none"/>
                <w:lang w:val="en-US" w:eastAsia="zh-CN"/>
              </w:rPr>
              <w:t xml:space="preserve">项目服务实施</w:t>
            </w:r>
            <w:r>
              <w:rPr>
                <w:rFonts w:ascii="宋体" w:hAnsi="宋体" w:cs="仿宋"/>
                <w:color w:val="auto"/>
                <w:sz w:val="24"/>
                <w:szCs w:val="24"/>
                <w:highlight w:val="none"/>
                <w:lang w:val="en-US" w:eastAsia="zh-CN"/>
              </w:rPr>
              <w:t xml:space="preserve">方案得分由高到低顺序排列。</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（二十九）</w:t>
            </w:r>
            <w:r/>
          </w:p>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（4）</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1.评标中需要投标人对投标文件澄清或者说明的，应当通过“苏采云”系统交换数据电文。在评标期间，请投标人保持在线。</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2.对于投标文件中含义不明确、同类问题表述不一致或者有明显文字和计算错误的内容，评标委员会通过“苏采云”系统要求投标人作出必要的澄清、说明或者补正，并规定回复时间。</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七</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en-US"/>
              </w:rPr>
              <w:t xml:space="preserve">政府采购合同</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(三十七)1</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采购人与中标、成交供应商应当在中标、成交通知书发出之日起30日内，按照采购文件确定的事项签订政府采购合同。</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(四十一)</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供应商在法定质疑期内一次性提出针对同一采购程序环节的质疑。</w:t>
            </w:r>
            <w:r/>
          </w:p>
          <w:p>
            <w:p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质疑接收人：</w:t>
            </w:r>
            <w:r>
              <w:rPr>
                <w:rFonts w:hint="eastAsia" w:ascii="宋体" w:hAnsi="宋体" w:cs="仿宋"/>
                <w:color w:val="auto"/>
                <w:sz w:val="24"/>
                <w:szCs w:val="24"/>
                <w:highlight w:val="none"/>
                <w:lang w:val="en-US" w:eastAsia="zh-CN"/>
              </w:rPr>
              <w:t xml:space="preserve">闻少晨；</w:t>
            </w:r>
            <w:r>
              <w:rPr>
                <w:rFonts w:ascii="宋体" w:hAnsi="宋体" w:cs="仿宋"/>
                <w:color w:val="auto"/>
                <w:sz w:val="24"/>
                <w:szCs w:val="24"/>
                <w:highlight w:val="none"/>
                <w:lang w:val="en-US" w:eastAsia="zh-CN"/>
              </w:rPr>
              <w:t xml:space="preserve">联系电话：</w:t>
            </w:r>
            <w:r>
              <w:rPr>
                <w:rFonts w:hint="eastAsia" w:ascii="宋体" w:hAnsi="宋体" w:cs="仿宋"/>
                <w:color w:val="auto"/>
                <w:sz w:val="24"/>
                <w:szCs w:val="24"/>
                <w:highlight w:val="none"/>
                <w:lang w:val="en-US" w:eastAsia="zh-CN"/>
              </w:rPr>
              <w:t xml:space="preserve">13182363909；</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办公地址：</w:t>
            </w:r>
            <w:r>
              <w:rPr>
                <w:rFonts w:hint="eastAsia" w:ascii="宋体" w:hAnsi="宋体" w:cs="仿宋"/>
                <w:color w:val="auto"/>
                <w:sz w:val="24"/>
                <w:szCs w:val="24"/>
                <w:highlight w:val="none"/>
                <w:lang w:val="en-US" w:eastAsia="zh-CN"/>
              </w:rPr>
              <w:t xml:space="preserve">江苏省徐州新沂市香格里拉商铺25-76号</w:t>
            </w:r>
            <w:r/>
          </w:p>
        </w:tc>
      </w:tr>
      <w:tr>
        <w:trPr>
          <w:jc w:val="center"/>
        </w:trPr>
        <w:tc>
          <w:tcPr>
            <w:tcMar>
              <w:left w:w="108" w:type="dxa"/>
              <w:top w:w="0" w:type="dxa"/>
              <w:right w:w="108" w:type="dxa"/>
              <w:bottom w:w="0" w:type="dxa"/>
            </w:tcMar>
            <w:tcW w:w="1582" w:type="dxa"/>
            <w:vAlign w:val="top"/>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附加说明</w:t>
            </w:r>
            <w:r/>
          </w:p>
        </w:tc>
        <w:tc>
          <w:tcPr>
            <w:tcMar>
              <w:left w:w="108" w:type="dxa"/>
              <w:top w:w="0" w:type="dxa"/>
              <w:right w:w="108" w:type="dxa"/>
              <w:bottom w:w="0" w:type="dxa"/>
            </w:tcMar>
            <w:tcW w:w="7773" w:type="dxa"/>
            <w:vAlign w:val="top"/>
            <w:textDirection w:val="lrTb"/>
            <w:noWrap w:val="false"/>
          </w:tcPr>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中标人在收到中标通知书时，须向采购代理机构提交《开标一览表》和《分项价格表》的数据文件（WORD格式）。</w:t>
            </w:r>
            <w:r/>
          </w:p>
        </w:tc>
      </w:tr>
    </w:tbl>
    <w:p>
      <w:pPr>
        <w:jc w:val="left"/>
        <w:rPr>
          <w:rFonts w:ascii="宋体" w:hAnsi="宋体" w:cs="黑体"/>
          <w:color w:val="auto"/>
          <w:sz w:val="24"/>
          <w:szCs w:val="24"/>
          <w:highlight w:val="none"/>
          <w:lang w:val="en-US" w:eastAsia="zh-CN"/>
        </w:rPr>
      </w:pPr>
      <w:r>
        <w:rPr>
          <w:rFonts w:ascii="宋体" w:hAnsi="宋体" w:cs="黑体"/>
          <w:color w:val="auto"/>
          <w:sz w:val="24"/>
          <w:szCs w:val="24"/>
          <w:highlight w:val="none"/>
          <w:lang w:val="en-US" w:eastAsia="zh-CN"/>
        </w:rPr>
        <w:t xml:space="preserve"> </w:t>
      </w:r>
      <w:r/>
    </w:p>
    <w:p>
      <w:pPr>
        <w:jc w:val="left"/>
        <w:rPr>
          <w:rFonts w:ascii="宋体" w:hAnsi="宋体" w:cs="黑体"/>
          <w:color w:val="auto"/>
          <w:sz w:val="24"/>
          <w:szCs w:val="24"/>
          <w:highlight w:val="none"/>
          <w:lang w:val="en-US" w:eastAsia="zh-CN"/>
        </w:rPr>
      </w:pPr>
      <w:r>
        <w:rPr>
          <w:rFonts w:ascii="宋体" w:hAnsi="宋体" w:cs="黑体"/>
          <w:color w:val="auto"/>
          <w:sz w:val="24"/>
          <w:szCs w:val="24"/>
          <w:highlight w:val="none"/>
          <w:lang w:val="en-US" w:eastAsia="zh-CN"/>
        </w:rPr>
      </w:r>
      <w:r/>
    </w:p>
    <w:p>
      <w:pPr>
        <w:jc w:val="left"/>
        <w:rPr>
          <w:rFonts w:ascii="宋体" w:hAnsi="宋体" w:cs="黑体"/>
          <w:color w:val="auto"/>
          <w:sz w:val="24"/>
          <w:szCs w:val="24"/>
          <w:highlight w:val="none"/>
          <w:lang w:val="en-US" w:eastAsia="zh-CN"/>
        </w:rPr>
      </w:pPr>
      <w:r>
        <w:rPr>
          <w:rFonts w:ascii="宋体" w:hAnsi="宋体" w:cs="黑体"/>
          <w:color w:val="auto"/>
          <w:sz w:val="24"/>
          <w:szCs w:val="24"/>
          <w:highlight w:val="none"/>
          <w:lang w:val="en-US" w:eastAsia="zh-CN"/>
        </w:rPr>
      </w:r>
      <w:r/>
    </w:p>
    <w:p>
      <w:pPr>
        <w:jc w:val="left"/>
        <w:rPr>
          <w:rFonts w:ascii="宋体" w:hAnsi="宋体" w:cs="黑体"/>
          <w:color w:val="auto"/>
          <w:sz w:val="24"/>
          <w:szCs w:val="24"/>
          <w:highlight w:val="none"/>
          <w:lang w:val="en-US" w:eastAsia="zh-CN"/>
        </w:rPr>
      </w:pPr>
      <w:r>
        <w:rPr>
          <w:rFonts w:ascii="宋体" w:hAnsi="宋体" w:cs="黑体"/>
          <w:color w:val="auto"/>
          <w:sz w:val="24"/>
          <w:szCs w:val="24"/>
          <w:highlight w:val="none"/>
          <w:lang w:val="en-US" w:eastAsia="zh-CN"/>
        </w:rPr>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br w:type="page" w:clear="all"/>
      </w:r>
      <w:r>
        <w:rPr>
          <w:rFonts w:ascii="宋体" w:hAnsi="宋体" w:cs="黑体"/>
          <w:color w:val="auto"/>
          <w:sz w:val="24"/>
          <w:szCs w:val="24"/>
          <w:highlight w:val="none"/>
          <w:lang w:val="en-US" w:eastAsia="zh-CN"/>
        </w:rPr>
        <w:t xml:space="preserve">本章附件</w:t>
      </w:r>
      <w:r>
        <w:rPr>
          <w:rFonts w:ascii="宋体" w:hAnsi="宋体" w:cs="仿宋_GB2312"/>
          <w:color w:val="auto"/>
          <w:sz w:val="24"/>
          <w:szCs w:val="24"/>
          <w:highlight w:val="none"/>
          <w:lang w:val="en-US" w:eastAsia="zh-CN"/>
        </w:rPr>
        <w:t xml:space="preserve">：</w:t>
      </w:r>
      <w:r>
        <w:rPr>
          <w:rFonts w:ascii="宋体" w:hAnsi="宋体" w:cs="宋体"/>
          <w:b/>
          <w:color w:val="auto"/>
          <w:sz w:val="24"/>
          <w:szCs w:val="24"/>
          <w:highlight w:val="none"/>
          <w:lang w:val="en-US" w:eastAsia="zh-CN"/>
        </w:rPr>
        <w:t xml:space="preserve">招标代理服务收费标准</w:t>
      </w:r>
      <w:r/>
    </w:p>
    <w:tbl>
      <w:tblPr>
        <w:tblStyle w:val="774"/>
        <w:tblW w:w="9354"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030"/>
        <w:gridCol w:w="1526"/>
        <w:gridCol w:w="2136"/>
        <w:gridCol w:w="1526"/>
        <w:gridCol w:w="2136"/>
      </w:tblGrid>
      <w:tr>
        <w:trPr>
          <w:jc w:val="center"/>
          <w:trHeight w:val="735"/>
        </w:trPr>
        <w:tc>
          <w:tcPr>
            <w:tcMar>
              <w:left w:w="108" w:type="dxa"/>
              <w:top w:w="0" w:type="dxa"/>
              <w:right w:w="108" w:type="dxa"/>
              <w:bottom w:w="0" w:type="dxa"/>
            </w:tcMar>
            <w:tcW w:w="203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中标金额</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货物</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服务</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工程</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收费上限</w:t>
            </w:r>
            <w:r/>
          </w:p>
        </w:tc>
      </w:tr>
      <w:tr>
        <w:trPr>
          <w:jc w:val="center"/>
          <w:trHeight w:val="246"/>
        </w:trPr>
        <w:tc>
          <w:tcPr>
            <w:tcMar>
              <w:left w:w="108" w:type="dxa"/>
              <w:top w:w="0" w:type="dxa"/>
              <w:right w:w="108" w:type="dxa"/>
              <w:bottom w:w="0" w:type="dxa"/>
            </w:tcMar>
            <w:tcW w:w="203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100万以下</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1.50%</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1.50%</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1.00%</w:t>
            </w:r>
            <w:r/>
          </w:p>
        </w:tc>
        <w:tc>
          <w:tcPr>
            <w:tcMar>
              <w:left w:w="108" w:type="dxa"/>
              <w:top w:w="0" w:type="dxa"/>
              <w:right w:w="108" w:type="dxa"/>
              <w:bottom w:w="0" w:type="dxa"/>
            </w:tcMar>
            <w:tcW w:w="2136" w:type="dxa"/>
            <w:vAlign w:val="center"/>
            <w:vMerge w:val="restart"/>
            <w:textDirection w:val="lrTb"/>
            <w:noWrap w:val="false"/>
          </w:tcPr>
          <w:p>
            <w:pPr>
              <w:ind w:firstLine="28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最低5千元</w:t>
            </w:r>
            <w:r/>
          </w:p>
          <w:p>
            <w:pPr>
              <w:ind w:firstLine="28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最高1</w:t>
            </w:r>
            <w:r>
              <w:rPr>
                <w:rFonts w:hint="eastAsia" w:ascii="宋体" w:hAnsi="宋体" w:cs="仿宋"/>
                <w:color w:val="auto"/>
                <w:sz w:val="24"/>
                <w:szCs w:val="24"/>
                <w:highlight w:val="none"/>
                <w:lang w:val="en-US" w:eastAsia="zh-CN"/>
              </w:rPr>
              <w:t xml:space="preserve">5</w:t>
            </w:r>
            <w:r>
              <w:rPr>
                <w:rFonts w:ascii="宋体" w:hAnsi="宋体" w:cs="仿宋"/>
                <w:color w:val="auto"/>
                <w:sz w:val="24"/>
                <w:szCs w:val="24"/>
                <w:highlight w:val="none"/>
                <w:lang w:val="en-US" w:eastAsia="zh-CN"/>
              </w:rPr>
              <w:t xml:space="preserve">万元</w:t>
            </w:r>
            <w:r/>
          </w:p>
          <w:p>
            <w:pPr>
              <w:ind w:firstLine="28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 </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（PPP项目最高1</w:t>
            </w:r>
            <w:r>
              <w:rPr>
                <w:rFonts w:hint="eastAsia" w:ascii="宋体" w:hAnsi="宋体" w:cs="仿宋"/>
                <w:color w:val="auto"/>
                <w:sz w:val="24"/>
                <w:szCs w:val="24"/>
                <w:highlight w:val="none"/>
                <w:lang w:val="en-US" w:eastAsia="zh-CN"/>
              </w:rPr>
              <w:t xml:space="preserve">5</w:t>
            </w:r>
            <w:r>
              <w:rPr>
                <w:rFonts w:ascii="宋体" w:hAnsi="宋体" w:cs="仿宋"/>
                <w:color w:val="auto"/>
                <w:sz w:val="24"/>
                <w:szCs w:val="24"/>
                <w:highlight w:val="none"/>
                <w:lang w:val="en-US" w:eastAsia="zh-CN"/>
              </w:rPr>
              <w:t xml:space="preserve">万元）</w:t>
            </w:r>
            <w:r/>
          </w:p>
        </w:tc>
      </w:tr>
      <w:tr>
        <w:trPr>
          <w:jc w:val="center"/>
          <w:trHeight w:val="246"/>
        </w:trPr>
        <w:tc>
          <w:tcPr>
            <w:tcMar>
              <w:left w:w="108" w:type="dxa"/>
              <w:top w:w="0" w:type="dxa"/>
              <w:right w:w="108" w:type="dxa"/>
              <w:bottom w:w="0" w:type="dxa"/>
            </w:tcMar>
            <w:tcW w:w="203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100万~500万</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1.10%</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0.80%</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0.70%</w:t>
            </w:r>
            <w:r/>
          </w:p>
        </w:tc>
        <w:tc>
          <w:tcPr>
            <w:tcW w:w="2136" w:type="dxa"/>
            <w:vAlign w:val="top"/>
            <w:vMerge w:val="continue"/>
            <w:textDirection w:val="lrTb"/>
            <w:noWrap w:val="false"/>
          </w:tcPr>
          <w:p>
            <w:pPr>
              <w:jc w:val="left"/>
              <w:spacing w:after="0" w:line="360" w:lineRule="auto"/>
              <w:rPr>
                <w:rFonts w:ascii="宋体" w:hAnsi="宋体"/>
                <w:color w:val="auto"/>
                <w:sz w:val="24"/>
                <w:szCs w:val="24"/>
                <w:highlight w:val="none"/>
                <w:lang w:val="en-US" w:eastAsia="en-US"/>
              </w:rPr>
            </w:pPr>
            <w:r>
              <w:rPr>
                <w:rFonts w:ascii="宋体" w:hAnsi="宋体"/>
                <w:color w:val="auto"/>
                <w:sz w:val="24"/>
                <w:szCs w:val="24"/>
                <w:highlight w:val="none"/>
                <w:lang w:val="en-US" w:eastAsia="en-US"/>
              </w:rPr>
            </w:r>
            <w:r/>
          </w:p>
        </w:tc>
      </w:tr>
      <w:tr>
        <w:trPr>
          <w:jc w:val="center"/>
          <w:trHeight w:val="246"/>
        </w:trPr>
        <w:tc>
          <w:tcPr>
            <w:tcMar>
              <w:left w:w="108" w:type="dxa"/>
              <w:top w:w="0" w:type="dxa"/>
              <w:right w:w="108" w:type="dxa"/>
              <w:bottom w:w="0" w:type="dxa"/>
            </w:tcMar>
            <w:tcW w:w="203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500万~1000万</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0.80%</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0.45%</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0.55%</w:t>
            </w:r>
            <w:r/>
          </w:p>
        </w:tc>
        <w:tc>
          <w:tcPr>
            <w:tcW w:w="2136" w:type="dxa"/>
            <w:vAlign w:val="top"/>
            <w:vMerge w:val="continue"/>
            <w:textDirection w:val="lrTb"/>
            <w:noWrap w:val="false"/>
          </w:tcPr>
          <w:p>
            <w:pPr>
              <w:jc w:val="left"/>
              <w:spacing w:after="0" w:line="360" w:lineRule="auto"/>
              <w:rPr>
                <w:rFonts w:ascii="宋体" w:hAnsi="宋体"/>
                <w:color w:val="auto"/>
                <w:sz w:val="24"/>
                <w:szCs w:val="24"/>
                <w:highlight w:val="none"/>
                <w:lang w:val="en-US" w:eastAsia="en-US"/>
              </w:rPr>
            </w:pPr>
            <w:r>
              <w:rPr>
                <w:rFonts w:ascii="宋体" w:hAnsi="宋体"/>
                <w:color w:val="auto"/>
                <w:sz w:val="24"/>
                <w:szCs w:val="24"/>
                <w:highlight w:val="none"/>
                <w:lang w:val="en-US" w:eastAsia="en-US"/>
              </w:rPr>
            </w:r>
            <w:r/>
          </w:p>
        </w:tc>
      </w:tr>
      <w:tr>
        <w:trPr>
          <w:jc w:val="center"/>
          <w:trHeight w:val="492"/>
        </w:trPr>
        <w:tc>
          <w:tcPr>
            <w:tcMar>
              <w:left w:w="108" w:type="dxa"/>
              <w:top w:w="0" w:type="dxa"/>
              <w:right w:w="108" w:type="dxa"/>
              <w:bottom w:w="0" w:type="dxa"/>
            </w:tcMar>
            <w:tcW w:w="203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l000万~5000万</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0.50%</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0.25%</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0.35%</w:t>
            </w:r>
            <w:r/>
          </w:p>
        </w:tc>
        <w:tc>
          <w:tcPr>
            <w:tcW w:w="2136" w:type="dxa"/>
            <w:vAlign w:val="top"/>
            <w:vMerge w:val="continue"/>
            <w:textDirection w:val="lrTb"/>
            <w:noWrap w:val="false"/>
          </w:tcPr>
          <w:p>
            <w:pPr>
              <w:jc w:val="left"/>
              <w:spacing w:after="0" w:line="360" w:lineRule="auto"/>
              <w:rPr>
                <w:rFonts w:ascii="宋体" w:hAnsi="宋体"/>
                <w:color w:val="auto"/>
                <w:sz w:val="24"/>
                <w:szCs w:val="24"/>
                <w:highlight w:val="none"/>
                <w:lang w:val="en-US" w:eastAsia="en-US"/>
              </w:rPr>
            </w:pPr>
            <w:r>
              <w:rPr>
                <w:rFonts w:ascii="宋体" w:hAnsi="宋体"/>
                <w:color w:val="auto"/>
                <w:sz w:val="24"/>
                <w:szCs w:val="24"/>
                <w:highlight w:val="none"/>
                <w:lang w:val="en-US" w:eastAsia="en-US"/>
              </w:rPr>
            </w:r>
            <w:r/>
          </w:p>
        </w:tc>
      </w:tr>
      <w:tr>
        <w:trPr>
          <w:jc w:val="center"/>
          <w:trHeight w:val="492"/>
        </w:trPr>
        <w:tc>
          <w:tcPr>
            <w:tcMar>
              <w:left w:w="108" w:type="dxa"/>
              <w:top w:w="0" w:type="dxa"/>
              <w:right w:w="108" w:type="dxa"/>
              <w:bottom w:w="0" w:type="dxa"/>
            </w:tcMar>
            <w:tcW w:w="203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5000万~l亿</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0.25%</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0.10%</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0.20%</w:t>
            </w:r>
            <w:r/>
          </w:p>
        </w:tc>
        <w:tc>
          <w:tcPr>
            <w:tcW w:w="2136" w:type="dxa"/>
            <w:vAlign w:val="top"/>
            <w:vMerge w:val="continue"/>
            <w:textDirection w:val="lrTb"/>
            <w:noWrap w:val="false"/>
          </w:tcPr>
          <w:p>
            <w:pPr>
              <w:jc w:val="left"/>
              <w:spacing w:after="0" w:line="360" w:lineRule="auto"/>
              <w:rPr>
                <w:rFonts w:ascii="宋体" w:hAnsi="宋体"/>
                <w:color w:val="auto"/>
                <w:sz w:val="24"/>
                <w:szCs w:val="24"/>
                <w:highlight w:val="none"/>
                <w:lang w:val="en-US" w:eastAsia="en-US"/>
              </w:rPr>
            </w:pPr>
            <w:r>
              <w:rPr>
                <w:rFonts w:ascii="宋体" w:hAnsi="宋体"/>
                <w:color w:val="auto"/>
                <w:sz w:val="24"/>
                <w:szCs w:val="24"/>
                <w:highlight w:val="none"/>
                <w:lang w:val="en-US" w:eastAsia="en-US"/>
              </w:rPr>
            </w:r>
            <w:r/>
          </w:p>
        </w:tc>
      </w:tr>
      <w:tr>
        <w:trPr>
          <w:jc w:val="center"/>
          <w:trHeight w:val="492"/>
        </w:trPr>
        <w:tc>
          <w:tcPr>
            <w:tcMar>
              <w:left w:w="108" w:type="dxa"/>
              <w:top w:w="0" w:type="dxa"/>
              <w:right w:w="108" w:type="dxa"/>
              <w:bottom w:w="0" w:type="dxa"/>
            </w:tcMar>
            <w:tcW w:w="203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1亿~5亿</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0.05%</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0.05%</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0.05%</w:t>
            </w:r>
            <w:r/>
          </w:p>
        </w:tc>
        <w:tc>
          <w:tcPr>
            <w:tcW w:w="2136" w:type="dxa"/>
            <w:vAlign w:val="top"/>
            <w:vMerge w:val="continue"/>
            <w:textDirection w:val="lrTb"/>
            <w:noWrap w:val="false"/>
          </w:tcPr>
          <w:p>
            <w:pPr>
              <w:jc w:val="left"/>
              <w:spacing w:after="0" w:line="360" w:lineRule="auto"/>
              <w:rPr>
                <w:rFonts w:ascii="宋体" w:hAnsi="宋体"/>
                <w:color w:val="auto"/>
                <w:sz w:val="24"/>
                <w:szCs w:val="24"/>
                <w:highlight w:val="none"/>
                <w:lang w:val="en-US" w:eastAsia="en-US"/>
              </w:rPr>
            </w:pPr>
            <w:r>
              <w:rPr>
                <w:rFonts w:ascii="宋体" w:hAnsi="宋体"/>
                <w:color w:val="auto"/>
                <w:sz w:val="24"/>
                <w:szCs w:val="24"/>
                <w:highlight w:val="none"/>
                <w:lang w:val="en-US" w:eastAsia="en-US"/>
              </w:rPr>
            </w:r>
            <w:r/>
          </w:p>
        </w:tc>
      </w:tr>
      <w:tr>
        <w:trPr>
          <w:jc w:val="center"/>
          <w:trHeight w:val="492"/>
        </w:trPr>
        <w:tc>
          <w:tcPr>
            <w:tcMar>
              <w:left w:w="108" w:type="dxa"/>
              <w:top w:w="0" w:type="dxa"/>
              <w:right w:w="108" w:type="dxa"/>
              <w:bottom w:w="0" w:type="dxa"/>
            </w:tcMar>
            <w:tcW w:w="203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5亿~10亿</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0.035%</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0.035%</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0.035%</w:t>
            </w:r>
            <w:r/>
          </w:p>
        </w:tc>
        <w:tc>
          <w:tcPr>
            <w:tcW w:w="2136" w:type="dxa"/>
            <w:vAlign w:val="top"/>
            <w:vMerge w:val="continue"/>
            <w:textDirection w:val="lrTb"/>
            <w:noWrap w:val="false"/>
          </w:tcPr>
          <w:p>
            <w:pPr>
              <w:jc w:val="left"/>
              <w:spacing w:after="0" w:line="360" w:lineRule="auto"/>
              <w:rPr>
                <w:rFonts w:ascii="宋体" w:hAnsi="宋体"/>
                <w:color w:val="auto"/>
                <w:sz w:val="24"/>
                <w:szCs w:val="24"/>
                <w:highlight w:val="none"/>
                <w:lang w:val="en-US" w:eastAsia="en-US"/>
              </w:rPr>
            </w:pPr>
            <w:r>
              <w:rPr>
                <w:rFonts w:ascii="宋体" w:hAnsi="宋体"/>
                <w:color w:val="auto"/>
                <w:sz w:val="24"/>
                <w:szCs w:val="24"/>
                <w:highlight w:val="none"/>
                <w:lang w:val="en-US" w:eastAsia="en-US"/>
              </w:rPr>
            </w:r>
            <w:r/>
          </w:p>
        </w:tc>
      </w:tr>
      <w:tr>
        <w:trPr>
          <w:jc w:val="center"/>
          <w:trHeight w:val="492"/>
        </w:trPr>
        <w:tc>
          <w:tcPr>
            <w:tcMar>
              <w:left w:w="108" w:type="dxa"/>
              <w:top w:w="0" w:type="dxa"/>
              <w:right w:w="108" w:type="dxa"/>
              <w:bottom w:w="0" w:type="dxa"/>
            </w:tcMar>
            <w:tcW w:w="203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10亿~50亿</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0.008%</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0.008%</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0.008%</w:t>
            </w:r>
            <w:r/>
          </w:p>
        </w:tc>
        <w:tc>
          <w:tcPr>
            <w:tcW w:w="2136" w:type="dxa"/>
            <w:vAlign w:val="top"/>
            <w:vMerge w:val="continue"/>
            <w:textDirection w:val="lrTb"/>
            <w:noWrap w:val="false"/>
          </w:tcPr>
          <w:p>
            <w:pPr>
              <w:jc w:val="left"/>
              <w:spacing w:after="0" w:line="360" w:lineRule="auto"/>
              <w:rPr>
                <w:rFonts w:ascii="宋体" w:hAnsi="宋体"/>
                <w:color w:val="auto"/>
                <w:sz w:val="24"/>
                <w:szCs w:val="24"/>
                <w:highlight w:val="none"/>
                <w:lang w:val="en-US" w:eastAsia="en-US"/>
              </w:rPr>
            </w:pPr>
            <w:r>
              <w:rPr>
                <w:rFonts w:ascii="宋体" w:hAnsi="宋体"/>
                <w:color w:val="auto"/>
                <w:sz w:val="24"/>
                <w:szCs w:val="24"/>
                <w:highlight w:val="none"/>
                <w:lang w:val="en-US" w:eastAsia="en-US"/>
              </w:rPr>
            </w:r>
            <w:r/>
          </w:p>
        </w:tc>
      </w:tr>
      <w:tr>
        <w:trPr>
          <w:jc w:val="center"/>
          <w:trHeight w:val="492"/>
        </w:trPr>
        <w:tc>
          <w:tcPr>
            <w:tcMar>
              <w:left w:w="108" w:type="dxa"/>
              <w:top w:w="0" w:type="dxa"/>
              <w:right w:w="108" w:type="dxa"/>
              <w:bottom w:w="0" w:type="dxa"/>
            </w:tcMar>
            <w:tcW w:w="203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50亿~100亿</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0.006%</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0.006%</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0.006%</w:t>
            </w:r>
            <w:r/>
          </w:p>
        </w:tc>
        <w:tc>
          <w:tcPr>
            <w:tcW w:w="2136" w:type="dxa"/>
            <w:vAlign w:val="top"/>
            <w:vMerge w:val="continue"/>
            <w:textDirection w:val="lrTb"/>
            <w:noWrap w:val="false"/>
          </w:tcPr>
          <w:p>
            <w:pPr>
              <w:jc w:val="left"/>
              <w:spacing w:after="0" w:line="360" w:lineRule="auto"/>
              <w:rPr>
                <w:rFonts w:ascii="宋体" w:hAnsi="宋体"/>
                <w:color w:val="auto"/>
                <w:sz w:val="24"/>
                <w:szCs w:val="24"/>
                <w:highlight w:val="none"/>
                <w:lang w:val="en-US" w:eastAsia="en-US"/>
              </w:rPr>
            </w:pPr>
            <w:r>
              <w:rPr>
                <w:rFonts w:ascii="宋体" w:hAnsi="宋体"/>
                <w:color w:val="auto"/>
                <w:sz w:val="24"/>
                <w:szCs w:val="24"/>
                <w:highlight w:val="none"/>
                <w:lang w:val="en-US" w:eastAsia="en-US"/>
              </w:rPr>
            </w:r>
            <w:r/>
          </w:p>
        </w:tc>
      </w:tr>
      <w:tr>
        <w:trPr>
          <w:jc w:val="center"/>
          <w:trHeight w:val="492"/>
        </w:trPr>
        <w:tc>
          <w:tcPr>
            <w:tcMar>
              <w:left w:w="108" w:type="dxa"/>
              <w:top w:w="0" w:type="dxa"/>
              <w:right w:w="108" w:type="dxa"/>
              <w:bottom w:w="0" w:type="dxa"/>
            </w:tcMar>
            <w:tcW w:w="203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100亿以上</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0.004%</w:t>
            </w:r>
            <w:r/>
          </w:p>
        </w:tc>
        <w:tc>
          <w:tcPr>
            <w:tcMar>
              <w:left w:w="108" w:type="dxa"/>
              <w:top w:w="0" w:type="dxa"/>
              <w:right w:w="108" w:type="dxa"/>
              <w:bottom w:w="0" w:type="dxa"/>
            </w:tcMar>
            <w:tcW w:w="213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0.004%</w:t>
            </w:r>
            <w:r/>
          </w:p>
        </w:tc>
        <w:tc>
          <w:tcPr>
            <w:tcMar>
              <w:left w:w="108" w:type="dxa"/>
              <w:top w:w="0" w:type="dxa"/>
              <w:right w:w="108" w:type="dxa"/>
              <w:bottom w:w="0" w:type="dxa"/>
            </w:tcMar>
            <w:tcW w:w="1526"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0.004%</w:t>
            </w:r>
            <w:r/>
          </w:p>
        </w:tc>
        <w:tc>
          <w:tcPr>
            <w:tcW w:w="2136" w:type="dxa"/>
            <w:vAlign w:val="top"/>
            <w:vMerge w:val="continue"/>
            <w:textDirection w:val="lrTb"/>
            <w:noWrap w:val="false"/>
          </w:tcPr>
          <w:p>
            <w:pPr>
              <w:jc w:val="left"/>
              <w:spacing w:after="0" w:line="360" w:lineRule="auto"/>
              <w:rPr>
                <w:rFonts w:ascii="宋体" w:hAnsi="宋体"/>
                <w:color w:val="auto"/>
                <w:sz w:val="24"/>
                <w:szCs w:val="24"/>
                <w:highlight w:val="none"/>
                <w:lang w:val="en-US" w:eastAsia="en-US"/>
              </w:rPr>
            </w:pPr>
            <w:r>
              <w:rPr>
                <w:rFonts w:ascii="宋体" w:hAnsi="宋体"/>
                <w:color w:val="auto"/>
                <w:sz w:val="24"/>
                <w:szCs w:val="24"/>
                <w:highlight w:val="none"/>
                <w:lang w:val="en-US" w:eastAsia="en-US"/>
              </w:rPr>
            </w:r>
            <w:r/>
          </w:p>
        </w:tc>
      </w:tr>
    </w:tbl>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备注：非政府采购项目收费标准，由采购人与代理机构自行商议。</w:t>
      </w:r>
      <w:r/>
    </w:p>
    <w:p>
      <w:pPr>
        <w:ind w:firstLine="630"/>
        <w:jc w:val="both"/>
        <w:spacing w:after="0" w:line="360" w:lineRule="auto"/>
        <w:rPr>
          <w:rFonts w:hint="default" w:ascii="宋体" w:hAnsi="宋体" w:cs="仿宋"/>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b/>
          <w:bCs/>
          <w:color w:val="auto"/>
          <w:sz w:val="24"/>
          <w:szCs w:val="24"/>
          <w:highlight w:val="none"/>
          <w:lang w:val="en-US" w:eastAsia="zh-CN"/>
        </w:rPr>
        <w:t xml:space="preserve">本项目中标服务费由招标代理费（含评标费），由中标人支付。招标代理费按以下按照每标段6000.00元计取</w:t>
      </w:r>
      <w:r/>
    </w:p>
    <w:p>
      <w:p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说明：</w:t>
      </w:r>
      <w:r/>
    </w:p>
    <w:p>
      <w:pPr>
        <w:ind w:firstLine="677"/>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1.按上表计算的收费为代理服务全过程的收费金额。各社会代理机构不另外收取采购文件制作售卖费用。</w:t>
      </w:r>
      <w:r/>
    </w:p>
    <w:p>
      <w:pPr>
        <w:ind w:firstLine="63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2.代理服务费按差额定率累进法计算。</w:t>
      </w:r>
      <w:r/>
    </w:p>
    <w:p>
      <w:pPr>
        <w:ind w:left="67" w:firstLine="56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3.代理服务费基准金额（按差额定率累进法计算的）=中标金额（按差额定率累进法计算的） * 费率（%）</w:t>
      </w:r>
      <w:r/>
    </w:p>
    <w:p>
      <w:pPr>
        <w:ind w:left="67" w:firstLine="56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4.代理服务费应收取金额=代理服务费基准金额（按差额定率累进法计算的）的合计数。</w:t>
      </w:r>
      <w:r/>
    </w:p>
    <w:p>
      <w:pPr>
        <w:ind w:left="906" w:hanging="28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5.计算出的代理服务费应收取金额如低于5千元，按5千元收取；如高于1</w:t>
      </w:r>
      <w:r>
        <w:rPr>
          <w:rFonts w:hint="eastAsia" w:ascii="宋体" w:hAnsi="宋体" w:cs="仿宋"/>
          <w:color w:val="auto"/>
          <w:sz w:val="24"/>
          <w:szCs w:val="24"/>
          <w:highlight w:val="none"/>
          <w:lang w:val="en-US" w:eastAsia="zh-CN"/>
        </w:rPr>
        <w:t xml:space="preserve">5</w:t>
      </w:r>
      <w:r>
        <w:rPr>
          <w:rFonts w:ascii="宋体" w:hAnsi="宋体" w:cs="仿宋"/>
          <w:color w:val="auto"/>
          <w:sz w:val="24"/>
          <w:szCs w:val="24"/>
          <w:highlight w:val="none"/>
          <w:lang w:val="en-US" w:eastAsia="zh-CN"/>
        </w:rPr>
        <w:t xml:space="preserve">万元，按1</w:t>
      </w:r>
      <w:r>
        <w:rPr>
          <w:rFonts w:hint="eastAsia" w:ascii="宋体" w:hAnsi="宋体" w:cs="仿宋"/>
          <w:color w:val="auto"/>
          <w:sz w:val="24"/>
          <w:szCs w:val="24"/>
          <w:highlight w:val="none"/>
          <w:lang w:val="en-US" w:eastAsia="zh-CN"/>
        </w:rPr>
        <w:t xml:space="preserve">5</w:t>
      </w:r>
      <w:r>
        <w:rPr>
          <w:rFonts w:ascii="宋体" w:hAnsi="宋体" w:cs="仿宋"/>
          <w:color w:val="auto"/>
          <w:sz w:val="24"/>
          <w:szCs w:val="24"/>
          <w:highlight w:val="none"/>
          <w:lang w:val="en-US" w:eastAsia="zh-CN"/>
        </w:rPr>
        <w:t xml:space="preserve">万元收取。超出5万元的，超出部分按8折计算收取。（PPP项目按10万元）</w:t>
      </w:r>
      <w:r/>
    </w:p>
    <w:p>
      <w:pPr>
        <w:ind w:firstLine="63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6.定点类等无金额或事先不能计算出价格总额，采购预算为1元的项目，中标（成交）金额按100万元计算。</w:t>
      </w:r>
      <w:r/>
    </w:p>
    <w:p>
      <w:pPr>
        <w:ind w:firstLine="630"/>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7.多标段项目按总项目收费，最高不超过</w:t>
      </w:r>
      <w:r>
        <w:rPr>
          <w:rFonts w:hint="eastAsia" w:ascii="宋体" w:hAnsi="宋体" w:cs="仿宋"/>
          <w:color w:val="auto"/>
          <w:sz w:val="24"/>
          <w:szCs w:val="24"/>
          <w:highlight w:val="none"/>
          <w:lang w:val="en-US" w:eastAsia="zh-CN"/>
        </w:rPr>
        <w:t xml:space="preserve">15</w:t>
      </w:r>
      <w:r>
        <w:rPr>
          <w:rFonts w:ascii="宋体" w:hAnsi="宋体" w:cs="仿宋"/>
          <w:color w:val="auto"/>
          <w:sz w:val="24"/>
          <w:szCs w:val="24"/>
          <w:highlight w:val="none"/>
          <w:lang w:val="en-US" w:eastAsia="zh-CN"/>
        </w:rPr>
        <w:t xml:space="preserve">万元。</w:t>
      </w:r>
      <w:r/>
    </w:p>
    <w:p>
      <w:pPr>
        <w:ind w:firstLine="630"/>
        <w:jc w:val="both"/>
        <w:spacing w:after="0" w:line="360" w:lineRule="auto"/>
        <w:rPr>
          <w:rFonts w:hint="eastAsia"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8.以上价格为协会指导价，双方也可以协商定。</w:t>
      </w:r>
      <w:r/>
    </w:p>
    <w:p>
      <w:pPr>
        <w:ind w:firstLine="63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lang w:eastAsia="zh-CN"/>
        </w:rPr>
        <w:br w:type="page" w:clear="all"/>
      </w:r>
      <w:r/>
    </w:p>
    <w:p>
      <w:pPr>
        <w:jc w:val="center"/>
        <w:spacing w:after="0" w:line="360" w:lineRule="auto"/>
        <w:rPr>
          <w:rFonts w:ascii="宋体" w:hAnsi="宋体" w:cs="新宋体"/>
          <w:b/>
          <w:color w:val="auto"/>
          <w:sz w:val="32"/>
          <w:szCs w:val="32"/>
          <w:highlight w:val="none"/>
          <w:lang w:val="en-US" w:eastAsia="en-US"/>
        </w:rPr>
        <w:pBdr>
          <w:top w:val="none" w:color="000000" w:sz="0" w:space="0"/>
          <w:left w:val="none" w:color="000000" w:sz="0" w:space="0"/>
          <w:bottom w:val="none" w:color="000000" w:sz="0" w:space="0"/>
          <w:right w:val="none" w:color="000000" w:sz="0" w:space="0"/>
        </w:pBdr>
        <w:outlineLvl w:val="0"/>
      </w:pPr>
      <w:r/>
      <w:bookmarkStart w:id="10" w:name="_Toc22532"/>
      <w:r/>
      <w:bookmarkStart w:id="11" w:name="_Toc10570"/>
      <w:r>
        <w:rPr>
          <w:rFonts w:ascii="宋体" w:hAnsi="宋体" w:cs="新宋体"/>
          <w:b/>
          <w:color w:val="auto"/>
          <w:sz w:val="32"/>
          <w:szCs w:val="32"/>
          <w:highlight w:val="none"/>
          <w:lang w:val="en-US" w:eastAsia="en-US"/>
        </w:rPr>
        <w:t xml:space="preserve">第四章</w:t>
      </w:r>
      <w:r>
        <w:rPr>
          <w:rFonts w:hint="eastAsia" w:ascii="宋体" w:hAnsi="宋体" w:cs="新宋体"/>
          <w:b/>
          <w:color w:val="auto"/>
          <w:sz w:val="32"/>
          <w:szCs w:val="32"/>
          <w:highlight w:val="none"/>
          <w:lang w:val="en-US" w:eastAsia="zh-CN"/>
        </w:rPr>
        <w:t xml:space="preserve">  </w:t>
      </w:r>
      <w:r>
        <w:rPr>
          <w:rFonts w:ascii="宋体" w:hAnsi="宋体" w:cs="新宋体"/>
          <w:b/>
          <w:color w:val="auto"/>
          <w:sz w:val="32"/>
          <w:szCs w:val="32"/>
          <w:highlight w:val="none"/>
          <w:lang w:val="en-US" w:eastAsia="en-US"/>
        </w:rPr>
        <w:t xml:space="preserve">评标标准</w:t>
      </w:r>
      <w:bookmarkEnd w:id="10"/>
      <w:r/>
      <w:bookmarkEnd w:id="11"/>
      <w:r/>
      <w:r/>
    </w:p>
    <w:tbl>
      <w:tblPr>
        <w:tblStyle w:val="671"/>
        <w:tblW w:w="538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779"/>
        <w:gridCol w:w="1376"/>
        <w:gridCol w:w="6503"/>
        <w:gridCol w:w="918"/>
      </w:tblGrid>
      <w:tr>
        <w:trPr>
          <w:jc w:val="center"/>
          <w:trHeight w:val="20"/>
          <w:tblHeader/>
        </w:trPr>
        <w:tc>
          <w:tcPr>
            <w:tcW w:w="1316" w:type="dxa"/>
            <w:vAlign w:val="center"/>
            <w:textDirection w:val="lrTb"/>
            <w:noWrap w:val="false"/>
          </w:tcPr>
          <w:p>
            <w:pPr>
              <w:jc w:val="center"/>
              <w:spacing w:line="400" w:lineRule="exact"/>
              <w:rPr>
                <w:rFonts w:ascii="宋体" w:hAnsi="宋体"/>
                <w:b/>
                <w:bCs w:val="0"/>
                <w:color w:val="auto"/>
                <w:sz w:val="24"/>
                <w:highlight w:val="none"/>
              </w:rPr>
            </w:pPr>
            <w:r>
              <w:rPr>
                <w:rFonts w:hint="eastAsia" w:ascii="宋体" w:hAnsi="宋体"/>
                <w:b/>
                <w:bCs w:val="0"/>
                <w:color w:val="auto"/>
                <w:sz w:val="24"/>
                <w:highlight w:val="none"/>
              </w:rPr>
              <w:t xml:space="preserve">评分项</w:t>
            </w:r>
            <w:r/>
          </w:p>
        </w:tc>
        <w:tc>
          <w:tcPr>
            <w:tcW w:w="779" w:type="dxa"/>
            <w:vAlign w:val="center"/>
            <w:textDirection w:val="lrTb"/>
            <w:noWrap w:val="false"/>
          </w:tcPr>
          <w:p>
            <w:pPr>
              <w:jc w:val="center"/>
              <w:spacing w:line="400" w:lineRule="exact"/>
              <w:rPr>
                <w:rFonts w:ascii="宋体" w:hAnsi="宋体"/>
                <w:b/>
                <w:bCs w:val="0"/>
                <w:color w:val="auto"/>
                <w:sz w:val="24"/>
                <w:highlight w:val="none"/>
              </w:rPr>
            </w:pPr>
            <w:r>
              <w:rPr>
                <w:rFonts w:hint="eastAsia" w:ascii="宋体" w:hAnsi="宋体"/>
                <w:b/>
                <w:bCs w:val="0"/>
                <w:color w:val="auto"/>
                <w:sz w:val="24"/>
                <w:highlight w:val="none"/>
              </w:rPr>
              <w:t xml:space="preserve">序号</w:t>
            </w:r>
            <w:r/>
          </w:p>
        </w:tc>
        <w:tc>
          <w:tcPr>
            <w:tcW w:w="1376" w:type="dxa"/>
            <w:vAlign w:val="center"/>
            <w:textDirection w:val="lrTb"/>
            <w:noWrap w:val="false"/>
          </w:tcPr>
          <w:p>
            <w:pPr>
              <w:jc w:val="center"/>
              <w:spacing w:line="400" w:lineRule="exact"/>
              <w:rPr>
                <w:rFonts w:ascii="宋体" w:hAnsi="宋体"/>
                <w:b/>
                <w:bCs w:val="0"/>
                <w:color w:val="auto"/>
                <w:sz w:val="24"/>
                <w:highlight w:val="none"/>
              </w:rPr>
            </w:pPr>
            <w:r>
              <w:rPr>
                <w:rFonts w:hint="eastAsia" w:ascii="宋体" w:hAnsi="宋体"/>
                <w:b/>
                <w:bCs w:val="0"/>
                <w:color w:val="auto"/>
                <w:sz w:val="24"/>
                <w:highlight w:val="none"/>
              </w:rPr>
              <w:t xml:space="preserve">评分因素</w:t>
            </w:r>
            <w:r/>
          </w:p>
        </w:tc>
        <w:tc>
          <w:tcPr>
            <w:tcW w:w="6505" w:type="dxa"/>
            <w:vAlign w:val="center"/>
            <w:textDirection w:val="lrTb"/>
            <w:noWrap w:val="false"/>
          </w:tcPr>
          <w:p>
            <w:pPr>
              <w:jc w:val="center"/>
              <w:spacing w:line="400" w:lineRule="exact"/>
              <w:rPr>
                <w:rFonts w:ascii="宋体" w:hAnsi="宋体"/>
                <w:b/>
                <w:bCs w:val="0"/>
                <w:color w:val="auto"/>
                <w:sz w:val="24"/>
                <w:highlight w:val="none"/>
              </w:rPr>
            </w:pPr>
            <w:r>
              <w:rPr>
                <w:rFonts w:hint="eastAsia" w:ascii="宋体" w:hAnsi="宋体"/>
                <w:b/>
                <w:bCs w:val="0"/>
                <w:color w:val="auto"/>
                <w:sz w:val="24"/>
                <w:highlight w:val="none"/>
              </w:rPr>
              <w:t xml:space="preserve">评分细则</w:t>
            </w:r>
            <w:r/>
          </w:p>
        </w:tc>
        <w:tc>
          <w:tcPr>
            <w:tcW w:w="918" w:type="dxa"/>
            <w:vAlign w:val="center"/>
            <w:textDirection w:val="lrTb"/>
            <w:noWrap w:val="false"/>
          </w:tcPr>
          <w:p>
            <w:pPr>
              <w:jc w:val="center"/>
              <w:spacing w:line="400" w:lineRule="exact"/>
              <w:rPr>
                <w:rFonts w:ascii="宋体" w:hAnsi="宋体"/>
                <w:b/>
                <w:bCs w:val="0"/>
                <w:color w:val="auto"/>
                <w:sz w:val="24"/>
                <w:highlight w:val="none"/>
              </w:rPr>
            </w:pPr>
            <w:r>
              <w:rPr>
                <w:rFonts w:hint="eastAsia" w:ascii="宋体" w:hAnsi="宋体"/>
                <w:b/>
                <w:bCs w:val="0"/>
                <w:color w:val="auto"/>
                <w:sz w:val="24"/>
                <w:highlight w:val="none"/>
              </w:rPr>
              <w:t xml:space="preserve">分值</w:t>
            </w:r>
            <w:r/>
          </w:p>
        </w:tc>
      </w:tr>
      <w:tr>
        <w:trPr>
          <w:jc w:val="center"/>
          <w:trHeight w:val="20"/>
        </w:trPr>
        <w:tc>
          <w:tcPr>
            <w:tcW w:w="1316" w:type="dxa"/>
            <w:vAlign w:val="center"/>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一、价格部分</w:t>
            </w:r>
            <w:r/>
          </w:p>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分）</w:t>
            </w:r>
            <w:r/>
          </w:p>
        </w:tc>
        <w:tc>
          <w:tcPr>
            <w:tcW w:w="779" w:type="dxa"/>
            <w:vAlign w:val="center"/>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1.1</w:t>
            </w:r>
            <w:r/>
          </w:p>
        </w:tc>
        <w:tc>
          <w:tcPr>
            <w:tcW w:w="1376" w:type="dxa"/>
            <w:vAlign w:val="center"/>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投标报价</w:t>
            </w:r>
            <w:r/>
          </w:p>
        </w:tc>
        <w:tc>
          <w:tcPr>
            <w:tcW w:w="6505" w:type="dxa"/>
            <w:vAlign w:val="center"/>
            <w:textDirection w:val="lrTb"/>
            <w:noWrap w:val="false"/>
          </w:tcPr>
          <w:p>
            <w:pP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满足招标文件要求且投标报价最低的投标报价为评标基准价，其价格为满分。其他投标人的价格分按照下列公式计算：</w:t>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sz w:val="24"/>
                <w:szCs w:val="24"/>
                <w:highlight w:val="none"/>
              </w:rPr>
              <w:t xml:space="preserve">投标报价得分＝（评标基准价/投标报价）×</w:t>
            </w:r>
            <w:r>
              <w:rPr>
                <w:rFonts w:hint="eastAsia" w:ascii="宋体" w:hAnsi="宋体" w:eastAsia="宋体" w:cs="宋体"/>
                <w:b w:val="0"/>
                <w:bCs/>
                <w:color w:val="auto"/>
                <w:sz w:val="24"/>
                <w:szCs w:val="24"/>
                <w:highlight w:val="none"/>
                <w:lang w:val="en-US" w:eastAsia="zh-CN"/>
              </w:rPr>
              <w:t xml:space="preserve">15</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rPr>
            </w:r>
            <w:r/>
          </w:p>
          <w:p>
            <w:pP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color w:val="auto"/>
                <w:sz w:val="24"/>
                <w:szCs w:val="24"/>
                <w:highlight w:val="none"/>
              </w:rPr>
            </w:r>
            <w:r>
              <w:rPr>
                <w:rFonts w:hint="eastAsia" w:ascii="宋体" w:hAnsi="宋体" w:eastAsia="宋体" w:cs="宋体"/>
                <w:b w:val="0"/>
                <w:bCs/>
                <w:color w:val="auto"/>
                <w:sz w:val="24"/>
                <w:szCs w:val="24"/>
                <w:highlight w:val="none"/>
              </w:rPr>
              <w:t xml:space="preserve">（</w:t>
            </w:r>
            <w:r>
              <w:rPr>
                <w:rFonts w:hint="eastAsia" w:ascii="宋体" w:hAnsi="宋体" w:cs="仿宋"/>
                <w:color w:val="auto"/>
                <w:sz w:val="24"/>
                <w:szCs w:val="24"/>
                <w:highlight w:val="none"/>
                <w:lang w:val="en-US" w:eastAsia="zh-CN"/>
              </w:rPr>
              <w:t xml:space="preserve">本项目不专门面向中小微企业采购，执行价格扣除优惠政策，对小微企业报价给予10%的扣除(残疾人福利性单位、监狱企业视同小型、微型企业)。</w:t>
            </w:r>
            <w:r>
              <w:rPr>
                <w:rFonts w:hint="eastAsia" w:ascii="宋体" w:hAnsi="宋体" w:eastAsia="宋体" w:cs="宋体"/>
                <w:b w:val="0"/>
                <w:bCs/>
                <w:color w:val="auto"/>
                <w:sz w:val="24"/>
                <w:szCs w:val="24"/>
                <w:highlight w:val="none"/>
              </w:rPr>
              <w:t xml:space="preserve">）</w:t>
            </w:r>
            <w:r/>
          </w:p>
        </w:tc>
        <w:tc>
          <w:tcPr>
            <w:tcW w:w="918" w:type="dxa"/>
            <w:vAlign w:val="center"/>
            <w:textDirection w:val="lrTb"/>
            <w:noWrap w:val="false"/>
          </w:tcPr>
          <w:p>
            <w:pPr>
              <w:jc w:val="center"/>
              <w:spacing w:line="400" w:lineRule="exact"/>
              <w:rPr>
                <w:rFonts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15</w:t>
            </w:r>
            <w:r/>
          </w:p>
        </w:tc>
      </w:tr>
      <w:tr>
        <w:trPr>
          <w:jc w:val="center"/>
          <w:trHeight w:val="20"/>
        </w:trPr>
        <w:tc>
          <w:tcPr>
            <w:tcW w:w="1316" w:type="dxa"/>
            <w:vAlign w:val="center"/>
            <w:vMerge w:val="restart"/>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二、技术部分</w:t>
            </w:r>
            <w:r/>
          </w:p>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62</w:t>
            </w:r>
            <w:r>
              <w:rPr>
                <w:rFonts w:hint="eastAsia" w:ascii="宋体" w:hAnsi="宋体" w:eastAsia="宋体" w:cs="宋体"/>
                <w:b w:val="0"/>
                <w:bCs/>
                <w:color w:val="auto"/>
                <w:sz w:val="24"/>
                <w:szCs w:val="24"/>
                <w:highlight w:val="none"/>
              </w:rPr>
              <w:t xml:space="preserve">分）</w:t>
            </w:r>
            <w:r/>
          </w:p>
        </w:tc>
        <w:tc>
          <w:tcPr>
            <w:tcW w:w="779" w:type="dxa"/>
            <w:vAlign w:val="center"/>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2.1</w:t>
            </w:r>
            <w:r/>
          </w:p>
        </w:tc>
        <w:tc>
          <w:tcPr>
            <w:tcW w:w="1376"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项目理解</w:t>
            </w:r>
            <w:r/>
          </w:p>
        </w:tc>
        <w:tc>
          <w:tcPr>
            <w:tcW w:w="6505" w:type="dxa"/>
            <w:vAlign w:val="center"/>
            <w:textDirection w:val="lrTb"/>
            <w:noWrap w:val="false"/>
          </w:tcPr>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根据投标人对本项目的理解，包括①项目工作需求、②项目实施重点和难点、③项目工作准备、④建设目标等进行综合评审：</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（1）方案内容描述全面合理满足采购需求的得10分。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（2）以上内容存在1处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得8分；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（3）以上内容存在2处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得6分；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（4）以上内容存在3处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得4分；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（5）以上内容存在4处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得2分；</w:t>
            </w:r>
            <w:r/>
          </w:p>
          <w:p>
            <w:pPr>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未提供方案或不满足项目要求或内容存在5处及以上瑕疵:0分。（缺陷或不满足指：内容不全面、与实际需求不符、内容不清晰或交叉混乱、套用其他项目方案、有规范性或常识性错误、存在无关的事项、凭空编造、存在不可能实现的夸大情形等任意一种情形）</w:t>
            </w:r>
            <w:r/>
          </w:p>
        </w:tc>
        <w:tc>
          <w:tcPr>
            <w:tcW w:w="918" w:type="dxa"/>
            <w:vAlign w:val="center"/>
            <w:textDirection w:val="lrTb"/>
            <w:noWrap w:val="false"/>
          </w:tcPr>
          <w:p>
            <w:pPr>
              <w:jc w:val="center"/>
              <w:keepLines w:val="0"/>
              <w:keepNext w:val="0"/>
              <w:pageBreakBefore w:val="0"/>
              <w:spacing w:line="360" w:lineRule="auto"/>
              <w:rPr>
                <w:rFonts w:hint="default" w:ascii="宋体" w:hAnsi="宋体"/>
                <w:b w:val="0"/>
                <w:bCs/>
                <w:color w:val="auto"/>
                <w:sz w:val="24"/>
                <w:highlight w:val="none"/>
                <w:lang w:val="en-US"/>
              </w:rPr>
            </w:pPr>
            <w:r>
              <w:rPr>
                <w:rFonts w:hint="eastAsia" w:ascii="宋体" w:hAnsi="宋体" w:cs="宋体"/>
                <w:b w:val="0"/>
                <w:bCs/>
                <w:color w:val="auto"/>
                <w:sz w:val="24"/>
                <w:highlight w:val="none"/>
                <w:lang w:val="en-US" w:eastAsia="zh-CN"/>
              </w:rPr>
              <w:t xml:space="preserve">10</w:t>
            </w:r>
            <w:r/>
          </w:p>
        </w:tc>
      </w:tr>
      <w:tr>
        <w:trPr>
          <w:jc w:val="center"/>
          <w:trHeight w:val="20"/>
        </w:trPr>
        <w:tc>
          <w:tcPr>
            <w:tcW w:w="1316" w:type="dxa"/>
            <w:vAlign w:val="center"/>
            <w:vMerge w:val="continue"/>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9" w:type="dxa"/>
            <w:vAlign w:val="center"/>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2.2</w:t>
            </w:r>
            <w:r/>
          </w:p>
        </w:tc>
        <w:tc>
          <w:tcPr>
            <w:tcW w:w="1376"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项目实施</w:t>
            </w:r>
            <w:r/>
          </w:p>
          <w:p>
            <w:pPr>
              <w:jc w:val="cente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方案</w:t>
            </w:r>
            <w:r/>
          </w:p>
        </w:tc>
        <w:tc>
          <w:tcPr>
            <w:tcW w:w="6505" w:type="dxa"/>
            <w:vAlign w:val="center"/>
            <w:textDirection w:val="lrTb"/>
            <w:noWrap w:val="false"/>
          </w:tcPr>
          <w:p>
            <w:pPr>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根据投标人提供的项目实施</w:t>
            </w:r>
            <w:r>
              <w:rPr>
                <w:rFonts w:hint="eastAsia" w:ascii="宋体" w:hAnsi="宋体" w:eastAsia="宋体" w:cs="宋体"/>
                <w:b w:val="0"/>
                <w:bCs/>
                <w:color w:val="auto"/>
                <w:sz w:val="24"/>
                <w:szCs w:val="24"/>
                <w:highlight w:val="none"/>
                <w:lang w:eastAsia="zh-CN"/>
              </w:rPr>
              <w:t xml:space="preserve">方案</w:t>
            </w:r>
            <w:r>
              <w:rPr>
                <w:rFonts w:hint="eastAsia" w:ascii="宋体" w:hAnsi="宋体" w:eastAsia="宋体" w:cs="宋体"/>
                <w:b w:val="0"/>
                <w:bCs/>
                <w:color w:val="auto"/>
                <w:sz w:val="24"/>
                <w:szCs w:val="24"/>
                <w:highlight w:val="none"/>
              </w:rPr>
              <w:t xml:space="preserve">包括</w:t>
            </w:r>
            <w:r>
              <w:rPr>
                <w:rFonts w:hint="eastAsia" w:ascii="宋体" w:hAnsi="宋体" w:eastAsia="宋体" w:cs="宋体"/>
                <w:b w:val="0"/>
                <w:bCs/>
                <w:color w:val="auto"/>
                <w:sz w:val="24"/>
                <w:szCs w:val="24"/>
                <w:highlight w:val="none"/>
                <w:lang w:val="en-US" w:eastAsia="zh-CN"/>
              </w:rPr>
              <w:t xml:space="preserve">①</w:t>
            </w:r>
            <w:r>
              <w:rPr>
                <w:rFonts w:hint="eastAsia" w:ascii="宋体" w:hAnsi="宋体" w:eastAsia="宋体" w:cs="宋体"/>
                <w:b w:val="0"/>
                <w:bCs/>
                <w:color w:val="auto"/>
                <w:sz w:val="24"/>
                <w:szCs w:val="24"/>
                <w:highlight w:val="none"/>
              </w:rPr>
              <w:t xml:space="preserve">项目</w:t>
            </w:r>
            <w:r>
              <w:rPr>
                <w:rFonts w:hint="eastAsia" w:ascii="宋体" w:hAnsi="宋体" w:eastAsia="宋体" w:cs="宋体"/>
                <w:b w:val="0"/>
                <w:bCs/>
                <w:color w:val="auto"/>
                <w:sz w:val="24"/>
                <w:szCs w:val="24"/>
                <w:highlight w:val="none"/>
                <w:lang w:eastAsia="zh-CN"/>
              </w:rPr>
              <w:t xml:space="preserve">实施准备内容、</w:t>
            </w:r>
            <w:r>
              <w:rPr>
                <w:rFonts w:hint="eastAsia" w:ascii="宋体" w:hAnsi="宋体" w:eastAsia="宋体" w:cs="宋体"/>
                <w:b w:val="0"/>
                <w:bCs/>
                <w:color w:val="auto"/>
                <w:sz w:val="24"/>
                <w:szCs w:val="24"/>
                <w:highlight w:val="none"/>
                <w:lang w:val="en-US" w:eastAsia="zh-CN"/>
              </w:rPr>
              <w:t xml:space="preserve">②项目</w:t>
            </w:r>
            <w:r>
              <w:rPr>
                <w:rFonts w:hint="eastAsia" w:ascii="宋体" w:hAnsi="宋体" w:eastAsia="宋体" w:cs="宋体"/>
                <w:b w:val="0"/>
                <w:bCs/>
                <w:color w:val="auto"/>
                <w:sz w:val="24"/>
                <w:szCs w:val="24"/>
                <w:highlight w:val="none"/>
              </w:rPr>
              <w:t xml:space="preserve">实施</w:t>
            </w:r>
            <w:r>
              <w:rPr>
                <w:rFonts w:hint="eastAsia" w:ascii="宋体" w:hAnsi="宋体" w:eastAsia="宋体" w:cs="宋体"/>
                <w:b w:val="0"/>
                <w:bCs/>
                <w:color w:val="auto"/>
                <w:sz w:val="24"/>
                <w:szCs w:val="24"/>
                <w:highlight w:val="none"/>
                <w:lang w:eastAsia="zh-CN"/>
              </w:rPr>
              <w:t xml:space="preserve">计划、③项目实施技术路线和技术方案</w:t>
            </w:r>
            <w:r>
              <w:rPr>
                <w:rFonts w:hint="eastAsia" w:ascii="宋体" w:hAnsi="宋体" w:cs="宋体"/>
                <w:b w:val="0"/>
                <w:bCs/>
                <w:color w:val="auto"/>
                <w:sz w:val="24"/>
                <w:szCs w:val="24"/>
                <w:highlight w:val="none"/>
                <w:lang w:val="en-US" w:eastAsia="zh-CN"/>
              </w:rPr>
              <w:t xml:space="preserve">等</w:t>
            </w:r>
            <w:r>
              <w:rPr>
                <w:rFonts w:hint="eastAsia" w:ascii="宋体" w:hAnsi="宋体" w:eastAsia="宋体" w:cs="宋体"/>
                <w:b w:val="0"/>
                <w:bCs/>
                <w:color w:val="auto"/>
                <w:sz w:val="24"/>
                <w:szCs w:val="24"/>
                <w:highlight w:val="none"/>
              </w:rPr>
              <w:t xml:space="preserve">进行</w:t>
            </w:r>
            <w:r>
              <w:rPr>
                <w:rFonts w:hint="eastAsia" w:ascii="宋体" w:hAnsi="宋体" w:eastAsia="宋体" w:cs="宋体"/>
                <w:b w:val="0"/>
                <w:bCs/>
                <w:color w:val="auto"/>
                <w:sz w:val="24"/>
                <w:szCs w:val="24"/>
                <w:highlight w:val="none"/>
                <w:lang w:val="en-US" w:eastAsia="zh-CN"/>
              </w:rPr>
              <w:t xml:space="preserve">综合</w:t>
            </w:r>
            <w:r>
              <w:rPr>
                <w:rFonts w:hint="eastAsia" w:ascii="宋体" w:hAnsi="宋体" w:eastAsia="宋体" w:cs="宋体"/>
                <w:b w:val="0"/>
                <w:bCs/>
                <w:color w:val="auto"/>
                <w:sz w:val="24"/>
                <w:szCs w:val="24"/>
                <w:highlight w:val="none"/>
              </w:rPr>
              <w:t xml:space="preserve">评审：</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（1）方案内容描述全面合理满足采购需求的得10分。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（2）以上内容存在1处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得8分；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（3）以上内容存在2处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得6分；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（4）以上内容存在3处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得4分；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（5）以上内容存在4处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得2分；</w:t>
            </w:r>
            <w:r/>
          </w:p>
          <w:p>
            <w:pPr>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未提供方案或不满足项目要求或内容存在5处及以上瑕疵:0分。（缺陷或不满足指：内容不全面、与实际需求不符、内容不清晰或交叉混乱、套用其他项目方案、有规范性或常识性错误、存在无关的事项、凭空编造、存在不可能实现的夸大情形等任意一种情形）</w:t>
            </w:r>
            <w:r/>
          </w:p>
        </w:tc>
        <w:tc>
          <w:tcPr>
            <w:tcW w:w="918" w:type="dxa"/>
            <w:vAlign w:val="center"/>
            <w:textDirection w:val="lrTb"/>
            <w:noWrap w:val="false"/>
          </w:tcPr>
          <w:p>
            <w:pPr>
              <w:jc w:val="center"/>
              <w:keepLines w:val="0"/>
              <w:keepNext w:val="0"/>
              <w:pageBreakBefore w:val="0"/>
              <w:spacing w:line="360" w:lineRule="auto"/>
              <w:rPr>
                <w:rFonts w:hint="default" w:ascii="宋体" w:hAnsi="宋体" w:eastAsia="宋体"/>
                <w:b w:val="0"/>
                <w:bCs/>
                <w:color w:val="auto"/>
                <w:sz w:val="24"/>
                <w:highlight w:val="none"/>
                <w:lang w:val="en-US" w:eastAsia="zh-CN"/>
              </w:rPr>
            </w:pPr>
            <w:r>
              <w:rPr>
                <w:rFonts w:hint="eastAsia" w:ascii="宋体" w:hAnsi="宋体" w:cs="宋体"/>
                <w:b w:val="0"/>
                <w:bCs/>
                <w:color w:val="auto"/>
                <w:sz w:val="24"/>
                <w:highlight w:val="none"/>
                <w:lang w:val="en-US" w:eastAsia="zh-CN"/>
              </w:rPr>
              <w:t xml:space="preserve">10</w:t>
            </w:r>
            <w:r/>
          </w:p>
        </w:tc>
      </w:tr>
      <w:tr>
        <w:trPr>
          <w:jc w:val="center"/>
          <w:trHeight w:val="20"/>
        </w:trPr>
        <w:tc>
          <w:tcPr>
            <w:tcW w:w="1316" w:type="dxa"/>
            <w:vAlign w:val="center"/>
            <w:vMerge w:val="continue"/>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9" w:type="dxa"/>
            <w:vAlign w:val="center"/>
            <w:textDirection w:val="lrTb"/>
            <w:noWrap w:val="false"/>
          </w:tcPr>
          <w:p>
            <w:pPr>
              <w:jc w:val="center"/>
              <w:spacing w:line="400" w:lineRule="exact"/>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3</w:t>
            </w:r>
            <w:r/>
          </w:p>
        </w:tc>
        <w:tc>
          <w:tcPr>
            <w:tcW w:w="1376"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数据</w:t>
            </w:r>
            <w:r>
              <w:rPr>
                <w:rFonts w:hint="eastAsia" w:ascii="宋体" w:hAnsi="宋体" w:eastAsia="宋体" w:cs="宋体"/>
                <w:b w:val="0"/>
                <w:bCs/>
                <w:color w:val="auto"/>
                <w:sz w:val="24"/>
                <w:szCs w:val="24"/>
                <w:highlight w:val="none"/>
                <w:lang w:eastAsia="zh-CN"/>
              </w:rPr>
              <w:t xml:space="preserve">质量</w:t>
            </w:r>
            <w:r/>
          </w:p>
          <w:p>
            <w:pPr>
              <w:jc w:val="center"/>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控制</w:t>
            </w:r>
            <w:r/>
          </w:p>
        </w:tc>
        <w:tc>
          <w:tcPr>
            <w:tcW w:w="6505" w:type="dxa"/>
            <w:vAlign w:val="center"/>
            <w:textDirection w:val="lrTb"/>
            <w:noWrap w:val="false"/>
          </w:tcPr>
          <w:p>
            <w:pPr>
              <w:jc w:val="both"/>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根据投标人提供的数据质量控制编制技术方案，包括：①质量控制重点事项、②控制节点、③控制措施、</w:t>
            </w:r>
            <w:r>
              <w:rPr>
                <w:rFonts w:hint="eastAsia" w:ascii="宋体" w:hAnsi="宋体" w:eastAsia="宋体" w:cs="宋体"/>
                <w:b w:val="0"/>
                <w:bCs/>
                <w:color w:val="auto"/>
                <w:sz w:val="24"/>
                <w:szCs w:val="24"/>
                <w:highlight w:val="none"/>
                <w:lang w:val="en-US" w:eastAsia="zh-CN"/>
              </w:rPr>
              <w:t xml:space="preserve">④</w:t>
            </w:r>
            <w:r>
              <w:rPr>
                <w:rFonts w:hint="eastAsia" w:ascii="宋体" w:hAnsi="宋体" w:eastAsia="宋体" w:cs="宋体"/>
                <w:b w:val="0"/>
                <w:bCs/>
                <w:color w:val="auto"/>
                <w:sz w:val="24"/>
                <w:szCs w:val="24"/>
                <w:highlight w:val="none"/>
                <w:lang w:eastAsia="zh-CN"/>
              </w:rPr>
              <w:t xml:space="preserve">控制目标</w:t>
            </w:r>
            <w:r>
              <w:rPr>
                <w:rFonts w:hint="eastAsia" w:ascii="宋体" w:hAnsi="宋体" w:cs="宋体"/>
                <w:b w:val="0"/>
                <w:bCs/>
                <w:color w:val="auto"/>
                <w:sz w:val="24"/>
                <w:szCs w:val="24"/>
                <w:highlight w:val="none"/>
                <w:lang w:val="en-US" w:eastAsia="zh-CN"/>
              </w:rPr>
              <w:t xml:space="preserve">等</w:t>
            </w:r>
            <w:r>
              <w:rPr>
                <w:rFonts w:hint="eastAsia" w:ascii="宋体" w:hAnsi="宋体" w:eastAsia="宋体" w:cs="宋体"/>
                <w:b w:val="0"/>
                <w:bCs/>
                <w:color w:val="auto"/>
                <w:sz w:val="24"/>
                <w:szCs w:val="24"/>
                <w:highlight w:val="none"/>
                <w:lang w:eastAsia="zh-CN"/>
              </w:rPr>
              <w:t xml:space="preserve">进行综合评审：</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（1）方案内容描述全面合理满足采购需求的得10分。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（2）以上内容存在1处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得8分；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（3）以上内容存在2处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得6分；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（4）以上内容存在3处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得4分；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（5）以上内容存在4处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得2分；</w:t>
            </w:r>
            <w:r/>
          </w:p>
          <w:p>
            <w:pPr>
              <w:jc w:val="both"/>
              <w:keepLines w:val="0"/>
              <w:keepNext w:val="0"/>
              <w:pageBreakBefore w:val="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未提供方案或不满足项目要求或内容存在5处及以上缺陷:0分。（缺陷或不满足指：内容不全面、与实际需求不符、内容不清晰或交叉混乱、套用其他项目方案、有规范性或常识性错误、存在无关的事项、凭空编造、存在不可能实现的夸大情形等任意一种情形）</w:t>
            </w:r>
            <w:r/>
          </w:p>
        </w:tc>
        <w:tc>
          <w:tcPr>
            <w:tcW w:w="918" w:type="dxa"/>
            <w:vAlign w:val="center"/>
            <w:textDirection w:val="lrTb"/>
            <w:noWrap w:val="false"/>
          </w:tcPr>
          <w:p>
            <w:pPr>
              <w:jc w:val="center"/>
              <w:keepLines w:val="0"/>
              <w:keepNext w:val="0"/>
              <w:pageBreakBefore w:val="0"/>
              <w:spacing w:line="360" w:lineRule="auto"/>
              <w:rPr>
                <w:rFonts w:hint="default" w:ascii="宋体" w:hAnsi="宋体"/>
                <w:b w:val="0"/>
                <w:bCs/>
                <w:color w:val="auto"/>
                <w:sz w:val="24"/>
                <w:highlight w:val="none"/>
                <w:lang w:val="en-US"/>
              </w:rPr>
            </w:pPr>
            <w:r>
              <w:rPr>
                <w:rFonts w:hint="eastAsia" w:ascii="宋体" w:hAnsi="宋体"/>
                <w:b w:val="0"/>
                <w:bCs/>
                <w:color w:val="auto"/>
                <w:sz w:val="24"/>
                <w:highlight w:val="none"/>
                <w:lang w:val="en-US" w:eastAsia="zh-CN"/>
              </w:rPr>
              <w:t xml:space="preserve">10</w:t>
            </w:r>
            <w:r/>
          </w:p>
        </w:tc>
      </w:tr>
      <w:tr>
        <w:trPr>
          <w:jc w:val="center"/>
          <w:trHeight w:val="1045"/>
        </w:trPr>
        <w:tc>
          <w:tcPr>
            <w:tcW w:w="1316" w:type="dxa"/>
            <w:vAlign w:val="center"/>
            <w:vMerge w:val="continue"/>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9" w:type="dxa"/>
            <w:vAlign w:val="center"/>
            <w:textDirection w:val="lrTb"/>
            <w:noWrap w:val="false"/>
          </w:tcPr>
          <w:p>
            <w:pPr>
              <w:jc w:val="center"/>
              <w:spacing w:line="40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.4</w:t>
            </w:r>
            <w:r/>
          </w:p>
        </w:tc>
        <w:tc>
          <w:tcPr>
            <w:tcW w:w="1376" w:type="dxa"/>
            <w:vAlign w:val="center"/>
            <w:textDirection w:val="lrTb"/>
            <w:noWrap w:val="false"/>
          </w:tcPr>
          <w:p>
            <w:pPr>
              <w:jc w:val="center"/>
              <w:keepLines w:val="0"/>
              <w:keepNext w:val="0"/>
              <w:pageBreakBefore w:val="0"/>
              <w:spacing w:before="120" w:after="120"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进度保障</w:t>
            </w:r>
            <w:r/>
          </w:p>
          <w:p>
            <w:pPr>
              <w:jc w:val="center"/>
              <w:keepLines w:val="0"/>
              <w:keepNext w:val="0"/>
              <w:pageBreakBefore w:val="0"/>
              <w:spacing w:before="120" w:after="12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eastAsia="zh-CN"/>
              </w:rPr>
              <w:t xml:space="preserve">措施</w:t>
            </w:r>
            <w:r/>
          </w:p>
        </w:tc>
        <w:tc>
          <w:tcPr>
            <w:tcW w:w="6505" w:type="dxa"/>
            <w:vAlign w:val="center"/>
            <w:textDirection w:val="lrTb"/>
            <w:noWrap w:val="false"/>
          </w:tcPr>
          <w:p>
            <w:pPr>
              <w:jc w:val="both"/>
              <w:keepLines w:val="0"/>
              <w:keepNext w:val="0"/>
              <w:pageBreakBefore w:val="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根据投标人提供的项目</w:t>
            </w:r>
            <w:r>
              <w:rPr>
                <w:rFonts w:hint="eastAsia" w:ascii="宋体" w:hAnsi="宋体" w:eastAsia="宋体" w:cs="宋体"/>
                <w:b w:val="0"/>
                <w:bCs/>
                <w:color w:val="auto"/>
                <w:sz w:val="24"/>
                <w:szCs w:val="24"/>
                <w:highlight w:val="none"/>
                <w:lang w:eastAsia="zh-CN"/>
              </w:rPr>
              <w:t xml:space="preserve">进度保证措施，包括：①工期计划表、保障项目进度、②实施措施、③管理措施、</w:t>
            </w:r>
            <w:r>
              <w:rPr>
                <w:rFonts w:hint="eastAsia" w:ascii="宋体" w:hAnsi="宋体" w:eastAsia="宋体" w:cs="宋体"/>
                <w:b w:val="0"/>
                <w:bCs/>
                <w:color w:val="auto"/>
                <w:sz w:val="24"/>
                <w:szCs w:val="24"/>
                <w:highlight w:val="none"/>
                <w:lang w:eastAsia="zh-CN"/>
              </w:rPr>
              <w:fldChar w:fldCharType="begin"/>
            </w:r>
            <w:r>
              <w:rPr>
                <w:rFonts w:hint="eastAsia" w:ascii="宋体" w:hAnsi="宋体" w:eastAsia="宋体" w:cs="宋体"/>
                <w:b w:val="0"/>
                <w:bCs/>
                <w:color w:val="auto"/>
                <w:sz w:val="24"/>
                <w:szCs w:val="24"/>
                <w:highlight w:val="none"/>
                <w:lang w:eastAsia="zh-CN"/>
              </w:rPr>
              <w:instrText xml:space="preserve"> = 4 \* GB3 \* MERGEFORMAT </w:instrText>
            </w:r>
            <w:r>
              <w:rPr>
                <w:rFonts w:hint="eastAsia" w:ascii="宋体" w:hAnsi="宋体" w:eastAsia="宋体" w:cs="宋体"/>
                <w:b w:val="0"/>
                <w:bCs/>
                <w:color w:val="auto"/>
                <w:sz w:val="24"/>
                <w:szCs w:val="24"/>
                <w:highlight w:val="none"/>
                <w:lang w:eastAsia="zh-CN"/>
              </w:rPr>
              <w:fldChar w:fldCharType="separate"/>
            </w:r>
            <w:r>
              <w:rPr>
                <w:rFonts w:hint="eastAsia" w:ascii="宋体" w:hAnsi="宋体" w:eastAsia="宋体" w:cs="宋体"/>
                <w:color w:val="auto"/>
                <w:sz w:val="24"/>
                <w:szCs w:val="24"/>
                <w:highlight w:val="none"/>
              </w:rPr>
              <w:t xml:space="preserve">④</w:t>
            </w:r>
            <w:r>
              <w:rPr>
                <w:rFonts w:hint="eastAsia" w:ascii="宋体" w:hAnsi="宋体" w:eastAsia="宋体" w:cs="宋体"/>
                <w:b w:val="0"/>
                <w:bCs/>
                <w:color w:val="auto"/>
                <w:sz w:val="24"/>
                <w:szCs w:val="24"/>
                <w:highlight w:val="none"/>
                <w:lang w:eastAsia="zh-CN"/>
              </w:rPr>
              <w:fldChar w:fldCharType="end"/>
            </w:r>
            <w:r>
              <w:rPr>
                <w:rFonts w:hint="eastAsia" w:ascii="宋体" w:hAnsi="宋体" w:eastAsia="宋体" w:cs="宋体"/>
                <w:b w:val="0"/>
                <w:bCs/>
                <w:color w:val="auto"/>
                <w:sz w:val="24"/>
                <w:szCs w:val="24"/>
                <w:highlight w:val="none"/>
                <w:lang w:eastAsia="zh-CN"/>
              </w:rPr>
              <w:t xml:space="preserve">技术措施进行</w:t>
            </w:r>
            <w:r>
              <w:rPr>
                <w:rFonts w:hint="eastAsia" w:ascii="宋体" w:hAnsi="宋体" w:eastAsia="宋体" w:cs="宋体"/>
                <w:b w:val="0"/>
                <w:bCs/>
                <w:color w:val="auto"/>
                <w:sz w:val="24"/>
                <w:szCs w:val="24"/>
                <w:highlight w:val="none"/>
                <w:lang w:val="en-US" w:eastAsia="zh-CN"/>
              </w:rPr>
              <w:t xml:space="preserve">综合评审</w:t>
            </w:r>
            <w:r>
              <w:rPr>
                <w:rFonts w:hint="eastAsia" w:ascii="宋体" w:hAnsi="宋体" w:eastAsia="宋体" w:cs="宋体"/>
                <w:b w:val="0"/>
                <w:bCs/>
                <w:color w:val="auto"/>
                <w:sz w:val="24"/>
                <w:szCs w:val="24"/>
                <w:highlight w:val="none"/>
                <w:lang w:eastAsia="zh-CN"/>
              </w:rPr>
              <w:t xml:space="preserve">：</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（1）方案内容描述全面合理满足采购需求的得10分。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（2）以上内容存在1处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得8分；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（3）以上内容存在2处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得6分；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（4）以上内容存在3处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得4分；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（5）以上内容存在4处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得2分；</w:t>
            </w:r>
            <w:r/>
          </w:p>
          <w:p>
            <w:pPr>
              <w:jc w:val="both"/>
              <w:keepLines w:val="0"/>
              <w:keepNext w:val="0"/>
              <w:pageBreakBefore w:val="0"/>
              <w:spacing w:before="120" w:after="120"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未提供方案或不满足项目要求或内容存在5处及以上缺陷:0分。（缺陷或不满足指：内容不全面、与实际需求不符、内容不清晰或交叉混乱、套用其他项目方案、有规范性或常识性错误、存在无关的事项、凭空编造、存在不可能实现的夸大情形等任意一种情形）</w:t>
            </w:r>
            <w:r/>
          </w:p>
        </w:tc>
        <w:tc>
          <w:tcPr>
            <w:tcW w:w="918" w:type="dxa"/>
            <w:vAlign w:val="center"/>
            <w:textDirection w:val="lrTb"/>
            <w:noWrap w:val="false"/>
          </w:tcPr>
          <w:p>
            <w:pPr>
              <w:jc w:val="center"/>
              <w:keepLines w:val="0"/>
              <w:keepNext w:val="0"/>
              <w:pageBreakBefore w:val="0"/>
              <w:spacing w:line="360" w:lineRule="auto"/>
              <w:widowControl/>
              <w:rPr>
                <w:rFonts w:hint="default" w:ascii="宋体" w:hAnsi="宋体"/>
                <w:b w:val="0"/>
                <w:bCs/>
                <w:color w:val="auto"/>
                <w:sz w:val="24"/>
                <w:highlight w:val="none"/>
                <w:lang w:val="en-US" w:eastAsia="zh-CN" w:bidi="ar-SA"/>
              </w:rPr>
            </w:pPr>
            <w:r>
              <w:rPr>
                <w:rFonts w:hint="eastAsia" w:ascii="宋体" w:hAnsi="宋体"/>
                <w:b w:val="0"/>
                <w:bCs/>
                <w:color w:val="auto"/>
                <w:sz w:val="24"/>
                <w:highlight w:val="none"/>
                <w:lang w:val="en-US" w:eastAsia="zh-CN"/>
              </w:rPr>
              <w:t xml:space="preserve">10</w:t>
            </w:r>
            <w:r/>
          </w:p>
        </w:tc>
      </w:tr>
      <w:tr>
        <w:trPr>
          <w:jc w:val="center"/>
          <w:trHeight w:val="1045"/>
        </w:trPr>
        <w:tc>
          <w:tcPr>
            <w:tcW w:w="1316" w:type="dxa"/>
            <w:vAlign w:val="center"/>
            <w:vMerge w:val="continue"/>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9" w:type="dxa"/>
            <w:vAlign w:val="center"/>
            <w:textDirection w:val="lrTb"/>
            <w:noWrap w:val="false"/>
          </w:tcPr>
          <w:p>
            <w:pPr>
              <w:jc w:val="center"/>
              <w:spacing w:line="40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2.5</w:t>
            </w:r>
            <w:r/>
          </w:p>
        </w:tc>
        <w:tc>
          <w:tcPr>
            <w:tcW w:w="1376" w:type="dxa"/>
            <w:vAlign w:val="center"/>
            <w:textDirection w:val="lrTb"/>
            <w:noWrap w:val="false"/>
          </w:tcPr>
          <w:p>
            <w:pPr>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组织管理</w:t>
            </w:r>
            <w:r/>
          </w:p>
        </w:tc>
        <w:tc>
          <w:tcPr>
            <w:tcW w:w="6505" w:type="dxa"/>
            <w:vAlign w:val="center"/>
            <w:textDirection w:val="lrTb"/>
            <w:noWrap w:val="false"/>
          </w:tcPr>
          <w:p>
            <w:pPr>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根据投标人提供的项目组织管理方案包括①项目小组组织架构和职责分工、②工作安全管理、③项目安全保密方案和措施</w:t>
            </w:r>
            <w:r>
              <w:rPr>
                <w:rFonts w:hint="eastAsia" w:ascii="宋体" w:hAnsi="宋体" w:cs="宋体"/>
                <w:b w:val="0"/>
                <w:bCs/>
                <w:color w:val="auto"/>
                <w:sz w:val="24"/>
                <w:szCs w:val="24"/>
                <w:highlight w:val="none"/>
                <w:lang w:val="en-US" w:eastAsia="zh-CN"/>
              </w:rPr>
              <w:t xml:space="preserve">等</w:t>
            </w:r>
            <w:r>
              <w:rPr>
                <w:rFonts w:hint="eastAsia" w:ascii="宋体" w:hAnsi="宋体" w:eastAsia="宋体" w:cs="宋体"/>
                <w:b w:val="0"/>
                <w:bCs/>
                <w:color w:val="auto"/>
                <w:sz w:val="24"/>
                <w:szCs w:val="24"/>
                <w:highlight w:val="none"/>
                <w:lang w:val="en-US" w:eastAsia="zh-CN"/>
              </w:rPr>
              <w:t xml:space="preserve">进行综合评审：</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（1）方案内容描述全面合理满足采购需求的得10分。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（2）以上内容存在1处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得8分；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（3）以上内容存在2处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得6分；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（4）以上内容存在3处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得4分；</w:t>
            </w:r>
            <w:r/>
          </w:p>
          <w:p>
            <w:pPr>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（5）以上内容存在4处</w:t>
            </w:r>
            <w:r>
              <w:rPr>
                <w:rFonts w:hint="eastAsia" w:ascii="宋体" w:hAnsi="宋体" w:eastAsia="宋体" w:cs="宋体"/>
                <w:b w:val="0"/>
                <w:bCs/>
                <w:color w:val="auto"/>
                <w:sz w:val="24"/>
                <w:szCs w:val="24"/>
                <w:highlight w:val="none"/>
                <w:lang w:val="en-US" w:eastAsia="zh-CN"/>
              </w:rPr>
              <w:t xml:space="preserve">缺陷</w:t>
            </w:r>
            <w:r>
              <w:rPr>
                <w:rFonts w:hint="eastAsia" w:ascii="宋体" w:hAnsi="宋体" w:cs="宋体"/>
                <w:color w:val="auto"/>
                <w:sz w:val="24"/>
                <w:szCs w:val="24"/>
                <w:highlight w:val="none"/>
                <w:lang w:val="en-US" w:eastAsia="zh-CN"/>
              </w:rPr>
              <w:t xml:space="preserve">得2分；</w:t>
            </w:r>
            <w:r/>
          </w:p>
          <w:p>
            <w:pPr>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未提供方案或不满足项目要求或内容存在5处及以上缺陷:0分。（缺陷或不满足指：内容不全面、与实际需求不符、内容不清晰或交叉混乱、套用其他项目方案、有规范性或常识性错误、存在无关的事项、凭空编造、存在不可能实现的夸大情形等任意一种情形）</w:t>
            </w:r>
            <w:r/>
          </w:p>
        </w:tc>
        <w:tc>
          <w:tcPr>
            <w:tcW w:w="918" w:type="dxa"/>
            <w:vAlign w:val="center"/>
            <w:textDirection w:val="lrTb"/>
            <w:noWrap w:val="false"/>
          </w:tcPr>
          <w:p>
            <w:pPr>
              <w:jc w:val="center"/>
              <w:keepLines w:val="0"/>
              <w:keepNext w:val="0"/>
              <w:pageBreakBefore w:val="0"/>
              <w:spacing w:line="360" w:lineRule="auto"/>
              <w:widowControl/>
              <w:rPr>
                <w:rFonts w:hint="default"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10</w:t>
            </w:r>
            <w:r/>
          </w:p>
        </w:tc>
      </w:tr>
      <w:tr>
        <w:trPr>
          <w:jc w:val="center"/>
          <w:trHeight w:val="1045"/>
        </w:trPr>
        <w:tc>
          <w:tcPr>
            <w:tcW w:w="1316" w:type="dxa"/>
            <w:vAlign w:val="center"/>
            <w:vMerge w:val="continue"/>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9" w:type="dxa"/>
            <w:vAlign w:val="center"/>
            <w:textDirection w:val="lrTb"/>
            <w:noWrap w:val="false"/>
          </w:tcPr>
          <w:p>
            <w:pPr>
              <w:jc w:val="center"/>
              <w:spacing w:line="288"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2.</w:t>
            </w:r>
            <w:r>
              <w:rPr>
                <w:rFonts w:hint="eastAsia" w:ascii="宋体" w:hAnsi="宋体" w:eastAsia="宋体" w:cs="宋体"/>
                <w:b w:val="0"/>
                <w:bCs/>
                <w:color w:val="auto"/>
                <w:sz w:val="24"/>
                <w:szCs w:val="24"/>
                <w:highlight w:val="none"/>
                <w:lang w:val="en-US" w:eastAsia="zh-CN"/>
              </w:rPr>
              <w:t xml:space="preserve">6</w:t>
            </w:r>
            <w:r/>
          </w:p>
        </w:tc>
        <w:tc>
          <w:tcPr>
            <w:tcW w:w="1376" w:type="dxa"/>
            <w:vAlign w:val="center"/>
            <w:textDirection w:val="lrTb"/>
            <w:noWrap w:val="false"/>
          </w:tcPr>
          <w:p>
            <w:pPr>
              <w:jc w:val="center"/>
              <w:spacing w:line="288"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与采购人以及其他</w:t>
            </w:r>
            <w:r>
              <w:rPr>
                <w:rFonts w:hint="eastAsia" w:ascii="宋体" w:hAnsi="宋体" w:eastAsia="宋体" w:cs="宋体"/>
                <w:b w:val="0"/>
                <w:bCs/>
                <w:color w:val="auto"/>
                <w:sz w:val="24"/>
                <w:szCs w:val="24"/>
                <w:highlight w:val="none"/>
                <w:lang w:eastAsia="zh-CN"/>
              </w:rPr>
              <w:t xml:space="preserve">镇、村、经营主体</w:t>
            </w:r>
            <w:r>
              <w:rPr>
                <w:rFonts w:hint="eastAsia" w:ascii="宋体" w:hAnsi="宋体" w:eastAsia="宋体" w:cs="宋体"/>
                <w:b w:val="0"/>
                <w:bCs/>
                <w:color w:val="auto"/>
                <w:sz w:val="24"/>
                <w:szCs w:val="24"/>
                <w:highlight w:val="none"/>
              </w:rPr>
              <w:t xml:space="preserve">的综合协调方案</w:t>
            </w:r>
            <w:r/>
          </w:p>
        </w:tc>
        <w:tc>
          <w:tcPr>
            <w:tcW w:w="6505" w:type="dxa"/>
            <w:vAlign w:val="center"/>
            <w:textDirection w:val="lrTb"/>
            <w:noWrap w:val="false"/>
          </w:tcPr>
          <w:p>
            <w:pPr>
              <w:jc w:val="left"/>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rPr>
              <w:t xml:space="preserve">根据投标人提供的与业主方以及</w:t>
            </w:r>
            <w:r>
              <w:rPr>
                <w:rFonts w:hint="eastAsia" w:ascii="宋体" w:hAnsi="宋体" w:eastAsia="宋体" w:cs="宋体"/>
                <w:b w:val="0"/>
                <w:bCs/>
                <w:color w:val="auto"/>
                <w:sz w:val="24"/>
                <w:szCs w:val="24"/>
                <w:highlight w:val="none"/>
                <w:lang w:val="en-US" w:eastAsia="zh-CN"/>
              </w:rPr>
              <w:t xml:space="preserve">镇、村、经营主体</w:t>
            </w:r>
            <w:r>
              <w:rPr>
                <w:rFonts w:hint="eastAsia" w:ascii="宋体" w:hAnsi="宋体" w:eastAsia="宋体" w:cs="宋体"/>
                <w:b w:val="0"/>
                <w:bCs/>
                <w:color w:val="auto"/>
                <w:sz w:val="24"/>
                <w:szCs w:val="24"/>
                <w:highlight w:val="none"/>
                <w:lang w:val="en-US"/>
              </w:rPr>
              <w:t xml:space="preserve">的综合协调方案</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方案内容描述全面合理符合采购需求的得</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rPr>
              <w:t xml:space="preserve">分，内容缺失的扣</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w:t>
            </w:r>
            <w:r>
              <w:rPr>
                <w:rFonts w:hint="eastAsia" w:ascii="宋体" w:hAnsi="宋体" w:cs="宋体"/>
                <w:b w:val="0"/>
                <w:bCs/>
                <w:color w:val="auto"/>
                <w:sz w:val="24"/>
                <w:szCs w:val="24"/>
                <w:highlight w:val="none"/>
                <w:lang w:val="en-US" w:eastAsia="zh-CN"/>
              </w:rPr>
              <w:t xml:space="preserve">每</w:t>
            </w:r>
            <w:r>
              <w:rPr>
                <w:rFonts w:hint="eastAsia" w:ascii="宋体" w:hAnsi="宋体" w:eastAsia="宋体" w:cs="宋体"/>
                <w:b w:val="0"/>
                <w:bCs/>
                <w:color w:val="auto"/>
                <w:sz w:val="24"/>
                <w:szCs w:val="24"/>
                <w:highlight w:val="none"/>
                <w:lang w:val="en-US" w:eastAsia="zh-CN"/>
              </w:rPr>
              <w:t xml:space="preserve">有一处</w:t>
            </w:r>
            <w:r>
              <w:rPr>
                <w:rFonts w:hint="eastAsia" w:ascii="宋体" w:hAnsi="宋体" w:eastAsia="宋体" w:cs="宋体"/>
                <w:b w:val="0"/>
                <w:bCs/>
                <w:color w:val="auto"/>
                <w:sz w:val="24"/>
                <w:szCs w:val="24"/>
                <w:highlight w:val="none"/>
              </w:rPr>
              <w:t xml:space="preserve">内容存在缺陷或不满足要求的扣</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分，扣完为止。</w:t>
            </w:r>
            <w:r/>
          </w:p>
          <w:p>
            <w:pPr>
              <w:spacing w:line="40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918" w:type="dxa"/>
            <w:vAlign w:val="center"/>
            <w:textDirection w:val="lrTb"/>
            <w:noWrap w:val="false"/>
          </w:tcPr>
          <w:p>
            <w:pPr>
              <w:jc w:val="center"/>
              <w:spacing w:line="400" w:lineRule="exact"/>
              <w:rPr>
                <w:rFonts w:hint="eastAsia" w:ascii="宋体" w:hAnsi="宋体"/>
                <w:b w:val="0"/>
                <w:bCs/>
                <w:color w:val="auto"/>
                <w:sz w:val="24"/>
                <w:highlight w:val="none"/>
                <w:lang w:val="en-US" w:eastAsia="zh-CN"/>
              </w:rPr>
            </w:pPr>
            <w:r>
              <w:rPr>
                <w:rFonts w:hint="eastAsia" w:ascii="宋体" w:hAnsi="宋体" w:cs="宋体"/>
                <w:b w:val="0"/>
                <w:bCs/>
                <w:color w:val="auto"/>
                <w:sz w:val="24"/>
                <w:szCs w:val="24"/>
                <w:highlight w:val="none"/>
                <w:lang w:val="en-US" w:eastAsia="zh-CN"/>
              </w:rPr>
              <w:t xml:space="preserve">6</w:t>
            </w:r>
            <w:r/>
          </w:p>
        </w:tc>
      </w:tr>
      <w:tr>
        <w:trPr>
          <w:jc w:val="center"/>
          <w:trHeight w:val="510"/>
        </w:trPr>
        <w:tc>
          <w:tcPr>
            <w:tcW w:w="1316" w:type="dxa"/>
            <w:vAlign w:val="center"/>
            <w:vMerge w:val="continue"/>
            <w:textDirection w:val="lrTb"/>
            <w:noWrap w:val="false"/>
          </w:tcPr>
          <w:p>
            <w:pPr>
              <w:jc w:val="center"/>
              <w:spacing w:line="400" w:lineRule="exact"/>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9" w:type="dxa"/>
            <w:vAlign w:val="center"/>
            <w:textDirection w:val="lrTb"/>
            <w:noWrap w:val="false"/>
          </w:tcPr>
          <w:p>
            <w:pPr>
              <w:jc w:val="center"/>
              <w:spacing w:line="400" w:lineRule="exact"/>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2.7</w:t>
            </w:r>
            <w:r/>
          </w:p>
        </w:tc>
        <w:tc>
          <w:tcPr>
            <w:tcW w:w="1376" w:type="dxa"/>
            <w:vAlign w:val="center"/>
            <w:textDirection w:val="lrTb"/>
            <w:noWrap w:val="false"/>
          </w:tcPr>
          <w:p>
            <w:pPr>
              <w:jc w:val="center"/>
              <w:keepLines w:val="0"/>
              <w:keepNext w:val="0"/>
              <w:pageBreakBefore w:val="0"/>
              <w:spacing w:before="120" w:after="120"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售后服务</w:t>
            </w:r>
            <w:r>
              <w:rPr>
                <w:rFonts w:hint="eastAsia" w:ascii="宋体" w:hAnsi="宋体" w:eastAsia="宋体" w:cs="宋体"/>
                <w:b w:val="0"/>
                <w:bCs/>
                <w:color w:val="auto"/>
                <w:sz w:val="24"/>
                <w:szCs w:val="24"/>
                <w:highlight w:val="none"/>
              </w:rPr>
            </w:r>
            <w:r/>
          </w:p>
        </w:tc>
        <w:tc>
          <w:tcPr>
            <w:tcW w:w="6505" w:type="dxa"/>
            <w:vAlign w:val="center"/>
            <w:textDirection w:val="lrTb"/>
            <w:noWrap w:val="false"/>
          </w:tcPr>
          <w:p>
            <w:pPr>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根据投标人提供的项目售后服务方案包括①售后服务保证</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②售后服务内容、③响应时间与响应方式</w:t>
            </w:r>
            <w:r>
              <w:rPr>
                <w:rFonts w:hint="eastAsia" w:ascii="宋体" w:hAnsi="宋体" w:cs="宋体"/>
                <w:b w:val="0"/>
                <w:bCs/>
                <w:color w:val="auto"/>
                <w:sz w:val="24"/>
                <w:szCs w:val="24"/>
                <w:highlight w:val="none"/>
                <w:lang w:val="en-US" w:eastAsia="zh-CN"/>
              </w:rPr>
              <w:t xml:space="preserve">等</w:t>
            </w:r>
            <w:r>
              <w:rPr>
                <w:rFonts w:hint="eastAsia" w:ascii="宋体" w:hAnsi="宋体" w:eastAsia="宋体" w:cs="宋体"/>
                <w:b w:val="0"/>
                <w:bCs/>
                <w:color w:val="auto"/>
                <w:sz w:val="24"/>
                <w:szCs w:val="24"/>
                <w:highlight w:val="none"/>
                <w:lang w:val="en-US" w:eastAsia="zh-CN"/>
              </w:rPr>
              <w:t xml:space="preserve">进行综合评审：</w:t>
            </w:r>
            <w:r/>
          </w:p>
          <w:p>
            <w:pPr>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方案内容描述全面合理符合采购需求的得</w:t>
            </w:r>
            <w:r>
              <w:rPr>
                <w:rFonts w:hint="eastAsia" w:ascii="宋体" w:hAnsi="宋体" w:cs="宋体"/>
                <w:b w:val="0"/>
                <w:bCs/>
                <w:color w:val="auto"/>
                <w:sz w:val="24"/>
                <w:szCs w:val="24"/>
                <w:highlight w:val="none"/>
                <w:lang w:val="en-US" w:eastAsia="zh-CN"/>
              </w:rPr>
              <w:t xml:space="preserve">6</w:t>
            </w:r>
            <w:r>
              <w:rPr>
                <w:rFonts w:hint="eastAsia" w:ascii="宋体" w:hAnsi="宋体" w:eastAsia="宋体" w:cs="宋体"/>
                <w:b w:val="0"/>
                <w:bCs/>
                <w:color w:val="auto"/>
                <w:sz w:val="24"/>
                <w:szCs w:val="24"/>
                <w:highlight w:val="none"/>
                <w:lang w:val="en-US" w:eastAsia="zh-CN"/>
              </w:rPr>
              <w:t xml:space="preserve">分，每有一项内容缺失的扣2分；每有一处内容存在缺陷或不满足要求的扣1分，扣完为止。</w:t>
            </w:r>
            <w:r/>
          </w:p>
          <w:p>
            <w:p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918" w:type="dxa"/>
            <w:vAlign w:val="center"/>
            <w:textDirection w:val="lrTb"/>
            <w:noWrap w:val="false"/>
          </w:tcPr>
          <w:p>
            <w:pPr>
              <w:jc w:val="center"/>
              <w:keepLines w:val="0"/>
              <w:keepNext w:val="0"/>
              <w:pageBreakBefore w:val="0"/>
              <w:spacing w:line="360" w:lineRule="auto"/>
              <w:widowControl/>
              <w:rPr>
                <w:rFonts w:hint="eastAsia" w:ascii="宋体" w:hAnsi="宋体" w:eastAsia="宋体"/>
                <w:b w:val="0"/>
                <w:bCs/>
                <w:color w:val="auto"/>
                <w:sz w:val="24"/>
                <w:highlight w:val="none"/>
                <w:lang w:val="en-US" w:eastAsia="zh-CN"/>
              </w:rPr>
            </w:pPr>
            <w:r>
              <w:rPr>
                <w:rFonts w:hint="eastAsia" w:ascii="宋体" w:hAnsi="宋体"/>
                <w:b w:val="0"/>
                <w:bCs/>
                <w:color w:val="auto"/>
                <w:sz w:val="24"/>
                <w:highlight w:val="none"/>
                <w:lang w:val="en-US" w:eastAsia="zh-CN"/>
              </w:rPr>
              <w:t xml:space="preserve">6</w:t>
            </w:r>
            <w:r/>
          </w:p>
        </w:tc>
      </w:tr>
      <w:tr>
        <w:trPr>
          <w:jc w:val="center"/>
          <w:trHeight w:val="20"/>
        </w:trPr>
        <w:tc>
          <w:tcPr>
            <w:tcW w:w="1316" w:type="dxa"/>
            <w:vAlign w:val="center"/>
            <w:vMerge w:val="restart"/>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三、商务部分</w:t>
            </w:r>
            <w:r/>
          </w:p>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w:t>
            </w:r>
            <w:r>
              <w:rPr>
                <w:rFonts w:hint="eastAsia" w:ascii="宋体" w:hAnsi="宋体" w:cs="宋体"/>
                <w:b w:val="0"/>
                <w:bCs/>
                <w:color w:val="auto"/>
                <w:sz w:val="24"/>
                <w:szCs w:val="24"/>
                <w:highlight w:val="none"/>
                <w:lang w:val="en-US" w:eastAsia="zh-CN"/>
              </w:rPr>
              <w:t xml:space="preserve">23</w:t>
            </w:r>
            <w:r>
              <w:rPr>
                <w:rFonts w:hint="eastAsia" w:ascii="宋体" w:hAnsi="宋体" w:eastAsia="宋体" w:cs="宋体"/>
                <w:b w:val="0"/>
                <w:bCs/>
                <w:color w:val="auto"/>
                <w:sz w:val="24"/>
                <w:szCs w:val="24"/>
                <w:highlight w:val="none"/>
              </w:rPr>
              <w:t xml:space="preserve">分）</w:t>
            </w:r>
            <w:r/>
          </w:p>
        </w:tc>
        <w:tc>
          <w:tcPr>
            <w:tcW w:w="779"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3.1</w:t>
            </w:r>
            <w:r/>
          </w:p>
        </w:tc>
        <w:tc>
          <w:tcPr>
            <w:tcW w:w="1376" w:type="dxa"/>
            <w:vAlign w:val="center"/>
            <w:textDirection w:val="lrTb"/>
            <w:noWrap w:val="false"/>
          </w:tcPr>
          <w:p>
            <w:pPr>
              <w:pStyle w:val="975"/>
              <w:spacing w:line="360" w:lineRule="auto"/>
              <w:rPr>
                <w:rFonts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综合实力</w:t>
            </w:r>
            <w:r/>
          </w:p>
        </w:tc>
        <w:tc>
          <w:tcPr>
            <w:tcW w:w="6505" w:type="dxa"/>
            <w:vAlign w:val="center"/>
            <w:textDirection w:val="lrTb"/>
            <w:noWrap w:val="false"/>
          </w:tcPr>
          <w:p>
            <w:pPr>
              <w:numPr>
                <w:ilvl w:val="0"/>
                <w:numId w:val="0"/>
              </w:numPr>
              <w:jc w:val="left"/>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rPr>
              <w:t xml:space="preserve">投标</w:t>
            </w:r>
            <w:r>
              <w:rPr>
                <w:rFonts w:hint="eastAsia" w:ascii="宋体" w:hAnsi="宋体" w:eastAsia="宋体" w:cs="宋体"/>
                <w:b w:val="0"/>
                <w:bCs/>
                <w:color w:val="auto"/>
                <w:sz w:val="24"/>
                <w:szCs w:val="24"/>
                <w:highlight w:val="none"/>
                <w:lang w:val="en-US" w:eastAsia="zh-CN"/>
              </w:rPr>
              <w:t xml:space="preserve">人</w:t>
            </w:r>
            <w:r>
              <w:rPr>
                <w:rFonts w:hint="eastAsia" w:ascii="宋体" w:hAnsi="宋体" w:eastAsia="宋体" w:cs="宋体"/>
                <w:b w:val="0"/>
                <w:bCs/>
                <w:color w:val="auto"/>
                <w:sz w:val="24"/>
                <w:szCs w:val="24"/>
                <w:highlight w:val="none"/>
              </w:rPr>
              <w:t xml:space="preserve">具有有效期内的质量管理体系证书</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环境管理体系认证证书</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职业健康安全管理体系</w:t>
            </w:r>
            <w:r>
              <w:rPr>
                <w:rFonts w:hint="eastAsia" w:ascii="宋体" w:hAnsi="宋体" w:eastAsia="宋体" w:cs="宋体"/>
                <w:b w:val="0"/>
                <w:bCs/>
                <w:color w:val="auto"/>
                <w:sz w:val="24"/>
                <w:szCs w:val="24"/>
                <w:highlight w:val="none"/>
                <w:lang w:val="en-US" w:eastAsia="zh-CN"/>
              </w:rPr>
              <w:t xml:space="preserve">证书、</w:t>
            </w:r>
            <w:r>
              <w:rPr>
                <w:rFonts w:hint="eastAsia" w:ascii="宋体" w:hAnsi="宋体" w:eastAsia="宋体" w:cs="宋体"/>
                <w:b w:val="0"/>
                <w:bCs/>
                <w:color w:val="auto"/>
                <w:sz w:val="24"/>
                <w:szCs w:val="24"/>
                <w:highlight w:val="none"/>
              </w:rPr>
              <w:t xml:space="preserve">信息安全管理体系认证证书</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提供扫描件或复印件加盖公章</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lang w:val="en-US" w:eastAsia="zh-CN"/>
              </w:rPr>
              <w:t xml:space="preserve">每有一个得1分，最高得4分；</w:t>
            </w:r>
            <w:r/>
          </w:p>
        </w:tc>
        <w:tc>
          <w:tcPr>
            <w:tcW w:w="918"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4</w:t>
            </w:r>
            <w:r/>
          </w:p>
        </w:tc>
      </w:tr>
      <w:tr>
        <w:trPr>
          <w:jc w:val="center"/>
          <w:trHeight w:val="20"/>
        </w:trPr>
        <w:tc>
          <w:tcPr>
            <w:tcW w:w="1316" w:type="dxa"/>
            <w:vAlign w:val="center"/>
            <w:vMerge w:val="continue"/>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9"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3.2</w:t>
            </w:r>
            <w:r/>
          </w:p>
        </w:tc>
        <w:tc>
          <w:tcPr>
            <w:tcW w:w="1376"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团队实力</w:t>
            </w:r>
            <w:r/>
          </w:p>
        </w:tc>
        <w:tc>
          <w:tcPr>
            <w:tcW w:w="6505" w:type="dxa"/>
            <w:vAlign w:val="center"/>
            <w:textDirection w:val="lrTb"/>
            <w:noWrap w:val="false"/>
          </w:tcPr>
          <w:p>
            <w:pPr>
              <w:ind w:firstLine="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1、项目负责人要求：</w:t>
            </w:r>
            <w:r/>
          </w:p>
          <w:p>
            <w:pPr>
              <w:ind w:firstLine="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1</w:t>
            </w:r>
            <w:r>
              <w:rPr>
                <w:rFonts w:hint="eastAsia" w:ascii="宋体" w:hAnsi="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项目负责人具有测绘相关专业高级工程师</w:t>
            </w:r>
            <w:r>
              <w:rPr>
                <w:rFonts w:hint="eastAsia" w:ascii="宋体" w:hAnsi="宋体" w:cs="宋体"/>
                <w:b w:val="0"/>
                <w:bCs/>
                <w:color w:val="auto"/>
                <w:sz w:val="24"/>
                <w:szCs w:val="24"/>
                <w:highlight w:val="none"/>
                <w:lang w:val="en-US" w:eastAsia="zh-CN"/>
              </w:rPr>
              <w:t xml:space="preserve">及以上</w:t>
            </w:r>
            <w:r>
              <w:rPr>
                <w:rFonts w:hint="eastAsia" w:ascii="宋体" w:hAnsi="宋体" w:eastAsia="宋体" w:cs="宋体"/>
                <w:b w:val="0"/>
                <w:bCs/>
                <w:color w:val="auto"/>
                <w:sz w:val="24"/>
                <w:szCs w:val="24"/>
                <w:highlight w:val="none"/>
              </w:rPr>
              <w:t xml:space="preserve">职称</w:t>
            </w:r>
            <w:r>
              <w:rPr>
                <w:rFonts w:hint="eastAsia" w:ascii="宋体" w:hAnsi="宋体" w:cs="宋体"/>
                <w:b w:val="0"/>
                <w:bCs/>
                <w:color w:val="auto"/>
                <w:sz w:val="24"/>
                <w:szCs w:val="24"/>
                <w:highlight w:val="none"/>
                <w:lang w:val="en-US" w:eastAsia="zh-CN"/>
              </w:rPr>
              <w:t xml:space="preserve">的得2分，</w:t>
            </w:r>
            <w:r>
              <w:rPr>
                <w:rFonts w:hint="eastAsia" w:ascii="宋体" w:hAnsi="宋体" w:eastAsia="宋体" w:cs="宋体"/>
                <w:b w:val="0"/>
                <w:bCs/>
                <w:color w:val="auto"/>
                <w:sz w:val="24"/>
                <w:szCs w:val="24"/>
                <w:highlight w:val="none"/>
              </w:rPr>
              <w:t xml:space="preserve">具有测绘相关专业</w:t>
            </w:r>
            <w:r>
              <w:rPr>
                <w:rFonts w:hint="eastAsia" w:ascii="宋体" w:hAnsi="宋体" w:cs="宋体"/>
                <w:b w:val="0"/>
                <w:bCs/>
                <w:color w:val="auto"/>
                <w:sz w:val="24"/>
                <w:szCs w:val="24"/>
                <w:highlight w:val="none"/>
                <w:lang w:val="en-US" w:eastAsia="zh-CN"/>
              </w:rPr>
              <w:t xml:space="preserve">中</w:t>
            </w:r>
            <w:r>
              <w:rPr>
                <w:rFonts w:hint="eastAsia" w:ascii="宋体" w:hAnsi="宋体" w:eastAsia="宋体" w:cs="宋体"/>
                <w:b w:val="0"/>
                <w:bCs/>
                <w:color w:val="auto"/>
                <w:sz w:val="24"/>
                <w:szCs w:val="24"/>
                <w:highlight w:val="none"/>
              </w:rPr>
              <w:t xml:space="preserve">级工程师职称</w:t>
            </w:r>
            <w:r>
              <w:rPr>
                <w:rFonts w:hint="eastAsia" w:ascii="宋体" w:hAnsi="宋体" w:cs="宋体"/>
                <w:b w:val="0"/>
                <w:bCs/>
                <w:color w:val="auto"/>
                <w:sz w:val="24"/>
                <w:szCs w:val="24"/>
                <w:highlight w:val="none"/>
                <w:lang w:val="en-US" w:eastAsia="zh-CN"/>
              </w:rPr>
              <w:t xml:space="preserve">的得1分；</w:t>
            </w:r>
            <w:r/>
          </w:p>
          <w:p>
            <w:pPr>
              <w:ind w:firstLine="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2</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项目负责人具有</w:t>
            </w:r>
            <w:r>
              <w:rPr>
                <w:rFonts w:hint="eastAsia" w:ascii="宋体" w:hAnsi="宋体" w:eastAsia="宋体" w:cs="宋体"/>
                <w:b w:val="0"/>
                <w:bCs/>
                <w:color w:val="auto"/>
                <w:sz w:val="24"/>
                <w:szCs w:val="24"/>
                <w:highlight w:val="none"/>
              </w:rPr>
              <w:t xml:space="preserve">注册测绘师资格证书</w:t>
            </w:r>
            <w:r>
              <w:rPr>
                <w:rFonts w:hint="eastAsia" w:ascii="宋体" w:hAnsi="宋体" w:cs="宋体"/>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lang w:val="en-US" w:eastAsia="zh-CN"/>
              </w:rPr>
              <w:t xml:space="preserve">得2分</w:t>
            </w:r>
            <w:r>
              <w:rPr>
                <w:rFonts w:hint="eastAsia" w:ascii="宋体" w:hAnsi="宋体" w:eastAsia="宋体" w:cs="宋体"/>
                <w:b w:val="0"/>
                <w:bCs/>
                <w:color w:val="auto"/>
                <w:sz w:val="24"/>
                <w:szCs w:val="24"/>
                <w:highlight w:val="none"/>
              </w:rPr>
              <w:t xml:space="preserve">；</w:t>
            </w:r>
            <w:r/>
          </w:p>
          <w:p>
            <w:pPr>
              <w:ind w:firstLine="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2、技术负责人要求：</w:t>
            </w:r>
            <w:r/>
          </w:p>
          <w:p>
            <w:pPr>
              <w:ind w:firstLine="0"/>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技术负责人</w:t>
            </w:r>
            <w:r>
              <w:rPr>
                <w:rFonts w:hint="eastAsia" w:ascii="宋体" w:hAnsi="宋体" w:eastAsia="宋体" w:cs="宋体"/>
                <w:b w:val="0"/>
                <w:bCs/>
                <w:color w:val="auto"/>
                <w:sz w:val="24"/>
                <w:szCs w:val="24"/>
                <w:highlight w:val="none"/>
                <w:lang w:eastAsia="zh-CN"/>
              </w:rPr>
              <w:t xml:space="preserve">每</w:t>
            </w:r>
            <w:r>
              <w:rPr>
                <w:rFonts w:hint="eastAsia" w:ascii="宋体" w:hAnsi="宋体" w:eastAsia="宋体" w:cs="宋体"/>
                <w:b w:val="0"/>
                <w:bCs/>
                <w:color w:val="auto"/>
                <w:sz w:val="24"/>
                <w:szCs w:val="24"/>
                <w:highlight w:val="none"/>
                <w:lang w:val="en-US" w:eastAsia="zh-CN"/>
              </w:rPr>
              <w:t xml:space="preserve">1人</w:t>
            </w:r>
            <w:r>
              <w:rPr>
                <w:rFonts w:hint="eastAsia" w:ascii="宋体" w:hAnsi="宋体" w:eastAsia="宋体" w:cs="宋体"/>
                <w:b w:val="0"/>
                <w:bCs/>
                <w:color w:val="auto"/>
                <w:sz w:val="24"/>
                <w:szCs w:val="24"/>
                <w:highlight w:val="none"/>
              </w:rPr>
              <w:t xml:space="preserve">具有测绘相关专业高级</w:t>
            </w:r>
            <w:r>
              <w:rPr>
                <w:rFonts w:hint="eastAsia" w:ascii="宋体" w:hAnsi="宋体" w:eastAsia="宋体" w:cs="宋体"/>
                <w:b w:val="0"/>
                <w:bCs/>
                <w:color w:val="auto"/>
                <w:sz w:val="24"/>
                <w:szCs w:val="24"/>
                <w:highlight w:val="none"/>
                <w:lang w:val="en-US" w:eastAsia="zh-CN"/>
              </w:rPr>
              <w:t xml:space="preserve">及</w:t>
            </w:r>
            <w:r>
              <w:rPr>
                <w:rFonts w:hint="eastAsia" w:ascii="宋体" w:hAnsi="宋体" w:eastAsia="宋体" w:cs="宋体"/>
                <w:b w:val="0"/>
                <w:bCs/>
                <w:color w:val="auto"/>
                <w:sz w:val="24"/>
                <w:szCs w:val="24"/>
                <w:highlight w:val="none"/>
              </w:rPr>
              <w:t xml:space="preserve">以上工程师职称的得</w:t>
            </w:r>
            <w:r>
              <w:rPr>
                <w:rFonts w:hint="eastAsia" w:ascii="宋体" w:hAnsi="宋体" w:cs="宋体"/>
                <w:b w:val="0"/>
                <w:bCs/>
                <w:color w:val="auto"/>
                <w:sz w:val="24"/>
                <w:szCs w:val="24"/>
                <w:highlight w:val="none"/>
                <w:lang w:val="en-US" w:eastAsia="zh-CN"/>
              </w:rPr>
              <w:t xml:space="preserve">1</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具有测绘相关专业</w:t>
            </w:r>
            <w:r>
              <w:rPr>
                <w:rFonts w:hint="eastAsia" w:ascii="宋体" w:hAnsi="宋体" w:eastAsia="宋体" w:cs="宋体"/>
                <w:b w:val="0"/>
                <w:bCs/>
                <w:color w:val="auto"/>
                <w:sz w:val="24"/>
                <w:szCs w:val="24"/>
                <w:highlight w:val="none"/>
                <w:lang w:val="en-US" w:eastAsia="zh-CN"/>
              </w:rPr>
              <w:t xml:space="preserve">中级</w:t>
            </w:r>
            <w:r>
              <w:rPr>
                <w:rFonts w:hint="eastAsia" w:ascii="宋体" w:hAnsi="宋体" w:eastAsia="宋体" w:cs="宋体"/>
                <w:b w:val="0"/>
                <w:bCs/>
                <w:color w:val="auto"/>
                <w:sz w:val="24"/>
                <w:szCs w:val="24"/>
                <w:highlight w:val="none"/>
              </w:rPr>
              <w:t xml:space="preserve">工程师职称的得</w:t>
            </w:r>
            <w:r>
              <w:rPr>
                <w:rFonts w:hint="eastAsia" w:ascii="宋体" w:hAnsi="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最高得</w:t>
            </w:r>
            <w:r>
              <w:rPr>
                <w:rFonts w:hint="eastAsia" w:ascii="宋体" w:hAnsi="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lang w:val="en-US" w:eastAsia="zh-CN"/>
              </w:rPr>
              <w:t xml:space="preserve">分；</w:t>
            </w:r>
            <w:r/>
          </w:p>
          <w:p>
            <w:pPr>
              <w:ind w:firstLine="0"/>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rPr>
              <w:t xml:space="preserve">、项目团队成员要求</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lang w:val="en-US" w:eastAsia="zh-CN"/>
              </w:rPr>
              <w:t xml:space="preserve">除项目负责人与技术负责人</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：团队由具有农业、测绘工程、水利、摄影测量与遥感、地图学与地理信息系统、地理信息科学、土壤学、软件工程、计算机科学与技术、土地资源管理等至少三个专业（含以上）的人员组成，人员数量不少于</w:t>
            </w:r>
            <w:r>
              <w:rPr>
                <w:rFonts w:hint="eastAsia" w:ascii="宋体" w:hAnsi="宋体" w:eastAsia="宋体" w:cs="宋体"/>
                <w:b w:val="0"/>
                <w:bCs/>
                <w:color w:val="auto"/>
                <w:sz w:val="24"/>
                <w:szCs w:val="24"/>
                <w:highlight w:val="none"/>
                <w:lang w:val="en-US" w:eastAsia="zh-CN"/>
              </w:rPr>
              <w:t xml:space="preserve">10</w:t>
            </w:r>
            <w:r>
              <w:rPr>
                <w:rFonts w:hint="eastAsia" w:ascii="宋体" w:hAnsi="宋体" w:eastAsia="宋体" w:cs="宋体"/>
                <w:b w:val="0"/>
                <w:bCs/>
                <w:color w:val="auto"/>
                <w:sz w:val="24"/>
                <w:szCs w:val="24"/>
                <w:highlight w:val="none"/>
              </w:rPr>
              <w:t xml:space="preserve">人，</w:t>
            </w:r>
            <w:r/>
          </w:p>
          <w:p>
            <w:pPr>
              <w:ind w:firstLine="0"/>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其中</w:t>
            </w:r>
            <w:r>
              <w:rPr>
                <w:rFonts w:hint="eastAsia" w:ascii="宋体" w:hAnsi="宋体" w:cs="宋体"/>
                <w:b w:val="0"/>
                <w:bCs/>
                <w:color w:val="auto"/>
                <w:sz w:val="24"/>
                <w:szCs w:val="24"/>
                <w:highlight w:val="none"/>
                <w:lang w:eastAsia="zh-CN"/>
              </w:rPr>
              <w:t xml:space="preserve">：</w:t>
            </w:r>
            <w:r/>
          </w:p>
          <w:p>
            <w:pPr>
              <w:numPr>
                <w:ilvl w:val="0"/>
                <w:numId w:val="7"/>
              </w:numPr>
              <w:ind w:firstLine="0"/>
              <w:spacing w:line="360" w:lineRule="auto"/>
              <w:rPr>
                <w:rFonts w:hint="eastAsia" w:ascii="宋体" w:hAnsi="宋体" w:eastAsia="宋体" w:cs="宋体"/>
                <w:b w:val="0"/>
                <w:bCs/>
                <w:color w:val="auto"/>
                <w:sz w:val="24"/>
                <w:szCs w:val="24"/>
                <w:highlight w:val="none"/>
              </w:rPr>
            </w:pPr>
            <w:r>
              <w:rPr>
                <w:rFonts w:hint="eastAsia" w:ascii="宋体" w:hAnsi="宋体" w:cs="宋体"/>
                <w:b w:val="0"/>
                <w:bCs/>
                <w:color w:val="auto"/>
                <w:sz w:val="24"/>
                <w:szCs w:val="24"/>
                <w:highlight w:val="none"/>
                <w:lang w:val="en-US" w:eastAsia="zh-CN"/>
              </w:rPr>
              <w:t xml:space="preserve">团队成员中具有以上相关专业</w:t>
            </w:r>
            <w:r>
              <w:rPr>
                <w:rFonts w:hint="eastAsia" w:ascii="宋体" w:hAnsi="宋体" w:eastAsia="宋体" w:cs="宋体"/>
                <w:b w:val="0"/>
                <w:bCs/>
                <w:color w:val="auto"/>
                <w:sz w:val="24"/>
                <w:szCs w:val="24"/>
                <w:highlight w:val="none"/>
                <w:lang w:val="en-US" w:eastAsia="zh-CN"/>
              </w:rPr>
              <w:t xml:space="preserve">中级及以上职称</w:t>
            </w:r>
            <w:r>
              <w:rPr>
                <w:rFonts w:hint="eastAsia" w:ascii="宋体" w:hAnsi="宋体" w:cs="宋体"/>
                <w:b w:val="0"/>
                <w:bCs/>
                <w:color w:val="auto"/>
                <w:sz w:val="24"/>
                <w:szCs w:val="24"/>
                <w:highlight w:val="none"/>
                <w:lang w:val="en-US" w:eastAsia="zh-CN"/>
              </w:rPr>
              <w:t xml:space="preserve">的</w:t>
            </w:r>
            <w:r>
              <w:rPr>
                <w:rFonts w:hint="eastAsia" w:ascii="宋体" w:hAnsi="宋体" w:eastAsia="宋体" w:cs="宋体"/>
                <w:b w:val="0"/>
                <w:bCs/>
                <w:color w:val="auto"/>
                <w:sz w:val="24"/>
                <w:szCs w:val="24"/>
                <w:highlight w:val="none"/>
              </w:rPr>
              <w:t xml:space="preserve">每提供一名得</w:t>
            </w:r>
            <w:r>
              <w:rPr>
                <w:rFonts w:hint="eastAsia" w:ascii="宋体" w:hAnsi="宋体" w:eastAsia="宋体" w:cs="宋体"/>
                <w:b w:val="0"/>
                <w:bCs/>
                <w:color w:val="auto"/>
                <w:sz w:val="24"/>
                <w:szCs w:val="24"/>
                <w:highlight w:val="none"/>
                <w:lang w:val="en-US" w:eastAsia="zh-CN"/>
              </w:rPr>
              <w:t xml:space="preserve">0.5</w:t>
            </w:r>
            <w:r>
              <w:rPr>
                <w:rFonts w:hint="eastAsia" w:ascii="宋体" w:hAnsi="宋体" w:eastAsia="宋体" w:cs="宋体"/>
                <w:b w:val="0"/>
                <w:bCs/>
                <w:color w:val="auto"/>
                <w:sz w:val="24"/>
                <w:szCs w:val="24"/>
                <w:highlight w:val="none"/>
              </w:rPr>
              <w:t xml:space="preserve">分，最多得</w:t>
            </w:r>
            <w:r>
              <w:rPr>
                <w:rFonts w:hint="eastAsia" w:ascii="宋体" w:hAnsi="宋体" w:eastAsia="宋体" w:cs="宋体"/>
                <w:b w:val="0"/>
                <w:bCs/>
                <w:color w:val="auto"/>
                <w:sz w:val="24"/>
                <w:szCs w:val="24"/>
                <w:highlight w:val="none"/>
                <w:lang w:val="en-US" w:eastAsia="zh-CN"/>
              </w:rPr>
              <w:t xml:space="preserve">5</w:t>
            </w:r>
            <w:r>
              <w:rPr>
                <w:rFonts w:hint="eastAsia" w:ascii="宋体" w:hAnsi="宋体" w:eastAsia="宋体" w:cs="宋体"/>
                <w:b w:val="0"/>
                <w:bCs/>
                <w:color w:val="auto"/>
                <w:sz w:val="24"/>
                <w:szCs w:val="24"/>
                <w:highlight w:val="none"/>
              </w:rPr>
              <w:t xml:space="preserve">分。</w:t>
            </w:r>
            <w:r/>
          </w:p>
          <w:p>
            <w:pPr>
              <w:numPr>
                <w:ilvl w:val="0"/>
                <w:numId w:val="7"/>
              </w:numPr>
              <w:ind w:firstLine="0"/>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团队成员中具有无人机驾驶合格证的，每提供1人得1分，本项最多得1分。</w:t>
            </w:r>
            <w:r/>
          </w:p>
          <w:p>
            <w:pPr>
              <w:numPr>
                <w:ilvl w:val="0"/>
                <w:numId w:val="0"/>
              </w:num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注：项目团队同一人员提供多个证书</w:t>
            </w:r>
            <w:r>
              <w:rPr>
                <w:rFonts w:hint="eastAsia" w:ascii="宋体" w:hAnsi="宋体" w:eastAsia="宋体" w:cs="宋体"/>
                <w:b w:val="0"/>
                <w:bCs/>
                <w:color w:val="auto"/>
                <w:sz w:val="24"/>
                <w:szCs w:val="24"/>
                <w:highlight w:val="none"/>
                <w:lang w:val="en-US" w:eastAsia="zh-CN"/>
              </w:rPr>
              <w:t xml:space="preserve">不</w:t>
            </w:r>
            <w:r>
              <w:rPr>
                <w:rFonts w:hint="eastAsia" w:ascii="宋体" w:hAnsi="宋体" w:eastAsia="宋体" w:cs="宋体"/>
                <w:b w:val="0"/>
                <w:bCs/>
                <w:color w:val="auto"/>
                <w:sz w:val="24"/>
                <w:szCs w:val="24"/>
                <w:highlight w:val="none"/>
              </w:rPr>
              <w:t xml:space="preserve">可重复得分。</w:t>
            </w:r>
            <w:r>
              <w:rPr>
                <w:rFonts w:hint="eastAsia" w:ascii="宋体" w:hAnsi="宋体" w:cs="宋体"/>
                <w:b w:val="0"/>
                <w:bCs/>
                <w:color w:val="auto"/>
                <w:sz w:val="24"/>
                <w:szCs w:val="24"/>
                <w:highlight w:val="none"/>
                <w:lang w:val="en-US" w:eastAsia="zh-CN"/>
              </w:rPr>
              <w:t xml:space="preserve">项目团队人员应均为本公司正式员工需提供佐证材料</w:t>
            </w:r>
            <w:r>
              <w:rPr>
                <w:rFonts w:hint="eastAsia" w:ascii="宋体" w:hAnsi="宋体" w:eastAsia="宋体" w:cs="宋体"/>
                <w:b w:val="0"/>
                <w:bCs/>
                <w:color w:val="auto"/>
                <w:sz w:val="24"/>
                <w:szCs w:val="24"/>
                <w:highlight w:val="none"/>
              </w:rPr>
              <w:t xml:space="preserve">。若政府有关部门不下发纸质证书的，需要提供官方网站截图并加盖投标人公章。人员专业以毕业证所学专业或职称证为准。</w:t>
            </w:r>
            <w:r/>
          </w:p>
        </w:tc>
        <w:tc>
          <w:tcPr>
            <w:tcW w:w="918" w:type="dxa"/>
            <w:vAlign w:val="center"/>
            <w:textDirection w:val="lrTb"/>
            <w:noWrap w:val="false"/>
          </w:tcPr>
          <w:p>
            <w:pPr>
              <w:jc w:val="center"/>
              <w:spacing w:line="360" w:lineRule="auto"/>
              <w:rPr>
                <w:rFonts w:hint="default" w:ascii="宋体" w:hAnsi="宋体" w:eastAsia="宋体" w:cs="宋体"/>
                <w:b w:val="0"/>
                <w:bCs/>
                <w:color w:val="auto"/>
                <w:sz w:val="24"/>
                <w:szCs w:val="24"/>
                <w:highlight w:val="none"/>
                <w:lang w:val="en-US"/>
              </w:rPr>
            </w:pPr>
            <w:r>
              <w:rPr>
                <w:rFonts w:hint="eastAsia" w:ascii="宋体" w:hAnsi="宋体" w:cs="宋体"/>
                <w:b w:val="0"/>
                <w:bCs/>
                <w:color w:val="auto"/>
                <w:sz w:val="24"/>
                <w:szCs w:val="24"/>
                <w:highlight w:val="none"/>
                <w:lang w:val="en-US" w:eastAsia="zh-CN"/>
              </w:rPr>
              <w:t xml:space="preserve">12</w:t>
            </w:r>
            <w:r/>
          </w:p>
        </w:tc>
      </w:tr>
      <w:tr>
        <w:trPr>
          <w:jc w:val="center"/>
          <w:trHeight w:val="20"/>
        </w:trPr>
        <w:tc>
          <w:tcPr>
            <w:tcW w:w="1316" w:type="dxa"/>
            <w:vAlign w:val="center"/>
            <w:vMerge w:val="continue"/>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9"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3.3</w:t>
            </w:r>
            <w:r/>
          </w:p>
        </w:tc>
        <w:tc>
          <w:tcPr>
            <w:tcW w:w="1376" w:type="dxa"/>
            <w:vAlign w:val="center"/>
            <w:textDirection w:val="lrTb"/>
            <w:noWrap w:val="false"/>
          </w:tcPr>
          <w:p>
            <w:pPr>
              <w:jc w:val="center"/>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拟投入</w:t>
            </w:r>
            <w:r/>
          </w:p>
          <w:p>
            <w:pPr>
              <w:jc w:val="center"/>
              <w:spacing w:line="360" w:lineRule="auto"/>
              <w:widowControl/>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 xml:space="preserve">设备</w:t>
            </w:r>
            <w:r/>
          </w:p>
        </w:tc>
        <w:tc>
          <w:tcPr>
            <w:tcW w:w="6505" w:type="dxa"/>
            <w:vAlign w:val="center"/>
            <w:textDirection w:val="lrTb"/>
            <w:noWrap w:val="false"/>
          </w:tcPr>
          <w:p>
            <w:pPr>
              <w:jc w:val="both"/>
              <w:spacing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具有无人机设备</w:t>
            </w:r>
            <w:r>
              <w:rPr>
                <w:rFonts w:hint="eastAsia" w:ascii="宋体" w:hAnsi="宋体" w:eastAsia="宋体" w:cs="宋体"/>
                <w:b w:val="0"/>
                <w:bCs/>
                <w:color w:val="auto"/>
                <w:sz w:val="24"/>
                <w:szCs w:val="24"/>
                <w:highlight w:val="none"/>
                <w:lang w:eastAsia="zh-CN"/>
              </w:rPr>
              <w:t xml:space="preserve">、</w:t>
            </w:r>
            <w:r>
              <w:rPr>
                <w:rFonts w:hint="eastAsia" w:ascii="宋体" w:hAnsi="宋体" w:eastAsia="宋体" w:cs="宋体"/>
                <w:b w:val="0"/>
                <w:bCs/>
                <w:color w:val="auto"/>
                <w:sz w:val="24"/>
                <w:szCs w:val="24"/>
                <w:highlight w:val="none"/>
              </w:rPr>
              <w:t xml:space="preserve">实时动态差分定位系统(RTK)、全站仪</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lang w:val="en-US" w:eastAsia="zh-CN"/>
              </w:rPr>
              <w:t xml:space="preserve">投标人</w:t>
            </w:r>
            <w:r>
              <w:rPr>
                <w:rFonts w:hint="eastAsia" w:ascii="宋体" w:hAnsi="宋体" w:eastAsia="宋体" w:cs="宋体"/>
                <w:b w:val="0"/>
                <w:bCs/>
                <w:color w:val="auto"/>
                <w:sz w:val="24"/>
                <w:szCs w:val="24"/>
                <w:highlight w:val="none"/>
                <w:lang w:val="en-US" w:eastAsia="zh-CN"/>
              </w:rPr>
              <w:t xml:space="preserve">自有</w:t>
            </w:r>
            <w:r>
              <w:rPr>
                <w:rFonts w:hint="eastAsia" w:ascii="宋体" w:hAnsi="宋体" w:cs="宋体"/>
                <w:b w:val="0"/>
                <w:bCs/>
                <w:color w:val="auto"/>
                <w:sz w:val="24"/>
                <w:szCs w:val="24"/>
                <w:highlight w:val="none"/>
                <w:lang w:val="en-US" w:eastAsia="zh-CN"/>
              </w:rPr>
              <w:t xml:space="preserve">设备</w:t>
            </w:r>
            <w:r>
              <w:rPr>
                <w:rFonts w:hint="eastAsia" w:ascii="宋体" w:hAnsi="宋体" w:eastAsia="宋体" w:cs="宋体"/>
                <w:b w:val="0"/>
                <w:bCs/>
                <w:color w:val="auto"/>
                <w:sz w:val="24"/>
                <w:szCs w:val="24"/>
                <w:highlight w:val="none"/>
              </w:rPr>
              <w:t xml:space="preserve">每</w:t>
            </w:r>
            <w:r>
              <w:rPr>
                <w:rFonts w:hint="eastAsia" w:ascii="宋体" w:hAnsi="宋体" w:cs="宋体"/>
                <w:b w:val="0"/>
                <w:bCs/>
                <w:color w:val="auto"/>
                <w:sz w:val="24"/>
                <w:szCs w:val="24"/>
                <w:highlight w:val="none"/>
                <w:lang w:val="en-US" w:eastAsia="zh-CN"/>
              </w:rPr>
              <w:t xml:space="preserve">样</w:t>
            </w:r>
            <w:r>
              <w:rPr>
                <w:rFonts w:hint="eastAsia" w:ascii="宋体" w:hAnsi="宋体" w:eastAsia="宋体" w:cs="宋体"/>
                <w:b w:val="0"/>
                <w:bCs/>
                <w:color w:val="auto"/>
                <w:sz w:val="24"/>
                <w:szCs w:val="24"/>
                <w:highlight w:val="none"/>
              </w:rPr>
              <w:t xml:space="preserve">得1分，</w:t>
            </w:r>
            <w:r>
              <w:rPr>
                <w:rFonts w:hint="eastAsia" w:ascii="宋体" w:hAnsi="宋体" w:eastAsia="宋体" w:cs="宋体"/>
                <w:b w:val="0"/>
                <w:bCs/>
                <w:color w:val="auto"/>
                <w:sz w:val="24"/>
                <w:szCs w:val="24"/>
                <w:highlight w:val="none"/>
                <w:lang w:val="en-US" w:eastAsia="zh-CN"/>
              </w:rPr>
              <w:t xml:space="preserve">租赁</w:t>
            </w:r>
            <w:r>
              <w:rPr>
                <w:rFonts w:hint="eastAsia" w:ascii="宋体" w:hAnsi="宋体" w:cs="宋体"/>
                <w:b w:val="0"/>
                <w:bCs/>
                <w:color w:val="auto"/>
                <w:sz w:val="24"/>
                <w:szCs w:val="24"/>
                <w:highlight w:val="none"/>
                <w:lang w:val="en-US" w:eastAsia="zh-CN"/>
              </w:rPr>
              <w:t xml:space="preserve">设备</w:t>
            </w:r>
            <w:r>
              <w:rPr>
                <w:rFonts w:hint="eastAsia" w:ascii="宋体" w:hAnsi="宋体" w:eastAsia="宋体" w:cs="宋体"/>
                <w:b w:val="0"/>
                <w:bCs/>
                <w:color w:val="auto"/>
                <w:sz w:val="24"/>
                <w:szCs w:val="24"/>
                <w:highlight w:val="none"/>
                <w:lang w:val="en-US" w:eastAsia="zh-CN"/>
              </w:rPr>
              <w:t xml:space="preserve">每</w:t>
            </w:r>
            <w:r>
              <w:rPr>
                <w:rFonts w:hint="eastAsia" w:ascii="宋体" w:hAnsi="宋体" w:cs="宋体"/>
                <w:b w:val="0"/>
                <w:bCs/>
                <w:color w:val="auto"/>
                <w:sz w:val="24"/>
                <w:szCs w:val="24"/>
                <w:highlight w:val="none"/>
                <w:lang w:val="en-US" w:eastAsia="zh-CN"/>
              </w:rPr>
              <w:t xml:space="preserve">样</w:t>
            </w:r>
            <w:r>
              <w:rPr>
                <w:rFonts w:hint="eastAsia" w:ascii="宋体" w:hAnsi="宋体" w:eastAsia="宋体" w:cs="宋体"/>
                <w:b w:val="0"/>
                <w:bCs/>
                <w:color w:val="auto"/>
                <w:sz w:val="24"/>
                <w:szCs w:val="24"/>
                <w:highlight w:val="none"/>
                <w:lang w:val="en-US" w:eastAsia="zh-CN"/>
              </w:rPr>
              <w:t xml:space="preserve">得0.5分，最高得</w:t>
            </w:r>
            <w:r>
              <w:rPr>
                <w:rFonts w:hint="eastAsia" w:ascii="宋体" w:hAnsi="宋体" w:cs="宋体"/>
                <w:b w:val="0"/>
                <w:bCs/>
                <w:color w:val="auto"/>
                <w:sz w:val="24"/>
                <w:szCs w:val="24"/>
                <w:highlight w:val="none"/>
                <w:lang w:val="en-US" w:eastAsia="zh-CN"/>
              </w:rPr>
              <w:t xml:space="preserve">3</w:t>
            </w:r>
            <w:r>
              <w:rPr>
                <w:rFonts w:hint="eastAsia" w:ascii="宋体" w:hAnsi="宋体" w:eastAsia="宋体" w:cs="宋体"/>
                <w:b w:val="0"/>
                <w:bCs/>
                <w:color w:val="auto"/>
                <w:sz w:val="24"/>
                <w:szCs w:val="24"/>
                <w:highlight w:val="none"/>
                <w:lang w:val="en-US" w:eastAsia="zh-CN"/>
              </w:rPr>
              <w:t xml:space="preserve">，</w:t>
            </w:r>
            <w:r>
              <w:rPr>
                <w:rFonts w:hint="eastAsia" w:ascii="宋体" w:hAnsi="宋体" w:eastAsia="宋体" w:cs="宋体"/>
                <w:b w:val="0"/>
                <w:bCs/>
                <w:color w:val="auto"/>
                <w:sz w:val="24"/>
                <w:szCs w:val="24"/>
                <w:highlight w:val="none"/>
              </w:rPr>
              <w:t xml:space="preserve">不提供不得分</w:t>
            </w:r>
            <w:r>
              <w:rPr>
                <w:rFonts w:hint="eastAsia" w:ascii="宋体" w:hAnsi="宋体" w:eastAsia="宋体" w:cs="宋体"/>
                <w:b w:val="0"/>
                <w:bCs/>
                <w:color w:val="auto"/>
                <w:sz w:val="24"/>
                <w:szCs w:val="24"/>
                <w:highlight w:val="none"/>
                <w:lang w:eastAsia="zh-CN"/>
              </w:rPr>
              <w:t xml:space="preserve">；</w:t>
            </w:r>
            <w:r/>
          </w:p>
          <w:p>
            <w:pPr>
              <w:jc w:val="both"/>
              <w:spacing w:line="360" w:lineRule="auto"/>
              <w:widowControl/>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注:须提供购置发票原件扫描件</w:t>
            </w:r>
            <w:r>
              <w:rPr>
                <w:rFonts w:hint="eastAsia" w:ascii="宋体" w:hAnsi="宋体" w:eastAsia="宋体" w:cs="宋体"/>
                <w:b w:val="0"/>
                <w:bCs/>
                <w:color w:val="auto"/>
                <w:sz w:val="24"/>
                <w:szCs w:val="24"/>
                <w:highlight w:val="none"/>
                <w:lang w:val="en-US" w:eastAsia="zh-CN"/>
              </w:rPr>
              <w:t xml:space="preserve">或租赁合同原件扫描件</w:t>
            </w:r>
            <w:r>
              <w:rPr>
                <w:rFonts w:hint="eastAsia" w:ascii="宋体" w:hAnsi="宋体" w:eastAsia="宋体" w:cs="宋体"/>
                <w:b w:val="0"/>
                <w:bCs/>
                <w:color w:val="auto"/>
                <w:sz w:val="24"/>
                <w:szCs w:val="24"/>
                <w:highlight w:val="none"/>
              </w:rPr>
              <w:t xml:space="preserve">加盖公章，否则不得分。 </w:t>
            </w:r>
            <w:r/>
          </w:p>
        </w:tc>
        <w:tc>
          <w:tcPr>
            <w:tcW w:w="918" w:type="dxa"/>
            <w:vAlign w:val="center"/>
            <w:textDirection w:val="lrTb"/>
            <w:noWrap w:val="false"/>
          </w:tcPr>
          <w:p>
            <w:pPr>
              <w:jc w:val="center"/>
              <w:spacing w:line="360" w:lineRule="auto"/>
              <w:rPr>
                <w:rFonts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w:t>
            </w:r>
            <w:r/>
          </w:p>
        </w:tc>
      </w:tr>
      <w:tr>
        <w:trPr>
          <w:jc w:val="center"/>
          <w:trHeight w:val="4788"/>
        </w:trPr>
        <w:tc>
          <w:tcPr>
            <w:tcW w:w="1316" w:type="dxa"/>
            <w:vAlign w:val="center"/>
            <w:vMerge w:val="continue"/>
            <w:textDirection w:val="lrTb"/>
            <w:noWrap w:val="false"/>
          </w:tcPr>
          <w:p>
            <w:pPr>
              <w:jc w:val="cente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r>
            <w:r/>
          </w:p>
        </w:tc>
        <w:tc>
          <w:tcPr>
            <w:tcW w:w="779" w:type="dxa"/>
            <w:vAlign w:val="center"/>
            <w:textDirection w:val="lrTb"/>
            <w:noWrap w:val="false"/>
          </w:tcPr>
          <w:p>
            <w:pPr>
              <w:jc w:val="center"/>
              <w:spacing w:line="360" w:lineRule="auto"/>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rPr>
              <w:t xml:space="preserve">3</w:t>
            </w:r>
            <w:r>
              <w:rPr>
                <w:rFonts w:hint="eastAsia" w:ascii="宋体" w:hAnsi="宋体" w:eastAsia="宋体" w:cs="宋体"/>
                <w:b w:val="0"/>
                <w:bCs/>
                <w:color w:val="auto"/>
                <w:sz w:val="24"/>
                <w:szCs w:val="24"/>
                <w:highlight w:val="none"/>
                <w:lang w:val="en-US" w:eastAsia="zh-CN"/>
              </w:rPr>
              <w:t xml:space="preserve">.5</w:t>
            </w:r>
            <w:r/>
          </w:p>
        </w:tc>
        <w:tc>
          <w:tcPr>
            <w:tcW w:w="1376" w:type="dxa"/>
            <w:vAlign w:val="center"/>
            <w:textDirection w:val="lrTb"/>
            <w:noWrap w:val="false"/>
          </w:tcPr>
          <w:p>
            <w:pPr>
              <w:pStyle w:val="975"/>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类似业绩</w:t>
            </w:r>
            <w:r/>
          </w:p>
        </w:tc>
        <w:tc>
          <w:tcPr>
            <w:tcW w:w="6505" w:type="dxa"/>
            <w:vAlign w:val="center"/>
            <w:textDirection w:val="lrTb"/>
            <w:noWrap w:val="false"/>
          </w:tcPr>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投标人提供自2021年1月1日以来（以合同签订时间为准）承担过与本项目相关的类似业绩（类似业绩是指农业、林业等</w:t>
            </w:r>
            <w:r>
              <w:rPr>
                <w:rFonts w:hint="eastAsia" w:ascii="宋体" w:hAnsi="宋体" w:eastAsia="宋体" w:cs="宋体"/>
                <w:b w:val="0"/>
                <w:bCs/>
                <w:color w:val="auto"/>
                <w:sz w:val="24"/>
                <w:szCs w:val="24"/>
                <w:highlight w:val="none"/>
              </w:rPr>
              <w:t xml:space="preserve">），提供合同复印件，每提供一个得</w:t>
            </w:r>
            <w:r>
              <w:rPr>
                <w:rFonts w:hint="eastAsia" w:ascii="宋体" w:hAnsi="宋体" w:eastAsia="宋体" w:cs="宋体"/>
                <w:b w:val="0"/>
                <w:bCs/>
                <w:color w:val="auto"/>
                <w:sz w:val="24"/>
                <w:szCs w:val="24"/>
                <w:highlight w:val="none"/>
                <w:lang w:val="en-US" w:eastAsia="zh-CN"/>
              </w:rPr>
              <w:t xml:space="preserve">2</w:t>
            </w:r>
            <w:r>
              <w:rPr>
                <w:rFonts w:hint="eastAsia" w:ascii="宋体" w:hAnsi="宋体" w:eastAsia="宋体" w:cs="宋体"/>
                <w:b w:val="0"/>
                <w:bCs/>
                <w:color w:val="auto"/>
                <w:sz w:val="24"/>
                <w:szCs w:val="24"/>
                <w:highlight w:val="none"/>
              </w:rPr>
              <w:t xml:space="preserve">分，</w:t>
            </w:r>
            <w:r>
              <w:rPr>
                <w:rFonts w:hint="eastAsia" w:ascii="宋体" w:hAnsi="宋体" w:eastAsia="宋体" w:cs="宋体"/>
                <w:b w:val="0"/>
                <w:bCs/>
                <w:color w:val="auto"/>
                <w:sz w:val="24"/>
                <w:szCs w:val="24"/>
                <w:highlight w:val="none"/>
                <w:lang w:val="en-US" w:eastAsia="zh-CN"/>
              </w:rPr>
              <w:t xml:space="preserve">本项</w:t>
            </w:r>
            <w:r>
              <w:rPr>
                <w:rFonts w:hint="eastAsia" w:ascii="宋体" w:hAnsi="宋体" w:eastAsia="宋体" w:cs="宋体"/>
                <w:b w:val="0"/>
                <w:bCs/>
                <w:color w:val="auto"/>
                <w:sz w:val="24"/>
                <w:szCs w:val="24"/>
                <w:highlight w:val="none"/>
              </w:rPr>
              <w:t xml:space="preserve">最多得</w:t>
            </w:r>
            <w:r>
              <w:rPr>
                <w:rFonts w:hint="eastAsia" w:ascii="宋体" w:hAnsi="宋体" w:cs="宋体"/>
                <w:b w:val="0"/>
                <w:bCs/>
                <w:color w:val="auto"/>
                <w:sz w:val="24"/>
                <w:szCs w:val="24"/>
                <w:highlight w:val="none"/>
                <w:lang w:val="en-US" w:eastAsia="zh-CN"/>
              </w:rPr>
              <w:t xml:space="preserve">4</w:t>
            </w:r>
            <w:r>
              <w:rPr>
                <w:rFonts w:hint="eastAsia" w:ascii="宋体" w:hAnsi="宋体" w:eastAsia="宋体" w:cs="宋体"/>
                <w:b w:val="0"/>
                <w:bCs/>
                <w:color w:val="auto"/>
                <w:sz w:val="24"/>
                <w:szCs w:val="24"/>
                <w:highlight w:val="none"/>
              </w:rPr>
              <w:t xml:space="preserve">分。</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注：投标文件中提供完整合同复印件加盖公章，合同须能反映项目名称、甲乙双方单位名称，以及合同签订时间，未提供或提供不全的不得分。</w:t>
            </w:r>
            <w:r/>
          </w:p>
        </w:tc>
        <w:tc>
          <w:tcPr>
            <w:tcW w:w="918" w:type="dxa"/>
            <w:vAlign w:val="center"/>
            <w:textDirection w:val="lrTb"/>
            <w:noWrap w:val="false"/>
          </w:tcPr>
          <w:p>
            <w:pPr>
              <w:jc w:val="center"/>
              <w:spacing w:line="360" w:lineRule="auto"/>
              <w:rPr>
                <w:rFonts w:ascii="宋体" w:hAnsi="宋体" w:eastAsia="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w:t>
            </w:r>
            <w:r/>
          </w:p>
        </w:tc>
      </w:tr>
    </w:tbl>
    <w:p>
      <w:pPr>
        <w:pStyle w:val="742"/>
        <w:jc w:val="left"/>
        <w:rPr>
          <w:rFonts w:ascii="宋体" w:hAnsi="宋体" w:cs="新宋体"/>
          <w:b/>
          <w:color w:val="auto"/>
          <w:sz w:val="32"/>
          <w:szCs w:val="32"/>
          <w:highlight w:val="none"/>
          <w:lang w:val="en-US" w:eastAsia="en-US"/>
        </w:rPr>
      </w:pPr>
      <w:r>
        <w:rPr>
          <w:rFonts w:ascii="宋体" w:hAnsi="宋体" w:cs="新宋体"/>
          <w:b/>
          <w:color w:val="auto"/>
          <w:sz w:val="32"/>
          <w:szCs w:val="32"/>
          <w:highlight w:val="none"/>
          <w:lang w:val="en-US" w:eastAsia="en-US"/>
        </w:rPr>
      </w:r>
      <w:r/>
    </w:p>
    <w:p>
      <w:p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本章说明</w:t>
      </w:r>
      <w:r>
        <w:rPr>
          <w:rFonts w:ascii="宋体" w:hAnsi="宋体" w:cs="仿宋"/>
          <w:color w:val="auto"/>
          <w:sz w:val="24"/>
          <w:szCs w:val="24"/>
          <w:highlight w:val="none"/>
          <w:lang w:val="en-US" w:eastAsia="zh-CN"/>
        </w:rPr>
        <w:t xml:space="preserve">：</w:t>
      </w:r>
      <w:r>
        <w:rPr>
          <w:rFonts w:hint="eastAsia" w:ascii="宋体" w:hAnsi="宋体" w:cs="仿宋"/>
          <w:color w:val="auto"/>
          <w:sz w:val="24"/>
          <w:szCs w:val="24"/>
          <w:highlight w:val="none"/>
          <w:lang w:val="en-US" w:eastAsia="zh-CN"/>
        </w:rPr>
        <w:t xml:space="preserve">1.</w:t>
      </w:r>
      <w:r>
        <w:rPr>
          <w:rFonts w:ascii="宋体" w:hAnsi="宋体" w:cs="仿宋"/>
          <w:color w:val="auto"/>
          <w:sz w:val="24"/>
          <w:szCs w:val="24"/>
          <w:highlight w:val="none"/>
          <w:lang w:val="en-US" w:eastAsia="zh-CN"/>
        </w:rPr>
        <w:t xml:space="preserve">本项目采用综合评分法。</w:t>
      </w:r>
      <w:r/>
    </w:p>
    <w:p>
      <w:pPr>
        <w:numPr>
          <w:ilvl w:val="0"/>
          <w:numId w:val="8"/>
        </w:numPr>
        <w:ind w:firstLine="1200"/>
        <w:jc w:val="both"/>
        <w:spacing w:after="0" w:line="360" w:lineRule="auto"/>
        <w:rPr>
          <w:rFonts w:hint="eastAsia" w:asciiTheme="minorEastAsia" w:hAnsiTheme="minorEastAsia" w:cstheme="minorEastAsia"/>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lang w:eastAsia="zh-CN"/>
        </w:rPr>
        <w:t xml:space="preserve">评分结果精确到小数点后两位。</w:t>
      </w:r>
      <w:r/>
    </w:p>
    <w:p>
      <w:pPr>
        <w:numPr>
          <w:ilvl w:val="0"/>
          <w:numId w:val="8"/>
        </w:numPr>
        <w:ind w:firstLine="1200"/>
        <w:jc w:val="both"/>
        <w:spacing w:after="0" w:line="360" w:lineRule="auto"/>
        <w:rPr>
          <w:rFonts w:hint="default" w:asciiTheme="minorEastAsia" w:hAnsiTheme="minorEastAsia" w:cstheme="minorEastAsia"/>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cstheme="minorEastAsia"/>
          <w:color w:val="auto"/>
          <w:sz w:val="24"/>
          <w:highlight w:val="none"/>
          <w:lang w:eastAsia="zh-CN"/>
        </w:rPr>
        <w:t xml:space="preserve">投标人应对上述佐证材料的真实性</w:t>
      </w:r>
      <w:r>
        <w:rPr>
          <w:rFonts w:hint="eastAsia" w:asciiTheme="minorEastAsia" w:hAnsiTheme="minorEastAsia" w:cstheme="minorEastAsia"/>
          <w:color w:val="auto"/>
          <w:sz w:val="24"/>
          <w:highlight w:val="none"/>
          <w:lang w:val="en-US" w:eastAsia="zh-CN"/>
        </w:rPr>
        <w:t xml:space="preserve">负责</w:t>
      </w:r>
      <w:r>
        <w:rPr>
          <w:rFonts w:hint="eastAsia" w:asciiTheme="minorEastAsia" w:hAnsiTheme="minorEastAsia" w:cstheme="minorEastAsia"/>
          <w:color w:val="auto"/>
          <w:sz w:val="24"/>
          <w:highlight w:val="none"/>
          <w:lang w:eastAsia="zh-CN"/>
        </w:rPr>
        <w:t xml:space="preserve">。本项目评标结果公示期间，投标人应将上述佐证材料原件交采购人核验，若出现虚假情形，暂停签订合同，并上报采购监管部门，投标人承担由此造成的法律及其连带责任。</w:t>
      </w:r>
      <w:r/>
    </w:p>
    <w:p>
      <w:pPr>
        <w:pStyle w:val="741"/>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bookmarkStart w:id="23" w:name="_GoBack"/>
      <w:r/>
      <w:bookmarkEnd w:id="23"/>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left"/>
        <w:rPr>
          <w:rFonts w:ascii="宋体" w:hAnsi="宋体" w:cs="仿宋"/>
          <w:color w:val="auto"/>
          <w:sz w:val="24"/>
          <w:szCs w:val="24"/>
          <w:highlight w:val="none"/>
          <w:lang w:val="en-US" w:eastAsia="zh-CN"/>
        </w:rPr>
      </w:pPr>
      <w:r>
        <w:rPr>
          <w:rFonts w:ascii="宋体" w:hAnsi="宋体" w:cs="仿宋"/>
          <w:color w:val="auto"/>
          <w:sz w:val="24"/>
          <w:szCs w:val="24"/>
          <w:highlight w:val="none"/>
          <w:lang w:val="en-US" w:eastAsia="zh-CN"/>
        </w:rPr>
      </w:r>
      <w:r/>
    </w:p>
    <w:p>
      <w:pPr>
        <w:pStyle w:val="742"/>
        <w:jc w:val="center"/>
        <w:rPr>
          <w:rFonts w:ascii="宋体" w:hAnsi="宋体"/>
          <w:color w:val="auto"/>
          <w:sz w:val="32"/>
          <w:szCs w:val="32"/>
          <w:highlight w:val="none"/>
          <w:lang w:val="en-US" w:eastAsia="zh-CN"/>
        </w:rPr>
      </w:pPr>
      <w:r/>
      <w:bookmarkStart w:id="12" w:name="_Toc15040"/>
      <w:r/>
      <w:bookmarkStart w:id="13" w:name="_Toc2972"/>
      <w:r>
        <w:rPr>
          <w:rFonts w:ascii="宋体" w:hAnsi="宋体" w:cs="新宋体"/>
          <w:b/>
          <w:color w:val="auto"/>
          <w:sz w:val="32"/>
          <w:szCs w:val="32"/>
          <w:highlight w:val="none"/>
          <w:lang w:val="en-US" w:eastAsia="zh-CN"/>
        </w:rPr>
        <w:t xml:space="preserve">第五章</w:t>
      </w:r>
      <w:r>
        <w:rPr>
          <w:rFonts w:hint="eastAsia" w:ascii="宋体" w:hAnsi="宋体" w:cs="新宋体"/>
          <w:b/>
          <w:color w:val="auto"/>
          <w:sz w:val="32"/>
          <w:szCs w:val="32"/>
          <w:highlight w:val="none"/>
          <w:lang w:val="en-US" w:eastAsia="zh-CN"/>
        </w:rPr>
        <w:t xml:space="preserve">  </w:t>
      </w:r>
      <w:r>
        <w:rPr>
          <w:rFonts w:ascii="宋体" w:hAnsi="宋体" w:cs="新宋体"/>
          <w:b/>
          <w:color w:val="auto"/>
          <w:sz w:val="32"/>
          <w:szCs w:val="32"/>
          <w:highlight w:val="none"/>
          <w:lang w:val="en-US" w:eastAsia="zh-CN"/>
        </w:rPr>
        <w:t xml:space="preserve">拟签订的合同文本</w:t>
      </w:r>
      <w:bookmarkEnd w:id="12"/>
      <w:r/>
      <w:bookmarkEnd w:id="13"/>
      <w:r/>
      <w:r/>
    </w:p>
    <w:tbl>
      <w:tblPr>
        <w:tblStyle w:val="671"/>
        <w:tblW w:w="0" w:type="auto"/>
        <w:jc w:val="center"/>
        <w:tblLayout w:type="fixed"/>
        <w:tblCellMar>
          <w:left w:w="108" w:type="dxa"/>
          <w:top w:w="0" w:type="dxa"/>
          <w:right w:w="108" w:type="dxa"/>
          <w:bottom w:w="0" w:type="dxa"/>
        </w:tblCellMar>
        <w:tblLook w:val="04A0" w:firstRow="1" w:lastRow="0" w:firstColumn="1" w:lastColumn="0" w:noHBand="0" w:noVBand="1"/>
      </w:tblPr>
      <w:tblGrid>
        <w:gridCol w:w="4746"/>
        <w:gridCol w:w="4196"/>
      </w:tblGrid>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jc w:val="left"/>
              <w:rPr>
                <w:rFonts w:ascii="宋体" w:hAnsi="宋体"/>
                <w:bCs/>
                <w:color w:val="auto"/>
                <w:szCs w:val="21"/>
                <w:highlight w:val="none"/>
              </w:rPr>
            </w:pPr>
            <w:r/>
            <w:bookmarkStart w:id="14" w:name="_Toc144974828"/>
            <w:r/>
            <w:bookmarkStart w:id="15" w:name="_Toc168475885"/>
            <w:r/>
            <w:bookmarkStart w:id="16" w:name="_Toc168476288"/>
            <w:r/>
            <w:bookmarkStart w:id="17" w:name="_Toc25376"/>
            <w:r/>
            <w:bookmarkStart w:id="18" w:name="_Toc25159"/>
            <w:r>
              <w:rPr>
                <w:rFonts w:hint="eastAsia" w:ascii="宋体" w:hAnsi="宋体" w:cs="仿宋_GB2312"/>
                <w:color w:val="auto"/>
                <w:sz w:val="24"/>
                <w:highlight w:val="none"/>
                <w:u w:val="single"/>
                <w:lang w:val="en-US" w:eastAsia="en-US"/>
              </w:rPr>
              <w:t xml:space="preserve">               </w:t>
            </w:r>
            <w:bookmarkEnd w:id="14"/>
            <w:r/>
            <w:bookmarkEnd w:id="15"/>
            <w:r/>
            <w:bookmarkEnd w:id="16"/>
            <w:r>
              <w:rPr>
                <w:rFonts w:hint="eastAsia" w:ascii="宋体" w:hAnsi="宋体"/>
                <w:bCs/>
                <w:color w:val="auto"/>
                <w:szCs w:val="21"/>
                <w:highlight w:val="none"/>
              </w:rPr>
              <w:t xml:space="preserve">甲方（采购人）：</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spacing w:line="440" w:lineRule="exact"/>
              <w:rPr>
                <w:rFonts w:ascii="宋体" w:hAnsi="宋体"/>
                <w:bCs/>
                <w:color w:val="auto"/>
                <w:szCs w:val="21"/>
                <w:highlight w:val="none"/>
              </w:rPr>
            </w:pPr>
            <w:r>
              <w:rPr>
                <w:rFonts w:hint="eastAsia" w:ascii="宋体" w:hAnsi="宋体"/>
                <w:bCs/>
                <w:color w:val="auto"/>
                <w:szCs w:val="21"/>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spacing w:line="440" w:lineRule="exact"/>
              <w:rPr>
                <w:rFonts w:ascii="宋体" w:hAnsi="宋体"/>
                <w:bCs/>
                <w:color w:val="auto"/>
                <w:szCs w:val="21"/>
                <w:highlight w:val="none"/>
              </w:rPr>
            </w:pPr>
            <w:r>
              <w:rPr>
                <w:rFonts w:hint="eastAsia" w:ascii="宋体" w:hAnsi="宋体"/>
                <w:bCs/>
                <w:color w:val="auto"/>
                <w:szCs w:val="21"/>
                <w:highlight w:val="none"/>
              </w:rPr>
              <w:t xml:space="preserve">乙方（供应商）：</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spacing w:line="440" w:lineRule="exact"/>
              <w:rPr>
                <w:rFonts w:ascii="宋体" w:hAnsi="宋体"/>
                <w:bCs/>
                <w:color w:val="auto"/>
                <w:szCs w:val="21"/>
                <w:highlight w:val="none"/>
              </w:rPr>
            </w:pPr>
            <w:r>
              <w:rPr>
                <w:rFonts w:hint="eastAsia" w:ascii="宋体" w:hAnsi="宋体"/>
                <w:bCs/>
                <w:color w:val="auto"/>
                <w:szCs w:val="21"/>
                <w:highlight w:val="none"/>
              </w:rPr>
              <w:t xml:space="preserve">单位地址：</w:t>
            </w:r>
            <w:r/>
          </w:p>
        </w:tc>
      </w:tr>
      <w:tr>
        <w:trPr>
          <w:jc w:val="center"/>
        </w:trPr>
        <w:tc>
          <w:tcPr>
            <w:tcBorders>
              <w:top w:val="none" w:color="000000" w:sz="4" w:space="0"/>
              <w:left w:val="none" w:color="000000" w:sz="4" w:space="0"/>
              <w:bottom w:val="none" w:color="000000" w:sz="4" w:space="0"/>
              <w:right w:val="none" w:color="000000" w:sz="4" w:space="0"/>
            </w:tcBorders>
            <w:tcW w:w="4746" w:type="dxa"/>
            <w:vAlign w:val="center"/>
            <w:textDirection w:val="lrTb"/>
            <w:noWrap w:val="false"/>
          </w:tcPr>
          <w:p>
            <w:pPr>
              <w:spacing w:line="440" w:lineRule="exact"/>
              <w:rPr>
                <w:rFonts w:ascii="宋体" w:hAnsi="宋体"/>
                <w:bCs/>
                <w:color w:val="auto"/>
                <w:szCs w:val="21"/>
                <w:highlight w:val="none"/>
              </w:rPr>
            </w:pPr>
            <w:r>
              <w:rPr>
                <w:rFonts w:hint="eastAsia" w:ascii="宋体" w:hAnsi="宋体"/>
                <w:bCs/>
                <w:color w:val="auto"/>
                <w:szCs w:val="21"/>
                <w:highlight w:val="none"/>
              </w:rPr>
              <w:t xml:space="preserve">签订日期：</w:t>
            </w:r>
            <w:r/>
          </w:p>
        </w:tc>
        <w:tc>
          <w:tcPr>
            <w:tcBorders>
              <w:top w:val="none" w:color="000000" w:sz="4" w:space="0"/>
              <w:left w:val="none" w:color="000000" w:sz="4" w:space="0"/>
              <w:bottom w:val="none" w:color="000000" w:sz="4" w:space="0"/>
              <w:right w:val="none" w:color="000000" w:sz="4" w:space="0"/>
            </w:tcBorders>
            <w:tcW w:w="4196" w:type="dxa"/>
            <w:vAlign w:val="center"/>
            <w:textDirection w:val="lrTb"/>
            <w:noWrap w:val="false"/>
          </w:tcPr>
          <w:p>
            <w:pPr>
              <w:spacing w:line="440" w:lineRule="exact"/>
              <w:rPr>
                <w:rFonts w:ascii="宋体" w:hAnsi="宋体"/>
                <w:bCs/>
                <w:color w:val="auto"/>
                <w:szCs w:val="21"/>
                <w:highlight w:val="none"/>
              </w:rPr>
            </w:pPr>
            <w:r>
              <w:rPr>
                <w:rFonts w:hint="eastAsia" w:ascii="宋体" w:hAnsi="宋体"/>
                <w:bCs/>
                <w:color w:val="auto"/>
                <w:szCs w:val="21"/>
                <w:highlight w:val="none"/>
              </w:rPr>
              <w:t xml:space="preserve">签订地点：</w:t>
            </w:r>
            <w:r/>
          </w:p>
        </w:tc>
      </w:tr>
    </w:tbl>
    <w:p>
      <w:pPr>
        <w:ind w:firstLine="420"/>
        <w:spacing w:line="440" w:lineRule="exact"/>
        <w:rPr>
          <w:rFonts w:ascii="宋体" w:hAnsi="宋体" w:cs="宋体"/>
          <w:color w:val="auto"/>
          <w:szCs w:val="21"/>
          <w:highlight w:val="none"/>
        </w:rPr>
      </w:pPr>
      <w:r>
        <w:rPr>
          <w:rFonts w:hint="eastAsia" w:ascii="宋体" w:hAnsi="宋体" w:cs="宋体"/>
          <w:color w:val="auto"/>
          <w:szCs w:val="21"/>
          <w:highlight w:val="none"/>
        </w:rPr>
        <w:t xml:space="preserve">根据甲方申请</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rPr>
        <w:t xml:space="preserve">采购计划，依据甲方委托</w:t>
      </w:r>
      <w:r>
        <w:rPr>
          <w:rFonts w:hint="eastAsia" w:ascii="宋体" w:hAnsi="宋体" w:cs="宋体"/>
          <w:color w:val="auto"/>
          <w:szCs w:val="21"/>
          <w:highlight w:val="none"/>
          <w:u w:val="single"/>
          <w:lang w:val="en-US" w:eastAsia="zh-CN"/>
        </w:rPr>
        <w:t xml:space="preserve">江苏晟驰工程管理咨询有限公司</w:t>
      </w:r>
      <w:r>
        <w:rPr>
          <w:rFonts w:hint="eastAsia" w:ascii="宋体" w:hAnsi="宋体" w:cs="宋体"/>
          <w:color w:val="auto"/>
          <w:szCs w:val="21"/>
          <w:highlight w:val="none"/>
        </w:rPr>
        <w:t xml:space="preserve">进行</w:t>
      </w:r>
      <w:r>
        <w:rPr>
          <w:rFonts w:hint="eastAsia" w:ascii="宋体" w:hAnsi="宋体" w:cs="仿宋_GB2312"/>
          <w:color w:val="auto"/>
          <w:sz w:val="24"/>
          <w:highlight w:val="none"/>
          <w:u w:val="single"/>
          <w:lang w:val="en-US" w:eastAsia="zh-CN"/>
        </w:rPr>
        <w:t xml:space="preserve">新沂市高标准农田调查摸底上图入库服务</w:t>
      </w:r>
      <w:r>
        <w:rPr>
          <w:rFonts w:hint="eastAsia" w:ascii="宋体" w:hAnsi="宋体" w:cs="宋体"/>
          <w:color w:val="auto"/>
          <w:szCs w:val="21"/>
          <w:highlight w:val="none"/>
        </w:rPr>
        <w:t xml:space="preserve">的采购结果，确定乙方为本次成交供应商，现依照采购文件、乙方的响应文件及相关文件的内容，签订本合同书。</w:t>
      </w:r>
      <w:r/>
    </w:p>
    <w:p>
      <w:pPr>
        <w:spacing w:line="440" w:lineRule="exact"/>
        <w:rPr>
          <w:rFonts w:ascii="宋体" w:hAnsi="宋体" w:cs="宋体"/>
          <w:b/>
          <w:color w:val="auto"/>
          <w:highlight w:val="none"/>
        </w:rPr>
      </w:pPr>
      <w:r>
        <w:rPr>
          <w:rFonts w:hint="eastAsia" w:ascii="宋体" w:hAnsi="宋体" w:cs="宋体"/>
          <w:b/>
          <w:color w:val="auto"/>
          <w:highlight w:val="none"/>
        </w:rPr>
        <w:t xml:space="preserve">一、合同内容</w:t>
      </w:r>
      <w:r/>
    </w:p>
    <w:p>
      <w:pPr>
        <w:ind w:firstLine="420"/>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1、乙方负责的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服务项目。</w:t>
      </w:r>
      <w:r/>
    </w:p>
    <w:p>
      <w:pPr>
        <w:ind w:firstLine="420"/>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2、下列文件为本合同不可分割部分：</w:t>
      </w:r>
      <w:r/>
    </w:p>
    <w:p>
      <w:pPr>
        <w:ind w:firstLine="420"/>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中标</w:t>
      </w:r>
      <w:r>
        <w:rPr>
          <w:rFonts w:hint="eastAsia" w:ascii="宋体" w:hAnsi="宋体" w:cs="宋体"/>
          <w:color w:val="auto"/>
          <w:szCs w:val="21"/>
          <w:highlight w:val="none"/>
        </w:rPr>
        <w:t xml:space="preserve">通知书；</w:t>
      </w:r>
      <w:r/>
    </w:p>
    <w:p>
      <w:pPr>
        <w:ind w:firstLine="420"/>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文件；</w:t>
      </w:r>
      <w:r/>
    </w:p>
    <w:p>
      <w:pPr>
        <w:ind w:firstLine="420"/>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乙方在</w:t>
      </w:r>
      <w:r>
        <w:rPr>
          <w:rFonts w:hint="eastAsia" w:ascii="宋体" w:hAnsi="宋体" w:cs="宋体"/>
          <w:color w:val="auto"/>
          <w:szCs w:val="21"/>
          <w:highlight w:val="none"/>
          <w:lang w:val="en-US" w:eastAsia="zh-CN"/>
        </w:rPr>
        <w:t xml:space="preserve">投标</w:t>
      </w:r>
      <w:r>
        <w:rPr>
          <w:rFonts w:hint="eastAsia" w:ascii="宋体" w:hAnsi="宋体" w:cs="宋体"/>
          <w:color w:val="auto"/>
          <w:szCs w:val="21"/>
          <w:highlight w:val="none"/>
        </w:rPr>
        <w:t xml:space="preserve">过程中所作的其它承诺、声明、书面澄清等；</w:t>
      </w:r>
      <w:r/>
    </w:p>
    <w:p>
      <w:pPr>
        <w:ind w:firstLine="420"/>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采购文件及其附件；</w:t>
      </w:r>
      <w:r/>
    </w:p>
    <w:p>
      <w:pPr>
        <w:ind w:firstLine="420"/>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合同附件。</w:t>
      </w:r>
      <w:r/>
    </w:p>
    <w:p>
      <w:pPr>
        <w:ind w:firstLine="420"/>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以上与本合同具有同等法律效力</w:t>
      </w:r>
      <w:r/>
    </w:p>
    <w:p>
      <w:pPr>
        <w:ind w:firstLine="420"/>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3、服务范围：详见采购文件。 </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二、甲方委托乙方进行服务的内容如下：</w:t>
      </w:r>
      <w:r/>
    </w:p>
    <w:p>
      <w:pPr>
        <w:ind w:firstLine="420"/>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1、工作范围：详见采购文件。</w:t>
      </w:r>
      <w:r/>
    </w:p>
    <w:p>
      <w:pPr>
        <w:ind w:firstLine="420"/>
        <w:spacing w:line="440" w:lineRule="exact"/>
        <w:tabs>
          <w:tab w:val="left" w:pos="0" w:leader="none"/>
        </w:tabs>
        <w:rPr>
          <w:rFonts w:ascii="宋体" w:hAnsi="宋体" w:cs="宋体"/>
          <w:color w:val="auto"/>
          <w:szCs w:val="21"/>
          <w:highlight w:val="none"/>
        </w:rPr>
      </w:pPr>
      <w:r>
        <w:rPr>
          <w:rFonts w:hint="eastAsia" w:ascii="宋体" w:hAnsi="宋体" w:cs="宋体"/>
          <w:color w:val="auto"/>
          <w:szCs w:val="21"/>
          <w:highlight w:val="none"/>
        </w:rPr>
        <w:t xml:space="preserve">2、工作目标：详见采购文件。</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3、工作内容：详见采购文件。</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4、工作标准：详见采购文件。</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三、乙方应按下列要求完成服务工作：</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1、服务地点：根据采购单位要求。</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2、服务期限：</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3、服务进度：</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4、成果要求：</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（1）数据成果</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（2）文字成果</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5、售后服务：项目通过验收后，成交供应商须为本项目提供1年免费维保。</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供应商应按照采购内容，规划设计合理可行的售后服务方案，售后服务方案包括售后服务承诺、售后服务内容、响应时间、响应方式等内容。</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6、验收要求：</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项目符合国家、行业、地方相关规定，并满足采购人要求。</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（1）文字类成果需通过工作专班的评审；</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（2）数据类成果需满足规程规范，通过软件质检并满足质量控制标准；</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（3）需提供年度阶段性工作成果，每年的工作成果需通过采购人组织的评审，并出具验收报告。</w:t>
      </w:r>
      <w:r/>
    </w:p>
    <w:p>
      <w:pPr>
        <w:spacing w:line="440" w:lineRule="exact"/>
        <w:rPr>
          <w:rFonts w:ascii="宋体" w:hAnsi="宋体" w:cs="宋体"/>
          <w:b/>
          <w:color w:val="auto"/>
          <w:highlight w:val="none"/>
        </w:rPr>
      </w:pPr>
      <w:r>
        <w:rPr>
          <w:rFonts w:hint="eastAsia" w:ascii="宋体" w:hAnsi="宋体" w:cs="宋体"/>
          <w:b/>
          <w:color w:val="auto"/>
          <w:highlight w:val="none"/>
        </w:rPr>
        <w:t xml:space="preserve">四、费用及结算：</w:t>
      </w:r>
      <w:r/>
    </w:p>
    <w:p>
      <w:pPr>
        <w:ind w:firstLine="422"/>
        <w:spacing w:line="440" w:lineRule="exact"/>
        <w:tabs>
          <w:tab w:val="left" w:pos="0" w:leader="none"/>
        </w:tabs>
        <w:rPr>
          <w:rFonts w:hint="eastAsia" w:ascii="宋体" w:hAnsi="宋体" w:cs="宋体"/>
          <w:color w:val="auto"/>
          <w:szCs w:val="21"/>
          <w:highlight w:val="none"/>
        </w:rPr>
      </w:pPr>
      <w:r>
        <w:rPr>
          <w:rFonts w:hint="eastAsia" w:ascii="宋体" w:hAnsi="宋体" w:cs="宋体"/>
          <w:b/>
          <w:color w:val="auto"/>
          <w:szCs w:val="21"/>
          <w:highlight w:val="none"/>
        </w:rPr>
        <w:t xml:space="preserve">1、合同金额：人民币</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rPr>
        <w:t xml:space="preserve">元整（小写 0.00元）, </w:t>
      </w:r>
      <w:r>
        <w:rPr>
          <w:rFonts w:hint="eastAsia" w:ascii="宋体" w:hAnsi="宋体" w:cs="宋体"/>
          <w:color w:val="auto"/>
          <w:szCs w:val="21"/>
          <w:highlight w:val="none"/>
        </w:rPr>
        <w:t xml:space="preserve">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p>
    <w:p>
      <w:pPr>
        <w:ind w:firstLine="422"/>
        <w:spacing w:line="440" w:lineRule="exact"/>
        <w:tabs>
          <w:tab w:val="left" w:pos="0" w:leader="none"/>
        </w:tabs>
        <w:rPr>
          <w:rFonts w:hint="eastAsia" w:ascii="宋体" w:hAnsi="宋体" w:cs="宋体"/>
          <w:b/>
          <w:bCs/>
          <w:color w:val="auto"/>
          <w:szCs w:val="21"/>
          <w:highlight w:val="none"/>
          <w:lang w:val="zh-CN"/>
        </w:rPr>
      </w:pPr>
      <w:r>
        <w:rPr>
          <w:rFonts w:hint="eastAsia" w:ascii="宋体" w:hAnsi="宋体" w:cs="宋体"/>
          <w:b/>
          <w:bCs/>
          <w:color w:val="auto"/>
          <w:szCs w:val="21"/>
          <w:highlight w:val="none"/>
          <w:lang w:val="zh-CN"/>
        </w:rPr>
        <w:t xml:space="preserve">2、付款步骤和付款方式</w:t>
      </w:r>
      <w:r/>
    </w:p>
    <w:p>
      <w:pPr>
        <w:ind w:left="-359"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采购人按以下方式</w:t>
      </w:r>
      <w:r>
        <w:rPr>
          <w:rFonts w:ascii="SimSun" w:hAnsi="SimSun" w:eastAsia="SimSun" w:cs="SimSun"/>
          <w:color w:val="000000"/>
          <w:sz w:val="24"/>
          <w:u w:val="single"/>
        </w:rPr>
        <w:t xml:space="preserve">     </w:t>
      </w:r>
      <w:r>
        <w:rPr>
          <w:rFonts w:ascii="SimSun" w:hAnsi="SimSun" w:eastAsia="SimSun" w:cs="SimSun"/>
          <w:color w:val="000000"/>
          <w:sz w:val="24"/>
        </w:rPr>
        <w:t xml:space="preserve">支付服务费用；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付款条件一：提交预付款保函的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（1）合同签订且生效后，采购人自收到成交供应商开具的预付款保函、发票（合同价款的20%;小写¥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）后15 工作日内资金支付到合同约定的供应商账户。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（2）经采购人及相关部门验收合格，采购人自收到成交供应商开具的发票（合同价款的80%;小写¥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 15个工作日内资金支付到合同约定的供应商账户。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付款条件二：不提交预付款保函的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（1）合同签订且生效后，采购人自收到成交供应商开具的发票（合同价款的20%;小写¥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）后15 工作日内资金支付到合同约定的供应商账户。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（2）经采购人及相关部门验收合格，采购人自收到成交供应商开具的发票（合同价款的80%;小写¥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 15个工作日内资金支付到合同约定的供应商账户。</w:t>
      </w:r>
      <w:r>
        <w:rPr>
          <w:sz w:val="22"/>
        </w:rPr>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3、甲方支付完本合同金额后不再承担其它任何费用（包括个人），服务人员的薪金、福利、休假日补贴等由乙方付给，与甲方无关。</w:t>
      </w:r>
      <w:r/>
    </w:p>
    <w:p>
      <w:pPr>
        <w:spacing w:line="440" w:lineRule="exact"/>
        <w:rPr>
          <w:rFonts w:ascii="宋体" w:hAnsi="宋体" w:cs="宋体"/>
          <w:b/>
          <w:color w:val="auto"/>
          <w:highlight w:val="none"/>
        </w:rPr>
      </w:pPr>
      <w:r>
        <w:rPr>
          <w:rFonts w:hint="eastAsia" w:ascii="宋体" w:hAnsi="宋体" w:cs="宋体"/>
          <w:b/>
          <w:color w:val="auto"/>
          <w:highlight w:val="none"/>
        </w:rPr>
        <w:t xml:space="preserve">五、保密：</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乙方对甲方所提供的所有资料以及在本合同签订、履行过程中所接触到的甲方及其关联公司的商业秘密、技术资料、客户信息等资料和信息（统称“保密资料”）负有保密义务。未经甲方书面许可，乙方不得向任何第三方披露，不得将保密资料的部分或全部用于本合同约定事项以外的其他用途。乙方有义务对保密资料采取不低于对其本身商业秘密所采取的保护手段予以保护。乙方可仅为本合同目的向其内部有知悉保密资料必要的雇员披露保密资料，但同时须指示其雇员遵守本条规定的保密及不披露义务。</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乙方仅有权为履行本合同之目的对保密资料进行复制。乙方不得以任何方式（如软硬盘、图纸、采样、照片、菲林、光盘等）留存保密资料。乙方应当在完成委托事项或本合同终止或解除时将保密资料原件全部返还甲方，并销毁所有复制件。乙方应当妥善保管保密资料，并对保密资料在乙方期间发生的被盗、泄露或其他有损保密资料保密性的事件承担全部责任，因此造成甲方损失的，乙方应负责赔偿。</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3、当出现下述情况时，本条对保密资料的限制不适用。当保密资料：</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（1）并非乙方的过错而已经进入公有领域的。</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（2）已通过该方的有关记录证明是由乙方独立开发的。</w:t>
      </w:r>
      <w:r/>
    </w:p>
    <w:p>
      <w:pPr>
        <w:ind w:firstLine="420"/>
        <w:spacing w:line="440" w:lineRule="exact"/>
        <w:tabs>
          <w:tab w:val="left" w:pos="0" w:leader="none"/>
        </w:tabs>
        <w:rPr>
          <w:rFonts w:hint="eastAsia" w:ascii="宋体" w:hAnsi="宋体" w:cs="宋体"/>
          <w:color w:val="auto"/>
          <w:szCs w:val="21"/>
          <w:highlight w:val="none"/>
        </w:rPr>
      </w:pPr>
      <w:r>
        <w:rPr>
          <w:rFonts w:hint="eastAsia" w:ascii="宋体" w:hAnsi="宋体" w:cs="宋体"/>
          <w:color w:val="auto"/>
          <w:szCs w:val="21"/>
          <w:highlight w:val="none"/>
        </w:rPr>
        <w:t xml:space="preserve">（3）由乙方从没有违反对甲方的保密义务的人合法取得的。</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color w:val="auto"/>
          <w:szCs w:val="21"/>
          <w:highlight w:val="none"/>
        </w:rPr>
        <w:t xml:space="preserve">（4）法律要求乙方披露的，但乙方应在合理的时间提前通知甲方，使其得以采取其认为必要的保护</w:t>
      </w:r>
      <w:r>
        <w:rPr>
          <w:rFonts w:hint="eastAsia" w:ascii="宋体" w:hAnsi="宋体" w:cs="宋体"/>
          <w:bCs/>
          <w:color w:val="auto"/>
          <w:highlight w:val="none"/>
        </w:rPr>
        <w:t xml:space="preserve">措施。</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4、如乙方违反本合同关于保密的约定，乙方应赔偿因此而给甲方造成的一切损失。</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5、本保密条款自保密资料提供或披露之日起至本合同终止或解除后[五]年内持续有效。</w:t>
      </w:r>
      <w:r/>
    </w:p>
    <w:p>
      <w:pPr>
        <w:spacing w:line="440" w:lineRule="exact"/>
        <w:rPr>
          <w:rFonts w:hint="eastAsia" w:ascii="宋体" w:hAnsi="宋体" w:cs="宋体"/>
          <w:b/>
          <w:color w:val="auto"/>
          <w:highlight w:val="none"/>
        </w:rPr>
      </w:pPr>
      <w:r>
        <w:rPr>
          <w:rFonts w:hint="eastAsia" w:ascii="宋体" w:hAnsi="宋体" w:cs="宋体"/>
          <w:b/>
          <w:color w:val="auto"/>
          <w:highlight w:val="none"/>
        </w:rPr>
        <w:t xml:space="preserve">六、侵权处理</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1、乙方应当保证，其依本合同为甲方提供服务过程中和或其为甲方提供的服务成果不侵犯任何第三人的合法权益。如果有人提出法律或行政程序（合称“侵权指控”），声称甲方侵犯了其知识产权等合法权益的，乙方应当负责解决，并赔偿甲方就此所承担的一切损失和费用，包括但不限于上述侵权指控中所产生的诉讼费用、合理的律师费用、调查费用、和解金额或生效法律文书中规定的赔偿金额。</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2、如果在侵权指控的审理过程中有关机关禁止甲方继续使用服务成果的部分或全部，乙方应当采取以下措施之一：</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（1）使甲方重新免费获得使用上述服务成果的权利；</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（2）免费更换或改造上述服务成果，使甲方不受上述禁令限制继续使用服务成果。</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（3）其它使甲方对服务成果拥有合法使用权，或其它弥补甲方受损利益、实现合同目的的合理方式。</w:t>
      </w:r>
      <w:r/>
    </w:p>
    <w:p>
      <w:pPr>
        <w:ind w:firstLine="422"/>
        <w:spacing w:line="440" w:lineRule="exact"/>
        <w:tabs>
          <w:tab w:val="left" w:pos="0" w:leader="none"/>
        </w:tabs>
        <w:rPr>
          <w:rFonts w:hint="eastAsia" w:ascii="宋体" w:hAnsi="宋体" w:cs="宋体"/>
          <w:b/>
          <w:bCs/>
          <w:color w:val="auto"/>
          <w:highlight w:val="none"/>
        </w:rPr>
      </w:pPr>
      <w:r>
        <w:rPr>
          <w:rFonts w:hint="eastAsia" w:ascii="宋体" w:hAnsi="宋体" w:cs="宋体"/>
          <w:b/>
          <w:bCs/>
          <w:color w:val="auto"/>
          <w:highlight w:val="none"/>
        </w:rPr>
        <w:t xml:space="preserve">乙方采取上述措施不能免除乙方就甲方因此遭受的损失进行赔偿的义务。</w:t>
      </w:r>
      <w:r/>
    </w:p>
    <w:p>
      <w:pPr>
        <w:spacing w:line="440" w:lineRule="exact"/>
        <w:rPr>
          <w:rFonts w:hint="eastAsia" w:ascii="宋体" w:hAnsi="宋体" w:cs="宋体"/>
          <w:b/>
          <w:color w:val="auto"/>
          <w:highlight w:val="none"/>
        </w:rPr>
      </w:pPr>
      <w:r>
        <w:rPr>
          <w:rFonts w:hint="eastAsia" w:ascii="宋体" w:hAnsi="宋体" w:cs="宋体"/>
          <w:b/>
          <w:color w:val="auto"/>
          <w:highlight w:val="none"/>
        </w:rPr>
        <w:t xml:space="preserve">七、项目服务成果的权利归属</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1、双方确定，乙方所完成的服务成果的所有权利，包括但不限于知识产权、专利申请权和所有权，归甲方所有。</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2、双方确定，甲方利用乙方的服务成果所完成的新的成果的所有权利，包括但不限于知识产权、专利申请权和所有权，归甲方所有。</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3、乙方未经甲方书面同意，不得使用本合同中涉及的内容与信息做任何形式的推广。</w:t>
      </w:r>
      <w:r/>
    </w:p>
    <w:p>
      <w:pPr>
        <w:spacing w:line="440" w:lineRule="exact"/>
        <w:rPr>
          <w:rFonts w:hint="eastAsia" w:ascii="宋体" w:hAnsi="宋体" w:cs="宋体"/>
          <w:b/>
          <w:color w:val="auto"/>
          <w:highlight w:val="none"/>
        </w:rPr>
      </w:pPr>
      <w:r>
        <w:rPr>
          <w:rFonts w:hint="eastAsia" w:ascii="宋体" w:hAnsi="宋体" w:cs="宋体"/>
          <w:b/>
          <w:color w:val="auto"/>
          <w:highlight w:val="none"/>
        </w:rPr>
        <w:t xml:space="preserve">八、违约责任</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1、双方确定，任何一方未履行或未完全履行本合同项下的义务，均构成违约。违约方应赔偿因违约给对方造成的一切损失。</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2、乙方未能按本合同约定按期提供服务的，每逾期[5]日，乙方应当按照本合同费用总额的[0.1]%向甲方支付违约金。逾期超过[30]日的，甲方有权终止本合同，乙方仍应支付上述违约金、退还甲方已支付款项并按照同期中国人民银行贷款利率计付利息，同时赔偿甲方的相应损失。</w:t>
      </w:r>
      <w:r/>
    </w:p>
    <w:p>
      <w:pPr>
        <w:ind w:firstLine="420"/>
        <w:spacing w:line="440" w:lineRule="exact"/>
        <w:tabs>
          <w:tab w:val="left" w:pos="0" w:leader="none"/>
        </w:tabs>
        <w:rPr>
          <w:rFonts w:hint="eastAsia" w:ascii="宋体" w:hAnsi="宋体" w:cs="宋体"/>
          <w:bCs/>
          <w:color w:val="auto"/>
          <w:highlight w:val="none"/>
        </w:rPr>
      </w:pPr>
      <w:r>
        <w:rPr>
          <w:rFonts w:hint="eastAsia" w:ascii="宋体" w:hAnsi="宋体" w:cs="宋体"/>
          <w:bCs/>
          <w:color w:val="auto"/>
          <w:highlight w:val="none"/>
        </w:rPr>
        <w:t xml:space="preserve">3、乙方提供服务不符合本合同要求的，乙方应当按照甲方要求更正和修改，并承担由此产生的全部费用。同时，甲方有权终止本合同，乙方应当退还甲方已支付款项并按照同期中国人民银行贷款利率计付利息，并赔偿甲方的相应损失。 </w:t>
      </w:r>
      <w:r/>
    </w:p>
    <w:p>
      <w:pPr>
        <w:spacing w:line="440" w:lineRule="exact"/>
        <w:rPr>
          <w:rFonts w:hint="eastAsia" w:ascii="宋体" w:hAnsi="宋体" w:cs="宋体"/>
          <w:b/>
          <w:color w:val="auto"/>
          <w:highlight w:val="none"/>
        </w:rPr>
      </w:pPr>
      <w:r>
        <w:rPr>
          <w:rFonts w:hint="eastAsia" w:ascii="宋体" w:hAnsi="宋体" w:cs="宋体"/>
          <w:b/>
          <w:color w:val="auto"/>
          <w:highlight w:val="none"/>
        </w:rPr>
        <w:t xml:space="preserve">九、双方确定，在本合同有效期内，甲方指定[  ]为甲方项目联系人，乙方指定[  ]为乙方项目联系人。一方变更项目联系人的，应当及时以书面形式通知另一方。未及时通知并影响本合同履行或，若造成损失的，应承担相应的责任。</w:t>
      </w:r>
      <w:r/>
    </w:p>
    <w:p>
      <w:pPr>
        <w:spacing w:line="440" w:lineRule="exact"/>
        <w:rPr>
          <w:rFonts w:ascii="宋体" w:hAnsi="宋体" w:cs="宋体"/>
          <w:b/>
          <w:color w:val="auto"/>
          <w:highlight w:val="none"/>
        </w:rPr>
      </w:pPr>
      <w:r>
        <w:rPr>
          <w:rFonts w:hint="eastAsia" w:ascii="宋体" w:hAnsi="宋体" w:cs="宋体"/>
          <w:b/>
          <w:color w:val="auto"/>
          <w:highlight w:val="none"/>
        </w:rPr>
        <w:t xml:space="preserve">十、不可抗力</w:t>
      </w:r>
      <w:r/>
    </w:p>
    <w:p>
      <w:pPr>
        <w:pStyle w:val="976"/>
        <w:ind w:left="42"/>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1、因不可抗力（或甲、乙双方不能控制的原因）不能履行合同的，根据不可抗力的影响，部分或者全部免除责任。但合同一方迟延履行后发生不可抗力的，不能免除责任。</w:t>
      </w:r>
      <w:r/>
    </w:p>
    <w:p>
      <w:pPr>
        <w:pStyle w:val="976"/>
        <w:ind w:left="42"/>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2、合同一方因不可抗力不能履行合同的，应当及时通知对方，以减轻可能给对方造成的损失，并应当在合理期限内提供证明。</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一</w:t>
      </w:r>
      <w:r>
        <w:rPr>
          <w:rFonts w:hint="eastAsia" w:ascii="宋体" w:hAnsi="宋体" w:cs="宋体"/>
          <w:b/>
          <w:color w:val="auto"/>
          <w:szCs w:val="21"/>
          <w:highlight w:val="none"/>
        </w:rPr>
        <w:t xml:space="preserve">、合同的解除和转让</w:t>
      </w:r>
      <w:r/>
    </w:p>
    <w:p>
      <w:pPr>
        <w:pStyle w:val="976"/>
        <w:ind w:left="42"/>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1、甲方和乙方协商一致，可以解除合同。</w:t>
      </w:r>
      <w:r/>
    </w:p>
    <w:p>
      <w:pPr>
        <w:pStyle w:val="976"/>
        <w:ind w:left="42"/>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2、有下列情形之一，合同一方可以解除合同：</w:t>
      </w:r>
      <w:r/>
    </w:p>
    <w:p>
      <w:pPr>
        <w:pStyle w:val="976"/>
        <w:ind w:left="42"/>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（1）因不可抗力致使不能实现合同目的，未受不可抗力影响的一方有权解除合同；</w:t>
      </w:r>
      <w:r/>
    </w:p>
    <w:p>
      <w:pPr>
        <w:pStyle w:val="976"/>
        <w:ind w:left="42"/>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（2）因合同一方违约导致合同不能履行，另一方有权解除合同。</w:t>
      </w:r>
      <w:r/>
    </w:p>
    <w:p>
      <w:pPr>
        <w:pStyle w:val="976"/>
        <w:ind w:left="42"/>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3、有权解除合同的一方，应当在违约事实或不可抗力发生之后三十天内书面通知对方提出解除合同，合同在书面通知到达对方时解除。</w:t>
      </w:r>
      <w:r/>
    </w:p>
    <w:p>
      <w:pPr>
        <w:pStyle w:val="976"/>
        <w:ind w:left="42"/>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4、合同的部分和全部都不得转让。</w:t>
      </w:r>
      <w:r/>
    </w:p>
    <w:p>
      <w:pPr>
        <w:spacing w:line="440" w:lineRule="exact"/>
        <w:rPr>
          <w:rFonts w:ascii="宋体" w:hAnsi="宋体" w:cs="宋体"/>
          <w:b/>
          <w:color w:val="auto"/>
          <w:szCs w:val="21"/>
          <w:highlight w:val="none"/>
        </w:rPr>
      </w:pPr>
      <w:r>
        <w:rPr>
          <w:rFonts w:hint="eastAsia" w:ascii="宋体" w:hAnsi="宋体" w:cs="宋体"/>
          <w:b/>
          <w:color w:val="auto"/>
          <w:szCs w:val="21"/>
          <w:highlight w:val="none"/>
        </w:rPr>
        <w:t xml:space="preserve">十</w:t>
      </w:r>
      <w:r>
        <w:rPr>
          <w:rFonts w:hint="eastAsia" w:ascii="宋体" w:hAnsi="宋体" w:cs="宋体"/>
          <w:b/>
          <w:color w:val="auto"/>
          <w:szCs w:val="21"/>
          <w:highlight w:val="none"/>
          <w:lang w:val="en-US" w:eastAsia="zh-CN"/>
        </w:rPr>
        <w:t xml:space="preserve">二</w:t>
      </w:r>
      <w:r>
        <w:rPr>
          <w:rFonts w:hint="eastAsia" w:ascii="宋体" w:hAnsi="宋体" w:cs="宋体"/>
          <w:b/>
          <w:color w:val="auto"/>
          <w:szCs w:val="21"/>
          <w:highlight w:val="none"/>
        </w:rPr>
        <w:t xml:space="preserve">、其它</w:t>
      </w:r>
      <w:r/>
    </w:p>
    <w:p>
      <w:pPr>
        <w:pStyle w:val="976"/>
        <w:ind w:left="4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1、任何一方未经另一方同意，不得向任何第三方透露本合同的签订及其内容。甲方向其关联公司透露的，不在此限。</w:t>
      </w:r>
      <w:r/>
    </w:p>
    <w:p>
      <w:pPr>
        <w:pStyle w:val="976"/>
        <w:ind w:left="4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任何与本合同相关但未在本合同中明确规定的事项将由双方另行友好协商解决。对本合同作出的任何修改和补充应为书面形式，由双方签字并加盖单位公章或合同专用章后成为本合同不可分割的部分。本合同与其补充合同或补充协议冲突时，以补充合同或补充协议为准。</w:t>
      </w:r>
      <w:r/>
    </w:p>
    <w:p>
      <w:pPr>
        <w:pStyle w:val="976"/>
        <w:ind w:left="4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3、本合同替代此前双方所有关于本合同事项的口头或书面的纪要、备忘录、合同和协议。</w:t>
      </w:r>
      <w:r/>
    </w:p>
    <w:p>
      <w:pPr>
        <w:pStyle w:val="976"/>
        <w:ind w:left="42"/>
        <w:spacing w:line="44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4、甲乙双方因履行本合同或与本合同有关的一切通知都必须按照本合同中的地址，以书面信函形式或双方确认的传真或类似的通讯方式进行。采用信函形式的应使用挂号信或者具有良好信誉的特快专递送达如使用传真或类似的通讯方式，通知日期即为通讯发出日期，如使用挂号信件或特快专递，通知日期即为邮件寄出日期并以邮戳为准。</w:t>
      </w:r>
      <w:r/>
    </w:p>
    <w:p>
      <w:pPr>
        <w:pStyle w:val="976"/>
        <w:ind w:left="42"/>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5、乙方应为服务人员提供必要的劳动保护条件，为服务人员办理作业时的人身安全保险和意外伤害险，一切安全责任事故均由乙方负责（保险种类由乙方自行选择）；</w:t>
      </w:r>
      <w:r/>
    </w:p>
    <w:p>
      <w:pPr>
        <w:pStyle w:val="976"/>
        <w:ind w:left="42"/>
        <w:spacing w:line="440" w:lineRule="exact"/>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6、本合同未尽之处双方协商解决；如协商不成，双方同意由一方向合同履行地人民法院提起诉讼。</w:t>
      </w:r>
      <w:r/>
    </w:p>
    <w:p>
      <w:pPr>
        <w:spacing w:line="440" w:lineRule="exact"/>
        <w:rPr>
          <w:rFonts w:hint="eastAsia" w:ascii="宋体" w:hAnsi="宋体" w:eastAsia="宋体" w:cs="宋体"/>
          <w:b/>
          <w:color w:val="auto"/>
          <w:szCs w:val="21"/>
          <w:highlight w:val="none"/>
          <w:lang w:val="zh-CN"/>
        </w:rPr>
      </w:pPr>
      <w:r>
        <w:rPr>
          <w:rFonts w:hint="eastAsia" w:ascii="宋体" w:hAnsi="宋体" w:eastAsia="宋体" w:cs="宋体"/>
          <w:b/>
          <w:color w:val="auto"/>
          <w:szCs w:val="21"/>
          <w:highlight w:val="none"/>
        </w:rPr>
        <w:t xml:space="preserve"> </w:t>
      </w:r>
      <w:r>
        <w:rPr>
          <w:rFonts w:hint="eastAsia" w:ascii="宋体" w:hAnsi="宋体" w:eastAsia="宋体" w:cs="宋体"/>
          <w:b/>
          <w:color w:val="auto"/>
          <w:szCs w:val="21"/>
          <w:highlight w:val="none"/>
          <w:lang w:val="zh-CN"/>
        </w:rPr>
        <w:t xml:space="preserve">第十</w:t>
      </w: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lang w:val="zh-CN"/>
        </w:rPr>
        <w:t xml:space="preserve">条　合同生效及其他</w:t>
      </w:r>
      <w:r/>
    </w:p>
    <w:p>
      <w:pPr>
        <w:ind w:firstLine="420"/>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lang w:val="zh-CN"/>
        </w:rPr>
        <w:t xml:space="preserve">1、</w:t>
      </w:r>
      <w:r>
        <w:rPr>
          <w:rFonts w:hint="eastAsia" w:ascii="宋体" w:hAnsi="宋体" w:cs="宋体"/>
          <w:color w:val="auto"/>
          <w:sz w:val="24"/>
          <w:highlight w:val="none"/>
        </w:rPr>
        <w:t xml:space="preserve">本合同由甲乙双方签字、盖章，并经</w:t>
      </w:r>
      <w:r>
        <w:rPr>
          <w:rFonts w:hint="eastAsia" w:ascii="宋体" w:hAnsi="宋体" w:cs="宋体"/>
          <w:color w:val="auto"/>
          <w:sz w:val="24"/>
          <w:highlight w:val="none"/>
          <w:lang w:val="en-US" w:eastAsia="zh-CN"/>
        </w:rPr>
        <w:t xml:space="preserve">代理机构</w:t>
      </w:r>
      <w:r>
        <w:rPr>
          <w:rFonts w:hint="eastAsia" w:ascii="宋体" w:hAnsi="宋体" w:cs="宋体"/>
          <w:color w:val="auto"/>
          <w:sz w:val="24"/>
          <w:highlight w:val="none"/>
        </w:rPr>
        <w:t xml:space="preserve">见证。</w:t>
      </w:r>
      <w:r/>
    </w:p>
    <w:p>
      <w:pPr>
        <w:ind w:firstLine="420"/>
        <w:jc w:val="left"/>
        <w:spacing w:line="400" w:lineRule="exact"/>
        <w:widowControl/>
        <w:rPr>
          <w:rFonts w:ascii="宋体" w:hAnsi="宋体" w:cs="宋体"/>
          <w:color w:val="auto"/>
          <w:sz w:val="24"/>
          <w:highlight w:val="none"/>
          <w:lang w:val="zh-CN"/>
        </w:rPr>
      </w:pPr>
      <w:r>
        <w:rPr>
          <w:rFonts w:hint="eastAsia" w:ascii="宋体" w:hAnsi="宋体" w:cs="宋体"/>
          <w:color w:val="auto"/>
          <w:sz w:val="24"/>
          <w:highlight w:val="none"/>
          <w:lang w:val="zh-CN"/>
        </w:rPr>
        <w:t xml:space="preserve">2、本合同一式四份，甲方、乙方、</w:t>
      </w:r>
      <w:r>
        <w:rPr>
          <w:rFonts w:hint="eastAsia" w:ascii="宋体" w:hAnsi="宋体" w:cs="宋体"/>
          <w:color w:val="auto"/>
          <w:sz w:val="24"/>
          <w:highlight w:val="none"/>
          <w:lang w:val="en-US" w:eastAsia="zh-CN"/>
        </w:rPr>
        <w:t xml:space="preserve">代理机构</w:t>
      </w:r>
      <w:r>
        <w:rPr>
          <w:rFonts w:hint="eastAsia" w:ascii="宋体" w:hAnsi="宋体" w:cs="宋体"/>
          <w:color w:val="auto"/>
          <w:sz w:val="24"/>
          <w:highlight w:val="none"/>
          <w:lang w:val="zh-CN"/>
        </w:rPr>
        <w:t xml:space="preserve">、新沂市财政局政府采购管理科各执一份。</w:t>
      </w:r>
      <w:r/>
    </w:p>
    <w:p>
      <w:pPr>
        <w:ind w:firstLine="480"/>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3、本合同应按照中华人民共和国的现行法律进行解释。</w:t>
      </w:r>
      <w:bookmarkStart w:id="19" w:name="_Toc251268363"/>
      <w:r/>
      <w:bookmarkEnd w:id="19"/>
      <w:r/>
      <w:r/>
    </w:p>
    <w:p>
      <w:pPr>
        <w:ind w:firstLine="480"/>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lang w:val="zh-CN"/>
        </w:rPr>
        <w:t xml:space="preserve">、合同在执行过程中出现的未尽事宜，双方在不违背本合同和采购文件的原则下协商解决，协商结果以书面形式盖章记录在案，作为本合同的附件，与本合同具有同等效力，但需向采购方提交备案。</w:t>
      </w:r>
      <w:r/>
    </w:p>
    <w:p>
      <w:pPr>
        <w:ind w:firstLine="480"/>
        <w:spacing w:line="400" w:lineRule="exact"/>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spacing w:line="3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tbl>
      <w:tblPr>
        <w:tblStyle w:val="671"/>
        <w:tblW w:w="9356" w:type="dxa"/>
        <w:jc w:val="center"/>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jc w:val="center"/>
        </w:trPr>
        <w:tc>
          <w:tcPr>
            <w:tcW w:w="4536" w:type="dxa"/>
            <w:vAlign w:val="top"/>
            <w:textDirection w:val="lrTb"/>
            <w:noWrap w:val="false"/>
          </w:tcPr>
          <w:p>
            <w:pPr>
              <w:spacing w:line="360" w:lineRule="exac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甲方（采购单位）：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（盖章）</w:t>
            </w:r>
            <w:r/>
          </w:p>
        </w:tc>
        <w:tc>
          <w:tcPr>
            <w:tcW w:w="284"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36"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乙方（中标单位）：</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（盖章）</w:t>
            </w:r>
            <w:r/>
          </w:p>
        </w:tc>
      </w:tr>
      <w:tr>
        <w:trPr>
          <w:jc w:val="center"/>
        </w:trPr>
        <w:tc>
          <w:tcPr>
            <w:tcW w:w="4536"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u w:val="single"/>
              </w:rPr>
              <w:t xml:space="preserve">　　　　　　　　　　　　　　　</w:t>
            </w:r>
            <w:r/>
          </w:p>
        </w:tc>
        <w:tc>
          <w:tcPr>
            <w:tcW w:w="284"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36"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地址：</w:t>
            </w:r>
            <w:r>
              <w:rPr>
                <w:rFonts w:hint="eastAsia" w:ascii="宋体" w:hAnsi="宋体" w:cs="宋体"/>
                <w:bCs/>
                <w:color w:val="auto"/>
                <w:sz w:val="24"/>
                <w:szCs w:val="24"/>
                <w:highlight w:val="none"/>
                <w:u w:val="single"/>
              </w:rPr>
              <w:t xml:space="preserve">　　　　　　　　　　　　　　　</w:t>
            </w:r>
            <w:r/>
          </w:p>
        </w:tc>
      </w:tr>
      <w:tr>
        <w:trPr>
          <w:jc w:val="center"/>
        </w:trPr>
        <w:tc>
          <w:tcPr>
            <w:tcW w:w="4536" w:type="dxa"/>
            <w:vAlign w:val="top"/>
            <w:textDirection w:val="lrTb"/>
            <w:noWrap w:val="false"/>
          </w:tcPr>
          <w:p>
            <w:pPr>
              <w:spacing w:line="360" w:lineRule="exact"/>
              <w:rPr>
                <w:rFonts w:hint="eastAsia" w:ascii="宋体" w:hAnsi="宋体" w:cs="宋体"/>
                <w:color w:val="auto"/>
                <w:sz w:val="24"/>
                <w:szCs w:val="24"/>
                <w:highlight w:val="none"/>
                <w:u w:val="single"/>
              </w:rPr>
            </w:pPr>
            <w:r>
              <w:rPr>
                <w:rFonts w:hint="eastAsia" w:ascii="宋体" w:hAnsi="宋体" w:cs="宋体"/>
                <w:bCs/>
                <w:color w:val="auto"/>
                <w:sz w:val="24"/>
                <w:szCs w:val="24"/>
                <w:highlight w:val="none"/>
              </w:rPr>
              <w:t xml:space="preserve">法定（授权）代表人：</w:t>
            </w:r>
            <w:r>
              <w:rPr>
                <w:rFonts w:hint="eastAsia" w:ascii="宋体" w:hAnsi="宋体" w:cs="宋体"/>
                <w:bCs/>
                <w:color w:val="auto"/>
                <w:sz w:val="24"/>
                <w:szCs w:val="24"/>
                <w:highlight w:val="none"/>
                <w:u w:val="single"/>
              </w:rPr>
              <w:t xml:space="preserve">                </w:t>
            </w:r>
            <w:r/>
          </w:p>
        </w:tc>
        <w:tc>
          <w:tcPr>
            <w:tcW w:w="284"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36" w:type="dxa"/>
            <w:vAlign w:val="top"/>
            <w:textDirection w:val="lrTb"/>
            <w:noWrap w:val="false"/>
          </w:tcPr>
          <w:p>
            <w:pPr>
              <w:spacing w:line="360" w:lineRule="exact"/>
              <w:rPr>
                <w:rFonts w:hint="eastAsia" w:ascii="宋体" w:hAnsi="宋体" w:cs="宋体"/>
                <w:color w:val="auto"/>
                <w:sz w:val="24"/>
                <w:szCs w:val="24"/>
                <w:highlight w:val="none"/>
                <w:u w:val="single"/>
              </w:rPr>
            </w:pPr>
            <w:r>
              <w:rPr>
                <w:rFonts w:hint="eastAsia" w:ascii="宋体" w:hAnsi="宋体" w:cs="宋体"/>
                <w:bCs/>
                <w:color w:val="auto"/>
                <w:sz w:val="24"/>
                <w:szCs w:val="24"/>
                <w:highlight w:val="none"/>
              </w:rPr>
              <w:t xml:space="preserve">法定（授权）代表人：</w:t>
            </w:r>
            <w:r>
              <w:rPr>
                <w:rFonts w:hint="eastAsia" w:ascii="宋体" w:hAnsi="宋体" w:cs="宋体"/>
                <w:bCs/>
                <w:color w:val="auto"/>
                <w:sz w:val="24"/>
                <w:szCs w:val="24"/>
                <w:highlight w:val="none"/>
                <w:u w:val="single"/>
              </w:rPr>
              <w:t xml:space="preserve">                </w:t>
            </w:r>
            <w:r/>
          </w:p>
        </w:tc>
      </w:tr>
      <w:tr>
        <w:trPr>
          <w:jc w:val="center"/>
        </w:trPr>
        <w:tc>
          <w:tcPr>
            <w:tcW w:w="4536" w:type="dxa"/>
            <w:vAlign w:val="top"/>
            <w:textDirection w:val="lrTb"/>
            <w:noWrap w:val="false"/>
          </w:tcPr>
          <w:p>
            <w:pPr>
              <w:jc w:val="right"/>
              <w:spacing w:line="3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tc>
        <w:tc>
          <w:tcPr>
            <w:tcW w:w="284"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36" w:type="dxa"/>
            <w:vAlign w:val="top"/>
            <w:textDirection w:val="lrTb"/>
            <w:noWrap w:val="false"/>
          </w:tcPr>
          <w:p>
            <w:pPr>
              <w:jc w:val="right"/>
              <w:spacing w:line="3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tc>
      </w:tr>
      <w:tr>
        <w:trPr>
          <w:jc w:val="center"/>
        </w:trPr>
        <w:tc>
          <w:tcPr>
            <w:tcW w:w="4536"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284"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36"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36" w:type="dxa"/>
            <w:vAlign w:val="top"/>
            <w:textDirection w:val="lrTb"/>
            <w:noWrap w:val="false"/>
          </w:tcPr>
          <w:p>
            <w:pPr>
              <w:spacing w:line="3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见证方：（盖章）</w:t>
            </w:r>
            <w:r/>
          </w:p>
        </w:tc>
        <w:tc>
          <w:tcPr>
            <w:tcW w:w="284"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36"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36"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见证方代表：</w:t>
            </w:r>
            <w:r>
              <w:rPr>
                <w:rFonts w:hint="eastAsia" w:ascii="宋体" w:hAnsi="宋体" w:cs="宋体"/>
                <w:bCs/>
                <w:color w:val="auto"/>
                <w:sz w:val="24"/>
                <w:szCs w:val="24"/>
                <w:highlight w:val="none"/>
                <w:u w:val="single"/>
              </w:rPr>
              <w:t xml:space="preserve">        　   　　       </w:t>
            </w:r>
            <w:r/>
          </w:p>
        </w:tc>
        <w:tc>
          <w:tcPr>
            <w:tcW w:w="284"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36"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jc w:val="center"/>
        </w:trPr>
        <w:tc>
          <w:tcPr>
            <w:tcW w:w="4536" w:type="dxa"/>
            <w:vAlign w:val="top"/>
            <w:textDirection w:val="lrTb"/>
            <w:noWrap w:val="false"/>
          </w:tcPr>
          <w:p>
            <w:pPr>
              <w:jc w:val="right"/>
              <w:spacing w:line="36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年</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月</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日</w:t>
            </w:r>
            <w:r/>
          </w:p>
        </w:tc>
        <w:tc>
          <w:tcPr>
            <w:tcW w:w="284"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4536" w:type="dxa"/>
            <w:vAlign w:val="top"/>
            <w:textDirection w:val="lrTb"/>
            <w:noWrap w:val="false"/>
          </w:tcPr>
          <w:p>
            <w:pP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numPr>
          <w:ilvl w:val="0"/>
          <w:numId w:val="9"/>
        </w:numPr>
        <w:jc w:val="center"/>
        <w:rPr>
          <w:rFonts w:ascii="宋体" w:hAnsi="宋体" w:cs="新宋体"/>
          <w:b/>
          <w:color w:val="auto"/>
          <w:sz w:val="32"/>
          <w:szCs w:val="32"/>
          <w:highlight w:val="none"/>
          <w:lang w:val="en-US" w:eastAsia="zh-CN"/>
        </w:rPr>
      </w:pPr>
      <w:r>
        <w:rPr>
          <w:rFonts w:hint="eastAsia" w:ascii="宋体" w:hAnsi="宋体" w:cs="宋体"/>
          <w:b/>
          <w:bCs/>
          <w:color w:val="auto"/>
          <w:sz w:val="24"/>
          <w:szCs w:val="24"/>
          <w:highlight w:val="none"/>
        </w:rPr>
        <w:br w:type="page" w:clear="all"/>
      </w:r>
      <w:r>
        <w:rPr>
          <w:rFonts w:hint="eastAsia" w:ascii="宋体" w:hAnsi="宋体" w:cs="新宋体"/>
          <w:b/>
          <w:color w:val="auto"/>
          <w:sz w:val="32"/>
          <w:szCs w:val="32"/>
          <w:highlight w:val="none"/>
          <w:lang w:val="en-US" w:eastAsia="zh-CN"/>
        </w:rPr>
        <w:t xml:space="preserve"> </w:t>
      </w:r>
      <w:r>
        <w:rPr>
          <w:rFonts w:ascii="宋体" w:hAnsi="宋体" w:cs="新宋体"/>
          <w:b/>
          <w:color w:val="auto"/>
          <w:sz w:val="32"/>
          <w:szCs w:val="32"/>
          <w:highlight w:val="none"/>
          <w:lang w:val="en-US" w:eastAsia="zh-CN"/>
        </w:rPr>
        <w:t xml:space="preserve">采购需求</w:t>
      </w:r>
      <w:bookmarkEnd w:id="17"/>
      <w:r/>
      <w:bookmarkEnd w:id="18"/>
      <w:r/>
      <w:r/>
    </w:p>
    <w:p>
      <w:pPr>
        <w:ind w:firstLine="240"/>
        <w:spacing w:line="360" w:lineRule="auto"/>
        <w:rPr>
          <w:rFonts w:hint="eastAsia" w:ascii="宋体" w:hAnsi="宋体" w:eastAsia="宋体" w:cs="仿宋"/>
          <w:b/>
          <w:bCs/>
          <w:color w:val="auto"/>
          <w:sz w:val="24"/>
          <w:szCs w:val="24"/>
          <w:highlight w:val="none"/>
          <w:lang w:val="en-US" w:eastAsia="zh-CN"/>
        </w:rPr>
      </w:pPr>
      <w:r>
        <w:rPr>
          <w:rFonts w:hint="eastAsia" w:ascii="宋体" w:hAnsi="宋体" w:eastAsia="宋体" w:cs="仿宋"/>
          <w:b/>
          <w:bCs/>
          <w:color w:val="auto"/>
          <w:sz w:val="24"/>
          <w:szCs w:val="24"/>
          <w:highlight w:val="none"/>
          <w:lang w:val="en-US" w:eastAsia="zh-CN"/>
        </w:rPr>
        <w:t xml:space="preserve">一、项目概况</w:t>
      </w:r>
      <w:r/>
    </w:p>
    <w:p>
      <w:pPr>
        <w:ind w:firstLine="240"/>
        <w:spacing w:line="360"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1、项目名称：新沂市高标准农田调查摸底上图入库服务</w:t>
      </w:r>
      <w:r/>
    </w:p>
    <w:p>
      <w:pPr>
        <w:ind w:firstLine="240"/>
        <w:spacing w:line="360" w:lineRule="auto"/>
        <w:rPr>
          <w:rFonts w:hint="default"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2、项目编号：JSZC-320381-SCGL-G2024-0002</w:t>
      </w:r>
      <w:r/>
    </w:p>
    <w:p>
      <w:pPr>
        <w:ind w:firstLine="240"/>
        <w:spacing w:line="360" w:lineRule="auto"/>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3、项目预算：预算金额：人民币</w:t>
      </w:r>
      <w:r>
        <w:rPr>
          <w:rFonts w:hint="eastAsia" w:ascii="宋体" w:hAnsi="宋体" w:cs="仿宋"/>
          <w:color w:val="auto"/>
          <w:sz w:val="24"/>
          <w:szCs w:val="24"/>
          <w:highlight w:val="none"/>
          <w:lang w:val="en-US" w:eastAsia="zh-CN"/>
        </w:rPr>
        <w:t xml:space="preserve">690</w:t>
      </w:r>
      <w:r>
        <w:rPr>
          <w:rFonts w:hint="eastAsia" w:ascii="宋体" w:hAnsi="宋体" w:eastAsia="宋体" w:cs="仿宋"/>
          <w:color w:val="auto"/>
          <w:sz w:val="24"/>
          <w:szCs w:val="24"/>
          <w:highlight w:val="none"/>
          <w:lang w:val="en-US" w:eastAsia="zh-CN"/>
        </w:rPr>
        <w:t xml:space="preserve">万元（分4个标段，</w:t>
      </w:r>
      <w:r>
        <w:rPr>
          <w:rFonts w:hint="eastAsia" w:ascii="宋体" w:hAnsi="宋体" w:cs="仿宋"/>
          <w:color w:val="auto"/>
          <w:sz w:val="24"/>
          <w:szCs w:val="24"/>
          <w:highlight w:val="none"/>
          <w:lang w:val="en-US" w:eastAsia="zh-CN"/>
        </w:rPr>
        <w:t xml:space="preserve">一标预算：245万元，二标预算185万元，三标预算80万元，四标预算180万元</w:t>
      </w:r>
      <w:r>
        <w:rPr>
          <w:rFonts w:hint="eastAsia" w:ascii="宋体" w:hAnsi="宋体" w:eastAsia="宋体" w:cs="仿宋"/>
          <w:color w:val="auto"/>
          <w:sz w:val="24"/>
          <w:szCs w:val="24"/>
          <w:highlight w:val="none"/>
          <w:lang w:val="en-US" w:eastAsia="zh-CN"/>
        </w:rPr>
        <w:t xml:space="preserve">）</w:t>
      </w:r>
      <w:r>
        <w:rPr>
          <w:rFonts w:hint="eastAsia" w:ascii="宋体" w:hAnsi="宋体" w:eastAsia="宋体" w:cs="仿宋"/>
          <w:color w:val="auto"/>
          <w:sz w:val="24"/>
          <w:szCs w:val="24"/>
          <w:highlight w:val="none"/>
          <w:lang w:val="zh-CN" w:eastAsia="zh-CN"/>
        </w:rPr>
        <w:t xml:space="preserve">本项目不接受超过预算金额的报价。报价包括但不限于人员工资、加班费、各项福利、劳动保险、餐费、住宿费、交通费、会务费、劳务费、管理费和仪器设备、各类耗材耗能以及利润、税金、招标代理费等供应商为完成服务并通过验收所需承担的全部费用，包含政策调整导致成本增加等不可预见性费用，采购人不再支付报价以外的任何费用。</w:t>
      </w:r>
      <w:r/>
    </w:p>
    <w:p>
      <w:pPr>
        <w:ind w:firstLine="240"/>
        <w:spacing w:line="360" w:lineRule="auto"/>
        <w:rPr>
          <w:rFonts w:hint="eastAsia" w:ascii="宋体" w:hAnsi="宋体" w:eastAsia="宋体" w:cs="仿宋"/>
          <w:b/>
          <w:bCs/>
          <w:color w:val="auto"/>
          <w:sz w:val="24"/>
          <w:szCs w:val="24"/>
          <w:highlight w:val="none"/>
          <w:lang w:val="en-US" w:eastAsia="zh-CN"/>
        </w:rPr>
      </w:pPr>
      <w:r>
        <w:rPr>
          <w:rFonts w:hint="eastAsia" w:ascii="宋体" w:hAnsi="宋体" w:eastAsia="宋体" w:cs="仿宋"/>
          <w:b/>
          <w:bCs/>
          <w:color w:val="auto"/>
          <w:sz w:val="24"/>
          <w:szCs w:val="24"/>
          <w:highlight w:val="none"/>
          <w:lang w:val="en-US" w:eastAsia="zh-CN"/>
        </w:rPr>
        <w:t xml:space="preserve">二、采购需求：</w:t>
      </w:r>
      <w:r/>
    </w:p>
    <w:p>
      <w:pPr>
        <w:ind w:firstLine="480"/>
        <w:keepLines w:val="0"/>
        <w:keepNext w:val="0"/>
        <w:pageBreakBefore w:val="0"/>
        <w:spacing w:line="360" w:lineRule="auto"/>
        <w:widowControl/>
        <w:rPr>
          <w:rFonts w:hint="eastAsia" w:ascii="宋体" w:hAnsi="宋体" w:eastAsia="宋体" w:cs="仿宋"/>
          <w:color w:val="auto"/>
          <w:sz w:val="24"/>
          <w:szCs w:val="24"/>
          <w:highlight w:val="none"/>
          <w:lang w:val="en-US" w:eastAsia="zh-CN"/>
        </w:rPr>
      </w:pPr>
      <w:r>
        <w:rPr>
          <w:rFonts w:hint="eastAsia" w:ascii="宋体" w:hAnsi="宋体" w:eastAsia="宋体" w:cs="仿宋"/>
          <w:color w:val="auto"/>
          <w:sz w:val="24"/>
          <w:szCs w:val="24"/>
          <w:highlight w:val="none"/>
          <w:lang w:val="en-US" w:eastAsia="zh-CN"/>
        </w:rPr>
        <w:t xml:space="preserve">新沂市已建</w:t>
      </w:r>
      <w:r>
        <w:rPr>
          <w:rFonts w:hint="default" w:ascii="宋体" w:hAnsi="宋体" w:eastAsia="宋体" w:cs="仿宋"/>
          <w:color w:val="auto"/>
          <w:sz w:val="24"/>
          <w:szCs w:val="24"/>
          <w:highlight w:val="none"/>
          <w:lang w:val="en-US" w:eastAsia="zh-CN"/>
        </w:rPr>
        <w:t xml:space="preserve">高标准农田面积</w:t>
      </w:r>
      <w:r>
        <w:rPr>
          <w:rFonts w:hint="eastAsia" w:ascii="宋体" w:hAnsi="宋体" w:eastAsia="宋体" w:cs="仿宋"/>
          <w:color w:val="auto"/>
          <w:sz w:val="24"/>
          <w:szCs w:val="24"/>
          <w:highlight w:val="none"/>
          <w:lang w:val="en-US" w:eastAsia="zh-CN"/>
        </w:rPr>
        <w:t xml:space="preserve">约</w:t>
      </w:r>
      <w:r>
        <w:rPr>
          <w:rFonts w:hint="default" w:ascii="宋体" w:hAnsi="宋体" w:eastAsia="宋体" w:cs="仿宋"/>
          <w:color w:val="auto"/>
          <w:sz w:val="24"/>
          <w:szCs w:val="24"/>
          <w:highlight w:val="none"/>
          <w:lang w:val="en-US" w:eastAsia="zh-CN"/>
        </w:rPr>
        <w:t xml:space="preserve">94.05万亩，未建区域地块</w:t>
      </w:r>
      <w:r>
        <w:rPr>
          <w:rFonts w:hint="eastAsia" w:ascii="宋体" w:hAnsi="宋体" w:eastAsia="宋体" w:cs="仿宋"/>
          <w:color w:val="auto"/>
          <w:sz w:val="24"/>
          <w:szCs w:val="24"/>
          <w:highlight w:val="none"/>
          <w:lang w:val="en-US" w:eastAsia="zh-CN"/>
        </w:rPr>
        <w:t xml:space="preserve">面积约为</w:t>
      </w:r>
      <w:r>
        <w:rPr>
          <w:rFonts w:hint="default" w:ascii="宋体" w:hAnsi="宋体" w:eastAsia="宋体" w:cs="仿宋"/>
          <w:color w:val="auto"/>
          <w:sz w:val="24"/>
          <w:szCs w:val="24"/>
          <w:highlight w:val="none"/>
          <w:lang w:val="en-US" w:eastAsia="zh-CN"/>
        </w:rPr>
        <w:t xml:space="preserve">18.49万亩</w:t>
      </w:r>
      <w:r>
        <w:rPr>
          <w:rFonts w:hint="eastAsia" w:ascii="宋体" w:hAnsi="宋体" w:eastAsia="宋体" w:cs="仿宋"/>
          <w:color w:val="auto"/>
          <w:sz w:val="24"/>
          <w:szCs w:val="24"/>
          <w:highlight w:val="none"/>
          <w:lang w:val="en-US" w:eastAsia="zh-CN"/>
        </w:rPr>
        <w:t xml:space="preserve">，</w:t>
      </w:r>
      <w:r>
        <w:rPr>
          <w:rFonts w:hint="default" w:ascii="宋体" w:hAnsi="宋体" w:eastAsia="宋体" w:cs="仿宋"/>
          <w:color w:val="auto"/>
          <w:sz w:val="24"/>
          <w:szCs w:val="24"/>
          <w:highlight w:val="none"/>
          <w:lang w:val="en-US" w:eastAsia="zh-CN"/>
        </w:rPr>
        <w:t xml:space="preserve">耕地面积总量约为112.54万亩</w:t>
      </w:r>
      <w:r>
        <w:rPr>
          <w:rFonts w:hint="eastAsia" w:ascii="宋体" w:hAnsi="宋体" w:eastAsia="宋体" w:cs="仿宋"/>
          <w:color w:val="auto"/>
          <w:sz w:val="24"/>
          <w:szCs w:val="24"/>
          <w:highlight w:val="none"/>
          <w:lang w:val="en-US" w:eastAsia="zh-CN"/>
        </w:rPr>
        <w:t xml:space="preserve">。</w:t>
      </w:r>
      <w:r/>
    </w:p>
    <w:p>
      <w:pPr>
        <w:ind w:firstLine="480"/>
        <w:keepLines w:val="0"/>
        <w:keepNext w:val="0"/>
        <w:pageBreakBefore w:val="0"/>
        <w:spacing w:line="360" w:lineRule="auto"/>
        <w:widowControl/>
        <w:rPr>
          <w:rFonts w:hint="default" w:ascii="宋体" w:hAnsi="宋体" w:eastAsia="宋体" w:cs="仿宋"/>
          <w:color w:val="auto"/>
          <w:sz w:val="24"/>
          <w:szCs w:val="24"/>
          <w:highlight w:val="none"/>
          <w:lang w:val="en-US" w:eastAsia="zh-CN"/>
        </w:rPr>
      </w:pPr>
      <w:r>
        <w:rPr>
          <w:rFonts w:hint="default" w:ascii="宋体" w:hAnsi="宋体" w:eastAsia="宋体" w:cs="仿宋"/>
          <w:color w:val="auto"/>
          <w:sz w:val="24"/>
          <w:szCs w:val="24"/>
          <w:highlight w:val="none"/>
          <w:lang w:val="en-US" w:eastAsia="zh-CN"/>
        </w:rPr>
        <w:t xml:space="preserve">根据</w:t>
      </w:r>
      <w:r>
        <w:rPr>
          <w:rFonts w:hint="eastAsia" w:ascii="宋体" w:hAnsi="宋体" w:cs="仿宋"/>
          <w:color w:val="auto"/>
          <w:sz w:val="24"/>
          <w:szCs w:val="24"/>
          <w:highlight w:val="none"/>
          <w:lang w:val="en-US" w:eastAsia="zh-CN"/>
        </w:rPr>
        <w:t xml:space="preserve">江苏省</w:t>
      </w:r>
      <w:r>
        <w:rPr>
          <w:rFonts w:hint="default" w:ascii="宋体" w:hAnsi="宋体" w:eastAsia="宋体" w:cs="仿宋"/>
          <w:color w:val="auto"/>
          <w:sz w:val="24"/>
          <w:szCs w:val="24"/>
          <w:highlight w:val="none"/>
          <w:lang w:val="en-US" w:eastAsia="zh-CN"/>
        </w:rPr>
        <w:t xml:space="preserve">农业农村厅印发的</w:t>
      </w:r>
      <w:r>
        <w:rPr>
          <w:rFonts w:hint="eastAsia" w:ascii="宋体" w:hAnsi="宋体" w:eastAsia="宋体" w:cs="仿宋"/>
          <w:color w:val="auto"/>
          <w:sz w:val="24"/>
          <w:szCs w:val="24"/>
          <w:highlight w:val="none"/>
          <w:lang w:val="en-US" w:eastAsia="zh-CN"/>
        </w:rPr>
        <w:t xml:space="preserve">《</w:t>
      </w:r>
      <w:r>
        <w:rPr>
          <w:rFonts w:hint="default" w:ascii="宋体" w:hAnsi="宋体" w:eastAsia="宋体" w:cs="仿宋"/>
          <w:color w:val="auto"/>
          <w:sz w:val="24"/>
          <w:szCs w:val="24"/>
          <w:highlight w:val="none"/>
          <w:lang w:val="en-US" w:eastAsia="zh-CN"/>
        </w:rPr>
        <w:t xml:space="preserve">江苏省高标准农田调查摸底上图入库工作指南</w:t>
      </w:r>
      <w:r>
        <w:rPr>
          <w:rFonts w:hint="eastAsia" w:ascii="宋体" w:hAnsi="宋体" w:eastAsia="宋体" w:cs="仿宋"/>
          <w:color w:val="auto"/>
          <w:sz w:val="24"/>
          <w:szCs w:val="24"/>
          <w:highlight w:val="none"/>
          <w:lang w:val="en-US" w:eastAsia="zh-CN"/>
        </w:rPr>
        <w:t xml:space="preserve">》</w:t>
      </w:r>
      <w:r>
        <w:rPr>
          <w:rFonts w:hint="default" w:ascii="宋体" w:hAnsi="宋体" w:eastAsia="宋体" w:cs="仿宋"/>
          <w:color w:val="auto"/>
          <w:sz w:val="24"/>
          <w:szCs w:val="24"/>
          <w:highlight w:val="none"/>
          <w:lang w:val="en-US" w:eastAsia="zh-CN"/>
        </w:rPr>
        <w:t xml:space="preserve">，现在</w:t>
      </w:r>
      <w:r>
        <w:rPr>
          <w:rFonts w:hint="eastAsia" w:ascii="宋体" w:hAnsi="宋体" w:eastAsia="宋体" w:cs="仿宋"/>
          <w:color w:val="auto"/>
          <w:sz w:val="24"/>
          <w:szCs w:val="24"/>
          <w:highlight w:val="none"/>
          <w:lang w:val="en-US" w:eastAsia="zh-CN"/>
        </w:rPr>
        <w:t xml:space="preserve">新沂市</w:t>
      </w:r>
      <w:r>
        <w:rPr>
          <w:rFonts w:hint="default" w:ascii="宋体" w:hAnsi="宋体" w:eastAsia="宋体" w:cs="仿宋"/>
          <w:color w:val="auto"/>
          <w:sz w:val="24"/>
          <w:szCs w:val="24"/>
          <w:highlight w:val="none"/>
          <w:lang w:val="en-US" w:eastAsia="zh-CN"/>
        </w:rPr>
        <w:t xml:space="preserve">对高标准农田进行调查摸底上图入库工作，包括对位置面积复查与校核比对、数据采集与调查、成果汇交编制等，以及对耕地内未建高标准农田区域地块进行宜建性评估。</w:t>
      </w:r>
      <w:r/>
    </w:p>
    <w:p>
      <w:pPr>
        <w:ind w:firstLine="240"/>
        <w:spacing w:line="360" w:lineRule="auto"/>
        <w:rPr>
          <w:rFonts w:hint="eastAsia" w:ascii="宋体" w:hAnsi="宋体" w:eastAsia="宋体" w:cs="仿宋"/>
          <w:b/>
          <w:bCs/>
          <w:color w:val="auto"/>
          <w:sz w:val="24"/>
          <w:szCs w:val="24"/>
          <w:highlight w:val="none"/>
          <w:lang w:val="en-US" w:eastAsia="zh-CN"/>
        </w:rPr>
      </w:pPr>
      <w:r>
        <w:rPr>
          <w:rFonts w:hint="eastAsia" w:ascii="宋体" w:hAnsi="宋体" w:eastAsia="宋体" w:cs="仿宋"/>
          <w:b/>
          <w:bCs/>
          <w:color w:val="auto"/>
          <w:sz w:val="24"/>
          <w:szCs w:val="24"/>
          <w:highlight w:val="none"/>
          <w:lang w:val="en-US" w:eastAsia="zh-CN"/>
        </w:rPr>
        <w:t xml:space="preserve">三、工程背景</w:t>
      </w:r>
      <w:r/>
    </w:p>
    <w:p>
      <w:pPr>
        <w:ind w:firstLine="24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为贯彻落实2024年江苏省委一号文件精神，了解掌握高标准农田数量、质量、利用情况以及宜建地块等状</w:t>
      </w:r>
      <w:r>
        <w:rPr>
          <w:rFonts w:hint="eastAsia" w:ascii="宋体" w:hAnsi="宋体" w:eastAsia="宋体" w:cs="仿宋"/>
          <w:color w:val="auto"/>
          <w:sz w:val="24"/>
          <w:szCs w:val="24"/>
          <w:highlight w:val="none"/>
          <w:lang w:val="en-US" w:eastAsia="zh-CN"/>
        </w:rPr>
        <w:t xml:space="preserve">况，加快推动相关信息“上图入库”，建设全省高标准农田数据库，实现动态监测监管，按照《关于做好</w:t>
      </w:r>
      <w:r>
        <w:rPr>
          <w:rFonts w:hint="eastAsia" w:ascii="宋体" w:hAnsi="宋体" w:cs="宋体"/>
          <w:color w:val="auto"/>
          <w:sz w:val="24"/>
          <w:szCs w:val="24"/>
          <w:highlight w:val="none"/>
        </w:rPr>
        <w:t xml:space="preserve">全省高标准农田检查评估、上图入库”工作的通知》（苏农建〔2024〕6号）的工作要求，依据《江苏省高标准农田调查摸底上图入库工作总体执行方案》以及相关政策文件和技术标准，开展全市高标准农田调查摸底上图入库工作。</w:t>
      </w:r>
      <w:r/>
    </w:p>
    <w:p>
      <w:pPr>
        <w:ind w:firstLine="482"/>
        <w:spacing w:line="360" w:lineRule="auto"/>
        <w:rPr>
          <w:rFonts w:ascii="宋体" w:hAnsi="宋体" w:eastAsia="宋体" w:cs="宋体"/>
          <w:b/>
          <w:color w:val="auto"/>
          <w:sz w:val="24"/>
          <w:szCs w:val="24"/>
          <w:highlight w:val="none"/>
          <w:lang w:val="en-US" w:eastAsia="zh-CN"/>
        </w:rPr>
      </w:pPr>
      <w:r>
        <w:rPr>
          <w:rFonts w:ascii="宋体" w:hAnsi="宋体" w:cs="新宋体"/>
          <w:b/>
          <w:color w:val="auto"/>
          <w:sz w:val="32"/>
          <w:szCs w:val="32"/>
          <w:highlight w:val="none"/>
          <w:lang w:eastAsia="zh-CN"/>
        </w:rPr>
        <w:br w:type="page" w:clear="all"/>
      </w:r>
      <w:r>
        <w:rPr>
          <w:rFonts w:hint="eastAsia" w:ascii="宋体" w:hAnsi="宋体" w:cs="宋体"/>
          <w:b/>
          <w:color w:val="auto"/>
          <w:sz w:val="24"/>
          <w:szCs w:val="24"/>
          <w:highlight w:val="none"/>
          <w:lang w:val="en-US" w:eastAsia="zh-CN"/>
        </w:rPr>
        <w:t xml:space="preserve">四</w:t>
      </w:r>
      <w:r>
        <w:rPr>
          <w:rFonts w:hint="eastAsia" w:ascii="宋体" w:hAnsi="宋体" w:cs="宋体"/>
          <w:b/>
          <w:color w:val="auto"/>
          <w:sz w:val="24"/>
          <w:szCs w:val="24"/>
          <w:highlight w:val="none"/>
        </w:rPr>
        <w:t xml:space="preserve">、</w:t>
      </w:r>
      <w:r>
        <w:rPr>
          <w:rFonts w:hint="eastAsia" w:ascii="宋体" w:hAnsi="宋体" w:cs="宋体"/>
          <w:b/>
          <w:color w:val="auto"/>
          <w:sz w:val="24"/>
          <w:szCs w:val="24"/>
          <w:highlight w:val="none"/>
          <w:lang w:val="en-US" w:eastAsia="zh-CN"/>
        </w:rPr>
        <w:t xml:space="preserve">工作范围及目标</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1.工作范围</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2011年以来已建成并完成上图入库的高标准农田项目，包括：清查评估入库的2011-2018年各级各有关部门建设管理的高标准农田项目，2019-2023年农业农村部门统一建设管理并纳入全国农田建设综合监测监管平台的高标准农田项目；以及耕地内未建高标准农田区域地块。</w:t>
      </w:r>
      <w:r/>
    </w:p>
    <w:p>
      <w:pPr>
        <w:numPr>
          <w:ilvl w:val="0"/>
          <w:numId w:val="0"/>
        </w:num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2.工作目标</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对已建高标准农田开展全面调查摸底工作，查清</w:t>
      </w:r>
      <w:r>
        <w:rPr>
          <w:rFonts w:hint="eastAsia" w:ascii="宋体" w:hAnsi="宋体" w:cs="宋体"/>
          <w:color w:val="auto"/>
          <w:sz w:val="24"/>
          <w:szCs w:val="24"/>
          <w:highlight w:val="none"/>
          <w:lang w:val="en-US" w:eastAsia="zh-CN"/>
        </w:rPr>
        <w:t xml:space="preserve">新沂市</w:t>
      </w:r>
      <w:r>
        <w:rPr>
          <w:rFonts w:hint="eastAsia" w:ascii="宋体" w:hAnsi="宋体" w:eastAsia="宋体" w:cs="宋体"/>
          <w:color w:val="auto"/>
          <w:sz w:val="24"/>
          <w:szCs w:val="24"/>
          <w:highlight w:val="none"/>
        </w:rPr>
        <w:t xml:space="preserve">高标准农田数量、质量、分布、利用状况和未建区域宜建性，推动相关信息“上图入库”，实现“底数清、位置准、情况明”的目标。为加快推进农田数字化建设，实现“以图管田”、分类管理、精准施策，提供科学准确的数据信息支撑，对</w:t>
      </w:r>
      <w:r>
        <w:rPr>
          <w:rFonts w:hint="eastAsia" w:ascii="宋体" w:hAnsi="宋体" w:cs="宋体"/>
          <w:color w:val="auto"/>
          <w:sz w:val="24"/>
          <w:szCs w:val="24"/>
          <w:highlight w:val="none"/>
          <w:lang w:val="en-US" w:eastAsia="zh-CN"/>
        </w:rPr>
        <w:t xml:space="preserve">新沂市</w:t>
      </w:r>
      <w:r>
        <w:rPr>
          <w:rFonts w:hint="eastAsia" w:ascii="宋体" w:hAnsi="宋体" w:eastAsia="宋体" w:cs="宋体"/>
          <w:color w:val="auto"/>
          <w:sz w:val="24"/>
          <w:szCs w:val="24"/>
          <w:highlight w:val="none"/>
        </w:rPr>
        <w:t xml:space="preserve">高标准农田高水平建设管理基础，高质量推进耕地建设与利用具有重要意义。</w:t>
      </w:r>
      <w:r/>
    </w:p>
    <w:p>
      <w:pPr>
        <w:ind w:firstLine="422"/>
        <w:spacing w:line="440" w:lineRule="exac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（1）摸清高标准农田项目及工程底数</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通过对高标准农田项目位置和面积复查校核、工程数量清查上图和运行状态评估，掌握已建高标准农田在耕地的分布情况、工程设施运行状况、建成的质量等级，以及未建区域底数等，为今后实施高标准农田新增和改造提升建设提供依据。</w:t>
      </w:r>
      <w:r/>
    </w:p>
    <w:p>
      <w:pPr>
        <w:ind w:firstLine="422"/>
        <w:spacing w:line="440" w:lineRule="exact"/>
        <w:rPr>
          <w:rFonts w:ascii="宋体" w:hAnsi="宋体" w:cs="宋体"/>
          <w:b/>
          <w:color w:val="auto"/>
          <w:sz w:val="24"/>
          <w:szCs w:val="24"/>
          <w:highlight w:val="none"/>
        </w:rPr>
      </w:pPr>
      <w:r>
        <w:rPr>
          <w:rFonts w:hint="eastAsia" w:ascii="宋体" w:hAnsi="宋体" w:cs="宋体"/>
          <w:b/>
          <w:color w:val="auto"/>
          <w:sz w:val="24"/>
          <w:szCs w:val="24"/>
          <w:highlight w:val="none"/>
        </w:rPr>
        <w:t xml:space="preserve">（2）掌握高标准农田建设实际利用情况和建设潜力</w:t>
      </w:r>
      <w:r/>
    </w:p>
    <w:p>
      <w:pPr>
        <w:ind w:firstLine="420"/>
        <w:spacing w:line="44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通过对高标准农田粮食产能、耕地质量、耕地流转等情况进行调查和数据采集，充分掌握高标准农田的实际利用情况，对未建区域宜建性开展评估，为进一步挖掘潜力、发挥效益提供参考。</w:t>
      </w:r>
      <w:r/>
    </w:p>
    <w:p>
      <w:pPr>
        <w:ind w:firstLine="422"/>
        <w:spacing w:line="44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（3）夯实高标准农田建设数据管理基础</w:t>
      </w:r>
      <w:r/>
    </w:p>
    <w:p>
      <w:pPr>
        <w:ind w:firstLine="420"/>
        <w:spacing w:line="440" w:lineRule="exact"/>
        <w:rPr>
          <w:rFonts w:hint="eastAsia" w:ascii="宋体" w:hAnsi="宋体" w:cs="宋体"/>
          <w:color w:val="auto"/>
          <w:szCs w:val="21"/>
          <w:highlight w:val="none"/>
        </w:rPr>
      </w:pPr>
      <w:r>
        <w:rPr>
          <w:rFonts w:hint="eastAsia" w:ascii="宋体" w:hAnsi="宋体" w:cs="宋体"/>
          <w:color w:val="auto"/>
          <w:sz w:val="24"/>
          <w:szCs w:val="24"/>
          <w:highlight w:val="none"/>
        </w:rPr>
        <w:t xml:space="preserve">通过调查摸底工作形成的数据成果，能更好地促进高标准农田管理信息化，与相关农业数据叠加融合，形成多维立体的耕地信息图，为农业农村部门实现“以图管田”奠定基础。</w:t>
      </w:r>
      <w:r/>
    </w:p>
    <w:p>
      <w:pPr>
        <w:ind w:firstLine="240"/>
        <w:jc w:val="left"/>
        <w:spacing w:line="360" w:lineRule="auto"/>
        <w:rPr>
          <w:rFonts w:hint="eastAsia" w:ascii="宋体" w:hAnsi="宋体" w:cs="宋体"/>
          <w:b/>
          <w:color w:val="auto"/>
          <w:sz w:val="24"/>
          <w:szCs w:val="24"/>
          <w:highlight w:val="none"/>
          <w:lang w:val="en-US" w:eastAsia="zh-CN"/>
        </w:rPr>
      </w:pPr>
      <w:r>
        <w:rPr>
          <w:rFonts w:hint="eastAsia" w:ascii="宋体" w:hAnsi="宋体" w:cs="宋体"/>
          <w:color w:val="auto"/>
          <w:sz w:val="24"/>
          <w:szCs w:val="24"/>
          <w:highlight w:val="none"/>
          <w:lang w:val="en-US" w:eastAsia="zh-CN"/>
        </w:rPr>
        <w:t xml:space="preserve">五</w:t>
      </w:r>
      <w:r>
        <w:rPr>
          <w:rFonts w:hint="eastAsia" w:ascii="宋体" w:hAnsi="宋体" w:cs="宋体"/>
          <w:b/>
          <w:color w:val="auto"/>
          <w:sz w:val="24"/>
          <w:szCs w:val="24"/>
          <w:highlight w:val="none"/>
          <w:lang w:val="en-US" w:eastAsia="zh-CN"/>
        </w:rPr>
        <w:t xml:space="preserve">、项目标段及工作内容：</w:t>
      </w:r>
      <w:r/>
    </w:p>
    <w:p>
      <w:pPr>
        <w:ind w:firstLine="480"/>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w:t>
      </w:r>
      <w:r>
        <w:rPr>
          <w:rFonts w:hint="eastAsia" w:ascii="宋体" w:hAnsi="宋体" w:eastAsia="宋体" w:cs="宋体"/>
          <w:color w:val="auto"/>
          <w:sz w:val="24"/>
          <w:szCs w:val="24"/>
          <w:highlight w:val="none"/>
          <w:lang w:val="en-US" w:eastAsia="zh-CN"/>
        </w:rPr>
        <w:t xml:space="preserve">项目</w:t>
      </w:r>
      <w:r>
        <w:rPr>
          <w:rFonts w:hint="eastAsia" w:ascii="宋体" w:hAnsi="宋体" w:eastAsia="宋体" w:cs="宋体"/>
          <w:color w:val="auto"/>
          <w:sz w:val="24"/>
          <w:szCs w:val="24"/>
          <w:highlight w:val="none"/>
        </w:rPr>
        <w:t xml:space="preserve">总体进度规划及任务安排，</w:t>
      </w:r>
      <w:r>
        <w:rPr>
          <w:rFonts w:hint="eastAsia" w:ascii="宋体" w:hAnsi="宋体" w:eastAsia="宋体" w:cs="宋体"/>
          <w:color w:val="auto"/>
          <w:sz w:val="24"/>
          <w:szCs w:val="24"/>
          <w:highlight w:val="none"/>
          <w:lang w:val="en-US" w:eastAsia="zh-CN"/>
        </w:rPr>
        <w:t xml:space="preserve">将本项目分为</w:t>
      </w:r>
      <w:r>
        <w:rPr>
          <w:rFonts w:hint="eastAsia" w:ascii="宋体" w:hAnsi="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lang w:val="en-US" w:eastAsia="zh-CN"/>
        </w:rPr>
        <w:t xml:space="preserve">个标段</w:t>
      </w:r>
      <w:r>
        <w:rPr>
          <w:rFonts w:hint="eastAsia" w:ascii="宋体" w:hAnsi="宋体" w:eastAsia="宋体" w:cs="宋体"/>
          <w:color w:val="auto"/>
          <w:sz w:val="24"/>
          <w:szCs w:val="24"/>
          <w:highlight w:val="none"/>
        </w:rPr>
        <w:t xml:space="preserve">：</w:t>
      </w:r>
      <w:r/>
    </w:p>
    <w:p>
      <w:pPr>
        <w:ind w:firstLine="482"/>
        <w:jc w:val="left"/>
        <w:spacing w:line="360" w:lineRule="auto"/>
        <w:rPr>
          <w:rFonts w:hint="default" w:ascii="宋体" w:hAnsi="宋体" w:eastAsia="宋体" w:cs="宋体"/>
          <w:color w:val="auto"/>
          <w:sz w:val="24"/>
          <w:szCs w:val="24"/>
          <w:highlight w:val="none"/>
          <w:lang w:val="en-US"/>
        </w:rPr>
      </w:pPr>
      <w:r>
        <w:rPr>
          <w:rFonts w:hint="eastAsia" w:ascii="宋体" w:hAnsi="宋体" w:eastAsia="宋体" w:cs="宋体"/>
          <w:b/>
          <w:bCs/>
          <w:color w:val="auto"/>
          <w:sz w:val="24"/>
          <w:szCs w:val="24"/>
          <w:highlight w:val="none"/>
          <w:lang w:val="en-US" w:eastAsia="zh-CN"/>
        </w:rPr>
        <w:t xml:space="preserve">一标段：</w:t>
      </w:r>
      <w:r>
        <w:rPr>
          <w:rFonts w:hint="eastAsia" w:ascii="宋体" w:hAnsi="宋体" w:cs="宋体"/>
          <w:b/>
          <w:bCs/>
          <w:color w:val="auto"/>
          <w:sz w:val="24"/>
          <w:szCs w:val="24"/>
          <w:highlight w:val="none"/>
          <w:lang w:val="en-US" w:eastAsia="zh-CN"/>
        </w:rPr>
        <w:t xml:space="preserve">东</w:t>
      </w:r>
      <w:r>
        <w:rPr>
          <w:rFonts w:hint="eastAsia" w:ascii="宋体" w:hAnsi="宋体" w:eastAsia="宋体" w:cs="宋体"/>
          <w:color w:val="auto"/>
          <w:sz w:val="24"/>
          <w:szCs w:val="24"/>
          <w:highlight w:val="none"/>
        </w:rPr>
        <w:t xml:space="preserve">部片区范围包括</w:t>
      </w:r>
      <w:r>
        <w:rPr>
          <w:rFonts w:hint="eastAsia" w:ascii="宋体" w:hAnsi="宋体" w:cs="宋体"/>
          <w:color w:val="auto"/>
          <w:sz w:val="24"/>
          <w:szCs w:val="24"/>
          <w:highlight w:val="none"/>
          <w:lang w:val="en-US" w:eastAsia="zh-CN"/>
        </w:rPr>
        <w:t xml:space="preserve">时集、阿湖、双塘、高流4个镇，耕地面积约41万亩。同时，牵头汇总全市上图入库数据整理工作。</w:t>
      </w:r>
      <w:r/>
    </w:p>
    <w:p>
      <w:pPr>
        <w:ind w:firstLine="482"/>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二标段：</w:t>
      </w:r>
      <w:r>
        <w:rPr>
          <w:rFonts w:hint="eastAsia" w:ascii="宋体" w:hAnsi="宋体" w:cs="宋体"/>
          <w:color w:val="auto"/>
          <w:sz w:val="24"/>
          <w:szCs w:val="24"/>
          <w:highlight w:val="none"/>
          <w:lang w:val="en-US" w:eastAsia="zh-CN"/>
        </w:rPr>
        <w:t xml:space="preserve">南</w:t>
      </w:r>
      <w:r>
        <w:rPr>
          <w:rFonts w:hint="eastAsia" w:ascii="宋体" w:hAnsi="宋体" w:eastAsia="宋体" w:cs="宋体"/>
          <w:color w:val="auto"/>
          <w:sz w:val="24"/>
          <w:szCs w:val="24"/>
          <w:highlight w:val="none"/>
        </w:rPr>
        <w:t xml:space="preserve">部片区包括</w:t>
      </w:r>
      <w:r>
        <w:rPr>
          <w:rFonts w:hint="eastAsia" w:ascii="宋体" w:hAnsi="宋体" w:cs="宋体"/>
          <w:color w:val="auto"/>
          <w:sz w:val="24"/>
          <w:szCs w:val="24"/>
          <w:highlight w:val="none"/>
          <w:lang w:val="en-US" w:eastAsia="zh-CN"/>
        </w:rPr>
        <w:t xml:space="preserve">新店、棋盘镇、马陵山、邵店4个镇，耕地面积约31万亩</w:t>
      </w:r>
      <w:r/>
    </w:p>
    <w:p>
      <w:pPr>
        <w:ind w:firstLine="482"/>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三标段：</w:t>
      </w:r>
      <w:r>
        <w:rPr>
          <w:rFonts w:hint="eastAsia" w:ascii="宋体" w:hAnsi="宋体" w:cs="宋体"/>
          <w:color w:val="auto"/>
          <w:sz w:val="24"/>
          <w:szCs w:val="24"/>
          <w:highlight w:val="none"/>
          <w:lang w:val="en-US" w:eastAsia="zh-CN"/>
        </w:rPr>
        <w:t xml:space="preserve">北部片区</w:t>
      </w:r>
      <w:r>
        <w:rPr>
          <w:rFonts w:hint="eastAsia" w:ascii="宋体" w:hAnsi="宋体" w:eastAsia="宋体" w:cs="宋体"/>
          <w:color w:val="auto"/>
          <w:sz w:val="24"/>
          <w:szCs w:val="24"/>
          <w:highlight w:val="none"/>
        </w:rPr>
        <w:t xml:space="preserve">包括</w:t>
      </w:r>
      <w:r>
        <w:rPr>
          <w:rFonts w:hint="eastAsia" w:ascii="宋体" w:hAnsi="宋体" w:cs="宋体"/>
          <w:color w:val="auto"/>
          <w:sz w:val="24"/>
          <w:szCs w:val="24"/>
          <w:highlight w:val="none"/>
          <w:lang w:val="en-US" w:eastAsia="zh-CN"/>
        </w:rPr>
        <w:t xml:space="preserve">墨河、唐店、新安、北沟、钟吾5个街道，耕地面积约13万亩</w:t>
      </w:r>
      <w:r/>
    </w:p>
    <w:p>
      <w:pPr>
        <w:ind w:firstLine="482"/>
        <w:jc w:val="left"/>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四标段：</w:t>
      </w:r>
      <w:r>
        <w:rPr>
          <w:rFonts w:hint="eastAsia" w:ascii="宋体" w:hAnsi="宋体" w:cs="宋体"/>
          <w:color w:val="auto"/>
          <w:sz w:val="24"/>
          <w:szCs w:val="24"/>
          <w:highlight w:val="none"/>
          <w:lang w:val="en-US" w:eastAsia="zh-CN"/>
        </w:rPr>
        <w:t xml:space="preserve">西</w:t>
      </w:r>
      <w:r>
        <w:rPr>
          <w:rFonts w:hint="eastAsia" w:ascii="宋体" w:hAnsi="宋体" w:eastAsia="宋体" w:cs="宋体"/>
          <w:color w:val="auto"/>
          <w:sz w:val="24"/>
          <w:szCs w:val="24"/>
          <w:highlight w:val="none"/>
        </w:rPr>
        <w:t xml:space="preserve">部片区范围包括</w:t>
      </w:r>
      <w:r>
        <w:rPr>
          <w:rFonts w:hint="eastAsia" w:ascii="宋体" w:hAnsi="宋体" w:cs="宋体"/>
          <w:color w:val="auto"/>
          <w:sz w:val="24"/>
          <w:szCs w:val="24"/>
          <w:highlight w:val="none"/>
          <w:lang w:val="en-US" w:eastAsia="zh-CN"/>
        </w:rPr>
        <w:t xml:space="preserve">窑湾、草桥、港头、瓦窑、合沟5个镇，耕地面积约28万亩</w:t>
      </w:r>
      <w:r/>
    </w:p>
    <w:p>
      <w:pPr>
        <w:ind w:firstLine="482"/>
        <w:jc w:val="left"/>
        <w:spacing w:line="360" w:lineRule="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工作内容：</w:t>
      </w:r>
      <w:r/>
    </w:p>
    <w:tbl>
      <w:tblPr>
        <w:tblStyle w:val="972"/>
        <w:tblW w:w="96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565"/>
        <w:gridCol w:w="1418"/>
        <w:gridCol w:w="5971"/>
      </w:tblGrid>
      <w:tr>
        <w:trPr>
          <w:jc w:val="center"/>
          <w:trHeight w:val="662"/>
        </w:trPr>
        <w:tc>
          <w:tcPr>
            <w:tcW w:w="704" w:type="dxa"/>
            <w:vAlign w:val="center"/>
            <w:textDirection w:val="lrTb"/>
            <w:noWrap w:val="false"/>
          </w:tcPr>
          <w:p>
            <w:pPr>
              <w:ind w:firstLine="0"/>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gridSpan w:val="3"/>
            <w:tcW w:w="8954" w:type="dxa"/>
            <w:vAlign w:val="center"/>
            <w:textDirection w:val="lrTb"/>
            <w:noWrap w:val="false"/>
          </w:tcPr>
          <w:p>
            <w:pPr>
              <w:ind w:firstLine="0"/>
              <w:jc w:val="center"/>
              <w:spacing w:line="24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工作内容</w:t>
            </w:r>
            <w:r/>
          </w:p>
        </w:tc>
      </w:tr>
      <w:tr>
        <w:trPr>
          <w:jc w:val="center"/>
          <w:trHeight w:val="744"/>
        </w:trPr>
        <w:tc>
          <w:tcPr>
            <w:tcW w:w="704"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gridSpan w:val="2"/>
            <w:tcW w:w="2983"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方案编制</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开展工作调研，编制工作方案，明确目标、内容、步骤、技术路线、进度安排和人员分工。</w:t>
            </w:r>
            <w:r/>
          </w:p>
        </w:tc>
      </w:tr>
      <w:tr>
        <w:trPr>
          <w:jc w:val="center"/>
          <w:trHeight w:val="20"/>
        </w:trPr>
        <w:tc>
          <w:tcPr>
            <w:tcW w:w="704"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gridSpan w:val="2"/>
            <w:tcW w:w="2983"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培训与宣传</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通过培训会议、现场培训指导等方式，对参与高标准农田调查摸底相关管理人员和技术人员进行培训宣讲。编写宣传简报、制作宣传条幅、发布宣传信息等。</w:t>
            </w:r>
            <w:r/>
          </w:p>
        </w:tc>
      </w:tr>
      <w:tr>
        <w:trPr>
          <w:jc w:val="center"/>
          <w:trHeight w:val="764"/>
        </w:trPr>
        <w:tc>
          <w:tcPr>
            <w:tcW w:w="704"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gridSpan w:val="2"/>
            <w:tcW w:w="2983"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调查工具配置</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完成办公场所和硬件保障设备准备，PC终端硬件2台。每台配置要求为：CPU16核、内存32G、1TB固态硬盘）。</w:t>
            </w:r>
            <w:r>
              <w:rPr>
                <w:rFonts w:hint="eastAsia" w:ascii="宋体" w:hAnsi="宋体" w:eastAsia="宋体" w:cs="宋体"/>
                <w:color w:val="auto"/>
                <w:sz w:val="24"/>
                <w:szCs w:val="24"/>
                <w:highlight w:val="none"/>
                <w:lang w:val="en-US" w:eastAsia="zh-CN"/>
              </w:rPr>
              <w:t xml:space="preserve">其中一台PC终端设备要求为物理隔绝，数据保密。</w:t>
            </w:r>
            <w:r/>
          </w:p>
        </w:tc>
      </w:tr>
      <w:tr>
        <w:trPr>
          <w:jc w:val="center"/>
          <w:trHeight w:val="639"/>
        </w:trPr>
        <w:tc>
          <w:tcPr>
            <w:tcW w:w="704"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gridSpan w:val="2"/>
            <w:tcW w:w="2983"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数据资料收集整理</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收集整合</w:t>
            </w:r>
            <w:r>
              <w:rPr>
                <w:rFonts w:hint="eastAsia" w:ascii="宋体" w:hAnsi="宋体" w:cs="宋体"/>
                <w:color w:val="auto"/>
                <w:sz w:val="24"/>
                <w:szCs w:val="24"/>
                <w:highlight w:val="none"/>
                <w:lang w:eastAsia="zh-CN"/>
              </w:rPr>
              <w:t xml:space="preserve">新沂市</w:t>
            </w:r>
            <w:r>
              <w:rPr>
                <w:rFonts w:hint="eastAsia" w:ascii="宋体" w:hAnsi="宋体" w:eastAsia="宋体" w:cs="宋体"/>
                <w:color w:val="auto"/>
                <w:sz w:val="24"/>
                <w:szCs w:val="24"/>
                <w:highlight w:val="none"/>
              </w:rPr>
              <w:t xml:space="preserve">高标准农田竣工图纸、工程设施定点定位表、工程设施矢量数据等基础资料，并进行综合分析与初步整理，包括资料的可利用性分析、资料的匹配性分析和资料的综合分析，并对纸质图件成果扫描矢量化，进行各类调查成果叠加分析。</w:t>
            </w:r>
            <w:r/>
          </w:p>
        </w:tc>
      </w:tr>
      <w:tr>
        <w:trPr>
          <w:jc w:val="center"/>
          <w:trHeight w:val="639"/>
        </w:trPr>
        <w:tc>
          <w:tcPr>
            <w:tcW w:w="704"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gridSpan w:val="2"/>
            <w:tcW w:w="2983"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位置面积复核与校核比对</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以项目为单位，根据省级下发2011-2023年高标准农田项目台账，核实</w:t>
            </w:r>
            <w:r>
              <w:rPr>
                <w:rFonts w:hint="eastAsia" w:ascii="宋体" w:hAnsi="宋体" w:cs="宋体"/>
                <w:color w:val="auto"/>
                <w:sz w:val="24"/>
                <w:szCs w:val="24"/>
                <w:highlight w:val="none"/>
                <w:lang w:eastAsia="zh-CN"/>
              </w:rPr>
              <w:t xml:space="preserve">新沂市</w:t>
            </w:r>
            <w:r>
              <w:rPr>
                <w:rFonts w:hint="eastAsia" w:ascii="宋体" w:hAnsi="宋体" w:eastAsia="宋体" w:cs="宋体"/>
                <w:color w:val="auto"/>
                <w:sz w:val="24"/>
                <w:szCs w:val="24"/>
                <w:highlight w:val="none"/>
              </w:rPr>
              <w:t xml:space="preserve">内高标准农田项目基本信息与空间位置，并进行数据汇交。基于统一的工作底图，核实确认项目重叠情况、耕地和永久基本农田建设情况分析。</w:t>
            </w:r>
            <w:r/>
          </w:p>
        </w:tc>
      </w:tr>
      <w:tr>
        <w:trPr>
          <w:jc w:val="center"/>
          <w:trHeight w:val="487"/>
        </w:trPr>
        <w:tc>
          <w:tcPr>
            <w:tcW w:w="704" w:type="dxa"/>
            <w:vAlign w:val="center"/>
            <w:vMerge w:val="restart"/>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W w:w="1565" w:type="dxa"/>
            <w:vAlign w:val="center"/>
            <w:vMerge w:val="restart"/>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工程设施采集上图</w:t>
            </w:r>
            <w:r/>
          </w:p>
        </w:tc>
        <w:tc>
          <w:tcPr>
            <w:tcW w:w="1418"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工程信息内业处理</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将高标准农田项目工程设施进行内业处理与上图。包括有竣工图、无竣工图、关联工程等内业工程上图。</w:t>
            </w:r>
            <w:r/>
          </w:p>
        </w:tc>
      </w:tr>
      <w:tr>
        <w:trPr>
          <w:jc w:val="center"/>
          <w:trHeight w:val="20"/>
        </w:trPr>
        <w:tc>
          <w:tcPr>
            <w:tcW w:w="704" w:type="dxa"/>
            <w:vAlign w:val="center"/>
            <w:vMerge w:val="continue"/>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65" w:type="dxa"/>
            <w:vAlign w:val="center"/>
            <w:vMerge w:val="continue"/>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18"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工程信息外业调查</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调查高标准农田基础设施现状情况，包括灌溉与排水设施、田间道路、农田防护与生态环境防护、农田输配电、智能科技装备等。</w:t>
            </w:r>
            <w:r/>
          </w:p>
        </w:tc>
      </w:tr>
      <w:tr>
        <w:trPr>
          <w:jc w:val="center"/>
          <w:trHeight w:val="397"/>
        </w:trPr>
        <w:tc>
          <w:tcPr>
            <w:tcW w:w="704"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gridSpan w:val="2"/>
            <w:tcW w:w="2983"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产量信息采集</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以项目地块为调查单元，采集耕地范围内种植情况和单产信息。</w:t>
            </w:r>
            <w:r/>
          </w:p>
        </w:tc>
      </w:tr>
      <w:tr>
        <w:trPr>
          <w:jc w:val="center"/>
          <w:trHeight w:val="417"/>
        </w:trPr>
        <w:tc>
          <w:tcPr>
            <w:tcW w:w="704"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gridSpan w:val="2"/>
            <w:tcW w:w="2983"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种植经营模式调查</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调查种植经营模式，包括流转信息、经营主体信息调查。</w:t>
            </w:r>
            <w:r/>
          </w:p>
        </w:tc>
      </w:tr>
      <w:tr>
        <w:trPr>
          <w:jc w:val="center"/>
          <w:trHeight w:val="20"/>
        </w:trPr>
        <w:tc>
          <w:tcPr>
            <w:tcW w:w="704"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gridSpan w:val="2"/>
            <w:tcW w:w="2983"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耕地范围内未建高标准农田区调查</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对耕地内未建高标准农田区域进行调查，调查地块的连片度、道路通达情况、平整度、是否灌区内、宜机化、</w:t>
            </w:r>
            <w:r>
              <w:rPr>
                <w:rFonts w:hint="eastAsia" w:ascii="宋体" w:hAnsi="宋体" w:eastAsia="宋体" w:cs="宋体"/>
                <w:color w:val="auto"/>
                <w:sz w:val="24"/>
                <w:szCs w:val="24"/>
                <w:highlight w:val="none"/>
                <w:lang w:val="en-US" w:eastAsia="zh-CN"/>
              </w:rPr>
              <w:t xml:space="preserve">种植现状</w:t>
            </w:r>
            <w:r>
              <w:rPr>
                <w:rFonts w:hint="eastAsia" w:ascii="宋体" w:hAnsi="宋体" w:eastAsia="宋体" w:cs="宋体"/>
                <w:color w:val="auto"/>
                <w:sz w:val="24"/>
                <w:szCs w:val="24"/>
                <w:highlight w:val="none"/>
              </w:rPr>
              <w:t xml:space="preserve">等信息。</w:t>
            </w:r>
            <w:r/>
          </w:p>
        </w:tc>
      </w:tr>
      <w:tr>
        <w:trPr>
          <w:jc w:val="center"/>
          <w:trHeight w:val="20"/>
        </w:trPr>
        <w:tc>
          <w:tcPr>
            <w:tcW w:w="704"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gridSpan w:val="2"/>
            <w:tcW w:w="2983"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调查信息自检汇总</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利用调查摸底工具，对内业预处理和实地调查数据的完整性、规范性、真实性和准确性进行内业自检审核，并进行汇总。</w:t>
            </w:r>
            <w:r/>
          </w:p>
        </w:tc>
      </w:tr>
      <w:tr>
        <w:trPr>
          <w:jc w:val="center"/>
          <w:trHeight w:val="1516"/>
        </w:trPr>
        <w:tc>
          <w:tcPr>
            <w:tcW w:w="704"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gridSpan w:val="2"/>
            <w:tcW w:w="2983"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数据成果汇总</w:t>
            </w:r>
            <w:r/>
          </w:p>
        </w:tc>
        <w:tc>
          <w:tcPr>
            <w:tcW w:w="5971"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对高标准农田调查摸底上图入库工作的成果数据进行检查，保证数据完整性、空间数学基础与数据格式正确性标准符合性、空间拓扑、图数一致性等方面的质量。汇总上报全市范围内已建高标准农田粮食产能、耕地地力、耕地流转等高标准农田调查摸底数据及其他调查数据。</w:t>
            </w:r>
            <w:r/>
          </w:p>
        </w:tc>
      </w:tr>
      <w:tr>
        <w:trPr>
          <w:jc w:val="center"/>
          <w:trHeight w:val="4295"/>
        </w:trPr>
        <w:tc>
          <w:tcPr>
            <w:tcW w:w="704" w:type="dxa"/>
            <w:vAlign w:val="center"/>
            <w:textDirection w:val="lrTb"/>
            <w:noWrap w:val="false"/>
          </w:tcPr>
          <w:p>
            <w:pPr>
              <w:ind w:firstLine="0"/>
              <w:jc w:val="center"/>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gridSpan w:val="2"/>
            <w:tcW w:w="2983" w:type="dxa"/>
            <w:vAlign w:val="center"/>
            <w:textDirection w:val="lrTb"/>
            <w:noWrap w:val="false"/>
          </w:tcPr>
          <w:p>
            <w:pPr>
              <w:ind w:firstLine="0"/>
              <w:spacing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成果编制</w:t>
            </w:r>
            <w:r/>
          </w:p>
        </w:tc>
        <w:tc>
          <w:tcPr>
            <w:tcW w:w="5971" w:type="dxa"/>
            <w:vAlign w:val="center"/>
            <w:textDirection w:val="lrTb"/>
            <w:noWrap w:val="false"/>
          </w:tcPr>
          <w:p>
            <w:pPr>
              <w:spacing w:line="440" w:lineRule="exact"/>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根据高标准农田调查摸底数据，编制高标准农田摸底调查工作成果</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编写相关报告和图表成果</w:t>
            </w:r>
            <w:r>
              <w:rPr>
                <w:rFonts w:hint="eastAsia" w:ascii="宋体" w:hAnsi="宋体" w:eastAsia="宋体" w:cs="宋体"/>
                <w:bCs/>
                <w:color w:val="auto"/>
                <w:sz w:val="24"/>
                <w:szCs w:val="24"/>
                <w:highlight w:val="none"/>
                <w:lang w:val="en-US" w:eastAsia="zh-CN"/>
              </w:rPr>
              <w:t xml:space="preserve">及其他要求的文件</w:t>
            </w:r>
            <w:r>
              <w:rPr>
                <w:rFonts w:hint="eastAsia" w:ascii="宋体" w:hAnsi="宋体" w:eastAsia="宋体" w:cs="宋体"/>
                <w:bCs/>
                <w:color w:val="auto"/>
                <w:sz w:val="24"/>
                <w:szCs w:val="24"/>
                <w:highlight w:val="none"/>
              </w:rPr>
              <w:t xml:space="preserve">，包含：</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①报告编制</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高标准农田调查摸底工作总结报告；</w:t>
            </w:r>
            <w:r/>
          </w:p>
          <w:p>
            <w:pPr>
              <w:ind w:firstLine="14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高标准农田调查摸底技术报告；</w:t>
            </w:r>
            <w:r/>
          </w:p>
          <w:p>
            <w:pPr>
              <w:ind w:firstLine="14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高标准农田调查摸底质量控制报告。</w:t>
            </w:r>
            <w:r/>
          </w:p>
          <w:p>
            <w:pPr>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②图表编制</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已建高标准农田工程设施数据；</w:t>
            </w:r>
            <w:r/>
          </w:p>
          <w:p>
            <w:pPr>
              <w:ind w:firstLine="14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已建高标准农田粮食产能数据；</w:t>
            </w:r>
            <w:r/>
          </w:p>
          <w:p>
            <w:pPr>
              <w:ind w:firstLine="1440"/>
              <w:spacing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已建高标准农田耕地流转数据；</w:t>
            </w:r>
            <w:r/>
          </w:p>
          <w:p>
            <w:pPr>
              <w:ind w:firstLine="1440"/>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未建高标准农田宜建性评估数据。</w:t>
            </w:r>
            <w:r/>
          </w:p>
        </w:tc>
      </w:tr>
    </w:tbl>
    <w:p>
      <w:pPr>
        <w:jc w:val="left"/>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六</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总体技术指标要求</w:t>
      </w:r>
      <w:r>
        <w:rPr>
          <w:rFonts w:hint="eastAsia" w:ascii="宋体" w:hAnsi="宋体" w:eastAsia="宋体" w:cs="宋体"/>
          <w:b/>
          <w:color w:val="auto"/>
          <w:sz w:val="24"/>
          <w:szCs w:val="24"/>
          <w:highlight w:val="none"/>
          <w:lang w:eastAsia="zh-CN"/>
        </w:rPr>
        <w:t xml:space="preserve">：</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（一）参考依据</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《国土资源部 国家发展改革委 财政部 水利部 农业部关于切实做好高标准农田建设统一上图入库工作的通知》（国土资发〔2017〕115号）</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《省政府办公厅关于印发江苏省高标准农田建设标准的通知》（苏政办发〔2021〕21号）</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《全国高标准农田建设规划（2021-2030年）》</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《关于做好全省高标准农田调查摸底、“上图入库”工作的通知》（苏农建〔2024〕6号）</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《高标准农田建设评价规范》（GB/T 33130-2016）</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《耕地质量等级》（GB/T 33469-2016）</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《土地利用现状分类》（GB/T 21010-2017）</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《灌溉与排水工程设计标准》（GB 50288-2018）</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《信息安全技术 数据库管理系统安全技术要求》（GB/T 20273-2019）</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《基础地理信息数字成果元数据》（GB/T 39608-2020）</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《渠道防渗衬砌工程技术标准》（GB/T 50600-2020）</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《高标准农田建设通则》（GB/T 30600-2022）</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《全国耕地类型区、耕地地力等级划分》（NY/T 309—1996）</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《耕地地力调查与质量评价技术规程》（NY/T 1634—2008）</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《高标准农田建设项目制图及其图例规范》（DB32/T 3721-2020）</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《高标准农田建设评价规范》（讨论稿）</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（二）数学基础</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（1）空间定位</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坐标系统：采用2000国家大地坐标系；</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投影系统：采用高斯-克吕格投影，采用标准3度分带平面直角坐标系；</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高程系统：采用1985国家高程基准。</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（2）计量单位</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采用法定计量单位，数据精度在各项调查摸底工作技术规程规范中做详细说明。</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长度单位：根据需要采用千米（km）或米（m）计量；</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面积单位：采用公顷（hm2），面积统计汇总单位采用公顷（hm2），万亩、亩作为辅助单位；</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坐标单位：采用米（m）；</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日期：采用公元纪年，时间采用北京时间；</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比例：采用百分比（%）的形式。</w:t>
      </w:r>
      <w:r/>
    </w:p>
    <w:p>
      <w:pPr>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七、人员配备：</w:t>
      </w:r>
      <w:r/>
    </w:p>
    <w:p>
      <w:pPr>
        <w:ind w:firstLine="480"/>
        <w:jc w:val="left"/>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rPr>
        <w:t xml:space="preserve">本项目需配备项</w:t>
      </w:r>
      <w:r>
        <w:rPr>
          <w:rFonts w:hint="eastAsia" w:ascii="宋体" w:hAnsi="宋体" w:eastAsia="宋体" w:cs="宋体"/>
          <w:b w:val="0"/>
          <w:bCs/>
          <w:color w:val="auto"/>
          <w:sz w:val="24"/>
          <w:szCs w:val="24"/>
          <w:highlight w:val="none"/>
          <w:lang w:val="en-US" w:eastAsia="zh-CN" w:bidi="ar-SA"/>
        </w:rPr>
        <w:t xml:space="preserve">目负责人</w:t>
      </w:r>
      <w:r>
        <w:rPr>
          <w:rFonts w:hint="eastAsia" w:ascii="宋体" w:hAnsi="宋体" w:eastAsia="宋体" w:cs="宋体"/>
          <w:b/>
          <w:bCs w:val="0"/>
          <w:color w:val="auto"/>
          <w:sz w:val="24"/>
          <w:szCs w:val="24"/>
          <w:highlight w:val="none"/>
          <w:lang w:val="en-US" w:eastAsia="zh-CN" w:bidi="ar-SA"/>
        </w:rPr>
        <w:t xml:space="preserve">1</w:t>
      </w:r>
      <w:r>
        <w:rPr>
          <w:rFonts w:hint="eastAsia" w:ascii="宋体" w:hAnsi="宋体" w:eastAsia="宋体" w:cs="宋体"/>
          <w:b w:val="0"/>
          <w:bCs/>
          <w:color w:val="auto"/>
          <w:sz w:val="24"/>
          <w:szCs w:val="24"/>
          <w:highlight w:val="none"/>
          <w:lang w:val="en-US" w:eastAsia="zh-CN" w:bidi="ar-SA"/>
        </w:rPr>
        <w:t xml:space="preserve">名，技术负责人</w:t>
      </w:r>
      <w:r>
        <w:rPr>
          <w:rFonts w:hint="eastAsia" w:ascii="宋体" w:hAnsi="宋体" w:eastAsia="宋体" w:cs="宋体"/>
          <w:b/>
          <w:bCs w:val="0"/>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名，对本标段技术服务保障负总责。团队其他成员（数据采集与调查）人数</w:t>
      </w:r>
      <w:r>
        <w:rPr>
          <w:rFonts w:hint="eastAsia" w:ascii="宋体" w:hAnsi="宋体" w:eastAsia="宋体" w:cs="宋体"/>
          <w:b/>
          <w:bCs w:val="0"/>
          <w:color w:val="auto"/>
          <w:sz w:val="24"/>
          <w:szCs w:val="24"/>
          <w:highlight w:val="none"/>
          <w:lang w:val="en-US" w:eastAsia="zh-CN" w:bidi="ar-SA"/>
        </w:rPr>
        <w:t xml:space="preserve">不少于10</w:t>
      </w:r>
      <w:r>
        <w:rPr>
          <w:rFonts w:hint="eastAsia" w:ascii="宋体" w:hAnsi="宋体" w:eastAsia="宋体" w:cs="宋体"/>
          <w:b w:val="0"/>
          <w:bCs/>
          <w:color w:val="auto"/>
          <w:sz w:val="24"/>
          <w:szCs w:val="24"/>
          <w:highlight w:val="none"/>
          <w:lang w:val="en-US" w:eastAsia="zh-CN" w:bidi="ar-SA"/>
        </w:rPr>
        <w:t xml:space="preserve">人，所有技术团队人员，合同履约期内如需变更，须采购人同意并履行相应变更手续，且新变更人员不得低于被变更人员投标响应时的技术资质和水平。当采购人需要现场服务时，除正常驻点办公人员外的其他人员须在24小时之内到位，否则，投标人按照项目负责人、技术负责人</w:t>
      </w:r>
      <w:r>
        <w:rPr>
          <w:rFonts w:hint="eastAsia" w:ascii="宋体" w:hAnsi="宋体" w:cs="宋体"/>
          <w:b w:val="0"/>
          <w:bCs/>
          <w:color w:val="auto"/>
          <w:sz w:val="24"/>
          <w:szCs w:val="24"/>
          <w:highlight w:val="none"/>
          <w:lang w:val="en-US" w:eastAsia="zh-CN" w:bidi="ar-SA"/>
        </w:rPr>
        <w:t xml:space="preserve">2</w:t>
      </w:r>
      <w:r>
        <w:rPr>
          <w:rFonts w:hint="eastAsia" w:ascii="宋体" w:hAnsi="宋体" w:eastAsia="宋体" w:cs="宋体"/>
          <w:b w:val="0"/>
          <w:bCs/>
          <w:color w:val="auto"/>
          <w:sz w:val="24"/>
          <w:szCs w:val="24"/>
          <w:highlight w:val="none"/>
          <w:lang w:val="en-US" w:eastAsia="zh-CN" w:bidi="ar-SA"/>
        </w:rPr>
        <w:t xml:space="preserve">000元人民币/人/天的标准向采购人支付违约金，其他人员按照</w:t>
      </w:r>
      <w:r>
        <w:rPr>
          <w:rFonts w:hint="eastAsia" w:ascii="宋体" w:hAnsi="宋体" w:cs="宋体"/>
          <w:b w:val="0"/>
          <w:bCs/>
          <w:color w:val="auto"/>
          <w:sz w:val="24"/>
          <w:szCs w:val="24"/>
          <w:highlight w:val="none"/>
          <w:lang w:val="en-US" w:eastAsia="zh-CN" w:bidi="ar-SA"/>
        </w:rPr>
        <w:t xml:space="preserve">10</w:t>
      </w:r>
      <w:r>
        <w:rPr>
          <w:rFonts w:hint="eastAsia" w:ascii="宋体" w:hAnsi="宋体" w:eastAsia="宋体" w:cs="宋体"/>
          <w:b w:val="0"/>
          <w:bCs/>
          <w:color w:val="auto"/>
          <w:sz w:val="24"/>
          <w:szCs w:val="24"/>
          <w:highlight w:val="none"/>
          <w:lang w:val="en-US" w:eastAsia="zh-CN" w:bidi="ar-SA"/>
        </w:rPr>
        <w:t xml:space="preserve">00元人民币/人/天的标准向采购人支付违约金。</w:t>
      </w:r>
      <w:r/>
    </w:p>
    <w:p>
      <w:pPr>
        <w:pStyle w:val="977"/>
        <w:spacing w:line="360" w:lineRule="auto"/>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当技术团队人员不能满足合同服务的进度计划或质量要求时，采购人有权要求投标人继续增派(和/或更换)人员。投标人在接到通知7天内，增派(和/或更换)的人员应到岗，否则，投标人按照</w:t>
      </w:r>
      <w:r>
        <w:rPr>
          <w:rFonts w:hint="eastAsia" w:ascii="宋体" w:hAnsi="宋体" w:cs="宋体"/>
          <w:b w:val="0"/>
          <w:bCs/>
          <w:color w:val="auto"/>
          <w:sz w:val="24"/>
          <w:szCs w:val="24"/>
          <w:highlight w:val="none"/>
          <w:lang w:val="en-US" w:eastAsia="zh-CN" w:bidi="ar-SA"/>
        </w:rPr>
        <w:t xml:space="preserve">10</w:t>
      </w:r>
      <w:r>
        <w:rPr>
          <w:rFonts w:hint="eastAsia" w:ascii="宋体" w:hAnsi="宋体" w:eastAsia="宋体" w:cs="宋体"/>
          <w:b w:val="0"/>
          <w:bCs/>
          <w:color w:val="auto"/>
          <w:sz w:val="24"/>
          <w:szCs w:val="24"/>
          <w:highlight w:val="none"/>
          <w:lang w:val="en-US" w:eastAsia="zh-CN" w:bidi="ar-SA"/>
        </w:rPr>
        <w:t xml:space="preserve">00元人民币/人/天的标准向采购人支付违约金，直至按照采购人的要求增派(和/或更换)的人员到岗为止。</w:t>
      </w:r>
      <w:r/>
    </w:p>
    <w:p>
      <w:pPr>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八、进度要求：</w:t>
      </w:r>
      <w:r/>
    </w:p>
    <w:p>
      <w:pPr>
        <w:ind w:firstLine="480"/>
        <w:jc w:val="left"/>
        <w:spacing w:line="360" w:lineRule="auto"/>
        <w:rPr>
          <w:rFonts w:hint="eastAsia" w:ascii="宋体" w:hAnsi="宋体" w:eastAsia="宋体" w:cs="宋体"/>
          <w:b/>
          <w:bCs w:val="0"/>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2025年3月底前完成方案编制、培训与宣传、片区的调查摸底工作，2025年12月底前完成数据成果汇总与成果编制工作， 2025年12月底前完成本片区调查摸底工作成果报告编制，包括工作总结、工作技术（含质量控制）报告。按要求提供相关资料。</w:t>
      </w:r>
      <w:r>
        <w:rPr>
          <w:rFonts w:hint="eastAsia" w:ascii="宋体" w:hAnsi="宋体" w:eastAsia="宋体" w:cs="宋体"/>
          <w:b/>
          <w:bCs w:val="0"/>
          <w:color w:val="auto"/>
          <w:sz w:val="24"/>
          <w:szCs w:val="24"/>
          <w:highlight w:val="none"/>
          <w:lang w:val="en-US" w:eastAsia="zh-CN"/>
        </w:rPr>
        <w:t xml:space="preserve">（具体以省级时间要求为准）。</w:t>
      </w:r>
      <w:r/>
    </w:p>
    <w:p>
      <w:pPr>
        <w:numPr>
          <w:ilvl w:val="0"/>
          <w:numId w:val="0"/>
        </w:numPr>
        <w:jc w:val="left"/>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color w:val="auto"/>
          <w:sz w:val="24"/>
          <w:szCs w:val="24"/>
          <w:highlight w:val="none"/>
          <w:lang w:val="en-US" w:eastAsia="zh-CN"/>
        </w:rPr>
        <w:t xml:space="preserve">九、</w:t>
      </w:r>
      <w:r>
        <w:rPr>
          <w:rFonts w:hint="eastAsia" w:ascii="宋体" w:hAnsi="宋体" w:eastAsia="宋体" w:cs="宋体"/>
          <w:b/>
          <w:color w:val="auto"/>
          <w:sz w:val="24"/>
          <w:szCs w:val="24"/>
          <w:highlight w:val="none"/>
        </w:rPr>
        <w:t xml:space="preserve">服务地点：</w:t>
      </w:r>
      <w:bookmarkStart w:id="20" w:name="OLE_LINK11"/>
      <w:r/>
      <w:bookmarkStart w:id="21" w:name="OLE_LINK4"/>
      <w:r>
        <w:rPr>
          <w:rFonts w:hint="eastAsia" w:ascii="宋体" w:hAnsi="宋体" w:eastAsia="宋体" w:cs="宋体"/>
          <w:b w:val="0"/>
          <w:bCs/>
          <w:color w:val="auto"/>
          <w:sz w:val="24"/>
          <w:szCs w:val="24"/>
          <w:highlight w:val="none"/>
        </w:rPr>
        <w:t xml:space="preserve">采购人指定地点。</w:t>
      </w:r>
      <w:bookmarkEnd w:id="20"/>
      <w:r/>
      <w:bookmarkEnd w:id="21"/>
      <w:r/>
      <w:r/>
    </w:p>
    <w:p>
      <w:pPr>
        <w:numPr>
          <w:ilvl w:val="0"/>
          <w:numId w:val="0"/>
        </w:numPr>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十</w:t>
      </w:r>
      <w:r>
        <w:rPr>
          <w:rFonts w:hint="eastAsia" w:ascii="宋体" w:hAnsi="宋体" w:eastAsia="宋体" w:cs="宋体"/>
          <w:b/>
          <w:color w:val="auto"/>
          <w:sz w:val="24"/>
          <w:szCs w:val="24"/>
          <w:highlight w:val="none"/>
        </w:rPr>
        <w:t xml:space="preserve">、质量保证及售后服务：</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1、质量保证</w:t>
      </w:r>
      <w:r/>
    </w:p>
    <w:p>
      <w:pPr>
        <w:ind w:firstLine="480"/>
        <w:jc w:val="left"/>
        <w:spacing w:line="360" w:lineRule="auto"/>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 xml:space="preserve">完成的所有成果要求数量齐全、质量有保证，须通过上级部门质量检查。若中标人提供的成果质量不合格造成返工的，由中标人自行承担相关费用。</w:t>
      </w:r>
      <w:r/>
    </w:p>
    <w:p>
      <w:pPr>
        <w:ind w:firstLine="482"/>
        <w:jc w:val="left"/>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2、售后服务内容</w:t>
      </w:r>
      <w:r/>
    </w:p>
    <w:p>
      <w:pPr>
        <w:ind w:firstLine="480"/>
        <w:jc w:val="left"/>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项目通过验收后，成交供应商须为本项目提供1年免费维保。</w:t>
      </w:r>
      <w:r/>
    </w:p>
    <w:p>
      <w:pPr>
        <w:ind w:firstLine="480"/>
        <w:jc w:val="left"/>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供应商应按照采购内容，规划设计合理可行的售后服务方案，售后服务方案包括售后服务承诺、售后服务内容、响应时间、响应方式等内容。</w:t>
      </w:r>
      <w:r/>
    </w:p>
    <w:p>
      <w:pPr>
        <w:ind w:firstLine="482"/>
        <w:jc w:val="left"/>
        <w:spacing w:line="360" w:lineRule="auto"/>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en-US" w:eastAsia="zh-CN"/>
        </w:rPr>
        <w:t xml:space="preserve">3、</w:t>
      </w:r>
      <w:r>
        <w:rPr>
          <w:rFonts w:hint="eastAsia" w:ascii="宋体" w:hAnsi="宋体" w:eastAsia="宋体" w:cs="宋体"/>
          <w:b/>
          <w:color w:val="auto"/>
          <w:sz w:val="24"/>
          <w:szCs w:val="24"/>
          <w:highlight w:val="none"/>
          <w:lang w:val="zh-CN"/>
        </w:rPr>
        <w:t xml:space="preserve">验收服务</w:t>
      </w:r>
      <w:r/>
    </w:p>
    <w:p>
      <w:pPr>
        <w:ind w:firstLine="480"/>
        <w:jc w:val="left"/>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项目符合国家、行业、地方相关规定，并满足采购人要求。</w:t>
      </w:r>
      <w:r/>
    </w:p>
    <w:p>
      <w:pPr>
        <w:ind w:firstLine="480"/>
        <w:jc w:val="left"/>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1、文字类成果需通过工作专班的评审；</w:t>
      </w:r>
      <w:r/>
    </w:p>
    <w:p>
      <w:pPr>
        <w:ind w:firstLine="480"/>
        <w:jc w:val="left"/>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2、数据类成果需满足规程规范，通过软件质检并满足质量控制标准；</w:t>
      </w:r>
      <w:r/>
    </w:p>
    <w:p>
      <w:pPr>
        <w:ind w:firstLine="480"/>
        <w:jc w:val="left"/>
        <w:spacing w:line="360" w:lineRule="auto"/>
        <w:rPr>
          <w:rFonts w:hint="eastAsia" w:ascii="宋体" w:hAnsi="宋体" w:eastAsia="宋体" w:cs="宋体"/>
          <w:b w:val="0"/>
          <w:bCs/>
          <w:color w:val="auto"/>
          <w:sz w:val="24"/>
          <w:szCs w:val="24"/>
          <w:highlight w:val="none"/>
          <w:lang w:val="zh-CN" w:eastAsia="zh-CN"/>
        </w:rPr>
      </w:pPr>
      <w:r>
        <w:rPr>
          <w:rFonts w:hint="eastAsia" w:ascii="宋体" w:hAnsi="宋体" w:eastAsia="宋体" w:cs="宋体"/>
          <w:b w:val="0"/>
          <w:bCs/>
          <w:color w:val="auto"/>
          <w:sz w:val="24"/>
          <w:szCs w:val="24"/>
          <w:highlight w:val="none"/>
          <w:lang w:val="zh-CN" w:eastAsia="zh-CN"/>
        </w:rPr>
        <w:t xml:space="preserve">3、需提供年度阶段性工作成果，每年的工作成果需通过采购人组织的评审，并出具验收报告。</w:t>
      </w:r>
      <w:r/>
    </w:p>
    <w:p>
      <w:pPr>
        <w:ind w:firstLine="482"/>
        <w:jc w:val="left"/>
        <w:spacing w:line="360" w:lineRule="auto"/>
        <w:rPr>
          <w:rFonts w:hint="eastAsia" w:ascii="宋体" w:hAnsi="宋体" w:eastAsia="宋体" w:cs="宋体"/>
          <w:b/>
          <w:bCs w:val="0"/>
          <w:color w:val="auto"/>
          <w:sz w:val="24"/>
          <w:highlight w:val="none"/>
          <w:lang w:val="en-US" w:eastAsia="zh-CN"/>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bCs w:val="0"/>
          <w:color w:val="auto"/>
          <w:sz w:val="24"/>
          <w:highlight w:val="none"/>
          <w:lang w:val="en-US" w:eastAsia="zh-CN"/>
        </w:rPr>
        <w:t xml:space="preserve">本地化服务承诺</w:t>
      </w:r>
      <w:r/>
    </w:p>
    <w:p>
      <w:pPr>
        <w:ind w:firstLine="480"/>
        <w:jc w:val="left"/>
        <w:spacing w:line="360" w:lineRule="auto"/>
        <w:rPr>
          <w:rFonts w:hint="eastAsia" w:ascii="宋体" w:hAnsi="宋体" w:eastAsia="宋体" w:cs="宋体"/>
          <w:b/>
          <w:color w:val="auto"/>
          <w:sz w:val="24"/>
          <w:szCs w:val="24"/>
          <w:highlight w:val="none"/>
          <w:lang w:val="en-US" w:eastAsia="zh-CN"/>
        </w:rPr>
      </w:pPr>
      <w:r>
        <w:rPr>
          <w:rFonts w:hint="eastAsia" w:ascii="宋体" w:hAnsi="宋体" w:eastAsia="宋体" w:cs="宋体"/>
          <w:bCs/>
          <w:color w:val="auto"/>
          <w:sz w:val="24"/>
          <w:highlight w:val="none"/>
          <w:lang w:val="en-US" w:eastAsia="zh-CN"/>
        </w:rPr>
        <w:t xml:space="preserve">投标人提供本地化服务承诺函，承诺中标后5日内将在本地设立服务机构并派驻服务人员。</w:t>
      </w:r>
      <w:r/>
    </w:p>
    <w:p>
      <w:pPr>
        <w:pStyle w:val="726"/>
        <w:ind w:firstLine="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十一</w:t>
      </w:r>
      <w:r>
        <w:rPr>
          <w:rFonts w:hint="eastAsia" w:ascii="宋体" w:hAnsi="宋体" w:eastAsia="宋体" w:cs="宋体"/>
          <w:b/>
          <w:bCs/>
          <w:color w:val="auto"/>
          <w:sz w:val="24"/>
          <w:szCs w:val="24"/>
          <w:highlight w:val="none"/>
        </w:rPr>
        <w:t xml:space="preserve">、付款方式：</w:t>
      </w:r>
      <w:r/>
    </w:p>
    <w:p>
      <w:pPr>
        <w:ind w:left="-359" w:right="0" w:firstLine="47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采购人按以下方式</w:t>
      </w:r>
      <w:r>
        <w:rPr>
          <w:rFonts w:ascii="SimSun" w:hAnsi="SimSun" w:eastAsia="SimSun" w:cs="SimSun"/>
          <w:color w:val="000000"/>
          <w:sz w:val="24"/>
          <w:u w:val="single"/>
        </w:rPr>
        <w:t xml:space="preserve">     </w:t>
      </w:r>
      <w:r>
        <w:rPr>
          <w:rFonts w:ascii="SimSun" w:hAnsi="SimSun" w:eastAsia="SimSun" w:cs="SimSun"/>
          <w:color w:val="000000"/>
          <w:sz w:val="24"/>
        </w:rPr>
        <w:t xml:space="preserve">支付服务费用；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付款条件一：提交预付款保函的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（1）合同签订且生效后，采购人自收到成交供应商开具的预付款保函、发票（合同价款的20%;小写¥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）后15 工作日内资金支付到合同约定的供应商账户。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（2）经采购人及相关部门验收合格，采购人自收到成交供应商开具的发票（合同价款的80%;小写¥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 15个工作日内资金支付到合同约定的供应商账户。</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付款条件二：不提交预付款保函的</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（1）合同签订且生效后，采购人自收到成交供应商开具的发票（合同价款的20%;小写¥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）后15 工作日内资金支付到合同约定的供应商账户。</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（2）经采购人及相关部门验收合格，采购人自收到成交供应商开具的发票（合同价款的80%;小写¥</w:t>
      </w:r>
      <w:r>
        <w:rPr>
          <w:rFonts w:ascii="SimSun" w:hAnsi="SimSun" w:eastAsia="SimSun" w:cs="SimSun"/>
          <w:color w:val="000000"/>
          <w:sz w:val="24"/>
          <w:u w:val="single"/>
        </w:rPr>
        <w:t xml:space="preserve">          </w:t>
      </w:r>
      <w:r>
        <w:rPr>
          <w:rFonts w:ascii="SimSun" w:hAnsi="SimSun" w:eastAsia="SimSun" w:cs="SimSun"/>
          <w:color w:val="000000"/>
          <w:sz w:val="24"/>
        </w:rPr>
        <w:t xml:space="preserve">；大写：人民币</w:t>
      </w:r>
      <w:r>
        <w:rPr>
          <w:rFonts w:ascii="SimSun" w:hAnsi="SimSun" w:eastAsia="SimSun" w:cs="SimSun"/>
          <w:color w:val="000000"/>
          <w:sz w:val="24"/>
          <w:u w:val="single"/>
        </w:rPr>
        <w:t xml:space="preserve">         </w:t>
      </w:r>
      <w:r>
        <w:rPr>
          <w:rFonts w:ascii="SimSun" w:hAnsi="SimSun" w:eastAsia="SimSun" w:cs="SimSun"/>
          <w:color w:val="000000"/>
          <w:sz w:val="24"/>
        </w:rPr>
        <w:t xml:space="preserve">） 15个工作日内资金支付到合同约定的供应商账户。</w:t>
      </w:r>
      <w:r>
        <w:rPr>
          <w:sz w:val="22"/>
        </w:rPr>
      </w:r>
      <w:r/>
    </w:p>
    <w:p>
      <w:pPr>
        <w:ind w:firstLine="482"/>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十二</w:t>
      </w:r>
      <w:r>
        <w:rPr>
          <w:rFonts w:hint="eastAsia" w:ascii="宋体" w:hAnsi="宋体" w:eastAsia="宋体" w:cs="宋体"/>
          <w:b/>
          <w:bCs/>
          <w:color w:val="auto"/>
          <w:sz w:val="24"/>
          <w:szCs w:val="24"/>
          <w:highlight w:val="none"/>
        </w:rPr>
        <w:t xml:space="preserve">、项目说明：</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项目的报价为综合报价，报价应包括本项目服务工作所需的人工费、工具采购费用和研发费用、技术评审论证费用、成果鉴定验收费用、管理费、差旅费、利润、税金等完成合同所需的一切本身和不可或缺的所有工作开支、政策性文件规定及合同包含的所有风险、责任等全部费用。除非因特殊原因并经双方协商同意，响应单位不得再要求追加任何费用。同时，除非合同条款中另有规定，否则，响应单位所报价格在合同实施期间不因市场变化因素而变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本项目所形成的数据成果归采购人所有。项目任务实施中涉及的相关保密数据、资料、文档等按照相应相关保密规定执行，成交投标人有对资料保密的义务。不得以商业目的使用该资料或者开发和生产其他产品；成交单位可根据需要对资料内容进行必要的修改和对数据格式进行转换，但未经许可，不得将修改、转换后的数据对外发布和提供。</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响应单位必须承诺采购文件中提出的全部服务要求；如果以其中某些条款不响应时，应在文件中逐条列出，未列出的视同响应。</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4、中标</w:t>
      </w:r>
      <w:r>
        <w:rPr>
          <w:rFonts w:hint="eastAsia" w:ascii="宋体" w:hAnsi="宋体" w:eastAsia="宋体" w:cs="宋体"/>
          <w:color w:val="auto"/>
          <w:sz w:val="24"/>
          <w:szCs w:val="24"/>
          <w:highlight w:val="none"/>
        </w:rPr>
        <w:t xml:space="preserve">单位工作人员在岗履行职责期间（包括上下班途中），发生自身的人身伤害、伤亡，均由成交单位负责处理并承担经济和道义上的责任，采购单位不承担任何责任。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响应单位必须保证全部响应资料的真实性，在</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结果公示期间，</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单位须提供相关响应原件资料以供与复印件资料核对。如有虚假或对磋商文件所要求说明的情况故意隐瞒或虚报，取消其成交的资格，并将按照《中华人民共和国政府采购法》相关条款给予处罚。</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、知识产权：</w:t>
      </w:r>
      <w:r>
        <w:rPr>
          <w:rFonts w:hint="eastAsia" w:ascii="宋体" w:hAnsi="宋体" w:eastAsia="宋体" w:cs="宋体"/>
          <w:color w:val="auto"/>
          <w:sz w:val="24"/>
          <w:szCs w:val="24"/>
          <w:highlight w:val="none"/>
          <w:lang w:val="en-US" w:eastAsia="zh-CN"/>
        </w:rPr>
        <w:t xml:space="preserve">中标单位</w:t>
      </w:r>
      <w:r>
        <w:rPr>
          <w:rFonts w:hint="eastAsia" w:ascii="宋体" w:hAnsi="宋体" w:eastAsia="宋体" w:cs="宋体"/>
          <w:color w:val="auto"/>
          <w:sz w:val="24"/>
          <w:szCs w:val="24"/>
          <w:highlight w:val="none"/>
        </w:rPr>
        <w:t xml:space="preserve">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、凡涉及采购文件的补充说明和修改，均以书面文件通知为准。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、采购人、代理机构对本次采购结果不作任何解释。</w:t>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ind w:firstLine="482"/>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spacing w:line="360" w:lineRule="auto"/>
        <w:rPr>
          <w:rFonts w:ascii="宋体" w:hAnsi="宋体"/>
          <w:color w:val="auto"/>
          <w:sz w:val="32"/>
          <w:szCs w:val="32"/>
          <w:highlight w:val="none"/>
          <w:lang w:val="en-US" w:eastAsia="zh-CN"/>
        </w:rPr>
        <w:outlineLvl w:val="0"/>
      </w:pPr>
      <w:r/>
      <w:bookmarkStart w:id="22" w:name="_Toc28533"/>
      <w:r>
        <w:rPr>
          <w:rFonts w:ascii="宋体" w:hAnsi="宋体" w:cs="新宋体"/>
          <w:b/>
          <w:color w:val="auto"/>
          <w:sz w:val="32"/>
          <w:szCs w:val="32"/>
          <w:highlight w:val="none"/>
          <w:lang w:val="en-US" w:eastAsia="zh-CN"/>
        </w:rPr>
        <w:t xml:space="preserve">第七章</w:t>
      </w:r>
      <w:r>
        <w:rPr>
          <w:rFonts w:hint="eastAsia" w:ascii="宋体" w:hAnsi="宋体" w:cs="新宋体"/>
          <w:b/>
          <w:color w:val="auto"/>
          <w:sz w:val="32"/>
          <w:szCs w:val="32"/>
          <w:highlight w:val="none"/>
          <w:lang w:val="en-US" w:eastAsia="zh-CN"/>
        </w:rPr>
        <w:t xml:space="preserve">  </w:t>
      </w:r>
      <w:r>
        <w:rPr>
          <w:rFonts w:ascii="宋体" w:hAnsi="宋体" w:cs="新宋体"/>
          <w:b/>
          <w:color w:val="auto"/>
          <w:sz w:val="32"/>
          <w:szCs w:val="32"/>
          <w:highlight w:val="none"/>
          <w:lang w:val="en-US" w:eastAsia="zh-CN"/>
        </w:rPr>
        <w:t xml:space="preserve">投标文件相关格式</w:t>
      </w:r>
      <w:bookmarkEnd w:id="22"/>
      <w:r/>
      <w:r/>
    </w:p>
    <w:p>
      <w:pPr>
        <w:jc w:val="both"/>
        <w:spacing w:after="0" w:line="360" w:lineRule="auto"/>
        <w:rPr>
          <w:rFonts w:ascii="宋体" w:hAnsi="宋体" w:cs="黑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黑体"/>
          <w:color w:val="auto"/>
          <w:sz w:val="28"/>
          <w:szCs w:val="28"/>
          <w:highlight w:val="none"/>
          <w:lang w:val="en-US" w:eastAsia="zh-CN"/>
        </w:rPr>
        <w:t xml:space="preserve">一、</w:t>
      </w:r>
      <w:r>
        <w:rPr>
          <w:rFonts w:ascii="宋体" w:hAnsi="宋体" w:cs="黑体"/>
          <w:color w:val="auto"/>
          <w:sz w:val="28"/>
          <w:szCs w:val="28"/>
          <w:highlight w:val="none"/>
          <w:lang w:val="en-US" w:eastAsia="zh-CN"/>
        </w:rPr>
        <w:t xml:space="preserve">投标函格式</w:t>
      </w:r>
      <w:r/>
    </w:p>
    <w:p>
      <w:pPr>
        <w:ind w:firstLine="48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致：</w:t>
      </w:r>
      <w:r>
        <w:rPr>
          <w:rFonts w:hint="eastAsia" w:ascii="宋体" w:hAnsi="宋体" w:cs="仿宋"/>
          <w:color w:val="auto"/>
          <w:sz w:val="24"/>
          <w:szCs w:val="24"/>
          <w:highlight w:val="none"/>
          <w:u w:val="single"/>
          <w:lang w:val="en-US" w:eastAsia="zh-CN"/>
        </w:rPr>
        <w:t xml:space="preserve">江苏晟驰工程管理咨询有限公司</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根据</w:t>
      </w:r>
      <w:r>
        <w:rPr>
          <w:rFonts w:ascii="宋体" w:hAnsi="宋体" w:cs="仿宋"/>
          <w:color w:val="auto"/>
          <w:sz w:val="24"/>
          <w:szCs w:val="24"/>
          <w:highlight w:val="none"/>
          <w:u w:val="single"/>
          <w:lang w:val="en-US" w:eastAsia="zh-CN"/>
        </w:rPr>
        <w:t xml:space="preserve">          </w:t>
      </w:r>
      <w:r>
        <w:rPr>
          <w:rFonts w:ascii="宋体" w:hAnsi="宋体" w:cs="仿宋"/>
          <w:color w:val="auto"/>
          <w:sz w:val="24"/>
          <w:szCs w:val="24"/>
          <w:highlight w:val="none"/>
          <w:lang w:val="en-US" w:eastAsia="zh-CN"/>
        </w:rPr>
        <w:t xml:space="preserve">项目[项目编号：JSZC-320381-SCGL-G2024-0002]招标文件，</w:t>
      </w:r>
      <w:r>
        <w:rPr>
          <w:rFonts w:ascii="宋体" w:hAnsi="宋体" w:cs="仿宋"/>
          <w:color w:val="auto"/>
          <w:sz w:val="24"/>
          <w:szCs w:val="24"/>
          <w:highlight w:val="none"/>
          <w:u w:val="single"/>
          <w:lang w:val="en-US" w:eastAsia="zh-CN"/>
        </w:rPr>
        <w:t xml:space="preserve">         </w:t>
      </w:r>
      <w:r>
        <w:rPr>
          <w:rFonts w:ascii="宋体" w:hAnsi="宋体" w:cs="仿宋"/>
          <w:color w:val="auto"/>
          <w:sz w:val="24"/>
          <w:szCs w:val="24"/>
          <w:highlight w:val="none"/>
          <w:lang w:val="en-US" w:eastAsia="zh-CN"/>
        </w:rPr>
        <w:t xml:space="preserve">(姓名)代表我方</w:t>
      </w:r>
      <w:r>
        <w:rPr>
          <w:rFonts w:ascii="宋体" w:hAnsi="宋体" w:cs="仿宋"/>
          <w:color w:val="auto"/>
          <w:sz w:val="24"/>
          <w:szCs w:val="24"/>
          <w:highlight w:val="none"/>
          <w:u w:val="single"/>
          <w:lang w:val="en-US" w:eastAsia="zh-CN"/>
        </w:rPr>
        <w:t xml:space="preserve">           </w:t>
      </w:r>
      <w:r>
        <w:rPr>
          <w:rFonts w:ascii="宋体" w:hAnsi="宋体" w:cs="仿宋"/>
          <w:color w:val="auto"/>
          <w:sz w:val="24"/>
          <w:szCs w:val="24"/>
          <w:highlight w:val="none"/>
          <w:lang w:val="en-US" w:eastAsia="zh-CN"/>
        </w:rPr>
        <w:t xml:space="preserve">（投标人的名称）全权处理本次投标的有关事宜。</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据此函，投标人承诺并同意如下：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1. 投标人唯一投标报价见《开标一览表》。</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2. 投标人将按招标文件的规定履行合同责任和义务。</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3. 投标人已详细审查全部招标文件，包括第[插入编号] [补遗书][如果有的话]。投标人完全理解并同意放弃对这方面有不明及误解的权力。</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4. 投标有效期为开标之日后90天。</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5.</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投标人同意提供按照贵方可能要求的与其投标有关的一切数据或资料，完全理解贵方不一定接受最低价的投标或收到的任何投标。</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6. 投标人同意在授予合同后，按照有关规定支付公证费(如有)。</w:t>
      </w:r>
      <w:r/>
    </w:p>
    <w:p>
      <w:pPr>
        <w:ind w:right="29"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7. </w:t>
      </w:r>
      <w:r>
        <w:rPr>
          <w:rFonts w:hint="eastAsia" w:ascii="宋体" w:hAnsi="宋体" w:cs="仿宋"/>
          <w:color w:val="auto"/>
          <w:sz w:val="24"/>
          <w:szCs w:val="24"/>
          <w:highlight w:val="none"/>
          <w:lang w:val="en-US" w:eastAsia="zh-CN"/>
        </w:rPr>
        <w:t xml:space="preserve">江苏晟驰工程管理咨询有限公司</w:t>
      </w:r>
      <w:r>
        <w:rPr>
          <w:rFonts w:ascii="宋体" w:hAnsi="宋体" w:cs="仿宋"/>
          <w:color w:val="auto"/>
          <w:sz w:val="24"/>
          <w:szCs w:val="24"/>
          <w:highlight w:val="none"/>
          <w:lang w:val="en-US" w:eastAsia="zh-CN"/>
        </w:rPr>
        <w:t xml:space="preserve">有权将我单位本项目的《开标一览表》和《分项价格表》予以公示，公示的方式由</w:t>
      </w:r>
      <w:r>
        <w:rPr>
          <w:rFonts w:hint="eastAsia" w:ascii="宋体" w:hAnsi="宋体" w:cs="仿宋"/>
          <w:color w:val="auto"/>
          <w:sz w:val="24"/>
          <w:szCs w:val="24"/>
          <w:highlight w:val="none"/>
          <w:lang w:val="en-US" w:eastAsia="zh-CN"/>
        </w:rPr>
        <w:t xml:space="preserve">江苏晟驰工程管理咨询有限公司</w:t>
      </w:r>
      <w:r>
        <w:rPr>
          <w:rFonts w:ascii="宋体" w:hAnsi="宋体" w:cs="仿宋"/>
          <w:color w:val="auto"/>
          <w:sz w:val="24"/>
          <w:szCs w:val="24"/>
          <w:highlight w:val="none"/>
          <w:lang w:val="en-US" w:eastAsia="zh-CN"/>
        </w:rPr>
        <w:t xml:space="preserve">确定。</w:t>
      </w:r>
      <w:r/>
    </w:p>
    <w:p>
      <w:pPr>
        <w:ind w:right="29"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8.</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9. 与本投标有关的一切正式往来信函请寄：</w:t>
      </w:r>
      <w:r/>
    </w:p>
    <w:p>
      <w:pPr>
        <w:ind w:firstLine="12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地址： </w:t>
      </w:r>
      <w:r/>
    </w:p>
    <w:p>
      <w:pPr>
        <w:ind w:firstLine="12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电话： </w:t>
      </w:r>
      <w:r/>
    </w:p>
    <w:p>
      <w:pPr>
        <w:ind w:firstLine="12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传真： </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  </w:t>
      </w:r>
      <w:r/>
    </w:p>
    <w:p>
      <w:pPr>
        <w:ind w:firstLine="4500"/>
        <w:jc w:val="right"/>
        <w:spacing w:after="0" w:line="360" w:lineRule="auto"/>
        <w:rPr>
          <w:rFonts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val="en-US" w:eastAsia="zh-CN"/>
        </w:rPr>
        <w:t xml:space="preserve">投标人：</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（加盖电子签章）</w:t>
      </w:r>
      <w:r/>
    </w:p>
    <w:p>
      <w:pPr>
        <w:pStyle w:val="760"/>
        <w:jc w:val="right"/>
        <w:spacing w:line="360" w:lineRule="auto"/>
        <w:rPr>
          <w:rFonts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投标人法定代表人或授权代表：</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（签字或加盖电子签章）</w:t>
      </w:r>
      <w:r/>
    </w:p>
    <w:p>
      <w:pPr>
        <w:ind w:firstLine="4500"/>
        <w:jc w:val="righ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日期：</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年</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月</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日</w:t>
      </w:r>
      <w:r>
        <w:rPr>
          <w:rFonts w:ascii="宋体" w:hAnsi="宋体" w:cs="宋体"/>
          <w:color w:val="auto"/>
          <w:sz w:val="24"/>
          <w:szCs w:val="24"/>
          <w:highlight w:val="none"/>
          <w:lang w:val="en-US" w:eastAsia="zh-CN"/>
        </w:rPr>
        <w:t xml:space="preserve"> </w:t>
      </w:r>
      <w:r/>
    </w:p>
    <w:p>
      <w:pPr>
        <w:jc w:val="left"/>
        <w:spacing w:line="360" w:lineRule="auto"/>
        <w:rPr>
          <w:rFonts w:ascii="宋体" w:hAnsi="宋体" w:cs="黑体"/>
          <w:color w:val="auto"/>
          <w:sz w:val="28"/>
          <w:szCs w:val="28"/>
          <w:highlight w:val="none"/>
          <w:lang w:val="en-US" w:eastAsia="zh-CN"/>
        </w:rPr>
      </w:pPr>
      <w:r>
        <w:rPr>
          <w:rFonts w:ascii="宋体" w:hAnsi="宋体" w:cs="黑体"/>
          <w:color w:val="auto"/>
          <w:sz w:val="28"/>
          <w:szCs w:val="28"/>
          <w:highlight w:val="none"/>
          <w:lang w:val="en-US" w:eastAsia="zh-CN"/>
        </w:rPr>
      </w:r>
      <w:r/>
    </w:p>
    <w:p>
      <w:pPr>
        <w:jc w:val="left"/>
        <w:spacing w:line="360" w:lineRule="auto"/>
        <w:rPr>
          <w:rFonts w:ascii="宋体" w:hAnsi="宋体" w:cs="黑体"/>
          <w:color w:val="auto"/>
          <w:sz w:val="28"/>
          <w:szCs w:val="28"/>
          <w:highlight w:val="none"/>
          <w:lang w:val="en-US" w:eastAsia="zh-CN"/>
        </w:rPr>
      </w:pPr>
      <w:r>
        <w:rPr>
          <w:rFonts w:ascii="宋体" w:hAnsi="宋体" w:cs="黑体"/>
          <w:color w:val="auto"/>
          <w:sz w:val="28"/>
          <w:szCs w:val="28"/>
          <w:highlight w:val="none"/>
          <w:lang w:val="en-US" w:eastAsia="zh-CN"/>
        </w:rPr>
      </w:r>
      <w:r/>
    </w:p>
    <w:p>
      <w:pPr>
        <w:jc w:val="left"/>
        <w:spacing w:line="360" w:lineRule="auto"/>
        <w:rPr>
          <w:rFonts w:ascii="宋体" w:hAnsi="宋体"/>
          <w:color w:val="auto"/>
          <w:sz w:val="28"/>
          <w:szCs w:val="28"/>
          <w:highlight w:val="none"/>
          <w:lang w:val="en-US" w:eastAsia="zh-CN"/>
        </w:rPr>
      </w:pPr>
      <w:r>
        <w:rPr>
          <w:rFonts w:ascii="宋体" w:hAnsi="宋体" w:cs="黑体"/>
          <w:color w:val="auto"/>
          <w:sz w:val="28"/>
          <w:szCs w:val="28"/>
          <w:highlight w:val="none"/>
          <w:lang w:val="en-US" w:eastAsia="zh-CN"/>
        </w:rPr>
        <w:t xml:space="preserve">二、开标一览表格式</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color w:val="auto"/>
          <w:sz w:val="24"/>
          <w:szCs w:val="24"/>
          <w:highlight w:val="none"/>
          <w:lang w:val="en-US" w:eastAsia="zh-CN"/>
        </w:rPr>
        <w:t xml:space="preserve">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项目名称：</w:t>
      </w:r>
      <w:r>
        <w:rPr>
          <w:rFonts w:hint="eastAsia" w:ascii="宋体" w:hAnsi="宋体" w:cs="仿宋"/>
          <w:color w:val="auto"/>
          <w:sz w:val="24"/>
          <w:szCs w:val="24"/>
          <w:highlight w:val="none"/>
          <w:lang w:val="en-US" w:eastAsia="zh-CN"/>
        </w:rPr>
        <w:t xml:space="preserve">新沂市高标准农田调查摸底上图入库服务</w:t>
      </w:r>
      <w:r>
        <w:rPr>
          <w:rFonts w:ascii="宋体" w:hAnsi="宋体" w:cs="仿宋"/>
          <w:color w:val="auto"/>
          <w:sz w:val="24"/>
          <w:szCs w:val="24"/>
          <w:highlight w:val="none"/>
          <w:lang w:val="en-US" w:eastAsia="zh-CN"/>
        </w:rPr>
        <w:t xml:space="preserve">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项目编号：JSZC-320381-SCGL-G2024-0002</w:t>
      </w:r>
      <w:r/>
    </w:p>
    <w:p>
      <w:pPr>
        <w:pStyle w:val="731"/>
        <w:spacing w:line="520" w:lineRule="exact"/>
        <w:rPr>
          <w:rFonts w:ascii="宋体" w:hAnsi="宋体"/>
          <w:color w:val="auto"/>
          <w:sz w:val="24"/>
          <w:highlight w:val="none"/>
        </w:rPr>
      </w:pPr>
      <w:r>
        <w:rPr>
          <w:rFonts w:ascii="宋体" w:hAnsi="宋体"/>
          <w:color w:val="auto"/>
          <w:sz w:val="24"/>
          <w:highlight w:val="none"/>
        </w:rPr>
        <w:t xml:space="preserve">货币单位：人民币元</w:t>
      </w:r>
      <w:r/>
    </w:p>
    <w:tbl>
      <w:tblPr>
        <w:tblStyle w:val="671"/>
        <w:tblW w:w="852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4204"/>
        <w:gridCol w:w="1714"/>
        <w:gridCol w:w="2610"/>
      </w:tblGrid>
      <w:tr>
        <w:trPr>
          <w:cantSplit/>
          <w:jc w:val="center"/>
          <w:trHeight w:val="731"/>
        </w:trPr>
        <w:tc>
          <w:tcPr>
            <w:tcW w:w="4204" w:type="dxa"/>
            <w:vAlign w:val="center"/>
            <w:textDirection w:val="lrTb"/>
            <w:noWrap w:val="false"/>
          </w:tcPr>
          <w:p>
            <w:pPr>
              <w:pStyle w:val="731"/>
              <w:jc w:val="center"/>
              <w:spacing w:line="520" w:lineRule="exact"/>
              <w:rPr>
                <w:rFonts w:ascii="宋体" w:hAnsi="宋体"/>
                <w:b/>
                <w:bCs/>
                <w:color w:val="auto"/>
                <w:sz w:val="24"/>
                <w:highlight w:val="none"/>
              </w:rPr>
            </w:pPr>
            <w:r>
              <w:rPr>
                <w:rFonts w:ascii="宋体" w:hAnsi="宋体"/>
                <w:b/>
                <w:bCs/>
                <w:color w:val="auto"/>
                <w:sz w:val="24"/>
                <w:highlight w:val="none"/>
              </w:rPr>
              <w:t xml:space="preserve">项目名称</w:t>
            </w:r>
            <w:r/>
          </w:p>
        </w:tc>
        <w:tc>
          <w:tcPr>
            <w:tcW w:w="1714" w:type="dxa"/>
            <w:vAlign w:val="center"/>
            <w:textDirection w:val="lrTb"/>
            <w:noWrap w:val="false"/>
          </w:tcPr>
          <w:p>
            <w:pPr>
              <w:pStyle w:val="731"/>
              <w:jc w:val="center"/>
              <w:spacing w:line="520" w:lineRule="exact"/>
              <w:rPr>
                <w:rFonts w:ascii="宋体" w:hAnsi="宋体"/>
                <w:b/>
                <w:bCs/>
                <w:color w:val="auto"/>
                <w:sz w:val="24"/>
                <w:highlight w:val="none"/>
              </w:rPr>
            </w:pPr>
            <w:r>
              <w:rPr>
                <w:rFonts w:ascii="宋体" w:hAnsi="宋体"/>
                <w:b/>
                <w:bCs/>
                <w:color w:val="auto"/>
                <w:sz w:val="24"/>
                <w:highlight w:val="none"/>
              </w:rPr>
              <w:t xml:space="preserve">项目内容</w:t>
            </w:r>
            <w:r/>
          </w:p>
        </w:tc>
        <w:tc>
          <w:tcPr>
            <w:tcW w:w="2610" w:type="dxa"/>
            <w:vAlign w:val="center"/>
            <w:textDirection w:val="lrTb"/>
            <w:noWrap w:val="false"/>
          </w:tcPr>
          <w:p>
            <w:pPr>
              <w:pStyle w:val="731"/>
              <w:jc w:val="center"/>
              <w:spacing w:line="520" w:lineRule="exact"/>
              <w:rPr>
                <w:rFonts w:ascii="宋体" w:hAnsi="宋体"/>
                <w:b/>
                <w:bCs/>
                <w:color w:val="auto"/>
                <w:sz w:val="24"/>
                <w:highlight w:val="none"/>
              </w:rPr>
            </w:pPr>
            <w:r>
              <w:rPr>
                <w:rFonts w:ascii="宋体" w:hAnsi="宋体"/>
                <w:b/>
                <w:bCs/>
                <w:color w:val="auto"/>
                <w:sz w:val="24"/>
                <w:highlight w:val="none"/>
              </w:rPr>
              <w:t xml:space="preserve">总价（小写）</w:t>
            </w:r>
            <w:r/>
          </w:p>
        </w:tc>
      </w:tr>
      <w:tr>
        <w:trPr>
          <w:cantSplit/>
          <w:jc w:val="center"/>
          <w:trHeight w:val="1297"/>
        </w:trPr>
        <w:tc>
          <w:tcPr>
            <w:tcW w:w="4204" w:type="dxa"/>
            <w:vAlign w:val="center"/>
            <w:textDirection w:val="lrTb"/>
            <w:noWrap w:val="false"/>
          </w:tcPr>
          <w:p>
            <w:pPr>
              <w:pStyle w:val="731"/>
              <w:jc w:val="center"/>
              <w:spacing w:line="520" w:lineRule="exact"/>
              <w:rPr>
                <w:rFonts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新沂市</w:t>
            </w:r>
            <w:r>
              <w:rPr>
                <w:rFonts w:hint="eastAsia" w:ascii="宋体" w:hAnsi="宋体"/>
                <w:color w:val="auto"/>
                <w:sz w:val="24"/>
                <w:highlight w:val="none"/>
                <w:lang w:eastAsia="zh-CN"/>
              </w:rPr>
              <w:t xml:space="preserve">高标准农田调查摸底上图入库</w:t>
            </w:r>
            <w:r/>
          </w:p>
        </w:tc>
        <w:tc>
          <w:tcPr>
            <w:tcW w:w="1714" w:type="dxa"/>
            <w:vAlign w:val="center"/>
            <w:textDirection w:val="lrTb"/>
            <w:noWrap w:val="false"/>
          </w:tcPr>
          <w:p>
            <w:pPr>
              <w:pStyle w:val="731"/>
              <w:jc w:val="center"/>
              <w:spacing w:line="520" w:lineRule="exact"/>
              <w:rPr>
                <w:rFonts w:ascii="宋体" w:hAnsi="宋体"/>
                <w:color w:val="auto"/>
                <w:sz w:val="24"/>
                <w:highlight w:val="none"/>
              </w:rPr>
            </w:pPr>
            <w:r>
              <w:rPr>
                <w:rFonts w:ascii="宋体" w:hAnsi="宋体"/>
                <w:color w:val="auto"/>
                <w:sz w:val="24"/>
                <w:highlight w:val="none"/>
              </w:rPr>
              <w:t xml:space="preserve">详见</w:t>
            </w:r>
            <w:r>
              <w:rPr>
                <w:rFonts w:ascii="宋体" w:hAnsi="宋体"/>
                <w:bCs/>
                <w:color w:val="auto"/>
                <w:sz w:val="24"/>
                <w:highlight w:val="none"/>
              </w:rPr>
              <w:t xml:space="preserve">响应文件</w:t>
            </w:r>
            <w:r/>
          </w:p>
        </w:tc>
        <w:tc>
          <w:tcPr>
            <w:tcW w:w="2610" w:type="dxa"/>
            <w:vAlign w:val="center"/>
            <w:textDirection w:val="lrTb"/>
            <w:noWrap w:val="false"/>
          </w:tcPr>
          <w:p>
            <w:pPr>
              <w:pStyle w:val="731"/>
              <w:jc w:val="center"/>
              <w:spacing w:line="520" w:lineRule="exact"/>
              <w:rPr>
                <w:rFonts w:ascii="宋体" w:hAnsi="宋体"/>
                <w:color w:val="auto"/>
                <w:sz w:val="24"/>
                <w:highlight w:val="none"/>
              </w:rPr>
            </w:pPr>
            <w:r>
              <w:rPr>
                <w:rFonts w:ascii="宋体" w:hAnsi="宋体"/>
                <w:color w:val="auto"/>
                <w:sz w:val="24"/>
                <w:highlight w:val="none"/>
              </w:rPr>
            </w:r>
            <w:r/>
          </w:p>
        </w:tc>
      </w:tr>
      <w:tr>
        <w:trPr>
          <w:cantSplit/>
          <w:jc w:val="center"/>
          <w:trHeight w:val="912"/>
        </w:trPr>
        <w:tc>
          <w:tcPr>
            <w:tcW w:w="4204" w:type="dxa"/>
            <w:vAlign w:val="center"/>
            <w:textDirection w:val="lrTb"/>
            <w:noWrap w:val="false"/>
          </w:tcPr>
          <w:p>
            <w:pPr>
              <w:pStyle w:val="731"/>
              <w:jc w:val="center"/>
              <w:spacing w:line="520" w:lineRule="exact"/>
              <w:rPr>
                <w:rFonts w:ascii="宋体" w:hAnsi="宋体"/>
                <w:color w:val="auto"/>
                <w:sz w:val="24"/>
                <w:highlight w:val="none"/>
              </w:rPr>
            </w:pPr>
            <w:r>
              <w:rPr>
                <w:rFonts w:ascii="宋体" w:hAnsi="宋体"/>
                <w:color w:val="auto"/>
                <w:sz w:val="24"/>
                <w:highlight w:val="none"/>
              </w:rPr>
              <w:t xml:space="preserve">总价（大写）：</w:t>
            </w:r>
            <w:r/>
          </w:p>
        </w:tc>
        <w:tc>
          <w:tcPr>
            <w:gridSpan w:val="2"/>
            <w:tcW w:w="4324" w:type="dxa"/>
            <w:vAlign w:val="center"/>
            <w:textDirection w:val="lrTb"/>
            <w:noWrap w:val="false"/>
          </w:tcPr>
          <w:p>
            <w:pPr>
              <w:pStyle w:val="731"/>
              <w:jc w:val="center"/>
              <w:spacing w:line="520" w:lineRule="exact"/>
              <w:rPr>
                <w:rFonts w:ascii="宋体" w:hAnsi="宋体"/>
                <w:color w:val="auto"/>
                <w:sz w:val="24"/>
                <w:highlight w:val="none"/>
              </w:rPr>
            </w:pPr>
            <w:r>
              <w:rPr>
                <w:rFonts w:ascii="宋体" w:hAnsi="宋体"/>
                <w:color w:val="auto"/>
                <w:sz w:val="24"/>
                <w:highlight w:val="none"/>
              </w:rPr>
            </w:r>
            <w:r/>
          </w:p>
        </w:tc>
      </w:tr>
    </w:tbl>
    <w:p>
      <w:pPr>
        <w:pStyle w:val="731"/>
        <w:spacing w:line="520" w:lineRule="exact"/>
        <w:rPr>
          <w:rFonts w:ascii="宋体" w:hAnsi="宋体"/>
          <w:b/>
          <w:bCs/>
          <w:color w:val="auto"/>
          <w:sz w:val="24"/>
          <w:highlight w:val="none"/>
        </w:rPr>
      </w:pPr>
      <w:r>
        <w:rPr>
          <w:rFonts w:ascii="宋体" w:hAnsi="宋体"/>
          <w:b/>
          <w:bCs/>
          <w:color w:val="auto"/>
          <w:sz w:val="24"/>
          <w:highlight w:val="none"/>
        </w:rPr>
        <w:t xml:space="preserve">供应商承诺：本报价（总价）为供应商本企业提供的服务。</w:t>
      </w:r>
      <w:r/>
    </w:p>
    <w:p>
      <w:pPr>
        <w:pStyle w:val="731"/>
        <w:spacing w:line="520" w:lineRule="exact"/>
        <w:rPr>
          <w:rFonts w:ascii="宋体" w:hAnsi="宋体"/>
          <w:color w:val="auto"/>
          <w:sz w:val="24"/>
          <w:highlight w:val="none"/>
        </w:rPr>
      </w:pPr>
      <w:r>
        <w:rPr>
          <w:rFonts w:ascii="宋体" w:hAnsi="宋体"/>
          <w:color w:val="auto"/>
          <w:sz w:val="24"/>
          <w:highlight w:val="none"/>
        </w:rPr>
      </w:r>
      <w:r/>
    </w:p>
    <w:p>
      <w:pPr>
        <w:pStyle w:val="731"/>
        <w:spacing w:line="520" w:lineRule="exact"/>
        <w:rPr>
          <w:rFonts w:ascii="宋体" w:hAnsi="宋体"/>
          <w:color w:val="auto"/>
          <w:sz w:val="24"/>
          <w:highlight w:val="none"/>
        </w:rPr>
      </w:pPr>
      <w:r>
        <w:rPr>
          <w:rFonts w:ascii="宋体" w:hAnsi="宋体"/>
          <w:color w:val="auto"/>
          <w:sz w:val="24"/>
          <w:highlight w:val="none"/>
        </w:rPr>
        <w:t xml:space="preserve">报价说明：</w:t>
      </w:r>
      <w:r/>
    </w:p>
    <w:p>
      <w:pPr>
        <w:pStyle w:val="731"/>
        <w:jc w:val="left"/>
        <w:spacing w:line="520" w:lineRule="exact"/>
        <w:rPr>
          <w:rFonts w:ascii="宋体" w:hAnsi="宋体"/>
          <w:color w:val="auto"/>
          <w:sz w:val="24"/>
          <w:highlight w:val="none"/>
        </w:rPr>
      </w:pPr>
      <w:r>
        <w:rPr>
          <w:rFonts w:ascii="宋体" w:hAnsi="宋体"/>
          <w:color w:val="auto"/>
          <w:sz w:val="24"/>
          <w:highlight w:val="none"/>
        </w:rPr>
        <w:t xml:space="preserve">1、报价应包括全部内容，以及为完成上述内容所需的全部费用。</w:t>
      </w:r>
      <w:r>
        <w:rPr>
          <w:rFonts w:ascii="宋体" w:hAnsi="宋体"/>
          <w:color w:val="auto"/>
          <w:sz w:val="24"/>
          <w:highlight w:val="none"/>
        </w:rPr>
        <w:br/>
      </w:r>
      <w:r>
        <w:rPr>
          <w:rFonts w:ascii="宋体" w:hAnsi="宋体"/>
          <w:color w:val="auto"/>
          <w:sz w:val="24"/>
          <w:highlight w:val="none"/>
        </w:rPr>
        <w:t xml:space="preserve">2、报价以总价为准，大小写不一致以大写为准；</w:t>
      </w:r>
      <w:r>
        <w:rPr>
          <w:rFonts w:ascii="宋体" w:hAnsi="宋体"/>
          <w:color w:val="auto"/>
          <w:sz w:val="24"/>
          <w:highlight w:val="none"/>
        </w:rPr>
        <w:br/>
      </w:r>
      <w:r>
        <w:rPr>
          <w:rFonts w:ascii="宋体" w:hAnsi="宋体"/>
          <w:color w:val="auto"/>
          <w:sz w:val="24"/>
          <w:highlight w:val="none"/>
        </w:rPr>
        <w:t xml:space="preserve">3、偏离说明：详见《偏离表》；</w:t>
      </w:r>
      <w:r>
        <w:rPr>
          <w:rFonts w:ascii="宋体" w:hAnsi="宋体"/>
          <w:color w:val="auto"/>
          <w:sz w:val="24"/>
          <w:highlight w:val="none"/>
        </w:rPr>
        <w:br/>
      </w:r>
      <w:r/>
    </w:p>
    <w:p>
      <w:pPr>
        <w:ind w:firstLine="2760"/>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p>
      <w:pPr>
        <w:ind w:firstLine="2760"/>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p>
      <w:pPr>
        <w:ind w:firstLine="3900"/>
        <w:jc w:val="righ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投标人：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加盖</w:t>
      </w:r>
      <w:r>
        <w:rPr>
          <w:rFonts w:hint="eastAsia" w:ascii="宋体" w:hAnsi="宋体" w:cs="仿宋"/>
          <w:color w:val="auto"/>
          <w:sz w:val="24"/>
          <w:szCs w:val="24"/>
          <w:highlight w:val="none"/>
          <w:lang w:val="en-US" w:eastAsia="zh-CN"/>
        </w:rPr>
        <w:t xml:space="preserve">电子签章）</w:t>
      </w:r>
      <w:r/>
    </w:p>
    <w:p>
      <w:pPr>
        <w:pStyle w:val="760"/>
        <w:jc w:val="right"/>
        <w:spacing w:line="360" w:lineRule="auto"/>
        <w:rPr>
          <w:color w:val="auto"/>
          <w:highlight w:val="none"/>
          <w:lang w:val="en-US" w:eastAsia="zh-CN"/>
        </w:rPr>
      </w:pPr>
      <w:r>
        <w:rPr>
          <w:rFonts w:hint="eastAsia" w:ascii="宋体" w:hAnsi="宋体" w:cs="宋体"/>
          <w:color w:val="auto"/>
          <w:sz w:val="24"/>
          <w:szCs w:val="24"/>
          <w:highlight w:val="none"/>
          <w:lang w:val="en-US" w:eastAsia="zh-CN"/>
        </w:rPr>
        <w:t xml:space="preserve">投标人法定代表人或授权代表：</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（签字或加盖电子签章）</w:t>
      </w:r>
      <w:r/>
    </w:p>
    <w:p>
      <w:pPr>
        <w:ind w:firstLine="4950"/>
        <w:jc w:val="righ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日期：年</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 月</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 日</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color w:val="auto"/>
          <w:sz w:val="24"/>
          <w:szCs w:val="24"/>
          <w:highlight w:val="none"/>
          <w:lang w:val="en-US" w:eastAsia="zh-CN"/>
        </w:rPr>
        <w:t xml:space="preserve"> </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color w:val="auto"/>
          <w:sz w:val="24"/>
          <w:szCs w:val="24"/>
          <w:highlight w:val="none"/>
          <w:lang w:val="en-US" w:eastAsia="zh-CN"/>
        </w:rPr>
        <w:t xml:space="preserve"> </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color w:val="auto"/>
          <w:sz w:val="24"/>
          <w:szCs w:val="24"/>
          <w:highlight w:val="none"/>
          <w:lang w:val="en-US" w:eastAsia="zh-CN"/>
        </w:rPr>
        <w:t xml:space="preserve"> </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color w:val="auto"/>
          <w:sz w:val="24"/>
          <w:szCs w:val="24"/>
          <w:highlight w:val="none"/>
          <w:lang w:val="en-US" w:eastAsia="zh-CN"/>
        </w:rPr>
        <w:t xml:space="preserve"> </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lang w:eastAsia="zh-CN"/>
        </w:rPr>
        <w:br w:type="page" w:clear="all"/>
      </w:r>
      <w:r/>
    </w:p>
    <w:p>
      <w:pPr>
        <w:jc w:val="center"/>
        <w:spacing w:after="0" w:line="360" w:lineRule="auto"/>
        <w:rPr>
          <w:rFonts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8"/>
          <w:szCs w:val="28"/>
          <w:highlight w:val="none"/>
          <w:lang w:val="en-US" w:eastAsia="zh-CN"/>
        </w:rPr>
        <w:t xml:space="preserve">三、分项价格表格式</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项目名称：</w:t>
      </w:r>
      <w:r>
        <w:rPr>
          <w:rFonts w:hint="eastAsia" w:ascii="宋体" w:hAnsi="宋体" w:cs="仿宋"/>
          <w:color w:val="auto"/>
          <w:sz w:val="24"/>
          <w:szCs w:val="24"/>
          <w:highlight w:val="none"/>
          <w:lang w:val="en-US" w:eastAsia="zh-CN"/>
        </w:rPr>
        <w:t xml:space="preserve">新沂市高标准农田调查摸底上图入库服务</w:t>
      </w:r>
      <w:r>
        <w:rPr>
          <w:rFonts w:ascii="宋体" w:hAnsi="宋体" w:cs="仿宋"/>
          <w:color w:val="auto"/>
          <w:sz w:val="24"/>
          <w:szCs w:val="24"/>
          <w:highlight w:val="none"/>
          <w:lang w:val="en-US" w:eastAsia="zh-CN"/>
        </w:rPr>
        <w:t xml:space="preserve">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项目编号：JSZC-320381-SCGL-G2024-0002</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货币单位：人民币元</w:t>
      </w:r>
      <w:r/>
    </w:p>
    <w:p>
      <w:pPr>
        <w:jc w:val="center"/>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r>
      <w:r/>
    </w:p>
    <w:p>
      <w:pPr>
        <w:jc w:val="center"/>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格式自拟。</w:t>
      </w:r>
      <w:r/>
    </w:p>
    <w:p>
      <w:pPr>
        <w:ind w:firstLine="2850"/>
        <w:jc w:val="righ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r>
      <w:r/>
    </w:p>
    <w:p>
      <w:pPr>
        <w:jc w:val="righ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r>
      <w:r/>
    </w:p>
    <w:p>
      <w:pPr>
        <w:jc w:val="righ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投标人：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加盖</w:t>
      </w:r>
      <w:r>
        <w:rPr>
          <w:rFonts w:hint="eastAsia" w:ascii="宋体" w:hAnsi="宋体" w:cs="仿宋"/>
          <w:color w:val="auto"/>
          <w:sz w:val="24"/>
          <w:szCs w:val="24"/>
          <w:highlight w:val="none"/>
          <w:lang w:val="en-US" w:eastAsia="zh-CN"/>
        </w:rPr>
        <w:t xml:space="preserve">电子签章）</w:t>
      </w:r>
      <w:r/>
    </w:p>
    <w:p>
      <w:pPr>
        <w:pStyle w:val="760"/>
        <w:jc w:val="right"/>
        <w:spacing w:line="360" w:lineRule="auto"/>
        <w:rPr>
          <w:color w:val="auto"/>
          <w:highlight w:val="none"/>
          <w:lang w:val="en-US" w:eastAsia="zh-CN"/>
        </w:rPr>
      </w:pPr>
      <w:r>
        <w:rPr>
          <w:rFonts w:hint="eastAsia" w:ascii="宋体" w:hAnsi="宋体" w:cs="宋体"/>
          <w:color w:val="auto"/>
          <w:sz w:val="24"/>
          <w:szCs w:val="24"/>
          <w:highlight w:val="none"/>
          <w:lang w:val="en-US" w:eastAsia="zh-CN"/>
        </w:rPr>
        <w:t xml:space="preserve">投标人法定代表人或授权代表：</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（签字或加盖电子签章）</w:t>
      </w:r>
      <w:r/>
    </w:p>
    <w:p>
      <w:pPr>
        <w:jc w:val="righ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日期：   年  月  日</w:t>
      </w:r>
      <w:r/>
    </w:p>
    <w:p>
      <w:p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r>
      <w:r/>
    </w:p>
    <w:p>
      <w:p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r>
      <w:r/>
    </w:p>
    <w:p>
      <w:pPr>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注：1、如果不提供详细分项报价将视为没有实质性响应招标文件。</w:t>
      </w:r>
      <w:r/>
    </w:p>
    <w:p>
      <w:pPr>
        <w:ind w:firstLine="480"/>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2、投标人对以上数据的真实性负责。</w:t>
      </w:r>
      <w:r/>
    </w:p>
    <w:p>
      <w:pPr>
        <w:ind w:firstLine="480"/>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采购人或采购代理机构有权将以上内容进行公示。</w:t>
      </w:r>
      <w:r/>
    </w:p>
    <w:p>
      <w:pPr>
        <w:ind w:firstLine="56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lang w:eastAsia="zh-CN"/>
        </w:rPr>
        <w:br w:type="page" w:clear="all"/>
      </w:r>
      <w:r/>
    </w:p>
    <w:p>
      <w:pPr>
        <w:jc w:val="both"/>
        <w:spacing w:after="0" w:line="360" w:lineRule="auto"/>
        <w:rPr>
          <w:rFonts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8"/>
          <w:szCs w:val="28"/>
          <w:highlight w:val="none"/>
          <w:lang w:val="en-US" w:eastAsia="zh-CN"/>
        </w:rPr>
        <w:t xml:space="preserve">四、偏离表格式</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color w:val="auto"/>
          <w:sz w:val="24"/>
          <w:szCs w:val="24"/>
          <w:highlight w:val="none"/>
          <w:lang w:val="en-US" w:eastAsia="zh-CN"/>
        </w:rPr>
        <w:t xml:space="preserve">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项目名称：</w:t>
      </w:r>
      <w:r>
        <w:rPr>
          <w:rFonts w:hint="eastAsia" w:ascii="宋体" w:hAnsi="宋体" w:cs="仿宋"/>
          <w:color w:val="auto"/>
          <w:sz w:val="24"/>
          <w:szCs w:val="24"/>
          <w:highlight w:val="none"/>
          <w:lang w:val="en-US" w:eastAsia="zh-CN"/>
        </w:rPr>
        <w:t xml:space="preserve">新沂市高标准农田调查摸底上图入库服务</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项目编号：JSZC-320381-SCGL-G2024-0002</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lang w:val="en-US" w:eastAsia="zh-CN"/>
        </w:rPr>
      </w:r>
      <w:r/>
    </w:p>
    <w:tbl>
      <w:tblPr>
        <w:tblStyle w:val="774"/>
        <w:tblW w:w="9000" w:type="dxa"/>
        <w:jc w:val="center"/>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694"/>
        <w:gridCol w:w="1559"/>
        <w:gridCol w:w="1701"/>
        <w:gridCol w:w="1922"/>
      </w:tblGrid>
      <w:tr>
        <w:trPr>
          <w:jc w:val="center"/>
          <w:trHeight w:val="794"/>
        </w:trPr>
        <w:tc>
          <w:tcPr>
            <w:tcMar>
              <w:left w:w="108" w:type="dxa"/>
              <w:top w:w="0" w:type="dxa"/>
              <w:right w:w="108" w:type="dxa"/>
              <w:bottom w:w="0" w:type="dxa"/>
            </w:tcMar>
            <w:tcW w:w="720"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序号</w:t>
            </w:r>
            <w:r/>
          </w:p>
        </w:tc>
        <w:tc>
          <w:tcPr>
            <w:tcMar>
              <w:left w:w="108" w:type="dxa"/>
              <w:top w:w="0" w:type="dxa"/>
              <w:right w:w="108" w:type="dxa"/>
              <w:bottom w:w="0" w:type="dxa"/>
            </w:tcMar>
            <w:tcW w:w="1404"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偏离内容</w:t>
            </w:r>
            <w:r/>
          </w:p>
        </w:tc>
        <w:tc>
          <w:tcPr>
            <w:tcMar>
              <w:left w:w="108" w:type="dxa"/>
              <w:top w:w="0" w:type="dxa"/>
              <w:right w:w="108" w:type="dxa"/>
              <w:bottom w:w="0" w:type="dxa"/>
            </w:tcMar>
            <w:tcW w:w="1694"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招标文件的要求</w:t>
            </w:r>
            <w:r/>
          </w:p>
        </w:tc>
        <w:tc>
          <w:tcPr>
            <w:tcMar>
              <w:left w:w="108" w:type="dxa"/>
              <w:top w:w="0" w:type="dxa"/>
              <w:right w:w="108" w:type="dxa"/>
              <w:bottom w:w="0" w:type="dxa"/>
            </w:tcMar>
            <w:tcW w:w="1559"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投标文件中的内容</w:t>
            </w:r>
            <w:r/>
          </w:p>
        </w:tc>
        <w:tc>
          <w:tcPr>
            <w:tcMar>
              <w:left w:w="108" w:type="dxa"/>
              <w:top w:w="0" w:type="dxa"/>
              <w:right w:w="108" w:type="dxa"/>
              <w:bottom w:w="0" w:type="dxa"/>
            </w:tcMar>
            <w:tcW w:w="1701"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（正/负/无）偏离</w:t>
            </w:r>
            <w:r/>
          </w:p>
        </w:tc>
        <w:tc>
          <w:tcPr>
            <w:tcMar>
              <w:left w:w="108" w:type="dxa"/>
              <w:top w:w="0" w:type="dxa"/>
              <w:right w:w="108" w:type="dxa"/>
              <w:bottom w:w="0" w:type="dxa"/>
            </w:tcMar>
            <w:tcW w:w="1922" w:type="dxa"/>
            <w:vAlign w:val="center"/>
            <w:textDirection w:val="lrTb"/>
            <w:noWrap w:val="false"/>
          </w:tcPr>
          <w:p>
            <w:pPr>
              <w:jc w:val="center"/>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说明</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r>
      <w:tr>
        <w:trPr>
          <w:jc w:val="center"/>
          <w:trHeight w:val="794"/>
        </w:trPr>
        <w:tc>
          <w:tcPr>
            <w:tcMar>
              <w:left w:w="108" w:type="dxa"/>
              <w:top w:w="0" w:type="dxa"/>
              <w:right w:w="108" w:type="dxa"/>
              <w:bottom w:w="0" w:type="dxa"/>
            </w:tcMar>
            <w:tcW w:w="720"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40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694"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559"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701"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c>
          <w:tcPr>
            <w:tcMar>
              <w:left w:w="108" w:type="dxa"/>
              <w:top w:w="0" w:type="dxa"/>
              <w:right w:w="108" w:type="dxa"/>
              <w:bottom w:w="0" w:type="dxa"/>
            </w:tcMar>
            <w:tcW w:w="1922" w:type="dxa"/>
            <w:vAlign w:val="top"/>
            <w:textDirection w:val="lrTb"/>
            <w:noWrap w:val="false"/>
          </w:tcPr>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en-US"/>
              </w:rPr>
              <w:t xml:space="preserve"> </w:t>
            </w:r>
            <w:r/>
          </w:p>
        </w:tc>
      </w:tr>
    </w:tbl>
    <w:p>
      <w:pPr>
        <w:jc w:val="both"/>
        <w:spacing w:after="0" w:line="360" w:lineRule="auto"/>
        <w:rPr>
          <w:rFonts w:ascii="宋体" w:hAnsi="宋体"/>
          <w:color w:val="auto"/>
          <w:sz w:val="24"/>
          <w:szCs w:val="24"/>
          <w:highlight w:val="none"/>
          <w:lang w:val="en-US" w:eastAsia="en-US"/>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lang w:val="en-US" w:eastAsia="en-US"/>
        </w:rPr>
      </w:r>
      <w:r/>
    </w:p>
    <w:p>
      <w:pPr>
        <w:ind w:firstLine="562"/>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bCs/>
          <w:color w:val="auto"/>
          <w:sz w:val="24"/>
          <w:szCs w:val="24"/>
          <w:highlight w:val="none"/>
          <w:lang w:val="en-US" w:eastAsia="zh-CN"/>
        </w:rPr>
        <w:t xml:space="preserve">注：</w:t>
      </w:r>
      <w:r>
        <w:rPr>
          <w:rFonts w:ascii="宋体" w:hAnsi="宋体" w:cs="仿宋"/>
          <w:color w:val="auto"/>
          <w:sz w:val="24"/>
          <w:szCs w:val="24"/>
          <w:highlight w:val="none"/>
          <w:lang w:val="en-US" w:eastAsia="zh-CN"/>
        </w:rPr>
        <w:t xml:space="preserve">投标人的投标文件中的内容与招标文件（含招标文件的澄清或者修改的内容）的要求不同时，逐条列在偏离表中，否则将认为投标人接受招标文件的要求。</w:t>
      </w:r>
      <w:r/>
    </w:p>
    <w:p>
      <w:pPr>
        <w:ind w:firstLine="2850"/>
        <w:jc w:val="righ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r>
      <w:r/>
    </w:p>
    <w:p>
      <w:pPr>
        <w:ind w:firstLine="2850"/>
        <w:jc w:val="righ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r>
      <w:r/>
    </w:p>
    <w:p>
      <w:pPr>
        <w:jc w:val="righ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投标人：</w:t>
      </w:r>
      <w:r>
        <w:rPr>
          <w:rFonts w:hint="eastAsia" w:ascii="宋体" w:hAnsi="宋体" w:cs="仿宋"/>
          <w:color w:val="auto"/>
          <w:sz w:val="24"/>
          <w:szCs w:val="24"/>
          <w:highlight w:val="none"/>
          <w:u w:val="single"/>
          <w:lang w:val="en-US" w:eastAsia="zh-CN"/>
        </w:rPr>
        <w:t xml:space="preserve">           </w:t>
      </w:r>
      <w:r>
        <w:rPr>
          <w:rFonts w:hint="eastAsia" w:ascii="宋体" w:hAnsi="宋体" w:cs="仿宋"/>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加盖</w:t>
      </w:r>
      <w:r>
        <w:rPr>
          <w:rFonts w:hint="eastAsia" w:ascii="宋体" w:hAnsi="宋体" w:cs="仿宋"/>
          <w:color w:val="auto"/>
          <w:sz w:val="24"/>
          <w:szCs w:val="24"/>
          <w:highlight w:val="none"/>
          <w:lang w:val="en-US" w:eastAsia="zh-CN"/>
        </w:rPr>
        <w:t xml:space="preserve">电子签章）</w:t>
      </w:r>
      <w:r/>
    </w:p>
    <w:p>
      <w:pPr>
        <w:pStyle w:val="760"/>
        <w:jc w:val="right"/>
        <w:spacing w:line="360" w:lineRule="auto"/>
        <w:rPr>
          <w:color w:val="auto"/>
          <w:highlight w:val="none"/>
          <w:lang w:val="en-US" w:eastAsia="zh-CN"/>
        </w:rPr>
      </w:pPr>
      <w:r>
        <w:rPr>
          <w:rFonts w:hint="eastAsia" w:ascii="宋体" w:hAnsi="宋体" w:cs="宋体"/>
          <w:color w:val="auto"/>
          <w:sz w:val="24"/>
          <w:szCs w:val="24"/>
          <w:highlight w:val="none"/>
          <w:lang w:val="en-US" w:eastAsia="zh-CN"/>
        </w:rPr>
        <w:t xml:space="preserve">投标人法定代表人或授权代表：</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（签字或加盖电子签章）</w:t>
      </w:r>
      <w:r/>
    </w:p>
    <w:p>
      <w:pPr>
        <w:jc w:val="righ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日期：   年  月  日</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t xml:space="preserve">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olor w:val="auto"/>
          <w:sz w:val="24"/>
          <w:szCs w:val="24"/>
          <w:highlight w:val="none"/>
          <w:lang w:eastAsia="zh-CN"/>
        </w:rPr>
        <w:br w:type="page" w:clear="all"/>
      </w:r>
      <w:r/>
    </w:p>
    <w:p>
      <w:pPr>
        <w:jc w:val="both"/>
        <w:spacing w:after="0" w:line="360" w:lineRule="auto"/>
        <w:rPr>
          <w:rFonts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8"/>
          <w:szCs w:val="28"/>
          <w:highlight w:val="none"/>
          <w:lang w:val="en-US" w:eastAsia="zh-CN"/>
        </w:rPr>
        <w:t xml:space="preserve">五、法定代表人授权书格式</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_GB2312"/>
          <w:color w:val="auto"/>
          <w:sz w:val="24"/>
          <w:szCs w:val="24"/>
          <w:highlight w:val="none"/>
          <w:lang w:val="en-US" w:eastAsia="zh-CN"/>
        </w:rPr>
        <w:t xml:space="preserve"> </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委托人：</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地址：</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法定代表人（负责人）：</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职务：</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统一社会信用代码：</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受托人：</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性别：男（女）</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年龄：</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岁</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民族：</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族</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职务：</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身份证号：</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受托人联系电话：</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兹委托（    ）全权代表我企业（公司）参与（</w:t>
      </w:r>
      <w:r>
        <w:rPr>
          <w:rFonts w:hint="eastAsia" w:ascii="宋体" w:hAnsi="宋体" w:cs="仿宋"/>
          <w:color w:val="auto"/>
          <w:sz w:val="24"/>
          <w:szCs w:val="24"/>
          <w:highlight w:val="none"/>
          <w:lang w:val="en-US" w:eastAsia="zh-CN"/>
        </w:rPr>
        <w:t xml:space="preserve">新沂市高标准农田调查摸底上图入库服务</w:t>
      </w:r>
      <w:r>
        <w:rPr>
          <w:rFonts w:ascii="宋体" w:hAnsi="宋体" w:cs="仿宋"/>
          <w:color w:val="auto"/>
          <w:sz w:val="24"/>
          <w:szCs w:val="24"/>
          <w:highlight w:val="none"/>
          <w:lang w:val="en-US" w:eastAsia="zh-CN"/>
        </w:rPr>
        <w:t xml:space="preserve">）（项目编号：</w:t>
      </w:r>
      <w:r>
        <w:rPr>
          <w:rFonts w:hint="eastAsia" w:ascii="宋体" w:hAnsi="宋体" w:cs="仿宋"/>
          <w:color w:val="auto"/>
          <w:sz w:val="24"/>
          <w:szCs w:val="24"/>
          <w:highlight w:val="none"/>
          <w:lang w:val="en-US" w:eastAsia="zh-CN"/>
        </w:rPr>
        <w:t xml:space="preserve">xxxxx </w:t>
      </w:r>
      <w:r>
        <w:rPr>
          <w:rFonts w:ascii="宋体" w:hAnsi="宋体" w:cs="仿宋"/>
          <w:color w:val="auto"/>
          <w:sz w:val="24"/>
          <w:szCs w:val="24"/>
          <w:highlight w:val="none"/>
          <w:lang w:val="en-US" w:eastAsia="zh-CN"/>
        </w:rPr>
        <w:t xml:space="preserve">）的招、投标活动及签订合同。（         ）以我企业（公司）名义所为的法律行为及签署的文件，我企业（公司）均予以认可。有关法律责任均由我企业（公司）承担。（）无转委托权。委托期限自年月日起至年月日止。</w:t>
      </w:r>
      <w:r/>
    </w:p>
    <w:p>
      <w:pPr>
        <w:ind w:firstLine="63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特此授权委托。</w:t>
      </w:r>
      <w:r/>
    </w:p>
    <w:p>
      <w:pPr>
        <w:ind w:firstLine="600"/>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r>
      <w:r/>
    </w:p>
    <w:p>
      <w:pPr>
        <w:ind w:firstLine="4008"/>
        <w:jc w:val="both"/>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委托人（</w:t>
      </w:r>
      <w:r>
        <w:rPr>
          <w:rFonts w:hint="eastAsia" w:ascii="宋体" w:hAnsi="宋体" w:cs="宋体"/>
          <w:color w:val="auto"/>
          <w:sz w:val="24"/>
          <w:szCs w:val="24"/>
          <w:highlight w:val="none"/>
          <w:lang w:val="en-US" w:eastAsia="zh-CN"/>
        </w:rPr>
        <w:t xml:space="preserve">加盖</w:t>
      </w:r>
      <w:r>
        <w:rPr>
          <w:rFonts w:hint="eastAsia" w:ascii="宋体" w:hAnsi="宋体" w:cs="仿宋"/>
          <w:color w:val="auto"/>
          <w:sz w:val="24"/>
          <w:szCs w:val="24"/>
          <w:highlight w:val="none"/>
          <w:lang w:val="en-US" w:eastAsia="zh-CN"/>
        </w:rPr>
        <w:t xml:space="preserve">电子</w:t>
      </w:r>
      <w:r>
        <w:rPr>
          <w:rFonts w:ascii="宋体" w:hAnsi="宋体" w:cs="仿宋"/>
          <w:color w:val="auto"/>
          <w:sz w:val="24"/>
          <w:szCs w:val="24"/>
          <w:highlight w:val="none"/>
          <w:lang w:val="en-US" w:eastAsia="zh-CN"/>
        </w:rPr>
        <w:t xml:space="preserve">盖章）：</w:t>
      </w:r>
      <w:r/>
    </w:p>
    <w:p>
      <w:pPr>
        <w:ind w:firstLine="4008"/>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受托人（签字</w:t>
      </w:r>
      <w:r>
        <w:rPr>
          <w:rFonts w:hint="eastAsia" w:ascii="宋体" w:hAnsi="宋体" w:cs="仿宋"/>
          <w:color w:val="auto"/>
          <w:sz w:val="24"/>
          <w:szCs w:val="24"/>
          <w:highlight w:val="none"/>
          <w:lang w:val="en-US" w:eastAsia="zh-CN"/>
        </w:rPr>
        <w:t xml:space="preserve">或</w:t>
      </w:r>
      <w:r>
        <w:rPr>
          <w:rFonts w:hint="eastAsia" w:ascii="宋体" w:hAnsi="宋体" w:cs="宋体"/>
          <w:color w:val="auto"/>
          <w:sz w:val="24"/>
          <w:szCs w:val="24"/>
          <w:highlight w:val="none"/>
          <w:lang w:val="en-US" w:eastAsia="zh-CN"/>
        </w:rPr>
        <w:t xml:space="preserve">加盖</w:t>
      </w:r>
      <w:r>
        <w:rPr>
          <w:rFonts w:hint="eastAsia" w:ascii="宋体" w:hAnsi="宋体" w:cs="仿宋"/>
          <w:color w:val="auto"/>
          <w:sz w:val="24"/>
          <w:szCs w:val="24"/>
          <w:highlight w:val="none"/>
          <w:lang w:val="en-US" w:eastAsia="zh-CN"/>
        </w:rPr>
        <w:t xml:space="preserve">电子盖章</w:t>
      </w:r>
      <w:r>
        <w:rPr>
          <w:rFonts w:ascii="宋体" w:hAnsi="宋体" w:cs="仿宋"/>
          <w:color w:val="auto"/>
          <w:sz w:val="24"/>
          <w:szCs w:val="24"/>
          <w:highlight w:val="none"/>
          <w:lang w:val="en-US" w:eastAsia="zh-CN"/>
        </w:rPr>
        <w:t xml:space="preserve">）：</w:t>
      </w:r>
      <w:r/>
    </w:p>
    <w:p>
      <w:pPr>
        <w:ind w:firstLine="408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法定代表人（签字</w:t>
      </w:r>
      <w:r>
        <w:rPr>
          <w:rFonts w:hint="eastAsia" w:ascii="宋体" w:hAnsi="宋体" w:cs="仿宋"/>
          <w:color w:val="auto"/>
          <w:sz w:val="24"/>
          <w:szCs w:val="24"/>
          <w:highlight w:val="none"/>
          <w:lang w:val="en-US" w:eastAsia="zh-CN"/>
        </w:rPr>
        <w:t xml:space="preserve">或</w:t>
      </w:r>
      <w:r>
        <w:rPr>
          <w:rFonts w:hint="eastAsia" w:ascii="宋体" w:hAnsi="宋体" w:cs="宋体"/>
          <w:color w:val="auto"/>
          <w:sz w:val="24"/>
          <w:szCs w:val="24"/>
          <w:highlight w:val="none"/>
          <w:lang w:val="en-US" w:eastAsia="zh-CN"/>
        </w:rPr>
        <w:t xml:space="preserve">加盖</w:t>
      </w:r>
      <w:r>
        <w:rPr>
          <w:rFonts w:hint="eastAsia" w:ascii="宋体" w:hAnsi="宋体" w:cs="仿宋"/>
          <w:color w:val="auto"/>
          <w:sz w:val="24"/>
          <w:szCs w:val="24"/>
          <w:highlight w:val="none"/>
          <w:lang w:val="en-US" w:eastAsia="zh-CN"/>
        </w:rPr>
        <w:t xml:space="preserve">电子盖章</w:t>
      </w:r>
      <w:r>
        <w:rPr>
          <w:rFonts w:ascii="宋体" w:hAnsi="宋体" w:cs="仿宋"/>
          <w:color w:val="auto"/>
          <w:sz w:val="24"/>
          <w:szCs w:val="24"/>
          <w:highlight w:val="none"/>
          <w:lang w:val="en-US" w:eastAsia="zh-CN"/>
        </w:rPr>
        <w:t xml:space="preserve">）： </w:t>
      </w:r>
      <w:r/>
    </w:p>
    <w:p>
      <w:pPr>
        <w:ind w:right="600" w:firstLine="480"/>
        <w:jc w:val="righ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年</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月</w:t>
      </w:r>
      <w:r>
        <w:rPr>
          <w:rFonts w:hint="eastAsia" w:ascii="宋体" w:hAnsi="宋体" w:cs="仿宋"/>
          <w:color w:val="auto"/>
          <w:sz w:val="24"/>
          <w:szCs w:val="24"/>
          <w:highlight w:val="none"/>
          <w:lang w:val="en-US" w:eastAsia="zh-CN"/>
        </w:rPr>
        <w:t xml:space="preserve">   </w:t>
      </w:r>
      <w:r>
        <w:rPr>
          <w:rFonts w:ascii="宋体" w:hAnsi="宋体" w:cs="仿宋"/>
          <w:color w:val="auto"/>
          <w:sz w:val="24"/>
          <w:szCs w:val="24"/>
          <w:highlight w:val="none"/>
          <w:lang w:val="en-US" w:eastAsia="zh-CN"/>
        </w:rPr>
        <w:t xml:space="preserve">日 </w:t>
      </w:r>
      <w:r/>
    </w:p>
    <w:p>
      <w:pPr>
        <w:jc w:val="center"/>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仿宋"/>
          <w:color w:val="auto"/>
          <w:sz w:val="24"/>
          <w:szCs w:val="24"/>
          <w:highlight w:val="none"/>
          <w:lang w:val="en-US" w:eastAsia="zh-CN"/>
        </w:rPr>
        <w:t xml:space="preserve">(受托人身份证</w:t>
      </w:r>
      <w:r>
        <w:rPr>
          <w:rFonts w:hint="eastAsia" w:ascii="宋体" w:hAnsi="宋体" w:cs="仿宋"/>
          <w:color w:val="auto"/>
          <w:sz w:val="24"/>
          <w:szCs w:val="24"/>
          <w:highlight w:val="none"/>
          <w:lang w:val="en-US" w:eastAsia="zh-CN"/>
        </w:rPr>
        <w:t xml:space="preserve">扫描件</w:t>
      </w:r>
      <w:r>
        <w:rPr>
          <w:rFonts w:ascii="宋体" w:hAnsi="宋体" w:cs="仿宋"/>
          <w:color w:val="auto"/>
          <w:sz w:val="24"/>
          <w:szCs w:val="24"/>
          <w:highlight w:val="none"/>
          <w:lang w:val="en-US" w:eastAsia="zh-CN"/>
        </w:rPr>
        <w:t xml:space="preserve">附后)</w:t>
      </w:r>
      <w:r/>
    </w:p>
    <w:p>
      <w:pPr>
        <w:ind w:firstLine="447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val="en-US" w:eastAsia="zh-CN"/>
        </w:rPr>
        <w:t xml:space="preserve"> </w:t>
      </w:r>
      <w:r/>
    </w:p>
    <w:p>
      <w:pPr>
        <w:ind w:firstLine="447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val="en-US" w:eastAsia="zh-CN"/>
        </w:rPr>
        <w:t xml:space="preserve"> </w:t>
      </w:r>
      <w:r/>
    </w:p>
    <w:p>
      <w:pPr>
        <w:ind w:firstLine="447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val="en-US" w:eastAsia="zh-CN"/>
        </w:rPr>
        <w:t xml:space="preserve"> </w:t>
      </w:r>
      <w:r/>
    </w:p>
    <w:p>
      <w:pPr>
        <w:ind w:firstLine="447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val="en-US" w:eastAsia="zh-CN"/>
        </w:rPr>
        <w:t xml:space="preserve"> </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4"/>
          <w:szCs w:val="24"/>
          <w:highlight w:val="none"/>
          <w:lang w:val="en-US" w:eastAsia="zh-CN"/>
        </w:rPr>
        <w:t xml:space="preserve"> </w:t>
      </w:r>
      <w:r/>
    </w:p>
    <w:p>
      <w:pPr>
        <w:ind w:firstLine="600"/>
        <w:jc w:val="both"/>
        <w:spacing w:before="100" w:after="100" w:line="360" w:lineRule="auto"/>
        <w:rPr>
          <w:rFonts w:ascii="宋体" w:hAnsi="宋体" w:cs="黑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4"/>
          <w:szCs w:val="24"/>
          <w:highlight w:val="none"/>
          <w:lang w:val="en-US" w:eastAsia="zh-CN"/>
        </w:rPr>
      </w:r>
      <w:r/>
    </w:p>
    <w:p>
      <w:pPr>
        <w:pStyle w:val="723"/>
        <w:jc w:val="left"/>
        <w:spacing w:line="360" w:lineRule="auto"/>
        <w:rPr>
          <w:color w:val="auto"/>
          <w:highlight w:val="none"/>
          <w:lang w:val="en-US" w:eastAsia="zh-CN"/>
        </w:rPr>
      </w:pPr>
      <w:r>
        <w:rPr>
          <w:color w:val="auto"/>
          <w:highlight w:val="none"/>
          <w:lang w:val="en-US" w:eastAsia="zh-CN"/>
        </w:rPr>
      </w:r>
      <w:r/>
    </w:p>
    <w:p>
      <w:pPr>
        <w:jc w:val="left"/>
        <w:spacing w:line="360" w:lineRule="auto"/>
        <w:rPr>
          <w:rFonts w:ascii="宋体" w:hAnsi="宋体"/>
          <w:color w:val="auto"/>
          <w:sz w:val="24"/>
          <w:szCs w:val="24"/>
          <w:highlight w:val="none"/>
          <w:lang w:val="en-US" w:eastAsia="zh-CN"/>
        </w:rPr>
      </w:pPr>
      <w:r>
        <w:rPr>
          <w:rFonts w:ascii="宋体" w:hAnsi="宋体" w:cs="黑体"/>
          <w:color w:val="auto"/>
          <w:sz w:val="24"/>
          <w:szCs w:val="24"/>
          <w:highlight w:val="none"/>
          <w:lang w:eastAsia="zh-CN"/>
        </w:rPr>
        <w:br w:type="page" w:clear="all"/>
      </w:r>
      <w:r/>
    </w:p>
    <w:p>
      <w:pPr>
        <w:jc w:val="center"/>
        <w:spacing w:before="100" w:after="100" w:line="360" w:lineRule="auto"/>
        <w:rPr>
          <w:rFonts w:ascii="宋体" w:hAnsi="宋体" w:cs="黑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8"/>
          <w:szCs w:val="28"/>
          <w:highlight w:val="none"/>
          <w:lang w:val="en-US" w:eastAsia="zh-CN"/>
        </w:rPr>
        <w:t xml:space="preserve">六、</w:t>
      </w:r>
      <w:r>
        <w:rPr>
          <w:rFonts w:hint="eastAsia" w:ascii="宋体" w:hAnsi="宋体" w:cs="黑体"/>
          <w:color w:val="auto"/>
          <w:sz w:val="28"/>
          <w:szCs w:val="28"/>
          <w:highlight w:val="none"/>
          <w:lang w:val="en-US" w:eastAsia="zh-CN"/>
        </w:rPr>
        <w:t xml:space="preserve">中小企业声明函</w:t>
      </w:r>
      <w:r/>
    </w:p>
    <w:p>
      <w:pPr>
        <w:jc w:val="left"/>
        <w:spacing w:line="360" w:lineRule="auto"/>
        <w:rPr>
          <w:rFonts w:ascii="宋体" w:hAnsi="宋体" w:eastAsia="宋体" w:cs="宋体"/>
          <w:color w:val="auto"/>
          <w:sz w:val="24"/>
          <w:highlight w:val="none"/>
          <w:lang w:val="en-US" w:eastAsia="zh-CN"/>
        </w:rPr>
      </w:pPr>
      <w:r>
        <w:rPr>
          <w:rFonts w:hint="eastAsia" w:ascii="宋体" w:hAnsi="宋体" w:cs="Arial"/>
          <w:color w:val="auto"/>
          <w:sz w:val="24"/>
          <w:highlight w:val="none"/>
          <w:lang w:val="en-US" w:eastAsia="zh-CN"/>
        </w:rPr>
        <w:t xml:space="preserve">项目编号： </w:t>
      </w:r>
      <w:r/>
    </w:p>
    <w:p>
      <w:pPr>
        <w:jc w:val="left"/>
        <w:spacing w:line="360" w:lineRule="auto"/>
        <w:rPr>
          <w:rFonts w:ascii="宋体" w:hAnsi="宋体" w:cs="宋体"/>
          <w:color w:val="auto"/>
          <w:sz w:val="24"/>
          <w:highlight w:val="none"/>
          <w:lang w:val="en-US" w:eastAsia="zh-CN"/>
        </w:rPr>
      </w:pPr>
      <w:r>
        <w:rPr>
          <w:rFonts w:hint="eastAsia" w:ascii="宋体" w:hAnsi="宋体" w:cs="Arial"/>
          <w:color w:val="auto"/>
          <w:sz w:val="24"/>
          <w:highlight w:val="none"/>
          <w:lang w:val="en-US" w:eastAsia="zh-CN"/>
        </w:rPr>
        <w:t xml:space="preserve">项目名称：</w:t>
      </w:r>
      <w:r/>
    </w:p>
    <w:p>
      <w:pPr>
        <w:ind w:firstLine="480"/>
        <w:jc w:val="left"/>
        <w:spacing w:line="360" w:lineRule="auto"/>
        <w:rPr>
          <w:rFonts w:ascii="宋体" w:hAnsi="宋体" w:cs="宋体"/>
          <w:color w:val="auto"/>
          <w:sz w:val="24"/>
          <w:highlight w:val="none"/>
          <w:lang w:val="en-US" w:eastAsia="zh-CN"/>
        </w:rPr>
      </w:pPr>
      <w:r>
        <w:rPr>
          <w:rFonts w:hint="eastAsia" w:ascii="宋体" w:hAnsi="宋体" w:cs="Arial"/>
          <w:color w:val="auto"/>
          <w:sz w:val="24"/>
          <w:highlight w:val="none"/>
          <w:lang w:val="en-US" w:eastAsia="zh-CN"/>
        </w:rPr>
        <w:t xml:space="preserve">本公司（联合体）郑重声明，根据《政府采购促进中小企业发展管理办法》（财库 (2020)46号）的规定，本公司（联合体）参加</w:t>
      </w:r>
      <w:r>
        <w:rPr>
          <w:rFonts w:hint="eastAsia" w:ascii="宋体" w:hAnsi="宋体" w:cs="Arial"/>
          <w:color w:val="auto"/>
          <w:sz w:val="24"/>
          <w:highlight w:val="none"/>
          <w:u w:val="single"/>
          <w:lang w:val="en-US" w:eastAsia="zh-CN"/>
        </w:rPr>
        <w:t xml:space="preserve">（单位名称）</w:t>
      </w:r>
      <w:r>
        <w:rPr>
          <w:rFonts w:hint="eastAsia" w:ascii="宋体" w:hAnsi="宋体" w:cs="Arial"/>
          <w:color w:val="auto"/>
          <w:sz w:val="24"/>
          <w:highlight w:val="none"/>
          <w:lang w:val="en-US" w:eastAsia="zh-CN"/>
        </w:rPr>
        <w:t xml:space="preserve">的</w:t>
      </w:r>
      <w:r>
        <w:rPr>
          <w:rFonts w:hint="eastAsia" w:ascii="宋体" w:hAnsi="宋体" w:cs="Arial"/>
          <w:color w:val="auto"/>
          <w:sz w:val="24"/>
          <w:highlight w:val="none"/>
          <w:u w:val="single"/>
          <w:lang w:val="en-US" w:eastAsia="zh-CN"/>
        </w:rPr>
        <w:t xml:space="preserve">（项目名称）</w:t>
      </w:r>
      <w:r>
        <w:rPr>
          <w:rFonts w:hint="eastAsia" w:ascii="宋体" w:hAnsi="宋体" w:cs="Arial"/>
          <w:color w:val="auto"/>
          <w:sz w:val="24"/>
          <w:highlight w:val="none"/>
          <w:lang w:val="en-US" w:eastAsia="zh-CN"/>
        </w:rPr>
        <w:t xml:space="preserve">采购活动，提供的服务全部由符合政策要求的中小企业制造。相关企业（含联合体中的中小企业、签订分包意向协议的中小企业）的具体情况如下：</w:t>
      </w:r>
      <w:r/>
    </w:p>
    <w:p>
      <w:pPr>
        <w:numPr>
          <w:ilvl w:val="0"/>
          <w:numId w:val="10"/>
        </w:numPr>
        <w:ind w:firstLine="480"/>
        <w:jc w:val="left"/>
        <w:spacing w:line="360" w:lineRule="auto"/>
        <w:rPr>
          <w:rFonts w:ascii="宋体" w:hAnsi="宋体" w:cs="宋体"/>
          <w:color w:val="auto"/>
          <w:sz w:val="24"/>
          <w:highlight w:val="none"/>
          <w:lang w:val="en-US" w:eastAsia="zh-CN"/>
        </w:rPr>
      </w:pPr>
      <w:r>
        <w:rPr>
          <w:rFonts w:hint="eastAsia" w:ascii="宋体" w:hAnsi="宋体" w:cs="Arial"/>
          <w:color w:val="auto"/>
          <w:sz w:val="24"/>
          <w:highlight w:val="none"/>
          <w:u w:val="single"/>
          <w:lang w:val="en-US" w:eastAsia="zh-CN"/>
        </w:rPr>
        <w:t xml:space="preserve">（标的名称）</w:t>
      </w:r>
      <w:r>
        <w:rPr>
          <w:rFonts w:hint="eastAsia" w:ascii="宋体" w:hAnsi="宋体" w:cs="Arial"/>
          <w:color w:val="auto"/>
          <w:sz w:val="24"/>
          <w:highlight w:val="none"/>
          <w:lang w:val="en-US" w:eastAsia="zh-CN"/>
        </w:rPr>
        <w:t xml:space="preserve">，属于</w:t>
      </w:r>
      <w:r>
        <w:rPr>
          <w:rFonts w:hint="eastAsia" w:ascii="宋体" w:hAnsi="宋体" w:cs="Arial"/>
          <w:color w:val="auto"/>
          <w:sz w:val="24"/>
          <w:highlight w:val="none"/>
          <w:u w:val="single"/>
          <w:lang w:val="en-US" w:eastAsia="zh-CN"/>
        </w:rPr>
        <w:t xml:space="preserve">（采购文件中明确的所属行业）行业</w:t>
      </w:r>
      <w:r>
        <w:rPr>
          <w:rFonts w:hint="eastAsia" w:ascii="宋体" w:hAnsi="宋体" w:cs="Arial"/>
          <w:color w:val="auto"/>
          <w:sz w:val="24"/>
          <w:highlight w:val="none"/>
          <w:lang w:val="en-US" w:eastAsia="zh-CN"/>
        </w:rPr>
        <w:t xml:space="preserve">；制造商为</w:t>
      </w:r>
      <w:r>
        <w:rPr>
          <w:rFonts w:hint="eastAsia" w:ascii="宋体" w:hAnsi="宋体" w:cs="Arial"/>
          <w:color w:val="auto"/>
          <w:sz w:val="24"/>
          <w:highlight w:val="none"/>
          <w:u w:val="single"/>
          <w:lang w:val="en-US" w:eastAsia="zh-CN"/>
        </w:rPr>
        <w:t xml:space="preserve">（企业名称）</w:t>
      </w:r>
      <w:r>
        <w:rPr>
          <w:rFonts w:hint="eastAsia" w:ascii="宋体" w:hAnsi="宋体" w:cs="Arial"/>
          <w:color w:val="auto"/>
          <w:sz w:val="24"/>
          <w:highlight w:val="none"/>
          <w:lang w:val="en-US" w:eastAsia="zh-CN"/>
        </w:rPr>
        <w:t xml:space="preserve">，从业人员</w:t>
      </w:r>
      <w:r>
        <w:rPr>
          <w:rFonts w:hint="eastAsia" w:ascii="宋体" w:hAnsi="宋体" w:cs="Arial"/>
          <w:color w:val="auto"/>
          <w:sz w:val="24"/>
          <w:highlight w:val="none"/>
          <w:u w:val="single"/>
          <w:lang w:val="en-US" w:eastAsia="zh-CN"/>
        </w:rPr>
        <w:t xml:space="preserve">       </w:t>
      </w:r>
      <w:r>
        <w:rPr>
          <w:rFonts w:hint="eastAsia" w:ascii="宋体" w:hAnsi="宋体" w:cs="Arial"/>
          <w:color w:val="auto"/>
          <w:sz w:val="24"/>
          <w:highlight w:val="none"/>
          <w:lang w:val="en-US" w:eastAsia="zh-CN"/>
        </w:rPr>
        <w:t xml:space="preserve">人， 营业收入为</w:t>
      </w:r>
      <w:r>
        <w:rPr>
          <w:rFonts w:hint="eastAsia" w:ascii="宋体" w:hAnsi="宋体" w:cs="Arial"/>
          <w:color w:val="auto"/>
          <w:sz w:val="24"/>
          <w:highlight w:val="none"/>
          <w:u w:val="single"/>
          <w:lang w:val="en-US" w:eastAsia="zh-CN"/>
        </w:rPr>
        <w:t xml:space="preserve">    </w:t>
      </w:r>
      <w:r>
        <w:rPr>
          <w:rFonts w:hint="eastAsia" w:ascii="宋体" w:hAnsi="宋体" w:cs="Arial"/>
          <w:color w:val="auto"/>
          <w:sz w:val="24"/>
          <w:highlight w:val="none"/>
          <w:lang w:val="en-US" w:eastAsia="zh-CN"/>
        </w:rPr>
        <w:t xml:space="preserve">万元，资产总额为</w:t>
      </w:r>
      <w:r>
        <w:rPr>
          <w:rFonts w:hint="eastAsia" w:ascii="宋体" w:hAnsi="宋体" w:cs="Arial"/>
          <w:color w:val="auto"/>
          <w:sz w:val="24"/>
          <w:highlight w:val="none"/>
          <w:u w:val="single"/>
          <w:lang w:val="en-US" w:eastAsia="zh-CN"/>
        </w:rPr>
        <w:t xml:space="preserve">    </w:t>
      </w:r>
      <w:r>
        <w:rPr>
          <w:rFonts w:hint="eastAsia" w:ascii="宋体" w:hAnsi="宋体" w:cs="Arial"/>
          <w:color w:val="auto"/>
          <w:sz w:val="24"/>
          <w:highlight w:val="none"/>
          <w:lang w:val="en-US" w:eastAsia="zh-CN"/>
        </w:rPr>
        <w:t xml:space="preserve">万元</w:t>
      </w:r>
      <w:r>
        <w:rPr>
          <w:rFonts w:hint="eastAsia" w:ascii="宋体" w:hAnsi="宋体" w:cs="Arial"/>
          <w:color w:val="auto"/>
          <w:sz w:val="24"/>
          <w:highlight w:val="none"/>
          <w:vertAlign w:val="superscript"/>
          <w:lang w:val="en-US" w:eastAsia="zh-CN"/>
        </w:rPr>
        <w:t xml:space="preserve">1</w:t>
      </w:r>
      <w:r>
        <w:rPr>
          <w:rFonts w:hint="eastAsia" w:ascii="宋体" w:hAnsi="宋体" w:cs="Arial"/>
          <w:color w:val="auto"/>
          <w:sz w:val="24"/>
          <w:highlight w:val="none"/>
          <w:lang w:val="en-US" w:eastAsia="zh-CN"/>
        </w:rPr>
        <w:t xml:space="preserve">，属于</w:t>
      </w:r>
      <w:r>
        <w:rPr>
          <w:rFonts w:hint="eastAsia" w:ascii="宋体" w:hAnsi="宋体" w:cs="Arial"/>
          <w:color w:val="auto"/>
          <w:sz w:val="24"/>
          <w:highlight w:val="none"/>
          <w:u w:val="single"/>
          <w:lang w:val="en-US" w:eastAsia="zh-CN"/>
        </w:rPr>
        <w:t xml:space="preserve">（中型企业、小型企业、微型企业)</w:t>
      </w:r>
      <w:r>
        <w:rPr>
          <w:rFonts w:hint="eastAsia" w:ascii="宋体" w:hAnsi="宋体" w:cs="Arial"/>
          <w:color w:val="auto"/>
          <w:sz w:val="24"/>
          <w:highlight w:val="none"/>
          <w:lang w:val="en-US" w:eastAsia="zh-CN"/>
        </w:rPr>
        <w:t xml:space="preserve">；</w:t>
      </w:r>
      <w:r/>
    </w:p>
    <w:p>
      <w:pPr>
        <w:numPr>
          <w:ilvl w:val="0"/>
          <w:numId w:val="10"/>
        </w:numPr>
        <w:ind w:firstLine="480"/>
        <w:jc w:val="left"/>
        <w:spacing w:line="360" w:lineRule="auto"/>
        <w:rPr>
          <w:rFonts w:ascii="宋体" w:hAnsi="宋体" w:cs="宋体"/>
          <w:color w:val="auto"/>
          <w:sz w:val="24"/>
          <w:highlight w:val="none"/>
          <w:lang w:val="en-US" w:eastAsia="zh-CN"/>
        </w:rPr>
      </w:pPr>
      <w:r>
        <w:rPr>
          <w:rFonts w:hint="eastAsia" w:ascii="宋体" w:hAnsi="宋体" w:cs="Arial"/>
          <w:color w:val="auto"/>
          <w:sz w:val="24"/>
          <w:highlight w:val="none"/>
          <w:u w:val="single"/>
          <w:lang w:val="en-US" w:eastAsia="zh-CN"/>
        </w:rPr>
        <w:t xml:space="preserve">（标的名称）</w:t>
      </w:r>
      <w:r>
        <w:rPr>
          <w:rFonts w:hint="eastAsia" w:ascii="宋体" w:hAnsi="宋体" w:cs="Arial"/>
          <w:color w:val="auto"/>
          <w:sz w:val="24"/>
          <w:highlight w:val="none"/>
          <w:lang w:val="en-US" w:eastAsia="zh-CN"/>
        </w:rPr>
        <w:t xml:space="preserve">，属于</w:t>
      </w:r>
      <w:r>
        <w:rPr>
          <w:rFonts w:hint="eastAsia" w:ascii="宋体" w:hAnsi="宋体" w:cs="Arial"/>
          <w:color w:val="auto"/>
          <w:sz w:val="24"/>
          <w:highlight w:val="none"/>
          <w:u w:val="single"/>
          <w:lang w:val="en-US" w:eastAsia="zh-CN"/>
        </w:rPr>
        <w:t xml:space="preserve">（采购文件中明确的所属行业）行业</w:t>
      </w:r>
      <w:r>
        <w:rPr>
          <w:rFonts w:hint="eastAsia" w:ascii="宋体" w:hAnsi="宋体" w:cs="Arial"/>
          <w:color w:val="auto"/>
          <w:sz w:val="24"/>
          <w:highlight w:val="none"/>
          <w:lang w:val="en-US" w:eastAsia="zh-CN"/>
        </w:rPr>
        <w:t xml:space="preserve">；制造商为</w:t>
      </w:r>
      <w:r>
        <w:rPr>
          <w:rFonts w:hint="eastAsia" w:ascii="宋体" w:hAnsi="宋体" w:cs="Arial"/>
          <w:color w:val="auto"/>
          <w:sz w:val="24"/>
          <w:highlight w:val="none"/>
          <w:u w:val="single"/>
          <w:lang w:val="en-US" w:eastAsia="zh-CN"/>
        </w:rPr>
        <w:t xml:space="preserve">（企业名称）</w:t>
      </w:r>
      <w:r>
        <w:rPr>
          <w:rFonts w:hint="eastAsia" w:ascii="宋体" w:hAnsi="宋体" w:cs="Arial"/>
          <w:color w:val="auto"/>
          <w:sz w:val="24"/>
          <w:highlight w:val="none"/>
          <w:lang w:val="en-US" w:eastAsia="zh-CN"/>
        </w:rPr>
        <w:t xml:space="preserve">，从业人员</w:t>
      </w:r>
      <w:r>
        <w:rPr>
          <w:rFonts w:hint="eastAsia" w:ascii="宋体" w:hAnsi="宋体" w:cs="Arial"/>
          <w:color w:val="auto"/>
          <w:sz w:val="24"/>
          <w:highlight w:val="none"/>
          <w:u w:val="single"/>
          <w:lang w:val="en-US" w:eastAsia="zh-CN"/>
        </w:rPr>
        <w:t xml:space="preserve">       </w:t>
      </w:r>
      <w:r>
        <w:rPr>
          <w:rFonts w:hint="eastAsia" w:ascii="宋体" w:hAnsi="宋体" w:cs="Arial"/>
          <w:color w:val="auto"/>
          <w:sz w:val="24"/>
          <w:highlight w:val="none"/>
          <w:lang w:val="en-US" w:eastAsia="zh-CN"/>
        </w:rPr>
        <w:t xml:space="preserve">人，营业收入为</w:t>
      </w:r>
      <w:r>
        <w:rPr>
          <w:rFonts w:hint="eastAsia" w:ascii="宋体" w:hAnsi="宋体" w:cs="Arial"/>
          <w:color w:val="auto"/>
          <w:sz w:val="24"/>
          <w:highlight w:val="none"/>
          <w:u w:val="single"/>
          <w:lang w:val="en-US" w:eastAsia="zh-CN"/>
        </w:rPr>
        <w:t xml:space="preserve">     </w:t>
      </w:r>
      <w:r>
        <w:rPr>
          <w:rFonts w:hint="eastAsia" w:ascii="宋体" w:hAnsi="宋体" w:cs="Arial"/>
          <w:color w:val="auto"/>
          <w:sz w:val="24"/>
          <w:highlight w:val="none"/>
          <w:lang w:val="en-US" w:eastAsia="zh-CN"/>
        </w:rPr>
        <w:t xml:space="preserve">万元， 资产总额为</w:t>
      </w:r>
      <w:r>
        <w:rPr>
          <w:rFonts w:hint="eastAsia" w:ascii="宋体" w:hAnsi="宋体" w:cs="Arial"/>
          <w:color w:val="auto"/>
          <w:sz w:val="24"/>
          <w:highlight w:val="none"/>
          <w:u w:val="single"/>
          <w:lang w:val="en-US" w:eastAsia="zh-CN"/>
        </w:rPr>
        <w:t xml:space="preserve">    </w:t>
      </w:r>
      <w:r>
        <w:rPr>
          <w:rFonts w:hint="eastAsia" w:ascii="宋体" w:hAnsi="宋体" w:cs="Arial"/>
          <w:color w:val="auto"/>
          <w:sz w:val="24"/>
          <w:highlight w:val="none"/>
          <w:lang w:val="en-US" w:eastAsia="zh-CN"/>
        </w:rPr>
        <w:t xml:space="preserve">万元，属于</w:t>
      </w:r>
      <w:r>
        <w:rPr>
          <w:rFonts w:hint="eastAsia" w:ascii="宋体" w:hAnsi="宋体" w:cs="Arial"/>
          <w:color w:val="auto"/>
          <w:sz w:val="24"/>
          <w:highlight w:val="none"/>
          <w:u w:val="single"/>
          <w:lang w:val="en-US" w:eastAsia="zh-CN"/>
        </w:rPr>
        <w:t xml:space="preserve">（中型企业、小型企业、微型企业)</w:t>
      </w:r>
      <w:r>
        <w:rPr>
          <w:rFonts w:hint="eastAsia" w:ascii="宋体" w:hAnsi="宋体" w:cs="Arial"/>
          <w:color w:val="auto"/>
          <w:sz w:val="24"/>
          <w:highlight w:val="none"/>
          <w:lang w:val="en-US" w:eastAsia="zh-CN"/>
        </w:rPr>
        <w:t xml:space="preserve">；</w:t>
      </w:r>
      <w:r/>
    </w:p>
    <w:p>
      <w:pPr>
        <w:ind w:firstLine="480"/>
        <w:jc w:val="left"/>
        <w:spacing w:line="360" w:lineRule="auto"/>
        <w:rPr>
          <w:rFonts w:ascii="宋体" w:hAnsi="宋体" w:cs="宋体"/>
          <w:color w:val="auto"/>
          <w:sz w:val="24"/>
          <w:highlight w:val="none"/>
          <w:lang w:val="en-US" w:eastAsia="zh-CN"/>
        </w:rPr>
      </w:pPr>
      <w:r>
        <w:rPr>
          <w:rFonts w:hint="eastAsia" w:ascii="宋体" w:hAnsi="宋体" w:cs="Arial"/>
          <w:color w:val="auto"/>
          <w:sz w:val="24"/>
          <w:highlight w:val="none"/>
          <w:lang w:val="en-US" w:eastAsia="zh-CN"/>
        </w:rPr>
        <w:t xml:space="preserve">……</w:t>
      </w:r>
      <w:r/>
    </w:p>
    <w:p>
      <w:pPr>
        <w:ind w:firstLine="480"/>
        <w:jc w:val="left"/>
        <w:spacing w:line="360" w:lineRule="auto"/>
        <w:rPr>
          <w:rFonts w:ascii="宋体" w:hAnsi="宋体" w:cs="宋体"/>
          <w:color w:val="auto"/>
          <w:sz w:val="24"/>
          <w:highlight w:val="none"/>
          <w:lang w:val="en-US" w:eastAsia="zh-CN"/>
        </w:rPr>
      </w:pPr>
      <w:r>
        <w:rPr>
          <w:rFonts w:ascii="宋体" w:hAnsi="宋体" w:cs="宋体"/>
          <w:color w:val="auto"/>
          <w:sz w:val="24"/>
          <w:highlight w:val="none"/>
          <w:lang w:val="en-US" w:eastAsia="zh-CN"/>
        </w:rPr>
      </w:r>
      <w:r/>
    </w:p>
    <w:p>
      <w:pPr>
        <w:ind w:firstLine="480"/>
        <w:jc w:val="left"/>
        <w:spacing w:line="360" w:lineRule="auto"/>
        <w:rPr>
          <w:rFonts w:ascii="宋体" w:hAnsi="宋体" w:eastAsia="宋体" w:cs="宋体"/>
          <w:color w:val="auto"/>
          <w:sz w:val="24"/>
          <w:szCs w:val="24"/>
          <w:highlight w:val="none"/>
          <w:lang w:val="en-US" w:eastAsia="zh-CN"/>
        </w:rPr>
      </w:pPr>
      <w:r>
        <w:rPr>
          <w:rFonts w:hint="eastAsia" w:ascii="宋体" w:hAnsi="宋体" w:cs="Arial"/>
          <w:color w:val="auto"/>
          <w:sz w:val="24"/>
          <w:highlight w:val="none"/>
          <w:lang w:val="en-US" w:eastAsia="zh-CN"/>
        </w:rPr>
        <w:t xml:space="preserve">本企业对上述声明内容的真实性负责。如有虚假，将依法承担相应责任。</w:t>
      </w:r>
      <w:r/>
    </w:p>
    <w:p>
      <w:pPr>
        <w:ind w:firstLine="2640"/>
        <w:jc w:val="left"/>
        <w:spacing w:line="480" w:lineRule="exact"/>
        <w:rPr>
          <w:rFonts w:ascii="宋体" w:hAnsi="宋体" w:cs="宋体"/>
          <w:color w:val="auto"/>
          <w:sz w:val="24"/>
          <w:highlight w:val="none"/>
          <w:lang w:val="en-US" w:eastAsia="zh-CN"/>
        </w:rPr>
      </w:pPr>
      <w:r>
        <w:rPr>
          <w:rFonts w:hint="eastAsia" w:ascii="宋体" w:hAnsi="宋体" w:cs="Arial"/>
          <w:color w:val="auto"/>
          <w:sz w:val="24"/>
          <w:highlight w:val="none"/>
          <w:lang w:val="en-US" w:eastAsia="zh-CN"/>
        </w:rPr>
        <w:t xml:space="preserve">  投标人：（盖电子签章）</w:t>
      </w:r>
      <w:r/>
    </w:p>
    <w:p>
      <w:pPr>
        <w:ind w:firstLine="2880"/>
        <w:jc w:val="left"/>
        <w:spacing w:line="480" w:lineRule="exact"/>
        <w:rPr>
          <w:rFonts w:ascii="宋体" w:hAnsi="宋体" w:cs="宋体"/>
          <w:color w:val="auto"/>
          <w:sz w:val="24"/>
          <w:highlight w:val="none"/>
          <w:lang w:val="en-US" w:eastAsia="zh-CN"/>
        </w:rPr>
      </w:pPr>
      <w:r>
        <w:rPr>
          <w:rFonts w:hint="eastAsia" w:ascii="宋体" w:hAnsi="宋体" w:cs="Arial"/>
          <w:color w:val="auto"/>
          <w:sz w:val="24"/>
          <w:highlight w:val="none"/>
          <w:lang w:val="en-US" w:eastAsia="zh-CN"/>
        </w:rPr>
        <w:t xml:space="preserve">投标人授权代表：（签字或盖章）</w:t>
      </w:r>
      <w:r/>
    </w:p>
    <w:p>
      <w:pPr>
        <w:ind w:firstLine="2880"/>
        <w:jc w:val="left"/>
        <w:spacing w:line="480" w:lineRule="exact"/>
        <w:rPr>
          <w:rFonts w:ascii="宋体" w:hAnsi="宋体" w:cs="Arial"/>
          <w:color w:val="auto"/>
          <w:sz w:val="24"/>
          <w:highlight w:val="none"/>
          <w:u w:val="single"/>
          <w:lang w:val="en-US" w:eastAsia="en-US"/>
        </w:rPr>
      </w:pPr>
      <w:r>
        <w:rPr>
          <w:rFonts w:hint="eastAsia" w:ascii="宋体" w:hAnsi="宋体" w:cs="Arial"/>
          <w:color w:val="auto"/>
          <w:sz w:val="24"/>
          <w:highlight w:val="none"/>
          <w:lang w:val="en-US" w:eastAsia="en-US"/>
        </w:rPr>
        <w:t xml:space="preserve">日期：   年  月  日</w:t>
      </w:r>
      <w:r>
        <w:rPr>
          <w:rFonts w:hint="eastAsia" w:ascii="宋体" w:hAnsi="宋体" w:cs="Arial"/>
          <w:color w:val="auto"/>
          <w:sz w:val="24"/>
          <w:highlight w:val="none"/>
          <w:u w:val="single"/>
          <w:lang w:val="en-US" w:eastAsia="en-US"/>
        </w:rPr>
        <w:t xml:space="preserve">                                </w:t>
      </w:r>
      <w:r/>
    </w:p>
    <w:p>
      <w:pPr>
        <w:pStyle w:val="726"/>
        <w:ind w:firstLine="600"/>
        <w:jc w:val="left"/>
        <w:spacing w:line="460" w:lineRule="exact"/>
        <w:rPr>
          <w:rFonts w:ascii="宋体" w:hAnsi="宋体" w:cs="宋体"/>
          <w:color w:val="auto"/>
          <w:sz w:val="24"/>
          <w:highlight w:val="none"/>
          <w:lang w:val="en-US" w:eastAsia="zh-CN"/>
        </w:rPr>
      </w:pPr>
      <w:r>
        <w:rPr>
          <w:rFonts w:hint="eastAsia" w:ascii="宋体" w:hAnsi="宋体" w:eastAsia="宋体" w:cs="Arial"/>
          <w:color w:val="auto"/>
          <w:sz w:val="24"/>
          <w:highlight w:val="none"/>
          <w:lang w:val="en-US" w:eastAsia="zh-CN"/>
        </w:rPr>
        <w:t xml:space="preserve">备注：</w:t>
      </w:r>
      <w:r/>
    </w:p>
    <w:p>
      <w:pPr>
        <w:pStyle w:val="783"/>
        <w:numPr>
          <w:ilvl w:val="0"/>
          <w:numId w:val="11"/>
        </w:numPr>
        <w:ind w:firstLine="600"/>
        <w:jc w:val="left"/>
        <w:rPr>
          <w:rFonts w:hAnsi="宋体" w:eastAsia="宋体" w:cs="宋体"/>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从业人员、营业收入、资产总额填报上一年度数据，无上一年度数据的新成立企业可不填报。</w:t>
      </w:r>
      <w:r/>
    </w:p>
    <w:p>
      <w:pPr>
        <w:pStyle w:val="783"/>
        <w:ind w:firstLine="480"/>
        <w:jc w:val="left"/>
        <w:rPr>
          <w:rFonts w:hAnsi="宋体" w:eastAsia="宋体" w:cs="宋体"/>
          <w:color w:val="auto"/>
          <w:sz w:val="24"/>
          <w:szCs w:val="24"/>
          <w:highlight w:val="none"/>
          <w:lang w:val="en-US" w:eastAsia="zh-CN"/>
        </w:rPr>
      </w:pPr>
      <w:r>
        <w:rPr>
          <w:rFonts w:hint="eastAsia" w:ascii="宋体" w:hAnsi="宋体" w:eastAsia="宋体" w:cs="Arial"/>
          <w:color w:val="auto"/>
          <w:sz w:val="24"/>
          <w:szCs w:val="24"/>
          <w:highlight w:val="none"/>
          <w:lang w:val="en-US" w:eastAsia="zh-CN"/>
        </w:rPr>
        <w:t xml:space="preserve">2、《中小企业声明函》查询渠道参考工业和信息化部发布的中小企业规模自测小程序。</w:t>
      </w:r>
      <w:r/>
    </w:p>
    <w:p>
      <w:pPr>
        <w:jc w:val="left"/>
        <w:spacing w:before="210" w:after="21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color w:val="auto"/>
          <w:sz w:val="24"/>
          <w:szCs w:val="24"/>
          <w:highlight w:val="none"/>
          <w:lang w:val="en-US" w:eastAsia="zh-CN"/>
        </w:rPr>
      </w:r>
      <w:r/>
    </w:p>
    <w:p>
      <w:pPr>
        <w:pStyle w:val="764"/>
        <w:jc w:val="left"/>
        <w:rPr>
          <w:color w:val="auto"/>
          <w:sz w:val="24"/>
          <w:szCs w:val="24"/>
          <w:highlight w:val="none"/>
          <w:lang w:val="en-US" w:eastAsia="zh-CN"/>
        </w:rPr>
      </w:pPr>
      <w:r>
        <w:rPr>
          <w:color w:val="auto"/>
          <w:sz w:val="24"/>
          <w:szCs w:val="24"/>
          <w:highlight w:val="none"/>
          <w:lang w:val="en-US" w:eastAsia="zh-CN"/>
        </w:rPr>
      </w:r>
      <w:r/>
    </w:p>
    <w:p>
      <w:pPr>
        <w:jc w:val="left"/>
        <w:rPr>
          <w:color w:val="auto"/>
          <w:highlight w:val="none"/>
          <w:lang w:val="en-US" w:eastAsia="zh-CN"/>
        </w:rPr>
      </w:pPr>
      <w:r>
        <w:rPr>
          <w:color w:val="auto"/>
          <w:highlight w:val="none"/>
          <w:lang w:val="en-US" w:eastAsia="zh-CN"/>
        </w:rPr>
      </w:r>
      <w:r/>
    </w:p>
    <w:p>
      <w:pPr>
        <w:jc w:val="left"/>
        <w:rPr>
          <w:color w:val="auto"/>
          <w:highlight w:val="none"/>
          <w:lang w:val="en-US" w:eastAsia="zh-CN"/>
        </w:rPr>
      </w:pPr>
      <w:r>
        <w:rPr>
          <w:color w:val="auto"/>
          <w:highlight w:val="none"/>
          <w:lang w:val="en-US" w:eastAsia="zh-CN"/>
        </w:rPr>
      </w:r>
      <w:r/>
    </w:p>
    <w:p>
      <w:pPr>
        <w:jc w:val="center"/>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中小企业规模类型自测小程序</w:t>
      </w:r>
      <w:r/>
    </w:p>
    <w:p>
      <w:pPr>
        <w:ind w:firstLine="480"/>
        <w:jc w:val="left"/>
        <w:spacing w:line="360" w:lineRule="auto"/>
        <w:rPr>
          <w:rFonts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工业和信息化部中小企业局组织开发的中小企业规模类型自测小程序自2020年2月27日上线运行以来，已为广大中小企业和政府部门、有关机构及社会公众提供测试服务超过100万次。为方便中小企业和社会各界使用自测结果，小程序增加自测结果打印功能，测试者可按照小程序填写测试企业有关信息并完成自测后，保存自测结果自行打印。</w:t>
      </w:r>
      <w:r/>
    </w:p>
    <w:p>
      <w:pPr>
        <w:ind w:firstLine="480"/>
        <w:jc w:val="left"/>
        <w:spacing w:line="360" w:lineRule="auto"/>
        <w:rPr>
          <w:color w:val="auto"/>
          <w:sz w:val="24"/>
          <w:szCs w:val="24"/>
          <w:highlight w:val="none"/>
          <w:lang w:val="en-US" w:eastAsia="zh-CN"/>
        </w:rPr>
      </w:pPr>
      <w:r>
        <w:rPr>
          <w:rFonts w:hint="eastAsia" w:ascii="宋体" w:hAnsi="宋体" w:cs="宋体"/>
          <w:color w:val="auto"/>
          <w:sz w:val="24"/>
          <w:highlight w:val="none"/>
          <w:lang w:val="en-US" w:eastAsia="zh-CN"/>
        </w:rPr>
        <w:t xml:space="preserve">如有疑问，可与市工信局中小企业综合协调处咨询联系。</w:t>
      </w:r>
      <w:r>
        <w:rPr>
          <w:rFonts w:hint="eastAsia" w:ascii="宋体" w:hAnsi="宋体" w:cs="宋体"/>
          <w:color w:val="auto"/>
          <w:sz w:val="24"/>
          <w:highlight w:val="none"/>
          <w:lang w:val="en-US" w:eastAsia="en-US"/>
        </w:rPr>
        <w:t xml:space="preserve">联系电话：0516-83861958</w:t>
      </w:r>
      <w:r/>
    </w:p>
    <w:p>
      <w:pPr>
        <w:ind w:left="798"/>
        <w:jc w:val="center"/>
        <w:spacing w:before="210" w:after="210" w:line="360" w:lineRule="auto"/>
        <w:rPr>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mc:AlternateContent>
          <mc:Choice Requires="wpg">
            <w:drawing>
              <wp:inline xmlns:wp="http://schemas.openxmlformats.org/drawingml/2006/wordprocessingDrawing" distT="0" distB="0" distL="0" distR="0">
                <wp:extent cx="2171700" cy="43434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9"/>
                        <a:stretch/>
                      </pic:blipFill>
                      <pic:spPr bwMode="auto">
                        <a:xfrm>
                          <a:off x="0" y="0"/>
                          <a:ext cx="2171700" cy="43434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71.0pt;height:342.0pt;mso-wrap-distance-left:0.0pt;mso-wrap-distance-top:0.0pt;mso-wrap-distance-right:0.0pt;mso-wrap-distance-bottom:0.0pt;" stroked="f">
                <v:path textboxrect="0,0,0,0"/>
                <v:imagedata r:id="rId9" o:title=""/>
              </v:shape>
            </w:pict>
          </mc:Fallback>
        </mc:AlternateContent>
      </w:r>
      <w:r/>
    </w:p>
    <w:p>
      <w:pPr>
        <w:ind w:left="798"/>
        <w:jc w:val="left"/>
        <w:spacing w:before="210" w:after="21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 </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 </w:t>
      </w:r>
      <w:r/>
    </w:p>
    <w:p>
      <w:pPr>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 </w:t>
      </w:r>
      <w:r/>
    </w:p>
    <w:p>
      <w:pPr>
        <w:ind w:left="798"/>
        <w:jc w:val="left"/>
        <w:spacing w:before="210" w:after="21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eastAsia="zh-CN"/>
        </w:rPr>
        <w:br w:type="page" w:clear="all"/>
      </w:r>
      <w:r/>
    </w:p>
    <w:p>
      <w:pPr>
        <w:jc w:val="both"/>
        <w:spacing w:after="0" w:line="360" w:lineRule="auto"/>
        <w:rPr>
          <w:rFonts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8"/>
          <w:szCs w:val="28"/>
          <w:highlight w:val="none"/>
          <w:lang w:val="en-US" w:eastAsia="zh-CN"/>
        </w:rPr>
        <w:t xml:space="preserve">七、</w:t>
      </w:r>
      <w:r>
        <w:rPr>
          <w:rFonts w:hint="eastAsia" w:ascii="宋体" w:hAnsi="宋体" w:cs="Arial"/>
          <w:color w:val="auto"/>
          <w:sz w:val="28"/>
          <w:szCs w:val="28"/>
          <w:highlight w:val="none"/>
          <w:lang w:val="en-US" w:eastAsia="zh-CN"/>
        </w:rPr>
        <w:t xml:space="preserve">残疾人福利性单位声明函</w:t>
      </w:r>
      <w:r/>
    </w:p>
    <w:p>
      <w:pPr>
        <w:jc w:val="left"/>
        <w:spacing w:line="360" w:lineRule="auto"/>
        <w:rPr>
          <w:rFonts w:ascii="宋体" w:hAnsi="宋体" w:cs="Arial"/>
          <w:color w:val="auto"/>
          <w:spacing w:val="6"/>
          <w:sz w:val="24"/>
          <w:highlight w:val="none"/>
          <w:lang w:val="en-US" w:eastAsia="zh-CN"/>
        </w:rPr>
      </w:pPr>
      <w:r>
        <w:rPr>
          <w:rFonts w:ascii="宋体" w:hAnsi="宋体" w:cs="Arial"/>
          <w:color w:val="auto"/>
          <w:spacing w:val="6"/>
          <w:sz w:val="24"/>
          <w:highlight w:val="none"/>
          <w:lang w:val="en-US" w:eastAsia="zh-CN"/>
        </w:rPr>
      </w:r>
      <w:r/>
    </w:p>
    <w:p>
      <w:pPr>
        <w:jc w:val="left"/>
        <w:spacing w:line="360" w:lineRule="auto"/>
        <w:rPr>
          <w:rFonts w:ascii="宋体" w:hAnsi="宋体" w:cs="宋体"/>
          <w:color w:val="auto"/>
          <w:spacing w:val="6"/>
          <w:sz w:val="24"/>
          <w:highlight w:val="none"/>
          <w:lang w:val="en-US" w:eastAsia="zh-CN"/>
        </w:rPr>
      </w:pPr>
      <w:r>
        <w:rPr>
          <w:rFonts w:hint="eastAsia" w:ascii="宋体" w:hAnsi="宋体" w:cs="Arial"/>
          <w:color w:val="auto"/>
          <w:spacing w:val="6"/>
          <w:sz w:val="24"/>
          <w:highlight w:val="none"/>
          <w:lang w:val="en-US" w:eastAsia="zh-CN"/>
        </w:rPr>
        <w:t xml:space="preserve">项目编号：</w:t>
      </w:r>
      <w:r/>
    </w:p>
    <w:p>
      <w:pPr>
        <w:jc w:val="left"/>
        <w:spacing w:line="360" w:lineRule="auto"/>
        <w:rPr>
          <w:rFonts w:ascii="宋体" w:hAnsi="宋体" w:eastAsia="宋体" w:cs="宋体"/>
          <w:color w:val="auto"/>
          <w:spacing w:val="6"/>
          <w:sz w:val="24"/>
          <w:highlight w:val="none"/>
          <w:lang w:val="en-US" w:eastAsia="zh-CN"/>
        </w:rPr>
      </w:pPr>
      <w:r>
        <w:rPr>
          <w:rFonts w:hint="eastAsia" w:ascii="宋体" w:hAnsi="宋体" w:cs="Arial"/>
          <w:color w:val="auto"/>
          <w:spacing w:val="6"/>
          <w:sz w:val="24"/>
          <w:highlight w:val="none"/>
          <w:lang w:val="en-US" w:eastAsia="zh-CN"/>
        </w:rPr>
        <w:t xml:space="preserve">项目名称：</w:t>
      </w:r>
      <w:r/>
    </w:p>
    <w:p>
      <w:pPr>
        <w:ind w:firstLine="504"/>
        <w:jc w:val="left"/>
        <w:spacing w:line="360" w:lineRule="auto"/>
        <w:rPr>
          <w:rFonts w:ascii="宋体" w:hAnsi="宋体" w:cs="宋体"/>
          <w:color w:val="auto"/>
          <w:spacing w:val="6"/>
          <w:sz w:val="24"/>
          <w:highlight w:val="none"/>
          <w:lang w:val="en-US" w:eastAsia="zh-CN"/>
        </w:rPr>
      </w:pPr>
      <w:r>
        <w:rPr>
          <w:rFonts w:hint="eastAsia" w:ascii="宋体" w:hAnsi="宋体" w:cs="Arial"/>
          <w:color w:val="auto"/>
          <w:spacing w:val="6"/>
          <w:sz w:val="24"/>
          <w:highlight w:val="none"/>
          <w:lang w:val="en-US" w:eastAsia="zh-CN"/>
        </w:rPr>
        <w:t xml:space="preserve">本单位郑重声明，根据《财政部 民政部 中国残疾人联合会关于促进残疾人就业政府采购政策的通知》（财库</w:t>
      </w:r>
      <w:r>
        <w:rPr>
          <w:rFonts w:hint="eastAsia" w:ascii="宋体" w:hAnsi="宋体" w:cs="Arial"/>
          <w:color w:val="auto"/>
          <w:sz w:val="24"/>
          <w:highlight w:val="none"/>
          <w:lang w:val="en-US" w:eastAsia="zh-CN"/>
        </w:rPr>
        <w:t xml:space="preserve">〔2017〕141</w:t>
      </w:r>
      <w:r>
        <w:rPr>
          <w:rFonts w:hint="eastAsia" w:ascii="宋体" w:hAnsi="宋体" w:cs="Arial"/>
          <w:color w:val="auto"/>
          <w:spacing w:val="6"/>
          <w:sz w:val="24"/>
          <w:highlight w:val="none"/>
          <w:lang w:val="en-US" w:eastAsia="zh-CN"/>
        </w:rPr>
        <w:t xml:space="preserve">号）的规定，本单位为符合条件的残疾人福利性单位，且本单位参加</w:t>
      </w:r>
      <w:r>
        <w:rPr>
          <w:rFonts w:hint="eastAsia" w:ascii="宋体" w:hAnsi="宋体" w:cs="Arial"/>
          <w:color w:val="auto"/>
          <w:sz w:val="24"/>
          <w:highlight w:val="none"/>
          <w:lang w:val="en-US" w:eastAsia="zh-CN"/>
        </w:rPr>
        <w:t xml:space="preserve">______</w:t>
      </w:r>
      <w:r>
        <w:rPr>
          <w:rFonts w:hint="eastAsia" w:ascii="宋体" w:hAnsi="宋体" w:cs="Arial"/>
          <w:color w:val="auto"/>
          <w:spacing w:val="6"/>
          <w:sz w:val="24"/>
          <w:highlight w:val="none"/>
          <w:lang w:val="en-US" w:eastAsia="zh-CN"/>
        </w:rPr>
        <w:t xml:space="preserve">单位的</w:t>
      </w:r>
      <w:r>
        <w:rPr>
          <w:rFonts w:hint="eastAsia" w:ascii="宋体" w:hAnsi="宋体" w:cs="Arial"/>
          <w:color w:val="auto"/>
          <w:sz w:val="24"/>
          <w:highlight w:val="none"/>
          <w:lang w:val="en-US" w:eastAsia="zh-CN"/>
        </w:rPr>
        <w:t xml:space="preserve">______</w:t>
      </w:r>
      <w:r>
        <w:rPr>
          <w:rFonts w:hint="eastAsia" w:ascii="宋体" w:hAnsi="宋体" w:cs="Arial"/>
          <w:color w:val="auto"/>
          <w:spacing w:val="6"/>
          <w:sz w:val="24"/>
          <w:highlight w:val="none"/>
          <w:lang w:val="en-US"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left"/>
        <w:spacing w:line="360" w:lineRule="auto"/>
        <w:rPr>
          <w:rFonts w:ascii="宋体" w:hAnsi="宋体" w:cs="宋体"/>
          <w:color w:val="auto"/>
          <w:spacing w:val="6"/>
          <w:sz w:val="24"/>
          <w:highlight w:val="none"/>
          <w:lang w:val="en-US" w:eastAsia="zh-CN"/>
        </w:rPr>
      </w:pPr>
      <w:r>
        <w:rPr>
          <w:rFonts w:hint="eastAsia" w:ascii="宋体" w:hAnsi="宋体" w:cs="Arial"/>
          <w:color w:val="auto"/>
          <w:spacing w:val="6"/>
          <w:sz w:val="24"/>
          <w:highlight w:val="none"/>
          <w:lang w:val="en-US" w:eastAsia="zh-CN"/>
        </w:rPr>
        <w:t xml:space="preserve">本单位对上述声明的真实性负责。如有虚假，将依法承担相应责任。</w:t>
      </w:r>
      <w:r/>
    </w:p>
    <w:p>
      <w:pPr>
        <w:ind w:firstLine="504"/>
        <w:jc w:val="left"/>
        <w:spacing w:line="588" w:lineRule="exact"/>
        <w:rPr>
          <w:rFonts w:ascii="宋体" w:hAnsi="宋体" w:cs="宋体"/>
          <w:color w:val="auto"/>
          <w:spacing w:val="6"/>
          <w:sz w:val="24"/>
          <w:highlight w:val="none"/>
          <w:lang w:val="en-US" w:eastAsia="zh-CN"/>
        </w:rPr>
      </w:pPr>
      <w:r>
        <w:rPr>
          <w:rFonts w:ascii="宋体" w:hAnsi="宋体" w:cs="宋体"/>
          <w:color w:val="auto"/>
          <w:spacing w:val="6"/>
          <w:sz w:val="24"/>
          <w:highlight w:val="none"/>
          <w:lang w:val="en-US" w:eastAsia="zh-CN"/>
        </w:rPr>
      </w:r>
      <w:r/>
    </w:p>
    <w:p>
      <w:pPr>
        <w:ind w:firstLine="504"/>
        <w:jc w:val="left"/>
        <w:spacing w:line="588" w:lineRule="exact"/>
        <w:rPr>
          <w:rFonts w:ascii="宋体" w:hAnsi="宋体" w:cs="宋体"/>
          <w:color w:val="auto"/>
          <w:spacing w:val="6"/>
          <w:sz w:val="24"/>
          <w:highlight w:val="none"/>
          <w:lang w:val="en-US" w:eastAsia="zh-CN"/>
        </w:rPr>
      </w:pPr>
      <w:r>
        <w:rPr>
          <w:rFonts w:ascii="宋体" w:hAnsi="宋体" w:cs="宋体"/>
          <w:color w:val="auto"/>
          <w:spacing w:val="6"/>
          <w:sz w:val="24"/>
          <w:highlight w:val="none"/>
          <w:lang w:val="en-US" w:eastAsia="zh-CN"/>
        </w:rPr>
      </w:r>
      <w:r/>
    </w:p>
    <w:p>
      <w:pPr>
        <w:ind w:firstLine="3600"/>
        <w:jc w:val="left"/>
        <w:spacing w:line="300" w:lineRule="auto"/>
        <w:rPr>
          <w:rFonts w:ascii="宋体" w:hAnsi="宋体" w:cs="宋体"/>
          <w:color w:val="auto"/>
          <w:sz w:val="24"/>
          <w:highlight w:val="none"/>
          <w:lang w:val="en-US" w:eastAsia="zh-CN"/>
        </w:rPr>
      </w:pPr>
      <w:r>
        <w:rPr>
          <w:rFonts w:hint="eastAsia" w:ascii="宋体" w:hAnsi="宋体" w:cs="Arial"/>
          <w:color w:val="auto"/>
          <w:sz w:val="24"/>
          <w:highlight w:val="none"/>
          <w:lang w:val="en-US" w:eastAsia="zh-CN"/>
        </w:rPr>
        <w:t xml:space="preserve">投标人：</w:t>
      </w:r>
      <w:r>
        <w:rPr>
          <w:rFonts w:hint="eastAsia" w:ascii="宋体" w:hAnsi="宋体" w:cs="Arial"/>
          <w:color w:val="auto"/>
          <w:sz w:val="24"/>
          <w:highlight w:val="none"/>
          <w:u w:val="single"/>
          <w:lang w:val="en-US" w:eastAsia="zh-CN"/>
        </w:rPr>
        <w:t xml:space="preserve">           </w:t>
      </w:r>
      <w:r>
        <w:rPr>
          <w:rFonts w:hint="eastAsia" w:ascii="宋体" w:hAnsi="宋体" w:cs="Arial"/>
          <w:color w:val="auto"/>
          <w:sz w:val="24"/>
          <w:highlight w:val="none"/>
          <w:lang w:val="en-US" w:eastAsia="zh-CN"/>
        </w:rPr>
        <w:t xml:space="preserve">（盖电子签章）</w:t>
      </w:r>
      <w:r/>
    </w:p>
    <w:p>
      <w:pPr>
        <w:ind w:firstLine="3600"/>
        <w:jc w:val="left"/>
        <w:spacing w:line="360" w:lineRule="auto"/>
        <w:rPr>
          <w:rFonts w:ascii="宋体" w:hAnsi="宋体" w:cs="宋体"/>
          <w:color w:val="auto"/>
          <w:sz w:val="24"/>
          <w:highlight w:val="none"/>
          <w:lang w:val="en-US" w:eastAsia="zh-CN"/>
        </w:rPr>
      </w:pPr>
      <w:r>
        <w:rPr>
          <w:rFonts w:hint="eastAsia" w:ascii="宋体" w:hAnsi="宋体" w:cs="Arial"/>
          <w:color w:val="auto"/>
          <w:sz w:val="24"/>
          <w:highlight w:val="none"/>
          <w:lang w:val="en-US" w:eastAsia="zh-CN"/>
        </w:rPr>
        <w:t xml:space="preserve">日期：   年  月  日</w:t>
      </w:r>
      <w:r/>
    </w:p>
    <w:p>
      <w:pPr>
        <w:ind w:firstLine="3600"/>
        <w:jc w:val="left"/>
        <w:spacing w:line="360" w:lineRule="auto"/>
        <w:rPr>
          <w:rFonts w:ascii="宋体" w:hAnsi="宋体" w:cs="宋体"/>
          <w:color w:val="auto"/>
          <w:sz w:val="24"/>
          <w:highlight w:val="none"/>
          <w:lang w:val="en-US" w:eastAsia="zh-CN"/>
        </w:rPr>
      </w:pPr>
      <w:r>
        <w:rPr>
          <w:rFonts w:ascii="宋体" w:hAnsi="宋体" w:cs="宋体"/>
          <w:color w:val="auto"/>
          <w:sz w:val="24"/>
          <w:highlight w:val="none"/>
          <w:lang w:val="en-US" w:eastAsia="zh-CN"/>
        </w:rPr>
      </w:r>
      <w:r/>
    </w:p>
    <w:p>
      <w:pPr>
        <w:jc w:val="center"/>
        <w:rPr>
          <w:rFonts w:ascii="宋体" w:hAnsi="宋体" w:cs="宋体"/>
          <w:color w:val="auto"/>
          <w:sz w:val="24"/>
          <w:highlight w:val="none"/>
          <w:lang w:val="en-US" w:eastAsia="zh-CN"/>
        </w:rPr>
      </w:pPr>
      <w:r>
        <w:rPr>
          <w:rFonts w:ascii="宋体" w:hAnsi="宋体" w:cs="宋体"/>
          <w:color w:val="auto"/>
          <w:sz w:val="24"/>
          <w:highlight w:val="none"/>
          <w:lang w:val="en-US" w:eastAsia="zh-CN"/>
        </w:rPr>
      </w:r>
      <w:r/>
    </w:p>
    <w:p>
      <w:pPr>
        <w:jc w:val="left"/>
        <w:spacing w:line="360" w:lineRule="auto"/>
        <w:rPr>
          <w:rFonts w:ascii="宋体" w:hAnsi="宋体" w:cs="宋体"/>
          <w:color w:val="auto"/>
          <w:spacing w:val="6"/>
          <w:sz w:val="24"/>
          <w:highlight w:val="none"/>
          <w:lang w:val="en-US" w:eastAsia="zh-CN"/>
        </w:rPr>
      </w:pPr>
      <w:r>
        <w:rPr>
          <w:rFonts w:hint="eastAsia" w:ascii="宋体" w:hAnsi="宋体" w:cs="Arial"/>
          <w:color w:val="auto"/>
          <w:spacing w:val="6"/>
          <w:sz w:val="24"/>
          <w:highlight w:val="none"/>
          <w:lang w:val="en-US" w:eastAsia="zh-CN"/>
        </w:rPr>
        <w:t xml:space="preserve">说明：</w:t>
      </w:r>
      <w:r/>
    </w:p>
    <w:p>
      <w:pPr>
        <w:ind w:firstLine="504"/>
        <w:jc w:val="left"/>
        <w:spacing w:line="360" w:lineRule="auto"/>
        <w:rPr>
          <w:rFonts w:ascii="宋体" w:hAnsi="宋体" w:cs="宋体"/>
          <w:color w:val="auto"/>
          <w:spacing w:val="6"/>
          <w:sz w:val="24"/>
          <w:highlight w:val="none"/>
          <w:lang w:val="en-US" w:eastAsia="zh-CN"/>
        </w:rPr>
      </w:pPr>
      <w:r>
        <w:rPr>
          <w:rFonts w:hint="eastAsia" w:ascii="宋体" w:hAnsi="宋体" w:cs="Arial"/>
          <w:color w:val="auto"/>
          <w:spacing w:val="6"/>
          <w:sz w:val="24"/>
          <w:highlight w:val="none"/>
          <w:lang w:val="en-US" w:eastAsia="zh-CN"/>
        </w:rPr>
        <w:t xml:space="preserve">中标、成交投标人为残疾人福利性单位的，采购人或者其委托的采购代理机构应当随中标、成交结果同时公告其《残疾人福利性单位声明函》，接受社会监督。</w:t>
      </w:r>
      <w:r/>
    </w:p>
    <w:p>
      <w:pPr>
        <w:ind w:firstLine="504"/>
        <w:jc w:val="left"/>
        <w:spacing w:line="360" w:lineRule="auto"/>
        <w:rPr>
          <w:rFonts w:ascii="宋体" w:hAnsi="宋体" w:cs="宋体"/>
          <w:color w:val="auto"/>
          <w:spacing w:val="6"/>
          <w:sz w:val="24"/>
          <w:highlight w:val="none"/>
          <w:lang w:val="en-US" w:eastAsia="zh-CN"/>
        </w:rPr>
      </w:pPr>
      <w:r>
        <w:rPr>
          <w:rFonts w:hint="eastAsia" w:ascii="宋体" w:hAnsi="宋体" w:cs="Arial"/>
          <w:color w:val="auto"/>
          <w:spacing w:val="6"/>
          <w:sz w:val="24"/>
          <w:highlight w:val="none"/>
          <w:lang w:val="en-US" w:eastAsia="zh-CN"/>
        </w:rPr>
        <w:t xml:space="preserve">投标人提供的《残疾人福利性单位声明函》与事实不符的，依照《政府采购法》第七十七条第一款的规定追究法律责任。</w:t>
      </w:r>
      <w:r/>
    </w:p>
    <w:p>
      <w:pPr>
        <w:jc w:val="both"/>
        <w:spacing w:after="0" w:line="360" w:lineRule="auto"/>
        <w:rPr>
          <w:rFonts w:ascii="宋体" w:hAnsi="宋体" w:cs="黑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8"/>
          <w:szCs w:val="28"/>
          <w:highlight w:val="none"/>
          <w:lang w:val="en-US" w:eastAsia="zh-CN"/>
        </w:rPr>
      </w:r>
      <w:r/>
    </w:p>
    <w:p>
      <w:pPr>
        <w:jc w:val="both"/>
        <w:spacing w:after="0" w:line="360" w:lineRule="auto"/>
        <w:rPr>
          <w:rFonts w:ascii="宋体" w:hAnsi="宋体" w:cs="黑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8"/>
          <w:szCs w:val="28"/>
          <w:highlight w:val="none"/>
          <w:lang w:val="en-US" w:eastAsia="zh-CN"/>
        </w:rPr>
      </w:r>
      <w:r/>
    </w:p>
    <w:p>
      <w:pPr>
        <w:jc w:val="both"/>
        <w:spacing w:after="0" w:line="360" w:lineRule="auto"/>
        <w:rPr>
          <w:rFonts w:ascii="宋体" w:hAnsi="宋体" w:cs="黑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黑体"/>
          <w:color w:val="auto"/>
          <w:sz w:val="28"/>
          <w:szCs w:val="28"/>
          <w:highlight w:val="none"/>
          <w:lang w:val="en-US" w:eastAsia="zh-CN"/>
        </w:rPr>
      </w:r>
      <w:r/>
    </w:p>
    <w:p>
      <w:pPr>
        <w:jc w:val="both"/>
        <w:spacing w:after="0" w:line="360" w:lineRule="auto"/>
        <w:rPr>
          <w:rFonts w:ascii="宋体" w:hAnsi="宋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8"/>
          <w:szCs w:val="28"/>
          <w:highlight w:val="none"/>
          <w:lang w:val="en-US" w:eastAsia="zh-CN"/>
        </w:rPr>
        <w:t xml:space="preserve">八、投标人参加政府采购活动前3年内在经营活动中没有重大违法记录的书面声明格式</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我单位在参加</w:t>
      </w:r>
      <w:r>
        <w:rPr>
          <w:rFonts w:hint="eastAsia" w:ascii="宋体" w:hAnsi="宋体" w:cs="Arial"/>
          <w:color w:val="auto"/>
          <w:sz w:val="24"/>
          <w:szCs w:val="24"/>
          <w:highlight w:val="none"/>
          <w:lang w:val="en-US" w:eastAsia="zh-CN"/>
        </w:rPr>
        <w:t xml:space="preserve">新沂市高标准农田调查摸底上图入库服务</w:t>
      </w:r>
      <w:r>
        <w:rPr>
          <w:rFonts w:ascii="宋体" w:hAnsi="宋体" w:cs="Arial"/>
          <w:color w:val="auto"/>
          <w:sz w:val="24"/>
          <w:szCs w:val="24"/>
          <w:highlight w:val="none"/>
          <w:lang w:val="en-US" w:eastAsia="zh-CN"/>
        </w:rPr>
        <w:t xml:space="preserve">（项目编号：</w:t>
      </w:r>
      <w:r>
        <w:rPr>
          <w:rFonts w:hint="eastAsia" w:ascii="宋体" w:hAnsi="宋体" w:cs="Arial"/>
          <w:color w:val="auto"/>
          <w:sz w:val="24"/>
          <w:szCs w:val="24"/>
          <w:highlight w:val="none"/>
          <w:lang w:val="en-US" w:eastAsia="zh-CN"/>
        </w:rPr>
        <w:t xml:space="preserve">xxxxx </w:t>
      </w:r>
      <w:r>
        <w:rPr>
          <w:rFonts w:ascii="宋体" w:hAnsi="宋体" w:cs="Arial"/>
          <w:color w:val="auto"/>
          <w:sz w:val="24"/>
          <w:szCs w:val="24"/>
          <w:highlight w:val="none"/>
          <w:lang w:val="en-US"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jc w:val="lef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我单位对上述声明的真实性负责。如有虚假，将依法承担相应责任。</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 </w:t>
      </w:r>
      <w:r/>
    </w:p>
    <w:p>
      <w:pPr>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 </w:t>
      </w:r>
      <w:r/>
    </w:p>
    <w:p>
      <w:pPr>
        <w:ind w:firstLine="2850"/>
        <w:jc w:val="right"/>
        <w:spacing w:after="0" w:line="360" w:lineRule="auto"/>
        <w:rPr>
          <w:rFonts w:ascii="宋体" w:hAnsi="宋体" w:cs="仿宋"/>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投标人：</w:t>
      </w:r>
      <w:r>
        <w:rPr>
          <w:rFonts w:ascii="宋体" w:hAnsi="宋体" w:cs="Arial"/>
          <w:color w:val="auto"/>
          <w:sz w:val="24"/>
          <w:szCs w:val="24"/>
          <w:highlight w:val="none"/>
          <w:u w:val="single"/>
          <w:lang w:val="en-US" w:eastAsia="zh-CN"/>
        </w:rPr>
        <w:t xml:space="preserve">       </w:t>
      </w:r>
      <w:r>
        <w:rPr>
          <w:rFonts w:ascii="宋体" w:hAnsi="宋体" w:cs="Arial"/>
          <w:color w:val="auto"/>
          <w:sz w:val="24"/>
          <w:szCs w:val="24"/>
          <w:highlight w:val="none"/>
          <w:lang w:val="en-US" w:eastAsia="zh-CN"/>
        </w:rPr>
        <w:t xml:space="preserve">（</w:t>
      </w:r>
      <w:r>
        <w:rPr>
          <w:rFonts w:hint="eastAsia" w:ascii="宋体" w:hAnsi="宋体" w:cs="Arial"/>
          <w:color w:val="auto"/>
          <w:sz w:val="24"/>
          <w:szCs w:val="24"/>
          <w:highlight w:val="none"/>
          <w:lang w:val="en-US" w:eastAsia="zh-CN"/>
        </w:rPr>
        <w:t xml:space="preserve">加盖</w:t>
      </w:r>
      <w:r>
        <w:rPr>
          <w:rFonts w:ascii="宋体" w:hAnsi="宋体" w:cs="Arial"/>
          <w:color w:val="auto"/>
          <w:sz w:val="24"/>
          <w:szCs w:val="24"/>
          <w:highlight w:val="none"/>
          <w:lang w:val="en-US" w:eastAsia="zh-CN"/>
        </w:rPr>
        <w:t xml:space="preserve">电子签章）</w:t>
      </w:r>
      <w:r/>
    </w:p>
    <w:p>
      <w:pPr>
        <w:pStyle w:val="760"/>
        <w:jc w:val="right"/>
        <w:spacing w:line="360" w:lineRule="auto"/>
        <w:rPr>
          <w:color w:val="auto"/>
          <w:highlight w:val="none"/>
          <w:lang w:val="en-US" w:eastAsia="zh-CN"/>
        </w:rPr>
      </w:pPr>
      <w:r>
        <w:rPr>
          <w:rFonts w:hint="eastAsia" w:ascii="宋体" w:hAnsi="宋体" w:cs="Arial"/>
          <w:color w:val="auto"/>
          <w:sz w:val="24"/>
          <w:szCs w:val="24"/>
          <w:highlight w:val="none"/>
          <w:lang w:val="en-US" w:eastAsia="zh-CN"/>
        </w:rPr>
        <w:t xml:space="preserve">投标人法定代表人或授权代表：</w:t>
      </w:r>
      <w:r>
        <w:rPr>
          <w:rFonts w:hint="eastAsia" w:ascii="宋体" w:hAnsi="宋体" w:cs="Arial"/>
          <w:color w:val="auto"/>
          <w:sz w:val="24"/>
          <w:szCs w:val="24"/>
          <w:highlight w:val="none"/>
          <w:u w:val="single"/>
          <w:lang w:val="en-US" w:eastAsia="zh-CN"/>
        </w:rPr>
        <w:t xml:space="preserve">         </w:t>
      </w:r>
      <w:r>
        <w:rPr>
          <w:rFonts w:hint="eastAsia" w:ascii="宋体" w:hAnsi="宋体" w:cs="Arial"/>
          <w:color w:val="auto"/>
          <w:sz w:val="24"/>
          <w:szCs w:val="24"/>
          <w:highlight w:val="none"/>
          <w:lang w:val="en-US" w:eastAsia="zh-CN"/>
        </w:rPr>
        <w:t xml:space="preserve">（签字或加盖电子签章）</w:t>
      </w:r>
      <w:r/>
    </w:p>
    <w:p>
      <w:pPr>
        <w:ind w:firstLine="600"/>
        <w:jc w:val="righ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     </w:t>
      </w:r>
      <w:r/>
    </w:p>
    <w:p>
      <w:pPr>
        <w:ind w:firstLine="4950"/>
        <w:jc w:val="right"/>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日期：</w:t>
      </w:r>
      <w:r>
        <w:rPr>
          <w:rFonts w:hint="eastAsia" w:ascii="宋体" w:hAnsi="宋体" w:cs="Arial"/>
          <w:color w:val="auto"/>
          <w:sz w:val="24"/>
          <w:szCs w:val="24"/>
          <w:highlight w:val="none"/>
          <w:lang w:val="en-US" w:eastAsia="zh-CN"/>
        </w:rPr>
        <w:t xml:space="preserve">  </w:t>
      </w:r>
      <w:r>
        <w:rPr>
          <w:rFonts w:ascii="宋体" w:hAnsi="宋体" w:cs="Arial"/>
          <w:color w:val="auto"/>
          <w:sz w:val="24"/>
          <w:szCs w:val="24"/>
          <w:highlight w:val="none"/>
          <w:lang w:val="en-US" w:eastAsia="zh-CN"/>
        </w:rPr>
        <w:t xml:space="preserve">年</w:t>
      </w:r>
      <w:r>
        <w:rPr>
          <w:rFonts w:hint="eastAsia" w:ascii="宋体" w:hAnsi="宋体" w:cs="Arial"/>
          <w:color w:val="auto"/>
          <w:sz w:val="24"/>
          <w:szCs w:val="24"/>
          <w:highlight w:val="none"/>
          <w:lang w:val="en-US" w:eastAsia="zh-CN"/>
        </w:rPr>
        <w:t xml:space="preserve">  </w:t>
      </w:r>
      <w:r>
        <w:rPr>
          <w:rFonts w:ascii="宋体" w:hAnsi="宋体" w:cs="Arial"/>
          <w:color w:val="auto"/>
          <w:sz w:val="24"/>
          <w:szCs w:val="24"/>
          <w:highlight w:val="none"/>
          <w:lang w:val="en-US" w:eastAsia="zh-CN"/>
        </w:rPr>
        <w:t xml:space="preserve">月</w:t>
      </w:r>
      <w:r>
        <w:rPr>
          <w:rFonts w:hint="eastAsia" w:ascii="宋体" w:hAnsi="宋体" w:cs="Arial"/>
          <w:color w:val="auto"/>
          <w:sz w:val="24"/>
          <w:szCs w:val="24"/>
          <w:highlight w:val="none"/>
          <w:lang w:val="en-US" w:eastAsia="zh-CN"/>
        </w:rPr>
        <w:t xml:space="preserve">  </w:t>
      </w:r>
      <w:r>
        <w:rPr>
          <w:rFonts w:ascii="宋体" w:hAnsi="宋体" w:cs="Arial"/>
          <w:color w:val="auto"/>
          <w:sz w:val="24"/>
          <w:szCs w:val="24"/>
          <w:highlight w:val="none"/>
          <w:lang w:val="en-US" w:eastAsia="zh-CN"/>
        </w:rPr>
        <w:t xml:space="preserve">日</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 </w:t>
      </w:r>
      <w:r/>
    </w:p>
    <w:p>
      <w:pPr>
        <w:ind w:firstLine="600"/>
        <w:jc w:val="both"/>
        <w:spacing w:after="0" w:line="360" w:lineRule="auto"/>
        <w:rPr>
          <w:rFonts w:ascii="宋体" w:hAnsi="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4"/>
          <w:szCs w:val="24"/>
          <w:highlight w:val="none"/>
          <w:lang w:val="en-US" w:eastAsia="zh-CN"/>
        </w:rPr>
        <w:t xml:space="preserve"> </w:t>
      </w:r>
      <w:r/>
    </w:p>
    <w:p>
      <w:pPr>
        <w:jc w:val="left"/>
        <w:spacing w:line="360" w:lineRule="auto"/>
        <w:rPr>
          <w:rFonts w:ascii="宋体" w:hAnsi="宋体" w:cs="Arial"/>
          <w:b/>
          <w:color w:val="auto"/>
          <w:sz w:val="36"/>
          <w:highlight w:val="none"/>
          <w:lang w:val="en-US" w:eastAsia="zh-CN"/>
        </w:rPr>
      </w:pPr>
      <w:r>
        <w:rPr>
          <w:rFonts w:ascii="宋体" w:hAnsi="宋体" w:cs="Arial"/>
          <w:b/>
          <w:color w:val="auto"/>
          <w:sz w:val="36"/>
          <w:highlight w:val="none"/>
          <w:lang w:eastAsia="zh-CN"/>
        </w:rPr>
        <w:br w:type="page" w:clear="all"/>
      </w:r>
      <w:r/>
    </w:p>
    <w:p>
      <w:pPr>
        <w:jc w:val="both"/>
        <w:spacing w:after="0" w:line="360" w:lineRule="auto"/>
        <w:rPr>
          <w:rFonts w:ascii="宋体" w:hAnsi="宋体" w:cs="黑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Arial"/>
          <w:color w:val="auto"/>
          <w:sz w:val="28"/>
          <w:szCs w:val="28"/>
          <w:highlight w:val="none"/>
          <w:lang w:val="en-US" w:eastAsia="zh-CN"/>
        </w:rPr>
        <w:t xml:space="preserve">九、</w:t>
      </w:r>
      <w:r>
        <w:rPr>
          <w:rFonts w:ascii="宋体" w:hAnsi="宋体" w:cs="Arial"/>
          <w:color w:val="auto"/>
          <w:sz w:val="28"/>
          <w:szCs w:val="28"/>
          <w:highlight w:val="none"/>
          <w:lang w:val="en-US" w:eastAsia="zh-CN"/>
        </w:rPr>
        <w:t xml:space="preserve">具备履行合同所必需的设备和专业技术能力的书面声明</w:t>
      </w:r>
      <w:r>
        <w:rPr>
          <w:rFonts w:hint="eastAsia" w:ascii="宋体" w:hAnsi="宋体" w:cs="Arial"/>
          <w:color w:val="auto"/>
          <w:sz w:val="28"/>
          <w:szCs w:val="28"/>
          <w:highlight w:val="none"/>
          <w:lang w:val="en-US" w:eastAsia="zh-CN"/>
        </w:rPr>
        <w:t xml:space="preserve">格式</w:t>
      </w:r>
      <w:r/>
    </w:p>
    <w:p>
      <w:pPr>
        <w:jc w:val="both"/>
        <w:spacing w:after="0" w:line="360" w:lineRule="auto"/>
        <w:rPr>
          <w:rFonts w:ascii="宋体" w:hAnsi="宋体" w:cs="黑体"/>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cs="Arial"/>
          <w:color w:val="auto"/>
          <w:sz w:val="28"/>
          <w:szCs w:val="28"/>
          <w:highlight w:val="none"/>
          <w:lang w:val="en-US" w:eastAsia="zh-CN"/>
        </w:rPr>
        <w:t xml:space="preserve">（附证明材料原件的扫描件）</w:t>
      </w:r>
      <w:r/>
    </w:p>
    <w:p>
      <w:pPr>
        <w:pStyle w:val="727"/>
        <w:jc w:val="both"/>
        <w:spacing w:line="360" w:lineRule="auto"/>
        <w:rPr>
          <w:rFonts w:ascii="仿宋" w:hAnsi="仿宋" w:eastAsia="仿宋"/>
          <w:color w:val="auto"/>
          <w:sz w:val="24"/>
          <w:highlight w:val="none"/>
          <w:lang w:val="en-US" w:eastAsia="zh-CN"/>
        </w:rPr>
      </w:pPr>
      <w:r>
        <w:rPr>
          <w:rFonts w:ascii="仿宋" w:hAnsi="仿宋" w:eastAsia="仿宋"/>
          <w:color w:val="auto"/>
          <w:sz w:val="24"/>
          <w:highlight w:val="none"/>
          <w:lang w:val="en-US" w:eastAsia="zh-CN"/>
        </w:rPr>
      </w:r>
      <w:r/>
    </w:p>
    <w:p>
      <w:pPr>
        <w:pStyle w:val="727"/>
        <w:jc w:val="both"/>
        <w:spacing w:line="360" w:lineRule="auto"/>
        <w:rPr>
          <w:rFonts w:hint="eastAsia" w:ascii="宋体" w:hAnsi="宋体" w:eastAsia="宋体" w:cs="宋体"/>
          <w:color w:val="auto"/>
          <w:sz w:val="24"/>
          <w:highlight w:val="none"/>
          <w:lang w:val="en-US" w:eastAsia="zh-CN"/>
        </w:rPr>
      </w:pPr>
      <w:r>
        <w:rPr>
          <w:rFonts w:hint="eastAsia" w:ascii="宋体" w:hAnsi="宋体" w:eastAsia="宋体" w:cs="Arial"/>
          <w:color w:val="auto"/>
          <w:sz w:val="24"/>
          <w:highlight w:val="none"/>
          <w:lang w:val="en-US" w:eastAsia="zh-CN"/>
        </w:rPr>
        <w:t xml:space="preserve">项目名称：</w:t>
      </w:r>
      <w:r>
        <w:rPr>
          <w:rFonts w:hint="eastAsia" w:ascii="宋体" w:hAnsi="宋体" w:cs="Arial"/>
          <w:color w:val="auto"/>
          <w:sz w:val="24"/>
          <w:highlight w:val="none"/>
          <w:lang w:val="en-US" w:eastAsia="zh-CN"/>
        </w:rPr>
        <w:t xml:space="preserve">新沂市高标准农田调查摸底上图入库服务</w:t>
      </w:r>
      <w:r/>
    </w:p>
    <w:p>
      <w:pPr>
        <w:pStyle w:val="727"/>
        <w:jc w:val="both"/>
        <w:spacing w:line="360" w:lineRule="auto"/>
        <w:rPr>
          <w:rFonts w:hint="eastAsia" w:ascii="宋体" w:hAnsi="宋体" w:cs="Arial"/>
          <w:color w:val="auto"/>
          <w:sz w:val="24"/>
          <w:highlight w:val="none"/>
          <w:lang w:val="en-US" w:eastAsia="zh-CN"/>
        </w:rPr>
      </w:pPr>
      <w:r>
        <w:rPr>
          <w:rFonts w:hint="eastAsia" w:ascii="宋体" w:hAnsi="宋体" w:eastAsia="宋体" w:cs="Arial"/>
          <w:color w:val="auto"/>
          <w:sz w:val="24"/>
          <w:highlight w:val="none"/>
          <w:lang w:val="en-US" w:eastAsia="zh-CN"/>
        </w:rPr>
        <w:t xml:space="preserve">项目编号：</w:t>
      </w:r>
      <w:r>
        <w:rPr>
          <w:rFonts w:hint="eastAsia" w:ascii="宋体" w:hAnsi="宋体" w:cs="Arial"/>
          <w:color w:val="auto"/>
          <w:sz w:val="24"/>
          <w:highlight w:val="none"/>
          <w:lang w:val="en-US" w:eastAsia="zh-CN"/>
        </w:rPr>
        <w:t xml:space="preserve">JSZC-320381-SCGL-G2024-0002</w:t>
      </w:r>
      <w:r/>
    </w:p>
    <w:p>
      <w:pPr>
        <w:pStyle w:val="734"/>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p>
      <w:pPr>
        <w:pStyle w:val="735"/>
        <w:rPr>
          <w:rFonts w:hint="eastAsia" w:ascii="宋体" w:hAnsi="宋体" w:cs="Arial"/>
          <w:color w:val="auto"/>
          <w:sz w:val="24"/>
          <w:highlight w:val="none"/>
          <w:lang w:val="en-US" w:eastAsia="zh-CN"/>
        </w:rPr>
        <w:sectPr>
          <w:footnotePr/>
          <w:endnotePr/>
          <w:type w:val="nextPage"/>
          <w:pgSz w:w="11907" w:h="16839" w:orient="portrait"/>
          <w:pgMar w:top="998" w:right="1000" w:bottom="998" w:left="1000" w:header="709" w:footer="709" w:gutter="0"/>
          <w:cols w:num="1" w:sep="0" w:space="1701" w:equalWidth="1"/>
          <w:docGrid w:linePitch="360"/>
        </w:sectPr>
      </w:pPr>
      <w:r>
        <w:rPr>
          <w:rFonts w:hint="eastAsia" w:ascii="宋体" w:hAnsi="宋体" w:cs="Arial"/>
          <w:color w:val="auto"/>
          <w:sz w:val="24"/>
          <w:highlight w:val="none"/>
          <w:lang w:val="en-US" w:eastAsia="zh-CN"/>
        </w:rPr>
      </w:r>
      <w:r/>
    </w:p>
    <w:p>
      <w:pPr>
        <w:ind w:left="0" w:firstLine="0"/>
        <w:jc w:val="center"/>
        <w:keepLines w:val="0"/>
        <w:keepNext w:val="0"/>
        <w:pageBreakBefore w:val="0"/>
        <w:spacing w:before="91" w:line="226" w:lineRule="auto"/>
        <w:widowControl/>
        <w:rPr>
          <w:rFonts w:hint="eastAsia" w:ascii="黑体" w:hAnsi="黑体" w:eastAsia="黑体" w:cs="黑体"/>
          <w:color w:val="auto"/>
          <w:spacing w:val="-1"/>
          <w:sz w:val="28"/>
          <w:szCs w:val="28"/>
          <w:highlight w:val="none"/>
          <w:lang w:val="en-US" w:eastAsia="zh-CN"/>
        </w:rPr>
        <w:outlineLvl w:val="2"/>
      </w:pPr>
      <w:r>
        <w:rPr>
          <w:rFonts w:hint="eastAsia" w:ascii="黑体" w:hAnsi="黑体" w:eastAsia="黑体" w:cs="黑体"/>
          <w:color w:val="auto"/>
          <w:spacing w:val="-1"/>
          <w:sz w:val="28"/>
          <w:szCs w:val="28"/>
          <w:highlight w:val="none"/>
          <w:lang w:val="en-US" w:eastAsia="zh-CN"/>
        </w:rPr>
      </w:r>
      <w:r/>
    </w:p>
    <w:p>
      <w:pPr>
        <w:numPr>
          <w:ilvl w:val="0"/>
          <w:numId w:val="0"/>
        </w:numPr>
        <w:ind w:firstLine="3200"/>
        <w:jc w:val="both"/>
        <w:spacing w:line="360" w:lineRule="auto"/>
        <w:rPr>
          <w:rFonts w:hint="eastAsia" w:ascii="黑体" w:hAnsi="黑体" w:eastAsia="黑体" w:cs="黑体"/>
          <w:bCs/>
          <w:color w:val="auto"/>
          <w:sz w:val="32"/>
          <w:szCs w:val="32"/>
          <w:highlight w:val="none"/>
          <w:lang w:val="en-US" w:eastAsia="zh-CN"/>
        </w:rPr>
      </w:pPr>
      <w:r>
        <w:rPr>
          <w:rFonts w:hint="eastAsia" w:ascii="黑体" w:hAnsi="黑体" w:eastAsia="黑体" w:cs="黑体"/>
          <w:bCs/>
          <w:color w:val="auto"/>
          <w:sz w:val="32"/>
          <w:szCs w:val="32"/>
          <w:highlight w:val="none"/>
          <w:lang w:val="en-US" w:eastAsia="zh-CN"/>
        </w:rPr>
        <w:t xml:space="preserve">十．本地化服务承诺</w:t>
      </w:r>
      <w:r/>
    </w:p>
    <w:p>
      <w:pPr>
        <w:numPr>
          <w:ilvl w:val="0"/>
          <w:numId w:val="0"/>
        </w:numPr>
        <w:jc w:val="both"/>
        <w:spacing w:line="360" w:lineRule="auto"/>
        <w:rPr>
          <w:rFonts w:hint="eastAsia" w:ascii="黑体" w:hAnsi="黑体" w:eastAsia="黑体" w:cs="黑体"/>
          <w:bCs/>
          <w:color w:val="auto"/>
          <w:sz w:val="32"/>
          <w:szCs w:val="32"/>
          <w:highlight w:val="none"/>
          <w:lang w:val="en-US" w:eastAsia="zh-CN"/>
        </w:rPr>
      </w:pPr>
      <w:r>
        <w:rPr>
          <w:rFonts w:hint="eastAsia" w:ascii="黑体" w:hAnsi="黑体" w:eastAsia="黑体" w:cs="黑体"/>
          <w:bCs/>
          <w:color w:val="auto"/>
          <w:sz w:val="32"/>
          <w:szCs w:val="32"/>
          <w:highlight w:val="none"/>
          <w:lang w:val="en-US" w:eastAsia="zh-CN"/>
        </w:rPr>
      </w:r>
      <w:r/>
    </w:p>
    <w:p>
      <w:pPr>
        <w:numPr>
          <w:ilvl w:val="0"/>
          <w:numId w:val="0"/>
        </w:num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highlight w:val="none"/>
          <w:lang w:val="en-US" w:eastAsia="zh-CN"/>
        </w:rPr>
        <w:t xml:space="preserve">投标人提供本地化服务承诺函，承诺中标后</w:t>
      </w:r>
      <w:r>
        <w:rPr>
          <w:rFonts w:hint="eastAsia" w:ascii="宋体" w:hAnsi="宋体" w:cs="宋体"/>
          <w:bCs/>
          <w:color w:val="auto"/>
          <w:sz w:val="24"/>
          <w:highlight w:val="none"/>
          <w:lang w:val="en-US" w:eastAsia="zh-CN"/>
        </w:rPr>
        <w:t xml:space="preserve">5日内</w:t>
      </w:r>
      <w:r>
        <w:rPr>
          <w:rFonts w:hint="eastAsia" w:ascii="宋体" w:hAnsi="宋体" w:eastAsia="宋体" w:cs="宋体"/>
          <w:bCs/>
          <w:color w:val="auto"/>
          <w:sz w:val="24"/>
          <w:highlight w:val="none"/>
          <w:lang w:val="en-US" w:eastAsia="zh-CN"/>
        </w:rPr>
        <w:t xml:space="preserve">将在本地设立服务机构并派驻服务人员</w:t>
      </w:r>
      <w:r>
        <w:rPr>
          <w:rFonts w:hint="eastAsia" w:ascii="宋体" w:hAnsi="宋体" w:cs="宋体"/>
          <w:bCs/>
          <w:color w:val="auto"/>
          <w:sz w:val="24"/>
          <w:highlight w:val="none"/>
          <w:lang w:val="en-US" w:eastAsia="zh-CN"/>
        </w:rPr>
        <w:t xml:space="preserve">进场，未在规定时间内完成，取消中标资格</w:t>
      </w:r>
      <w:r>
        <w:rPr>
          <w:rFonts w:hint="eastAsia" w:ascii="宋体" w:hAnsi="宋体" w:eastAsia="宋体" w:cs="宋体"/>
          <w:bCs/>
          <w:color w:val="auto"/>
          <w:sz w:val="24"/>
          <w:highlight w:val="none"/>
          <w:lang w:val="en-US" w:eastAsia="zh-CN"/>
        </w:rPr>
        <w:t xml:space="preserve">。</w:t>
      </w:r>
      <w:r/>
    </w:p>
    <w:p>
      <w:pPr>
        <w:ind w:firstLine="480"/>
        <w:spacing w:line="500" w:lineRule="exact"/>
        <w:rPr>
          <w:rFonts w:ascii="宋体" w:hAnsi="宋体" w:eastAsia="宋体"/>
          <w:bCs/>
          <w:strike/>
          <w:color w:val="auto"/>
          <w:sz w:val="24"/>
          <w:highlight w:val="none"/>
        </w:rPr>
      </w:pPr>
      <w:r>
        <w:rPr>
          <w:rFonts w:ascii="宋体" w:hAnsi="宋体" w:eastAsia="宋体"/>
          <w:bCs/>
          <w:strike/>
          <w:color w:val="auto"/>
          <w:sz w:val="24"/>
          <w:highlight w:val="none"/>
        </w:rPr>
      </w:r>
      <w:r/>
    </w:p>
    <w:p>
      <w:pPr>
        <w:ind w:firstLine="480"/>
        <w:spacing w:line="500" w:lineRule="exact"/>
        <w:rPr>
          <w:rFonts w:ascii="宋体" w:hAnsi="宋体" w:eastAsia="宋体"/>
          <w:bCs/>
          <w:color w:val="auto"/>
          <w:sz w:val="24"/>
          <w:highlight w:val="none"/>
          <w:u w:val="single"/>
        </w:rPr>
      </w:pPr>
      <w:r>
        <w:rPr>
          <w:rFonts w:hint="eastAsia" w:ascii="宋体" w:hAnsi="宋体" w:eastAsia="宋体"/>
          <w:bCs/>
          <w:color w:val="auto"/>
          <w:sz w:val="24"/>
          <w:highlight w:val="none"/>
        </w:rPr>
        <w:t xml:space="preserve">若有违背，我公司（单位）愿意承担因“提供虚假材料谋取中标”的一切法律后果。</w:t>
      </w:r>
      <w:r/>
    </w:p>
    <w:p>
      <w:pPr>
        <w:spacing w:line="339" w:lineRule="auto"/>
        <w:rPr>
          <w:rFonts w:ascii="Arial"/>
          <w:color w:val="auto"/>
          <w:sz w:val="21"/>
          <w:highlight w:val="none"/>
        </w:rPr>
      </w:pPr>
      <w:r>
        <w:rPr>
          <w:rFonts w:ascii="Arial"/>
          <w:color w:val="auto"/>
          <w:sz w:val="21"/>
          <w:highlight w:val="none"/>
        </w:rPr>
      </w:r>
      <w:r/>
    </w:p>
    <w:p>
      <w:pPr>
        <w:spacing w:line="340" w:lineRule="auto"/>
        <w:rPr>
          <w:rFonts w:ascii="Arial"/>
          <w:color w:val="auto"/>
          <w:sz w:val="21"/>
          <w:highlight w:val="none"/>
        </w:rPr>
      </w:pPr>
      <w:r>
        <w:rPr>
          <w:rFonts w:ascii="Arial"/>
          <w:color w:val="auto"/>
          <w:sz w:val="21"/>
          <w:highlight w:val="none"/>
        </w:rPr>
      </w:r>
      <w:r/>
    </w:p>
    <w:p>
      <w:pPr>
        <w:ind w:left="3604"/>
        <w:spacing w:before="78" w:line="219" w:lineRule="auto"/>
        <w:rPr>
          <w:rFonts w:ascii="宋体" w:hAnsi="宋体" w:eastAsia="宋体" w:cs="宋体"/>
          <w:color w:val="auto"/>
          <w:sz w:val="24"/>
          <w:szCs w:val="24"/>
          <w:highlight w:val="none"/>
        </w:rPr>
        <w:outlineLvl w:val="1"/>
      </w:pPr>
      <w:r>
        <w:rPr>
          <w:rFonts w:ascii="宋体" w:hAnsi="宋体" w:eastAsia="宋体" w:cs="宋体"/>
          <w:color w:val="auto"/>
          <w:spacing w:val="22"/>
          <w:sz w:val="24"/>
          <w:szCs w:val="24"/>
          <w:highlight w:val="none"/>
        </w:rPr>
        <w:t xml:space="preserve">投</w:t>
      </w:r>
      <w:r>
        <w:rPr>
          <w:rFonts w:ascii="宋体" w:hAnsi="宋体" w:eastAsia="宋体" w:cs="宋体"/>
          <w:color w:val="auto"/>
          <w:spacing w:val="15"/>
          <w:sz w:val="24"/>
          <w:szCs w:val="24"/>
          <w:highlight w:val="none"/>
        </w:rPr>
        <w:t xml:space="preserve">标单位(</w:t>
      </w:r>
      <w:r>
        <w:rPr>
          <w:rFonts w:hint="eastAsia" w:ascii="宋体" w:hAnsi="宋体" w:eastAsia="宋体" w:cs="宋体"/>
          <w:color w:val="auto"/>
          <w:spacing w:val="15"/>
          <w:sz w:val="24"/>
          <w:szCs w:val="24"/>
          <w:highlight w:val="none"/>
          <w:lang w:val="en-US" w:eastAsia="zh-CN"/>
        </w:rPr>
        <w:t xml:space="preserve">公章</w:t>
      </w:r>
      <w:r>
        <w:rPr>
          <w:rFonts w:ascii="宋体" w:hAnsi="宋体" w:eastAsia="宋体" w:cs="宋体"/>
          <w:color w:val="auto"/>
          <w:spacing w:val="15"/>
          <w:sz w:val="24"/>
          <w:szCs w:val="24"/>
          <w:highlight w:val="none"/>
        </w:rPr>
        <w:t xml:space="preserve">)：</w:t>
      </w:r>
      <w:r/>
    </w:p>
    <w:p>
      <w:pPr>
        <w:spacing w:line="433" w:lineRule="auto"/>
        <w:rPr>
          <w:rFonts w:ascii="Arial"/>
          <w:color w:val="auto"/>
          <w:sz w:val="21"/>
          <w:highlight w:val="none"/>
        </w:rPr>
      </w:pPr>
      <w:r>
        <w:rPr>
          <w:rFonts w:ascii="Arial"/>
          <w:color w:val="auto"/>
          <w:sz w:val="21"/>
          <w:highlight w:val="none"/>
        </w:rPr>
      </w:r>
      <w:r/>
    </w:p>
    <w:p>
      <w:pPr>
        <w:ind w:left="3642"/>
        <w:spacing w:before="78" w:line="220" w:lineRule="auto"/>
        <w:rPr>
          <w:rFonts w:ascii="宋体" w:hAnsi="宋体" w:eastAsia="宋体" w:cs="宋体"/>
          <w:color w:val="auto"/>
          <w:sz w:val="24"/>
          <w:szCs w:val="24"/>
          <w:highlight w:val="none"/>
        </w:rPr>
        <w:outlineLvl w:val="1"/>
      </w:pPr>
      <w:r>
        <w:rPr>
          <w:rFonts w:ascii="宋体" w:hAnsi="宋体" w:eastAsia="宋体" w:cs="宋体"/>
          <w:color w:val="auto"/>
          <w:spacing w:val="-6"/>
          <w:sz w:val="24"/>
          <w:szCs w:val="24"/>
          <w:highlight w:val="none"/>
        </w:rPr>
        <w:t xml:space="preserve">日期：      年    月    日</w:t>
      </w:r>
      <w:r/>
    </w:p>
    <w:p>
      <w:pPr>
        <w:jc w:val="center"/>
        <w:spacing w:line="500" w:lineRule="exact"/>
        <w:rPr>
          <w:rFonts w:hint="eastAsia" w:ascii="黑体" w:hAnsi="黑体" w:eastAsia="黑体" w:cs="黑体"/>
          <w:bCs/>
          <w:color w:val="auto"/>
          <w:sz w:val="28"/>
          <w:szCs w:val="28"/>
          <w:highlight w:val="none"/>
          <w:lang w:eastAsia="zh-CN"/>
        </w:rPr>
      </w:pPr>
      <w:r>
        <w:rPr>
          <w:rFonts w:hint="eastAsia" w:ascii="黑体" w:hAnsi="黑体" w:eastAsia="黑体" w:cs="黑体"/>
          <w:bCs/>
          <w:color w:val="auto"/>
          <w:sz w:val="28"/>
          <w:szCs w:val="28"/>
          <w:highlight w:val="none"/>
          <w:lang w:eastAsia="zh-CN"/>
        </w:rPr>
      </w:r>
      <w:r/>
    </w:p>
    <w:p>
      <w:pPr>
        <w:pStyle w:val="735"/>
        <w:rPr>
          <w:rFonts w:hint="eastAsia" w:ascii="宋体" w:hAnsi="宋体" w:cs="Arial"/>
          <w:color w:val="auto"/>
          <w:sz w:val="24"/>
          <w:highlight w:val="none"/>
          <w:lang w:val="en-US" w:eastAsia="zh-CN"/>
        </w:rPr>
      </w:pPr>
      <w:r>
        <w:rPr>
          <w:rFonts w:hint="eastAsia" w:ascii="宋体" w:hAnsi="宋体" w:cs="Arial"/>
          <w:color w:val="auto"/>
          <w:sz w:val="24"/>
          <w:highlight w:val="none"/>
          <w:lang w:val="en-US" w:eastAsia="zh-CN"/>
        </w:rPr>
      </w:r>
      <w:r/>
    </w:p>
    <w:sectPr>
      <w:footnotePr/>
      <w:endnotePr/>
      <w:type w:val="nextPage"/>
      <w:pgSz w:w="11907" w:h="16839" w:orient="portrait"/>
      <w:pgMar w:top="998" w:right="1000" w:bottom="998" w:left="100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楷体_GB2312">
    <w:panose1 w:val="02010609060101010101"/>
  </w:font>
  <w:font w:name="仿宋">
    <w:panose1 w:val="02010609060101010101"/>
  </w:font>
  <w:font w:name="Courier New">
    <w:panose1 w:val="02070309020205020404"/>
  </w:font>
  <w:font w:name="Cambria">
    <w:panose1 w:val="02040503050406030204"/>
  </w:font>
  <w:font w:name="仿宋_GB2312">
    <w:panose1 w:val="02010609060101010101"/>
  </w:font>
  <w:font w:name="黑体">
    <w:panose1 w:val="02010609060101010101"/>
  </w:font>
  <w:font w:name="Calibri">
    <w:panose1 w:val="020F0502020204030204"/>
  </w:font>
  <w:font w:name="Arial">
    <w:panose1 w:val="020B0604020202020204"/>
  </w:font>
  <w:font w:name="SimSun">
    <w:panose1 w:val="02010600030101010101"/>
  </w:font>
  <w:font w:name="宋体">
    <w:panose1 w:val="02010600030101010101"/>
  </w:font>
  <w:font w:name="Times New Roman">
    <w:panose1 w:val="020206030504050203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968"/>
      <w:isLgl w:val="false"/>
      <w:suff w:val="tab"/>
      <w:lvlText w:val=""/>
      <w:lvlJc w:val="left"/>
      <w:pPr>
        <w:ind w:left="852" w:firstLine="0"/>
      </w:pPr>
      <w:rPr>
        <w:rFonts w:ascii="Wingdings" w:hAnsi="Wingdings"/>
        <w:b w:val="0"/>
        <w:i w:val="0"/>
        <w:sz w:val="24"/>
      </w:rPr>
    </w:lvl>
    <w:lvl w:ilvl="1">
      <w:start w:val="1"/>
      <w:numFmt w:val="bullet"/>
      <w:isLgl w:val="false"/>
      <w:suff w:val="tab"/>
      <w:lvlText w:val=""/>
      <w:lvlJc w:val="left"/>
      <w:pPr>
        <w:ind w:left="1320" w:hanging="420"/>
      </w:pPr>
      <w:rPr>
        <w:rFonts w:ascii="Wingdings" w:hAnsi="Wingdings"/>
      </w:rPr>
    </w:lvl>
    <w:lvl w:ilvl="2">
      <w:start w:val="1"/>
      <w:numFmt w:val="bullet"/>
      <w:isLgl w:val="false"/>
      <w:suff w:val="tab"/>
      <w:lvlText w:val=""/>
      <w:lvlJc w:val="left"/>
      <w:pPr>
        <w:ind w:left="1740" w:hanging="420"/>
      </w:pPr>
      <w:rPr>
        <w:rFonts w:ascii="Wingdings" w:hAnsi="Wingdings"/>
      </w:rPr>
    </w:lvl>
    <w:lvl w:ilvl="3">
      <w:start w:val="1"/>
      <w:numFmt w:val="bullet"/>
      <w:isLgl w:val="false"/>
      <w:suff w:val="tab"/>
      <w:lvlText w:val=""/>
      <w:lvlJc w:val="left"/>
      <w:pPr>
        <w:ind w:left="2160" w:hanging="420"/>
      </w:pPr>
      <w:rPr>
        <w:rFonts w:ascii="Wingdings" w:hAnsi="Wingdings"/>
      </w:rPr>
    </w:lvl>
    <w:lvl w:ilvl="4">
      <w:start w:val="1"/>
      <w:numFmt w:val="bullet"/>
      <w:isLgl w:val="false"/>
      <w:suff w:val="tab"/>
      <w:lvlText w:val=""/>
      <w:lvlJc w:val="left"/>
      <w:pPr>
        <w:ind w:left="2580" w:hanging="420"/>
      </w:pPr>
      <w:rPr>
        <w:rFonts w:ascii="Wingdings" w:hAnsi="Wingdings"/>
      </w:rPr>
    </w:lvl>
    <w:lvl w:ilvl="5">
      <w:start w:val="1"/>
      <w:numFmt w:val="bullet"/>
      <w:isLgl w:val="false"/>
      <w:suff w:val="tab"/>
      <w:lvlText w:val=""/>
      <w:lvlJc w:val="left"/>
      <w:pPr>
        <w:ind w:left="3000" w:hanging="420"/>
      </w:pPr>
      <w:rPr>
        <w:rFonts w:ascii="Wingdings" w:hAnsi="Wingdings"/>
      </w:rPr>
    </w:lvl>
    <w:lvl w:ilvl="6">
      <w:start w:val="1"/>
      <w:numFmt w:val="bullet"/>
      <w:isLgl w:val="false"/>
      <w:suff w:val="tab"/>
      <w:lvlText w:val=""/>
      <w:lvlJc w:val="left"/>
      <w:pPr>
        <w:ind w:left="3420" w:hanging="420"/>
      </w:pPr>
      <w:rPr>
        <w:rFonts w:ascii="Wingdings" w:hAnsi="Wingdings"/>
      </w:rPr>
    </w:lvl>
    <w:lvl w:ilvl="7">
      <w:start w:val="1"/>
      <w:numFmt w:val="bullet"/>
      <w:isLgl w:val="false"/>
      <w:suff w:val="tab"/>
      <w:lvlText w:val=""/>
      <w:lvlJc w:val="left"/>
      <w:pPr>
        <w:ind w:left="3840" w:hanging="420"/>
      </w:pPr>
      <w:rPr>
        <w:rFonts w:ascii="Wingdings" w:hAnsi="Wingdings"/>
      </w:rPr>
    </w:lvl>
    <w:lvl w:ilvl="8">
      <w:start w:val="1"/>
      <w:numFmt w:val="bullet"/>
      <w:isLgl w:val="false"/>
      <w:suff w:val="tab"/>
      <w:lvlText w:val=""/>
      <w:lvlJc w:val="left"/>
      <w:pPr>
        <w:ind w:left="4260" w:hanging="420"/>
      </w:pPr>
      <w:rPr>
        <w:rFonts w:ascii="Wingdings" w:hAnsi="Wingdings"/>
      </w:rPr>
    </w:lvl>
  </w:abstractNum>
  <w:abstractNum w:abstractNumId="4">
    <w:multiLevelType w:val="hybridMultilevel"/>
    <w:lvl w:ilvl="0">
      <w:start w:val="1"/>
      <w:numFmt w:val="decimal"/>
      <w:pStyle w:val="73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9">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1"/>
  </w:num>
  <w:num w:numId="4">
    <w:abstractNumId w:val="9"/>
  </w:num>
  <w:num w:numId="5">
    <w:abstractNumId w:val="2"/>
  </w:num>
  <w:num w:numId="6">
    <w:abstractNumId w:val="6"/>
  </w:num>
  <w:num w:numId="7">
    <w:abstractNumId w:val="7"/>
  </w:num>
  <w:num w:numId="8">
    <w:abstractNumId w:val="10"/>
  </w:num>
  <w:num w:numId="9">
    <w:abstractNumId w:val="5"/>
  </w:num>
  <w:num w:numId="10">
    <w:abstractNumId w:val="0"/>
  </w:num>
  <w:num w:numId="11">
    <w:abstractNumId w:val="8"/>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63"/>
    <w:link w:val="971"/>
    <w:uiPriority w:val="0"/>
    <w:qFormat/>
    <w:pPr>
      <w:spacing w:after="200" w:line="276" w:lineRule="auto"/>
    </w:pPr>
    <w:rPr>
      <w:rFonts w:hint="default" w:ascii="Arial" w:hAnsi="Arial" w:eastAsia="宋体" w:cs="Arial"/>
      <w:sz w:val="22"/>
      <w:szCs w:val="22"/>
      <w:lang w:val="en-US" w:eastAsia="en-US" w:bidi="ar-SA"/>
    </w:rPr>
  </w:style>
  <w:style w:type="paragraph" w:styleId="661">
    <w:name w:val="Heading 1"/>
    <w:basedOn w:val="660"/>
    <w:next w:val="660"/>
    <w:uiPriority w:val="9"/>
    <w:qFormat/>
    <w:pPr>
      <w:keepLines/>
      <w:keepNext/>
      <w:spacing w:before="480" w:after="200"/>
      <w:outlineLvl w:val="0"/>
    </w:pPr>
    <w:rPr>
      <w:rFonts w:ascii="Arial" w:hAnsi="Arial" w:eastAsia="Arial" w:cs="Arial"/>
      <w:sz w:val="40"/>
      <w:szCs w:val="40"/>
    </w:rPr>
  </w:style>
  <w:style w:type="paragraph" w:styleId="662">
    <w:name w:val="Heading 2"/>
    <w:basedOn w:val="660"/>
    <w:next w:val="660"/>
    <w:uiPriority w:val="9"/>
    <w:unhideWhenUsed/>
    <w:qFormat/>
    <w:pPr>
      <w:keepLines/>
      <w:keepNext/>
      <w:spacing w:before="360" w:after="200"/>
      <w:outlineLvl w:val="1"/>
    </w:pPr>
    <w:rPr>
      <w:rFonts w:ascii="Arial" w:hAnsi="Arial" w:eastAsia="Arial" w:cs="Arial"/>
      <w:sz w:val="34"/>
    </w:rPr>
  </w:style>
  <w:style w:type="paragraph" w:styleId="663">
    <w:name w:val="Heading 3"/>
    <w:basedOn w:val="660"/>
    <w:next w:val="660"/>
    <w:uiPriority w:val="9"/>
    <w:unhideWhenUsed/>
    <w:qFormat/>
    <w:pPr>
      <w:keepLines/>
      <w:keepNext/>
      <w:spacing w:before="320" w:after="200"/>
      <w:outlineLvl w:val="2"/>
    </w:pPr>
    <w:rPr>
      <w:rFonts w:ascii="Arial" w:hAnsi="Arial" w:eastAsia="Arial" w:cs="Arial"/>
      <w:sz w:val="30"/>
      <w:szCs w:val="30"/>
    </w:rPr>
  </w:style>
  <w:style w:type="paragraph" w:styleId="664">
    <w:name w:val="Heading 4"/>
    <w:basedOn w:val="660"/>
    <w:next w:val="660"/>
    <w:uiPriority w:val="9"/>
    <w:unhideWhenUsed/>
    <w:qFormat/>
    <w:pPr>
      <w:keepLines/>
      <w:keepNext/>
      <w:spacing w:before="320" w:after="200"/>
      <w:outlineLvl w:val="3"/>
    </w:pPr>
    <w:rPr>
      <w:rFonts w:ascii="Arial" w:hAnsi="Arial" w:eastAsia="Arial" w:cs="Arial"/>
      <w:b/>
      <w:bCs/>
      <w:sz w:val="26"/>
      <w:szCs w:val="26"/>
    </w:rPr>
  </w:style>
  <w:style w:type="paragraph" w:styleId="665">
    <w:name w:val="Heading 5"/>
    <w:basedOn w:val="660"/>
    <w:next w:val="660"/>
    <w:uiPriority w:val="9"/>
    <w:unhideWhenUsed/>
    <w:qFormat/>
    <w:pPr>
      <w:keepLines/>
      <w:keepNext/>
      <w:spacing w:before="320" w:after="200"/>
      <w:outlineLvl w:val="4"/>
    </w:pPr>
    <w:rPr>
      <w:rFonts w:ascii="Arial" w:hAnsi="Arial" w:eastAsia="Arial" w:cs="Arial"/>
      <w:b/>
      <w:bCs/>
      <w:sz w:val="24"/>
      <w:szCs w:val="24"/>
    </w:rPr>
  </w:style>
  <w:style w:type="paragraph" w:styleId="666">
    <w:name w:val="Heading 6"/>
    <w:basedOn w:val="660"/>
    <w:next w:val="660"/>
    <w:uiPriority w:val="9"/>
    <w:unhideWhenUsed/>
    <w:qFormat/>
    <w:pPr>
      <w:keepLines/>
      <w:keepNext/>
      <w:spacing w:before="320" w:after="200"/>
      <w:outlineLvl w:val="5"/>
    </w:pPr>
    <w:rPr>
      <w:rFonts w:ascii="Arial" w:hAnsi="Arial" w:eastAsia="Arial" w:cs="Arial"/>
      <w:b/>
      <w:bCs/>
      <w:sz w:val="22"/>
      <w:szCs w:val="22"/>
    </w:rPr>
  </w:style>
  <w:style w:type="paragraph" w:styleId="667">
    <w:name w:val="Heading 7"/>
    <w:basedOn w:val="660"/>
    <w:next w:val="660"/>
    <w:uiPriority w:val="9"/>
    <w:unhideWhenUsed/>
    <w:qFormat/>
    <w:pPr>
      <w:keepLines/>
      <w:keepNext/>
      <w:spacing w:before="320" w:after="200"/>
      <w:outlineLvl w:val="6"/>
    </w:pPr>
    <w:rPr>
      <w:rFonts w:ascii="Arial" w:hAnsi="Arial" w:eastAsia="Arial" w:cs="Arial"/>
      <w:b/>
      <w:bCs/>
      <w:i/>
      <w:iCs/>
      <w:sz w:val="22"/>
      <w:szCs w:val="22"/>
    </w:rPr>
  </w:style>
  <w:style w:type="paragraph" w:styleId="668">
    <w:name w:val="Heading 8"/>
    <w:basedOn w:val="660"/>
    <w:next w:val="660"/>
    <w:uiPriority w:val="9"/>
    <w:unhideWhenUsed/>
    <w:qFormat/>
    <w:pPr>
      <w:keepLines/>
      <w:keepNext/>
      <w:spacing w:before="320" w:after="200"/>
      <w:outlineLvl w:val="7"/>
    </w:pPr>
    <w:rPr>
      <w:rFonts w:ascii="Arial" w:hAnsi="Arial" w:eastAsia="Arial" w:cs="Arial"/>
      <w:i/>
      <w:iCs/>
      <w:sz w:val="22"/>
      <w:szCs w:val="22"/>
    </w:rPr>
  </w:style>
  <w:style w:type="paragraph" w:styleId="669">
    <w:name w:val="Heading 9"/>
    <w:basedOn w:val="660"/>
    <w:next w:val="660"/>
    <w:uiPriority w:val="9"/>
    <w:unhideWhenUsed/>
    <w:qFormat/>
    <w:pPr>
      <w:keepLines/>
      <w:keepNext/>
      <w:spacing w:before="320" w:after="200"/>
      <w:outlineLvl w:val="8"/>
    </w:pPr>
    <w:rPr>
      <w:rFonts w:ascii="Arial" w:hAnsi="Arial" w:eastAsia="Arial" w:cs="Arial"/>
      <w:i/>
      <w:iCs/>
      <w:sz w:val="21"/>
      <w:szCs w:val="21"/>
    </w:rPr>
  </w:style>
  <w:style w:type="character" w:styleId="670" w:default="1">
    <w:name w:val="Default Paragraph Font"/>
    <w:uiPriority w:val="1"/>
    <w:semiHidden/>
    <w:unhideWhenUsed/>
    <w:qFormat/>
  </w:style>
  <w:style w:type="table" w:styleId="671" w:default="1">
    <w:name w:val="Normal Table"/>
    <w:uiPriority w:val="99"/>
    <w:semiHidden/>
    <w:unhideWhenUsed/>
    <w:qFormat/>
    <w:tblPr>
      <w:tblCellMar>
        <w:left w:w="108" w:type="dxa"/>
        <w:top w:w="0" w:type="dxa"/>
        <w:right w:w="108" w:type="dxa"/>
        <w:bottom w:w="0" w:type="dxa"/>
      </w:tblCellMar>
    </w:tblPr>
  </w:style>
  <w:style w:type="paragraph" w:styleId="672">
    <w:name w:val="toc 7"/>
    <w:basedOn w:val="660"/>
    <w:next w:val="660"/>
    <w:uiPriority w:val="39"/>
    <w:unhideWhenUsed/>
    <w:qFormat/>
    <w:pPr>
      <w:ind w:left="1701" w:right="0" w:firstLine="0"/>
      <w:spacing w:after="57"/>
    </w:pPr>
  </w:style>
  <w:style w:type="paragraph" w:styleId="673">
    <w:name w:val="Caption"/>
    <w:basedOn w:val="660"/>
    <w:next w:val="66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4">
    <w:name w:val="annotation text"/>
    <w:basedOn w:val="660"/>
    <w:link w:val="780"/>
    <w:uiPriority w:val="99"/>
    <w:unhideWhenUsed/>
    <w:qFormat/>
    <w:pPr>
      <w:jc w:val="left"/>
    </w:pPr>
    <w:rPr>
      <w:lang w:val="en-US" w:eastAsia="en-US"/>
    </w:rPr>
  </w:style>
  <w:style w:type="paragraph" w:styleId="675">
    <w:name w:val="Block Text"/>
    <w:basedOn w:val="660"/>
    <w:uiPriority w:val="6"/>
    <w:qFormat/>
    <w:pPr>
      <w:ind w:left="420" w:right="33"/>
      <w:jc w:val="left"/>
    </w:pPr>
    <w:rPr>
      <w:sz w:val="24"/>
      <w:szCs w:val="20"/>
    </w:rPr>
  </w:style>
  <w:style w:type="paragraph" w:styleId="676">
    <w:name w:val="toc 5"/>
    <w:basedOn w:val="660"/>
    <w:next w:val="660"/>
    <w:uiPriority w:val="39"/>
    <w:unhideWhenUsed/>
    <w:qFormat/>
    <w:pPr>
      <w:ind w:left="1134" w:right="0" w:firstLine="0"/>
      <w:spacing w:after="57"/>
    </w:pPr>
  </w:style>
  <w:style w:type="paragraph" w:styleId="677">
    <w:name w:val="toc 3"/>
    <w:basedOn w:val="660"/>
    <w:next w:val="660"/>
    <w:uiPriority w:val="39"/>
    <w:unhideWhenUsed/>
    <w:qFormat/>
    <w:pPr>
      <w:ind w:left="567" w:right="0" w:firstLine="0"/>
      <w:spacing w:after="57"/>
    </w:pPr>
  </w:style>
  <w:style w:type="paragraph" w:styleId="678">
    <w:name w:val="toc 8"/>
    <w:basedOn w:val="660"/>
    <w:next w:val="660"/>
    <w:uiPriority w:val="39"/>
    <w:unhideWhenUsed/>
    <w:qFormat/>
    <w:pPr>
      <w:ind w:left="1984" w:right="0" w:firstLine="0"/>
      <w:spacing w:after="57"/>
    </w:pPr>
  </w:style>
  <w:style w:type="paragraph" w:styleId="679">
    <w:name w:val="endnote text"/>
    <w:basedOn w:val="660"/>
    <w:uiPriority w:val="99"/>
    <w:semiHidden/>
    <w:unhideWhenUsed/>
    <w:qFormat/>
    <w:pPr>
      <w:spacing w:after="0" w:line="240" w:lineRule="auto"/>
    </w:pPr>
    <w:rPr>
      <w:sz w:val="20"/>
    </w:rPr>
  </w:style>
  <w:style w:type="paragraph" w:styleId="680">
    <w:name w:val="Footer"/>
    <w:basedOn w:val="660"/>
    <w:uiPriority w:val="99"/>
    <w:unhideWhenUsed/>
    <w:qFormat/>
    <w:pPr>
      <w:spacing w:after="0" w:line="240" w:lineRule="auto"/>
      <w:tabs>
        <w:tab w:val="center" w:pos="7143" w:leader="none"/>
        <w:tab w:val="right" w:pos="14287" w:leader="none"/>
      </w:tabs>
    </w:pPr>
  </w:style>
  <w:style w:type="paragraph" w:styleId="681">
    <w:name w:val="Header"/>
    <w:basedOn w:val="660"/>
    <w:uiPriority w:val="99"/>
    <w:unhideWhenUsed/>
    <w:qFormat/>
    <w:pPr>
      <w:spacing w:after="0" w:line="240" w:lineRule="auto"/>
      <w:tabs>
        <w:tab w:val="center" w:pos="7143" w:leader="none"/>
        <w:tab w:val="right" w:pos="14287" w:leader="none"/>
      </w:tabs>
    </w:pPr>
  </w:style>
  <w:style w:type="paragraph" w:styleId="682">
    <w:name w:val="toc 1"/>
    <w:basedOn w:val="660"/>
    <w:next w:val="660"/>
    <w:uiPriority w:val="39"/>
    <w:unhideWhenUsed/>
    <w:qFormat/>
    <w:pPr>
      <w:ind w:left="0" w:right="0" w:firstLine="0"/>
      <w:spacing w:after="57"/>
    </w:pPr>
  </w:style>
  <w:style w:type="paragraph" w:styleId="683">
    <w:name w:val="toc 4"/>
    <w:basedOn w:val="660"/>
    <w:next w:val="660"/>
    <w:uiPriority w:val="39"/>
    <w:unhideWhenUsed/>
    <w:qFormat/>
    <w:pPr>
      <w:ind w:left="850" w:right="0" w:firstLine="0"/>
      <w:spacing w:after="57"/>
    </w:pPr>
  </w:style>
  <w:style w:type="paragraph" w:styleId="684">
    <w:name w:val="Subtitle"/>
    <w:basedOn w:val="660"/>
    <w:next w:val="660"/>
    <w:uiPriority w:val="11"/>
    <w:qFormat/>
    <w:pPr>
      <w:spacing w:before="200" w:after="200"/>
    </w:pPr>
    <w:rPr>
      <w:sz w:val="24"/>
      <w:szCs w:val="24"/>
    </w:rPr>
  </w:style>
  <w:style w:type="paragraph" w:styleId="685">
    <w:name w:val="footnote text"/>
    <w:basedOn w:val="660"/>
    <w:uiPriority w:val="99"/>
    <w:semiHidden/>
    <w:unhideWhenUsed/>
    <w:qFormat/>
    <w:pPr>
      <w:spacing w:after="40" w:line="240" w:lineRule="auto"/>
    </w:pPr>
    <w:rPr>
      <w:sz w:val="18"/>
    </w:rPr>
  </w:style>
  <w:style w:type="paragraph" w:styleId="686">
    <w:name w:val="toc 6"/>
    <w:basedOn w:val="660"/>
    <w:next w:val="660"/>
    <w:uiPriority w:val="39"/>
    <w:unhideWhenUsed/>
    <w:qFormat/>
    <w:pPr>
      <w:ind w:left="1417" w:right="0" w:firstLine="0"/>
      <w:spacing w:after="57"/>
    </w:pPr>
  </w:style>
  <w:style w:type="paragraph" w:styleId="687">
    <w:name w:val="table of figures"/>
    <w:basedOn w:val="660"/>
    <w:next w:val="660"/>
    <w:uiPriority w:val="99"/>
    <w:unhideWhenUsed/>
    <w:qFormat/>
    <w:pPr>
      <w:spacing w:after="0" w:afterAutospacing="0"/>
    </w:pPr>
  </w:style>
  <w:style w:type="paragraph" w:styleId="688">
    <w:name w:val="toc 2"/>
    <w:basedOn w:val="660"/>
    <w:next w:val="660"/>
    <w:uiPriority w:val="39"/>
    <w:unhideWhenUsed/>
    <w:qFormat/>
    <w:pPr>
      <w:ind w:left="283" w:right="0" w:firstLine="0"/>
      <w:spacing w:after="57"/>
    </w:pPr>
  </w:style>
  <w:style w:type="paragraph" w:styleId="689">
    <w:name w:val="toc 9"/>
    <w:basedOn w:val="660"/>
    <w:next w:val="660"/>
    <w:uiPriority w:val="39"/>
    <w:unhideWhenUsed/>
    <w:qFormat/>
    <w:pPr>
      <w:ind w:left="2268" w:right="0" w:firstLine="0"/>
      <w:spacing w:after="57"/>
    </w:pPr>
  </w:style>
  <w:style w:type="paragraph" w:styleId="690">
    <w:name w:val="Normal (Web)"/>
    <w:basedOn w:val="660"/>
    <w:uiPriority w:val="99"/>
    <w:semiHidden/>
    <w:unhideWhenUsed/>
    <w:qFormat/>
    <w:pPr>
      <w:spacing w:beforeAutospacing="1" w:afterAutospacing="1"/>
    </w:pPr>
    <w:rPr>
      <w:sz w:val="24"/>
    </w:rPr>
  </w:style>
  <w:style w:type="paragraph" w:styleId="691">
    <w:name w:val="Title"/>
    <w:basedOn w:val="660"/>
    <w:next w:val="660"/>
    <w:uiPriority w:val="10"/>
    <w:qFormat/>
    <w:pPr>
      <w:contextualSpacing/>
      <w:spacing w:before="300" w:after="200"/>
    </w:pPr>
    <w:rPr>
      <w:sz w:val="48"/>
      <w:szCs w:val="48"/>
    </w:rPr>
  </w:style>
  <w:style w:type="paragraph" w:styleId="692">
    <w:name w:val="annotation subject"/>
    <w:basedOn w:val="674"/>
    <w:next w:val="674"/>
    <w:link w:val="781"/>
    <w:uiPriority w:val="99"/>
    <w:unhideWhenUsed/>
    <w:qFormat/>
    <w:pPr>
      <w:jc w:val="left"/>
    </w:pPr>
    <w:rPr>
      <w:b/>
      <w:bCs/>
      <w:lang w:val="en-US" w:eastAsia="en-US"/>
    </w:rPr>
  </w:style>
  <w:style w:type="table" w:styleId="6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4">
    <w:name w:val="endnote reference"/>
    <w:uiPriority w:val="99"/>
    <w:semiHidden/>
    <w:unhideWhenUsed/>
    <w:qFormat/>
    <w:rPr>
      <w:vertAlign w:val="superscript"/>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annotation reference"/>
    <w:basedOn w:val="697"/>
    <w:link w:val="660"/>
    <w:uiPriority w:val="99"/>
    <w:unhideWhenUsed/>
    <w:qFormat/>
    <w:rPr>
      <w:sz w:val="21"/>
      <w:szCs w:val="21"/>
    </w:rPr>
  </w:style>
  <w:style w:type="character" w:styleId="697" w:customStyle="1">
    <w:name w:val="默认段落字体1"/>
    <w:link w:val="660"/>
    <w:uiPriority w:val="1"/>
    <w:unhideWhenUsed/>
    <w:qFormat/>
  </w:style>
  <w:style w:type="character" w:styleId="698">
    <w:name w:val="footnote reference"/>
    <w:uiPriority w:val="99"/>
    <w:unhideWhenUsed/>
    <w:qFormat/>
    <w:rPr>
      <w:vertAlign w:val="superscript"/>
    </w:rPr>
  </w:style>
  <w:style w:type="paragraph" w:styleId="699" w:customStyle="1">
    <w:name w:val="标题 11"/>
    <w:basedOn w:val="660"/>
    <w:next w:val="660"/>
    <w:link w:val="709"/>
    <w:uiPriority w:val="9"/>
    <w:qFormat/>
    <w:pPr>
      <w:jc w:val="left"/>
      <w:keepLines/>
      <w:keepNext/>
      <w:spacing w:before="480"/>
      <w:outlineLvl w:val="0"/>
    </w:pPr>
    <w:rPr>
      <w:rFonts w:ascii="Arial" w:hAnsi="Arial" w:eastAsia="Arial" w:cs="Arial"/>
      <w:sz w:val="40"/>
      <w:szCs w:val="40"/>
      <w:lang w:val="en-US" w:eastAsia="en-US"/>
    </w:rPr>
  </w:style>
  <w:style w:type="paragraph" w:styleId="700" w:customStyle="1">
    <w:name w:val="标题 211"/>
    <w:basedOn w:val="660"/>
    <w:next w:val="660"/>
    <w:link w:val="710"/>
    <w:uiPriority w:val="9"/>
    <w:unhideWhenUsed/>
    <w:qFormat/>
    <w:pPr>
      <w:jc w:val="left"/>
      <w:keepLines/>
      <w:keepNext/>
      <w:spacing w:before="360"/>
      <w:outlineLvl w:val="1"/>
    </w:pPr>
    <w:rPr>
      <w:rFonts w:ascii="Arial" w:hAnsi="Arial" w:eastAsia="Arial" w:cs="Arial"/>
      <w:sz w:val="34"/>
      <w:lang w:val="en-US" w:eastAsia="en-US"/>
    </w:rPr>
  </w:style>
  <w:style w:type="paragraph" w:styleId="701" w:customStyle="1">
    <w:name w:val="标题 31"/>
    <w:basedOn w:val="660"/>
    <w:next w:val="660"/>
    <w:link w:val="711"/>
    <w:uiPriority w:val="9"/>
    <w:unhideWhenUsed/>
    <w:qFormat/>
    <w:pPr>
      <w:jc w:val="left"/>
      <w:keepLines/>
      <w:keepNext/>
      <w:spacing w:before="320"/>
      <w:outlineLvl w:val="2"/>
    </w:pPr>
    <w:rPr>
      <w:rFonts w:ascii="Arial" w:hAnsi="Arial" w:eastAsia="Arial" w:cs="Arial"/>
      <w:sz w:val="30"/>
      <w:szCs w:val="30"/>
      <w:lang w:val="en-US" w:eastAsia="en-US"/>
    </w:rPr>
  </w:style>
  <w:style w:type="paragraph" w:styleId="702" w:customStyle="1">
    <w:name w:val="标题 41"/>
    <w:basedOn w:val="660"/>
    <w:next w:val="660"/>
    <w:link w:val="712"/>
    <w:uiPriority w:val="9"/>
    <w:unhideWhenUsed/>
    <w:qFormat/>
    <w:pPr>
      <w:jc w:val="left"/>
      <w:keepLines/>
      <w:keepNext/>
      <w:spacing w:before="320"/>
      <w:outlineLvl w:val="3"/>
    </w:pPr>
    <w:rPr>
      <w:rFonts w:ascii="Arial" w:hAnsi="Arial" w:eastAsia="Arial" w:cs="Arial"/>
      <w:b/>
      <w:bCs/>
      <w:sz w:val="26"/>
      <w:szCs w:val="26"/>
      <w:lang w:val="en-US" w:eastAsia="en-US"/>
    </w:rPr>
  </w:style>
  <w:style w:type="paragraph" w:styleId="703" w:customStyle="1">
    <w:name w:val="标题 51"/>
    <w:basedOn w:val="660"/>
    <w:next w:val="660"/>
    <w:link w:val="713"/>
    <w:uiPriority w:val="9"/>
    <w:unhideWhenUsed/>
    <w:qFormat/>
    <w:pPr>
      <w:jc w:val="left"/>
      <w:keepLines/>
      <w:keepNext/>
      <w:spacing w:before="320"/>
      <w:outlineLvl w:val="4"/>
    </w:pPr>
    <w:rPr>
      <w:rFonts w:ascii="Arial" w:hAnsi="Arial" w:eastAsia="Arial" w:cs="Arial"/>
      <w:b/>
      <w:bCs/>
      <w:sz w:val="24"/>
      <w:szCs w:val="24"/>
      <w:lang w:val="en-US" w:eastAsia="en-US"/>
    </w:rPr>
  </w:style>
  <w:style w:type="paragraph" w:styleId="704" w:customStyle="1">
    <w:name w:val="标题 61"/>
    <w:basedOn w:val="660"/>
    <w:next w:val="660"/>
    <w:link w:val="714"/>
    <w:uiPriority w:val="9"/>
    <w:unhideWhenUsed/>
    <w:qFormat/>
    <w:pPr>
      <w:jc w:val="left"/>
      <w:keepLines/>
      <w:keepNext/>
      <w:spacing w:before="320"/>
      <w:outlineLvl w:val="5"/>
    </w:pPr>
    <w:rPr>
      <w:rFonts w:ascii="Arial" w:hAnsi="Arial" w:eastAsia="Arial" w:cs="Arial"/>
      <w:b/>
      <w:bCs/>
      <w:lang w:val="en-US" w:eastAsia="en-US"/>
    </w:rPr>
  </w:style>
  <w:style w:type="paragraph" w:styleId="705" w:customStyle="1">
    <w:name w:val="标题 71"/>
    <w:basedOn w:val="660"/>
    <w:next w:val="660"/>
    <w:link w:val="715"/>
    <w:uiPriority w:val="9"/>
    <w:unhideWhenUsed/>
    <w:qFormat/>
    <w:pPr>
      <w:jc w:val="left"/>
      <w:keepLines/>
      <w:keepNext/>
      <w:spacing w:before="320"/>
      <w:outlineLvl w:val="6"/>
    </w:pPr>
    <w:rPr>
      <w:rFonts w:ascii="Arial" w:hAnsi="Arial" w:eastAsia="Arial" w:cs="Arial"/>
      <w:b/>
      <w:bCs/>
      <w:i/>
      <w:iCs/>
      <w:lang w:val="en-US" w:eastAsia="en-US"/>
    </w:rPr>
  </w:style>
  <w:style w:type="paragraph" w:styleId="706" w:customStyle="1">
    <w:name w:val="标题 81"/>
    <w:basedOn w:val="660"/>
    <w:next w:val="660"/>
    <w:link w:val="716"/>
    <w:uiPriority w:val="9"/>
    <w:unhideWhenUsed/>
    <w:qFormat/>
    <w:pPr>
      <w:jc w:val="left"/>
      <w:keepLines/>
      <w:keepNext/>
      <w:spacing w:before="320"/>
      <w:outlineLvl w:val="7"/>
    </w:pPr>
    <w:rPr>
      <w:rFonts w:ascii="Arial" w:hAnsi="Arial" w:eastAsia="Arial" w:cs="Arial"/>
      <w:i/>
      <w:iCs/>
      <w:lang w:val="en-US" w:eastAsia="en-US"/>
    </w:rPr>
  </w:style>
  <w:style w:type="paragraph" w:styleId="707" w:customStyle="1">
    <w:name w:val="标题 91"/>
    <w:basedOn w:val="660"/>
    <w:next w:val="660"/>
    <w:link w:val="717"/>
    <w:uiPriority w:val="9"/>
    <w:unhideWhenUsed/>
    <w:qFormat/>
    <w:pPr>
      <w:jc w:val="left"/>
      <w:keepLines/>
      <w:keepNext/>
      <w:spacing w:before="320"/>
      <w:outlineLvl w:val="8"/>
    </w:pPr>
    <w:rPr>
      <w:rFonts w:ascii="Arial" w:hAnsi="Arial" w:eastAsia="Arial" w:cs="Arial"/>
      <w:i/>
      <w:iCs/>
      <w:sz w:val="21"/>
      <w:szCs w:val="21"/>
      <w:lang w:val="en-US" w:eastAsia="en-US"/>
    </w:rPr>
  </w:style>
  <w:style w:type="table" w:styleId="708" w:customStyle="1">
    <w:name w:val="普通表格1"/>
    <w:uiPriority w:val="99"/>
    <w:unhideWhenUsed/>
    <w:qFormat/>
    <w:tblPr/>
  </w:style>
  <w:style w:type="character" w:styleId="709" w:customStyle="1">
    <w:name w:val="标题 1 字符"/>
    <w:link w:val="699"/>
    <w:uiPriority w:val="9"/>
    <w:qFormat/>
    <w:rPr>
      <w:rFonts w:ascii="Arial" w:hAnsi="Arial" w:eastAsia="Arial" w:cs="Arial"/>
      <w:sz w:val="40"/>
      <w:szCs w:val="40"/>
    </w:rPr>
  </w:style>
  <w:style w:type="character" w:styleId="710" w:customStyle="1">
    <w:name w:val="标题 2 字符"/>
    <w:link w:val="700"/>
    <w:uiPriority w:val="9"/>
    <w:qFormat/>
    <w:rPr>
      <w:rFonts w:ascii="Arial" w:hAnsi="Arial" w:eastAsia="Arial" w:cs="Arial"/>
      <w:sz w:val="34"/>
    </w:rPr>
  </w:style>
  <w:style w:type="character" w:styleId="711" w:customStyle="1">
    <w:name w:val="标题 3 字符"/>
    <w:link w:val="701"/>
    <w:uiPriority w:val="9"/>
    <w:qFormat/>
    <w:rPr>
      <w:rFonts w:ascii="Arial" w:hAnsi="Arial" w:eastAsia="Arial" w:cs="Arial"/>
      <w:sz w:val="30"/>
      <w:szCs w:val="30"/>
    </w:rPr>
  </w:style>
  <w:style w:type="character" w:styleId="712" w:customStyle="1">
    <w:name w:val="标题 4 字符"/>
    <w:link w:val="702"/>
    <w:uiPriority w:val="9"/>
    <w:qFormat/>
    <w:rPr>
      <w:rFonts w:ascii="Arial" w:hAnsi="Arial" w:eastAsia="Arial" w:cs="Arial"/>
      <w:b/>
      <w:bCs/>
      <w:sz w:val="26"/>
      <w:szCs w:val="26"/>
    </w:rPr>
  </w:style>
  <w:style w:type="character" w:styleId="713" w:customStyle="1">
    <w:name w:val="标题 5 字符"/>
    <w:link w:val="703"/>
    <w:uiPriority w:val="9"/>
    <w:qFormat/>
    <w:rPr>
      <w:rFonts w:ascii="Arial" w:hAnsi="Arial" w:eastAsia="Arial" w:cs="Arial"/>
      <w:b/>
      <w:bCs/>
      <w:sz w:val="24"/>
      <w:szCs w:val="24"/>
    </w:rPr>
  </w:style>
  <w:style w:type="character" w:styleId="714" w:customStyle="1">
    <w:name w:val="标题 6 字符"/>
    <w:link w:val="704"/>
    <w:uiPriority w:val="9"/>
    <w:qFormat/>
    <w:rPr>
      <w:rFonts w:ascii="Arial" w:hAnsi="Arial" w:eastAsia="Arial" w:cs="Arial"/>
      <w:b/>
      <w:bCs/>
      <w:sz w:val="22"/>
      <w:szCs w:val="22"/>
    </w:rPr>
  </w:style>
  <w:style w:type="character" w:styleId="715" w:customStyle="1">
    <w:name w:val="标题 7 字符"/>
    <w:link w:val="705"/>
    <w:uiPriority w:val="9"/>
    <w:qFormat/>
    <w:rPr>
      <w:rFonts w:ascii="Arial" w:hAnsi="Arial" w:eastAsia="Arial" w:cs="Arial"/>
      <w:b/>
      <w:bCs/>
      <w:i/>
      <w:iCs/>
      <w:sz w:val="22"/>
      <w:szCs w:val="22"/>
    </w:rPr>
  </w:style>
  <w:style w:type="character" w:styleId="716" w:customStyle="1">
    <w:name w:val="标题 8 字符"/>
    <w:link w:val="706"/>
    <w:uiPriority w:val="9"/>
    <w:qFormat/>
    <w:rPr>
      <w:rFonts w:ascii="Arial" w:hAnsi="Arial" w:eastAsia="Arial" w:cs="Arial"/>
      <w:i/>
      <w:iCs/>
      <w:sz w:val="22"/>
      <w:szCs w:val="22"/>
    </w:rPr>
  </w:style>
  <w:style w:type="character" w:styleId="717" w:customStyle="1">
    <w:name w:val="标题 9 字符"/>
    <w:link w:val="707"/>
    <w:uiPriority w:val="9"/>
    <w:qFormat/>
    <w:rPr>
      <w:rFonts w:ascii="Arial" w:hAnsi="Arial" w:eastAsia="Arial" w:cs="Arial"/>
      <w:i/>
      <w:iCs/>
      <w:sz w:val="21"/>
      <w:szCs w:val="21"/>
    </w:rPr>
  </w:style>
  <w:style w:type="paragraph" w:styleId="718" w:customStyle="1">
    <w:name w:val="目录 71"/>
    <w:basedOn w:val="660"/>
    <w:next w:val="660"/>
    <w:uiPriority w:val="39"/>
    <w:unhideWhenUsed/>
    <w:qFormat/>
    <w:pPr>
      <w:ind w:left="1701"/>
      <w:jc w:val="left"/>
      <w:spacing w:after="57"/>
    </w:pPr>
    <w:rPr>
      <w:lang w:val="en-US" w:eastAsia="en-US"/>
    </w:rPr>
  </w:style>
  <w:style w:type="paragraph" w:styleId="719" w:customStyle="1">
    <w:name w:val="题注1"/>
    <w:basedOn w:val="660"/>
    <w:next w:val="660"/>
    <w:uiPriority w:val="35"/>
    <w:unhideWhenUsed/>
    <w:qFormat/>
    <w:pPr>
      <w:jc w:val="left"/>
    </w:pPr>
    <w:rPr>
      <w:b/>
      <w:bCs/>
      <w:color w:val="5b9bd5"/>
      <w:sz w:val="18"/>
      <w:szCs w:val="18"/>
      <w:lang w:val="en-US" w:eastAsia="en-US"/>
    </w:rPr>
  </w:style>
  <w:style w:type="paragraph" w:styleId="720" w:customStyle="1">
    <w:name w:val="索引 511"/>
    <w:basedOn w:val="660"/>
    <w:next w:val="660"/>
    <w:uiPriority w:val="0"/>
    <w:qFormat/>
    <w:pPr>
      <w:ind w:left="798"/>
      <w:jc w:val="left"/>
    </w:pPr>
    <w:rPr>
      <w:rFonts w:ascii="Calibri" w:hAnsi="Calibri"/>
      <w:lang w:val="en-US" w:eastAsia="en-US"/>
    </w:rPr>
  </w:style>
  <w:style w:type="paragraph" w:styleId="721" w:customStyle="1">
    <w:name w:val="结束语1"/>
    <w:basedOn w:val="660"/>
    <w:link w:val="722"/>
    <w:uiPriority w:val="99"/>
    <w:unhideWhenUsed/>
    <w:qFormat/>
    <w:pPr>
      <w:ind w:left="100"/>
      <w:jc w:val="both"/>
      <w:spacing w:after="0" w:line="240" w:lineRule="auto"/>
      <w:widowControl w:val="off"/>
    </w:pPr>
    <w:rPr>
      <w:rFonts w:ascii="宋体" w:hAnsi="宋体" w:eastAsia="宋体" w:cs="Times New Roman"/>
      <w:sz w:val="21"/>
      <w:szCs w:val="21"/>
      <w:lang w:val="en-US" w:eastAsia="zh-CN"/>
    </w:rPr>
  </w:style>
  <w:style w:type="character" w:styleId="722" w:customStyle="1">
    <w:name w:val="结束语 字符"/>
    <w:basedOn w:val="697"/>
    <w:link w:val="721"/>
    <w:uiPriority w:val="99"/>
    <w:qFormat/>
    <w:rPr>
      <w:rFonts w:ascii="宋体" w:hAnsi="宋体" w:eastAsia="宋体" w:cs="Times New Roman"/>
      <w:sz w:val="21"/>
      <w:szCs w:val="21"/>
      <w:lang w:eastAsia="zh-CN"/>
    </w:rPr>
  </w:style>
  <w:style w:type="paragraph" w:styleId="723" w:customStyle="1">
    <w:name w:val="正文文本111"/>
    <w:basedOn w:val="660"/>
    <w:next w:val="724"/>
    <w:link w:val="739"/>
    <w:uiPriority w:val="99"/>
    <w:unhideWhenUsed/>
    <w:qFormat/>
    <w:pPr>
      <w:jc w:val="left"/>
      <w:spacing w:after="120"/>
    </w:pPr>
    <w:rPr>
      <w:lang w:val="en-US" w:eastAsia="en-US"/>
    </w:rPr>
  </w:style>
  <w:style w:type="paragraph" w:styleId="724" w:customStyle="1">
    <w:name w:val="一级条标题"/>
    <w:basedOn w:val="725"/>
    <w:next w:val="737"/>
    <w:uiPriority w:val="0"/>
    <w:qFormat/>
    <w:pPr>
      <w:ind w:left="907" w:hanging="907"/>
      <w:jc w:val="both"/>
      <w:spacing w:before="0" w:after="0"/>
      <w:tabs>
        <w:tab w:val="left" w:pos="810" w:leader="none"/>
        <w:tab w:val="left" w:pos="907" w:leader="none"/>
        <w:tab w:val="left" w:pos="1265" w:leader="none"/>
      </w:tabs>
      <w:outlineLvl w:val="2"/>
    </w:pPr>
    <w:rPr>
      <w:rFonts w:hAnsi="宋体"/>
      <w:sz w:val="20"/>
      <w:szCs w:val="20"/>
      <w:lang w:val="en-US" w:eastAsia="zh-CN"/>
    </w:rPr>
  </w:style>
  <w:style w:type="paragraph" w:styleId="725" w:customStyle="1">
    <w:name w:val="章标题"/>
    <w:next w:val="726"/>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726" w:customStyle="1">
    <w:name w:val="正文1"/>
    <w:basedOn w:val="727"/>
    <w:next w:val="736"/>
    <w:uiPriority w:val="0"/>
    <w:qFormat/>
    <w:pPr>
      <w:jc w:val="both"/>
      <w:widowControl w:val="off"/>
    </w:pPr>
    <w:rPr>
      <w:rFonts w:ascii="Times New Roman" w:hAnsi="Times New Roman" w:eastAsia="宋体" w:cs="Times New Roman"/>
      <w:sz w:val="21"/>
      <w:szCs w:val="24"/>
      <w:lang w:val="en-US" w:eastAsia="zh-CN" w:bidi="ar-SA"/>
    </w:rPr>
  </w:style>
  <w:style w:type="paragraph" w:styleId="727" w:customStyle="1">
    <w:name w:val="正文111"/>
    <w:next w:val="72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28" w:customStyle="1">
    <w:name w:val="正文首行缩进1"/>
    <w:basedOn w:val="729"/>
    <w:next w:val="733"/>
    <w:uiPriority w:val="0"/>
    <w:qFormat/>
    <w:pPr>
      <w:ind w:firstLine="420"/>
      <w:jc w:val="both"/>
    </w:pPr>
    <w:rPr>
      <w:rFonts w:ascii="仿宋_GB2312" w:hAnsi="Times New Roman" w:eastAsia="仿宋_GB2312"/>
      <w:sz w:val="30"/>
      <w:szCs w:val="30"/>
      <w:lang w:val="en-US" w:eastAsia="zh-CN"/>
    </w:rPr>
  </w:style>
  <w:style w:type="paragraph" w:styleId="729" w:customStyle="1">
    <w:name w:val="正文文本11"/>
    <w:basedOn w:val="730"/>
    <w:next w:val="731"/>
    <w:uiPriority w:val="0"/>
    <w:qFormat/>
    <w:pPr>
      <w:ind w:firstLine="200"/>
      <w:jc w:val="both"/>
      <w:spacing w:after="120"/>
    </w:pPr>
    <w:rPr>
      <w:rFonts w:ascii="Arial" w:hAnsi="Arial"/>
      <w:sz w:val="20"/>
      <w:szCs w:val="20"/>
      <w:lang w:val="en-US" w:eastAsia="zh-CN"/>
    </w:rPr>
  </w:style>
  <w:style w:type="paragraph" w:styleId="730" w:customStyle="1">
    <w:name w:val="正文112"/>
    <w:next w:val="72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1" w:customStyle="1">
    <w:name w:val="正文11"/>
    <w:next w:val="7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32" w:customStyle="1">
    <w:name w:val="标题 21"/>
    <w:basedOn w:val="726"/>
    <w:next w:val="731"/>
    <w:uiPriority w:val="0"/>
    <w:qFormat/>
    <w:pPr>
      <w:numPr>
        <w:ilvl w:val="0"/>
        <w:numId w:val="1"/>
      </w:numPr>
      <w:jc w:val="both"/>
      <w:keepLines/>
      <w:keepNext/>
      <w:spacing w:before="260" w:after="260" w:line="416" w:lineRule="auto"/>
      <w:outlineLvl w:val="1"/>
    </w:pPr>
    <w:rPr>
      <w:rFonts w:ascii="Cambria" w:hAnsi="Cambria"/>
      <w:b/>
      <w:bCs/>
      <w:sz w:val="28"/>
      <w:szCs w:val="32"/>
      <w:lang w:val="en-US" w:eastAsia="zh-CN"/>
    </w:rPr>
  </w:style>
  <w:style w:type="paragraph" w:styleId="733" w:customStyle="1">
    <w:name w:val="正文首行缩进 21"/>
    <w:basedOn w:val="734"/>
    <w:next w:val="727"/>
    <w:uiPriority w:val="0"/>
    <w:qFormat/>
    <w:pPr>
      <w:ind w:firstLine="420"/>
      <w:jc w:val="both"/>
    </w:pPr>
    <w:rPr>
      <w:lang w:val="en-US" w:eastAsia="zh-CN"/>
    </w:rPr>
  </w:style>
  <w:style w:type="paragraph" w:styleId="734" w:customStyle="1">
    <w:name w:val="正文文本缩进1"/>
    <w:basedOn w:val="731"/>
    <w:next w:val="735"/>
    <w:uiPriority w:val="0"/>
    <w:qFormat/>
    <w:pPr>
      <w:ind w:left="420"/>
      <w:jc w:val="both"/>
      <w:spacing w:after="120"/>
    </w:pPr>
    <w:rPr>
      <w:lang w:val="en-US" w:eastAsia="zh-CN"/>
    </w:rPr>
  </w:style>
  <w:style w:type="paragraph" w:styleId="735" w:customStyle="1">
    <w:name w:val="寄信人地址1"/>
    <w:basedOn w:val="731"/>
    <w:uiPriority w:val="0"/>
    <w:qFormat/>
    <w:pPr>
      <w:jc w:val="both"/>
    </w:pPr>
    <w:rPr>
      <w:rFonts w:ascii="Arial" w:hAnsi="Arial"/>
      <w:sz w:val="22"/>
      <w:szCs w:val="22"/>
      <w:lang w:val="en-US" w:eastAsia="zh-CN"/>
    </w:rPr>
  </w:style>
  <w:style w:type="paragraph" w:styleId="736" w:customStyle="1">
    <w:name w:val="正文文本1"/>
    <w:basedOn w:val="731"/>
    <w:next w:val="724"/>
    <w:uiPriority w:val="0"/>
    <w:qFormat/>
    <w:pPr>
      <w:jc w:val="both"/>
      <w:spacing w:after="120"/>
    </w:pPr>
    <w:rPr>
      <w:rFonts w:ascii="Calibri" w:hAnsi="Calibri"/>
      <w:lang w:val="en-US" w:eastAsia="zh-CN"/>
    </w:rPr>
  </w:style>
  <w:style w:type="paragraph" w:styleId="737" w:customStyle="1">
    <w:name w:val="段"/>
    <w:basedOn w:val="726"/>
    <w:next w:val="660"/>
    <w:uiPriority w:val="0"/>
    <w:qFormat/>
    <w:pPr>
      <w:ind w:firstLine="200"/>
      <w:jc w:val="both"/>
      <w:widowControl/>
    </w:pPr>
    <w:rPr>
      <w:rFonts w:ascii="宋体"/>
      <w:sz w:val="20"/>
      <w:szCs w:val="20"/>
      <w:lang w:val="en-US" w:eastAsia="zh-CN"/>
    </w:rPr>
  </w:style>
  <w:style w:type="paragraph" w:styleId="738" w:customStyle="1">
    <w:name w:val="文本块1"/>
    <w:basedOn w:val="727"/>
    <w:uiPriority w:val="0"/>
    <w:qFormat/>
    <w:pPr>
      <w:ind w:left="256" w:right="6" w:firstLine="624"/>
      <w:jc w:val="left"/>
    </w:pPr>
    <w:rPr>
      <w:rFonts w:ascii="Times New Roman" w:hAnsi="Times New Roman" w:eastAsia="仿宋_GB2312"/>
      <w:sz w:val="28"/>
      <w:szCs w:val="20"/>
      <w:lang w:val="en-US" w:eastAsia="en-US"/>
    </w:rPr>
  </w:style>
  <w:style w:type="character" w:styleId="739" w:customStyle="1">
    <w:name w:val="正文文本 字符"/>
    <w:basedOn w:val="697"/>
    <w:link w:val="723"/>
    <w:uiPriority w:val="99"/>
    <w:semiHidden/>
    <w:qFormat/>
  </w:style>
  <w:style w:type="paragraph" w:styleId="740" w:customStyle="1">
    <w:name w:val="目录 11"/>
    <w:basedOn w:val="726"/>
    <w:next w:val="731"/>
    <w:uiPriority w:val="0"/>
    <w:qFormat/>
    <w:pPr>
      <w:jc w:val="left"/>
      <w:spacing w:after="100" w:line="259" w:lineRule="auto"/>
      <w:widowControl/>
    </w:pPr>
    <w:rPr>
      <w:rFonts w:ascii="Calibri" w:hAnsi="Calibri"/>
      <w:sz w:val="22"/>
      <w:szCs w:val="22"/>
      <w:lang w:val="en-US" w:eastAsia="zh-CN"/>
    </w:rPr>
  </w:style>
  <w:style w:type="paragraph" w:styleId="741" w:customStyle="1">
    <w:name w:val="正文文本缩进111"/>
    <w:basedOn w:val="660"/>
    <w:next w:val="742"/>
    <w:link w:val="743"/>
    <w:uiPriority w:val="99"/>
    <w:unhideWhenUsed/>
    <w:qFormat/>
    <w:pPr>
      <w:ind w:left="420"/>
      <w:jc w:val="left"/>
      <w:spacing w:after="120"/>
    </w:pPr>
    <w:rPr>
      <w:lang w:val="en-US" w:eastAsia="en-US"/>
    </w:rPr>
  </w:style>
  <w:style w:type="paragraph" w:styleId="742" w:customStyle="1">
    <w:name w:val="寄信人地址11"/>
    <w:basedOn w:val="660"/>
    <w:uiPriority w:val="0"/>
    <w:qFormat/>
    <w:pPr>
      <w:jc w:val="left"/>
    </w:pPr>
    <w:rPr>
      <w:rFonts w:ascii="Arial" w:hAnsi="Arial"/>
      <w:lang w:val="en-US" w:eastAsia="en-US"/>
    </w:rPr>
  </w:style>
  <w:style w:type="character" w:styleId="743" w:customStyle="1">
    <w:name w:val="正文文本缩进 字符"/>
    <w:basedOn w:val="697"/>
    <w:link w:val="741"/>
    <w:uiPriority w:val="99"/>
    <w:semiHidden/>
    <w:qFormat/>
  </w:style>
  <w:style w:type="paragraph" w:styleId="744" w:customStyle="1">
    <w:name w:val="目录 51"/>
    <w:basedOn w:val="660"/>
    <w:next w:val="660"/>
    <w:uiPriority w:val="39"/>
    <w:unhideWhenUsed/>
    <w:qFormat/>
    <w:pPr>
      <w:ind w:left="1134"/>
      <w:jc w:val="left"/>
      <w:spacing w:after="57"/>
    </w:pPr>
    <w:rPr>
      <w:lang w:val="en-US" w:eastAsia="en-US"/>
    </w:rPr>
  </w:style>
  <w:style w:type="paragraph" w:styleId="745" w:customStyle="1">
    <w:name w:val="目录 31"/>
    <w:basedOn w:val="660"/>
    <w:next w:val="660"/>
    <w:uiPriority w:val="39"/>
    <w:unhideWhenUsed/>
    <w:qFormat/>
    <w:pPr>
      <w:ind w:left="567"/>
      <w:jc w:val="left"/>
      <w:spacing w:after="57"/>
    </w:pPr>
    <w:rPr>
      <w:lang w:val="en-US" w:eastAsia="en-US"/>
    </w:rPr>
  </w:style>
  <w:style w:type="paragraph" w:styleId="746" w:customStyle="1">
    <w:name w:val="纯文本1"/>
    <w:basedOn w:val="660"/>
    <w:uiPriority w:val="0"/>
    <w:qFormat/>
    <w:pPr>
      <w:jc w:val="left"/>
    </w:pPr>
    <w:rPr>
      <w:rFonts w:ascii="宋体" w:hAnsi="Courier New"/>
      <w:szCs w:val="21"/>
      <w:lang w:val="en-US" w:eastAsia="en-US"/>
    </w:rPr>
  </w:style>
  <w:style w:type="paragraph" w:styleId="747" w:customStyle="1">
    <w:name w:val="目录 81"/>
    <w:basedOn w:val="660"/>
    <w:next w:val="660"/>
    <w:uiPriority w:val="39"/>
    <w:unhideWhenUsed/>
    <w:qFormat/>
    <w:pPr>
      <w:ind w:left="1984"/>
      <w:jc w:val="left"/>
      <w:spacing w:after="57"/>
    </w:pPr>
    <w:rPr>
      <w:lang w:val="en-US" w:eastAsia="en-US"/>
    </w:rPr>
  </w:style>
  <w:style w:type="paragraph" w:styleId="748" w:customStyle="1">
    <w:name w:val="尾注文本1"/>
    <w:basedOn w:val="660"/>
    <w:link w:val="749"/>
    <w:uiPriority w:val="99"/>
    <w:unhideWhenUsed/>
    <w:qFormat/>
    <w:pPr>
      <w:jc w:val="left"/>
      <w:spacing w:after="0" w:line="240" w:lineRule="auto"/>
    </w:pPr>
    <w:rPr>
      <w:sz w:val="20"/>
      <w:lang w:val="en-US" w:eastAsia="en-US"/>
    </w:rPr>
  </w:style>
  <w:style w:type="character" w:styleId="749" w:customStyle="1">
    <w:name w:val="尾注文本 字符"/>
    <w:link w:val="748"/>
    <w:uiPriority w:val="99"/>
    <w:qFormat/>
    <w:rPr>
      <w:sz w:val="20"/>
    </w:rPr>
  </w:style>
  <w:style w:type="paragraph" w:styleId="750" w:customStyle="1">
    <w:name w:val="批注框文本1"/>
    <w:basedOn w:val="660"/>
    <w:link w:val="751"/>
    <w:uiPriority w:val="99"/>
    <w:unhideWhenUsed/>
    <w:qFormat/>
    <w:pPr>
      <w:jc w:val="left"/>
      <w:spacing w:after="0" w:line="240" w:lineRule="auto"/>
    </w:pPr>
    <w:rPr>
      <w:sz w:val="18"/>
      <w:szCs w:val="18"/>
      <w:lang w:val="en-US" w:eastAsia="en-US"/>
    </w:rPr>
  </w:style>
  <w:style w:type="character" w:styleId="751" w:customStyle="1">
    <w:name w:val="批注框文本 字符"/>
    <w:basedOn w:val="697"/>
    <w:link w:val="750"/>
    <w:uiPriority w:val="99"/>
    <w:semiHidden/>
    <w:qFormat/>
    <w:rPr>
      <w:rFonts w:ascii="Arial" w:hAnsi="Arial" w:eastAsia="宋体" w:cs="Arial"/>
      <w:sz w:val="18"/>
      <w:szCs w:val="18"/>
      <w:lang w:eastAsia="en-US"/>
    </w:rPr>
  </w:style>
  <w:style w:type="paragraph" w:styleId="752" w:customStyle="1">
    <w:name w:val="页脚1"/>
    <w:basedOn w:val="660"/>
    <w:link w:val="753"/>
    <w:uiPriority w:val="99"/>
    <w:unhideWhenUsed/>
    <w:qFormat/>
    <w:pPr>
      <w:jc w:val="left"/>
      <w:spacing w:after="0" w:line="240" w:lineRule="auto"/>
      <w:tabs>
        <w:tab w:val="center" w:pos="7143" w:leader="none"/>
        <w:tab w:val="right" w:pos="14287" w:leader="none"/>
      </w:tabs>
    </w:pPr>
    <w:rPr>
      <w:lang w:val="en-US" w:eastAsia="en-US"/>
    </w:rPr>
  </w:style>
  <w:style w:type="character" w:styleId="753" w:customStyle="1">
    <w:name w:val="页脚 字符"/>
    <w:link w:val="752"/>
    <w:uiPriority w:val="99"/>
    <w:qFormat/>
  </w:style>
  <w:style w:type="paragraph" w:styleId="754" w:customStyle="1">
    <w:name w:val="页眉1"/>
    <w:basedOn w:val="660"/>
    <w:link w:val="755"/>
    <w:uiPriority w:val="99"/>
    <w:unhideWhenUsed/>
    <w:qFormat/>
    <w:pPr>
      <w:jc w:val="left"/>
      <w:spacing w:after="0" w:line="240" w:lineRule="auto"/>
      <w:tabs>
        <w:tab w:val="center" w:pos="7143" w:leader="none"/>
        <w:tab w:val="right" w:pos="14287" w:leader="none"/>
      </w:tabs>
    </w:pPr>
    <w:rPr>
      <w:lang w:val="en-US" w:eastAsia="en-US"/>
    </w:rPr>
  </w:style>
  <w:style w:type="character" w:styleId="755" w:customStyle="1">
    <w:name w:val="页眉 字符"/>
    <w:link w:val="754"/>
    <w:uiPriority w:val="99"/>
    <w:qFormat/>
  </w:style>
  <w:style w:type="paragraph" w:styleId="756" w:customStyle="1">
    <w:name w:val="目录 12"/>
    <w:basedOn w:val="660"/>
    <w:next w:val="660"/>
    <w:uiPriority w:val="39"/>
    <w:unhideWhenUsed/>
    <w:qFormat/>
    <w:pPr>
      <w:jc w:val="left"/>
      <w:spacing w:after="57"/>
    </w:pPr>
    <w:rPr>
      <w:lang w:val="en-US" w:eastAsia="en-US"/>
    </w:rPr>
  </w:style>
  <w:style w:type="paragraph" w:styleId="757" w:customStyle="1">
    <w:name w:val="目录 41"/>
    <w:basedOn w:val="660"/>
    <w:next w:val="660"/>
    <w:uiPriority w:val="39"/>
    <w:unhideWhenUsed/>
    <w:qFormat/>
    <w:pPr>
      <w:ind w:left="850"/>
      <w:jc w:val="left"/>
      <w:spacing w:after="57"/>
    </w:pPr>
    <w:rPr>
      <w:lang w:val="en-US" w:eastAsia="en-US"/>
    </w:rPr>
  </w:style>
  <w:style w:type="paragraph" w:styleId="758" w:customStyle="1">
    <w:name w:val="副标题1"/>
    <w:basedOn w:val="660"/>
    <w:next w:val="660"/>
    <w:link w:val="759"/>
    <w:uiPriority w:val="11"/>
    <w:qFormat/>
    <w:pPr>
      <w:jc w:val="left"/>
      <w:spacing w:before="200"/>
    </w:pPr>
    <w:rPr>
      <w:sz w:val="24"/>
      <w:szCs w:val="24"/>
      <w:lang w:val="en-US" w:eastAsia="en-US"/>
    </w:rPr>
  </w:style>
  <w:style w:type="character" w:styleId="759" w:customStyle="1">
    <w:name w:val="副标题 字符"/>
    <w:link w:val="758"/>
    <w:uiPriority w:val="11"/>
    <w:qFormat/>
    <w:rPr>
      <w:sz w:val="24"/>
      <w:szCs w:val="24"/>
    </w:rPr>
  </w:style>
  <w:style w:type="paragraph" w:styleId="760" w:customStyle="1">
    <w:name w:val="脚注文本11"/>
    <w:basedOn w:val="660"/>
    <w:next w:val="720"/>
    <w:link w:val="761"/>
    <w:uiPriority w:val="99"/>
    <w:unhideWhenUsed/>
    <w:qFormat/>
    <w:pPr>
      <w:jc w:val="left"/>
      <w:spacing w:after="40" w:line="240" w:lineRule="auto"/>
    </w:pPr>
    <w:rPr>
      <w:sz w:val="18"/>
      <w:lang w:val="en-US" w:eastAsia="en-US"/>
    </w:rPr>
  </w:style>
  <w:style w:type="character" w:styleId="761" w:customStyle="1">
    <w:name w:val="脚注文本 字符"/>
    <w:link w:val="760"/>
    <w:uiPriority w:val="99"/>
    <w:qFormat/>
    <w:rPr>
      <w:sz w:val="18"/>
    </w:rPr>
  </w:style>
  <w:style w:type="paragraph" w:styleId="762" w:customStyle="1">
    <w:name w:val="目录 61"/>
    <w:basedOn w:val="660"/>
    <w:next w:val="660"/>
    <w:uiPriority w:val="39"/>
    <w:unhideWhenUsed/>
    <w:qFormat/>
    <w:pPr>
      <w:ind w:left="1417"/>
      <w:jc w:val="left"/>
      <w:spacing w:after="57"/>
    </w:pPr>
    <w:rPr>
      <w:lang w:val="en-US" w:eastAsia="en-US"/>
    </w:rPr>
  </w:style>
  <w:style w:type="paragraph" w:styleId="763" w:customStyle="1">
    <w:name w:val="图表目录1"/>
    <w:basedOn w:val="660"/>
    <w:next w:val="660"/>
    <w:uiPriority w:val="99"/>
    <w:unhideWhenUsed/>
    <w:qFormat/>
    <w:pPr>
      <w:jc w:val="left"/>
      <w:spacing w:after="0"/>
    </w:pPr>
    <w:rPr>
      <w:lang w:val="en-US" w:eastAsia="en-US"/>
    </w:rPr>
  </w:style>
  <w:style w:type="paragraph" w:styleId="764" w:customStyle="1">
    <w:name w:val="目录 21"/>
    <w:basedOn w:val="660"/>
    <w:next w:val="660"/>
    <w:uiPriority w:val="39"/>
    <w:unhideWhenUsed/>
    <w:qFormat/>
    <w:pPr>
      <w:ind w:left="283"/>
      <w:jc w:val="left"/>
      <w:spacing w:after="57"/>
    </w:pPr>
    <w:rPr>
      <w:lang w:val="en-US" w:eastAsia="en-US"/>
    </w:rPr>
  </w:style>
  <w:style w:type="paragraph" w:styleId="765" w:customStyle="1">
    <w:name w:val="目录 91"/>
    <w:basedOn w:val="660"/>
    <w:next w:val="660"/>
    <w:uiPriority w:val="39"/>
    <w:unhideWhenUsed/>
    <w:qFormat/>
    <w:pPr>
      <w:ind w:left="2268"/>
      <w:jc w:val="left"/>
      <w:spacing w:after="57"/>
    </w:pPr>
    <w:rPr>
      <w:lang w:val="en-US" w:eastAsia="en-US"/>
    </w:rPr>
  </w:style>
  <w:style w:type="paragraph" w:styleId="766" w:customStyle="1">
    <w:name w:val="正文文本 211"/>
    <w:basedOn w:val="660"/>
    <w:next w:val="723"/>
    <w:uiPriority w:val="99"/>
    <w:qFormat/>
    <w:pPr>
      <w:jc w:val="center"/>
    </w:pPr>
    <w:rPr>
      <w:rFonts w:ascii="Arial" w:hAnsi="Arial"/>
      <w:sz w:val="16"/>
      <w:szCs w:val="20"/>
      <w:lang w:val="zh-CN" w:eastAsia="en-US"/>
    </w:rPr>
  </w:style>
  <w:style w:type="paragraph" w:styleId="767" w:customStyle="1">
    <w:name w:val="普通(网站)1"/>
    <w:basedOn w:val="660"/>
    <w:uiPriority w:val="99"/>
    <w:unhideWhenUsed/>
    <w:qFormat/>
    <w:pPr>
      <w:jc w:val="left"/>
    </w:pPr>
    <w:rPr>
      <w:sz w:val="24"/>
      <w:lang w:val="en-US" w:eastAsia="en-US"/>
    </w:rPr>
  </w:style>
  <w:style w:type="paragraph" w:styleId="768" w:customStyle="1">
    <w:name w:val="标题1"/>
    <w:basedOn w:val="660"/>
    <w:next w:val="660"/>
    <w:link w:val="769"/>
    <w:uiPriority w:val="10"/>
    <w:qFormat/>
    <w:pPr>
      <w:contextualSpacing/>
      <w:jc w:val="left"/>
      <w:spacing w:before="300"/>
    </w:pPr>
    <w:rPr>
      <w:sz w:val="48"/>
      <w:szCs w:val="48"/>
      <w:lang w:val="en-US" w:eastAsia="en-US"/>
    </w:rPr>
  </w:style>
  <w:style w:type="character" w:styleId="769" w:customStyle="1">
    <w:name w:val="标题 字符"/>
    <w:link w:val="768"/>
    <w:uiPriority w:val="10"/>
    <w:qFormat/>
    <w:rPr>
      <w:sz w:val="48"/>
      <w:szCs w:val="48"/>
    </w:rPr>
  </w:style>
  <w:style w:type="paragraph" w:styleId="770" w:customStyle="1">
    <w:name w:val="正文首行缩进12"/>
    <w:basedOn w:val="723"/>
    <w:next w:val="660"/>
    <w:link w:val="771"/>
    <w:uiPriority w:val="0"/>
    <w:qFormat/>
    <w:pPr>
      <w:ind w:firstLine="420"/>
      <w:jc w:val="both"/>
      <w:spacing w:line="240" w:lineRule="auto"/>
      <w:widowControl w:val="off"/>
    </w:pPr>
    <w:rPr>
      <w:rFonts w:ascii="Times New Roman" w:hAnsi="Times New Roman" w:eastAsia="宋体" w:cs="Times New Roman"/>
      <w:sz w:val="21"/>
      <w:szCs w:val="24"/>
      <w:lang w:val="en-US" w:eastAsia="zh-CN"/>
    </w:rPr>
  </w:style>
  <w:style w:type="character" w:styleId="771" w:customStyle="1">
    <w:name w:val="正文文本首行缩进 字符"/>
    <w:basedOn w:val="739"/>
    <w:link w:val="770"/>
    <w:uiPriority w:val="0"/>
    <w:qFormat/>
    <w:rPr>
      <w:rFonts w:ascii="Times New Roman" w:hAnsi="Times New Roman" w:eastAsia="宋体" w:cs="Times New Roman"/>
      <w:sz w:val="21"/>
      <w:szCs w:val="24"/>
      <w:lang w:eastAsia="zh-CN"/>
    </w:rPr>
  </w:style>
  <w:style w:type="paragraph" w:styleId="772" w:customStyle="1">
    <w:name w:val="正文首行缩进 211"/>
    <w:basedOn w:val="741"/>
    <w:next w:val="770"/>
    <w:link w:val="773"/>
    <w:uiPriority w:val="0"/>
    <w:qFormat/>
    <w:pPr>
      <w:ind w:firstLine="420"/>
      <w:jc w:val="both"/>
      <w:spacing w:line="240" w:lineRule="auto"/>
      <w:widowControl w:val="off"/>
    </w:pPr>
    <w:rPr>
      <w:rFonts w:ascii="Times New Roman" w:hAnsi="Times New Roman" w:eastAsia="宋体" w:cs="宋体"/>
      <w:sz w:val="21"/>
      <w:szCs w:val="21"/>
      <w:lang w:val="en-US" w:eastAsia="zh-CN"/>
    </w:rPr>
  </w:style>
  <w:style w:type="character" w:styleId="773" w:customStyle="1">
    <w:name w:val="正文文本首行缩进 2 字符"/>
    <w:basedOn w:val="743"/>
    <w:link w:val="772"/>
    <w:uiPriority w:val="0"/>
    <w:qFormat/>
    <w:rPr>
      <w:rFonts w:ascii="Times New Roman" w:hAnsi="Times New Roman" w:eastAsia="宋体" w:cs="宋体"/>
      <w:sz w:val="21"/>
      <w:szCs w:val="21"/>
      <w:lang w:eastAsia="zh-CN"/>
    </w:rPr>
  </w:style>
  <w:style w:type="table" w:styleId="774" w:customStyle="1">
    <w:name w:val="网格型11"/>
    <w:basedOn w:val="708"/>
    <w:uiPriority w:val="59"/>
    <w:qFormat/>
    <w:tblPr/>
  </w:style>
  <w:style w:type="character" w:styleId="775" w:customStyle="1">
    <w:name w:val="尾注引用1"/>
    <w:link w:val="660"/>
    <w:uiPriority w:val="99"/>
    <w:unhideWhenUsed/>
    <w:qFormat/>
    <w:rPr>
      <w:vertAlign w:val="superscript"/>
    </w:rPr>
  </w:style>
  <w:style w:type="character" w:styleId="776" w:customStyle="1">
    <w:name w:val="已访问的超链接1"/>
    <w:basedOn w:val="697"/>
    <w:link w:val="660"/>
    <w:uiPriority w:val="99"/>
    <w:unhideWhenUsed/>
    <w:qFormat/>
    <w:rPr>
      <w:color w:val="333333"/>
      <w:u w:val="none"/>
    </w:rPr>
  </w:style>
  <w:style w:type="character" w:styleId="777" w:customStyle="1">
    <w:name w:val="强调1"/>
    <w:basedOn w:val="697"/>
    <w:link w:val="660"/>
    <w:uiPriority w:val="20"/>
    <w:qFormat/>
    <w:rPr>
      <w:i/>
    </w:rPr>
  </w:style>
  <w:style w:type="character" w:styleId="778" w:customStyle="1">
    <w:name w:val="超链接1"/>
    <w:basedOn w:val="697"/>
    <w:link w:val="660"/>
    <w:uiPriority w:val="99"/>
    <w:unhideWhenUsed/>
    <w:qFormat/>
    <w:rPr>
      <w:color w:val="0563c1"/>
      <w:u w:val="single"/>
    </w:rPr>
  </w:style>
  <w:style w:type="character" w:styleId="779" w:customStyle="1">
    <w:name w:val="脚注引用1"/>
    <w:link w:val="660"/>
    <w:uiPriority w:val="99"/>
    <w:unhideWhenUsed/>
    <w:qFormat/>
    <w:rPr>
      <w:vertAlign w:val="superscript"/>
    </w:rPr>
  </w:style>
  <w:style w:type="character" w:styleId="780" w:customStyle="1">
    <w:name w:val="批注文字 字符"/>
    <w:basedOn w:val="697"/>
    <w:link w:val="674"/>
    <w:uiPriority w:val="99"/>
    <w:qFormat/>
  </w:style>
  <w:style w:type="character" w:styleId="781" w:customStyle="1">
    <w:name w:val="批注主题 字符"/>
    <w:basedOn w:val="780"/>
    <w:link w:val="692"/>
    <w:uiPriority w:val="99"/>
    <w:semiHidden/>
    <w:qFormat/>
    <w:rPr>
      <w:b/>
      <w:bCs/>
    </w:rPr>
  </w:style>
  <w:style w:type="paragraph" w:styleId="782" w:customStyle="1">
    <w:name w:val="正文12"/>
    <w:next w:val="783"/>
    <w:uiPriority w:val="0"/>
    <w:qFormat/>
    <w:pPr>
      <w:ind w:firstLine="723"/>
      <w:jc w:val="both"/>
      <w:spacing w:line="360" w:lineRule="auto"/>
      <w:widowControl w:val="off"/>
    </w:pPr>
    <w:rPr>
      <w:rFonts w:hint="default" w:ascii="Times New Roman" w:hAnsi="Times New Roman" w:eastAsia="宋体" w:cs="Times New Roman"/>
      <w:sz w:val="24"/>
      <w:szCs w:val="24"/>
      <w:lang w:val="en-US" w:eastAsia="zh-CN" w:bidi="ar-SA"/>
    </w:rPr>
  </w:style>
  <w:style w:type="paragraph" w:styleId="783" w:customStyle="1">
    <w:name w:val="脚注文本1"/>
    <w:basedOn w:val="726"/>
    <w:next w:val="784"/>
    <w:uiPriority w:val="0"/>
    <w:qFormat/>
    <w:pPr>
      <w:jc w:val="left"/>
    </w:pPr>
    <w:rPr>
      <w:rFonts w:ascii="宋体" w:eastAsia="Times New Roman"/>
      <w:sz w:val="18"/>
      <w:szCs w:val="18"/>
      <w:lang w:val="en-US" w:eastAsia="zh-CN"/>
    </w:rPr>
  </w:style>
  <w:style w:type="paragraph" w:styleId="784" w:customStyle="1">
    <w:name w:val="索引 51"/>
    <w:basedOn w:val="726"/>
    <w:next w:val="726"/>
    <w:uiPriority w:val="0"/>
    <w:qFormat/>
    <w:pPr>
      <w:ind w:left="798"/>
      <w:jc w:val="left"/>
    </w:pPr>
    <w:rPr>
      <w:rFonts w:ascii="Calibri" w:hAnsi="Calibri"/>
      <w:lang w:val="en-US" w:eastAsia="zh-CN"/>
    </w:rPr>
  </w:style>
  <w:style w:type="paragraph" w:styleId="785"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table" w:styleId="786" w:customStyle="1">
    <w:name w:val="Plain Table 1"/>
    <w:basedOn w:val="708"/>
    <w:uiPriority w:val="59"/>
    <w:qFormat/>
    <w:pPr>
      <w:spacing w:after="0" w:line="240" w:lineRule="auto"/>
    </w:pPr>
    <w:tblPr/>
  </w:style>
  <w:style w:type="table" w:styleId="787" w:customStyle="1">
    <w:name w:val="Plain Table 2"/>
    <w:basedOn w:val="708"/>
    <w:uiPriority w:val="59"/>
    <w:qFormat/>
    <w:pPr>
      <w:spacing w:after="0" w:line="240" w:lineRule="auto"/>
    </w:pPr>
    <w:tblPr/>
  </w:style>
  <w:style w:type="table" w:styleId="788" w:customStyle="1">
    <w:name w:val="Plain Table 3"/>
    <w:basedOn w:val="708"/>
    <w:uiPriority w:val="99"/>
    <w:qFormat/>
    <w:pPr>
      <w:spacing w:after="0" w:line="240" w:lineRule="auto"/>
    </w:pPr>
    <w:tblPr/>
  </w:style>
  <w:style w:type="table" w:styleId="789" w:customStyle="1">
    <w:name w:val="Plain Table 4"/>
    <w:basedOn w:val="708"/>
    <w:uiPriority w:val="99"/>
    <w:qFormat/>
    <w:pPr>
      <w:spacing w:after="0" w:line="240" w:lineRule="auto"/>
    </w:pPr>
    <w:tblPr/>
  </w:style>
  <w:style w:type="table" w:styleId="790" w:customStyle="1">
    <w:name w:val="Plain Table 5"/>
    <w:basedOn w:val="708"/>
    <w:uiPriority w:val="99"/>
    <w:qFormat/>
    <w:pPr>
      <w:spacing w:after="0" w:line="240" w:lineRule="auto"/>
    </w:pPr>
    <w:tblPr/>
  </w:style>
  <w:style w:type="table" w:styleId="791" w:customStyle="1">
    <w:name w:val="Grid Table 1 Light"/>
    <w:basedOn w:val="708"/>
    <w:uiPriority w:val="99"/>
    <w:qFormat/>
    <w:pPr>
      <w:spacing w:after="0" w:line="240" w:lineRule="auto"/>
    </w:pPr>
    <w:tblPr/>
  </w:style>
  <w:style w:type="table" w:styleId="792" w:customStyle="1">
    <w:name w:val="Grid Table 2"/>
    <w:basedOn w:val="708"/>
    <w:uiPriority w:val="99"/>
    <w:qFormat/>
    <w:pPr>
      <w:spacing w:after="0" w:line="240" w:lineRule="auto"/>
    </w:pPr>
    <w:tblPr/>
  </w:style>
  <w:style w:type="table" w:styleId="793" w:customStyle="1">
    <w:name w:val="Grid Table 3"/>
    <w:basedOn w:val="708"/>
    <w:uiPriority w:val="99"/>
    <w:qFormat/>
    <w:pPr>
      <w:spacing w:after="0" w:line="240" w:lineRule="auto"/>
    </w:pPr>
    <w:tblPr/>
  </w:style>
  <w:style w:type="table" w:styleId="794" w:customStyle="1">
    <w:name w:val="Grid Table 4"/>
    <w:basedOn w:val="708"/>
    <w:uiPriority w:val="59"/>
    <w:qFormat/>
    <w:pPr>
      <w:spacing w:after="0" w:line="240" w:lineRule="auto"/>
    </w:pPr>
    <w:tblPr/>
  </w:style>
  <w:style w:type="table" w:styleId="795" w:customStyle="1">
    <w:name w:val="Grid Table 5 Dark"/>
    <w:basedOn w:val="708"/>
    <w:uiPriority w:val="99"/>
    <w:qFormat/>
    <w:pPr>
      <w:spacing w:after="0" w:line="240" w:lineRule="auto"/>
    </w:pPr>
    <w:tblPr/>
  </w:style>
  <w:style w:type="table" w:styleId="796" w:customStyle="1">
    <w:name w:val="Grid Table 6 Colorful"/>
    <w:basedOn w:val="708"/>
    <w:uiPriority w:val="99"/>
    <w:qFormat/>
    <w:pPr>
      <w:spacing w:after="0" w:line="240" w:lineRule="auto"/>
    </w:pPr>
    <w:tblPr/>
  </w:style>
  <w:style w:type="table" w:styleId="797" w:customStyle="1">
    <w:name w:val="Grid Table 7 Colorful"/>
    <w:basedOn w:val="708"/>
    <w:uiPriority w:val="99"/>
    <w:qFormat/>
    <w:pPr>
      <w:spacing w:after="0" w:line="240" w:lineRule="auto"/>
    </w:pPr>
    <w:tblPr/>
  </w:style>
  <w:style w:type="table" w:styleId="798" w:customStyle="1">
    <w:name w:val="List Table 1 Light"/>
    <w:basedOn w:val="708"/>
    <w:uiPriority w:val="99"/>
    <w:qFormat/>
    <w:pPr>
      <w:spacing w:after="0" w:line="240" w:lineRule="auto"/>
    </w:pPr>
    <w:tblPr/>
  </w:style>
  <w:style w:type="table" w:styleId="799" w:customStyle="1">
    <w:name w:val="List Table 2"/>
    <w:basedOn w:val="708"/>
    <w:uiPriority w:val="99"/>
    <w:qFormat/>
    <w:pPr>
      <w:spacing w:after="0" w:line="240" w:lineRule="auto"/>
    </w:pPr>
    <w:tblPr/>
  </w:style>
  <w:style w:type="table" w:styleId="800" w:customStyle="1">
    <w:name w:val="List Table 3"/>
    <w:basedOn w:val="708"/>
    <w:uiPriority w:val="99"/>
    <w:qFormat/>
    <w:pPr>
      <w:spacing w:after="0" w:line="240" w:lineRule="auto"/>
    </w:pPr>
    <w:tblPr/>
  </w:style>
  <w:style w:type="table" w:styleId="801" w:customStyle="1">
    <w:name w:val="List Table 4"/>
    <w:basedOn w:val="708"/>
    <w:uiPriority w:val="99"/>
    <w:qFormat/>
    <w:pPr>
      <w:spacing w:after="0" w:line="240" w:lineRule="auto"/>
    </w:pPr>
    <w:tblPr/>
  </w:style>
  <w:style w:type="table" w:styleId="802" w:customStyle="1">
    <w:name w:val="List Table 5 Dark"/>
    <w:basedOn w:val="708"/>
    <w:uiPriority w:val="99"/>
    <w:qFormat/>
    <w:pPr>
      <w:spacing w:after="0" w:line="240" w:lineRule="auto"/>
    </w:pPr>
    <w:tblPr/>
  </w:style>
  <w:style w:type="table" w:styleId="803" w:customStyle="1">
    <w:name w:val="List Table 6 Colorful"/>
    <w:basedOn w:val="708"/>
    <w:uiPriority w:val="99"/>
    <w:qFormat/>
    <w:pPr>
      <w:spacing w:after="0" w:line="240" w:lineRule="auto"/>
    </w:pPr>
    <w:tblPr/>
  </w:style>
  <w:style w:type="table" w:styleId="804" w:customStyle="1">
    <w:name w:val="List Table 7 Colorful"/>
    <w:basedOn w:val="708"/>
    <w:uiPriority w:val="99"/>
    <w:qFormat/>
    <w:pPr>
      <w:spacing w:after="0" w:line="240" w:lineRule="auto"/>
    </w:pPr>
    <w:tblPr/>
  </w:style>
  <w:style w:type="paragraph" w:styleId="805" w:customStyle="1">
    <w:name w:val="TOC Heading"/>
    <w:basedOn w:val="660"/>
    <w:uiPriority w:val="39"/>
    <w:unhideWhenUsed/>
    <w:qFormat/>
    <w:rPr>
      <w:rFonts w:ascii="Times New Roman" w:hAnsi="Times New Roman" w:eastAsia="宋体" w:cs="Times New Roman"/>
    </w:rPr>
  </w:style>
  <w:style w:type="paragraph" w:styleId="806" w:customStyle="1">
    <w:name w:val="正文首行缩进11"/>
    <w:basedOn w:val="736"/>
    <w:next w:val="807"/>
    <w:uiPriority w:val="99"/>
    <w:unhideWhenUsed/>
    <w:qFormat/>
    <w:pPr>
      <w:ind w:firstLine="420"/>
      <w:jc w:val="both"/>
    </w:pPr>
    <w:rPr>
      <w:lang w:val="en-US" w:eastAsia="zh-CN"/>
    </w:rPr>
  </w:style>
  <w:style w:type="paragraph" w:styleId="807" w:customStyle="1">
    <w:name w:val="正文首行缩进 22"/>
    <w:basedOn w:val="808"/>
    <w:next w:val="660"/>
    <w:uiPriority w:val="0"/>
    <w:qFormat/>
    <w:pPr>
      <w:ind w:firstLine="420"/>
      <w:jc w:val="left"/>
    </w:pPr>
    <w:rPr>
      <w:lang w:val="en-US" w:eastAsia="en-US"/>
    </w:rPr>
  </w:style>
  <w:style w:type="paragraph" w:styleId="808" w:customStyle="1">
    <w:name w:val="正文文本缩进2"/>
    <w:basedOn w:val="660"/>
    <w:next w:val="809"/>
    <w:uiPriority w:val="0"/>
    <w:qFormat/>
    <w:pPr>
      <w:ind w:left="420"/>
      <w:jc w:val="left"/>
      <w:spacing w:after="120"/>
    </w:pPr>
    <w:rPr>
      <w:lang w:val="en-US" w:eastAsia="en-US"/>
    </w:rPr>
  </w:style>
  <w:style w:type="paragraph" w:styleId="809" w:customStyle="1">
    <w:name w:val="寄信人地址2"/>
    <w:basedOn w:val="660"/>
    <w:uiPriority w:val="0"/>
    <w:qFormat/>
    <w:pPr>
      <w:jc w:val="left"/>
    </w:pPr>
    <w:rPr>
      <w:rFonts w:ascii="Arial" w:hAnsi="Arial"/>
      <w:lang w:val="en-US" w:eastAsia="en-US"/>
    </w:rPr>
  </w:style>
  <w:style w:type="paragraph" w:styleId="810" w:customStyle="1">
    <w:name w:val="正文文本 21"/>
    <w:basedOn w:val="731"/>
    <w:uiPriority w:val="0"/>
    <w:qFormat/>
    <w:pPr>
      <w:jc w:val="both"/>
      <w:spacing w:after="120" w:line="480" w:lineRule="auto"/>
    </w:pPr>
    <w:rPr>
      <w:lang w:val="en-US" w:eastAsia="zh-CN"/>
    </w:rPr>
  </w:style>
  <w:style w:type="paragraph" w:styleId="811" w:customStyle="1">
    <w:name w:val="正文文本缩进11"/>
    <w:basedOn w:val="731"/>
    <w:uiPriority w:val="0"/>
    <w:qFormat/>
    <w:pPr>
      <w:ind w:left="420"/>
      <w:jc w:val="both"/>
      <w:spacing w:after="120"/>
    </w:pPr>
    <w:rPr>
      <w:rFonts w:ascii="Calibri" w:hAnsi="Calibri"/>
      <w:lang w:val="en-US" w:eastAsia="zh-CN"/>
    </w:rPr>
  </w:style>
  <w:style w:type="character" w:styleId="812" w:customStyle="1">
    <w:name w:val="Heading 1 Char"/>
    <w:basedOn w:val="697"/>
    <w:link w:val="660"/>
    <w:uiPriority w:val="9"/>
    <w:qFormat/>
    <w:rPr>
      <w:rFonts w:ascii="Arial" w:hAnsi="Arial" w:eastAsia="Arial" w:cs="Arial"/>
      <w:sz w:val="40"/>
      <w:szCs w:val="40"/>
    </w:rPr>
  </w:style>
  <w:style w:type="character" w:styleId="813" w:customStyle="1">
    <w:name w:val="Heading 2 Char"/>
    <w:basedOn w:val="697"/>
    <w:link w:val="660"/>
    <w:uiPriority w:val="9"/>
    <w:qFormat/>
    <w:rPr>
      <w:rFonts w:ascii="Arial" w:hAnsi="Arial" w:eastAsia="Arial" w:cs="Arial"/>
      <w:sz w:val="34"/>
    </w:rPr>
  </w:style>
  <w:style w:type="character" w:styleId="814" w:customStyle="1">
    <w:name w:val="Heading 3 Char"/>
    <w:basedOn w:val="697"/>
    <w:link w:val="660"/>
    <w:uiPriority w:val="9"/>
    <w:qFormat/>
    <w:rPr>
      <w:rFonts w:ascii="Arial" w:hAnsi="Arial" w:eastAsia="Arial" w:cs="Arial"/>
      <w:sz w:val="30"/>
      <w:szCs w:val="30"/>
    </w:rPr>
  </w:style>
  <w:style w:type="character" w:styleId="815" w:customStyle="1">
    <w:name w:val="Heading 4 Char"/>
    <w:basedOn w:val="697"/>
    <w:link w:val="660"/>
    <w:uiPriority w:val="9"/>
    <w:qFormat/>
    <w:rPr>
      <w:rFonts w:ascii="Arial" w:hAnsi="Arial" w:eastAsia="Arial" w:cs="Arial"/>
      <w:b/>
      <w:bCs/>
      <w:sz w:val="26"/>
      <w:szCs w:val="26"/>
    </w:rPr>
  </w:style>
  <w:style w:type="character" w:styleId="816" w:customStyle="1">
    <w:name w:val="Heading 5 Char"/>
    <w:basedOn w:val="697"/>
    <w:link w:val="660"/>
    <w:uiPriority w:val="9"/>
    <w:qFormat/>
    <w:rPr>
      <w:rFonts w:ascii="Arial" w:hAnsi="Arial" w:eastAsia="Arial" w:cs="Arial"/>
      <w:b/>
      <w:bCs/>
      <w:sz w:val="24"/>
      <w:szCs w:val="24"/>
    </w:rPr>
  </w:style>
  <w:style w:type="character" w:styleId="817" w:customStyle="1">
    <w:name w:val="Heading 6 Char"/>
    <w:basedOn w:val="697"/>
    <w:link w:val="660"/>
    <w:uiPriority w:val="9"/>
    <w:qFormat/>
    <w:rPr>
      <w:rFonts w:ascii="Arial" w:hAnsi="Arial" w:eastAsia="Arial" w:cs="Arial"/>
      <w:b/>
      <w:bCs/>
      <w:sz w:val="22"/>
      <w:szCs w:val="22"/>
    </w:rPr>
  </w:style>
  <w:style w:type="character" w:styleId="818" w:customStyle="1">
    <w:name w:val="Heading 7 Char"/>
    <w:basedOn w:val="697"/>
    <w:link w:val="660"/>
    <w:uiPriority w:val="9"/>
    <w:qFormat/>
    <w:rPr>
      <w:rFonts w:ascii="Arial" w:hAnsi="Arial" w:eastAsia="Arial" w:cs="Arial"/>
      <w:b/>
      <w:bCs/>
      <w:i/>
      <w:iCs/>
      <w:sz w:val="22"/>
      <w:szCs w:val="22"/>
    </w:rPr>
  </w:style>
  <w:style w:type="character" w:styleId="819" w:customStyle="1">
    <w:name w:val="Heading 8 Char"/>
    <w:basedOn w:val="697"/>
    <w:link w:val="660"/>
    <w:uiPriority w:val="9"/>
    <w:qFormat/>
    <w:rPr>
      <w:rFonts w:ascii="Arial" w:hAnsi="Arial" w:eastAsia="Arial" w:cs="Arial"/>
      <w:i/>
      <w:iCs/>
      <w:sz w:val="22"/>
      <w:szCs w:val="22"/>
    </w:rPr>
  </w:style>
  <w:style w:type="character" w:styleId="820" w:customStyle="1">
    <w:name w:val="Heading 9 Char"/>
    <w:basedOn w:val="697"/>
    <w:link w:val="660"/>
    <w:uiPriority w:val="9"/>
    <w:qFormat/>
    <w:rPr>
      <w:rFonts w:ascii="Arial" w:hAnsi="Arial" w:eastAsia="Arial" w:cs="Arial"/>
      <w:i/>
      <w:iCs/>
      <w:sz w:val="21"/>
      <w:szCs w:val="21"/>
    </w:rPr>
  </w:style>
  <w:style w:type="character" w:styleId="821" w:customStyle="1">
    <w:name w:val="Title Char"/>
    <w:basedOn w:val="697"/>
    <w:link w:val="660"/>
    <w:uiPriority w:val="10"/>
    <w:qFormat/>
    <w:rPr>
      <w:sz w:val="48"/>
      <w:szCs w:val="48"/>
    </w:rPr>
  </w:style>
  <w:style w:type="character" w:styleId="822" w:customStyle="1">
    <w:name w:val="Subtitle Char"/>
    <w:basedOn w:val="697"/>
    <w:link w:val="660"/>
    <w:uiPriority w:val="11"/>
    <w:qFormat/>
    <w:rPr>
      <w:sz w:val="24"/>
      <w:szCs w:val="24"/>
    </w:rPr>
  </w:style>
  <w:style w:type="character" w:styleId="823" w:customStyle="1">
    <w:name w:val="Quote Char"/>
    <w:link w:val="660"/>
    <w:uiPriority w:val="29"/>
    <w:qFormat/>
    <w:rPr>
      <w:i/>
    </w:rPr>
  </w:style>
  <w:style w:type="character" w:styleId="824" w:customStyle="1">
    <w:name w:val="Intense Quote Char"/>
    <w:link w:val="660"/>
    <w:uiPriority w:val="30"/>
    <w:qFormat/>
    <w:rPr>
      <w:i/>
    </w:rPr>
  </w:style>
  <w:style w:type="character" w:styleId="825" w:customStyle="1">
    <w:name w:val="Header Char"/>
    <w:basedOn w:val="697"/>
    <w:link w:val="660"/>
    <w:uiPriority w:val="99"/>
    <w:qFormat/>
  </w:style>
  <w:style w:type="character" w:styleId="826" w:customStyle="1">
    <w:name w:val="Caption Char"/>
    <w:link w:val="660"/>
    <w:uiPriority w:val="99"/>
    <w:qFormat/>
  </w:style>
  <w:style w:type="table" w:styleId="827" w:customStyle="1">
    <w:name w:val="无格式表格 11"/>
    <w:basedOn w:val="708"/>
    <w:uiPriority w:val="59"/>
    <w:qFormat/>
    <w:tblPr/>
  </w:style>
  <w:style w:type="table" w:styleId="828" w:customStyle="1">
    <w:name w:val="无格式表格 21"/>
    <w:basedOn w:val="708"/>
    <w:uiPriority w:val="59"/>
    <w:qFormat/>
    <w:tblPr/>
  </w:style>
  <w:style w:type="table" w:styleId="829" w:customStyle="1">
    <w:name w:val="无格式表格 31"/>
    <w:basedOn w:val="708"/>
    <w:uiPriority w:val="99"/>
    <w:qFormat/>
    <w:tblPr/>
  </w:style>
  <w:style w:type="table" w:styleId="830" w:customStyle="1">
    <w:name w:val="无格式表格 41"/>
    <w:basedOn w:val="708"/>
    <w:uiPriority w:val="99"/>
    <w:qFormat/>
    <w:tblPr/>
  </w:style>
  <w:style w:type="table" w:styleId="831" w:customStyle="1">
    <w:name w:val="无格式表格 51"/>
    <w:basedOn w:val="708"/>
    <w:uiPriority w:val="99"/>
    <w:qFormat/>
    <w:tblPr/>
  </w:style>
  <w:style w:type="table" w:styleId="832" w:customStyle="1">
    <w:name w:val="网格表 1 浅色1"/>
    <w:basedOn w:val="708"/>
    <w:uiPriority w:val="99"/>
    <w:qFormat/>
    <w:tblPr/>
  </w:style>
  <w:style w:type="table" w:styleId="833" w:customStyle="1">
    <w:name w:val="网格表 21"/>
    <w:basedOn w:val="708"/>
    <w:uiPriority w:val="99"/>
    <w:qFormat/>
    <w:tblPr/>
  </w:style>
  <w:style w:type="table" w:styleId="834" w:customStyle="1">
    <w:name w:val="网格表 31"/>
    <w:basedOn w:val="708"/>
    <w:uiPriority w:val="99"/>
    <w:qFormat/>
    <w:tblPr/>
  </w:style>
  <w:style w:type="table" w:styleId="835" w:customStyle="1">
    <w:name w:val="网格表 41"/>
    <w:basedOn w:val="708"/>
    <w:uiPriority w:val="59"/>
    <w:qFormat/>
    <w:tblPr/>
  </w:style>
  <w:style w:type="table" w:styleId="836" w:customStyle="1">
    <w:name w:val="网格表 5 深色1"/>
    <w:basedOn w:val="708"/>
    <w:uiPriority w:val="99"/>
    <w:qFormat/>
    <w:tblPr/>
  </w:style>
  <w:style w:type="table" w:styleId="837" w:customStyle="1">
    <w:name w:val="网格表 6 彩色1"/>
    <w:basedOn w:val="708"/>
    <w:uiPriority w:val="99"/>
    <w:qFormat/>
    <w:tblPr/>
  </w:style>
  <w:style w:type="table" w:styleId="838" w:customStyle="1">
    <w:name w:val="网格表 7 彩色1"/>
    <w:basedOn w:val="708"/>
    <w:uiPriority w:val="99"/>
    <w:qFormat/>
    <w:tblPr/>
  </w:style>
  <w:style w:type="table" w:styleId="839" w:customStyle="1">
    <w:name w:val="清单表 1 浅色1"/>
    <w:basedOn w:val="708"/>
    <w:uiPriority w:val="99"/>
    <w:qFormat/>
    <w:tblPr/>
  </w:style>
  <w:style w:type="table" w:styleId="840" w:customStyle="1">
    <w:name w:val="清单表 21"/>
    <w:basedOn w:val="708"/>
    <w:uiPriority w:val="99"/>
    <w:qFormat/>
    <w:tblPr/>
  </w:style>
  <w:style w:type="table" w:styleId="841" w:customStyle="1">
    <w:name w:val="清单表 31"/>
    <w:basedOn w:val="708"/>
    <w:uiPriority w:val="99"/>
    <w:qFormat/>
    <w:tblPr/>
  </w:style>
  <w:style w:type="table" w:styleId="842" w:customStyle="1">
    <w:name w:val="清单表 41"/>
    <w:basedOn w:val="708"/>
    <w:uiPriority w:val="99"/>
    <w:qFormat/>
    <w:tblPr/>
  </w:style>
  <w:style w:type="table" w:styleId="843" w:customStyle="1">
    <w:name w:val="清单表 5 深色1"/>
    <w:basedOn w:val="708"/>
    <w:uiPriority w:val="99"/>
    <w:qFormat/>
    <w:tblPr/>
  </w:style>
  <w:style w:type="table" w:styleId="844" w:customStyle="1">
    <w:name w:val="清单表 6 彩色1"/>
    <w:basedOn w:val="708"/>
    <w:uiPriority w:val="99"/>
    <w:qFormat/>
    <w:tblPr/>
  </w:style>
  <w:style w:type="table" w:styleId="845" w:customStyle="1">
    <w:name w:val="清单表 7 彩色1"/>
    <w:basedOn w:val="708"/>
    <w:uiPriority w:val="99"/>
    <w:qFormat/>
    <w:tblPr/>
  </w:style>
  <w:style w:type="character" w:styleId="846" w:customStyle="1">
    <w:name w:val="Footnote Text Char"/>
    <w:link w:val="660"/>
    <w:uiPriority w:val="99"/>
    <w:qFormat/>
    <w:rPr>
      <w:sz w:val="18"/>
    </w:rPr>
  </w:style>
  <w:style w:type="character" w:styleId="847" w:customStyle="1">
    <w:name w:val="Endnote Text Char"/>
    <w:link w:val="660"/>
    <w:uiPriority w:val="99"/>
    <w:qFormat/>
    <w:rPr>
      <w:sz w:val="20"/>
    </w:rPr>
  </w:style>
  <w:style w:type="paragraph" w:styleId="848" w:customStyle="1">
    <w:name w:val="TOC 标题1"/>
    <w:uiPriority w:val="39"/>
    <w:unhideWhenUsed/>
    <w:qFormat/>
    <w:rPr>
      <w:rFonts w:hint="default" w:ascii="Times New Roman" w:hAnsi="Times New Roman" w:eastAsia="宋体" w:cs="Times New Roman"/>
      <w:lang w:val="en-US" w:eastAsia="zh-CN" w:bidi="ar-SA"/>
    </w:rPr>
  </w:style>
  <w:style w:type="paragraph" w:styleId="849">
    <w:name w:val="Quote"/>
    <w:basedOn w:val="660"/>
    <w:next w:val="660"/>
    <w:link w:val="850"/>
    <w:uiPriority w:val="29"/>
    <w:qFormat/>
    <w:pPr>
      <w:ind w:left="720" w:right="720"/>
      <w:jc w:val="left"/>
    </w:pPr>
    <w:rPr>
      <w:i/>
      <w:lang w:val="en-US" w:eastAsia="en-US"/>
    </w:rPr>
  </w:style>
  <w:style w:type="character" w:styleId="850" w:customStyle="1">
    <w:name w:val="引用 字符"/>
    <w:link w:val="849"/>
    <w:uiPriority w:val="29"/>
    <w:qFormat/>
    <w:rPr>
      <w:i/>
    </w:rPr>
  </w:style>
  <w:style w:type="paragraph" w:styleId="851">
    <w:name w:val="Intense Quote"/>
    <w:basedOn w:val="660"/>
    <w:next w:val="660"/>
    <w:link w:val="852"/>
    <w:uiPriority w:val="30"/>
    <w:qFormat/>
    <w:pPr>
      <w:ind w:left="720" w:right="720"/>
      <w:jc w:val="left"/>
      <w:shd w:val="clear" w:color="auto" w:fill="f2f2f2"/>
      <w:pBdr>
        <w:top w:val="single" w:color="FFFFFF" w:sz="4" w:space="5"/>
        <w:left w:val="single" w:color="FFFFFF" w:sz="4" w:space="10"/>
        <w:bottom w:val="single" w:color="FFFFFF" w:sz="4" w:space="5"/>
        <w:right w:val="single" w:color="FFFFFF" w:sz="4" w:space="10"/>
      </w:pBdr>
    </w:pPr>
    <w:rPr>
      <w:i/>
      <w:lang w:val="en-US" w:eastAsia="en-US"/>
    </w:rPr>
  </w:style>
  <w:style w:type="character" w:styleId="852" w:customStyle="1">
    <w:name w:val="明显引用 字符"/>
    <w:link w:val="851"/>
    <w:uiPriority w:val="30"/>
    <w:qFormat/>
    <w:rPr>
      <w:i/>
    </w:rPr>
  </w:style>
  <w:style w:type="character" w:styleId="853" w:customStyle="1">
    <w:name w:val="Footer Char"/>
    <w:link w:val="660"/>
    <w:uiPriority w:val="99"/>
    <w:qFormat/>
  </w:style>
  <w:style w:type="table" w:styleId="854" w:customStyle="1">
    <w:name w:val="Table Grid Light"/>
    <w:basedOn w:val="708"/>
    <w:uiPriority w:val="59"/>
    <w:qFormat/>
    <w:tblPr/>
  </w:style>
  <w:style w:type="table" w:styleId="855" w:customStyle="1">
    <w:name w:val="Grid Table 1 Light - Accent 1"/>
    <w:basedOn w:val="708"/>
    <w:uiPriority w:val="99"/>
    <w:qFormat/>
    <w:tblPr/>
  </w:style>
  <w:style w:type="table" w:styleId="856" w:customStyle="1">
    <w:name w:val="Grid Table 1 Light - Accent 2"/>
    <w:basedOn w:val="708"/>
    <w:uiPriority w:val="99"/>
    <w:qFormat/>
    <w:tblPr/>
  </w:style>
  <w:style w:type="table" w:styleId="857" w:customStyle="1">
    <w:name w:val="Grid Table 1 Light - Accent 3"/>
    <w:basedOn w:val="708"/>
    <w:uiPriority w:val="99"/>
    <w:qFormat/>
    <w:tblPr/>
  </w:style>
  <w:style w:type="table" w:styleId="858" w:customStyle="1">
    <w:name w:val="Grid Table 1 Light - Accent 4"/>
    <w:basedOn w:val="708"/>
    <w:uiPriority w:val="99"/>
    <w:qFormat/>
    <w:tblPr/>
  </w:style>
  <w:style w:type="table" w:styleId="859" w:customStyle="1">
    <w:name w:val="Grid Table 1 Light - Accent 5"/>
    <w:basedOn w:val="708"/>
    <w:uiPriority w:val="99"/>
    <w:qFormat/>
    <w:tblPr/>
  </w:style>
  <w:style w:type="table" w:styleId="860" w:customStyle="1">
    <w:name w:val="Grid Table 1 Light - Accent 6"/>
    <w:basedOn w:val="708"/>
    <w:uiPriority w:val="99"/>
    <w:qFormat/>
    <w:tblPr/>
  </w:style>
  <w:style w:type="table" w:styleId="861" w:customStyle="1">
    <w:name w:val="Grid Table 2 - Accent 1"/>
    <w:basedOn w:val="708"/>
    <w:uiPriority w:val="99"/>
    <w:qFormat/>
    <w:tblPr/>
  </w:style>
  <w:style w:type="table" w:styleId="862" w:customStyle="1">
    <w:name w:val="Grid Table 2 - Accent 2"/>
    <w:basedOn w:val="708"/>
    <w:uiPriority w:val="99"/>
    <w:qFormat/>
    <w:tblPr/>
  </w:style>
  <w:style w:type="table" w:styleId="863" w:customStyle="1">
    <w:name w:val="Grid Table 2 - Accent 3"/>
    <w:basedOn w:val="708"/>
    <w:uiPriority w:val="99"/>
    <w:qFormat/>
    <w:tblPr/>
  </w:style>
  <w:style w:type="table" w:styleId="864" w:customStyle="1">
    <w:name w:val="Grid Table 2 - Accent 4"/>
    <w:basedOn w:val="708"/>
    <w:uiPriority w:val="99"/>
    <w:qFormat/>
    <w:tblPr/>
  </w:style>
  <w:style w:type="table" w:styleId="865" w:customStyle="1">
    <w:name w:val="Grid Table 2 - Accent 5"/>
    <w:basedOn w:val="708"/>
    <w:uiPriority w:val="99"/>
    <w:qFormat/>
    <w:tblPr/>
  </w:style>
  <w:style w:type="table" w:styleId="866" w:customStyle="1">
    <w:name w:val="Grid Table 2 - Accent 6"/>
    <w:basedOn w:val="708"/>
    <w:uiPriority w:val="99"/>
    <w:qFormat/>
    <w:tblPr/>
  </w:style>
  <w:style w:type="table" w:styleId="867" w:customStyle="1">
    <w:name w:val="Grid Table 3 - Accent 1"/>
    <w:basedOn w:val="708"/>
    <w:uiPriority w:val="99"/>
    <w:qFormat/>
    <w:tblPr/>
  </w:style>
  <w:style w:type="table" w:styleId="868" w:customStyle="1">
    <w:name w:val="Grid Table 3 - Accent 2"/>
    <w:basedOn w:val="708"/>
    <w:uiPriority w:val="99"/>
    <w:qFormat/>
    <w:tblPr/>
  </w:style>
  <w:style w:type="table" w:styleId="869" w:customStyle="1">
    <w:name w:val="Grid Table 3 - Accent 3"/>
    <w:basedOn w:val="708"/>
    <w:uiPriority w:val="99"/>
    <w:qFormat/>
    <w:tblPr/>
  </w:style>
  <w:style w:type="table" w:styleId="870" w:customStyle="1">
    <w:name w:val="Grid Table 3 - Accent 4"/>
    <w:basedOn w:val="708"/>
    <w:uiPriority w:val="99"/>
    <w:qFormat/>
    <w:tblPr/>
  </w:style>
  <w:style w:type="table" w:styleId="871" w:customStyle="1">
    <w:name w:val="Grid Table 3 - Accent 5"/>
    <w:basedOn w:val="708"/>
    <w:uiPriority w:val="99"/>
    <w:qFormat/>
    <w:tblPr/>
  </w:style>
  <w:style w:type="table" w:styleId="872" w:customStyle="1">
    <w:name w:val="Grid Table 3 - Accent 6"/>
    <w:basedOn w:val="708"/>
    <w:uiPriority w:val="99"/>
    <w:qFormat/>
    <w:tblPr/>
  </w:style>
  <w:style w:type="table" w:styleId="873" w:customStyle="1">
    <w:name w:val="Grid Table 4 - Accent 1"/>
    <w:basedOn w:val="708"/>
    <w:uiPriority w:val="59"/>
    <w:qFormat/>
    <w:tblPr/>
  </w:style>
  <w:style w:type="table" w:styleId="874" w:customStyle="1">
    <w:name w:val="Grid Table 4 - Accent 2"/>
    <w:basedOn w:val="708"/>
    <w:uiPriority w:val="59"/>
    <w:qFormat/>
    <w:tblPr/>
  </w:style>
  <w:style w:type="table" w:styleId="875" w:customStyle="1">
    <w:name w:val="Grid Table 4 - Accent 3"/>
    <w:basedOn w:val="708"/>
    <w:uiPriority w:val="59"/>
    <w:qFormat/>
    <w:tblPr/>
  </w:style>
  <w:style w:type="table" w:styleId="876" w:customStyle="1">
    <w:name w:val="Grid Table 4 - Accent 4"/>
    <w:basedOn w:val="708"/>
    <w:uiPriority w:val="59"/>
    <w:qFormat/>
    <w:tblPr/>
  </w:style>
  <w:style w:type="table" w:styleId="877" w:customStyle="1">
    <w:name w:val="Grid Table 4 - Accent 5"/>
    <w:basedOn w:val="708"/>
    <w:uiPriority w:val="59"/>
    <w:qFormat/>
    <w:tblPr/>
  </w:style>
  <w:style w:type="table" w:styleId="878" w:customStyle="1">
    <w:name w:val="Grid Table 4 - Accent 6"/>
    <w:basedOn w:val="708"/>
    <w:uiPriority w:val="59"/>
    <w:qFormat/>
    <w:tblPr/>
  </w:style>
  <w:style w:type="table" w:styleId="879" w:customStyle="1">
    <w:name w:val="Grid Table 5 Dark- Accent 1"/>
    <w:basedOn w:val="708"/>
    <w:uiPriority w:val="99"/>
    <w:qFormat/>
    <w:tblPr/>
  </w:style>
  <w:style w:type="table" w:styleId="880" w:customStyle="1">
    <w:name w:val="Grid Table 5 Dark - Accent 2"/>
    <w:basedOn w:val="708"/>
    <w:uiPriority w:val="99"/>
    <w:qFormat/>
    <w:tblPr/>
  </w:style>
  <w:style w:type="table" w:styleId="881" w:customStyle="1">
    <w:name w:val="Grid Table 5 Dark - Accent 3"/>
    <w:basedOn w:val="708"/>
    <w:uiPriority w:val="99"/>
    <w:qFormat/>
    <w:tblPr/>
  </w:style>
  <w:style w:type="table" w:styleId="882" w:customStyle="1">
    <w:name w:val="Grid Table 5 Dark- Accent 4"/>
    <w:basedOn w:val="708"/>
    <w:uiPriority w:val="99"/>
    <w:qFormat/>
    <w:tblPr/>
  </w:style>
  <w:style w:type="table" w:styleId="883" w:customStyle="1">
    <w:name w:val="Grid Table 5 Dark - Accent 5"/>
    <w:basedOn w:val="708"/>
    <w:uiPriority w:val="99"/>
    <w:qFormat/>
    <w:tblPr/>
  </w:style>
  <w:style w:type="table" w:styleId="884" w:customStyle="1">
    <w:name w:val="Grid Table 5 Dark - Accent 6"/>
    <w:basedOn w:val="708"/>
    <w:uiPriority w:val="99"/>
    <w:qFormat/>
    <w:tblPr/>
  </w:style>
  <w:style w:type="table" w:styleId="885" w:customStyle="1">
    <w:name w:val="Grid Table 6 Colorful - Accent 1"/>
    <w:basedOn w:val="708"/>
    <w:uiPriority w:val="99"/>
    <w:qFormat/>
    <w:tblPr/>
  </w:style>
  <w:style w:type="table" w:styleId="886" w:customStyle="1">
    <w:name w:val="Grid Table 6 Colorful - Accent 2"/>
    <w:basedOn w:val="708"/>
    <w:uiPriority w:val="99"/>
    <w:qFormat/>
    <w:tblPr/>
  </w:style>
  <w:style w:type="table" w:styleId="887" w:customStyle="1">
    <w:name w:val="Grid Table 6 Colorful - Accent 3"/>
    <w:basedOn w:val="708"/>
    <w:uiPriority w:val="99"/>
    <w:qFormat/>
    <w:tblPr/>
  </w:style>
  <w:style w:type="table" w:styleId="888" w:customStyle="1">
    <w:name w:val="Grid Table 6 Colorful - Accent 4"/>
    <w:basedOn w:val="708"/>
    <w:uiPriority w:val="99"/>
    <w:qFormat/>
    <w:tblPr/>
  </w:style>
  <w:style w:type="table" w:styleId="889" w:customStyle="1">
    <w:name w:val="Grid Table 6 Colorful - Accent 5"/>
    <w:basedOn w:val="708"/>
    <w:uiPriority w:val="99"/>
    <w:qFormat/>
    <w:tblPr/>
  </w:style>
  <w:style w:type="table" w:styleId="890" w:customStyle="1">
    <w:name w:val="Grid Table 6 Colorful - Accent 6"/>
    <w:basedOn w:val="708"/>
    <w:uiPriority w:val="99"/>
    <w:qFormat/>
    <w:tblPr/>
  </w:style>
  <w:style w:type="table" w:styleId="891" w:customStyle="1">
    <w:name w:val="Grid Table 7 Colorful - Accent 1"/>
    <w:basedOn w:val="708"/>
    <w:uiPriority w:val="99"/>
    <w:qFormat/>
    <w:tblPr/>
  </w:style>
  <w:style w:type="table" w:styleId="892" w:customStyle="1">
    <w:name w:val="Grid Table 7 Colorful - Accent 2"/>
    <w:basedOn w:val="708"/>
    <w:uiPriority w:val="99"/>
    <w:qFormat/>
    <w:tblPr/>
  </w:style>
  <w:style w:type="table" w:styleId="893" w:customStyle="1">
    <w:name w:val="Grid Table 7 Colorful - Accent 3"/>
    <w:basedOn w:val="708"/>
    <w:uiPriority w:val="99"/>
    <w:qFormat/>
    <w:tblPr/>
  </w:style>
  <w:style w:type="table" w:styleId="894" w:customStyle="1">
    <w:name w:val="Grid Table 7 Colorful - Accent 4"/>
    <w:basedOn w:val="708"/>
    <w:uiPriority w:val="99"/>
    <w:qFormat/>
    <w:tblPr/>
  </w:style>
  <w:style w:type="table" w:styleId="895" w:customStyle="1">
    <w:name w:val="Grid Table 7 Colorful - Accent 5"/>
    <w:basedOn w:val="708"/>
    <w:uiPriority w:val="99"/>
    <w:qFormat/>
    <w:tblPr/>
  </w:style>
  <w:style w:type="table" w:styleId="896" w:customStyle="1">
    <w:name w:val="Grid Table 7 Colorful - Accent 6"/>
    <w:basedOn w:val="708"/>
    <w:uiPriority w:val="99"/>
    <w:qFormat/>
    <w:tblPr/>
  </w:style>
  <w:style w:type="table" w:styleId="897" w:customStyle="1">
    <w:name w:val="List Table 1 Light - Accent 1"/>
    <w:basedOn w:val="708"/>
    <w:uiPriority w:val="99"/>
    <w:qFormat/>
    <w:tblPr/>
  </w:style>
  <w:style w:type="table" w:styleId="898" w:customStyle="1">
    <w:name w:val="List Table 1 Light - Accent 2"/>
    <w:basedOn w:val="708"/>
    <w:uiPriority w:val="99"/>
    <w:qFormat/>
    <w:tblPr/>
  </w:style>
  <w:style w:type="table" w:styleId="899" w:customStyle="1">
    <w:name w:val="List Table 1 Light - Accent 3"/>
    <w:basedOn w:val="708"/>
    <w:uiPriority w:val="99"/>
    <w:qFormat/>
    <w:tblPr/>
  </w:style>
  <w:style w:type="table" w:styleId="900" w:customStyle="1">
    <w:name w:val="List Table 1 Light - Accent 4"/>
    <w:basedOn w:val="708"/>
    <w:uiPriority w:val="99"/>
    <w:qFormat/>
    <w:tblPr/>
  </w:style>
  <w:style w:type="table" w:styleId="901" w:customStyle="1">
    <w:name w:val="List Table 1 Light - Accent 5"/>
    <w:basedOn w:val="708"/>
    <w:uiPriority w:val="99"/>
    <w:qFormat/>
    <w:tblPr/>
  </w:style>
  <w:style w:type="table" w:styleId="902" w:customStyle="1">
    <w:name w:val="List Table 1 Light - Accent 6"/>
    <w:basedOn w:val="708"/>
    <w:uiPriority w:val="99"/>
    <w:qFormat/>
    <w:tblPr/>
  </w:style>
  <w:style w:type="table" w:styleId="903" w:customStyle="1">
    <w:name w:val="List Table 2 - Accent 1"/>
    <w:basedOn w:val="708"/>
    <w:uiPriority w:val="99"/>
    <w:qFormat/>
    <w:tblPr/>
  </w:style>
  <w:style w:type="table" w:styleId="904" w:customStyle="1">
    <w:name w:val="List Table 2 - Accent 2"/>
    <w:basedOn w:val="708"/>
    <w:uiPriority w:val="99"/>
    <w:qFormat/>
    <w:tblPr/>
  </w:style>
  <w:style w:type="table" w:styleId="905" w:customStyle="1">
    <w:name w:val="List Table 2 - Accent 3"/>
    <w:basedOn w:val="708"/>
    <w:uiPriority w:val="99"/>
    <w:qFormat/>
    <w:tblPr/>
  </w:style>
  <w:style w:type="table" w:styleId="906" w:customStyle="1">
    <w:name w:val="List Table 2 - Accent 4"/>
    <w:basedOn w:val="708"/>
    <w:uiPriority w:val="99"/>
    <w:qFormat/>
    <w:tblPr/>
  </w:style>
  <w:style w:type="table" w:styleId="907" w:customStyle="1">
    <w:name w:val="List Table 2 - Accent 5"/>
    <w:basedOn w:val="708"/>
    <w:uiPriority w:val="99"/>
    <w:qFormat/>
    <w:tblPr/>
  </w:style>
  <w:style w:type="table" w:styleId="908" w:customStyle="1">
    <w:name w:val="List Table 2 - Accent 6"/>
    <w:basedOn w:val="708"/>
    <w:uiPriority w:val="99"/>
    <w:qFormat/>
    <w:tblPr/>
  </w:style>
  <w:style w:type="table" w:styleId="909" w:customStyle="1">
    <w:name w:val="List Table 3 - Accent 1"/>
    <w:basedOn w:val="708"/>
    <w:uiPriority w:val="99"/>
    <w:qFormat/>
    <w:tblPr/>
  </w:style>
  <w:style w:type="table" w:styleId="910" w:customStyle="1">
    <w:name w:val="List Table 3 - Accent 2"/>
    <w:basedOn w:val="708"/>
    <w:uiPriority w:val="99"/>
    <w:qFormat/>
    <w:tblPr/>
  </w:style>
  <w:style w:type="table" w:styleId="911" w:customStyle="1">
    <w:name w:val="List Table 3 - Accent 3"/>
    <w:basedOn w:val="708"/>
    <w:uiPriority w:val="99"/>
    <w:qFormat/>
    <w:tblPr/>
  </w:style>
  <w:style w:type="table" w:styleId="912" w:customStyle="1">
    <w:name w:val="List Table 3 - Accent 4"/>
    <w:basedOn w:val="708"/>
    <w:uiPriority w:val="99"/>
    <w:qFormat/>
    <w:tblPr/>
  </w:style>
  <w:style w:type="table" w:styleId="913" w:customStyle="1">
    <w:name w:val="List Table 3 - Accent 5"/>
    <w:basedOn w:val="708"/>
    <w:uiPriority w:val="99"/>
    <w:qFormat/>
    <w:tblPr/>
  </w:style>
  <w:style w:type="table" w:styleId="914" w:customStyle="1">
    <w:name w:val="List Table 3 - Accent 6"/>
    <w:basedOn w:val="708"/>
    <w:uiPriority w:val="99"/>
    <w:qFormat/>
    <w:tblPr/>
  </w:style>
  <w:style w:type="table" w:styleId="915" w:customStyle="1">
    <w:name w:val="List Table 4 - Accent 1"/>
    <w:basedOn w:val="708"/>
    <w:uiPriority w:val="99"/>
    <w:qFormat/>
    <w:tblPr/>
  </w:style>
  <w:style w:type="table" w:styleId="916" w:customStyle="1">
    <w:name w:val="List Table 4 - Accent 2"/>
    <w:basedOn w:val="708"/>
    <w:uiPriority w:val="99"/>
    <w:qFormat/>
    <w:tblPr/>
  </w:style>
  <w:style w:type="table" w:styleId="917" w:customStyle="1">
    <w:name w:val="List Table 4 - Accent 3"/>
    <w:basedOn w:val="708"/>
    <w:uiPriority w:val="99"/>
    <w:qFormat/>
    <w:tblPr/>
  </w:style>
  <w:style w:type="table" w:styleId="918" w:customStyle="1">
    <w:name w:val="List Table 4 - Accent 4"/>
    <w:basedOn w:val="708"/>
    <w:uiPriority w:val="99"/>
    <w:qFormat/>
    <w:tblPr/>
  </w:style>
  <w:style w:type="table" w:styleId="919" w:customStyle="1">
    <w:name w:val="List Table 4 - Accent 5"/>
    <w:basedOn w:val="708"/>
    <w:uiPriority w:val="99"/>
    <w:qFormat/>
    <w:tblPr/>
  </w:style>
  <w:style w:type="table" w:styleId="920" w:customStyle="1">
    <w:name w:val="List Table 4 - Accent 6"/>
    <w:basedOn w:val="708"/>
    <w:uiPriority w:val="99"/>
    <w:qFormat/>
    <w:tblPr/>
  </w:style>
  <w:style w:type="table" w:styleId="921" w:customStyle="1">
    <w:name w:val="List Table 5 Dark - Accent 1"/>
    <w:basedOn w:val="708"/>
    <w:uiPriority w:val="99"/>
    <w:qFormat/>
    <w:tblPr/>
  </w:style>
  <w:style w:type="table" w:styleId="922" w:customStyle="1">
    <w:name w:val="List Table 5 Dark - Accent 2"/>
    <w:basedOn w:val="708"/>
    <w:uiPriority w:val="99"/>
    <w:qFormat/>
    <w:tblPr/>
  </w:style>
  <w:style w:type="table" w:styleId="923" w:customStyle="1">
    <w:name w:val="List Table 5 Dark - Accent 3"/>
    <w:basedOn w:val="708"/>
    <w:uiPriority w:val="99"/>
    <w:qFormat/>
    <w:tblPr/>
  </w:style>
  <w:style w:type="table" w:styleId="924" w:customStyle="1">
    <w:name w:val="List Table 5 Dark - Accent 4"/>
    <w:basedOn w:val="708"/>
    <w:uiPriority w:val="99"/>
    <w:qFormat/>
    <w:tblPr/>
  </w:style>
  <w:style w:type="table" w:styleId="925" w:customStyle="1">
    <w:name w:val="List Table 5 Dark - Accent 5"/>
    <w:basedOn w:val="708"/>
    <w:uiPriority w:val="99"/>
    <w:qFormat/>
    <w:tblPr/>
  </w:style>
  <w:style w:type="table" w:styleId="926" w:customStyle="1">
    <w:name w:val="List Table 5 Dark - Accent 6"/>
    <w:basedOn w:val="708"/>
    <w:uiPriority w:val="99"/>
    <w:qFormat/>
    <w:tblPr/>
  </w:style>
  <w:style w:type="table" w:styleId="927" w:customStyle="1">
    <w:name w:val="List Table 6 Colorful - Accent 1"/>
    <w:basedOn w:val="708"/>
    <w:uiPriority w:val="99"/>
    <w:qFormat/>
    <w:tblPr/>
  </w:style>
  <w:style w:type="table" w:styleId="928" w:customStyle="1">
    <w:name w:val="List Table 6 Colorful - Accent 2"/>
    <w:basedOn w:val="708"/>
    <w:uiPriority w:val="99"/>
    <w:qFormat/>
    <w:tblPr/>
  </w:style>
  <w:style w:type="table" w:styleId="929" w:customStyle="1">
    <w:name w:val="List Table 6 Colorful - Accent 3"/>
    <w:basedOn w:val="708"/>
    <w:uiPriority w:val="99"/>
    <w:qFormat/>
    <w:tblPr/>
  </w:style>
  <w:style w:type="table" w:styleId="930" w:customStyle="1">
    <w:name w:val="List Table 6 Colorful - Accent 4"/>
    <w:basedOn w:val="708"/>
    <w:uiPriority w:val="99"/>
    <w:qFormat/>
    <w:tblPr/>
  </w:style>
  <w:style w:type="table" w:styleId="931" w:customStyle="1">
    <w:name w:val="List Table 6 Colorful - Accent 5"/>
    <w:basedOn w:val="708"/>
    <w:uiPriority w:val="99"/>
    <w:qFormat/>
    <w:tblPr/>
  </w:style>
  <w:style w:type="table" w:styleId="932" w:customStyle="1">
    <w:name w:val="List Table 6 Colorful - Accent 6"/>
    <w:basedOn w:val="708"/>
    <w:uiPriority w:val="99"/>
    <w:qFormat/>
    <w:tblPr/>
  </w:style>
  <w:style w:type="table" w:styleId="933" w:customStyle="1">
    <w:name w:val="List Table 7 Colorful - Accent 1"/>
    <w:basedOn w:val="708"/>
    <w:uiPriority w:val="99"/>
    <w:qFormat/>
    <w:tblPr/>
  </w:style>
  <w:style w:type="table" w:styleId="934" w:customStyle="1">
    <w:name w:val="List Table 7 Colorful - Accent 2"/>
    <w:basedOn w:val="708"/>
    <w:uiPriority w:val="99"/>
    <w:qFormat/>
    <w:tblPr/>
  </w:style>
  <w:style w:type="table" w:styleId="935" w:customStyle="1">
    <w:name w:val="List Table 7 Colorful - Accent 3"/>
    <w:basedOn w:val="708"/>
    <w:uiPriority w:val="99"/>
    <w:qFormat/>
    <w:tblPr/>
  </w:style>
  <w:style w:type="table" w:styleId="936" w:customStyle="1">
    <w:name w:val="List Table 7 Colorful - Accent 4"/>
    <w:basedOn w:val="708"/>
    <w:uiPriority w:val="99"/>
    <w:qFormat/>
    <w:tblPr/>
  </w:style>
  <w:style w:type="table" w:styleId="937" w:customStyle="1">
    <w:name w:val="List Table 7 Colorful - Accent 5"/>
    <w:basedOn w:val="708"/>
    <w:uiPriority w:val="99"/>
    <w:qFormat/>
    <w:tblPr/>
  </w:style>
  <w:style w:type="table" w:styleId="938" w:customStyle="1">
    <w:name w:val="List Table 7 Colorful - Accent 6"/>
    <w:basedOn w:val="708"/>
    <w:uiPriority w:val="99"/>
    <w:qFormat/>
    <w:tblPr/>
  </w:style>
  <w:style w:type="table" w:styleId="939" w:customStyle="1">
    <w:name w:val="Lined - Accent"/>
    <w:basedOn w:val="708"/>
    <w:uiPriority w:val="99"/>
    <w:qFormat/>
    <w:rPr>
      <w:color w:val="404040"/>
    </w:rPr>
    <w:tblPr/>
  </w:style>
  <w:style w:type="table" w:styleId="940" w:customStyle="1">
    <w:name w:val="Lined - Accent 1"/>
    <w:basedOn w:val="708"/>
    <w:uiPriority w:val="99"/>
    <w:qFormat/>
    <w:rPr>
      <w:color w:val="404040"/>
    </w:rPr>
    <w:tblPr/>
  </w:style>
  <w:style w:type="table" w:styleId="941" w:customStyle="1">
    <w:name w:val="Lined - Accent 2"/>
    <w:basedOn w:val="708"/>
    <w:uiPriority w:val="99"/>
    <w:qFormat/>
    <w:rPr>
      <w:color w:val="404040"/>
    </w:rPr>
    <w:tblPr/>
  </w:style>
  <w:style w:type="table" w:styleId="942" w:customStyle="1">
    <w:name w:val="Lined - Accent 3"/>
    <w:basedOn w:val="708"/>
    <w:uiPriority w:val="99"/>
    <w:qFormat/>
    <w:rPr>
      <w:color w:val="404040"/>
    </w:rPr>
    <w:tblPr/>
  </w:style>
  <w:style w:type="table" w:styleId="943" w:customStyle="1">
    <w:name w:val="Lined - Accent 4"/>
    <w:basedOn w:val="708"/>
    <w:uiPriority w:val="99"/>
    <w:qFormat/>
    <w:rPr>
      <w:color w:val="404040"/>
    </w:rPr>
    <w:tblPr/>
  </w:style>
  <w:style w:type="table" w:styleId="944" w:customStyle="1">
    <w:name w:val="Lined - Accent 5"/>
    <w:basedOn w:val="708"/>
    <w:uiPriority w:val="99"/>
    <w:qFormat/>
    <w:rPr>
      <w:color w:val="404040"/>
    </w:rPr>
    <w:tblPr/>
  </w:style>
  <w:style w:type="table" w:styleId="945" w:customStyle="1">
    <w:name w:val="Lined - Accent 6"/>
    <w:basedOn w:val="708"/>
    <w:uiPriority w:val="99"/>
    <w:qFormat/>
    <w:rPr>
      <w:color w:val="404040"/>
    </w:rPr>
    <w:tblPr/>
  </w:style>
  <w:style w:type="table" w:styleId="946" w:customStyle="1">
    <w:name w:val="Bordered &amp; Lined - Accent"/>
    <w:basedOn w:val="708"/>
    <w:uiPriority w:val="99"/>
    <w:qFormat/>
    <w:rPr>
      <w:color w:val="404040"/>
    </w:rPr>
    <w:tblPr/>
  </w:style>
  <w:style w:type="table" w:styleId="947" w:customStyle="1">
    <w:name w:val="Bordered &amp; Lined - Accent 1"/>
    <w:basedOn w:val="708"/>
    <w:uiPriority w:val="99"/>
    <w:qFormat/>
    <w:rPr>
      <w:color w:val="404040"/>
    </w:rPr>
    <w:tblPr/>
  </w:style>
  <w:style w:type="table" w:styleId="948" w:customStyle="1">
    <w:name w:val="Bordered &amp; Lined - Accent 2"/>
    <w:basedOn w:val="708"/>
    <w:uiPriority w:val="99"/>
    <w:qFormat/>
    <w:rPr>
      <w:color w:val="404040"/>
    </w:rPr>
    <w:tblPr/>
  </w:style>
  <w:style w:type="table" w:styleId="949" w:customStyle="1">
    <w:name w:val="Bordered &amp; Lined - Accent 3"/>
    <w:basedOn w:val="708"/>
    <w:uiPriority w:val="99"/>
    <w:qFormat/>
    <w:rPr>
      <w:color w:val="404040"/>
    </w:rPr>
    <w:tblPr/>
  </w:style>
  <w:style w:type="table" w:styleId="950" w:customStyle="1">
    <w:name w:val="Bordered &amp; Lined - Accent 4"/>
    <w:basedOn w:val="708"/>
    <w:uiPriority w:val="99"/>
    <w:qFormat/>
    <w:rPr>
      <w:color w:val="404040"/>
    </w:rPr>
    <w:tblPr/>
  </w:style>
  <w:style w:type="table" w:styleId="951" w:customStyle="1">
    <w:name w:val="Bordered &amp; Lined - Accent 5"/>
    <w:basedOn w:val="708"/>
    <w:uiPriority w:val="99"/>
    <w:qFormat/>
    <w:rPr>
      <w:color w:val="404040"/>
    </w:rPr>
    <w:tblPr/>
  </w:style>
  <w:style w:type="table" w:styleId="952" w:customStyle="1">
    <w:name w:val="Bordered &amp; Lined - Accent 6"/>
    <w:basedOn w:val="708"/>
    <w:uiPriority w:val="99"/>
    <w:qFormat/>
    <w:rPr>
      <w:color w:val="404040"/>
    </w:rPr>
    <w:tblPr/>
  </w:style>
  <w:style w:type="table" w:styleId="953" w:customStyle="1">
    <w:name w:val="Bordered"/>
    <w:basedOn w:val="708"/>
    <w:uiPriority w:val="99"/>
    <w:qFormat/>
    <w:tblPr/>
  </w:style>
  <w:style w:type="table" w:styleId="954" w:customStyle="1">
    <w:name w:val="Bordered - Accent 1"/>
    <w:basedOn w:val="708"/>
    <w:uiPriority w:val="99"/>
    <w:qFormat/>
    <w:tblPr/>
  </w:style>
  <w:style w:type="table" w:styleId="955" w:customStyle="1">
    <w:name w:val="Bordered - Accent 2"/>
    <w:basedOn w:val="708"/>
    <w:uiPriority w:val="99"/>
    <w:qFormat/>
    <w:tblPr/>
  </w:style>
  <w:style w:type="table" w:styleId="956" w:customStyle="1">
    <w:name w:val="Bordered - Accent 3"/>
    <w:basedOn w:val="708"/>
    <w:uiPriority w:val="99"/>
    <w:qFormat/>
    <w:tblPr/>
  </w:style>
  <w:style w:type="table" w:styleId="957" w:customStyle="1">
    <w:name w:val="Bordered - Accent 4"/>
    <w:basedOn w:val="708"/>
    <w:uiPriority w:val="99"/>
    <w:qFormat/>
    <w:tblPr/>
  </w:style>
  <w:style w:type="table" w:styleId="958" w:customStyle="1">
    <w:name w:val="Bordered - Accent 5"/>
    <w:basedOn w:val="708"/>
    <w:uiPriority w:val="99"/>
    <w:qFormat/>
    <w:tblPr/>
  </w:style>
  <w:style w:type="table" w:styleId="959" w:customStyle="1">
    <w:name w:val="Bordered - Accent 6"/>
    <w:basedOn w:val="708"/>
    <w:uiPriority w:val="99"/>
    <w:qFormat/>
    <w:tblPr/>
  </w:style>
  <w:style w:type="paragraph" w:styleId="960" w:customStyle="1">
    <w:name w:val="TOC 标题11"/>
    <w:uiPriority w:val="39"/>
    <w:unhideWhenUsed/>
    <w:qFormat/>
    <w:pPr>
      <w:spacing w:after="200" w:line="276" w:lineRule="auto"/>
    </w:pPr>
    <w:rPr>
      <w:rFonts w:hint="default" w:ascii="Arial" w:hAnsi="Arial" w:eastAsia="宋体" w:cs="Arial"/>
      <w:sz w:val="22"/>
      <w:szCs w:val="22"/>
      <w:lang w:val="en-US" w:eastAsia="en-US" w:bidi="ar-SA"/>
    </w:rPr>
  </w:style>
  <w:style w:type="paragraph" w:styleId="961">
    <w:name w:val="No Spacing"/>
    <w:basedOn w:val="660"/>
    <w:uiPriority w:val="1"/>
    <w:qFormat/>
    <w:pPr>
      <w:jc w:val="left"/>
      <w:spacing w:after="0" w:line="240" w:lineRule="auto"/>
    </w:pPr>
    <w:rPr>
      <w:lang w:val="en-US" w:eastAsia="en-US"/>
    </w:rPr>
  </w:style>
  <w:style w:type="paragraph" w:styleId="962">
    <w:name w:val="List Paragraph"/>
    <w:basedOn w:val="660"/>
    <w:uiPriority w:val="34"/>
    <w:qFormat/>
    <w:pPr>
      <w:contextualSpacing/>
      <w:ind w:left="720"/>
      <w:jc w:val="left"/>
    </w:pPr>
    <w:rPr>
      <w:lang w:val="en-US" w:eastAsia="en-US"/>
    </w:rPr>
  </w:style>
  <w:style w:type="character" w:styleId="963" w:customStyle="1">
    <w:name w:val="NormalCharacter1"/>
    <w:link w:val="660"/>
    <w:uiPriority w:val="0"/>
    <w:semiHidden/>
    <w:qFormat/>
  </w:style>
  <w:style w:type="character" w:styleId="964" w:customStyle="1">
    <w:name w:val="bsharetext"/>
    <w:basedOn w:val="697"/>
    <w:link w:val="660"/>
    <w:uiPriority w:val="0"/>
    <w:qFormat/>
  </w:style>
  <w:style w:type="paragraph" w:styleId="965" w:customStyle="1">
    <w:name w:val="WPSOffice手动目录 1"/>
    <w:uiPriority w:val="0"/>
    <w:qFormat/>
    <w:rPr>
      <w:rFonts w:hint="default" w:ascii="Times New Roman" w:hAnsi="Times New Roman" w:eastAsia="宋体" w:cs="Times New Roman"/>
      <w:lang w:val="en-US" w:eastAsia="zh-CN" w:bidi="ar-SA"/>
    </w:rPr>
  </w:style>
  <w:style w:type="paragraph" w:styleId="966" w:customStyle="1">
    <w:name w:val="Table Paragraph"/>
    <w:basedOn w:val="660"/>
    <w:uiPriority w:val="1"/>
    <w:qFormat/>
    <w:pPr>
      <w:jc w:val="left"/>
    </w:pPr>
    <w:rPr>
      <w:rFonts w:ascii="仿宋" w:hAnsi="仿宋" w:eastAsia="仿宋" w:cs="仿宋"/>
      <w:lang w:val="zh-CN" w:eastAsia="zh-CN" w:bidi="zh-CN"/>
    </w:rPr>
  </w:style>
  <w:style w:type="paragraph" w:styleId="967" w:customStyle="1">
    <w:name w:val="目录 111"/>
    <w:basedOn w:val="727"/>
    <w:next w:val="727"/>
    <w:uiPriority w:val="0"/>
    <w:qFormat/>
    <w:pPr>
      <w:jc w:val="left"/>
      <w:spacing w:after="100" w:line="259" w:lineRule="auto"/>
      <w:widowControl/>
    </w:pPr>
    <w:rPr>
      <w:rFonts w:ascii="Calibri" w:hAnsi="Calibri"/>
      <w:sz w:val="22"/>
      <w:szCs w:val="22"/>
      <w:lang w:val="en-US" w:eastAsia="zh-CN"/>
    </w:rPr>
  </w:style>
  <w:style w:type="paragraph" w:styleId="968" w:customStyle="1">
    <w:name w:val="实心圆点"/>
    <w:basedOn w:val="723"/>
    <w:next w:val="723"/>
    <w:uiPriority w:val="0"/>
    <w:qFormat/>
    <w:pPr>
      <w:numPr>
        <w:ilvl w:val="0"/>
        <w:numId w:val="2"/>
      </w:numPr>
      <w:ind w:left="0" w:firstLine="200"/>
      <w:jc w:val="left"/>
      <w:spacing w:after="0"/>
    </w:pPr>
    <w:rPr>
      <w:lang w:val="en-US" w:eastAsia="en-US"/>
    </w:rPr>
  </w:style>
  <w:style w:type="character" w:styleId="969" w:customStyle="1">
    <w:name w:val="font31"/>
    <w:basedOn w:val="697"/>
    <w:link w:val="660"/>
    <w:uiPriority w:val="0"/>
    <w:qFormat/>
    <w:rPr>
      <w:rFonts w:hint="eastAsia" w:ascii="宋体" w:hAnsi="宋体" w:eastAsia="宋体" w:cs="宋体"/>
      <w:color w:val="000000"/>
      <w:sz w:val="22"/>
      <w:szCs w:val="22"/>
      <w:u w:val="none"/>
    </w:rPr>
  </w:style>
  <w:style w:type="character" w:styleId="970" w:customStyle="1">
    <w:name w:val="font41"/>
    <w:basedOn w:val="697"/>
    <w:link w:val="660"/>
    <w:uiPriority w:val="0"/>
    <w:qFormat/>
    <w:rPr>
      <w:rFonts w:ascii="Arial" w:hAnsi="Arial" w:cs="Arial"/>
      <w:color w:val="000000"/>
      <w:sz w:val="22"/>
      <w:szCs w:val="22"/>
      <w:u w:val="none"/>
    </w:rPr>
  </w:style>
  <w:style w:type="character" w:styleId="971" w:customStyle="1">
    <w:name w:val="font11"/>
    <w:basedOn w:val="697"/>
    <w:link w:val="660"/>
    <w:uiPriority w:val="0"/>
    <w:qFormat/>
    <w:rPr>
      <w:rFonts w:hint="eastAsia" w:ascii="宋体" w:hAnsi="宋体" w:eastAsia="宋体" w:cs="宋体"/>
      <w:color w:val="000000"/>
      <w:sz w:val="22"/>
      <w:szCs w:val="22"/>
      <w:u w:val="none"/>
    </w:rPr>
  </w:style>
  <w:style w:type="table" w:styleId="972" w:customStyle="1">
    <w:name w:val="网格型1"/>
    <w:uiPriority w:val="0"/>
    <w:qFormat/>
    <w:tblPr/>
  </w:style>
  <w:style w:type="paragraph" w:styleId="973" w:customStyle="1">
    <w:name w:val="修订1"/>
    <w:uiPriority w:val="99"/>
    <w:unhideWhenUsed/>
    <w:qFormat/>
    <w:rPr>
      <w:rFonts w:hint="default" w:ascii="Arial" w:hAnsi="Arial" w:eastAsia="宋体" w:cs="Arial"/>
      <w:sz w:val="22"/>
      <w:szCs w:val="22"/>
      <w:lang w:val="en-US" w:eastAsia="en-US" w:bidi="ar-SA"/>
    </w:rPr>
  </w:style>
  <w:style w:type="paragraph" w:styleId="974" w:customStyle="1">
    <w:name w:val="文本块11"/>
    <w:basedOn w:val="782"/>
    <w:uiPriority w:val="0"/>
    <w:qFormat/>
    <w:pPr>
      <w:ind w:left="256" w:right="6" w:firstLine="624"/>
      <w:jc w:val="both"/>
    </w:pPr>
    <w:rPr>
      <w:rFonts w:ascii="Times New Roman" w:hAnsi="Times New Roman" w:eastAsia="仿宋_GB2312"/>
      <w:sz w:val="28"/>
      <w:szCs w:val="20"/>
      <w:lang w:val="en-US" w:eastAsia="zh-CN"/>
    </w:rPr>
  </w:style>
  <w:style w:type="paragraph" w:styleId="975" w:customStyle="1">
    <w:name w:val="表内"/>
    <w:basedOn w:val="961"/>
    <w:uiPriority w:val="0"/>
    <w:qFormat/>
    <w:pPr>
      <w:jc w:val="center"/>
      <w:spacing w:line="360" w:lineRule="exact"/>
    </w:pPr>
    <w:rPr>
      <w:rFonts w:eastAsia="仿宋_GB2312"/>
      <w:sz w:val="24"/>
    </w:rPr>
  </w:style>
  <w:style w:type="paragraph" w:styleId="976" w:customStyle="1">
    <w:name w:val="正文缩进1"/>
    <w:basedOn w:val="660"/>
    <w:next w:val="736"/>
    <w:uiPriority w:val="0"/>
    <w:qFormat/>
    <w:pPr>
      <w:ind w:firstLine="420"/>
      <w:jc w:val="left"/>
      <w:widowControl/>
    </w:pPr>
    <w:rPr>
      <w:rFonts w:eastAsia="楷体_GB2312"/>
      <w:sz w:val="24"/>
      <w:szCs w:val="20"/>
    </w:rPr>
  </w:style>
  <w:style w:type="paragraph" w:styleId="977" w:customStyle="1">
    <w:name w:val="报告正文"/>
    <w:basedOn w:val="660"/>
    <w:uiPriority w:val="0"/>
    <w:qFormat/>
    <w:pPr>
      <w:ind w:firstLine="560"/>
    </w:pPr>
    <w:rPr>
      <w:szCs w:val="20"/>
      <w:lang w:val="zh-CN"/>
    </w:rPr>
  </w:style>
  <w:style w:type="numbering" w:styleId="9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任 </dc:creator>
  <cp:lastModifiedBy>董晶晶</cp:lastModifiedBy>
  <cp:revision>24</cp:revision>
  <dcterms:created xsi:type="dcterms:W3CDTF">2023-07-07T13:18:00Z</dcterms:created>
  <dcterms:modified xsi:type="dcterms:W3CDTF">2024-12-13T06:51:34Z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2052-12.1.0.18912</vt:lpwstr>
  </property>
  <property fmtid="{D5CDD505-2E9C-101B-9397-08002B2CF9AE}" pid="3" name="ICV">
    <vt:lpwstr>2A1D6803D5814CDF9C45E6A798189BF5_13</vt:lpwstr>
  </property>
</Properties>
</file>