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竞争性磋商文件</w:t>
      </w:r>
      <w:r>
        <w:rPr>
          <w:highlight w:val="none"/>
        </w:rPr>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 </w:t>
      </w:r>
      <w:r>
        <w:rPr>
          <w:highlight w:val="none"/>
        </w:rPr>
      </w:r>
      <w:r/>
    </w:p>
    <w:p>
      <w:pPr>
        <w:ind w:left="0" w:right="0" w:firstLine="0"/>
        <w:jc w:val="center"/>
        <w:spacing w:before="120" w:after="120"/>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项目名称：海安市人民医院胃肠镜、支气管镜</w:t>
      </w:r>
      <w:r>
        <w:rPr>
          <w:rFonts w:ascii="Arial" w:hAnsi="Arial" w:eastAsia="Arial" w:cs="Arial"/>
          <w:b/>
          <w:color w:val="000000"/>
          <w:sz w:val="32"/>
          <w:highlight w:val="none"/>
        </w:rPr>
        <w:t xml:space="preserve">(22</w:t>
      </w:r>
      <w:r>
        <w:rPr>
          <w:rFonts w:ascii="宋体" w:hAnsi="宋体" w:eastAsia="宋体" w:cs="宋体"/>
          <w:b/>
          <w:color w:val="000000"/>
          <w:sz w:val="32"/>
          <w:highlight w:val="none"/>
        </w:rPr>
        <w:t xml:space="preserve">根</w:t>
      </w:r>
      <w:r>
        <w:rPr>
          <w:rFonts w:ascii="Arial" w:hAnsi="Arial" w:eastAsia="Arial" w:cs="Arial"/>
          <w:b/>
          <w:color w:val="000000"/>
          <w:sz w:val="32"/>
          <w:highlight w:val="none"/>
        </w:rPr>
        <w:t xml:space="preserve">)</w:t>
      </w:r>
      <w:r>
        <w:rPr>
          <w:rFonts w:ascii="宋体" w:hAnsi="宋体" w:eastAsia="宋体" w:cs="宋体"/>
          <w:b/>
          <w:color w:val="000000"/>
          <w:sz w:val="32"/>
          <w:highlight w:val="none"/>
        </w:rPr>
        <w:t xml:space="preserve">三年维保项目</w:t>
      </w:r>
      <w:r>
        <w:rPr>
          <w:rFonts w:hint="eastAsia" w:ascii="宋体" w:hAnsi="宋体" w:cs="宋体"/>
          <w:b/>
          <w:color w:val="000000"/>
          <w:sz w:val="32"/>
          <w:highlight w:val="none"/>
          <w:lang w:eastAsia="zh-CN"/>
        </w:rPr>
        <w:t xml:space="preserve">（</w:t>
      </w:r>
      <w:r>
        <w:rPr>
          <w:rFonts w:hint="eastAsia" w:ascii="宋体" w:hAnsi="宋体" w:cs="宋体"/>
          <w:b/>
          <w:color w:val="000000"/>
          <w:sz w:val="32"/>
          <w:highlight w:val="none"/>
          <w:lang w:val="en-US" w:eastAsia="zh-CN"/>
        </w:rPr>
        <w:t xml:space="preserve">二次</w:t>
      </w:r>
      <w:r>
        <w:rPr>
          <w:rFonts w:hint="eastAsia" w:ascii="宋体" w:hAnsi="宋体" w:cs="宋体"/>
          <w:b/>
          <w:color w:val="000000"/>
          <w:sz w:val="32"/>
          <w:highlight w:val="none"/>
          <w:lang w:eastAsia="zh-CN"/>
        </w:rPr>
        <w:t xml:space="preserve">）</w:t>
      </w:r>
      <w:r>
        <w:rPr>
          <w:highlight w:val="none"/>
        </w:rPr>
      </w:r>
      <w:r/>
    </w:p>
    <w:p>
      <w:pPr>
        <w:ind w:left="0" w:right="0" w:firstLine="0"/>
        <w:jc w:val="center"/>
        <w:spacing w:before="120" w:after="120"/>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项目编号：</w:t>
      </w:r>
      <w:r>
        <w:rPr>
          <w:rFonts w:hint="eastAsia" w:ascii="Arial" w:hAnsi="Arial" w:cs="Arial"/>
          <w:b/>
          <w:color w:val="000000"/>
          <w:sz w:val="32"/>
          <w:highlight w:val="none"/>
          <w:lang w:eastAsia="zh-CN"/>
        </w:rPr>
        <w:t xml:space="preserve">JSZC-320685-JSHY-C2025-0432</w:t>
      </w:r>
      <w:r>
        <w:rPr>
          <w:highlight w:val="none"/>
        </w:rPr>
      </w:r>
      <w:r/>
    </w:p>
    <w:p>
      <w:pPr>
        <w:ind w:left="0" w:right="0" w:firstLine="147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宋体" w:hAnsi="宋体" w:eastAsia="宋体" w:cs="宋体"/>
          <w:b/>
          <w:color w:val="000000"/>
          <w:sz w:val="30"/>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采购人：海安市人民医院</w:t>
      </w:r>
      <w:r>
        <w:rPr>
          <w:highlight w:val="none"/>
        </w:rPr>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highlight w:val="none"/>
        </w:rPr>
        <w:t xml:space="preserve">2025</w:t>
      </w:r>
      <w:r>
        <w:rPr>
          <w:rFonts w:ascii="宋体" w:hAnsi="宋体" w:eastAsia="宋体" w:cs="宋体"/>
          <w:b/>
          <w:color w:val="000000"/>
          <w:sz w:val="32"/>
          <w:highlight w:val="none"/>
        </w:rPr>
        <w:t xml:space="preserve">年</w:t>
      </w:r>
      <w:r>
        <w:rPr>
          <w:rFonts w:ascii="Arial" w:hAnsi="Arial" w:eastAsia="Arial" w:cs="Arial"/>
          <w:b/>
          <w:color w:val="000000"/>
          <w:sz w:val="32"/>
          <w:highlight w:val="none"/>
        </w:rPr>
        <w:t xml:space="preserve">1</w:t>
      </w:r>
      <w:r>
        <w:rPr>
          <w:rFonts w:hint="eastAsia" w:ascii="Arial" w:hAnsi="Arial" w:cs="Arial"/>
          <w:b/>
          <w:color w:val="000000"/>
          <w:sz w:val="32"/>
          <w:highlight w:val="none"/>
          <w:lang w:val="en-US" w:eastAsia="zh-CN"/>
        </w:rPr>
        <w:t xml:space="preserve">1</w:t>
      </w:r>
      <w:r>
        <w:rPr>
          <w:rFonts w:ascii="宋体" w:hAnsi="宋体" w:eastAsia="宋体" w:cs="宋体"/>
          <w:b/>
          <w:color w:val="000000"/>
          <w:sz w:val="32"/>
          <w:highlight w:val="none"/>
        </w:rPr>
        <w:t xml:space="preserve">月</w:t>
      </w:r>
      <w:r>
        <w:rPr>
          <w:highlight w:val="none"/>
        </w:rPr>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黑体" w:hAnsi="黑体" w:eastAsia="黑体" w:cs="黑体"/>
          <w:b/>
          <w:color w:val="000000"/>
          <w:sz w:val="44"/>
          <w:highlight w:val="none"/>
        </w:rPr>
        <w:t xml:space="preserve">总目录</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磋商邀请</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供应商须知 </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评审方法与评审标准</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响应文件格式</w:t>
      </w:r>
      <w:r>
        <w:rPr>
          <w:highlight w:val="none"/>
        </w:rPr>
      </w:r>
      <w:r/>
    </w:p>
    <w:p>
      <w:pPr>
        <w:numPr>
          <w:ilvl w:val="0"/>
          <w:numId w:val="4"/>
        </w:numPr>
        <w:jc w:val="both"/>
        <w:spacing w:before="0" w:after="0"/>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第六章合同模版</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第一章磋商邀请</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受[海安市人民医院]的委托，江苏弘业国际技术工程有限公司就[海安市人民医院胃肠镜、支气管镜(22根)三年维保采购项目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二次</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JSZC-320685-JSHY-C2025-0432</w:t>
      </w:r>
      <w:r>
        <w:rPr>
          <w:rFonts w:ascii="宋体" w:hAnsi="宋体" w:eastAsia="宋体" w:cs="宋体"/>
          <w:color w:val="000000"/>
          <w:sz w:val="24"/>
          <w:highlight w:val="none"/>
        </w:rPr>
        <w:t xml:space="preserve">])项目进行竞争性磋商采购，欢迎符合条件的供应商参加磋商。</w:t>
      </w:r>
      <w:r>
        <w:rPr>
          <w:highlight w:val="none"/>
        </w:rPr>
      </w:r>
      <w:r/>
    </w:p>
    <w:p>
      <w:pPr>
        <w:ind w:left="0" w:right="0" w:firstLine="480"/>
        <w:jc w:val="both"/>
        <w:spacing w:before="0" w:after="0" w:line="558"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项目概况</w:t>
      </w:r>
      <w:r>
        <w:rPr>
          <w:highlight w:val="none"/>
        </w:rPr>
      </w:r>
      <w:r/>
    </w:p>
    <w:p>
      <w:pPr>
        <w:ind w:left="0" w:right="0" w:firstLine="480"/>
        <w:jc w:val="both"/>
        <w:spacing w:before="0" w:after="0" w:line="558" w:lineRule="atLeast"/>
        <w:rPr>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highlight w:val="none"/>
        </w:rPr>
        <w:t xml:space="preserve">海安市人民医院胃肠镜、支气管镜(22根)维保采购项目竞争性磋商项目的潜在供应商可在</w:t>
      </w:r>
      <w:r>
        <w:rPr>
          <w:rFonts w:ascii="宋体" w:hAnsi="宋体" w:eastAsia="宋体" w:cs="宋体"/>
          <w:color w:val="000000"/>
          <w:sz w:val="24"/>
          <w:highlight w:val="none"/>
          <w:u w:val="single"/>
        </w:rPr>
        <w:t xml:space="preserve">“江苏政府采购网”获取</w:t>
      </w:r>
      <w:r>
        <w:rPr>
          <w:rFonts w:ascii="宋体" w:hAnsi="宋体" w:eastAsia="宋体" w:cs="宋体"/>
          <w:color w:val="000000"/>
          <w:sz w:val="24"/>
          <w:highlight w:val="none"/>
        </w:rPr>
        <w:t xml:space="preserve">磋商文件，并于</w:t>
      </w:r>
      <w:r>
        <w:rPr>
          <w:rFonts w:ascii="宋体" w:hAnsi="宋体" w:eastAsia="宋体" w:cs="宋体"/>
          <w:color w:val="000000"/>
          <w:sz w:val="24"/>
          <w:highlight w:val="none"/>
          <w:u w:val="single"/>
        </w:rPr>
        <w:t xml:space="preserve">2025年</w:t>
      </w:r>
      <w:r>
        <w:rPr>
          <w:rFonts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2</w:t>
      </w:r>
      <w:r>
        <w:rPr>
          <w:rFonts w:ascii="宋体" w:hAnsi="宋体" w:eastAsia="宋体" w:cs="宋体"/>
          <w:color w:val="000000"/>
          <w:sz w:val="24"/>
          <w:highlight w:val="none"/>
          <w:u w:val="single"/>
        </w:rPr>
        <w:t xml:space="preserve">月</w:t>
      </w:r>
      <w:r>
        <w:rPr>
          <w:rFonts w:ascii="宋体" w:hAnsi="宋体" w:eastAsia="宋体" w:cs="宋体"/>
          <w:color w:val="000000"/>
          <w:sz w:val="24"/>
          <w:highlight w:val="none"/>
          <w:u w:val="single"/>
        </w:rPr>
        <w:t xml:space="preserve">10日9点30分（</w:t>
      </w:r>
      <w:r>
        <w:rPr>
          <w:rFonts w:ascii="宋体" w:hAnsi="宋体" w:eastAsia="宋体" w:cs="宋体"/>
          <w:color w:val="000000"/>
          <w:sz w:val="24"/>
          <w:highlight w:val="none"/>
        </w:rPr>
        <w:t xml:space="preserve">北京时间）前递交响应文件。</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一、项目基本情况</w:t>
      </w:r>
      <w:bookmarkStart w:id="0" w:name="_GoBack"/>
      <w:r>
        <w:rPr>
          <w:highlight w:val="none"/>
        </w:rPr>
      </w:r>
      <w:bookmarkEnd w:id="0"/>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1.项目编号：</w:t>
      </w:r>
      <w:r>
        <w:rPr>
          <w:rFonts w:hint="eastAsia" w:ascii="宋体" w:hAnsi="宋体" w:cs="宋体"/>
          <w:color w:val="000000"/>
          <w:sz w:val="24"/>
          <w:highlight w:val="none"/>
          <w:lang w:eastAsia="zh-CN"/>
        </w:rPr>
        <w:t xml:space="preserve">JSZC-320685-JSHY-C2025-0432</w:t>
      </w:r>
      <w:r>
        <w:rPr>
          <w:rFonts w:ascii="宋体" w:hAnsi="宋体" w:eastAsia="宋体" w:cs="宋体"/>
          <w:color w:val="000000"/>
          <w:sz w:val="24"/>
          <w:highlight w:val="none"/>
        </w:rPr>
        <w:t xml:space="preserve">  </w:t>
      </w:r>
      <w:r>
        <w:rPr>
          <w:highlight w:val="none"/>
        </w:rPr>
      </w:r>
      <w:r/>
    </w:p>
    <w:p>
      <w:pPr>
        <w:ind w:left="0" w:right="0" w:firstLine="480"/>
        <w:jc w:val="both"/>
        <w:spacing w:before="0" w:after="0" w:line="558" w:lineRule="atLeast"/>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2.项目名称：海安市人民医院胃肠镜、支气管镜(22根)三年维保采购项目</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二次</w:t>
      </w:r>
      <w:r>
        <w:rPr>
          <w:rFonts w:hint="eastAsia" w:ascii="宋体" w:hAnsi="宋体" w:cs="宋体"/>
          <w:color w:val="000000"/>
          <w:sz w:val="24"/>
          <w:highlight w:val="none"/>
          <w:lang w:eastAsia="zh-CN"/>
        </w:rPr>
        <w:t xml:space="preserve">）</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3.项目类型：服务</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4.项目行业：其他未列明行业</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5.预算金额：65万元/年，拟招三年，合同一年一签。</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6.最高限价：65万元/年，报价按一年报，报价超过最高限价的将作为无效响应处理。</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7.采购需求：详细内容见本采购文件第三章，请仔细研究。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8.合同履行期限：服务期3年。</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二、申请人的资格要求：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（一）满足《中华人民共和国政府采购法》第二十二条规定，并提供相关材料：</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(1)法人或者其他组织的营业执照等证明文件，自然人的身份证明； </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(2)上一年度的财务状况报告（至少包括资产负债表和利润表，成立不满一年不需提供）；</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(3)依法缴纳税收和社会保障资金的相关材料2025年任一个月的依法缴纳税收和社会保险费的相关材料</w:t>
      </w:r>
      <w:r>
        <w:rPr>
          <w:rFonts w:ascii="宋体" w:hAnsi="宋体" w:eastAsia="宋体" w:cs="宋体"/>
          <w:b/>
          <w:color w:val="000000"/>
          <w:sz w:val="24"/>
          <w:highlight w:val="none"/>
        </w:rPr>
        <w:t xml:space="preserve">（提供相关主管部门证明或银行代扣证明的复印件，根据国家相关政策免缴或迟缴的需提供相关证明材料）</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(4)具备履行合同所必需的设备和专业技术能力的证明材料； </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(5)参加政府采购活动前3年内在经营活动中没有重大违法记录的书面声明</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(6)法律、行政法规规定的其他条件。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2.落实政府采购政策需满足的资格要求：本项目为专门面向中小微企业采购项目，投标人应在响应文件中按要求提供《中小企业声明函》。</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3.本项目（不接受）联合体投标。</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4.本项目（不接受）分包。</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（二）本项目的特定资格要求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拒绝被“信用中国”（www.creditchina.gov.cn）、“中国政府采购网”(www.ccgp.gov.cn）、“信用江苏”（http://credit.jiangsu.gov.cn/）列入失信被执行人、重大税收违法案件当事人、政府采购严重失信行为的供应商参加投标。</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（2）投标人须具有医疗器械企业经营许可证或医疗器械二类备案凭证或医疗器械生产许可证；</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（3）中华人民共和国实行安装安全认可证，制造、经营许可，强制性认证、准入证制度的产品、行业，必须提供中华人民共和国有关部门颁发的资质证明文件。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三、获取磋商文件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1.时间：自公告发布之日起5个工作日。</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2.方式：在“江苏政府采购网”自行免费下载磋商文件。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3.获取方式：本项目采用网上注册登记方式。</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3.1潜在供应商访问电子招标响应交易平台的网络地址和方法：</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3.2潜在供应商访问“苏采云”系统的网络地址和方法：“苏采云”系统的网址：http://jszfcg.jsczt.cn/。</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3.3“CA数字证书”的获取：</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供应商需办理“CA 数字证书”，CA办理指南及“苏采云”操作手册可至江苏省政府采购网—办事指南-资料下载中心下载。</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3.4采购文件（后缀名为“.kedt”）、供应商操作手册及政府采购客户端工具可通过“苏采云”系统--已报名项目--报名详情页面内相应链接进行下载。</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3.5招标代理机构（采购代理机构）将数据电文形式的采购文件加载至“苏采云”系统，供潜在供应商下载或者查阅。  </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3.6请潜在供应商提前安装相应的控件（详见《江苏省政府采购管理交易系统（苏采云）供应商操作手册》）并使用谷歌浏览器登录“苏采云”系统参与不见面开评标。</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四、提交响应文件截止时间</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1.2025年</w:t>
      </w:r>
      <w:r>
        <w:rPr>
          <w:rFonts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2</w:t>
      </w:r>
      <w:r>
        <w:rPr>
          <w:rFonts w:ascii="宋体" w:hAnsi="宋体" w:eastAsia="宋体" w:cs="宋体"/>
          <w:color w:val="000000"/>
          <w:sz w:val="24"/>
          <w:highlight w:val="none"/>
          <w:u w:val="single"/>
        </w:rPr>
        <w:t xml:space="preserve">月</w:t>
      </w:r>
      <w:r>
        <w:rPr>
          <w:rFonts w:ascii="宋体" w:hAnsi="宋体" w:eastAsia="宋体" w:cs="宋体"/>
          <w:color w:val="000000"/>
          <w:sz w:val="24"/>
          <w:highlight w:val="none"/>
          <w:u w:val="single"/>
        </w:rPr>
        <w:t xml:space="preserve">10日9点30分</w:t>
      </w:r>
      <w:r>
        <w:rPr>
          <w:rFonts w:ascii="宋体" w:hAnsi="宋体" w:eastAsia="宋体" w:cs="宋体"/>
          <w:color w:val="000000"/>
          <w:sz w:val="24"/>
          <w:highlight w:val="none"/>
        </w:rPr>
        <w:t xml:space="preserve">（北京时间）。（自磋商文件开始发出之日起至供应商提交响应文件截止之日止，不得少于10日。）</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2.地点：“苏采云”政府采购交易系统网上开标大厅。</w:t>
      </w:r>
      <w:r>
        <w:rPr>
          <w:highlight w:val="none"/>
        </w:rPr>
      </w:r>
      <w:r/>
    </w:p>
    <w:p>
      <w:pPr>
        <w:ind w:left="0" w:right="0" w:firstLine="482"/>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注：各供应商请关注开标大厅交流区，在开标结束后，请勿离开开标大厅，待资格审查完毕，磋商小组发出报价指令后须在15分钟内完成系统报价。</w:t>
      </w:r>
      <w:r>
        <w:rPr>
          <w:rFonts w:ascii="宋体" w:hAnsi="宋体" w:eastAsia="宋体" w:cs="宋体"/>
          <w:color w:val="000000"/>
          <w:sz w:val="24"/>
          <w:highlight w:val="none"/>
        </w:rPr>
        <w:t xml:space="preserve">供应商未在磋商小组规定的时间内在苏采云系统中提交最后报价的视为放弃磋商，其响应文件按无效响应处理。</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宋体" w:hAnsi="宋体" w:eastAsia="宋体" w:cs="宋体"/>
          <w:b/>
          <w:color w:val="000000"/>
          <w:sz w:val="24"/>
          <w:highlight w:val="none"/>
        </w:rPr>
        <w:t xml:space="preserve">供应商解密限定在开标后30分钟之内完成</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宋体" w:hAnsi="宋体" w:eastAsia="宋体" w:cs="宋体"/>
          <w:color w:val="000000"/>
          <w:sz w:val="24"/>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五、公告期限</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磋商公告及磋商文件公告期限为自本公告发布之日起3个工作日。</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六、其他补充事宜</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1.投标保证金：免收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2.项目开标活动模式：不见面远程开标模式，供应商在各自地点通过“苏采云”政府采购交易系统参加磋商活动。</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3.项目演示、样品、答辩等（如有请描述）：无</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6.有关本次磋商的事项若存在变动或修改，敬请及时关注采购人在“江苏政府采购网”发布的更正公告。</w:t>
      </w:r>
      <w:r>
        <w:rPr>
          <w:highlight w:val="none"/>
        </w:rPr>
      </w:r>
      <w:r/>
    </w:p>
    <w:p>
      <w:pPr>
        <w:ind w:left="0" w:right="0" w:firstLine="498"/>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七、本次磋商联系方式</w:t>
      </w:r>
      <w:r>
        <w:rPr>
          <w:highlight w:val="none"/>
        </w:rPr>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rPr>
        <w:t xml:space="preserve">1.采购人信息</w:t>
      </w:r>
      <w:r>
        <w:rPr>
          <w:highlight w:val="none"/>
        </w:rPr>
      </w:r>
      <w:r/>
    </w:p>
    <w:p>
      <w:pPr>
        <w:ind w:left="1079" w:right="0" w:hanging="30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 称：海安市人民医院 </w:t>
      </w:r>
      <w:r>
        <w:rPr>
          <w:highlight w:val="none"/>
        </w:rPr>
      </w:r>
      <w:r/>
    </w:p>
    <w:p>
      <w:pPr>
        <w:ind w:left="1079" w:right="0" w:hanging="30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地址：海安市中坝中路17号  </w:t>
      </w:r>
      <w:r>
        <w:rPr>
          <w:highlight w:val="none"/>
        </w:rPr>
      </w:r>
      <w:r/>
    </w:p>
    <w:p>
      <w:pPr>
        <w:ind w:left="1079" w:right="0" w:hanging="30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联系人：钟先生</w:t>
      </w:r>
      <w:r>
        <w:rPr>
          <w:highlight w:val="none"/>
        </w:rPr>
      </w:r>
      <w:r/>
    </w:p>
    <w:p>
      <w:pPr>
        <w:ind w:left="1079" w:right="0" w:hanging="30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联系方式：0513-88869928</w:t>
      </w:r>
      <w:r>
        <w:rPr>
          <w:highlight w:val="none"/>
        </w:rPr>
      </w:r>
      <w:r/>
    </w:p>
    <w:p>
      <w:pPr>
        <w:ind w:left="1079" w:right="0" w:hanging="30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采购代理机构信息</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名称：江苏弘业国际技术工程有限公司</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地址：海安市通榆北路299号24幢311室</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联系人：王苏琪</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w:t>
      </w:r>
      <w:r>
        <w:rPr>
          <w:rFonts w:ascii="宋体" w:hAnsi="宋体" w:eastAsia="宋体" w:cs="宋体"/>
          <w:color w:val="000000"/>
          <w:sz w:val="24"/>
          <w:highlight w:val="none"/>
        </w:rPr>
        <w:t xml:space="preserve">18352665859</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招标文件制作人:王苏琪</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项目开标人：</w:t>
      </w:r>
      <w:r>
        <w:rPr>
          <w:rFonts w:ascii="宋体" w:hAnsi="宋体" w:eastAsia="宋体" w:cs="宋体"/>
          <w:color w:val="000000"/>
          <w:sz w:val="24"/>
          <w:highlight w:val="none"/>
        </w:rPr>
        <w:t xml:space="preserve">18352665859</w:t>
      </w:r>
      <w:r>
        <w:rPr>
          <w:highlight w:val="none"/>
        </w:rPr>
      </w:r>
      <w:r/>
    </w:p>
    <w:p>
      <w:pPr>
        <w:ind w:left="0" w:right="0" w:firstLine="72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交易系统软件维护人员：那工15991053297、0519-86722801、0519-86722806</w:t>
      </w:r>
      <w:r>
        <w:rPr>
          <w:highlight w:val="none"/>
        </w:rPr>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51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第二章供应商须知</w:t>
      </w:r>
      <w:r>
        <w:rPr>
          <w:highlight w:val="none"/>
        </w:rPr>
      </w:r>
      <w:r/>
    </w:p>
    <w:p>
      <w:pPr>
        <w:ind w:left="0" w:right="0" w:firstLine="498"/>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一、总则</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w:t>
      </w:r>
      <w:r>
        <w:rPr>
          <w:rFonts w:ascii="黑体" w:hAnsi="黑体" w:eastAsia="黑体" w:cs="黑体"/>
          <w:color w:val="000000"/>
          <w:sz w:val="28"/>
          <w:highlight w:val="none"/>
        </w:rPr>
        <w:t xml:space="preserve">采购方式</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本次政府采购活动采取竞争性磋商(以下简称磋商)方式，本磋商文件仅适用于磋商公告中所述项目。</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w:t>
      </w:r>
      <w:r>
        <w:rPr>
          <w:rFonts w:ascii="黑体" w:hAnsi="黑体" w:eastAsia="黑体" w:cs="黑体"/>
          <w:color w:val="000000"/>
          <w:sz w:val="28"/>
          <w:highlight w:val="none"/>
        </w:rPr>
        <w:t xml:space="preserve">合格的供应商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2.1满足磋商公告中供应商资格要求的规定。</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 满足本磋商文件实质性要求和条件的规定。</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3.</w:t>
      </w:r>
      <w:r>
        <w:rPr>
          <w:rFonts w:ascii="黑体" w:hAnsi="黑体" w:eastAsia="黑体" w:cs="黑体"/>
          <w:color w:val="000000"/>
          <w:sz w:val="28"/>
          <w:highlight w:val="none"/>
        </w:rPr>
        <w:t xml:space="preserve">适用法律</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 本次磋商及由此产生的合同受中华人民共和国有关的法律法规制约和保护。</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4.</w:t>
      </w:r>
      <w:r>
        <w:rPr>
          <w:rFonts w:ascii="黑体" w:hAnsi="黑体" w:eastAsia="黑体" w:cs="黑体"/>
          <w:color w:val="000000"/>
          <w:sz w:val="28"/>
          <w:highlight w:val="none"/>
        </w:rPr>
        <w:t xml:space="preserve">磋商费用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4.1供应商应自行承担所有与参加本次磋商有关的费用，无论磋商过程中的做法和结果如何，采购人和采购代理机构在任何情况下均无义务和责任承担这些费用。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4.2本次磋商不收取标书工本费。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4.3中标供应商在领取中标通知书之前，向采购代理机构一次性缴纳中标服务费，中标服务费按照《江苏省招标代理服务收费的指导意见》（苏招协[2022]002号）80%收取，应在领取中标通知书前缴纳。</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账户信息：</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户名：江苏弘业国际技术工程有限公司</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开户银行：中国银行南京市中华路支行</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账号：527460884999</w:t>
      </w:r>
      <w:r>
        <w:rPr>
          <w:highlight w:val="none"/>
        </w:rPr>
      </w:r>
      <w:r/>
    </w:p>
    <w:p>
      <w:pPr>
        <w:ind w:left="0" w:right="0" w:firstLine="301"/>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none"/>
        </w:rPr>
        <w:t xml:space="preserve">5.</w:t>
      </w:r>
      <w:r>
        <w:rPr>
          <w:rFonts w:ascii="黑体" w:hAnsi="黑体" w:eastAsia="黑体" w:cs="黑体"/>
          <w:color w:val="000000"/>
          <w:sz w:val="28"/>
          <w:highlight w:val="none"/>
        </w:rPr>
        <w:t xml:space="preserve">磋商文件的约束力</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5.1供应商一旦参加本项目采购活动，即被认为接受了本磋商文件的规定和约束。</w:t>
      </w:r>
      <w:r>
        <w:rPr>
          <w:highlight w:val="none"/>
        </w:rPr>
      </w:r>
      <w:r/>
    </w:p>
    <w:p>
      <w:pPr>
        <w:ind w:left="0" w:right="0" w:firstLine="321"/>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二、磋商文件</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6.</w:t>
      </w:r>
      <w:r>
        <w:rPr>
          <w:rFonts w:ascii="黑体" w:hAnsi="黑体" w:eastAsia="黑体" w:cs="黑体"/>
          <w:color w:val="000000"/>
          <w:sz w:val="28"/>
          <w:highlight w:val="none"/>
        </w:rPr>
        <w:t xml:space="preserve">磋商文件构成</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6.1磋商文件由以下部分组成：</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（1）磋商邀请</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（2）供应商须知</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（3）采购需求</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（4）评审方法与评审标准</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（5）响应文件格式</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（6）附件（如有）</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请仔细检查磋商文件是否齐全，如有缺漏请立即与采购人或采购代理机构联系解决。</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highlight w:val="none"/>
        </w:rPr>
      </w:r>
      <w:r/>
    </w:p>
    <w:p>
      <w:pPr>
        <w:ind w:left="0" w:right="0" w:firstLine="5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7.</w:t>
      </w:r>
      <w:r>
        <w:rPr>
          <w:rFonts w:ascii="黑体" w:hAnsi="黑体" w:eastAsia="黑体" w:cs="黑体"/>
          <w:color w:val="000000"/>
          <w:sz w:val="28"/>
          <w:highlight w:val="none"/>
        </w:rPr>
        <w:t xml:space="preserve">磋商文件的澄清</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 任何要求对磋商文件进行澄清的供应商，应在磋商截止期5日前按磋商公告中的通讯地址，以书面形式通知采购人或采购代理机构。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7.2采购人视情组织答疑会。</w:t>
      </w:r>
      <w:r>
        <w:rPr>
          <w:highlight w:val="none"/>
        </w:rPr>
      </w:r>
      <w:r/>
    </w:p>
    <w:p>
      <w:pPr>
        <w:ind w:left="0" w:right="0" w:firstLine="5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8.</w:t>
      </w:r>
      <w:r>
        <w:rPr>
          <w:rFonts w:ascii="黑体" w:hAnsi="黑体" w:eastAsia="黑体" w:cs="黑体"/>
          <w:color w:val="000000"/>
          <w:sz w:val="28"/>
          <w:highlight w:val="none"/>
        </w:rPr>
        <w:t xml:space="preserve">磋商文件的澄清和修改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 在响应文件提交截止时间前，采购人或采购代理机构可以对磋商文件进行澄清和修改,</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更正公告内容将作为磋商文件的组成部分，并对供应商具有约束力。不足5日的，采购人将顺延提交首次响应文件截止时间。</w:t>
      </w:r>
      <w:r>
        <w:rPr>
          <w:highlight w:val="none"/>
        </w:rPr>
      </w:r>
      <w:r/>
    </w:p>
    <w:p>
      <w:pPr>
        <w:ind w:left="0" w:right="0" w:firstLine="482"/>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三、响应文件的编制</w:t>
      </w:r>
      <w:r>
        <w:rPr>
          <w:highlight w:val="none"/>
        </w:rPr>
      </w:r>
      <w:r/>
    </w:p>
    <w:p>
      <w:pPr>
        <w:ind w:left="0" w:right="0" w:firstLine="5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9.</w:t>
      </w:r>
      <w:r>
        <w:rPr>
          <w:rFonts w:ascii="黑体" w:hAnsi="黑体" w:eastAsia="黑体" w:cs="黑体"/>
          <w:color w:val="000000"/>
          <w:sz w:val="28"/>
          <w:highlight w:val="none"/>
        </w:rPr>
        <w:t xml:space="preserve">响应文件的语言及度量衡单位</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9.1供应商提交的响应文件以及供应商与采购人就有关磋商的所有来往通知、函件和文件均应使用</w:t>
      </w:r>
      <w:r>
        <w:rPr>
          <w:rFonts w:ascii="宋体" w:hAnsi="宋体" w:eastAsia="宋体" w:cs="宋体"/>
          <w:b/>
          <w:color w:val="000000"/>
          <w:sz w:val="24"/>
          <w:highlight w:val="none"/>
        </w:rPr>
        <w:t xml:space="preserve">简体中文</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 除技术性能另有规定外，响应文件所使用的度量衡单位，均须采用国家法定计量单位。</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10.</w:t>
      </w:r>
      <w:r>
        <w:rPr>
          <w:rFonts w:ascii="黑体" w:hAnsi="黑体" w:eastAsia="黑体" w:cs="黑体"/>
          <w:color w:val="000000"/>
          <w:sz w:val="28"/>
          <w:highlight w:val="none"/>
        </w:rPr>
        <w:t xml:space="preserve">响应文件构成</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10.1供应商编写的响应文件应包括资格证明文件、符合性证明文件、分项报价表、技术要求响应及偏离表、商务要求响应及偏离表、其他证明文件、磋商响应函等部分。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 如标书制作工具中格式和内容与“江苏政府采购网”发布的磋商文件不一致，请以“江苏政府采购网”发布的磋商文件为准。</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11.</w:t>
      </w:r>
      <w:r>
        <w:rPr>
          <w:rFonts w:ascii="黑体" w:hAnsi="黑体" w:eastAsia="黑体" w:cs="黑体"/>
          <w:color w:val="000000"/>
          <w:sz w:val="28"/>
          <w:highlight w:val="none"/>
        </w:rPr>
        <w:t xml:space="preserve">证明磋商响应标的符合磋商文件规定的文件</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11.1供应商应按照磋商文件要求提交证明文件，证明其及磋商响应标的符合磋商文件规定。</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11.2磋商文件对证明文件无明确形式要求的，证明文件可以以文字资料、图纸和数据等形式提交。</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12.</w:t>
      </w:r>
      <w:r>
        <w:rPr>
          <w:rFonts w:ascii="黑体" w:hAnsi="黑体" w:eastAsia="黑体" w:cs="黑体"/>
          <w:color w:val="000000"/>
          <w:sz w:val="28"/>
          <w:highlight w:val="none"/>
        </w:rPr>
        <w:t xml:space="preserve">分项报价表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12.1供应商应按照磋商文件规定格式填报分项报价表。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13.</w:t>
      </w:r>
      <w:r>
        <w:rPr>
          <w:rFonts w:ascii="黑体" w:hAnsi="黑体" w:eastAsia="黑体" w:cs="黑体"/>
          <w:color w:val="000000"/>
          <w:sz w:val="28"/>
          <w:highlight w:val="none"/>
        </w:rPr>
        <w:t xml:space="preserve">技术要求响应及偏离表、商务要求响应及偏离表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13.1供应商需对磋商文件中的技术要求与商务要求逐项作出响应或偏离，并说明原因。</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13.2供应商可在响应文件中提供认为需要的其他技术文件或说明。</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14.</w:t>
      </w:r>
      <w:r>
        <w:rPr>
          <w:rFonts w:ascii="黑体" w:hAnsi="黑体" w:eastAsia="黑体" w:cs="黑体"/>
          <w:color w:val="000000"/>
          <w:sz w:val="28"/>
          <w:highlight w:val="none"/>
        </w:rPr>
        <w:t xml:space="preserve">服务承诺、培训计划、人员安排及其他</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14.1供应商需根据磋商文件要求提供有关售后服务的管理制度，售后服务机构的分布情况，售后服务人员的数量、素质、技术水平及售后服务的反应能力等。</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14.2供应商需根据磋商文件要求提供培训计划。</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14.3供应商需根据磋商文件要求提供磋商响应标的的主要组成部分、功能设计、实现思路及关键技术等。</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15.</w:t>
      </w:r>
      <w:r>
        <w:rPr>
          <w:rFonts w:ascii="黑体" w:hAnsi="黑体" w:eastAsia="黑体" w:cs="黑体"/>
          <w:color w:val="000000"/>
          <w:sz w:val="28"/>
          <w:highlight w:val="none"/>
        </w:rPr>
        <w:t xml:space="preserve">磋商响应函</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15.1供应商应按照磋商文件中提供的格式完整、正确填写磋商响应函。</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16.</w:t>
      </w:r>
      <w:r>
        <w:rPr>
          <w:rFonts w:ascii="黑体" w:hAnsi="黑体" w:eastAsia="黑体" w:cs="黑体"/>
          <w:color w:val="000000"/>
          <w:sz w:val="28"/>
          <w:highlight w:val="none"/>
        </w:rPr>
        <w:t xml:space="preserve">磋商有效期</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16.1磋商有效期为采购人规定的提交响应文件截止之日后</w:t>
      </w:r>
      <w:r>
        <w:rPr>
          <w:rFonts w:ascii="宋体" w:hAnsi="宋体" w:eastAsia="宋体" w:cs="宋体"/>
          <w:b/>
          <w:color w:val="000000"/>
          <w:sz w:val="24"/>
          <w:highlight w:val="none"/>
          <w:u w:val="single"/>
        </w:rPr>
        <w:t xml:space="preserve">六十（</w:t>
      </w:r>
      <w:r>
        <w:rPr>
          <w:rFonts w:ascii="仿宋" w:hAnsi="仿宋" w:eastAsia="仿宋" w:cs="仿宋"/>
          <w:b/>
          <w:color w:val="000000"/>
          <w:sz w:val="24"/>
          <w:highlight w:val="none"/>
          <w:u w:val="single"/>
        </w:rPr>
        <w:t xml:space="preserve">60</w:t>
      </w:r>
      <w:r>
        <w:rPr>
          <w:rFonts w:ascii="宋体" w:hAnsi="宋体" w:eastAsia="宋体" w:cs="宋体"/>
          <w:b/>
          <w:color w:val="000000"/>
          <w:sz w:val="24"/>
          <w:highlight w:val="none"/>
          <w:u w:val="single"/>
        </w:rPr>
        <w:t xml:space="preserve">）天</w:t>
      </w:r>
      <w:r>
        <w:rPr>
          <w:rFonts w:ascii="宋体" w:hAnsi="宋体" w:eastAsia="宋体" w:cs="宋体"/>
          <w:color w:val="000000"/>
          <w:sz w:val="24"/>
          <w:highlight w:val="none"/>
        </w:rPr>
        <w:t xml:space="preserve">。磋商有效期比规定短的将被视为非实质性响应磋商文件而予以拒绝。</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17.</w:t>
      </w:r>
      <w:r>
        <w:rPr>
          <w:rFonts w:ascii="黑体" w:hAnsi="黑体" w:eastAsia="黑体" w:cs="黑体"/>
          <w:color w:val="000000"/>
          <w:sz w:val="28"/>
          <w:highlight w:val="none"/>
        </w:rPr>
        <w:t xml:space="preserve">磋商有效期的延长</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highlight w:val="none"/>
        </w:rPr>
      </w:r>
      <w:r/>
    </w:p>
    <w:p>
      <w:pPr>
        <w:ind w:left="0" w:right="0" w:firstLine="482"/>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四、响应文件的递交</w:t>
      </w:r>
      <w:r>
        <w:rPr>
          <w:highlight w:val="none"/>
        </w:rPr>
      </w:r>
      <w:r/>
    </w:p>
    <w:p>
      <w:pPr>
        <w:ind w:left="0" w:right="0" w:firstLine="5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18.</w:t>
      </w:r>
      <w:r>
        <w:rPr>
          <w:rFonts w:ascii="黑体" w:hAnsi="黑体" w:eastAsia="黑体" w:cs="黑体"/>
          <w:color w:val="000000"/>
          <w:sz w:val="28"/>
          <w:highlight w:val="none"/>
        </w:rPr>
        <w:t xml:space="preserve">电子磋商响应文件的递交</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18.1供应商应当按照《操作手册》规定，在提交响应文件截止时间前制作并上传电子响应文件。</w:t>
      </w:r>
      <w:r>
        <w:rPr>
          <w:highlight w:val="none"/>
        </w:rPr>
      </w:r>
      <w:r/>
    </w:p>
    <w:p>
      <w:pPr>
        <w:ind w:left="0" w:right="0" w:firstLine="5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19.</w:t>
      </w:r>
      <w:r>
        <w:rPr>
          <w:rFonts w:ascii="黑体" w:hAnsi="黑体" w:eastAsia="黑体" w:cs="黑体"/>
          <w:color w:val="000000"/>
          <w:sz w:val="28"/>
          <w:highlight w:val="none"/>
        </w:rPr>
        <w:t xml:space="preserve">提交响应文件截止时间</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w:t>
      </w:r>
      <w:r>
        <w:rPr>
          <w:rFonts w:ascii="宋体" w:hAnsi="宋体" w:eastAsia="宋体" w:cs="宋体"/>
          <w:b/>
          <w:color w:val="000000"/>
          <w:sz w:val="24"/>
          <w:highlight w:val="none"/>
          <w:u w:val="single"/>
        </w:rPr>
        <w:t xml:space="preserve">供应商上传电子响应文件的时间不得迟于磋商公告中规定的提交响应文件截止时间。</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 采购人可以按照规定，通过修改磋商文件酌情延长提交响应文件截止日期，在此情况下，供应商的所有权利和义务以及供应商受制的截止日期均应以延长后新的截止日期为准。</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20.</w:t>
      </w:r>
      <w:r>
        <w:rPr>
          <w:rFonts w:ascii="黑体" w:hAnsi="黑体" w:eastAsia="黑体" w:cs="黑体"/>
          <w:color w:val="000000"/>
          <w:sz w:val="28"/>
          <w:highlight w:val="none"/>
        </w:rPr>
        <w:t xml:space="preserve">响应文件的拒收</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 采购人拒绝接收在其规定的提交响应文件截止时间后上传的任何电子响应文件。</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21.</w:t>
      </w:r>
      <w:r>
        <w:rPr>
          <w:rFonts w:ascii="黑体" w:hAnsi="黑体" w:eastAsia="黑体" w:cs="黑体"/>
          <w:color w:val="000000"/>
          <w:sz w:val="28"/>
          <w:highlight w:val="none"/>
        </w:rPr>
        <w:t xml:space="preserve">响应文件的撤回和修改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21.1响应文件的撤回</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21.1.1 电子响应文件的撤回</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供应商可在提交响应文件截止时间前，撤回其电子响应文件，具体操作方法见《操作手册》。</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21.1.2供应商撤回电子响应文件，则认为其不再参与本项目磋商活动。</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21.2响应文件的修改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供应商可在提交响应文件截止时间前，对其电子响应文件进行修改，具体操作方法见《操作手册》。</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 在提交响应文件截止时间之后，供应商不得对其电子响应文件作任何修改。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 在提交响应文件截止时间至磋商文件中规定的磋商有效期满之间的这段时间内，供应商不得撤回其响应文件。</w:t>
      </w:r>
      <w:r>
        <w:rPr>
          <w:highlight w:val="none"/>
        </w:rPr>
      </w:r>
      <w:r/>
    </w:p>
    <w:p>
      <w:pPr>
        <w:ind w:left="0" w:right="0" w:firstLine="482"/>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五、响应文件的解密与评审</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22.</w:t>
      </w:r>
      <w:r>
        <w:rPr>
          <w:rFonts w:ascii="黑体" w:hAnsi="黑体" w:eastAsia="黑体" w:cs="黑体"/>
          <w:color w:val="000000"/>
          <w:sz w:val="28"/>
          <w:highlight w:val="none"/>
        </w:rPr>
        <w:t xml:space="preserve">响应文件解密</w:t>
      </w:r>
      <w:r>
        <w:rPr>
          <w:highlight w:val="none"/>
        </w:rPr>
      </w:r>
      <w:r/>
    </w:p>
    <w:p>
      <w:pPr>
        <w:ind w:left="0" w:right="0" w:firstLine="36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22.1供应商应当按照《操作手册》规定，在苏采云系统规定的时间内对磋商响应文件进行解密。</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23.</w:t>
      </w:r>
      <w:r>
        <w:rPr>
          <w:rFonts w:ascii="黑体" w:hAnsi="黑体" w:eastAsia="黑体" w:cs="黑体"/>
          <w:color w:val="000000"/>
          <w:sz w:val="28"/>
          <w:highlight w:val="none"/>
        </w:rPr>
        <w:t xml:space="preserve">磋商小组</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rFonts w:ascii="宋体" w:hAnsi="宋体" w:eastAsia="宋体" w:cs="宋体"/>
          <w:color w:val="000000"/>
          <w:sz w:val="24"/>
          <w:highlight w:val="none"/>
        </w:rPr>
        <w:t xml:space="preserve"> 23.1采购代理机构将组织磋商小组对响应文件进行评审。磋商小组由采购人代表和有关技术、经济等方面的专家组成，且人员构成符合政府采购有关规定。</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rFonts w:ascii="宋体" w:hAnsi="宋体" w:eastAsia="宋体" w:cs="宋体"/>
          <w:color w:val="000000"/>
          <w:sz w:val="24"/>
          <w:highlight w:val="none"/>
        </w:rPr>
        <w:t xml:space="preserve"> 23.2磋商小组独立工作，负责评审所有响应文件并确定成交侯选人。</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24.评审过程的保密与公正</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24.1磋商小组、采购人和采购代理机构工作人员、相关监督人员等与评审工作有关的人员，对评审情况以及在评审过程中获悉的国家秘密、商业秘密负有保密责任。</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24.2在评审过程中，供应商不得以任何行为影响磋商评审过程，否则其响应文件将被作为无效响应文件。</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24.3在项目评审期间，采购代理机构将设专门人员与供应商联系。</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24.4 采购人和磋商小组不向未成交的供应商解释未成交原因，也不公布评审过程中的相关细节。</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25.</w:t>
      </w:r>
      <w:r>
        <w:rPr>
          <w:rFonts w:ascii="黑体" w:hAnsi="黑体" w:eastAsia="黑体" w:cs="黑体"/>
          <w:color w:val="000000"/>
          <w:sz w:val="28"/>
          <w:highlight w:val="none"/>
        </w:rPr>
        <w:t xml:space="preserve">评审过程中的的澄清</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磋商小组并非对每个供应商都作澄清要求。</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25.3 接到磋商小组澄清、说明和更正要求的供应商如未按规定做出澄清、说明和 更正，其风险由供应商自行承担。</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26.</w:t>
      </w:r>
      <w:r>
        <w:rPr>
          <w:rFonts w:ascii="黑体" w:hAnsi="黑体" w:eastAsia="黑体" w:cs="黑体"/>
          <w:color w:val="000000"/>
          <w:sz w:val="28"/>
          <w:highlight w:val="none"/>
        </w:rPr>
        <w:t xml:space="preserve">对响应文件的审查</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26.1响应文件审查分为资格审查和符合性审查。</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 资格审查：由采购人依据法律法规和磋商文件的规定，对响应文件中的资格证明文件进行审查，以确定供应商是否具备参加磋商的资格。</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采购人在进行资格审查的同时，将在“信用中国”网站（www.creditchina.gov.cn）查询供应商的信用记录，以确定供应商是否具备磋商资格,查询结果留存并归档。</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26.1.3 未通过资格审查或符合性审查的供应商，采购代理机构将在苏采云系统中告知未通过资格审查或符合性审查的原因，评审结束后，采购代理机构将不再告知未通过资格审查或符合性审查的原因。</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26.3未实质性响应磋商文件的情形</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26.3.1供应商在苏采云系统规定的时间内未成功解密电子响应文件的。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26.3.2供应商未按照磋商文件要求上传电子响应文件的。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26.3.3同一供应商提交两个（含两个）以上不同的响应文件或者最后报价的。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26.3.4供应商不具备磋商文件中规定资格要求的。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26.3.5供应商的最后报价超过了采购预算。</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26.3.6不符合磋商文件中规定的实质性要求和条件的。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ind w:left="0" w:right="0" w:firstLine="555"/>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投标人须具有医疗器械企业经营许可证或医疗器械二类备案凭证或医疗器械生产许可证；</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中华人民共和国实行安装安全认可证，制造、经营许可，强制性认证、准入证制度的产品、行业，必须提供中华人民共和国有关部门颁发的资质证明文件。</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26.3.8  响应文件含有采购人不能接受的附加条件的。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26.3.10响应文件未按照磋商文件要求加盖CA电子公章的。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26.4未实质性响应磋商文件的响应文件按无效响应处理。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26.5如果响应文件实质上没有响应磋商文件的要求，磋商小组将予以拒绝，供应商不得通过修改或撤销不合要求的偏离或保留而使其成为实质性响应的文件。</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26.6磋商小组将对确定为实质性响应的文件进行进一步审核，看其是否有计算上或累加上的算术错误，修正错误的原则如下：</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（1）响应文件中报价总表内容与响应文件中相应内容不一致的，以报价总表为准。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（2）大写金额和小写金额不一致的，以大写金额为准。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（3）单价金额小数点或者百分比有明显错位的，以报价总表的总价为准，并修改单价。</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（4）总价金额与按单价汇总金额不一致的，以单价金额计算结果为准。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同时出现两种以上错误的，按照前款规定的顺序修正。</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26.7供应商在项目评审全过程中应保持通讯畅通，并安排专人与采购人或采购代理机构及磋商小组联系。</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评审过程中出现下列情形之一的，评审委员会应当启动异常低价投标(响应)审查程序:</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 50%的，即投标(响应)报价&lt;采购项目预算x50%;</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 45%的，即投标(响应)报价&lt;采购项目最高限价x45%:</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(3)评审委员会认定的供应商报价过低、有可能影响产品质量或者不能诚信履约的其他情形。</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ind w:left="0" w:right="0" w:firstLine="42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8"/>
          <w:highlight w:val="none"/>
        </w:rPr>
        <w:t xml:space="preserve">27.</w:t>
      </w:r>
      <w:r>
        <w:rPr>
          <w:rFonts w:ascii="黑体" w:hAnsi="黑体" w:eastAsia="黑体" w:cs="黑体"/>
          <w:color w:val="000000"/>
          <w:sz w:val="28"/>
          <w:highlight w:val="none"/>
        </w:rPr>
        <w:t xml:space="preserve">磋商程序及评审方法和评审标准</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27.1磋商程序</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r/>
    </w:p>
    <w:p>
      <w:pPr>
        <w:ind w:left="0" w:right="0" w:firstLine="48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 评审方法和评审标准</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27.2.2评审标准</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见本磋商文件第四章规定。</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27.3采购活动终止的情况</w:t>
      </w:r>
      <w:r>
        <w:rPr>
          <w:highlight w:val="none"/>
        </w:rPr>
      </w:r>
      <w:r/>
    </w:p>
    <w:p>
      <w:pPr>
        <w:ind w:left="0" w:right="0" w:firstLine="36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出现下列情形之一的，本次竞争性磋商采购活动将被终止：</w:t>
      </w:r>
      <w:r>
        <w:rPr>
          <w:highlight w:val="none"/>
        </w:rPr>
      </w:r>
      <w:r/>
    </w:p>
    <w:p>
      <w:pPr>
        <w:ind w:left="0" w:right="0" w:firstLine="48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27.3.1因情况变化，不再符合规定的竞争性磋商采购方式适用情形的。</w:t>
      </w:r>
      <w:r>
        <w:rPr>
          <w:highlight w:val="none"/>
        </w:rPr>
      </w:r>
      <w:r/>
    </w:p>
    <w:p>
      <w:pPr>
        <w:ind w:left="0" w:right="0" w:firstLine="48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27.3.2出现影响采购公正的违法、违规行为的。</w:t>
      </w:r>
      <w:r>
        <w:rPr>
          <w:highlight w:val="none"/>
        </w:rPr>
      </w:r>
      <w:r/>
    </w:p>
    <w:p>
      <w:pPr>
        <w:ind w:left="0" w:right="0" w:firstLine="36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highlight w:val="none"/>
        </w:rPr>
      </w:r>
      <w:r/>
    </w:p>
    <w:p>
      <w:pPr>
        <w:ind w:left="0" w:right="0" w:firstLine="360"/>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27.3.4在苏采云系统规定时间内成功解密电子响应文件的供应商不足3家的。</w:t>
      </w:r>
      <w:r>
        <w:rPr>
          <w:highlight w:val="none"/>
        </w:rPr>
      </w:r>
      <w:r/>
    </w:p>
    <w:p>
      <w:pPr>
        <w:ind w:left="0" w:right="0" w:firstLine="482"/>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六、成交</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28.确定成交单位</w:t>
      </w:r>
      <w:r>
        <w:rPr>
          <w:highlight w:val="none"/>
        </w:rPr>
      </w:r>
      <w:r/>
    </w:p>
    <w:p>
      <w:pPr>
        <w:ind w:left="0" w:right="0" w:firstLine="477"/>
        <w:jc w:val="both"/>
        <w:spacing w:before="0" w:after="0" w:line="51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28.2采购人应根据磋商小组推荐的成交候选供应商确定成交供应商。采购人确定成交供应商后，采购代理机构将在“江苏政府采购网”发布成交结果公告，公告期限为1个工作日。</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28.3若有充分证据证明，成交供应商出现下列情况之一的，一经查实，将被取消成交资格：</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28.3.1提供虚假材料谋取成交的。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28.3.2与评审专家、采购人、其他供应商或者采购代理机构工作人员恶意串通的。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28.3.3向评审专家、采购人或采购代理机构工作人员行贿或者提供其他不正当利益的。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28.3.4恶意竞争，最后报价明显低于其自身合理成本且又无法提供证明的。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28.3.5不满足本磋商文件规定的实质性要求，但在评审过程中又未被磋商小组发现的。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28.3.6成交后无正当理由拒不与采购人签订政府采购合同或者未按照磋商文件确定的事项签订政府采购合同的。</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28.3.7将政府采购合同转包的。</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29.质疑处理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29.1提出质疑的供应商应当是参与所质疑项目采购活动的供应商。潜在供应商依法获取其可质疑的采购文件的，可以对采购文件提出质疑。</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29.2.1对可以质疑的采购文件提出质疑的，为收到采购文件之日或者采购文件公告期限届满之日。</w:t>
      </w:r>
      <w:r>
        <w:rPr>
          <w:rFonts w:ascii="宋体" w:hAnsi="宋体" w:eastAsia="宋体" w:cs="宋体"/>
          <w:color w:val="000000"/>
          <w:sz w:val="24"/>
          <w:highlight w:val="none"/>
        </w:rPr>
        <w:br/>
      </w:r>
      <w:r>
        <w:rPr>
          <w:rFonts w:ascii="宋体" w:hAnsi="宋体" w:eastAsia="宋体" w:cs="宋体"/>
          <w:color w:val="000000"/>
          <w:sz w:val="24"/>
          <w:highlight w:val="none"/>
        </w:rPr>
        <w:t xml:space="preserve">    29.2.2对采购过程提出质疑的，为各采购程序环节结束之日。</w:t>
      </w:r>
      <w:r>
        <w:rPr>
          <w:rFonts w:ascii="宋体" w:hAnsi="宋体" w:eastAsia="宋体" w:cs="宋体"/>
          <w:color w:val="000000"/>
          <w:sz w:val="24"/>
          <w:highlight w:val="none"/>
        </w:rPr>
        <w:br/>
      </w:r>
      <w:r>
        <w:rPr>
          <w:rFonts w:ascii="宋体" w:hAnsi="宋体" w:eastAsia="宋体" w:cs="宋体"/>
          <w:color w:val="000000"/>
          <w:sz w:val="24"/>
          <w:highlight w:val="none"/>
        </w:rPr>
        <w:t xml:space="preserve">29.2.3对成交结果提出质疑的，为成交结果公告期限届满之日。</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采购人或采购代理机构只接收以纸质原件形式送达的质疑,建议供应商尽量通过邮寄方式提交质疑（采购人或采购代理机构不接受未填写快递运单的快件）。</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采购人及采购代理机构质疑接收人及联系方式见本采购文件第一章。</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 以下情形的质疑不予受理</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29.5.1内容不符合《政府采购质疑和投诉办法》第十二条规定的质疑。</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29.5.2超出政府采购法定期限的质疑。</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29.5.3以传真、电子邮件等方式递交的非原件形式的质疑。</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29.5.4未参加磋商活动的供应商或在磋商活动中自身权益未受到损害的供应商所提出的质疑。</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29.5.5供应商组成联合体参加磋商，联合体中任何一方或多方未按要求签字、盖章、加盖公章的质疑。</w:t>
      </w:r>
      <w:r>
        <w:rPr>
          <w:highlight w:val="none"/>
        </w:rPr>
      </w:r>
      <w:r/>
    </w:p>
    <w:p>
      <w:pPr>
        <w:ind w:left="0" w:right="0" w:firstLine="468"/>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30.成交通知书</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七、授予合同</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31.签订合同</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31.l成交供应商应当在成交通知书发出之日起三十日内，按照磋商文件确定的事项与采购人签订政府采购合同。</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31.2磋商文件、成交供应商的响应文件及磋商过程中有关澄清、承诺文件均应作为合同附件。</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31.3签订合同后，</w:t>
      </w:r>
      <w:r>
        <w:rPr>
          <w:rFonts w:ascii="宋体" w:hAnsi="宋体" w:eastAsia="宋体" w:cs="宋体"/>
          <w:b/>
          <w:color w:val="000000"/>
          <w:sz w:val="24"/>
          <w:highlight w:val="none"/>
          <w:u w:val="single"/>
        </w:rPr>
        <w:t xml:space="preserve">成交供应商不得将合同标的进行转包</w:t>
      </w:r>
      <w:r>
        <w:rPr>
          <w:rFonts w:ascii="宋体" w:hAnsi="宋体" w:eastAsia="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32.标的物的追加</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r/>
    </w:p>
    <w:p>
      <w:pPr>
        <w:ind w:left="0" w:right="0" w:firstLine="60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33.政府采购履约资金扶持政策</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成交供应商可凭政府采购合同办理融资贷款，详情请见江苏政府采购网“政采贷”专栏。</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555"/>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第三章 采购需求</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项目属性：服务类项目</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采购需求包括拟采购的标的及其需要满足的技术、商务要求。</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（一）技术要求是指对采购标的功能和质量要求，包括性能、材料、结构、外观、安全，或者服务内容和标准等。</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（二）商务要求是指取得采购标的的时间、地点、财务和服务要求，包括交付（实施）的时间（期限）和地点（范围），付款条件（进度和方法），包装和运输，售后服务，保险等。</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其内容包含但不限于以下内容：</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采购标的需实现的功能或者目标，以及为落实政府采购政策需满足的要求：</w:t>
      </w:r>
      <w:r>
        <w:rPr>
          <w:highlight w:val="none"/>
        </w:rPr>
      </w:r>
      <w:r/>
    </w:p>
    <w:p>
      <w:pPr>
        <w:ind w:left="0" w:right="0" w:firstLine="48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伴随设备使用年限的增加，备件的老化及损耗也会逐步增加。为了更好的保证科室工作正常运行，节省维修成本，延长设备使用寿命，因此需要对设备提供定期的维护保养、及时的维修响应及可靠的维修配件保障。我院胃肠镜、支气管镜的维保即将到期，现对其维保服务进行磋商采购，本项目为专门面向中小企业采购。</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二.采购标的需执行的国家相关标准、行业标准、地方标准或者其他标准、规范：</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投标人须具有医疗器械企业经营许可证或医疗器械二类备案凭证或医疗器械生产许可证；</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中华人民共和国实行安装安全认可证，制造、经营许可，强制性认证、准入证制度的产品、行业，必须提供中华人民共和国有关部门颁发的资质证明文件。</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采购标的需满足的质量、安全、技术规格、物理特性等要求：</w:t>
      </w:r>
      <w:r>
        <w:rPr>
          <w:highlight w:val="none"/>
        </w:rPr>
      </w:r>
      <w:r/>
    </w:p>
    <w:p>
      <w:pPr>
        <w:ind w:left="0" w:right="0" w:firstLine="79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w:t>
      </w:r>
      <w:r>
        <w:rPr>
          <w:rFonts w:ascii="宋体" w:hAnsi="宋体" w:eastAsia="宋体" w:cs="宋体"/>
          <w:color w:val="000000"/>
          <w:sz w:val="24"/>
          <w:highlight w:val="none"/>
        </w:rPr>
        <w:t xml:space="preserve">对医院参保的设备需提供整机保修服务（清单见附表），包括：</w:t>
      </w:r>
      <w:r>
        <w:rPr>
          <w:highlight w:val="none"/>
        </w:rPr>
      </w:r>
      <w:r/>
    </w:p>
    <w:p>
      <w:pPr>
        <w:ind w:left="0" w:right="0" w:firstLine="741"/>
        <w:jc w:val="both"/>
        <w:spacing w:before="10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highlight w:val="none"/>
        </w:rPr>
        <w:t xml:space="preserve">附表：维保设备清单</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
          <w:highlight w:val="none"/>
        </w:rPr>
        <w:t xml:space="preserve"> </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1969"/>
        <w:gridCol w:w="2095"/>
        <w:gridCol w:w="1566"/>
        <w:gridCol w:w="1656"/>
      </w:tblGrid>
      <w:tr>
        <w:trPr>
          <w:trHeight w:val="6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187" w:right="0" w:firstLine="0"/>
              <w:jc w:val="center"/>
              <w:spacing w:before="22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22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型号</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221"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产品名称</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221"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highlight w:val="none"/>
              </w:rPr>
              <w:t xml:space="preserve">机身号</w:t>
            </w:r>
            <w:r>
              <w:rPr>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221"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使用科室</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GIF-Q260J</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2403869</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GIF-H260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2668607</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JF-260V</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十二指肠镜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2213043</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GIF-HQ290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2745989</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4"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GIF-HQ290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2858981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4"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GIF-H290Z</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2935258</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GIF-HQ290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2063018</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GIF-HQ290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2062981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GIF-HQ290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2063002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2055222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3"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2055213</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2"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GIF-H290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电子胃镜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2055214</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13</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CF-HQ290I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2743494</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4"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14</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CF-HQ290I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2955020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4"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15</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2944882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4"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16</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CF-HQ290I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2156681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17</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2041530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18</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2046652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4"/>
                <w:highlight w:val="none"/>
              </w:rPr>
              <w:t xml:space="preserve">19</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CF-H290L</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2046658</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CF-H290L</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2353049</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CF-H290I</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电子结肠镜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2353065</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r>
        <w:trPr>
          <w:trHeight w:val="3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9"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BF TYPE IT260</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9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电子支气管镜</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6"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2713287</w:t>
            </w:r>
            <w:r>
              <w:rPr>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6" w:type="dxa"/>
            <w:vAlign w:val="center"/>
            <w:textDirection w:val="lrTb"/>
            <w:noWrap w:val="false"/>
          </w:tcPr>
          <w:p>
            <w:pPr>
              <w:ind w:left="0" w:right="0" w:firstLine="0"/>
              <w:jc w:val="center"/>
              <w:spacing w:before="95"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highlight w:val="none"/>
              </w:rPr>
              <w:t xml:space="preserve">内镜中心</w:t>
            </w:r>
            <w:r>
              <w:rPr>
                <w:highlight w:val="none"/>
              </w:rPr>
            </w:r>
            <w:r/>
          </w:p>
        </w:tc>
      </w:tr>
    </w:tbl>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1.2定期维护保养服务。</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1.3设备的安全检查。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1.4影像质量检查。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1.5运行状态检查。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1.6保证备件的存储并优先提供备件的发货，确保紧急零备件供应。</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1.7设备出现故障时，需及时派工程师进行指导或赴现场维修。</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1.8包含维修服务所涉及的人工费用、交通差旅费及备件费。</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▲1.9每年保证开机率≥95％(即正常开机达到 347天，停机不超过18天)；及时保证紧急配件供应。如果开机率达不到95%时，停机时间超过1天则顺延7天维保期。</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▲1.10用户报修响应时间：1个小时内电话响应，24小时内工程师到现场排查。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▲1.11每年4次不定期全面保养，调试、参数校正,并提供相关的保养报告，不限次数的电话指导及现场维护服务，并在医院需要时，提供相应的操作技术培训。</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▲1.12如设备需拿走维修，需到医学装备科登记相关信息。（包含但不限于设备型号，取走日期，归还日期等）</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2.保养需提供的内容及流程：</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2.1对保修设备及相关配套设备作出日常保养计划，定期进行保养、维护，并做好记录，年底将维修、保养记录汇总成册，交由医院保存。</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2.2保养需提前一周左右通知医院保养所需的时间，为了避免保养对临床检查病人造成影 响，须在设备不检查时进行。</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2.3保养前需对电源、电压、电流的标准进行检测，若不达标，及时通知院方进行整改。</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2.4需对系统的状态及存在的问题进行系统的检查。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2.5需要按保养标准化流程，进行逐项检测。</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2.6需对设备安全检查、影像质量检查等。</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2.7需对设备的除尘保养、运行状态进行检查。</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2.8保养过程中如需要更换部件，及时更换。（不得提供翻新配件）</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2.9保养完成后，需逐项填写各项保养内容，并提供符合原厂技术要求的保养报告, 由医院确认留存，以备检查。（内容包含设备清洁、性能测试及校准、必要的机械或电气的检查，根据客户要求对设备的数据进行备份等。）</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3.其它服务要求：</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▲3.1供应商必须具备客户服务专线电话，每年365天开通，需提供24小时客服人员服务，能够及时提供报修、技术支持、临床使用等相关问题处置（工程师需在20分钟内给与技术响应）。</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所有更换的零部件必须确保是全新且必须与所维修保养设备型号一致的全新合格备件，安装完毕后达到设备正常运行，保证图像质量（每次维修需提供更换零备件的相关证明并交医学装备科存档），如若涉及更换配件违法违规，所有责任由供应商承担。</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▲3.3维保服务完成后，对设备运行状态进行通检，确认无使用安全隐患后，交付医院的技术人员当面试机，维修检测验收合格后，工程师将请医院技术人员在服务保养手册上签字确认，并将一联交付医院留存。</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3.4需派人每三个月一次对使用科室的设备使用情况进行跟进，定期对设备进行巡检并及时回访，对存在的问题及时反馈并给医院提供技术支持响应，或安排工程师上门服务。</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▲3.5维修厂家不得私自更改设备设置参数或更改相关水、电、气管路，如有特殊需要必须更改，必须提前报备医学装备科，取得同意后，在院方工程师现场监督下方可进行更改。</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▲3.6维保厂家需遵守国家及医院信息安全方面文件要求，不得私自加装数据采集设备，监测设备数据。</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四.采购标的数量、采购项目交付或者实施的时间和地点： </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维保设备清单详见上表“附表：维保设备清单”，维保起止时间以合同签订之日起算，具体以合同约定为准。</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五.</w:t>
      </w:r>
      <w:r>
        <w:rPr>
          <w:rFonts w:ascii="宋体" w:hAnsi="宋体" w:eastAsia="宋体" w:cs="宋体"/>
          <w:color w:val="000000"/>
          <w:sz w:val="24"/>
          <w:highlight w:val="none"/>
        </w:rPr>
        <w:t xml:space="preserve">采购标的的验收标准：</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严格根据采购文件、投标文件以及国家相关规定、标准进行验收，在规定期限内提供服务，且完全满足采购文件技术要求。</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六</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本项目的主要标的：胃肠镜、支气管镜</w:t>
      </w:r>
      <w:r>
        <w:rPr>
          <w:rFonts w:ascii="Times New Roman" w:hAnsi="Times New Roman" w:eastAsia="Times New Roman" w:cs="Times New Roman"/>
          <w:color w:val="000000"/>
          <w:sz w:val="24"/>
          <w:highlight w:val="none"/>
        </w:rPr>
        <w:t xml:space="preserve">(22</w:t>
      </w:r>
      <w:r>
        <w:rPr>
          <w:rFonts w:ascii="宋体" w:hAnsi="宋体" w:eastAsia="宋体" w:cs="宋体"/>
          <w:color w:val="000000"/>
          <w:sz w:val="24"/>
          <w:highlight w:val="none"/>
        </w:rPr>
        <w:t xml:space="preserve">根</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rPr>
        <w:t xml:space="preserve">三年维保 </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七</w:t>
      </w:r>
      <w:r>
        <w:rPr>
          <w:rFonts w:ascii="Times New Roman" w:hAnsi="Times New Roman" w:eastAsia="Times New Roman" w:cs="Times New Roman"/>
          <w:color w:val="000000"/>
          <w:sz w:val="24"/>
          <w:highlight w:val="none"/>
        </w:rPr>
        <w:t xml:space="preserve">.</w:t>
      </w:r>
      <w:r>
        <w:rPr>
          <w:rFonts w:ascii="宋体" w:hAnsi="宋体" w:eastAsia="宋体" w:cs="宋体"/>
          <w:color w:val="000000"/>
          <w:sz w:val="24"/>
          <w:highlight w:val="none"/>
          <w:u w:val="single"/>
        </w:rPr>
        <w:t xml:space="preserve">采购需求中必须满足的实质性要求</w:t>
      </w:r>
      <w:r>
        <w:rPr>
          <w:rFonts w:ascii="宋体" w:hAnsi="宋体" w:eastAsia="宋体" w:cs="宋体"/>
          <w:color w:val="000000"/>
          <w:sz w:val="24"/>
          <w:highlight w:val="none"/>
        </w:rPr>
        <w:t xml:space="preserve">：</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★附表中所有设备的全保服务，包含人为因素（非故意）所造成的损坏，均将无条件维修。如维修时长超过24小时，需提供相应备用镜。</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w:t>
      </w:r>
      <w:r>
        <w:rPr>
          <w:rFonts w:ascii="宋体" w:hAnsi="宋体" w:eastAsia="宋体" w:cs="宋体"/>
          <w:color w:val="000000"/>
          <w:sz w:val="24"/>
          <w:highlight w:val="none"/>
        </w:rPr>
        <w:t xml:space="preserve">.付款方式</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维保期限三年，合同一年一签。维保期每满</w:t>
      </w:r>
      <w:r>
        <w:rPr>
          <w:rFonts w:ascii="Times New Roman" w:hAnsi="Times New Roman" w:eastAsia="Times New Roman" w:cs="Times New Roman"/>
          <w:color w:val="000000"/>
          <w:sz w:val="24"/>
          <w:highlight w:val="none"/>
        </w:rPr>
        <w:t xml:space="preserve">6</w:t>
      </w:r>
      <w:r>
        <w:rPr>
          <w:rFonts w:ascii="宋体" w:hAnsi="宋体" w:eastAsia="宋体" w:cs="宋体"/>
          <w:color w:val="000000"/>
          <w:sz w:val="24"/>
          <w:highlight w:val="none"/>
        </w:rPr>
        <w:t xml:space="preserve">个月支付一次合同款，每次支付年度合同款的</w:t>
      </w:r>
      <w:r>
        <w:rPr>
          <w:rFonts w:ascii="Times New Roman" w:hAnsi="Times New Roman" w:eastAsia="Times New Roman" w:cs="Times New Roman"/>
          <w:color w:val="000000"/>
          <w:sz w:val="24"/>
          <w:highlight w:val="none"/>
        </w:rPr>
        <w:t xml:space="preserve">50%</w:t>
      </w:r>
      <w:r>
        <w:rPr>
          <w:rFonts w:ascii="宋体" w:hAnsi="宋体" w:eastAsia="宋体" w:cs="宋体"/>
          <w:color w:val="000000"/>
          <w:sz w:val="24"/>
          <w:highlight w:val="none"/>
        </w:rPr>
        <w:t xml:space="preserve">。</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九.履约保证金：本项目免收履约保证金。</w:t>
      </w:r>
      <w:r>
        <w:rPr>
          <w:highlight w:val="none"/>
        </w:rPr>
      </w:r>
      <w:r/>
    </w:p>
    <w:p>
      <w:pPr>
        <w:ind w:left="0" w:right="0" w:firstLine="48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十.合同条款（详见附件）</w:t>
      </w:r>
      <w:r>
        <w:rPr>
          <w:highlight w:val="none"/>
        </w:rPr>
      </w:r>
      <w:r/>
    </w:p>
    <w:p>
      <w:pPr>
        <w:rPr>
          <w:highlight w:val="none"/>
        </w:rPr>
      </w:pPr>
      <w:r>
        <w:rPr>
          <w:rFonts w:ascii="黑体" w:hAnsi="黑体" w:eastAsia="黑体" w:cs="黑体"/>
          <w:b/>
          <w:color w:val="000000"/>
          <w:sz w:val="44"/>
          <w:highlight w:val="none"/>
        </w:rPr>
        <w:br w:type="page" w:clear="all"/>
      </w:r>
      <w:r>
        <w:rPr>
          <w:highlight w:val="none"/>
        </w:rPr>
      </w:r>
      <w:r/>
    </w:p>
    <w:p>
      <w:pPr>
        <w:ind w:left="0" w:right="0" w:firstLine="880"/>
        <w:jc w:val="center"/>
        <w:spacing w:before="0" w:after="0" w:line="558" w:lineRule="atLeast"/>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第四章</w:t>
      </w:r>
      <w:r>
        <w:rPr>
          <w:rFonts w:ascii="黑体" w:hAnsi="黑体" w:eastAsia="黑体" w:cs="黑体"/>
          <w:b/>
          <w:color w:val="000000"/>
          <w:sz w:val="44"/>
          <w:highlight w:val="none"/>
        </w:rPr>
        <w:t xml:space="preserve">评审方法与评审标准</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评委在认真审阅响应文件的基础上，根据各响应文件的响应程度独立评判，不得统一打分。</w:t>
      </w:r>
      <w:r>
        <w:rPr>
          <w:highlight w:val="none"/>
        </w:rPr>
      </w:r>
      <w:r/>
    </w:p>
    <w:p>
      <w:pPr>
        <w:ind w:left="0" w:right="0" w:firstLine="482"/>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（一）采购人（代表）对供应商资格进行审查。</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供应商资格不合格的，其响应文件判定为无效响应文件。</w:t>
      </w:r>
      <w:r>
        <w:rPr>
          <w:highlight w:val="none"/>
        </w:rPr>
      </w:r>
      <w:r/>
    </w:p>
    <w:p>
      <w:pPr>
        <w:ind w:left="0" w:right="0" w:firstLine="482"/>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（二）磋商小组对符合资格供应商的响应文件进行符合性审查。</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未通过符合性审查的响应文件，将被判为不满足磋商文件实质性要求。 </w:t>
      </w:r>
      <w:r>
        <w:rPr>
          <w:highlight w:val="none"/>
        </w:rPr>
      </w:r>
      <w:r/>
    </w:p>
    <w:p>
      <w:pPr>
        <w:ind w:left="0" w:right="0" w:firstLine="482"/>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（三）价格分：30分，商务技术分：70分</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各供应商得分为磋商小组成员评分的算术平均分，分值保留小数点后两位。</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tbl>
      <w:tblPr>
        <w:tblStyle w:val="734"/>
        <w:tblW w:w="957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74"/>
        <w:gridCol w:w="763"/>
        <w:gridCol w:w="6827"/>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评分点名称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分值</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评审标准</w:t>
            </w:r>
            <w:r>
              <w:rPr>
                <w:highlight w:val="none"/>
              </w:rPr>
            </w:r>
            <w:r/>
          </w:p>
        </w:tc>
      </w:tr>
      <w:tr>
        <w:trPr>
          <w:trHeight w:val="1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highlight w:val="none"/>
              </w:rPr>
            </w:r>
            <w:r/>
          </w:p>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价格分</w:t>
            </w:r>
            <w:r>
              <w:rPr>
                <w:highlight w:val="none"/>
              </w:rPr>
            </w:r>
            <w:r/>
          </w:p>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满足竞争性磋商要求且投标价格最低的投标报价为评标基准价其价格分为满分。其他供应商的价格分统一按照下列公式计算：投标报价得分</w:t>
            </w:r>
            <w:r>
              <w:rPr>
                <w:rFonts w:ascii="Times New Roman" w:hAnsi="Times New Roman" w:eastAsia="Times New Roman" w:cs="Times New Roman"/>
                <w:color w:val="000000"/>
                <w:sz w:val="22"/>
                <w:highlight w:val="none"/>
              </w:rPr>
              <w:t xml:space="preserve">=</w:t>
            </w:r>
            <w:r>
              <w:rPr>
                <w:rFonts w:ascii="宋体" w:hAnsi="宋体" w:eastAsia="宋体" w:cs="宋体"/>
                <w:color w:val="000000"/>
                <w:sz w:val="22"/>
                <w:highlight w:val="none"/>
              </w:rPr>
              <w:t xml:space="preserve">（评标基准价／投标报价）×30（小数点保留两位）。</w:t>
            </w:r>
            <w:r>
              <w:rPr>
                <w:highlight w:val="none"/>
              </w:rPr>
            </w:r>
            <w:r/>
          </w:p>
        </w:tc>
      </w:tr>
      <w:tr>
        <w:trPr>
          <w:trHeight w:val="2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highlight w:val="none"/>
              </w:rPr>
            </w:r>
            <w:r/>
          </w:p>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技术要求响应情况</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磋商小组根据响应文件文件中附件7《技术部分正负偏离表》，结合响应文件提供的佐证材料等进行评审：完全响应竞争性磋商文件第三章采购需求中服务要求的得30分。</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加注“★”符号的重要指标为实质性指标，不得出现负偏差，否则作废标处理。</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加注“▲”符号的重要指标每负偏差一项扣2.5分，共22.5分。</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一般指标每负偏差一项0.5分，共7.5分，扣完为止。</w:t>
            </w:r>
            <w:r>
              <w:rPr>
                <w:highlight w:val="none"/>
              </w:rPr>
            </w:r>
            <w:r/>
          </w:p>
        </w:tc>
      </w:tr>
      <w:tr>
        <w:trPr>
          <w:trHeight w:val="1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业绩</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提供近几年以来供应商承接过的类似的维保合同业绩（维保合同需包含保修清单中 </w:t>
            </w:r>
            <w:r>
              <w:rPr>
                <w:rFonts w:ascii="宋体" w:hAnsi="宋体" w:eastAsia="宋体" w:cs="宋体"/>
                <w:color w:val="000000"/>
                <w:sz w:val="22"/>
                <w:highlight w:val="none"/>
              </w:rPr>
              <w:t xml:space="preserve">“GIF-Q260J ”及“GIF-</w:t>
            </w:r>
            <w:r>
              <w:rPr>
                <w:rFonts w:hint="eastAsia" w:ascii="宋体" w:hAnsi="宋体" w:cs="宋体"/>
                <w:color w:val="000000"/>
                <w:sz w:val="22"/>
                <w:highlight w:val="none"/>
                <w:lang w:val="en-US" w:eastAsia="zh-CN"/>
              </w:rPr>
              <w:t xml:space="preserve">H</w:t>
            </w:r>
            <w:r>
              <w:rPr>
                <w:rFonts w:ascii="宋体" w:hAnsi="宋体" w:eastAsia="宋体" w:cs="宋体"/>
                <w:color w:val="000000"/>
                <w:sz w:val="22"/>
                <w:highlight w:val="none"/>
              </w:rPr>
              <w:t xml:space="preserve">290”同型</w:t>
            </w:r>
            <w:r>
              <w:rPr>
                <w:rFonts w:ascii="宋体" w:hAnsi="宋体" w:eastAsia="宋体" w:cs="宋体"/>
                <w:color w:val="000000"/>
                <w:sz w:val="22"/>
                <w:highlight w:val="none"/>
              </w:rPr>
              <w:t xml:space="preserve">号设备，以合同签订日期为准），每提供一份得2分，本项最高得4分，须在类似业绩一览表里（附件12）注明联系人、联系方式，便于磋商小组需要时予以验证，未提供不得分。</w:t>
            </w:r>
            <w:r>
              <w:rPr>
                <w:highlight w:val="none"/>
              </w:rPr>
            </w:r>
            <w:r/>
          </w:p>
        </w:tc>
      </w:tr>
      <w:tr>
        <w:trPr>
          <w:trHeight w:val="8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人员配备</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rFonts w:hint="eastAsia"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为本项目配备专业的维修工程师，</w:t>
            </w:r>
            <w:r>
              <w:rPr>
                <w:rFonts w:ascii="宋体" w:hAnsi="宋体" w:eastAsia="宋体" w:cs="宋体"/>
                <w:color w:val="000000"/>
                <w:sz w:val="22"/>
                <w:highlight w:val="none"/>
              </w:rPr>
              <w:t xml:space="preserve">每有一人得2.5分，最多得5分。（</w:t>
            </w:r>
            <w:r>
              <w:rPr>
                <w:rFonts w:hint="eastAsia" w:ascii="宋体" w:hAnsi="宋体" w:cs="宋体"/>
                <w:color w:val="000000"/>
                <w:sz w:val="22"/>
                <w:highlight w:val="none"/>
                <w:lang w:val="en-US" w:eastAsia="zh-CN"/>
              </w:rPr>
              <w:t xml:space="preserve">提供工程师的与内窥镜相关培训考核记录证明</w:t>
            </w:r>
            <w:r>
              <w:rPr>
                <w:rFonts w:ascii="宋体" w:hAnsi="宋体" w:eastAsia="宋体" w:cs="宋体"/>
                <w:color w:val="000000"/>
                <w:sz w:val="22"/>
                <w:highlight w:val="none"/>
              </w:rPr>
              <w:t xml:space="preserve">）</w:t>
            </w:r>
            <w:r>
              <w:rPr>
                <w:rFonts w:hint="eastAsia" w:ascii="宋体" w:hAnsi="宋体" w:cs="宋体"/>
                <w:color w:val="000000"/>
                <w:sz w:val="22"/>
                <w:highlight w:val="none"/>
                <w:lang w:eastAsia="zh-CN"/>
              </w:rPr>
              <w:t xml:space="preserve">。</w:t>
            </w:r>
            <w:r>
              <w:rPr>
                <w:highlight w:val="none"/>
              </w:rPr>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工具配备</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供应商至少具有LCR测试仪、示波器、交流接地电阻测试仪等全套维修工具的得9分，每缺一套工具扣3分，扣完为止。未提供不得分。</w:t>
            </w:r>
            <w:r>
              <w:rPr>
                <w:rFonts w:ascii="宋体" w:hAnsi="宋体" w:eastAsia="宋体" w:cs="宋体"/>
                <w:b w:val="0"/>
                <w:bCs w:val="0"/>
                <w:color w:val="000000"/>
                <w:sz w:val="22"/>
                <w:highlight w:val="none"/>
                <w:shd w:val="clear" w:color="ffffff" w:fill="d9d9d9"/>
              </w:rPr>
              <w:t xml:space="preserve">须</w:t>
            </w:r>
            <w:r>
              <w:rPr>
                <w:rFonts w:hint="eastAsia" w:ascii="宋体" w:hAnsi="宋体" w:cs="宋体"/>
                <w:color w:val="000000"/>
                <w:sz w:val="22"/>
                <w:highlight w:val="none"/>
                <w:lang w:val="en-US" w:eastAsia="zh-CN"/>
              </w:rPr>
              <w:t xml:space="preserve">提供这些设备实物图以及国家认可的技术检测中心提供的有效期内的计量检测报告，</w:t>
            </w:r>
            <w:r>
              <w:rPr>
                <w:rFonts w:ascii="宋体" w:hAnsi="宋体" w:eastAsia="宋体" w:cs="宋体"/>
                <w:color w:val="000000"/>
                <w:sz w:val="22"/>
                <w:highlight w:val="none"/>
              </w:rPr>
              <w:t xml:space="preserve">未提供不得分</w:t>
            </w:r>
            <w:r>
              <w:rPr>
                <w:rFonts w:hint="eastAsia" w:ascii="宋体" w:hAnsi="宋体" w:cs="宋体"/>
                <w:color w:val="000000"/>
                <w:sz w:val="22"/>
                <w:highlight w:val="none"/>
                <w:lang w:eastAsia="zh-CN"/>
              </w:rPr>
              <w:t xml:space="preserve">。</w:t>
            </w:r>
            <w:r>
              <w:rPr>
                <w:highlight w:val="none"/>
              </w:rPr>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零备件储备</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供应商在国内设有零备件库，零部件清单中有本项目中设备的主要零部件。提供仓库地址、零部件清单和相关证明材料（</w:t>
            </w:r>
            <w:r>
              <w:rPr>
                <w:rFonts w:hint="eastAsia" w:ascii="宋体" w:hAnsi="宋体" w:cs="宋体"/>
                <w:color w:val="000000"/>
                <w:sz w:val="22"/>
                <w:highlight w:val="none"/>
                <w:lang w:val="en-US" w:eastAsia="zh-CN"/>
              </w:rPr>
              <w:t xml:space="preserve">提供租赁合同或仓库</w:t>
            </w:r>
            <w:r>
              <w:rPr>
                <w:rFonts w:ascii="宋体" w:hAnsi="宋体" w:eastAsia="宋体" w:cs="宋体"/>
                <w:color w:val="000000"/>
                <w:sz w:val="22"/>
                <w:highlight w:val="none"/>
              </w:rPr>
              <w:t xml:space="preserve">照片）。未提供不得分。</w:t>
            </w:r>
            <w:r>
              <w:rPr>
                <w:highlight w:val="none"/>
              </w:rPr>
            </w:r>
            <w:r/>
          </w:p>
        </w:tc>
      </w:tr>
      <w:tr>
        <w:trPr>
          <w:trHeight w:val="22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日常维保</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日常维保方案应有具体维保内容、巡检时间节点、人员安排、故障处理流程等内容。</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方案完整且满足项目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highlight w:val="none"/>
              </w:rPr>
            </w:r>
            <w:r/>
          </w:p>
        </w:tc>
      </w:tr>
      <w:tr>
        <w:trPr>
          <w:trHeight w:val="2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应急方案</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应急方案应针对软件系统故障和硬件系统故障分别制定，应根据故障级别有具体的响应时间、人员安排、节假日或紧急报修、物资保障等内容。</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方案完整全且满足项目需求的得8分，每有一项内容缺失的扣2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rPr>
                <w:highlight w:val="none"/>
              </w:rPr>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highlight w:val="none"/>
        </w:rPr>
        <w:t xml:space="preserve"> </w:t>
      </w:r>
      <w:r>
        <w:rPr>
          <w:highlight w:val="none"/>
        </w:rPr>
      </w:r>
      <w:r/>
    </w:p>
    <w:p>
      <w:pPr>
        <w:ind w:left="0" w:right="0" w:firstLine="482"/>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（四）政府采购政策功能落实</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b/>
          <w:color w:val="000000"/>
          <w:sz w:val="24"/>
          <w:highlight w:val="none"/>
        </w:rPr>
        <w:t xml:space="preserve">本项目为专门面向中小微企业采购项目</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b/>
          <w:color w:val="000000"/>
          <w:sz w:val="24"/>
          <w:highlight w:val="none"/>
        </w:rPr>
        <w:t xml:space="preserve">供应商须按照采购文件的要求提供相应的《中小企业声明函》</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（2）企业标准请参照《关于印发中小企业划型标准规定的通知》（工信部联企业[2011]300号）文件规定自行填写。</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2、采购标的的其他技术、服务等要求：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2.1包装要求： </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2.1.1商品包装环保要求：应当按《关于印发〈商品包装政府采购需求标准（试行）〉、〈快递包装政府采购需求标准（试行）〉的通知》（财办库〔2020〕123号）文件执行。</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（1）商品包装层数不得超过 3 层，空隙率不大于 40%；</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（2）商品包装尽可能使用单一材质的包装材料，如因功能需求必需使用不同材质，不同材质间应便于分离；</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（3）商品包装中铅、汞、镉、六价铬的总含量应不大于100mg/kg；</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（4）商品包装印刷使用的油墨中挥发性有机化合物(VOCs)含量应不大于 5%（以重量计）；</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（5）塑料材质商品包装上呈现的印刷颜色不得超过6色；</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（6）纸质商品包装应使用75%以上的可再生纤维原料生产；</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（7）木质商品包装的原料应来源于可持续性森林。</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2.1.2快递包装环保要求：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（1）快递包装中重金属（铅、汞、镉、六价铬）总量应不大于 100mg/kg；</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（2）快递包装印刷使用的油墨中不应添加邻苯二甲酸酯，其挥发性有机化合物(VOCs)含量应不大于5%（以重量计）；</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（3）快递包装中使用纸基材的包装材料，纸基材中的有机氯的含量应不大于 150 mg/kg；</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（5）快递中使用的塑料包装袋不得使用聚氯乙烯作为原料，且原料应为单一材质制成，生物分解率大于60%；</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（6）快递中使用的充气类填充物不得使用聚氯乙烯作为 原料，且原料为单一材质制成，生物分解率大于60%；</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（7）快递中使用的集装袋应为单一材质制成，其重复使用次数应不小于 80 次；</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（8）快递中应使用幅宽不大于45mm 的生物降解胶带；</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（9）快递包装中不得使用溶剂型胶粘剂；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（11）快递应使用电子面单；</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（12）直接使用商品包装作为快递包装的商品，其商品包装满足《商品包装政府采购需求标准（试行）》即可；</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（13）快递包装产品质量和封装方式应符合相关国家或行业标准技术指标要求。</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2.2绿色数据中心</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2.5绿色低碳管理目标和服务要求：在物业、合同能源管理等服务类采购项目需求中，要强化绿色低碳管理目标和服务要求，促进绿色产品和服务推广应用。</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第五章响应文件格式</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响应文件</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rPr>
          <w:highlight w:val="none"/>
        </w:rPr>
      </w:r>
      <w:r/>
    </w:p>
    <w:p>
      <w:pPr>
        <w:ind w:left="0" w:right="0" w:firstLine="1084"/>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rPr>
          <w:highlight w:val="none"/>
        </w:rPr>
      </w:r>
      <w:r/>
    </w:p>
    <w:p>
      <w:pPr>
        <w:ind w:left="0" w:right="0" w:firstLine="1084"/>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编 号：</w:t>
      </w:r>
      <w:r>
        <w:rPr>
          <w:rFonts w:ascii="宋体" w:hAnsi="宋体" w:eastAsia="宋体" w:cs="宋体"/>
          <w:b/>
          <w:color w:val="000000"/>
          <w:sz w:val="36"/>
          <w:highlight w:val="none"/>
          <w:u w:val="singl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供应商名称 ：</w:t>
      </w:r>
      <w:r>
        <w:rPr>
          <w:rFonts w:ascii="宋体" w:hAnsi="宋体" w:eastAsia="宋体" w:cs="宋体"/>
          <w:b/>
          <w:color w:val="000000"/>
          <w:sz w:val="36"/>
          <w:highlight w:val="none"/>
          <w:u w:val="single"/>
        </w:rPr>
        <w:t xml:space="preserve">（加盖CA电子公章）</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日期 ：</w:t>
      </w:r>
      <w:r>
        <w:rPr>
          <w:rFonts w:ascii="宋体" w:hAnsi="宋体" w:eastAsia="宋体" w:cs="宋体"/>
          <w:b/>
          <w:color w:val="000000"/>
          <w:sz w:val="36"/>
          <w:highlight w:val="none"/>
          <w:u w:val="single"/>
        </w:rPr>
        <w:t xml:space="preserve">               </w:t>
      </w:r>
      <w:r>
        <w:rPr>
          <w:highlight w:val="none"/>
        </w:rPr>
      </w:r>
      <w:r/>
    </w:p>
    <w:p>
      <w:pPr>
        <w:ind w:left="0" w:right="0" w:firstLine="0"/>
        <w:jc w:val="center"/>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0" w:right="0" w:firstLine="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rFonts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响应文件目录</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482" w:right="0" w:firstLine="0"/>
        <w:jc w:val="both"/>
        <w:spacing w:before="0" w:after="0" w:line="72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一、资格审查证明材料</w:t>
      </w:r>
      <w:r>
        <w:rPr>
          <w:highlight w:val="none"/>
        </w:rPr>
      </w:r>
      <w:r/>
    </w:p>
    <w:p>
      <w:pPr>
        <w:ind w:left="482" w:right="0" w:firstLine="0"/>
        <w:jc w:val="both"/>
        <w:spacing w:before="0" w:after="0" w:line="72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二、商务、技术标</w:t>
      </w:r>
      <w:r>
        <w:rPr>
          <w:highlight w:val="none"/>
        </w:rPr>
      </w:r>
      <w:r/>
    </w:p>
    <w:p>
      <w:pPr>
        <w:ind w:left="482" w:right="0" w:firstLine="0"/>
        <w:jc w:val="both"/>
        <w:spacing w:before="0" w:after="0" w:line="72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三、价格标</w:t>
      </w:r>
      <w:r>
        <w:rPr>
          <w:highlight w:val="none"/>
        </w:rPr>
      </w:r>
      <w:r/>
    </w:p>
    <w:p>
      <w:pPr>
        <w:ind w:left="482" w:right="0" w:firstLine="0"/>
        <w:jc w:val="both"/>
        <w:spacing w:before="0" w:after="0" w:line="72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四、其他资料（如有）</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shd w:val="clear" w:color="ffffff" w:fill="ffffff"/>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r/>
    </w:p>
    <w:p>
      <w:pPr>
        <w:ind w:left="0" w:right="0" w:firstLine="6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一、资格审查证明材料</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法人或者其他组织的营业执照等证明文件，自然人的身份证明。</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2.上一年度的财务状况报告（至少包括资产负债表和利润表，成立不满一年不需提供）；</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3.依法缴纳税收和社会保障资金的相关材料（提供2025年任一月份的依法缴纳税收和社会保险费的相关材料</w:t>
      </w:r>
      <w:r>
        <w:rPr>
          <w:rFonts w:ascii="宋体" w:hAnsi="宋体" w:eastAsia="宋体" w:cs="宋体"/>
          <w:b/>
          <w:color w:val="000000"/>
          <w:sz w:val="24"/>
          <w:highlight w:val="none"/>
        </w:rPr>
        <w:t xml:space="preserve">）（提供相关主管部门证明或银行代扣证明的复印件，根据国家相关政策免缴或迟缴的需提供相关证明材料）</w:t>
      </w:r>
      <w:r>
        <w:rPr>
          <w:rFonts w:ascii="宋体" w:hAnsi="宋体" w:eastAsia="宋体" w:cs="宋体"/>
          <w:color w:val="000000"/>
          <w:sz w:val="24"/>
          <w:highlight w:val="none"/>
        </w:rPr>
        <w:t xml:space="preserve">；</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4.具备履行合同所必需的设备和专业技术能力的证明材料（格式详见附件1）；</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5.参加政府采购活动前3年内在经营活动中没有重大违法记录的书面声明（格式详见附件2）；</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6.法定代表人身份证明书（格式见附件3）；</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7.法人授权书（格式见附件4）；</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8.磋商响应函（格式见附件5）；</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9.采购公告中“二、申请人的资格要求（二）”提供相应的佐证材料；</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10.其它需要提交的资格审查证明材料。</w:t>
      </w:r>
      <w:r>
        <w:rPr>
          <w:highlight w:val="none"/>
        </w:rPr>
      </w:r>
      <w:r/>
    </w:p>
    <w:p>
      <w:pPr>
        <w:ind w:left="0" w:right="0" w:firstLine="6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二、商务、技术标</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1.商务部分正负偏离表；（格式见附件6）</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2.技术部分正负偏离表；（格式见附件7）</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3.响应方案、货物（服务）清单。具有项目、数量、品牌、型号、配置性能等；</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4.商务、技术评分标准中须提供的相关得分佐证材料；</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5.供应商认为需要提交的其他商务、技术材料。</w:t>
      </w:r>
      <w:r>
        <w:rPr>
          <w:highlight w:val="none"/>
        </w:rPr>
      </w:r>
      <w:r/>
    </w:p>
    <w:p>
      <w:pPr>
        <w:ind w:left="0" w:right="0" w:firstLine="6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三、价格标</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报价总表（格式见附件8）；</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2.分项报价明细表（格式见附件9）。</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3.小型、微型企业声明函（如有）（格式见附件10）</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4.残疾人福利性单位声明函（如有）（格式见附件11）</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5.监狱和戒毒企业证明材料（如有）（格式见附件12）</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具备履行合同所必需的设备和专业技术能力的证明材料</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highlight w:val="none"/>
        </w:rPr>
      </w:r>
      <w:r/>
    </w:p>
    <w:p>
      <w:pPr>
        <w:ind w:left="0" w:right="0" w:firstLine="468"/>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我方参加你方的（项目名称）的投标，现我方向你方慎重承诺：</w:t>
      </w:r>
      <w:r>
        <w:rPr>
          <w:highlight w:val="none"/>
        </w:rPr>
      </w:r>
      <w:r/>
    </w:p>
    <w:p>
      <w:pPr>
        <w:ind w:left="448"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本单位（具备/不具备）履行合同所必需的设备和专业技术能力。</w:t>
      </w:r>
      <w:r>
        <w:rPr>
          <w:highlight w:val="none"/>
        </w:rPr>
      </w:r>
      <w:r/>
    </w:p>
    <w:p>
      <w:pPr>
        <w:ind w:left="0" w:right="-512" w:firstLine="31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512" w:firstLine="384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供应商（盖章）：</w:t>
      </w:r>
      <w:r>
        <w:rPr>
          <w:highlight w:val="none"/>
        </w:rPr>
      </w:r>
      <w:r/>
    </w:p>
    <w:p>
      <w:pPr>
        <w:ind w:left="0" w:right="-512" w:firstLine="3120"/>
        <w:jc w:val="both"/>
        <w:spacing w:before="0" w:after="0"/>
        <w:tabs>
          <w:tab w:val="left" w:pos="43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法定代表人或其授权委托人（签字或盖章）：</w:t>
      </w:r>
      <w:r>
        <w:rPr>
          <w:highlight w:val="none"/>
        </w:rPr>
      </w:r>
      <w:r/>
    </w:p>
    <w:p>
      <w:pPr>
        <w:ind w:left="0" w:right="0" w:firstLine="0"/>
        <w:jc w:val="right"/>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______</w:t>
      </w:r>
      <w:r>
        <w:rPr>
          <w:rFonts w:ascii="宋体" w:hAnsi="宋体" w:eastAsia="宋体" w:cs="宋体"/>
          <w:color w:val="000000"/>
          <w:sz w:val="24"/>
          <w:highlight w:val="none"/>
        </w:rPr>
        <w:t xml:space="preserve">年</w:t>
      </w:r>
      <w:r>
        <w:rPr>
          <w:rFonts w:ascii="宋体" w:hAnsi="宋体" w:eastAsia="宋体" w:cs="宋体"/>
          <w:color w:val="000000"/>
          <w:sz w:val="21"/>
          <w:highlight w:val="none"/>
          <w:u w:val="single"/>
        </w:rPr>
        <w:t xml:space="preserve">______</w:t>
      </w:r>
      <w:r>
        <w:rPr>
          <w:rFonts w:ascii="宋体" w:hAnsi="宋体" w:eastAsia="宋体" w:cs="宋体"/>
          <w:color w:val="000000"/>
          <w:sz w:val="24"/>
          <w:highlight w:val="none"/>
        </w:rPr>
        <w:t xml:space="preserve">月</w:t>
      </w:r>
      <w:r>
        <w:rPr>
          <w:rFonts w:ascii="宋体" w:hAnsi="宋体" w:eastAsia="宋体" w:cs="宋体"/>
          <w:color w:val="000000"/>
          <w:sz w:val="21"/>
          <w:highlight w:val="none"/>
          <w:u w:val="single"/>
        </w:rPr>
        <w:t xml:space="preserve">______</w:t>
      </w:r>
      <w:r>
        <w:rPr>
          <w:rFonts w:ascii="宋体" w:hAnsi="宋体" w:eastAsia="宋体" w:cs="宋体"/>
          <w:color w:val="000000"/>
          <w:sz w:val="24"/>
          <w:highlight w:val="none"/>
        </w:rPr>
        <w:t xml:space="preserve">日</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附件2</w:t>
      </w:r>
      <w:r>
        <w:rPr>
          <w:highlight w:val="none"/>
        </w:rPr>
      </w:r>
      <w:r/>
    </w:p>
    <w:p>
      <w:pPr>
        <w:ind w:left="0" w:right="0" w:firstLine="643"/>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rPr>
          <w:highlight w:val="none"/>
        </w:rPr>
      </w:r>
      <w:r/>
    </w:p>
    <w:p>
      <w:pPr>
        <w:ind w:left="0" w:right="0" w:firstLine="643"/>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参加政府采购活动前 3 年内在经营活动中没有重大违法记录的书面声明</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w:t>
      </w:r>
      <w:r>
        <w:rPr>
          <w:highlight w:val="none"/>
        </w:rPr>
      </w:r>
      <w:r/>
    </w:p>
    <w:p>
      <w:pPr>
        <w:ind w:left="0" w:right="0" w:firstLine="881"/>
        <w:jc w:val="center"/>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我公司（本人）郑重声明：参加本次政府采购活动前 3 年内，我公司在经营活动中没有因违法经营受到刑事处罚或者责令停产停业、吊销许可证或者执照、较大数额罚款等行政处罚。</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供应商名称（公章）：</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授权代表签字：</w:t>
      </w:r>
      <w:r>
        <w:rPr>
          <w:rFonts w:ascii="宋体" w:hAnsi="宋体" w:eastAsia="宋体" w:cs="宋体"/>
          <w:color w:val="000000"/>
          <w:sz w:val="21"/>
          <w:highlight w:val="none"/>
          <w:u w:val="single"/>
        </w:rPr>
        <w:t xml:space="preserve">_______________________</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日期：</w:t>
      </w:r>
      <w:r>
        <w:rPr>
          <w:rFonts w:ascii="宋体" w:hAnsi="宋体" w:eastAsia="宋体" w:cs="宋体"/>
          <w:color w:val="000000"/>
          <w:sz w:val="21"/>
          <w:highlight w:val="none"/>
          <w:u w:val="single"/>
        </w:rPr>
        <w:t xml:space="preserve">______</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______</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______</w:t>
      </w:r>
      <w:r>
        <w:rPr>
          <w:rFonts w:ascii="宋体" w:hAnsi="宋体" w:eastAsia="宋体" w:cs="宋体"/>
          <w:color w:val="000000"/>
          <w:sz w:val="21"/>
          <w:highlight w:val="none"/>
        </w:rPr>
        <w:t xml:space="preserve">日</w:t>
      </w:r>
      <w:r>
        <w:rPr>
          <w:highlight w:val="none"/>
        </w:rPr>
      </w:r>
      <w:r/>
    </w:p>
    <w:p>
      <w:pPr>
        <w:ind w:left="0" w:right="0" w:firstLine="0"/>
        <w:jc w:val="right"/>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3</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法定代表人身份证明</w:t>
      </w:r>
      <w:r>
        <w:rPr>
          <w:highlight w:val="none"/>
        </w:rPr>
      </w:r>
      <w:r/>
    </w:p>
    <w:p>
      <w:pPr>
        <w:ind w:left="0" w:right="0" w:firstLine="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先生/女士： 现任我单位</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职务，为法定代表人，特此证明。</w:t>
      </w:r>
      <w:r>
        <w:rPr>
          <w:highlight w:val="none"/>
        </w:rPr>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身份证号码：</w:t>
      </w:r>
      <w:r>
        <w:rPr>
          <w:rFonts w:ascii="宋体" w:hAnsi="宋体" w:eastAsia="宋体" w:cs="宋体"/>
          <w:color w:val="000000"/>
          <w:sz w:val="24"/>
          <w:highlight w:val="none"/>
          <w:u w:val="single"/>
        </w:rPr>
        <w:t xml:space="preserve">                                               </w:t>
      </w:r>
      <w:r>
        <w:rPr>
          <w:highlight w:val="none"/>
        </w:rPr>
      </w:r>
      <w:r/>
    </w:p>
    <w:p>
      <w:pPr>
        <w:ind w:left="0" w:right="0" w:firstLine="480"/>
        <w:jc w:val="both"/>
        <w:spacing w:before="0" w:after="0"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6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注：提供法定代表人的身份证复印件盖公章</w:t>
      </w:r>
      <w:r>
        <w:rPr>
          <w:highlight w:val="none"/>
        </w:rPr>
      </w:r>
      <w:r/>
    </w:p>
    <w:p>
      <w:pPr>
        <w:ind w:left="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4</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法人授权书</w:t>
      </w:r>
      <w:r>
        <w:rPr>
          <w:highlight w:val="none"/>
        </w:rPr>
      </w:r>
      <w:r/>
    </w:p>
    <w:p>
      <w:pPr>
        <w:ind w:left="0" w:right="0" w:firstLine="482"/>
        <w:jc w:val="both"/>
        <w:keepLines w:val="0"/>
        <w:keepNext w:val="0"/>
        <w:pageBreakBefore w:val="0"/>
        <w:spacing w:before="0" w:after="0" w:line="360" w:lineRule="auto"/>
        <w:widowControl w:val="off"/>
        <w:tabs>
          <w:tab w:val="left" w:pos="360"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highlight w:val="none"/>
        </w:rPr>
      </w:r>
      <w:r/>
    </w:p>
    <w:p>
      <w:pPr>
        <w:ind w:left="0" w:right="0" w:firstLine="482"/>
        <w:jc w:val="both"/>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本授权书声明：</w:t>
      </w:r>
      <w:r>
        <w:rPr>
          <w:rFonts w:ascii="Times New Roman" w:hAnsi="Times New Roman" w:eastAsia="Times New Roman" w:cs="Times New Roman"/>
          <w:color w:val="000000"/>
          <w:sz w:val="24"/>
          <w:highlight w:val="none"/>
        </w:rPr>
        <w:t xml:space="preserve">____________</w:t>
      </w:r>
      <w:r>
        <w:rPr>
          <w:rFonts w:ascii="宋体" w:hAnsi="宋体" w:eastAsia="宋体" w:cs="宋体"/>
          <w:color w:val="000000"/>
          <w:sz w:val="24"/>
          <w:highlight w:val="none"/>
        </w:rPr>
        <w:t xml:space="preserve">（供应商名称）授权</w:t>
      </w:r>
      <w:r>
        <w:rPr>
          <w:rFonts w:ascii="Times New Roman" w:hAnsi="Times New Roman" w:eastAsia="Times New Roman" w:cs="Times New Roman"/>
          <w:color w:val="000000"/>
          <w:sz w:val="24"/>
          <w:highlight w:val="none"/>
        </w:rPr>
        <w:t xml:space="preserve">________________</w:t>
      </w:r>
      <w:r>
        <w:rPr>
          <w:rFonts w:ascii="宋体" w:hAnsi="宋体" w:eastAsia="宋体" w:cs="宋体"/>
          <w:color w:val="000000"/>
          <w:sz w:val="24"/>
          <w:highlight w:val="none"/>
        </w:rPr>
        <w:t xml:space="preserve">（被授权人的姓名）为我方项目编号：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项目采购活动的合法代理人，以本单位名义全权处理一切与该项目采购有关的事务。</w:t>
      </w:r>
      <w:r>
        <w:rPr>
          <w:highlight w:val="none"/>
        </w:rPr>
      </w:r>
      <w:r/>
    </w:p>
    <w:p>
      <w:pPr>
        <w:ind w:left="0" w:right="0" w:firstLine="482"/>
        <w:jc w:val="both"/>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本授权书于</w:t>
      </w:r>
      <w:r>
        <w:rPr>
          <w:rFonts w:ascii="Times New Roman" w:hAnsi="Times New Roman" w:eastAsia="Times New Roman" w:cs="Times New Roman"/>
          <w:color w:val="000000"/>
          <w:sz w:val="24"/>
          <w:highlight w:val="none"/>
        </w:rPr>
        <w:t xml:space="preserve">______</w:t>
      </w:r>
      <w:r>
        <w:rPr>
          <w:rFonts w:ascii="宋体" w:hAnsi="宋体" w:eastAsia="宋体" w:cs="宋体"/>
          <w:color w:val="000000"/>
          <w:sz w:val="24"/>
          <w:highlight w:val="none"/>
        </w:rPr>
        <w:t xml:space="preserve">年</w:t>
      </w:r>
      <w:r>
        <w:rPr>
          <w:rFonts w:ascii="Times New Roman" w:hAnsi="Times New Roman" w:eastAsia="Times New Roman" w:cs="Times New Roman"/>
          <w:color w:val="000000"/>
          <w:sz w:val="24"/>
          <w:highlight w:val="none"/>
        </w:rPr>
        <w:t xml:space="preserve">____</w:t>
      </w:r>
      <w:r>
        <w:rPr>
          <w:rFonts w:ascii="宋体" w:hAnsi="宋体" w:eastAsia="宋体" w:cs="宋体"/>
          <w:color w:val="000000"/>
          <w:sz w:val="24"/>
          <w:highlight w:val="none"/>
        </w:rPr>
        <w:t xml:space="preserve">月</w:t>
      </w:r>
      <w:r>
        <w:rPr>
          <w:rFonts w:ascii="Times New Roman" w:hAnsi="Times New Roman" w:eastAsia="Times New Roman" w:cs="Times New Roman"/>
          <w:color w:val="000000"/>
          <w:sz w:val="24"/>
          <w:highlight w:val="none"/>
        </w:rPr>
        <w:t xml:space="preserve">____</w:t>
      </w:r>
      <w:r>
        <w:rPr>
          <w:rFonts w:ascii="宋体" w:hAnsi="宋体" w:eastAsia="宋体" w:cs="宋体"/>
          <w:color w:val="000000"/>
          <w:sz w:val="24"/>
          <w:highlight w:val="none"/>
        </w:rPr>
        <w:t xml:space="preserve">日起生效，特此声明。</w:t>
      </w:r>
      <w:r>
        <w:rPr>
          <w:highlight w:val="none"/>
        </w:rPr>
      </w:r>
      <w:r/>
    </w:p>
    <w:p>
      <w:pPr>
        <w:ind w:left="0" w:right="0" w:firstLine="0"/>
        <w:jc w:val="left"/>
        <w:spacing w:before="0" w:after="0"/>
        <w:tabs>
          <w:tab w:val="left" w:pos="360" w:leader="none"/>
        </w:tabs>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left"/>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被授权人身份证号码：</w:t>
      </w:r>
      <w:r>
        <w:rPr>
          <w:rFonts w:ascii="宋体" w:hAnsi="宋体" w:eastAsia="宋体" w:cs="宋体"/>
          <w:color w:val="000000"/>
          <w:sz w:val="24"/>
          <w:highlight w:val="none"/>
          <w:u w:val="single"/>
        </w:rPr>
        <w:t xml:space="preserve">                </w:t>
      </w:r>
      <w:r>
        <w:rPr>
          <w:highlight w:val="none"/>
        </w:rPr>
      </w:r>
      <w:r/>
    </w:p>
    <w:p>
      <w:pPr>
        <w:ind w:left="0" w:right="0" w:firstLine="0"/>
        <w:jc w:val="left"/>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eastAsia="宋体" w:cs="宋体"/>
          <w:color w:val="000000"/>
          <w:sz w:val="24"/>
          <w:highlight w:val="none"/>
        </w:rPr>
        <w:t xml:space="preserve">被授权人联系电话：（手机）</w:t>
      </w:r>
      <w:r>
        <w:rPr>
          <w:rFonts w:ascii="宋体" w:hAnsi="宋体" w:eastAsia="宋体" w:cs="宋体"/>
          <w:color w:val="000000"/>
          <w:sz w:val="24"/>
          <w:highlight w:val="none"/>
          <w:u w:val="single"/>
        </w:rPr>
        <w:t xml:space="preserve">             </w:t>
      </w:r>
      <w:r>
        <w:rPr>
          <w:highlight w:val="none"/>
        </w:rPr>
      </w:r>
      <w:r/>
    </w:p>
    <w:p>
      <w:pPr>
        <w:ind w:right="0" w:firstLine="480"/>
        <w:jc w:val="left"/>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授权单位名称：</w:t>
      </w:r>
      <w:r>
        <w:rPr>
          <w:rFonts w:ascii="宋体" w:hAnsi="宋体" w:eastAsia="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eastAsia="宋体" w:cs="宋体"/>
          <w:color w:val="000000"/>
          <w:sz w:val="24"/>
          <w:highlight w:val="none"/>
          <w:u w:val="single"/>
        </w:rPr>
        <w:t xml:space="preserve">电子公章）</w:t>
      </w:r>
      <w:r>
        <w:rPr>
          <w:highlight w:val="none"/>
        </w:rPr>
      </w:r>
      <w:r/>
    </w:p>
    <w:p>
      <w:pPr>
        <w:ind w:left="0" w:right="0" w:firstLine="480"/>
        <w:jc w:val="left"/>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单位地址：</w:t>
      </w:r>
      <w:r>
        <w:rPr>
          <w:rFonts w:ascii="宋体" w:hAnsi="宋体" w:eastAsia="宋体" w:cs="宋体"/>
          <w:color w:val="000000"/>
          <w:sz w:val="24"/>
          <w:highlight w:val="none"/>
          <w:u w:val="single"/>
        </w:rPr>
        <w:t xml:space="preserve">                </w:t>
      </w:r>
      <w:r>
        <w:rPr>
          <w:highlight w:val="none"/>
        </w:rPr>
      </w:r>
      <w:r/>
    </w:p>
    <w:p>
      <w:pPr>
        <w:ind w:left="0" w:right="0" w:firstLine="480"/>
        <w:jc w:val="left"/>
        <w:keepLines w:val="0"/>
        <w:keepNext w:val="0"/>
        <w:pageBreakBefore w:val="0"/>
        <w:spacing w:before="0" w:after="0" w:line="360" w:lineRule="auto"/>
        <w:widowControl w:val="off"/>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highlight w:val="none"/>
        </w:rPr>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5</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磋商响应函</w:t>
      </w:r>
      <w:r>
        <w:rPr>
          <w:highlight w:val="none"/>
        </w:rPr>
      </w:r>
      <w:r/>
    </w:p>
    <w:p>
      <w:pPr>
        <w:ind w:left="0" w:right="0" w:firstLine="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致：采购人</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根据贵方的项目编号：</w:t>
      </w:r>
      <w:r>
        <w:rPr>
          <w:rFonts w:ascii="宋体" w:hAnsi="宋体" w:eastAsia="宋体" w:cs="宋体"/>
          <w:b/>
          <w:color w:val="000000"/>
          <w:sz w:val="36"/>
          <w:highlight w:val="none"/>
          <w:u w:val="single"/>
        </w:rPr>
        <w:t xml:space="preserve">    </w:t>
      </w:r>
      <w:r>
        <w:rPr>
          <w:rFonts w:ascii="宋体" w:hAnsi="宋体" w:eastAsia="宋体" w:cs="宋体"/>
          <w:color w:val="000000"/>
          <w:sz w:val="24"/>
          <w:highlight w:val="none"/>
        </w:rPr>
        <w:t xml:space="preserve">磋商文件，正式授权下述签字人______(姓名)代表我方______________（供应商的名称），全权处理本次项目磋商的有关事宜。</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据此函，__________签字人兹宣布同意如下：</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1.按磋商文件规定的各项要求，向买方提供所需货物、服务（包含与货物相关的服务及与服务相关的货物）。</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2.我们完全理解贵方不一定将合同授予最低报价的供应商。</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3.我们已详细审核全部磋商文件及其有效补充文件，我们知道必须放弃提出含糊不清或误解问题的权利。</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4.我们同意从规定的开标日期起遵循本响应文件，并在规定的磋商有效期期满之前均具有约束力。</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5.同意向贵方提供贵方可能另外要求的与磋商有关的任何证据或资料，并保证我方已提供和将要提供的文件是真实的、准确的。</w:t>
      </w:r>
      <w:r>
        <w:rPr>
          <w:highlight w:val="none"/>
        </w:rPr>
      </w:r>
      <w:r/>
    </w:p>
    <w:p>
      <w:pPr>
        <w:ind w:left="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6.一旦我方成交,我方将根据磋商文件的规定，严格履行合同的责任和义务,并保证在磋商文件规定的时间完成项目，交付买方验收、使用。</w:t>
      </w:r>
      <w:r>
        <w:rPr>
          <w:highlight w:val="none"/>
        </w:rPr>
      </w:r>
      <w:r/>
    </w:p>
    <w:p>
      <w:pPr>
        <w:ind w:left="425" w:right="0" w:firstLine="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7.我方与本磋商有关的正式通讯地址为：</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邮编：</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供应商开户行：</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账号： </w:t>
      </w:r>
      <w:r>
        <w:rPr>
          <w:highlight w:val="none"/>
        </w:rPr>
      </w:r>
      <w:r/>
    </w:p>
    <w:p>
      <w:pPr>
        <w:ind w:left="420" w:right="0" w:firstLine="48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日期：________年____月____日</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420" w:right="0" w:firstLine="48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420" w:right="0" w:firstLine="240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响应供应商全称(盖公章)：</w:t>
      </w:r>
      <w:r>
        <w:rPr>
          <w:highlight w:val="none"/>
        </w:rPr>
      </w:r>
      <w:r/>
    </w:p>
    <w:p>
      <w:pPr>
        <w:ind w:left="420" w:right="0" w:firstLine="240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6</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商务部分正负偏离表</w:t>
      </w:r>
      <w:r>
        <w:rPr>
          <w:highlight w:val="none"/>
        </w:rPr>
      </w:r>
      <w:r/>
    </w:p>
    <w:p>
      <w:pPr>
        <w:ind w:left="0" w:right="0" w:firstLine="56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（由供应商据实填写，表格不够自行添加）</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246"/>
        <w:gridCol w:w="1986"/>
        <w:gridCol w:w="2504"/>
        <w:gridCol w:w="1476"/>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货物或服务名称</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磋商文件要求的商务条款</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响应文件响应情况</w:t>
            </w:r>
            <w:r>
              <w:rPr>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rPr>
                <w:highlight w:val="none"/>
              </w:rPr>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1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bl>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1.供应商提交的响应文件中与磋商文件第三部分“项目需求”中的商务部分的要求，应逐条填列在偏离表中。</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“偏离说明”一栏选择“正偏离”、“无偏离”、“负偏离”进行填写。正偏离、无偏离的确认和负偏离的是否响应采购文件，由磋商小组认定。</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3.供应商如果虚假响应，将被暂停参加采购人组织政府采购活动。</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4.供应商若提供其他增值服务，可以在表中自行据实填写。</w:t>
      </w:r>
      <w:r>
        <w:rPr>
          <w:highlight w:val="none"/>
        </w:rPr>
      </w:r>
      <w:r/>
    </w:p>
    <w:p>
      <w:pPr>
        <w:ind w:left="0" w:right="0" w:firstLine="54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7</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技术部分正负偏离表</w:t>
      </w:r>
      <w:r>
        <w:rPr>
          <w:highlight w:val="none"/>
        </w:rPr>
      </w:r>
      <w:r/>
    </w:p>
    <w:p>
      <w:pPr>
        <w:ind w:left="0" w:right="0" w:firstLine="56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（由供应商据实填写，表格不够自行添加）</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246"/>
        <w:gridCol w:w="1986"/>
        <w:gridCol w:w="2504"/>
        <w:gridCol w:w="1476"/>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货物或服务名称</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磋商文件要求的技术要求</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响应文件响应情况</w:t>
            </w:r>
            <w:r>
              <w:rPr>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rPr>
                <w:highlight w:val="none"/>
              </w:rPr>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r>
        <w:trPr>
          <w:trHeight w:val="41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971" w:type="dxa"/>
            <w:vAlign w:val="top"/>
            <w:textDirection w:val="lrTb"/>
            <w:noWrap w:val="false"/>
          </w:tcPr>
          <w:p>
            <w:pPr>
              <w:ind w:left="0" w:right="0" w:firstLine="0"/>
              <w:jc w:val="center"/>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94"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027"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559" w:type="dxa"/>
            <w:vAlign w:val="center"/>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504" w:type="dxa"/>
            <w:vAlign w:val="top"/>
            <w:textDirection w:val="lrTb"/>
            <w:noWrap w:val="false"/>
          </w:tcPr>
          <w:p>
            <w:pPr>
              <w:ind w:left="0" w:right="0" w:firstLine="0"/>
              <w:jc w:val="both"/>
              <w:spacing w:before="0" w:after="0" w:line="34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tc>
      </w:tr>
    </w:tbl>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1.供应商提交的响应文件中与磋商文件第三部分“项目需求”中的技术部分的要求，应逐条填列在偏离表中。</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1"/>
          <w:highlight w:val="none"/>
        </w:rPr>
        <w:t xml:space="preserve"> </w:t>
      </w:r>
      <w:r>
        <w:rPr>
          <w:rFonts w:ascii="宋体" w:hAnsi="宋体" w:eastAsia="宋体" w:cs="宋体"/>
          <w:color w:val="000000"/>
          <w:sz w:val="24"/>
          <w:highlight w:val="none"/>
        </w:rPr>
        <w:t xml:space="preserve">“偏离说明”一栏选择“正偏离”、“无偏离”、“负偏离”进行填写。正偏离、无偏离的确认和负偏离的是否响应采购文件，由磋商小组认定。</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3.供应商如果虚假响应，将被暂停参加采购人组织政府采购活动。</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4.供应商若提供其他增值服务，可以在表中自行据实填写。</w:t>
      </w:r>
      <w:r>
        <w:rPr>
          <w:highlight w:val="none"/>
        </w:rPr>
      </w:r>
      <w:r/>
    </w:p>
    <w:p>
      <w:pPr>
        <w:ind w:left="0" w:right="0" w:firstLine="0"/>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8</w:t>
      </w:r>
      <w:r>
        <w:rPr>
          <w:highlight w:val="none"/>
        </w:rPr>
      </w:r>
      <w:r/>
    </w:p>
    <w:p>
      <w:pPr>
        <w:ind w:left="0" w:right="0" w:firstLine="0"/>
        <w:jc w:val="center"/>
        <w:spacing w:before="100" w:after="10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报价总表</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供应商全称（加盖公章）：</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项目名称：</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项目编号：</w:t>
      </w:r>
      <w:r>
        <w:rPr>
          <w:highlight w:val="none"/>
        </w:rPr>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分包号：</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24"/>
        <w:gridCol w:w="4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磋商货物、服务名称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磋商总报价</w:t>
            </w:r>
            <w:r>
              <w:rPr>
                <w:highlight w:val="none"/>
              </w:rPr>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大写：</w:t>
            </w:r>
            <w:r>
              <w:rPr>
                <w:rFonts w:ascii="宋体" w:hAnsi="宋体" w:eastAsia="宋体" w:cs="宋体"/>
                <w:color w:val="000000"/>
                <w:sz w:val="28"/>
                <w:highlight w:val="none"/>
              </w:rPr>
              <w:br/>
            </w:r>
            <w:r>
              <w:rPr>
                <w:rFonts w:ascii="宋体" w:hAnsi="宋体" w:eastAsia="宋体" w:cs="宋体"/>
                <w:color w:val="000000"/>
                <w:sz w:val="28"/>
                <w:highlight w:val="none"/>
              </w:rPr>
              <w:t xml:space="preserve">小写：元（人民币）</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主要货物、服务制造商及产地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none"/>
              </w:rPr>
              <w:t xml:space="preserve"> </w:t>
            </w:r>
            <w:r>
              <w:rPr>
                <w:highlight w:val="none"/>
              </w:rPr>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2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核心产品品牌（如有）</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4" w:type="dxa"/>
            <w:vAlign w:val="top"/>
            <w:textDirection w:val="lrTb"/>
            <w:noWrap w:val="false"/>
          </w:tcPr>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等线" w:hAnsi="等线" w:eastAsia="等线" w:cs="等线"/>
                <w:color w:val="000000"/>
                <w:sz w:val="21"/>
                <w:highlight w:val="none"/>
              </w:rPr>
              <w:t xml:space="preserve"> </w:t>
            </w:r>
            <w:r>
              <w:rPr>
                <w:highlight w:val="none"/>
              </w:rPr>
            </w:r>
            <w:r/>
          </w:p>
        </w:tc>
      </w:tr>
    </w:tbl>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日期：</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填写说明：</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1、报价总表必须加盖供应商公章（复印件无效）。</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2、如有分包，供应商投任何一个包的标的，都需单独填写报价总表。</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9</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分项报价明细表</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供应商（盖章）：</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024"/>
        <w:gridCol w:w="930"/>
        <w:gridCol w:w="977"/>
        <w:gridCol w:w="773"/>
        <w:gridCol w:w="672"/>
        <w:gridCol w:w="672"/>
        <w:gridCol w:w="672"/>
        <w:gridCol w:w="1193"/>
      </w:tblGrid>
      <w:tr>
        <w:trPr>
          <w:trHeight w:val="8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规格型号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品牌</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单位</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金额</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105"/>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备注（是否为主要标的）</w:t>
            </w:r>
            <w:r>
              <w:rPr>
                <w:highlight w:val="none"/>
              </w:rPr>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r>
        <w:trP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合计</w:t>
            </w:r>
            <w:r>
              <w:rPr>
                <w:highlight w:val="none"/>
              </w:rPr>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2"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tc>
      </w:tr>
    </w:tbl>
    <w:p>
      <w:pPr>
        <w:ind w:left="984" w:right="0" w:hanging="984"/>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2. 供应商须详细备注主要标的信息，并将随成交公告进行公示。内容不实的，属于提供虚假材料谋取中标、成交，依照《中华人民共和国政府采购法》等国家有关规定追究相应责任。</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10</w:t>
      </w:r>
      <w:r>
        <w:rPr>
          <w:highlight w:val="none"/>
        </w:rPr>
      </w:r>
      <w:r/>
    </w:p>
    <w:p>
      <w:pPr>
        <w:ind w:left="0" w:right="0" w:firstLine="0"/>
        <w:jc w:val="center"/>
        <w:spacing w:before="312" w:after="312"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中小企业声明函</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本公司郑重声明，根据《政府采购促进中小企业发展管理办法》（财库﹝</w:t>
      </w:r>
      <w:r>
        <w:rPr>
          <w:rFonts w:ascii="Times New Roman" w:hAnsi="Times New Roman" w:eastAsia="Times New Roman" w:cs="Times New Roman"/>
          <w:color w:val="000000"/>
          <w:sz w:val="21"/>
          <w:highlight w:val="none"/>
        </w:rPr>
        <w:t xml:space="preserve">2020</w:t>
      </w: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46 </w:t>
      </w:r>
      <w:r>
        <w:rPr>
          <w:rFonts w:ascii="宋体" w:hAnsi="宋体" w:eastAsia="宋体" w:cs="宋体"/>
          <w:color w:val="000000"/>
          <w:sz w:val="21"/>
          <w:highlight w:val="none"/>
        </w:rPr>
        <w:t xml:space="preserve">号）的规定，本公司参加 </w:t>
      </w:r>
      <w:r>
        <w:rPr>
          <w:rFonts w:ascii="宋体" w:hAnsi="宋体" w:eastAsia="宋体" w:cs="宋体"/>
          <w:color w:val="000000"/>
          <w:sz w:val="21"/>
          <w:highlight w:val="none"/>
          <w:u w:val="single"/>
        </w:rPr>
        <w:t xml:space="preserve">海安市人民医院</w:t>
      </w:r>
      <w:r>
        <w:rPr>
          <w:rFonts w:ascii="宋体" w:hAnsi="宋体" w:eastAsia="宋体" w:cs="宋体"/>
          <w:color w:val="000000"/>
          <w:sz w:val="21"/>
          <w:highlight w:val="none"/>
        </w:rPr>
        <w:t xml:space="preserve">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 xml:space="preserve">的</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项目</w:t>
      </w:r>
      <w:r>
        <w:rPr>
          <w:rFonts w:ascii="Times New Roman" w:hAnsi="Times New Roman" w:eastAsia="Times New Roman" w:cs="Times New Roman"/>
          <w:color w:val="000000"/>
          <w:sz w:val="21"/>
          <w:highlight w:val="none"/>
        </w:rPr>
        <w:t xml:space="preserve">[</w:t>
      </w:r>
      <w:r>
        <w:rPr>
          <w:rFonts w:ascii="宋体" w:hAnsi="宋体" w:eastAsia="宋体" w:cs="宋体"/>
          <w:color w:val="000000"/>
          <w:sz w:val="21"/>
          <w:highlight w:val="none"/>
        </w:rPr>
        <w:t xml:space="preserve">项目编号：</w:t>
      </w:r>
      <w:r>
        <w:rPr>
          <w:rFonts w:ascii="宋体" w:hAnsi="宋体" w:eastAsia="宋体" w:cs="宋体"/>
          <w:color w:val="000000"/>
          <w:sz w:val="21"/>
          <w:highlight w:val="none"/>
          <w:u w:val="single"/>
        </w:rPr>
        <w:t xml:space="preserve">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 xml:space="preserve">采购活动，该项目 </w:t>
      </w:r>
      <w:r>
        <w:rPr>
          <w:rFonts w:ascii="宋体" w:hAnsi="宋体" w:eastAsia="宋体" w:cs="宋体"/>
          <w:color w:val="000000"/>
          <w:sz w:val="21"/>
          <w:highlight w:val="none"/>
          <w:u w:val="single"/>
        </w:rPr>
        <w:t xml:space="preserve">服务</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 xml:space="preserve">全部由符合政策要求的中小企业：本公司承接。本公司具体情况如下：</w:t>
      </w:r>
      <w:r>
        <w:rPr>
          <w:highlight w:val="none"/>
        </w:rPr>
      </w:r>
      <w:r/>
    </w:p>
    <w:p>
      <w:pPr>
        <w:numPr>
          <w:ilvl w:val="0"/>
          <w:numId w:val="5"/>
        </w:numPr>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属于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 xml:space="preserve">采购文件中明确规定的</w:t>
      </w:r>
      <w:r>
        <w:rPr>
          <w:rFonts w:ascii="宋体" w:hAnsi="宋体" w:eastAsia="宋体" w:cs="宋体"/>
          <w:color w:val="000000"/>
          <w:sz w:val="21"/>
          <w:highlight w:val="none"/>
          <w:u w:val="single"/>
        </w:rPr>
        <w:t xml:space="preserve">“其他未列明行业”</w:t>
      </w:r>
      <w:r>
        <w:rPr>
          <w:rFonts w:ascii="宋体" w:hAnsi="宋体" w:eastAsia="宋体" w:cs="宋体"/>
          <w:color w:val="000000"/>
          <w:sz w:val="21"/>
          <w:highlight w:val="none"/>
        </w:rPr>
        <w:t xml:space="preserve">行业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 xml:space="preserve">；</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2.</w:t>
      </w:r>
      <w:r>
        <w:rPr>
          <w:rFonts w:ascii="宋体" w:hAnsi="宋体" w:eastAsia="宋体" w:cs="宋体"/>
          <w:color w:val="000000"/>
          <w:sz w:val="21"/>
          <w:highlight w:val="none"/>
        </w:rPr>
        <w:t xml:space="preserve">承接企业为 </w:t>
      </w:r>
      <w:r>
        <w:rPr>
          <w:rFonts w:ascii="宋体" w:hAnsi="宋体" w:eastAsia="宋体" w:cs="宋体"/>
          <w:b/>
          <w:i/>
          <w:color w:val="000000"/>
          <w:sz w:val="21"/>
          <w:highlight w:val="none"/>
        </w:rPr>
        <w:t xml:space="preserve">（填具响应供应商名称）</w:t>
      </w:r>
      <w:r>
        <w:rPr>
          <w:rFonts w:ascii="宋体" w:hAnsi="宋体" w:eastAsia="宋体" w:cs="宋体"/>
          <w:color w:val="000000"/>
          <w:sz w:val="21"/>
          <w:highlight w:val="none"/>
        </w:rPr>
        <w:t xml:space="preserve"> ；</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本公司从业人员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ab/>
      </w:r>
      <w:r>
        <w:rPr>
          <w:rFonts w:ascii="宋体" w:hAnsi="宋体" w:eastAsia="宋体" w:cs="宋体"/>
          <w:color w:val="000000"/>
          <w:sz w:val="21"/>
          <w:highlight w:val="none"/>
        </w:rPr>
        <w:t xml:space="preserve">人；</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本公司营业收入为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ab/>
      </w:r>
      <w:r>
        <w:rPr>
          <w:rFonts w:ascii="宋体" w:hAnsi="宋体" w:eastAsia="宋体" w:cs="宋体"/>
          <w:color w:val="000000"/>
          <w:sz w:val="21"/>
          <w:highlight w:val="none"/>
        </w:rPr>
        <w:t xml:space="preserve">万元，资产总额为 </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1"/>
          <w:highlight w:val="none"/>
        </w:rPr>
        <w:tab/>
      </w:r>
      <w:r>
        <w:rPr>
          <w:rFonts w:ascii="宋体" w:hAnsi="宋体" w:eastAsia="宋体" w:cs="宋体"/>
          <w:color w:val="000000"/>
          <w:sz w:val="21"/>
          <w:highlight w:val="none"/>
        </w:rPr>
        <w:t xml:space="preserve">万元；</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5.</w:t>
      </w:r>
      <w:r>
        <w:rPr>
          <w:rFonts w:ascii="宋体" w:hAnsi="宋体" w:eastAsia="宋体" w:cs="宋体"/>
          <w:color w:val="000000"/>
          <w:sz w:val="21"/>
          <w:highlight w:val="none"/>
        </w:rPr>
        <w:t xml:space="preserve">属于</w:t>
      </w:r>
      <w:r>
        <w:rPr>
          <w:rFonts w:ascii="宋体" w:hAnsi="宋体" w:eastAsia="宋体" w:cs="宋体"/>
          <w:i/>
          <w:color w:val="000000"/>
          <w:sz w:val="21"/>
          <w:highlight w:val="none"/>
        </w:rPr>
        <w:t xml:space="preserve"> </w:t>
      </w:r>
      <w:r>
        <w:rPr>
          <w:rFonts w:ascii="Times New Roman" w:hAnsi="Times New Roman" w:eastAsia="Times New Roman" w:cs="Times New Roman"/>
          <w:i/>
          <w:color w:val="000000"/>
          <w:sz w:val="21"/>
          <w:highlight w:val="none"/>
        </w:rPr>
        <w:t xml:space="preserve"> </w:t>
      </w:r>
      <w:r>
        <w:rPr>
          <w:rFonts w:ascii="宋体" w:hAnsi="宋体" w:eastAsia="宋体" w:cs="宋体"/>
          <w:b/>
          <w:i/>
          <w:color w:val="000000"/>
          <w:sz w:val="21"/>
          <w:highlight w:val="none"/>
        </w:rPr>
        <w:t xml:space="preserve">（选择填具：中型企业、小型企业、微型企业）</w:t>
      </w:r>
      <w:r>
        <w:rPr>
          <w:rFonts w:ascii="宋体" w:hAnsi="宋体" w:eastAsia="宋体" w:cs="宋体"/>
          <w:i/>
          <w:color w:val="000000"/>
          <w:sz w:val="21"/>
          <w:highlight w:val="none"/>
        </w:rPr>
        <w:t xml:space="preserve"> </w:t>
      </w:r>
      <w:r>
        <w:rPr>
          <w:rFonts w:ascii="Times New Roman" w:hAnsi="Times New Roman" w:eastAsia="Times New Roman" w:cs="Times New Roman"/>
          <w:i/>
          <w:color w:val="000000"/>
          <w:sz w:val="21"/>
          <w:highlight w:val="none"/>
        </w:rPr>
        <w:t xml:space="preserve"> </w:t>
      </w:r>
      <w:r>
        <w:rPr>
          <w:rFonts w:ascii="宋体" w:hAnsi="宋体" w:eastAsia="宋体" w:cs="宋体"/>
          <w:color w:val="000000"/>
          <w:sz w:val="21"/>
          <w:highlight w:val="none"/>
        </w:rPr>
        <w:t xml:space="preserve">。</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以上企业，不属于大企业的分支机构，不存在控股股东为大企业的情形，也不存在与大企业的负责人为同一人的情形。</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本企业对上述声明内容的真实性负责。如有虚假，将依法承担相应责任。</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4464"/>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企业名称（加盖公章）：</w:t>
      </w:r>
      <w:r>
        <w:rPr>
          <w:highlight w:val="none"/>
        </w:rPr>
      </w:r>
      <w:r/>
    </w:p>
    <w:p>
      <w:pPr>
        <w:ind w:left="0" w:right="0" w:firstLine="4464"/>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 期：</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1</w:t>
      </w:r>
      <w:r>
        <w:rPr>
          <w:rFonts w:ascii="宋体" w:hAnsi="宋体" w:eastAsia="宋体" w:cs="宋体"/>
          <w:color w:val="000000"/>
          <w:sz w:val="21"/>
          <w:highlight w:val="none"/>
        </w:rPr>
        <w:t xml:space="preserve">）依据工信部联企业〔</w:t>
      </w:r>
      <w:r>
        <w:rPr>
          <w:rFonts w:ascii="Times New Roman" w:hAnsi="Times New Roman" w:eastAsia="Times New Roman" w:cs="Times New Roman"/>
          <w:color w:val="000000"/>
          <w:sz w:val="21"/>
          <w:highlight w:val="none"/>
        </w:rPr>
        <w:t xml:space="preserve">2011</w:t>
      </w: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300</w:t>
      </w:r>
      <w:r>
        <w:rPr>
          <w:rFonts w:ascii="宋体" w:hAnsi="宋体" w:eastAsia="宋体" w:cs="宋体"/>
          <w:color w:val="000000"/>
          <w:sz w:val="21"/>
          <w:highlight w:val="none"/>
        </w:rPr>
        <w:t xml:space="preserve">号《关于印发中小企业划型标准规定的通知》中的中小企业划型标准规定，本项目供应商属于“</w:t>
      </w:r>
      <w:r>
        <w:rPr>
          <w:rFonts w:ascii="宋体" w:hAnsi="宋体" w:eastAsia="宋体" w:cs="宋体"/>
          <w:color w:val="000000"/>
          <w:sz w:val="21"/>
          <w:highlight w:val="none"/>
          <w:u w:val="single"/>
        </w:rPr>
        <w:t xml:space="preserve">其他未列明行业</w:t>
      </w:r>
      <w:r>
        <w:rPr>
          <w:rFonts w:ascii="宋体" w:hAnsi="宋体" w:eastAsia="宋体" w:cs="宋体"/>
          <w:color w:val="000000"/>
          <w:sz w:val="21"/>
          <w:highlight w:val="none"/>
        </w:rPr>
        <w:t xml:space="preserve">”内的中小企业的，将享受中小企业扶持政策。</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2</w:t>
      </w:r>
      <w:r>
        <w:rPr>
          <w:rFonts w:ascii="宋体" w:hAnsi="宋体" w:eastAsia="宋体" w:cs="宋体"/>
          <w:color w:val="000000"/>
          <w:sz w:val="21"/>
          <w:highlight w:val="none"/>
        </w:rPr>
        <w:t xml:space="preserve">）“租赁和商务服务业”类中小企业划型标准：从业人员</w:t>
      </w:r>
      <w:r>
        <w:rPr>
          <w:rFonts w:ascii="Times New Roman" w:hAnsi="Times New Roman" w:eastAsia="Times New Roman" w:cs="Times New Roman"/>
          <w:color w:val="000000"/>
          <w:sz w:val="21"/>
          <w:highlight w:val="none"/>
        </w:rPr>
        <w:t xml:space="preserve">300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120000</w:t>
      </w:r>
      <w:r>
        <w:rPr>
          <w:rFonts w:ascii="宋体" w:hAnsi="宋体" w:eastAsia="宋体" w:cs="宋体"/>
          <w:color w:val="000000"/>
          <w:sz w:val="21"/>
          <w:highlight w:val="none"/>
        </w:rPr>
        <w:t xml:space="preserve">万元以下的为中小微型企业。其中，从业人员</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8000</w:t>
      </w:r>
      <w:r>
        <w:rPr>
          <w:rFonts w:ascii="宋体" w:hAnsi="宋体" w:eastAsia="宋体" w:cs="宋体"/>
          <w:color w:val="000000"/>
          <w:sz w:val="21"/>
          <w:highlight w:val="none"/>
        </w:rPr>
        <w:t xml:space="preserve">万元及以上的为中型企业；从业人员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人及以上，且资产总额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万元及以上的为小型企业；从业人员</w:t>
      </w:r>
      <w:r>
        <w:rPr>
          <w:rFonts w:ascii="Times New Roman" w:hAnsi="Times New Roman" w:eastAsia="Times New Roman" w:cs="Times New Roman"/>
          <w:color w:val="000000"/>
          <w:sz w:val="21"/>
          <w:highlight w:val="none"/>
        </w:rPr>
        <w:t xml:space="preserve">10</w:t>
      </w:r>
      <w:r>
        <w:rPr>
          <w:rFonts w:ascii="宋体" w:hAnsi="宋体" w:eastAsia="宋体" w:cs="宋体"/>
          <w:color w:val="000000"/>
          <w:sz w:val="21"/>
          <w:highlight w:val="none"/>
        </w:rPr>
        <w:t xml:space="preserve">人以下或资产总额</w:t>
      </w:r>
      <w:r>
        <w:rPr>
          <w:rFonts w:ascii="Times New Roman" w:hAnsi="Times New Roman" w:eastAsia="Times New Roman" w:cs="Times New Roman"/>
          <w:color w:val="000000"/>
          <w:sz w:val="21"/>
          <w:highlight w:val="none"/>
        </w:rPr>
        <w:t xml:space="preserve">100</w:t>
      </w:r>
      <w:r>
        <w:rPr>
          <w:rFonts w:ascii="宋体" w:hAnsi="宋体" w:eastAsia="宋体" w:cs="宋体"/>
          <w:color w:val="000000"/>
          <w:sz w:val="21"/>
          <w:highlight w:val="none"/>
        </w:rPr>
        <w:t xml:space="preserve">万元以下的为微型企业。。</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1"/>
          <w:highlight w:val="none"/>
        </w:rPr>
        <w:t xml:space="preserve">）从业人员、营业收入、资产总额填报</w:t>
      </w:r>
      <w:r>
        <w:rPr>
          <w:rFonts w:ascii="Times New Roman" w:hAnsi="Times New Roman" w:eastAsia="Times New Roman" w:cs="Times New Roman"/>
          <w:color w:val="000000"/>
          <w:sz w:val="21"/>
          <w:highlight w:val="none"/>
        </w:rPr>
        <w:t xml:space="preserve">2022</w:t>
      </w:r>
      <w:r>
        <w:rPr>
          <w:rFonts w:ascii="宋体" w:hAnsi="宋体" w:eastAsia="宋体" w:cs="宋体"/>
          <w:color w:val="000000"/>
          <w:sz w:val="21"/>
          <w:highlight w:val="none"/>
        </w:rPr>
        <w:t xml:space="preserve">年度数据，无</w:t>
      </w:r>
      <w:r>
        <w:rPr>
          <w:rFonts w:ascii="Times New Roman" w:hAnsi="Times New Roman" w:eastAsia="Times New Roman" w:cs="Times New Roman"/>
          <w:color w:val="000000"/>
          <w:sz w:val="21"/>
          <w:highlight w:val="none"/>
        </w:rPr>
        <w:t xml:space="preserve">2022</w:t>
      </w:r>
      <w:r>
        <w:rPr>
          <w:rFonts w:ascii="宋体" w:hAnsi="宋体" w:eastAsia="宋体" w:cs="宋体"/>
          <w:color w:val="000000"/>
          <w:sz w:val="21"/>
          <w:highlight w:val="none"/>
        </w:rPr>
        <w:t xml:space="preserve">年度数据的新成立企业可不填报。</w:t>
      </w:r>
      <w:r>
        <w:rPr>
          <w:highlight w:val="none"/>
        </w:rPr>
      </w:r>
      <w:r/>
    </w:p>
    <w:p>
      <w:pPr>
        <w:ind w:left="0" w:right="0" w:firstLine="432"/>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4</w:t>
      </w:r>
      <w:r>
        <w:rPr>
          <w:rFonts w:ascii="宋体" w:hAnsi="宋体" w:eastAsia="宋体" w:cs="宋体"/>
          <w:color w:val="000000"/>
          <w:sz w:val="21"/>
          <w:highlight w:val="none"/>
        </w:rPr>
        <w:t xml:space="preserve">）参加本次采购活动，符合要求的响应供应商须严格按《政府采购促进中小企业发展管理办法》（财库﹝</w:t>
      </w:r>
      <w:r>
        <w:rPr>
          <w:rFonts w:ascii="Times New Roman" w:hAnsi="Times New Roman" w:eastAsia="Times New Roman" w:cs="Times New Roman"/>
          <w:color w:val="000000"/>
          <w:sz w:val="21"/>
          <w:highlight w:val="none"/>
        </w:rPr>
        <w:t xml:space="preserve">2020</w:t>
      </w:r>
      <w:r>
        <w:rPr>
          <w:rFonts w:ascii="宋体" w:hAnsi="宋体" w:eastAsia="宋体" w:cs="宋体"/>
          <w:color w:val="000000"/>
          <w:sz w:val="21"/>
          <w:highlight w:val="none"/>
        </w:rPr>
        <w:t xml:space="preserve">﹞</w:t>
      </w:r>
      <w:r>
        <w:rPr>
          <w:rFonts w:ascii="Times New Roman" w:hAnsi="Times New Roman" w:eastAsia="Times New Roman" w:cs="Times New Roman"/>
          <w:color w:val="000000"/>
          <w:sz w:val="21"/>
          <w:highlight w:val="none"/>
        </w:rPr>
        <w:t xml:space="preserve">46 </w:t>
      </w:r>
      <w:r>
        <w:rPr>
          <w:rFonts w:ascii="宋体" w:hAnsi="宋体" w:eastAsia="宋体" w:cs="宋体"/>
          <w:color w:val="000000"/>
          <w:sz w:val="21"/>
          <w:highlight w:val="none"/>
        </w:rPr>
        <w:t xml:space="preserve">号）的文件要求，出具填报“中小企业声明函”。</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11</w:t>
      </w:r>
      <w:r>
        <w:rPr>
          <w:highlight w:val="none"/>
        </w:rPr>
      </w:r>
      <w:r/>
    </w:p>
    <w:p>
      <w:pPr>
        <w:ind w:left="0" w:right="0" w:firstLine="0"/>
        <w:jc w:val="center"/>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残疾人福利性单位声明函</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宋体" w:hAnsi="宋体" w:eastAsia="宋体" w:cs="宋体"/>
          <w:color w:val="000000"/>
          <w:sz w:val="28"/>
          <w:highlight w:val="none"/>
          <w:u w:val="single"/>
        </w:rPr>
        <w:t xml:space="preserve">       </w:t>
      </w:r>
      <w:r>
        <w:rPr>
          <w:rFonts w:ascii="宋体" w:hAnsi="宋体" w:eastAsia="宋体" w:cs="宋体"/>
          <w:color w:val="000000"/>
          <w:sz w:val="28"/>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本单位对上述声明的真实性负责。如有虚假，将依法承担相应责任。</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注：1、供应商如不提供此声明函，价格将不做相应扣除。</w:t>
      </w:r>
      <w:r>
        <w:rPr>
          <w:highlight w:val="none"/>
        </w:rPr>
      </w:r>
      <w:r/>
    </w:p>
    <w:p>
      <w:pPr>
        <w:ind w:left="0" w:right="0" w:firstLine="560"/>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highlight w:val="none"/>
        </w:rPr>
      </w:r>
      <w:r/>
    </w:p>
    <w:p>
      <w:pPr>
        <w:ind w:left="0" w:right="0" w:firstLine="584"/>
        <w:jc w:val="both"/>
        <w:spacing w:before="0" w:after="0" w:line="587"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highlight w:val="none"/>
        </w:rPr>
        <w:t xml:space="preserve"> </w:t>
      </w:r>
      <w:r>
        <w:rPr>
          <w:highlight w:val="none"/>
        </w:rPr>
      </w:r>
      <w:r/>
    </w:p>
    <w:p>
      <w:pPr>
        <w:ind w:left="0" w:right="1560" w:firstLine="584"/>
        <w:jc w:val="center"/>
        <w:spacing w:before="0" w:after="0" w:line="587"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28"/>
          <w:highlight w:val="none"/>
        </w:rPr>
        <w:t xml:space="preserve">             </w:t>
      </w:r>
      <w:r>
        <w:rPr>
          <w:rFonts w:ascii="宋体" w:hAnsi="宋体" w:eastAsia="宋体" w:cs="宋体"/>
          <w:color w:val="000000"/>
          <w:sz w:val="28"/>
          <w:highlight w:val="none"/>
        </w:rPr>
        <w:t xml:space="preserve">           供应商全称（盖章）：</w:t>
      </w:r>
      <w:r>
        <w:rPr>
          <w:highlight w:val="none"/>
        </w:rPr>
      </w:r>
      <w:r/>
    </w:p>
    <w:p>
      <w:pPr>
        <w:ind w:left="0" w:right="1560" w:firstLine="560"/>
        <w:jc w:val="center"/>
        <w:spacing w:before="0" w:after="0" w:line="587"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日期：</w:t>
      </w:r>
      <w:r>
        <w:rPr>
          <w:highlight w:val="none"/>
        </w:rPr>
      </w:r>
      <w:r/>
    </w:p>
    <w:p>
      <w:pPr>
        <w:ind w:left="0" w:right="0" w:firstLine="24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24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24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12</w:t>
      </w:r>
      <w:r>
        <w:rPr>
          <w:highlight w:val="none"/>
        </w:rPr>
      </w:r>
      <w:r/>
    </w:p>
    <w:p>
      <w:pPr>
        <w:ind w:left="0" w:right="0" w:firstLine="0"/>
        <w:jc w:val="center"/>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监狱和戒毒企业证明材料</w:t>
      </w:r>
      <w:r>
        <w:rPr>
          <w:highlight w:val="none"/>
        </w:rPr>
      </w:r>
      <w:r/>
    </w:p>
    <w:p>
      <w:pPr>
        <w:ind w:left="0" w:right="0" w:firstLine="495"/>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498"/>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highlight w:val="none"/>
        </w:rPr>
        <w:t xml:space="preserve">（格式自拟）</w:t>
      </w:r>
      <w:r>
        <w:rPr>
          <w:highlight w:val="none"/>
        </w:rPr>
      </w:r>
      <w:r/>
    </w:p>
    <w:p>
      <w:pPr>
        <w:ind w:left="0" w:right="0" w:firstLine="495"/>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660"/>
        <w:jc w:val="both"/>
        <w:spacing w:before="0" w:after="0" w:line="41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注：</w:t>
      </w:r>
      <w:r>
        <w:rPr>
          <w:rFonts w:ascii="Times New Roman" w:hAnsi="Times New Roman" w:eastAsia="Times New Roman" w:cs="Times New Roman"/>
          <w:color w:val="000000"/>
          <w:sz w:val="28"/>
          <w:highlight w:val="none"/>
        </w:rPr>
        <w:t xml:space="preserve">1</w:t>
      </w:r>
      <w:r>
        <w:rPr>
          <w:rFonts w:ascii="宋体" w:hAnsi="宋体" w:eastAsia="宋体" w:cs="宋体"/>
          <w:color w:val="000000"/>
          <w:sz w:val="28"/>
          <w:highlight w:val="none"/>
        </w:rPr>
        <w:t xml:space="preserve">、供应商如不提供此声明函，价格将不做相应扣除。</w:t>
      </w:r>
      <w:r>
        <w:rPr>
          <w:highlight w:val="none"/>
        </w:rPr>
      </w:r>
      <w:r/>
    </w:p>
    <w:p>
      <w:pPr>
        <w:ind w:left="0" w:right="0" w:firstLine="56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8"/>
          <w:highlight w:val="none"/>
        </w:rPr>
        <w:t xml:space="preserve">2</w:t>
      </w:r>
      <w:r>
        <w:rPr>
          <w:rFonts w:ascii="宋体" w:hAnsi="宋体" w:eastAsia="宋体" w:cs="宋体"/>
          <w:color w:val="000000"/>
          <w:sz w:val="28"/>
          <w:highlight w:val="none"/>
        </w:rPr>
        <w:t xml:space="preserve">、成交供应商为监狱企业的，此声明函将随成交结果同时公告，</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接受社会监督。供应商按照本办法规定提供声明函内容不实的，属于</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提供虚假材料谋取中标、成交，依照《中华人民共和国政府采购法》</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等国家有关规定追究相应责任。</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36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13</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联合体协议（参考格式）（分包号：**）</w:t>
      </w:r>
      <w:r>
        <w:rPr>
          <w:highlight w:val="none"/>
        </w:rPr>
      </w:r>
      <w:r/>
    </w:p>
    <w:p>
      <w:pPr>
        <w:ind w:left="0" w:right="0" w:firstLine="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（联合体中各供应商全称）在此达成以下协议：</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1、我们</w:t>
      </w:r>
      <w:r>
        <w:rPr>
          <w:rFonts w:ascii="宋体" w:hAnsi="宋体" w:eastAsia="宋体" w:cs="宋体"/>
          <w:color w:val="000000"/>
          <w:sz w:val="24"/>
          <w:highlight w:val="none"/>
          <w:u w:val="single"/>
        </w:rPr>
        <w:t xml:space="preserve"> （供应商1），（供应商2） ，……</w:t>
      </w:r>
      <w:r>
        <w:rPr>
          <w:rFonts w:ascii="宋体" w:hAnsi="宋体" w:eastAsia="宋体" w:cs="宋体"/>
          <w:color w:val="000000"/>
          <w:sz w:val="24"/>
          <w:highlight w:val="none"/>
        </w:rPr>
        <w:t xml:space="preserve">自愿组成联合体，参加采购人组织的采购编号为</w:t>
      </w:r>
      <w:r>
        <w:rPr>
          <w:rFonts w:ascii="宋体" w:hAnsi="宋体" w:eastAsia="宋体" w:cs="宋体"/>
          <w:color w:val="000000"/>
          <w:sz w:val="24"/>
          <w:highlight w:val="none"/>
          <w:u w:val="single"/>
        </w:rPr>
        <w:t xml:space="preserve">（编号全称），（项目全称）</w:t>
      </w:r>
      <w:r>
        <w:rPr>
          <w:rFonts w:ascii="宋体" w:hAnsi="宋体" w:eastAsia="宋体" w:cs="宋体"/>
          <w:color w:val="000000"/>
          <w:sz w:val="24"/>
          <w:highlight w:val="none"/>
        </w:rPr>
        <w:t xml:space="preserve">项目（分包号：**）的政府采购活动，我联合体指定</w:t>
      </w:r>
      <w:r>
        <w:rPr>
          <w:rFonts w:ascii="宋体" w:hAnsi="宋体" w:eastAsia="宋体" w:cs="宋体"/>
          <w:color w:val="000000"/>
          <w:sz w:val="24"/>
          <w:highlight w:val="none"/>
          <w:u w:val="single"/>
        </w:rPr>
        <w:t xml:space="preserve">（供应商*）</w:t>
      </w:r>
      <w:r>
        <w:rPr>
          <w:rFonts w:ascii="宋体" w:hAnsi="宋体" w:eastAsia="宋体" w:cs="宋体"/>
          <w:color w:val="000000"/>
          <w:sz w:val="24"/>
          <w:highlight w:val="none"/>
        </w:rPr>
        <w:t xml:space="preserve">为牵头单位（牵头单位必须为联合体成员）。</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3、其中</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（小型、微型企业/残疾人福利性单位/监狱企业全称）为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（小型、微型企业/残疾人福利性单位/监狱企业）企业，且我们约定该公司/单位所承担的合同金额将占本项目合同总金额的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备注：本磋商文件中要求加盖CA电子签章的地方，仅需加盖牵头单位的CA电子签章。</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645"/>
        <w:jc w:val="right"/>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联合体中各供应商全称（公章）：     </w:t>
      </w:r>
      <w:r>
        <w:rPr>
          <w:highlight w:val="none"/>
        </w:rPr>
      </w:r>
      <w:r/>
    </w:p>
    <w:p>
      <w:pPr>
        <w:ind w:left="0" w:right="0" w:firstLine="645"/>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w:t>
      </w:r>
      <w:r>
        <w:rPr>
          <w:highlight w:val="none"/>
        </w:rPr>
      </w:r>
      <w:r/>
    </w:p>
    <w:p>
      <w:pPr>
        <w:ind w:left="0" w:right="0" w:firstLine="480"/>
        <w:jc w:val="both"/>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center"/>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14</w:t>
      </w:r>
      <w:r>
        <w:rPr>
          <w:highlight w:val="none"/>
        </w:rPr>
      </w:r>
      <w:r/>
    </w:p>
    <w:p>
      <w:pPr>
        <w:ind w:left="0" w:right="0" w:firstLine="0"/>
        <w:jc w:val="center"/>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质疑函范本</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一、质疑供应商基本信息</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质疑供应商：</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邮编：</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联系电话：</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授权代表：</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邮编：</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二、质疑项目基本情况</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质疑项目的名称：</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质疑项目的编号：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包号：</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采购人名称：</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采购文件获取日期：</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三、质疑事项具体内容</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质疑事项1：</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事实依据：</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法律依据：</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质疑事项2</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四、与质疑事项相关的质疑请求</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请求：</w:t>
      </w:r>
      <w:r>
        <w:rPr>
          <w:rFonts w:ascii="宋体" w:hAnsi="宋体" w:eastAsia="宋体" w:cs="宋体"/>
          <w:color w:val="000000"/>
          <w:sz w:val="24"/>
          <w:highlight w:val="none"/>
          <w:u w:val="single"/>
        </w:rPr>
        <w:t xml:space="preserve">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签字(签章)：                   公章：                      </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rPr>
          <w:highlight w:val="none"/>
        </w:rPr>
      </w:r>
      <w:r/>
    </w:p>
    <w:p>
      <w:pPr>
        <w:ind w:left="0" w:right="0" w:firstLine="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质疑函制作说明：</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1.供应商提出质疑时，应提交质疑函和必要的证明材料。</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3.质疑供应商若对项目的某一分包进行质疑，质疑函中应列明具体分包号。</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4.质疑函的质疑事项应具体、明确，并有必要的事实依据和法律依据。</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5.质疑函的质疑请求应与质疑事项相关。</w:t>
      </w:r>
      <w:r>
        <w:rPr>
          <w:highlight w:val="none"/>
        </w:rPr>
      </w:r>
      <w:r/>
    </w:p>
    <w:p>
      <w:pPr>
        <w:ind w:left="0" w:right="0" w:firstLine="480"/>
        <w:jc w:val="both"/>
        <w:spacing w:before="0" w:after="0"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center"/>
        <w:spacing w:before="0" w:after="0" w:line="55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附件</w:t>
      </w:r>
      <w:r>
        <w:rPr>
          <w:rFonts w:ascii="Times New Roman" w:hAnsi="Times New Roman" w:eastAsia="Times New Roman" w:cs="Times New Roman"/>
          <w:color w:val="000000"/>
          <w:sz w:val="32"/>
          <w:highlight w:val="none"/>
        </w:rPr>
        <w:t xml:space="preserve">15</w:t>
      </w:r>
      <w:r>
        <w:rPr>
          <w:highlight w:val="none"/>
        </w:rPr>
      </w:r>
      <w:r/>
    </w:p>
    <w:p>
      <w:pPr>
        <w:ind w:left="0" w:right="0" w:firstLine="0"/>
        <w:jc w:val="center"/>
        <w:spacing w:before="0" w:after="0" w:line="578"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44"/>
          <w:highlight w:val="none"/>
        </w:rPr>
        <w:t xml:space="preserve">办理政采贷和履约保函（保险）告知函</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32"/>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各政府采购供应商：</w:t>
      </w:r>
      <w:r>
        <w:rPr>
          <w:highlight w:val="none"/>
        </w:rPr>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欢迎贵公司参与南通市政府采购活动！</w:t>
      </w:r>
      <w:r>
        <w:rPr>
          <w:highlight w:val="none"/>
        </w:rPr>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政府采购线上合同信用融资和履约保函（保险）是支持企业发展，针对参与政府采购活动的企业融资难、现金流不足等问题推出的一项服务举措。</w:t>
      </w:r>
      <w:r>
        <w:rPr>
          <w:highlight w:val="none"/>
        </w:rPr>
      </w:r>
      <w:r/>
    </w:p>
    <w:p>
      <w:pPr>
        <w:ind w:left="0" w:right="0" w:firstLine="640"/>
        <w:jc w:val="both"/>
        <w:spacing w:before="0" w:after="0" w:line="578"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32"/>
          <w:highlight w:val="none"/>
        </w:rPr>
        <w:t xml:space="preserve">2023</w:t>
      </w:r>
      <w:r>
        <w:rPr>
          <w:rFonts w:ascii="仿宋" w:hAnsi="仿宋" w:eastAsia="仿宋" w:cs="仿宋"/>
          <w:color w:val="000000"/>
          <w:sz w:val="32"/>
          <w:highlight w:val="none"/>
        </w:rPr>
        <w:t xml:space="preserve">〕</w:t>
      </w:r>
      <w:r>
        <w:rPr>
          <w:rFonts w:ascii="Times New Roman" w:hAnsi="Times New Roman" w:eastAsia="Times New Roman" w:cs="Times New Roman"/>
          <w:color w:val="000000"/>
          <w:sz w:val="32"/>
          <w:highlight w:val="none"/>
        </w:rPr>
        <w:t xml:space="preserve">57</w:t>
      </w:r>
      <w:r>
        <w:rPr>
          <w:rFonts w:ascii="仿宋" w:hAnsi="仿宋" w:eastAsia="仿宋" w:cs="仿宋"/>
          <w:color w:val="000000"/>
          <w:sz w:val="32"/>
          <w:highlight w:val="none"/>
        </w:rPr>
        <w:t xml:space="preserve">号）和《关于深入开展南通市政府采购线上合同信用融资业务的通知》（通财购〔</w:t>
      </w:r>
      <w:r>
        <w:rPr>
          <w:rFonts w:ascii="Times New Roman" w:hAnsi="Times New Roman" w:eastAsia="Times New Roman" w:cs="Times New Roman"/>
          <w:color w:val="000000"/>
          <w:sz w:val="32"/>
          <w:highlight w:val="none"/>
        </w:rPr>
        <w:t xml:space="preserve">2022</w:t>
      </w:r>
      <w:r>
        <w:rPr>
          <w:rFonts w:ascii="仿宋" w:hAnsi="仿宋" w:eastAsia="仿宋" w:cs="仿宋"/>
          <w:color w:val="000000"/>
          <w:sz w:val="32"/>
          <w:highlight w:val="none"/>
        </w:rPr>
        <w:t xml:space="preserve">〕</w:t>
      </w:r>
      <w:r>
        <w:rPr>
          <w:rFonts w:ascii="Times New Roman" w:hAnsi="Times New Roman" w:eastAsia="Times New Roman" w:cs="Times New Roman"/>
          <w:color w:val="000000"/>
          <w:sz w:val="32"/>
          <w:highlight w:val="none"/>
        </w:rPr>
        <w:t xml:space="preserve">68</w:t>
      </w:r>
      <w:r>
        <w:rPr>
          <w:rFonts w:ascii="仿宋" w:hAnsi="仿宋" w:eastAsia="仿宋" w:cs="仿宋"/>
          <w:color w:val="000000"/>
          <w:sz w:val="32"/>
          <w:highlight w:val="none"/>
        </w:rPr>
        <w:t xml:space="preserve">号），按照双方自愿的原则提供便捷、优惠的服务。</w:t>
      </w:r>
      <w:r>
        <w:rPr>
          <w:highlight w:val="none"/>
        </w:rPr>
      </w:r>
      <w:r/>
    </w:p>
    <w:p>
      <w:pPr>
        <w:ind w:left="0" w:right="0" w:firstLine="56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center"/>
        <w:spacing w:before="21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none"/>
        </w:rPr>
        <w:t xml:space="preserve">第六章 合同模板 </w:t>
      </w:r>
      <w:r>
        <w:rPr>
          <w:highlight w:val="none"/>
        </w:rPr>
      </w:r>
      <w:r/>
    </w:p>
    <w:p>
      <w:pPr>
        <w:ind w:left="0" w:right="0" w:firstLine="0"/>
        <w:jc w:val="center"/>
        <w:spacing w:before="21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none"/>
        </w:rPr>
        <w:t xml:space="preserve"> </w:t>
      </w:r>
      <w:r>
        <w:rPr>
          <w:highlight w:val="none"/>
        </w:rPr>
      </w:r>
      <w:r/>
    </w:p>
    <w:p>
      <w:pPr>
        <w:ind w:left="0" w:right="0" w:firstLine="0"/>
        <w:jc w:val="center"/>
        <w:spacing w:before="21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none"/>
        </w:rPr>
        <w:t xml:space="preserve"> </w:t>
      </w:r>
      <w:r>
        <w:rPr>
          <w:highlight w:val="none"/>
        </w:rPr>
      </w:r>
      <w:r/>
    </w:p>
    <w:p>
      <w:pPr>
        <w:ind w:left="0" w:right="0" w:firstLine="0"/>
        <w:jc w:val="center"/>
        <w:spacing w:before="21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none"/>
        </w:rPr>
        <w:t xml:space="preserve">政府采购货物买卖合同</w:t>
      </w:r>
      <w:r>
        <w:rPr>
          <w:highlight w:val="none"/>
        </w:rPr>
      </w:r>
      <w:r/>
    </w:p>
    <w:p>
      <w:pPr>
        <w:ind w:left="0" w:right="0" w:firstLine="0"/>
        <w:jc w:val="center"/>
        <w:spacing w:before="21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highlight w:val="none"/>
        </w:rPr>
        <w:t xml:space="preserve">（试行）</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highlight w:val="none"/>
        </w:rPr>
        <w:t xml:space="preserve"> </w:t>
      </w:r>
      <w:r>
        <w:rPr>
          <w:highlight w:val="none"/>
        </w:rPr>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项目名称：</w:t>
      </w:r>
      <w:r>
        <w:rPr>
          <w:rFonts w:ascii="宋体" w:hAnsi="宋体" w:eastAsia="宋体" w:cs="宋体"/>
          <w:color w:val="000000"/>
          <w:sz w:val="32"/>
          <w:highlight w:val="none"/>
          <w:u w:val="single"/>
        </w:rPr>
        <w:t xml:space="preserve">                             </w:t>
      </w:r>
      <w:r>
        <w:rPr>
          <w:highlight w:val="none"/>
        </w:rPr>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合同编号：</w:t>
      </w:r>
      <w:r>
        <w:rPr>
          <w:rFonts w:ascii="宋体" w:hAnsi="宋体" w:eastAsia="宋体" w:cs="宋体"/>
          <w:color w:val="000000"/>
          <w:sz w:val="32"/>
          <w:highlight w:val="none"/>
          <w:u w:val="single"/>
        </w:rPr>
        <w:t xml:space="preserve">                             </w:t>
      </w:r>
      <w:r>
        <w:rPr>
          <w:highlight w:val="none"/>
        </w:rPr>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甲方：</w:t>
      </w:r>
      <w:r>
        <w:rPr>
          <w:rFonts w:ascii="宋体" w:hAnsi="宋体" w:eastAsia="宋体" w:cs="宋体"/>
          <w:color w:val="000000"/>
          <w:sz w:val="32"/>
          <w:highlight w:val="none"/>
          <w:u w:val="single"/>
        </w:rPr>
        <w:t xml:space="preserve">                             </w:t>
      </w:r>
      <w:r>
        <w:rPr>
          <w:highlight w:val="none"/>
        </w:rPr>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乙方：</w:t>
      </w:r>
      <w:r>
        <w:rPr>
          <w:rFonts w:ascii="宋体" w:hAnsi="宋体" w:eastAsia="宋体" w:cs="宋体"/>
          <w:color w:val="000000"/>
          <w:sz w:val="32"/>
          <w:highlight w:val="none"/>
          <w:u w:val="single"/>
        </w:rPr>
        <w:t xml:space="preserve">                             </w:t>
      </w:r>
      <w:r>
        <w:rPr>
          <w:highlight w:val="none"/>
        </w:rPr>
      </w:r>
      <w:r/>
    </w:p>
    <w:p>
      <w:pPr>
        <w:ind w:left="42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签订时间：</w:t>
      </w:r>
      <w:r>
        <w:rPr>
          <w:rFonts w:ascii="宋体" w:hAnsi="宋体" w:eastAsia="宋体" w:cs="宋体"/>
          <w:color w:val="000000"/>
          <w:sz w:val="32"/>
          <w:highlight w:val="none"/>
          <w:u w:val="single"/>
        </w:rPr>
        <w:t xml:space="preserve">      </w:t>
      </w:r>
      <w:r>
        <w:rPr>
          <w:rFonts w:ascii="Times New Roman" w:hAnsi="Times New Roman" w:eastAsia="Times New Roman" w:cs="Times New Roman"/>
          <w:color w:val="000000"/>
          <w:sz w:val="32"/>
          <w:highlight w:val="none"/>
          <w:u w:val="single"/>
        </w:rPr>
        <w:t xml:space="preserve">           </w:t>
      </w:r>
      <w:r>
        <w:rPr>
          <w:rFonts w:ascii="宋体" w:hAnsi="宋体" w:eastAsia="宋体" w:cs="宋体"/>
          <w:color w:val="000000"/>
          <w:sz w:val="32"/>
          <w:highlight w:val="none"/>
          <w:u w:val="singl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highlight w:val="none"/>
        </w:rPr>
        <w:t xml:space="preserve"> </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使 用 说 明</w:t>
      </w:r>
      <w:r>
        <w:rPr>
          <w:highlight w:val="none"/>
        </w:rPr>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 </w:t>
      </w:r>
      <w:r>
        <w:rPr>
          <w:highlight w:val="none"/>
        </w:rPr>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1.本合同标准文本适用于购买现成货物的采购项目，不包括需要供应商定制开发、创新研发的货物采购项目。</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highlight w:val="none"/>
        </w:rPr>
        <w:t xml:space="preserve">   </w:t>
      </w:r>
      <w:r>
        <w:rPr>
          <w:rFonts w:ascii="仿宋" w:hAnsi="仿宋" w:eastAsia="仿宋" w:cs="仿宋"/>
          <w:color w:val="000000"/>
          <w:sz w:val="32"/>
          <w:highlight w:val="none"/>
        </w:rPr>
        <w:t xml:space="preserve">2.本合同标准文本为政府采购货物买卖合同编制提供参考，可以结合采购项目具体情况，对文本作必要的调整修订后使用。</w:t>
      </w:r>
      <w:r>
        <w:rPr>
          <w:highlight w:val="none"/>
        </w:rPr>
      </w:r>
      <w:r/>
    </w:p>
    <w:p>
      <w:pPr>
        <w:ind w:left="0" w:right="0" w:firstLine="64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highlight w:val="none"/>
        </w:rPr>
        <w:t xml:space="preserve">3.本合同标准文本各条款中，如涉及填写多家供应商、制造商，多种采购标的、分包主要内容等信息的，可根据采购项目具体情况添加信息项。</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06"/>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rPr>
          <w:highlight w:val="none"/>
        </w:rPr>
      </w:r>
      <w:r/>
    </w:p>
    <w:p>
      <w:pPr>
        <w:pStyle w:val="706"/>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第一节 政府采购合同协议书</w:t>
      </w:r>
      <w:r>
        <w:rPr>
          <w:highlight w:val="none"/>
        </w:rPr>
      </w:r>
      <w:r/>
    </w:p>
    <w:p>
      <w:pPr>
        <w:pStyle w:val="706"/>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（采购人、受采购人委托签订合同的单位或采购                                   文件约定的合同甲方）</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乙方1（全称）：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（供应商）</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乙方2（全称）：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（联合体成员供应商或其他合同主体）（如有）</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乙方3（全称）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（联合体成员供应商或其他合同主体）（如有）</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项目信息</w:t>
      </w:r>
      <w:r>
        <w:rPr>
          <w:highlight w:val="none"/>
        </w:rPr>
      </w:r>
      <w:r/>
    </w:p>
    <w:p>
      <w:pPr>
        <w:numPr>
          <w:ilvl w:val="0"/>
          <w:numId w:val="7"/>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采购项目名称：</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采购项目编号：</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（2）采购计划编号：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（3）项目内容：</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采购标的及数量（台/套/个/架/组等）：</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规格型号：</w:t>
      </w:r>
      <w:r>
        <w:rPr>
          <w:rFonts w:ascii="宋体" w:hAnsi="宋体" w:eastAsia="宋体" w:cs="宋体"/>
          <w:color w:val="000000"/>
          <w:sz w:val="21"/>
          <w:highlight w:val="none"/>
          <w:u w:val="single"/>
        </w:rPr>
        <w:t xml:space="preserve">               </w:t>
      </w:r>
      <w:r>
        <w:rPr>
          <w:highlight w:val="none"/>
        </w:rPr>
      </w:r>
      <w:r/>
    </w:p>
    <w:p>
      <w:pPr>
        <w:ind w:left="0" w:right="0" w:firstLine="9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采购标的的技术要求、商务要求具体见附件。</w:t>
      </w:r>
      <w:r>
        <w:rPr>
          <w:highlight w:val="none"/>
        </w:rPr>
      </w:r>
      <w:r/>
    </w:p>
    <w:p>
      <w:pPr>
        <w:ind w:left="0" w:right="0" w:firstLine="945"/>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①</w:t>
      </w:r>
      <w:r>
        <w:rPr>
          <w:rFonts w:ascii="宋体" w:hAnsi="宋体" w:eastAsia="宋体" w:cs="宋体"/>
          <w:color w:val="000000"/>
          <w:sz w:val="21"/>
          <w:highlight w:val="none"/>
        </w:rPr>
        <w:t xml:space="preserve">涉及信息类产品，请填写该产品关键部件的品牌、型号：</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标的名称：</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型号：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型号：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关键部件：</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型号：</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Arial" w:hAnsi="Arial" w:eastAsia="Arial" w:cs="Arial"/>
          <w:color w:val="000000"/>
          <w:sz w:val="21"/>
          <w:highlight w:val="none"/>
        </w:rPr>
        <w:t xml:space="preserve">②</w:t>
      </w:r>
      <w:r>
        <w:rPr>
          <w:rFonts w:ascii="宋体" w:hAnsi="宋体" w:eastAsia="宋体" w:cs="宋体"/>
          <w:color w:val="000000"/>
          <w:sz w:val="21"/>
          <w:highlight w:val="none"/>
        </w:rPr>
        <w:t xml:space="preserve">涉及车辆采购，请填写是否属于新能源汽车：</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¨是，《政府采购品目分类目录》底级品目名称：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数量：</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金额：</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（4）政府采购组织形式：¨政府集中采购  ¨部门集中采购¨分散采购</w:t>
      </w:r>
      <w:r>
        <w:rPr>
          <w:highlight w:val="none"/>
        </w:rPr>
      </w:r>
      <w:r/>
    </w:p>
    <w:p>
      <w:pPr>
        <w:ind w:left="0" w:right="0" w:firstLine="42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（5）政府采购方式：¨公开招标 ¨邀请招标 ¨竞争性谈判 ¨竞争性磋商</w:t>
      </w:r>
      <w:r>
        <w:rPr>
          <w:highlight w:val="none"/>
        </w:rPr>
      </w:r>
      <w:r/>
    </w:p>
    <w:p>
      <w:pPr>
        <w:ind w:left="0" w:right="0" w:firstLine="42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¨询价 ¨单一来源 ¨框架协议 ¨其他：</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（注：在框架协议采购的第二阶段，可选择使用该合同文本）</w:t>
      </w:r>
      <w:r>
        <w:rPr>
          <w:highlight w:val="none"/>
        </w:rPr>
      </w:r>
      <w:r/>
    </w:p>
    <w:p>
      <w:pPr>
        <w:ind w:left="0" w:right="0" w:firstLine="22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 （</w:t>
      </w:r>
      <w:r>
        <w:rPr>
          <w:rFonts w:ascii="宋体" w:hAnsi="宋体" w:eastAsia="宋体" w:cs="宋体"/>
          <w:color w:val="000000"/>
          <w:sz w:val="22"/>
          <w:highlight w:val="none"/>
        </w:rPr>
        <w:t xml:space="preserve">6</w:t>
      </w:r>
      <w:r>
        <w:rPr>
          <w:rFonts w:ascii="华文楷体" w:hAnsi="华文楷体" w:eastAsia="华文楷体" w:cs="华文楷体"/>
          <w:color w:val="000000"/>
          <w:sz w:val="22"/>
          <w:highlight w:val="none"/>
        </w:rPr>
        <w:t xml:space="preserve">）</w:t>
      </w:r>
      <w:r>
        <w:rPr>
          <w:rFonts w:ascii="宋体" w:hAnsi="宋体" w:eastAsia="宋体" w:cs="宋体"/>
          <w:color w:val="000000"/>
          <w:sz w:val="21"/>
          <w:highlight w:val="none"/>
        </w:rPr>
        <w:t xml:space="preserve">中标（成交）采购标的制造商是否为中小企业：¨是¨否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本合同是否为专门面向中小企业的采购合同（中小企业预留合同）：¨是    ¨否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若本项目不专门面向中小企业采购，是否给予小微企业评审优惠：¨是¨否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中标（成交）采购标的制造商是否为残疾人福利性单位：¨是¨否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中标（成交）采购标的制造商是否为监狱企业：¨是¨否</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（7）合同是否分包：¨是¨否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分包主要内容：</w:t>
      </w:r>
      <w:r>
        <w:rPr>
          <w:rFonts w:ascii="宋体" w:hAnsi="宋体" w:eastAsia="宋体" w:cs="宋体"/>
          <w:color w:val="000000"/>
          <w:sz w:val="21"/>
          <w:highlight w:val="none"/>
          <w:u w:val="single"/>
        </w:rPr>
        <w:t xml:space="preserve">                                            </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分包供应商/制造商名称（如供应商和制造商不同，请分别填写）：</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宋体" w:hAnsi="宋体" w:eastAsia="宋体" w:cs="宋体"/>
          <w:color w:val="000000"/>
          <w:sz w:val="21"/>
          <w:highlight w:val="none"/>
          <w:u w:val="single"/>
        </w:rPr>
        <w:t xml:space="preserve">                                                          </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分包供应商/制造商类型（如果供应商和制造商不同，只填写制造商类型）：</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¨大型企业¨中型企业¨小微型企业  </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¨残疾人福利性单位 ¨监狱企业 ¨其他</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（8）中标（成交）供应商是否为外商投资企业：¨是¨否</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外商投资企业类型：¨全部由外国投资者投资¨部分由外国投资者投资</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（9）是否涉及进口产品：</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¨是，《政府采购品目分类目录》底级品目名称：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金额：</w:t>
      </w:r>
      <w:r>
        <w:rPr>
          <w:rFonts w:ascii="宋体" w:hAnsi="宋体" w:eastAsia="宋体" w:cs="宋体"/>
          <w:color w:val="000000"/>
          <w:sz w:val="21"/>
          <w:highlight w:val="none"/>
          <w:u w:val="single"/>
        </w:rPr>
        <w:t xml:space="preserve">        </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国别：</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品牌：</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规格型号：</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（10）是否涉及节能产品：</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¨是，《节能产品政府采购品目清单》的底级品目名称：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¨强制采购       ¨优先采购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是否涉及环境标志产品：</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¨是，《环境标志产品政府采购品目清单》的底级品目名称：</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¨强制采购       ¨优先采购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0"/>
        <w:jc w:val="both"/>
        <w:spacing w:before="0" w:after="240" w:line="400" w:lineRule="atLeast"/>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highlight w:val="none"/>
        </w:rPr>
        <w:t xml:space="preserve">          </w:t>
      </w:r>
      <w:r>
        <w:rPr>
          <w:rFonts w:ascii="宋体" w:hAnsi="宋体" w:eastAsia="宋体" w:cs="宋体"/>
          <w:color w:val="000000"/>
          <w:sz w:val="21"/>
          <w:highlight w:val="none"/>
        </w:rPr>
        <w:t xml:space="preserve">是否涉及绿色产品： </w:t>
      </w:r>
      <w:r>
        <w:rPr>
          <w:highlight w:val="none"/>
        </w:rPr>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¨是，绿色产品政府采购相关政策确定的底级品目名称：</w:t>
      </w:r>
      <w:r>
        <w:rPr>
          <w:rFonts w:ascii="宋体" w:hAnsi="宋体" w:eastAsia="宋体" w:cs="宋体"/>
          <w:color w:val="000000"/>
          <w:sz w:val="22"/>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¨强制采购       ¨优先采购    </w:t>
      </w:r>
      <w:r>
        <w:rPr>
          <w:highlight w:val="none"/>
        </w:rPr>
      </w:r>
      <w:r/>
    </w:p>
    <w:p>
      <w:pPr>
        <w:ind w:left="0" w:right="0" w:firstLine="42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（11）涉及商品包装和快递包装的，是否参考《商品包装政府采购需求标准（试行）》、《快递包装政府采购需求标准（试行）》明确产品及相关快递服务的具体包装要求：</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      ¨不涉及</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合同金额</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（1）合同金额小写：</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大写：</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分包金额（如有）小写：</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大写：</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（注：固定单价合同应填写单价和最高限价）</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（2）合同定价方式（采用组合定价方式的，可以勾选多项）：</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¨固定总价 ¨固定单价 ¨固定费率 ¨成本补偿 ¨绩效激励 ¨其他</w:t>
      </w:r>
      <w:r>
        <w:rPr>
          <w:rFonts w:ascii="宋体" w:hAnsi="宋体" w:eastAsia="宋体" w:cs="宋体"/>
          <w:color w:val="000000"/>
          <w:sz w:val="21"/>
          <w:highlight w:val="none"/>
          <w:u w:val="single"/>
        </w:rPr>
        <w:t xml:space="preserve">       </w:t>
      </w:r>
      <w:r>
        <w:rPr>
          <w:highlight w:val="none"/>
        </w:rPr>
      </w:r>
      <w:r/>
    </w:p>
    <w:p>
      <w:pPr>
        <w:ind w:left="0" w:right="0" w:firstLine="0"/>
        <w:jc w:val="both"/>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（3）付款方式（按项目实际勾选填写）：</w:t>
      </w:r>
      <w:r>
        <w:rPr>
          <w:highlight w:val="none"/>
        </w:rPr>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¨全额付款：</w:t>
      </w:r>
      <w:r>
        <w:rPr>
          <w:rFonts w:ascii="宋体" w:hAnsi="宋体" w:eastAsia="宋体" w:cs="宋体"/>
          <w:color w:val="000000"/>
          <w:sz w:val="21"/>
          <w:highlight w:val="none"/>
          <w:u w:val="single"/>
        </w:rPr>
        <w:t xml:space="preserve">     （应明确一次性支付合同款项的条件）</w:t>
      </w:r>
      <w:r>
        <w:rPr>
          <w:highlight w:val="none"/>
        </w:rPr>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¨分期付款：</w:t>
      </w:r>
      <w:r>
        <w:rPr>
          <w:rFonts w:ascii="宋体" w:hAnsi="宋体" w:eastAsia="宋体" w:cs="宋体"/>
          <w:color w:val="000000"/>
          <w:sz w:val="21"/>
          <w:highlight w:val="none"/>
          <w:u w:val="single"/>
        </w:rPr>
        <w:t xml:space="preserve">  （应明确分期支付合同款项的各期比例和支付条件，各期支付条件应与分期履约验收情况挂钩） </w:t>
      </w:r>
      <w:r>
        <w:rPr>
          <w:rFonts w:ascii="宋体" w:hAnsi="宋体" w:eastAsia="宋体" w:cs="宋体"/>
          <w:color w:val="000000"/>
          <w:sz w:val="21"/>
          <w:highlight w:val="none"/>
        </w:rPr>
        <w:t xml:space="preserve">，其中涉及预付款的：</w:t>
      </w:r>
      <w:r>
        <w:rPr>
          <w:rFonts w:ascii="宋体" w:hAnsi="宋体" w:eastAsia="宋体" w:cs="宋体"/>
          <w:color w:val="000000"/>
          <w:sz w:val="21"/>
          <w:highlight w:val="none"/>
          <w:u w:val="single"/>
        </w:rPr>
        <w:t xml:space="preserve"> （应明确预付款的支付比例和支付条件） </w:t>
      </w:r>
      <w:r>
        <w:rPr>
          <w:highlight w:val="none"/>
        </w:rPr>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¨成本补偿：</w:t>
      </w:r>
      <w:r>
        <w:rPr>
          <w:rFonts w:ascii="宋体" w:hAnsi="宋体" w:eastAsia="宋体" w:cs="宋体"/>
          <w:color w:val="000000"/>
          <w:sz w:val="21"/>
          <w:highlight w:val="none"/>
          <w:u w:val="single"/>
        </w:rPr>
        <w:t xml:space="preserve">      （应明确按照成本补偿方式的支付方式和支付条件）</w:t>
      </w:r>
      <w:r>
        <w:rPr>
          <w:highlight w:val="none"/>
        </w:rPr>
      </w:r>
      <w:r/>
    </w:p>
    <w:p>
      <w:pPr>
        <w:ind w:left="0" w:right="0" w:firstLine="63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¨绩效激励：</w:t>
      </w:r>
      <w:r>
        <w:rPr>
          <w:rFonts w:ascii="宋体" w:hAnsi="宋体" w:eastAsia="宋体" w:cs="宋体"/>
          <w:color w:val="000000"/>
          <w:sz w:val="21"/>
          <w:highlight w:val="none"/>
          <w:u w:val="single"/>
        </w:rPr>
        <w:t xml:space="preserve">      （应明确按照绩效激励方式的支付方式和支付条件）</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合同履行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（1）起始日期：</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日，完成日期：</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（2）履约地点：</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（3）履约担保：是否收取履约保证金：¨是    ¨否</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  </w:t>
      </w:r>
      <w:r>
        <w:rPr>
          <w:rFonts w:ascii="宋体" w:hAnsi="宋体" w:eastAsia="宋体" w:cs="宋体"/>
          <w:color w:val="000000"/>
          <w:sz w:val="21"/>
          <w:highlight w:val="none"/>
        </w:rPr>
        <w:t xml:space="preserve">  收取履约保证金形式：</w:t>
      </w:r>
      <w:r>
        <w:rPr>
          <w:rFonts w:ascii="宋体" w:hAnsi="宋体" w:eastAsia="宋体" w:cs="宋体"/>
          <w:color w:val="000000"/>
          <w:sz w:val="21"/>
          <w:highlight w:val="none"/>
          <w:u w:val="singl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收取履约保证金金额：</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履约担保期限：</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（4）分期履行要求：</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（5）风险处置措施和替代方案：</w:t>
      </w:r>
      <w:r>
        <w:rPr>
          <w:rFonts w:ascii="宋体" w:hAnsi="宋体" w:eastAsia="宋体" w:cs="宋体"/>
          <w:color w:val="0000ff"/>
          <w:sz w:val="21"/>
          <w:highlight w:val="none"/>
          <w:u w:val="single"/>
        </w:rPr>
        <w:t xml:space="preserve"> </w:t>
      </w:r>
      <w:r>
        <w:rPr>
          <w:rFonts w:ascii="宋体" w:hAnsi="宋体" w:eastAsia="宋体" w:cs="宋体"/>
          <w:color w:val="000000"/>
          <w:sz w:val="21"/>
          <w:highlight w:val="none"/>
          <w:u w:val="single"/>
        </w:rPr>
        <w:t xml:space="preserve">                                                              </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合同验收</w:t>
      </w:r>
      <w:r>
        <w:rPr>
          <w:highlight w:val="none"/>
        </w:rPr>
      </w:r>
      <w:r/>
    </w:p>
    <w:p>
      <w:pPr>
        <w:numPr>
          <w:ilvl w:val="0"/>
          <w:numId w:val="8"/>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验收组织方式：¨自行组织 ¨委托第三方组织</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验收主体：</w:t>
      </w:r>
      <w:r>
        <w:rPr>
          <w:rFonts w:ascii="宋体" w:hAnsi="宋体" w:eastAsia="宋体" w:cs="宋体"/>
          <w:color w:val="000000"/>
          <w:sz w:val="21"/>
          <w:highlight w:val="none"/>
          <w:u w:val="single"/>
        </w:rPr>
        <w:t xml:space="preserve">                  </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是否邀请本项目的其他供应商参加验收：¨是¨否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是否邀请专家参加验收：¨是¨否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是否邀请服务对象参加验收：¨是¨否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是否邀请第三方检测机构参加验收：¨是¨否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是否进行抽查检测：¨是，抽查比例：</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是否存在破坏性检测：¨是，</w:t>
      </w:r>
      <w:r>
        <w:rPr>
          <w:rFonts w:ascii="宋体" w:hAnsi="宋体" w:eastAsia="宋体" w:cs="宋体"/>
          <w:color w:val="000000"/>
          <w:sz w:val="21"/>
          <w:highlight w:val="none"/>
          <w:u w:val="single"/>
        </w:rPr>
        <w:t xml:space="preserve">（应明确对被破坏的检测产品的处理方式）</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¨否</w:t>
      </w:r>
      <w:r>
        <w:rPr>
          <w:highlight w:val="none"/>
        </w:rPr>
      </w:r>
      <w:r/>
    </w:p>
    <w:p>
      <w:pPr>
        <w:ind w:left="0" w:right="0" w:firstLine="84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验收组织的其他事项：</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（2）履约验收时间：</w:t>
      </w:r>
      <w:r>
        <w:rPr>
          <w:rFonts w:ascii="宋体" w:hAnsi="宋体" w:eastAsia="宋体" w:cs="宋体"/>
          <w:color w:val="000000"/>
          <w:sz w:val="21"/>
          <w:highlight w:val="none"/>
          <w:u w:val="single"/>
        </w:rPr>
        <w:t xml:space="preserve">（计划于何时验收/供应商提出验收申请之日起   日内组织验收）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（3）履约验收方式：¨一次性验收</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¨分期/分项验收：</w:t>
      </w:r>
      <w:r>
        <w:rPr>
          <w:rFonts w:ascii="宋体" w:hAnsi="宋体" w:eastAsia="宋体" w:cs="宋体"/>
          <w:color w:val="000000"/>
          <w:sz w:val="21"/>
          <w:highlight w:val="none"/>
          <w:u w:val="single"/>
        </w:rPr>
        <w:t xml:space="preserve"> （应明确分期/分项验收的工作安排）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（4）履约验收程序：</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（5）履约验收的内容：</w:t>
      </w:r>
      <w:r>
        <w:rPr>
          <w:rFonts w:ascii="宋体" w:hAnsi="宋体" w:eastAsia="宋体" w:cs="宋体"/>
          <w:color w:val="000000"/>
          <w:sz w:val="21"/>
          <w:highlight w:val="none"/>
          <w:u w:val="single"/>
        </w:rPr>
        <w:t xml:space="preserve"> （应当包括每一项技术和商务要求的履约情况，特别是落实政府采购扶持中小企业，支持绿色发展和乡村振兴等政策情况）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（6）履约验收标准：</w:t>
      </w:r>
      <w:r>
        <w:rPr>
          <w:rFonts w:ascii="宋体" w:hAnsi="宋体" w:eastAsia="宋体" w:cs="宋体"/>
          <w:color w:val="000000"/>
          <w:sz w:val="21"/>
          <w:highlight w:val="none"/>
          <w:u w:val="single"/>
        </w:rPr>
        <w:t xml:space="preserve">                                         </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（7）是否以采购活动中供应商提供的样品作为参考：¨是¨否</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（8）履约验收其他事项：</w:t>
      </w:r>
      <w:r>
        <w:rPr>
          <w:rFonts w:ascii="宋体" w:hAnsi="宋体" w:eastAsia="宋体" w:cs="宋体"/>
          <w:color w:val="000000"/>
          <w:sz w:val="21"/>
          <w:highlight w:val="none"/>
          <w:u w:val="single"/>
        </w:rPr>
        <w:t xml:space="preserve">      （产权过户登记等）          </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组成合同的文件</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本协议书与下列文件一起构成合同文件，如下述文件之间有任何抵触、矛盾或歧义，应按以下顺序解释：</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（1）政府采购合同协议书及其变更、补充协议</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（2）政府采购合同专用条款</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（3）政府采购合同通用条款</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（4）中标（成交）通知书</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（5）投标（响应）文件</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（6）采购文件</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（7）有关技术文件，图纸</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（8）国家法律、行政法规和规章制度规定或合同约定的作为合同组成部分的其他文件</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合同生效</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本合同自</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生效。</w:t>
      </w:r>
      <w:r>
        <w:rPr>
          <w:highlight w:val="none"/>
        </w:rPr>
      </w:r>
      <w:r/>
    </w:p>
    <w:p>
      <w:pPr>
        <w:numPr>
          <w:ilvl w:val="0"/>
          <w:numId w:val="6"/>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合同份数</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本合同一式</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份，甲方执</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份，乙方执</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份，均具有同等法律效力。</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合同订立时间：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月</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日</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合同订立地点：</w:t>
      </w:r>
      <w:r>
        <w:rPr>
          <w:rFonts w:ascii="宋体" w:hAnsi="宋体" w:eastAsia="宋体" w:cs="宋体"/>
          <w:color w:val="000000"/>
          <w:sz w:val="21"/>
          <w:highlight w:val="none"/>
          <w:u w:val="single"/>
        </w:rPr>
        <w:t xml:space="preserve">                           </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附件：具体标的及其技术要求和商务要求、联合协议、分包意向协议等。</w:t>
      </w:r>
      <w:r>
        <w:rPr>
          <w:highlight w:val="none"/>
        </w:rPr>
      </w:r>
      <w:r/>
    </w:p>
    <w:p>
      <w:pPr>
        <w:ind w:left="0" w:right="0" w:firstLine="0"/>
        <w:jc w:val="both"/>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pStyle w:val="706"/>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2812"/>
        <w:gridCol w:w="1503"/>
        <w:gridCol w:w="2959"/>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0"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甲方</w:t>
            </w:r>
            <w:r>
              <w:rPr>
                <w:rFonts w:ascii="宋体" w:hAnsi="宋体" w:eastAsia="宋体" w:cs="宋体"/>
                <w:color w:val="000000"/>
                <w:sz w:val="21"/>
                <w:highlight w:val="none"/>
              </w:rPr>
              <w:t xml:space="preserve">（采购人、受采购人委托签订合同的单位或采购文件约定的合同甲方）</w:t>
            </w:r>
            <w:r>
              <w:rPr>
                <w:highlight w:val="none"/>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1"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乙方</w:t>
            </w:r>
            <w:r>
              <w:rPr>
                <w:rFonts w:ascii="宋体" w:hAnsi="宋体" w:eastAsia="宋体" w:cs="宋体"/>
                <w:color w:val="000000"/>
                <w:sz w:val="21"/>
                <w:highlight w:val="none"/>
              </w:rPr>
              <w:t xml:space="preserve">（供应商）</w:t>
            </w:r>
            <w:r>
              <w:rPr>
                <w:highlight w:val="none"/>
              </w:rPr>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单位名称</w:t>
            </w:r>
            <w:r>
              <w:rPr>
                <w:rFonts w:ascii="宋体" w:hAnsi="宋体" w:eastAsia="宋体" w:cs="宋体"/>
                <w:color w:val="000000"/>
                <w:sz w:val="21"/>
                <w:highlight w:val="none"/>
              </w:rPr>
              <w:t xml:space="preserve">（公章或合同章）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单位名称</w:t>
            </w:r>
            <w:r>
              <w:rPr>
                <w:rFonts w:ascii="宋体" w:hAnsi="宋体" w:eastAsia="宋体" w:cs="宋体"/>
                <w:color w:val="000000"/>
                <w:sz w:val="21"/>
                <w:highlight w:val="none"/>
              </w:rPr>
              <w:t xml:space="preserve">（公章或合同章）</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vMerge w:val="restart"/>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法定代表人</w:t>
            </w:r>
            <w:r>
              <w:rPr>
                <w:highlight w:val="none"/>
              </w:rPr>
            </w:r>
            <w:r/>
          </w:p>
          <w:p>
            <w:pPr>
              <w:ind w:left="0" w:right="0" w:firstLine="10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或其</w:t>
            </w:r>
            <w:r>
              <w:rPr>
                <w:rFonts w:ascii="Times New Roman" w:hAnsi="Times New Roman" w:eastAsia="Times New Roman" w:cs="Times New Roman"/>
                <w:color w:val="000000"/>
                <w:sz w:val="21"/>
                <w:highlight w:val="none"/>
              </w:rPr>
              <w:t xml:space="preserve">委托代理人</w:t>
            </w:r>
            <w:r>
              <w:rPr>
                <w:rFonts w:ascii="宋体" w:hAnsi="宋体" w:eastAsia="宋体" w:cs="宋体"/>
                <w:color w:val="000000"/>
                <w:sz w:val="21"/>
                <w:highlight w:val="none"/>
              </w:rPr>
              <w:t xml:space="preserve">（签章）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vMerge w:val="restart"/>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法定代表人</w:t>
            </w:r>
            <w:r>
              <w:rPr>
                <w:highlight w:val="none"/>
              </w:rPr>
            </w:r>
            <w:r/>
          </w:p>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或其</w:t>
            </w:r>
            <w:r>
              <w:rPr>
                <w:rFonts w:ascii="Times New Roman" w:hAnsi="Times New Roman" w:eastAsia="Times New Roman" w:cs="Times New Roman"/>
                <w:color w:val="000000"/>
                <w:sz w:val="21"/>
                <w:highlight w:val="none"/>
              </w:rPr>
              <w:t xml:space="preserve">委托代理人</w:t>
            </w:r>
            <w:r>
              <w:rPr>
                <w:rFonts w:ascii="宋体" w:hAnsi="宋体" w:eastAsia="宋体" w:cs="宋体"/>
                <w:color w:val="000000"/>
                <w:sz w:val="21"/>
                <w:highlight w:val="none"/>
              </w:rPr>
              <w:t xml:space="preserve">（签章）</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r>
      <w:tr>
        <w:trPr>
          <w:trHeight w:val="48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拥有者性别</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住  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住  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 系 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 系 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联系电话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联系电话</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通信地址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通信地址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邮政编码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邮政编码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电子邮箱</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电子邮箱</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统一社会信用代码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统一社会信用代码</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开户名称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开户银行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12"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银行账号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8" w:type="dxa"/>
            <w:vAlign w:val="center"/>
            <w:textDirection w:val="lrTb"/>
            <w:noWrap w:val="false"/>
          </w:tcPr>
          <w:p>
            <w:pPr>
              <w:ind w:left="0" w:right="0" w:firstLine="0"/>
              <w:jc w:val="center"/>
              <w:spacing w:before="0" w:after="0" w:line="3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highlight w:val="none"/>
              </w:rPr>
              <w:t xml:space="preserve"> </w:t>
            </w:r>
            <w:r>
              <w:rPr>
                <w:highlight w:val="none"/>
              </w:rPr>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center"/>
            <w:textDirection w:val="lrTb"/>
            <w:noWrap w:val="false"/>
          </w:tcPr>
          <w:p>
            <w:pPr>
              <w:ind w:left="0" w:right="0" w:firstLine="0"/>
              <w:jc w:val="both"/>
              <w:spacing w:before="156"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注：涉及联合体或其他合同主体的信息应按上表格式加列。</w:t>
            </w:r>
            <w:r>
              <w:rPr>
                <w:highlight w:val="none"/>
              </w:rPr>
            </w:r>
            <w:r/>
          </w:p>
        </w:tc>
      </w:tr>
    </w:tbl>
    <w:p>
      <w:pPr>
        <w:pStyle w:val="706"/>
        <w:ind w:left="0" w:right="0" w:firstLine="0"/>
        <w:jc w:val="center"/>
        <w:spacing w:before="156" w:after="0" w:line="36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06"/>
        <w:ind w:left="0" w:right="0" w:firstLine="0"/>
        <w:jc w:val="center"/>
        <w:spacing w:before="156" w:after="0" w:line="36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第二节 政府采购合同通用条款</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 定义</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1.1合同当事人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（1）采购人（以下称甲方）是指使用财政性资金，通过政府采购方式向供应商购买货物及其相关服务的国家机关、事业单位、团体组织。</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（2）供应商（以下称乙方）是指参加政府采购活动并且中标（成交），向采购人提供合同约定的货物及其相关服务的法人、非法人组织或者自然人。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（3）其他合同主体是指除采购人和供应商以外，依法参与合同缔结或履行，享有权利、承担义务的合同当事人。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1.2本合同下列术语应解释为：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（2）“合同价款”系指根据本合同规定乙方在全面履行合同义务后甲方应支付给乙方的价款。</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（3）“货物”系指乙方根据本合同规定须向甲方提供的各种形态和种类的物品，包括原材料、设备、产品（包括软件）及相关的其备品备件、工具、手册及其他技术资料和材料等。</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（7）其他术语解释，见【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rPr>
          <w:highlight w:val="none"/>
        </w:rPr>
      </w:r>
      <w:r/>
    </w:p>
    <w:p>
      <w:pPr>
        <w:numPr>
          <w:ilvl w:val="0"/>
          <w:numId w:val="9"/>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合同标的及金额</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 合同标的及金额应与中标（成交）结果一致。乙方为履行本合同而发生的所有费用均应包含在合同价款中，甲方不再另行支付其他任何费用。</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 履行合同的时间、地点和方式</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 乙方应当在约定的时间、地点，按照约定方式履行合同。</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 甲方的权利和义务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4.3 甲方有权要求乙方对缺陷部分予以修复，并按合同约定享有货物保修及其他合同约定的权利。</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4.4 甲方应当按照合同约定及时对交付的货物进行验收，未在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约定的期限内对乙方履约提出任何异议或者向乙方作出任何说明的，视为验收通过。</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4.5 甲方应当根据合同约定及时向乙方支付合同价款，不得以内部人员变更、履行内部付款流程等为由，拒绝或迟延支付。</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4.6 国家法律法规规定及</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约定应由甲方承担的其他义务和责任。</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 乙方的权利和义务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5.1 签署合同后，乙方应确定项目负责人（或项目联系人），负责与本合同有关的事务。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p>
    <w:p>
      <w:pPr>
        <w:ind w:left="0" w:right="0" w:firstLine="369"/>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5.3乙方有权根据合同约定向甲方收取合同价款。</w:t>
      </w:r>
      <w:r>
        <w:rPr>
          <w:highlight w:val="none"/>
        </w:rPr>
      </w:r>
      <w:r/>
    </w:p>
    <w:p>
      <w:pPr>
        <w:ind w:left="0" w:right="0" w:firstLine="369"/>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5.4国家法律法规规定及</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约定应由乙方承担的其他义务和责任。</w:t>
      </w:r>
      <w:r>
        <w:rPr>
          <w:highlight w:val="none"/>
        </w:rPr>
      </w:r>
      <w:r/>
    </w:p>
    <w:p>
      <w:pPr>
        <w:numPr>
          <w:ilvl w:val="0"/>
          <w:numId w:val="10"/>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合同履行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6.1 甲乙双方应当按照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约定顺序履行合同义务；如果没有先后顺序的，应当同时履行。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 货物包装、运输、保险和交付要求</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7.1 本合同涉及商品包装、快递包装的，除</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另有约定外，包装应适应远距离运输、防潮、防震、防锈和防野蛮装卸等要求，确保货物安全无损地运抵</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约定的指定现场。</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7.2 除</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另有约定外，乙方负责办理将货物运抵本合同规定的交货地点，并装卸、交付至甲方的一切运输事项，相关费用应包含在合同价款中。</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7.3 货物保险要求按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7.5 乙方在运输到达之前应提前通知甲方，并提示货物运输装卸的注意事项，甲方配合乙方做好货物的接收工作。</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 质量标准和保证</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8.1 质量标准</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（2）采用中华人民共和国法定计量单位。</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（3）乙方所提供的货物应符合国家有关安全、环保、卫生的规定。</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8.2 保证</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规定或乙方书面承诺（两者以较长的为准）的质量保证期内，本保证保持有效。</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（2）在质量保证期内所发现的缺陷，甲方应尽快以书面形式通知乙方。</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（3）乙方收到通知后，应在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规定的响应时间内以合理的速度免费维修或更换有缺陷的货物或部件。</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 权利瑕疵担保</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9.1 乙方保证对其出售的货物享有合法的权利。</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9.2 乙方保证在交付的货物上不存在抵押权等担保物权。</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9.3 如甲方使用上述货物构成对第三人侵权的，则由乙方承担全部责任。</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 知识产权保护</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 保密义务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中约定。</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 合同价款支付</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12.1 合同价款支付按照国库集中支付制度及财政管理相关规定执行。</w:t>
      </w:r>
      <w:r>
        <w:rPr>
          <w:highlight w:val="none"/>
        </w:rPr>
      </w:r>
      <w:r/>
    </w:p>
    <w:p>
      <w:pPr>
        <w:pStyle w:val="706"/>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highlight w:val="none"/>
        </w:rPr>
      </w:r>
      <w:r/>
    </w:p>
    <w:p>
      <w:pPr>
        <w:ind w:left="0" w:right="0" w:firstLine="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 履约保证金</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13.1 乙方应当以支票、汇票、本票或者金融机构、担保机构出具的保函等非现金形式提交。</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13.2 如果乙方出现</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13.3 甲方在项目通过验收后按照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规定的时间内将履约保证金退还乙方；逾期退还的，乙方可要求甲方支付违约金，违约金按照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规定支付。</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售后服务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14.1 除项目不涉及或采购活动中明确约定无须承担外，乙方还应提供下列服务：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（1）货物的现场移动、安装、调试、启动监督及技术支持；</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（2）提供货物组装和维修所需的专用工具和辅助材料；</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约定的期限内对所有的货物实施运行监督、维修，但前提条件是该服务并不能免除乙方在质量保证期内所承担的义务；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（4）在制造商所在地或指定现场就货物的安装、启动、运营、维护、废弃处置等对甲方操作人员进行培训；</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（5）依照法律、行政法规的规定或者按照</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约定，货物在有效使用年限届满后应予回收的，乙方负有自行或者委托第三人对货物予以回收的义务；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规定由乙方提供的其他服务。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14.2 乙方提供的售后服务的费用已包含在合同价款中，甲方不再另行支付。</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 违约责任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15.1质量瑕疵的违约责任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乙方提供的产品不符合合同约定的质量标准或存在产品质量缺陷，甲方有权要求乙方根据</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要求及时修理、重作、更换，并承担由此给甲方造成的损失。</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15.2 迟延交货的违约责任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规定执行。如果涉及公共利益，且赔偿金额无法弥补公共利益损失，甲方可要求继续履行或者采取其他补救措施。</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15.3 迟延支付的违约责任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甲方存在迟延支付乙方合同款项的，应当承担</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规定的逾期付款利息。</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15.4其他违约责任根据项目实际需要按</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规定执行。</w:t>
      </w:r>
      <w:r>
        <w:rPr>
          <w:highlight w:val="none"/>
        </w:rPr>
      </w:r>
      <w:r/>
    </w:p>
    <w:p>
      <w:pPr>
        <w:numPr>
          <w:ilvl w:val="0"/>
          <w:numId w:val="11"/>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合同变更、中止与终止</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16.1合同的变更</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16.2合同的中止</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（1）合同履行过程中因供应商就采购文件、采购过程或结果提起投诉的，甲方认为有必要的，可以中止合同的履行。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（4）甲方不得以行政区划调整、政府换届、机构或者职能调整以及相关责任人更替为由中止合同。</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16.3合同的终止</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（1）合同因有效期限届满而终止；</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（2）乙方未按合同约定履行，构成根本性违约的，甲方有权终止合同，并追究乙方的违约责任。</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16.4 </w:t>
      </w:r>
      <w:r>
        <w:rPr>
          <w:rFonts w:ascii="宋体" w:hAnsi="宋体" w:eastAsia="宋体" w:cs="宋体"/>
          <w:color w:val="000000"/>
          <w:sz w:val="21"/>
          <w:highlight w:val="none"/>
        </w:rPr>
        <w:t xml:space="preserve">涉及国家利益、社会公共利益的情形</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 合同分包</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17.1 乙方不得将合同转包给其他供应商。涉及合同分包的，乙方应根据采购文件和投标（响应）文件规定进行合同分包。</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17.2 乙方执行政府采购政策向中小企业依法分包的，乙方应当按采购文件和投标（响应）文件签订分包意向协议，分包意向协议属于本合同组成部分。</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18. 不可抗力</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18.1 不可抗力是指合同双方不能预见、不能避免且不能克服的客观情况。</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18.2 任何一方对由于不可抗力造成的部分或全部不能履行合同不承担违约责任。但迟延履行后发生不可抗力的，不能免除责任。</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 解决争议的方法</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19.2 选择仲裁的，应在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中明确仲裁机构及仲裁地；通过诉讼方式解决的，可以在</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19.3 如甲乙双方有争议的事项不影响合同其他部分的履行，在争议解决期间，合同其他部分应当继续履行。</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 政府采购政策</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20.1 本合同应当按照规定执行政府采购政策。</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highlight w:val="none"/>
        </w:rPr>
      </w:r>
      <w:r/>
    </w:p>
    <w:p>
      <w:pPr>
        <w:ind w:left="0" w:right="0" w:firstLine="420"/>
        <w:jc w:val="both"/>
        <w:spacing w:before="21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 法律适用</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21.1 本合同的订立、生效、解释、履行及与本合同有关的争议解决，均适用法律、行政法规。</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 通知</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r/>
    </w:p>
    <w:p>
      <w:pPr>
        <w:ind w:left="0" w:right="0" w:firstLine="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22.3本合同一方给另一方的通知均应采用书面形式，传真或快递送到本合同中规定的对方的地址和办理签收手续。</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22.4通知以送达之日或通知书中规定的生效之日起生效，两者中以较迟之日为准。</w:t>
      </w:r>
      <w:r>
        <w:rPr>
          <w:highlight w:val="none"/>
        </w:rPr>
      </w:r>
      <w:r/>
    </w:p>
    <w:p>
      <w:pPr>
        <w:numPr>
          <w:ilvl w:val="0"/>
          <w:numId w:val="12"/>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合同未尽事项</w:t>
      </w:r>
      <w:r>
        <w:rPr>
          <w:highlight w:val="none"/>
        </w:rPr>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23.1合同未尽事项见</w:t>
      </w:r>
      <w:r>
        <w:rPr>
          <w:rFonts w:ascii="宋体" w:hAnsi="宋体" w:eastAsia="宋体" w:cs="宋体"/>
          <w:b/>
          <w:color w:val="000000"/>
          <w:sz w:val="21"/>
          <w:highlight w:val="none"/>
        </w:rPr>
        <w:t xml:space="preserve">【政府采购合同专用条款】</w:t>
      </w:r>
      <w:r>
        <w:rPr>
          <w:rFonts w:ascii="宋体" w:hAnsi="宋体" w:eastAsia="宋体" w:cs="宋体"/>
          <w:color w:val="000000"/>
          <w:sz w:val="21"/>
          <w:highlight w:val="none"/>
        </w:rPr>
        <w:t xml:space="preserve">。</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23.2 合同附件与合同正文具有同等的法律效力。</w:t>
      </w:r>
      <w:r>
        <w:rPr>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706"/>
        <w:ind w:left="0" w:right="0" w:firstLine="0"/>
        <w:jc w:val="center"/>
        <w:spacing w:before="0" w:after="0" w:line="36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第三节 政府采购合同专用条款</w:t>
      </w:r>
      <w:r>
        <w:rPr>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6337"/>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第1.2（6）项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联合体具体要求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第1.2（7）项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其他术语解释</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第4.4款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履约验收中甲方提出异议或作出说明的期限</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第4.6款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约定甲方承担的其他义务和责任</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第5.4款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约定乙方承担的其他义务和责任</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第6.1款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履行合同义务的顺序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包装特殊要求</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tc>
      </w:tr>
      <w:tr>
        <w:trPr>
          <w:trHeight w:val="667"/>
        </w:trPr>
        <w:tc>
          <w:tcPr>
            <w:vMerge w:val="continue"/>
            <w:textDirection w:val="lrTb"/>
            <w:noWrap w:val="false"/>
          </w:tcPr>
          <w:p>
            <w:pPr>
              <w:spacing w:after="0" w:line="240" w:lineRule="auto"/>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指定现场</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第7.2款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运输特殊要求</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第7.3款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保险要求</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第8.2（1）项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质量保证期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第8.2（3）项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货物质量缺陷</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响应时间</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200" w:after="20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第11.1款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其他应当保密的信息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第12.2款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合同价款支付时间</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第13.2款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履约保证金不予退还的情形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第13.3款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履约保证金退还时间及逾期退还的违约金</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第14.1（3）项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运行监督、维修期限</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第14.1（5）项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货物回收的约定</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第14.1（6）项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乙方提供的其他服务</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修理、重作、更换相关具体规定</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第15.2（2）项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迟延交货赔偿费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rPr>
                <w:highlight w:val="none"/>
              </w:rPr>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第15.3款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逾期付款利息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rPr>
                <w:highlight w:val="none"/>
              </w:rPr>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第15.4款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其他违约责任</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 </w:t>
            </w:r>
            <w:r>
              <w:rPr>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第19.2款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解决争议的方法</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因本合同及合同有关事项发生的争议，按下列第</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种方式解决：</w:t>
            </w:r>
            <w:r>
              <w:rPr>
                <w:highlight w:val="none"/>
              </w:rPr>
            </w:r>
            <w:r/>
          </w:p>
          <w:p>
            <w:pPr>
              <w:ind w:left="0" w:right="0" w:firstLine="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（1）向</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仲裁委员会申请仲裁，仲裁地点为</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w:t>
            </w:r>
            <w:r>
              <w:rPr>
                <w:highlight w:val="none"/>
              </w:rPr>
            </w:r>
            <w:r/>
          </w:p>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（2）向</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人民法院起诉。</w:t>
            </w:r>
            <w:r>
              <w:rPr>
                <w:highlight w:val="none"/>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第二节</w:t>
            </w:r>
            <w:r>
              <w:rPr>
                <w:highlight w:val="none"/>
              </w:rPr>
            </w:r>
            <w:r/>
          </w:p>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第23.1款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其他专用条款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37"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highlight w:val="none"/>
              </w:rPr>
            </w:r>
            <w:r/>
          </w:p>
        </w:tc>
      </w:tr>
    </w:tbl>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rPr>
          <w:highlight w:val="none"/>
        </w:rPr>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0"/>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 </w:t>
      </w:r>
      <w:r>
        <w:rPr>
          <w:highlight w:val="none"/>
        </w:rPr>
      </w:r>
      <w:r/>
    </w:p>
    <w:p>
      <w:pPr>
        <w:rPr>
          <w:highlight w:val="none"/>
        </w:rPr>
      </w:pPr>
      <w:r>
        <w:rPr>
          <w:highlight w:val="none"/>
        </w:rPr>
      </w: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楷体">
    <w:panose1 w:val="02010609060101010101"/>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933"/>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6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5">
    <w:name w:val="Heading 1"/>
    <w:basedOn w:val="704"/>
    <w:next w:val="704"/>
    <w:link w:val="738"/>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39"/>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1"/>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2"/>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3"/>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5"/>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6"/>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Body Text"/>
    <w:basedOn w:val="704"/>
    <w:uiPriority w:val="0"/>
    <w:qFormat/>
    <w:rPr>
      <w:rFonts w:ascii="楷体_GB2312" w:hAnsi="Arial" w:eastAsia="楷体_GB2312"/>
      <w:sz w:val="28"/>
      <w:szCs w:val="28"/>
    </w:r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4"/>
    <w:uiPriority w:val="99"/>
    <w:semiHidden/>
    <w:unhideWhenUsed/>
    <w:qFormat/>
    <w:pPr>
      <w:spacing w:after="0" w:line="240" w:lineRule="auto"/>
    </w:pPr>
    <w:rPr>
      <w:sz w:val="20"/>
    </w:rPr>
  </w:style>
  <w:style w:type="paragraph" w:styleId="723">
    <w:name w:val="Footer"/>
    <w:basedOn w:val="704"/>
    <w:link w:val="757"/>
    <w:uiPriority w:val="99"/>
    <w:unhideWhenUsed/>
    <w:qFormat/>
    <w:pPr>
      <w:spacing w:after="0" w:line="240" w:lineRule="auto"/>
      <w:tabs>
        <w:tab w:val="center" w:pos="7143" w:leader="none"/>
        <w:tab w:val="right" w:pos="14287" w:leader="none"/>
      </w:tabs>
    </w:pPr>
  </w:style>
  <w:style w:type="paragraph" w:styleId="724">
    <w:name w:val="Header"/>
    <w:basedOn w:val="704"/>
    <w:link w:val="755"/>
    <w:uiPriority w:val="99"/>
    <w:unhideWhenUsed/>
    <w:qFormat/>
    <w:pPr>
      <w:spacing w:after="0" w:line="240" w:lineRule="auto"/>
      <w:tabs>
        <w:tab w:val="center" w:pos="7143" w:leader="none"/>
        <w:tab w:val="right" w:pos="14287" w:leader="none"/>
      </w:tabs>
    </w:pPr>
  </w:style>
  <w:style w:type="paragraph" w:styleId="725">
    <w:name w:val="toc 1"/>
    <w:basedOn w:val="704"/>
    <w:next w:val="704"/>
    <w:uiPriority w:val="39"/>
    <w:unhideWhenUsed/>
    <w:qFormat/>
    <w:pPr>
      <w:ind w:left="0" w:right="0" w:firstLine="0"/>
      <w:spacing w:after="57"/>
    </w:pPr>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0"/>
    <w:uiPriority w:val="11"/>
    <w:qFormat/>
    <w:pPr>
      <w:spacing w:before="200" w:after="200"/>
    </w:pPr>
    <w:rPr>
      <w:sz w:val="24"/>
      <w:szCs w:val="24"/>
    </w:rPr>
  </w:style>
  <w:style w:type="paragraph" w:styleId="728">
    <w:name w:val="footnote text"/>
    <w:basedOn w:val="704"/>
    <w:link w:val="883"/>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Title"/>
    <w:basedOn w:val="704"/>
    <w:next w:val="704"/>
    <w:link w:val="749"/>
    <w:uiPriority w:val="10"/>
    <w:qFormat/>
    <w:pPr>
      <w:contextualSpacing/>
      <w:spacing w:before="300" w:after="200"/>
    </w:pPr>
    <w:rPr>
      <w:sz w:val="48"/>
      <w:szCs w:val="48"/>
    </w:r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character" w:styleId="738" w:customStyle="1">
    <w:name w:val="Heading 1 Char"/>
    <w:link w:val="705"/>
    <w:uiPriority w:val="9"/>
    <w:qFormat/>
    <w:rPr>
      <w:rFonts w:ascii="Arial" w:hAnsi="Arial" w:eastAsia="Arial" w:cs="Arial"/>
      <w:sz w:val="40"/>
      <w:szCs w:val="40"/>
    </w:rPr>
  </w:style>
  <w:style w:type="character" w:styleId="739" w:customStyle="1">
    <w:name w:val="Heading 2 Char"/>
    <w:link w:val="706"/>
    <w:uiPriority w:val="9"/>
    <w:qFormat/>
    <w:rPr>
      <w:rFonts w:ascii="Arial" w:hAnsi="Arial" w:eastAsia="Arial" w:cs="Arial"/>
      <w:sz w:val="34"/>
    </w:rPr>
  </w:style>
  <w:style w:type="character" w:styleId="740" w:customStyle="1">
    <w:name w:val="Heading 3 Char"/>
    <w:link w:val="707"/>
    <w:uiPriority w:val="9"/>
    <w:qFormat/>
    <w:rPr>
      <w:rFonts w:ascii="Arial" w:hAnsi="Arial" w:eastAsia="Arial" w:cs="Arial"/>
      <w:sz w:val="30"/>
      <w:szCs w:val="30"/>
    </w:rPr>
  </w:style>
  <w:style w:type="character" w:styleId="741" w:customStyle="1">
    <w:name w:val="Heading 4 Char"/>
    <w:link w:val="708"/>
    <w:uiPriority w:val="9"/>
    <w:qFormat/>
    <w:rPr>
      <w:rFonts w:ascii="Arial" w:hAnsi="Arial" w:eastAsia="Arial" w:cs="Arial"/>
      <w:b/>
      <w:bCs/>
      <w:sz w:val="26"/>
      <w:szCs w:val="26"/>
    </w:rPr>
  </w:style>
  <w:style w:type="character" w:styleId="742" w:customStyle="1">
    <w:name w:val="Heading 5 Char"/>
    <w:link w:val="709"/>
    <w:uiPriority w:val="9"/>
    <w:qFormat/>
    <w:rPr>
      <w:rFonts w:ascii="Arial" w:hAnsi="Arial" w:eastAsia="Arial" w:cs="Arial"/>
      <w:b/>
      <w:bCs/>
      <w:sz w:val="24"/>
      <w:szCs w:val="24"/>
    </w:rPr>
  </w:style>
  <w:style w:type="character" w:styleId="743" w:customStyle="1">
    <w:name w:val="Heading 6 Char"/>
    <w:link w:val="710"/>
    <w:uiPriority w:val="9"/>
    <w:qFormat/>
    <w:rPr>
      <w:rFonts w:ascii="Arial" w:hAnsi="Arial" w:eastAsia="Arial" w:cs="Arial"/>
      <w:b/>
      <w:bCs/>
      <w:sz w:val="22"/>
      <w:szCs w:val="22"/>
    </w:rPr>
  </w:style>
  <w:style w:type="character" w:styleId="744" w:customStyle="1">
    <w:name w:val="Heading 7 Char"/>
    <w:link w:val="711"/>
    <w:uiPriority w:val="9"/>
    <w:qFormat/>
    <w:rPr>
      <w:rFonts w:ascii="Arial" w:hAnsi="Arial" w:eastAsia="Arial" w:cs="Arial"/>
      <w:b/>
      <w:bCs/>
      <w:i/>
      <w:iCs/>
      <w:sz w:val="22"/>
      <w:szCs w:val="22"/>
    </w:rPr>
  </w:style>
  <w:style w:type="character" w:styleId="745" w:customStyle="1">
    <w:name w:val="Heading 8 Char"/>
    <w:link w:val="712"/>
    <w:uiPriority w:val="9"/>
    <w:qFormat/>
    <w:rPr>
      <w:rFonts w:ascii="Arial" w:hAnsi="Arial" w:eastAsia="Arial" w:cs="Arial"/>
      <w:i/>
      <w:iCs/>
      <w:sz w:val="22"/>
      <w:szCs w:val="22"/>
    </w:rPr>
  </w:style>
  <w:style w:type="character" w:styleId="746" w:customStyle="1">
    <w:name w:val="Heading 9 Char"/>
    <w:link w:val="713"/>
    <w:uiPriority w:val="9"/>
    <w:qFormat/>
    <w:rPr>
      <w:rFonts w:ascii="Arial" w:hAnsi="Arial" w:eastAsia="Arial" w:cs="Arial"/>
      <w:i/>
      <w:iCs/>
      <w:sz w:val="21"/>
      <w:szCs w:val="21"/>
    </w:rPr>
  </w:style>
  <w:style w:type="paragraph" w:styleId="747">
    <w:name w:val="List Paragraph"/>
    <w:basedOn w:val="70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33"/>
    <w:uiPriority w:val="10"/>
    <w:qFormat/>
    <w:rPr>
      <w:sz w:val="48"/>
      <w:szCs w:val="48"/>
    </w:rPr>
  </w:style>
  <w:style w:type="character" w:styleId="750" w:customStyle="1">
    <w:name w:val="Subtitle Char"/>
    <w:link w:val="727"/>
    <w:uiPriority w:val="11"/>
    <w:qFormat/>
    <w:rPr>
      <w:sz w:val="24"/>
      <w:szCs w:val="24"/>
    </w:rPr>
  </w:style>
  <w:style w:type="paragraph" w:styleId="751">
    <w:name w:val="Quote"/>
    <w:basedOn w:val="704"/>
    <w:next w:val="704"/>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704"/>
    <w:next w:val="704"/>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4"/>
    <w:uiPriority w:val="99"/>
    <w:qFormat/>
  </w:style>
  <w:style w:type="character" w:styleId="756" w:customStyle="1">
    <w:name w:val="Footer Char"/>
    <w:link w:val="723"/>
    <w:uiPriority w:val="99"/>
    <w:qFormat/>
  </w:style>
  <w:style w:type="character" w:styleId="757" w:customStyle="1">
    <w:name w:val="Caption Char"/>
    <w:link w:val="723"/>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8"/>
    <w:uiPriority w:val="99"/>
    <w:qFormat/>
    <w:rPr>
      <w:sz w:val="18"/>
    </w:rPr>
  </w:style>
  <w:style w:type="character" w:styleId="884" w:customStyle="1">
    <w:name w:val="Endnote Text Char"/>
    <w:link w:val="722"/>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704"/>
    <w:next w:val="704"/>
    <w:link w:val="898"/>
    <w:uiPriority w:val="0"/>
    <w:qFormat/>
    <w:pPr>
      <w:jc w:val="center"/>
      <w:keepNext/>
      <w:outlineLvl w:val="0"/>
    </w:pPr>
    <w:rPr>
      <w:rFonts w:ascii="楷体_GB2312" w:hAnsi="Times New Roman" w:eastAsia="楷体_GB2312" w:cs="Times New Roman"/>
      <w:sz w:val="28"/>
      <w:szCs w:val="28"/>
    </w:rPr>
  </w:style>
  <w:style w:type="paragraph" w:styleId="887" w:customStyle="1">
    <w:name w:val="标题 21"/>
    <w:basedOn w:val="704"/>
    <w:next w:val="888"/>
    <w:link w:val="899"/>
    <w:uiPriority w:val="0"/>
    <w:qFormat/>
    <w:pPr>
      <w:jc w:val="center"/>
      <w:keepLines/>
      <w:keepNext/>
      <w:spacing w:before="260" w:after="260" w:line="416" w:lineRule="auto"/>
      <w:outlineLvl w:val="1"/>
    </w:pPr>
    <w:rPr>
      <w:rFonts w:ascii="Arial" w:hAnsi="Arial" w:eastAsia="幼圆" w:cs="Times New Roman"/>
      <w:b/>
      <w:bCs/>
      <w:sz w:val="44"/>
      <w:szCs w:val="44"/>
    </w:rPr>
  </w:style>
  <w:style w:type="paragraph" w:styleId="888" w:customStyle="1">
    <w:name w:val="正文缩进1"/>
    <w:basedOn w:val="704"/>
    <w:link w:val="900"/>
    <w:uiPriority w:val="0"/>
    <w:qFormat/>
    <w:pPr>
      <w:ind w:firstLine="420"/>
    </w:pPr>
    <w:rPr>
      <w:rFonts w:ascii="Times New Roman" w:hAnsi="Times New Roman" w:eastAsia="宋体" w:cs="Times New Roman"/>
      <w:sz w:val="20"/>
      <w:szCs w:val="21"/>
    </w:rPr>
  </w:style>
  <w:style w:type="paragraph" w:styleId="889" w:customStyle="1">
    <w:name w:val="标题 31"/>
    <w:basedOn w:val="704"/>
    <w:next w:val="888"/>
    <w:link w:val="9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0" w:customStyle="1">
    <w:name w:val="标题 41"/>
    <w:basedOn w:val="704"/>
    <w:next w:val="888"/>
    <w:link w:val="902"/>
    <w:uiPriority w:val="0"/>
    <w:qFormat/>
    <w:pPr>
      <w:keepLines/>
      <w:keepNext/>
      <w:spacing w:before="280" w:after="290" w:line="376" w:lineRule="auto"/>
      <w:outlineLvl w:val="3"/>
    </w:pPr>
    <w:rPr>
      <w:rFonts w:ascii="Arial" w:hAnsi="Arial" w:eastAsia="黑体" w:cs="Times New Roman"/>
      <w:b/>
      <w:bCs/>
      <w:sz w:val="28"/>
      <w:szCs w:val="28"/>
    </w:rPr>
  </w:style>
  <w:style w:type="paragraph" w:styleId="891" w:customStyle="1">
    <w:name w:val="标题 51"/>
    <w:basedOn w:val="704"/>
    <w:next w:val="888"/>
    <w:link w:val="903"/>
    <w:uiPriority w:val="0"/>
    <w:qFormat/>
    <w:pPr>
      <w:keepNext/>
      <w:outlineLvl w:val="4"/>
    </w:pPr>
    <w:rPr>
      <w:rFonts w:ascii="宋体" w:hAnsi="Times New Roman" w:eastAsia="宋体" w:cs="Times New Roman"/>
      <w:color w:val="000000"/>
      <w:sz w:val="28"/>
      <w:szCs w:val="28"/>
    </w:rPr>
  </w:style>
  <w:style w:type="paragraph" w:styleId="892" w:customStyle="1">
    <w:name w:val="标题 61"/>
    <w:basedOn w:val="704"/>
    <w:next w:val="704"/>
    <w:link w:val="90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3" w:customStyle="1">
    <w:name w:val="标题 71"/>
    <w:basedOn w:val="704"/>
    <w:next w:val="704"/>
    <w:link w:val="9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4" w:customStyle="1">
    <w:name w:val="标题 81"/>
    <w:basedOn w:val="704"/>
    <w:next w:val="704"/>
    <w:link w:val="90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5" w:customStyle="1">
    <w:name w:val="标题 91"/>
    <w:basedOn w:val="704"/>
    <w:next w:val="704"/>
    <w:link w:val="907"/>
    <w:uiPriority w:val="0"/>
    <w:qFormat/>
    <w:pPr>
      <w:numPr>
        <w:ilvl w:val="8"/>
        <w:numId w:val="1"/>
      </w:numPr>
      <w:keepLines/>
      <w:keepNext/>
      <w:spacing w:before="240" w:after="64" w:line="320" w:lineRule="auto"/>
      <w:outlineLvl w:val="8"/>
    </w:pPr>
    <w:rPr>
      <w:rFonts w:ascii="Arial" w:hAnsi="Arial" w:eastAsia="黑体" w:cs="Times New Roman"/>
      <w:sz w:val="20"/>
      <w:szCs w:val="21"/>
    </w:rPr>
  </w:style>
  <w:style w:type="character" w:styleId="896" w:customStyle="1">
    <w:name w:val="默认段落字体1"/>
    <w:link w:val="704"/>
    <w:uiPriority w:val="0"/>
    <w:qFormat/>
    <w:rPr>
      <w:rFonts w:ascii="Times New Roman" w:hAnsi="Times New Roman" w:eastAsia="宋体" w:cs="Times New Roman"/>
    </w:rPr>
  </w:style>
  <w:style w:type="table" w:styleId="897" w:customStyle="1">
    <w:name w:val="普通表格1"/>
    <w:uiPriority w:val="0"/>
    <w:qFormat/>
    <w:rPr>
      <w:rFonts w:ascii="Times New Roman" w:hAnsi="Times New Roman" w:eastAsia="宋体" w:cs="Times New Roman"/>
    </w:rPr>
    <w:tblPr/>
  </w:style>
  <w:style w:type="character" w:styleId="898" w:customStyle="1">
    <w:name w:val="标题 1 Char"/>
    <w:link w:val="886"/>
    <w:uiPriority w:val="0"/>
    <w:qFormat/>
    <w:rPr>
      <w:rFonts w:ascii="楷体_GB2312" w:hAnsi="Times New Roman" w:eastAsia="楷体_GB2312" w:cs="Times New Roman"/>
      <w:sz w:val="28"/>
      <w:szCs w:val="28"/>
    </w:rPr>
  </w:style>
  <w:style w:type="character" w:styleId="899" w:customStyle="1">
    <w:name w:val="标题 2 Char"/>
    <w:link w:val="887"/>
    <w:uiPriority w:val="0"/>
    <w:qFormat/>
    <w:rPr>
      <w:rFonts w:ascii="Arial" w:hAnsi="Arial" w:eastAsia="幼圆" w:cs="Arial"/>
      <w:b/>
      <w:bCs/>
      <w:sz w:val="44"/>
      <w:szCs w:val="44"/>
    </w:rPr>
  </w:style>
  <w:style w:type="character" w:styleId="900" w:customStyle="1">
    <w:name w:val="正文缩进 Char"/>
    <w:link w:val="888"/>
    <w:uiPriority w:val="0"/>
    <w:qFormat/>
    <w:rPr>
      <w:rFonts w:ascii="Times New Roman" w:hAnsi="Times New Roman" w:eastAsia="宋体" w:cs="Times New Roman"/>
      <w:szCs w:val="21"/>
    </w:rPr>
  </w:style>
  <w:style w:type="character" w:styleId="901" w:customStyle="1">
    <w:name w:val="标题 3 Char"/>
    <w:link w:val="889"/>
    <w:uiPriority w:val="0"/>
    <w:qFormat/>
    <w:rPr>
      <w:rFonts w:ascii="Times New Roman" w:hAnsi="Times New Roman" w:eastAsia="宋体" w:cs="Times New Roman"/>
      <w:b/>
      <w:bCs/>
      <w:sz w:val="32"/>
      <w:szCs w:val="32"/>
    </w:rPr>
  </w:style>
  <w:style w:type="character" w:styleId="902" w:customStyle="1">
    <w:name w:val="标题 4 Char"/>
    <w:link w:val="890"/>
    <w:uiPriority w:val="0"/>
    <w:qFormat/>
    <w:rPr>
      <w:rFonts w:ascii="Arial" w:hAnsi="Arial" w:eastAsia="黑体" w:cs="Arial"/>
      <w:b/>
      <w:bCs/>
      <w:sz w:val="28"/>
      <w:szCs w:val="28"/>
    </w:rPr>
  </w:style>
  <w:style w:type="character" w:styleId="903" w:customStyle="1">
    <w:name w:val="标题 5 Char"/>
    <w:link w:val="891"/>
    <w:uiPriority w:val="0"/>
    <w:qFormat/>
    <w:rPr>
      <w:rFonts w:ascii="宋体" w:hAnsi="Times New Roman" w:eastAsia="宋体" w:cs="Times New Roman"/>
      <w:color w:val="000000"/>
      <w:sz w:val="28"/>
      <w:szCs w:val="28"/>
    </w:rPr>
  </w:style>
  <w:style w:type="character" w:styleId="904" w:customStyle="1">
    <w:name w:val="标题 6 Char"/>
    <w:link w:val="892"/>
    <w:uiPriority w:val="0"/>
    <w:qFormat/>
    <w:rPr>
      <w:rFonts w:ascii="Arial" w:hAnsi="Arial" w:eastAsia="黑体" w:cs="Times New Roman"/>
      <w:b/>
      <w:bCs/>
      <w:sz w:val="24"/>
      <w:szCs w:val="24"/>
    </w:rPr>
  </w:style>
  <w:style w:type="character" w:styleId="905" w:customStyle="1">
    <w:name w:val="标题 7 Char"/>
    <w:link w:val="893"/>
    <w:uiPriority w:val="0"/>
    <w:qFormat/>
    <w:rPr>
      <w:rFonts w:ascii="Times New Roman" w:hAnsi="Times New Roman" w:eastAsia="宋体" w:cs="Times New Roman"/>
      <w:b/>
      <w:bCs/>
      <w:sz w:val="24"/>
      <w:szCs w:val="24"/>
    </w:rPr>
  </w:style>
  <w:style w:type="character" w:styleId="906" w:customStyle="1">
    <w:name w:val="标题 8 Char"/>
    <w:link w:val="894"/>
    <w:uiPriority w:val="0"/>
    <w:qFormat/>
    <w:rPr>
      <w:rFonts w:ascii="Arial" w:hAnsi="Arial" w:eastAsia="黑体" w:cs="Times New Roman"/>
      <w:sz w:val="24"/>
      <w:szCs w:val="24"/>
    </w:rPr>
  </w:style>
  <w:style w:type="character" w:styleId="907" w:customStyle="1">
    <w:name w:val="标题 9 Char"/>
    <w:link w:val="895"/>
    <w:uiPriority w:val="0"/>
    <w:qFormat/>
    <w:rPr>
      <w:rFonts w:ascii="Arial" w:hAnsi="Arial" w:eastAsia="黑体" w:cs="Times New Roman"/>
      <w:szCs w:val="21"/>
    </w:rPr>
  </w:style>
  <w:style w:type="paragraph" w:styleId="908" w:customStyle="1">
    <w:name w:val="列表 31"/>
    <w:basedOn w:val="704"/>
    <w:uiPriority w:val="0"/>
    <w:qFormat/>
    <w:pPr>
      <w:ind w:left="100" w:hanging="200"/>
    </w:pPr>
    <w:rPr>
      <w:rFonts w:ascii="Times New Roman" w:hAnsi="Times New Roman" w:eastAsia="宋体" w:cs="Times New Roman"/>
      <w:szCs w:val="21"/>
    </w:rPr>
  </w:style>
  <w:style w:type="paragraph" w:styleId="909" w:customStyle="1">
    <w:name w:val="目录 71"/>
    <w:basedOn w:val="704"/>
    <w:next w:val="704"/>
    <w:uiPriority w:val="0"/>
    <w:qFormat/>
    <w:pPr>
      <w:ind w:left="1260"/>
      <w:jc w:val="left"/>
    </w:pPr>
    <w:rPr>
      <w:rFonts w:ascii="Times New Roman" w:hAnsi="Times New Roman" w:eastAsia="宋体" w:cs="Times New Roman"/>
      <w:szCs w:val="21"/>
    </w:rPr>
  </w:style>
  <w:style w:type="paragraph" w:styleId="910" w:customStyle="1">
    <w:name w:val="文档结构图1"/>
    <w:basedOn w:val="704"/>
    <w:link w:val="911"/>
    <w:uiPriority w:val="0"/>
    <w:qFormat/>
    <w:pPr>
      <w:shd w:val="clear" w:color="auto" w:fill="000080"/>
    </w:pPr>
    <w:rPr>
      <w:rFonts w:ascii="Times New Roman" w:hAnsi="Times New Roman" w:eastAsia="宋体" w:cs="Times New Roman"/>
      <w:sz w:val="20"/>
      <w:szCs w:val="21"/>
    </w:rPr>
  </w:style>
  <w:style w:type="character" w:styleId="911" w:customStyle="1">
    <w:name w:val="文档结构图 Char"/>
    <w:link w:val="910"/>
    <w:uiPriority w:val="0"/>
    <w:qFormat/>
    <w:rPr>
      <w:rFonts w:ascii="Times New Roman" w:hAnsi="Times New Roman" w:eastAsia="宋体" w:cs="Times New Roman"/>
      <w:szCs w:val="21"/>
      <w:shd w:val="clear" w:color="auto" w:fill="000080"/>
    </w:rPr>
  </w:style>
  <w:style w:type="paragraph" w:styleId="912" w:customStyle="1">
    <w:name w:val="批注文字1"/>
    <w:basedOn w:val="704"/>
    <w:link w:val="913"/>
    <w:uiPriority w:val="0"/>
    <w:qFormat/>
    <w:pPr>
      <w:jc w:val="left"/>
    </w:pPr>
    <w:rPr>
      <w:rFonts w:ascii="Times New Roman" w:hAnsi="Times New Roman" w:eastAsia="宋体" w:cs="Times New Roman"/>
    </w:rPr>
  </w:style>
  <w:style w:type="character" w:styleId="913" w:customStyle="1">
    <w:name w:val="批注文字 Char"/>
    <w:basedOn w:val="896"/>
    <w:link w:val="912"/>
    <w:uiPriority w:val="0"/>
    <w:qFormat/>
    <w:rPr>
      <w:rFonts w:ascii="Times New Roman" w:hAnsi="Times New Roman" w:eastAsia="宋体" w:cs="Times New Roman"/>
    </w:rPr>
  </w:style>
  <w:style w:type="paragraph" w:styleId="914" w:customStyle="1">
    <w:name w:val="正文文本 31"/>
    <w:basedOn w:val="704"/>
    <w:link w:val="915"/>
    <w:uiPriority w:val="0"/>
    <w:qFormat/>
    <w:rPr>
      <w:rFonts w:ascii="仿宋_GB2312" w:hAnsi="Arial" w:eastAsia="仿宋_GB2312" w:cs="Times New Roman"/>
      <w:sz w:val="32"/>
      <w:szCs w:val="32"/>
    </w:rPr>
  </w:style>
  <w:style w:type="character" w:styleId="915" w:customStyle="1">
    <w:name w:val="正文文本 3 Char"/>
    <w:link w:val="914"/>
    <w:uiPriority w:val="0"/>
    <w:qFormat/>
    <w:rPr>
      <w:rFonts w:ascii="仿宋_GB2312" w:hAnsi="Arial" w:eastAsia="仿宋_GB2312" w:cs="Times New Roman"/>
      <w:sz w:val="32"/>
      <w:szCs w:val="32"/>
    </w:rPr>
  </w:style>
  <w:style w:type="paragraph" w:styleId="916" w:customStyle="1">
    <w:name w:val="正文文本1"/>
    <w:basedOn w:val="704"/>
    <w:next w:val="704"/>
    <w:link w:val="917"/>
    <w:uiPriority w:val="0"/>
    <w:qFormat/>
    <w:rPr>
      <w:rFonts w:ascii="楷体_GB2312" w:hAnsi="Arial" w:eastAsia="楷体_GB2312" w:cs="Times New Roman"/>
      <w:sz w:val="28"/>
      <w:szCs w:val="28"/>
    </w:rPr>
  </w:style>
  <w:style w:type="character" w:styleId="917" w:customStyle="1">
    <w:name w:val="正文文本 Char"/>
    <w:link w:val="916"/>
    <w:uiPriority w:val="0"/>
    <w:qFormat/>
    <w:rPr>
      <w:rFonts w:ascii="楷体_GB2312" w:hAnsi="Arial" w:eastAsia="楷体_GB2312" w:cs="Times New Roman"/>
      <w:sz w:val="28"/>
      <w:szCs w:val="28"/>
    </w:rPr>
  </w:style>
  <w:style w:type="paragraph" w:styleId="918" w:customStyle="1">
    <w:name w:val="正文文本缩进1"/>
    <w:basedOn w:val="704"/>
    <w:next w:val="919"/>
    <w:link w:val="920"/>
    <w:uiPriority w:val="0"/>
    <w:qFormat/>
    <w:pPr>
      <w:ind w:left="420"/>
      <w:spacing w:after="120"/>
    </w:pPr>
    <w:rPr>
      <w:rFonts w:ascii="Times New Roman" w:hAnsi="Times New Roman" w:eastAsia="宋体" w:cs="Times New Roman"/>
    </w:rPr>
  </w:style>
  <w:style w:type="paragraph" w:styleId="919" w:customStyle="1">
    <w:name w:val="寄信人地址1"/>
    <w:basedOn w:val="704"/>
    <w:uiPriority w:val="0"/>
    <w:qFormat/>
    <w:rPr>
      <w:rFonts w:ascii="Arial" w:hAnsi="Arial" w:eastAsia="宋体" w:cs="Times New Roman"/>
    </w:rPr>
  </w:style>
  <w:style w:type="character" w:styleId="920" w:customStyle="1">
    <w:name w:val="正文文本缩进 Char"/>
    <w:basedOn w:val="896"/>
    <w:link w:val="918"/>
    <w:uiPriority w:val="0"/>
    <w:qFormat/>
    <w:rPr>
      <w:rFonts w:ascii="Times New Roman" w:hAnsi="Times New Roman" w:eastAsia="宋体" w:cs="Times New Roman"/>
    </w:rPr>
  </w:style>
  <w:style w:type="paragraph" w:styleId="921" w:customStyle="1">
    <w:name w:val="列表 21"/>
    <w:basedOn w:val="704"/>
    <w:uiPriority w:val="0"/>
    <w:qFormat/>
    <w:pPr>
      <w:ind w:left="100" w:hanging="200"/>
    </w:pPr>
    <w:rPr>
      <w:rFonts w:ascii="Times New Roman" w:hAnsi="Times New Roman" w:eastAsia="宋体" w:cs="Times New Roman"/>
      <w:szCs w:val="21"/>
    </w:rPr>
  </w:style>
  <w:style w:type="paragraph" w:styleId="922" w:customStyle="1">
    <w:name w:val="目录 51"/>
    <w:basedOn w:val="704"/>
    <w:next w:val="704"/>
    <w:uiPriority w:val="0"/>
    <w:qFormat/>
    <w:pPr>
      <w:ind w:left="840"/>
      <w:jc w:val="left"/>
    </w:pPr>
    <w:rPr>
      <w:rFonts w:ascii="Times New Roman" w:hAnsi="Times New Roman" w:eastAsia="宋体" w:cs="Times New Roman"/>
      <w:szCs w:val="21"/>
    </w:rPr>
  </w:style>
  <w:style w:type="paragraph" w:styleId="923" w:customStyle="1">
    <w:name w:val="目录 31"/>
    <w:basedOn w:val="704"/>
    <w:next w:val="704"/>
    <w:uiPriority w:val="0"/>
    <w:qFormat/>
    <w:pPr>
      <w:ind w:left="420"/>
      <w:jc w:val="left"/>
    </w:pPr>
    <w:rPr>
      <w:rFonts w:ascii="Times New Roman" w:hAnsi="Times New Roman" w:eastAsia="宋体" w:cs="Times New Roman"/>
      <w:i/>
      <w:iCs/>
      <w:szCs w:val="24"/>
    </w:rPr>
  </w:style>
  <w:style w:type="paragraph" w:styleId="924" w:customStyle="1">
    <w:name w:val="纯文本1"/>
    <w:basedOn w:val="704"/>
    <w:link w:val="925"/>
    <w:uiPriority w:val="0"/>
    <w:qFormat/>
    <w:rPr>
      <w:rFonts w:ascii="宋体" w:hAnsi="Courier New" w:eastAsia="宋体" w:cs="Times New Roman"/>
      <w:sz w:val="20"/>
      <w:szCs w:val="21"/>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704"/>
    <w:next w:val="704"/>
    <w:uiPriority w:val="0"/>
    <w:qFormat/>
    <w:pPr>
      <w:ind w:left="1470"/>
      <w:jc w:val="left"/>
    </w:pPr>
    <w:rPr>
      <w:rFonts w:ascii="Times New Roman" w:hAnsi="Times New Roman" w:eastAsia="宋体" w:cs="Times New Roman"/>
      <w:szCs w:val="21"/>
    </w:rPr>
  </w:style>
  <w:style w:type="paragraph" w:styleId="927" w:customStyle="1">
    <w:name w:val="日期1"/>
    <w:basedOn w:val="704"/>
    <w:next w:val="704"/>
    <w:link w:val="928"/>
    <w:uiPriority w:val="0"/>
    <w:qFormat/>
    <w:rPr>
      <w:rFonts w:ascii="Times New Roman" w:hAnsi="Times New Roman" w:eastAsia="宋体" w:cs="Times New Roman"/>
      <w:sz w:val="24"/>
      <w:szCs w:val="24"/>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704"/>
    <w:link w:val="930"/>
    <w:uiPriority w:val="0"/>
    <w:qFormat/>
    <w:pPr>
      <w:ind w:left="630" w:firstLine="645"/>
    </w:pPr>
    <w:rPr>
      <w:rFonts w:ascii="Arial" w:hAnsi="Arial" w:eastAsia="仿宋_GB2312" w:cs="Times New Roman"/>
      <w:sz w:val="32"/>
      <w:szCs w:val="32"/>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批注框文本1"/>
    <w:basedOn w:val="704"/>
    <w:link w:val="932"/>
    <w:uiPriority w:val="0"/>
    <w:qFormat/>
    <w:rPr>
      <w:rFonts w:ascii="Times New Roman" w:hAnsi="Times New Roman" w:eastAsia="宋体" w:cs="Times New Roman"/>
      <w:sz w:val="18"/>
      <w:szCs w:val="18"/>
    </w:rPr>
  </w:style>
  <w:style w:type="character" w:styleId="932" w:customStyle="1">
    <w:name w:val="批注框文本 Char"/>
    <w:link w:val="931"/>
    <w:uiPriority w:val="0"/>
    <w:qFormat/>
    <w:rPr>
      <w:rFonts w:ascii="Times New Roman" w:hAnsi="Times New Roman" w:eastAsia="宋体" w:cs="Times New Roman"/>
      <w:sz w:val="18"/>
      <w:szCs w:val="18"/>
    </w:rPr>
  </w:style>
  <w:style w:type="paragraph" w:styleId="933" w:customStyle="1">
    <w:name w:val="页脚1"/>
    <w:basedOn w:val="704"/>
    <w:link w:val="93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4" w:customStyle="1">
    <w:name w:val="页脚 Char"/>
    <w:link w:val="933"/>
    <w:uiPriority w:val="0"/>
    <w:qFormat/>
    <w:rPr>
      <w:rFonts w:ascii="Times New Roman" w:hAnsi="Times New Roman" w:eastAsia="宋体" w:cs="Times New Roman"/>
      <w:sz w:val="18"/>
      <w:szCs w:val="18"/>
    </w:rPr>
  </w:style>
  <w:style w:type="paragraph" w:styleId="935" w:customStyle="1">
    <w:name w:val="页眉1"/>
    <w:basedOn w:val="704"/>
    <w:link w:val="93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6" w:customStyle="1">
    <w:name w:val="页眉 Char"/>
    <w:link w:val="935"/>
    <w:uiPriority w:val="0"/>
    <w:qFormat/>
    <w:rPr>
      <w:rFonts w:ascii="Times New Roman" w:hAnsi="Times New Roman" w:eastAsia="宋体" w:cs="Times New Roman"/>
      <w:sz w:val="18"/>
      <w:szCs w:val="18"/>
    </w:rPr>
  </w:style>
  <w:style w:type="paragraph" w:styleId="937" w:customStyle="1">
    <w:name w:val="目录 11"/>
    <w:basedOn w:val="704"/>
    <w:next w:val="704"/>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8" w:customStyle="1">
    <w:name w:val="目录 41"/>
    <w:basedOn w:val="704"/>
    <w:next w:val="704"/>
    <w:uiPriority w:val="0"/>
    <w:qFormat/>
    <w:pPr>
      <w:ind w:left="630"/>
      <w:jc w:val="left"/>
    </w:pPr>
    <w:rPr>
      <w:rFonts w:ascii="Times New Roman" w:hAnsi="Times New Roman" w:eastAsia="宋体" w:cs="Times New Roman"/>
      <w:szCs w:val="21"/>
    </w:rPr>
  </w:style>
  <w:style w:type="paragraph" w:styleId="939" w:customStyle="1">
    <w:name w:val="列表1"/>
    <w:basedOn w:val="704"/>
    <w:uiPriority w:val="0"/>
    <w:qFormat/>
    <w:pPr>
      <w:ind w:left="200" w:hanging="200"/>
    </w:pPr>
    <w:rPr>
      <w:rFonts w:ascii="Times New Roman" w:hAnsi="Times New Roman" w:eastAsia="宋体" w:cs="Times New Roman"/>
      <w:szCs w:val="21"/>
    </w:rPr>
  </w:style>
  <w:style w:type="paragraph" w:styleId="940" w:customStyle="1">
    <w:name w:val="目录 61"/>
    <w:basedOn w:val="704"/>
    <w:next w:val="704"/>
    <w:uiPriority w:val="0"/>
    <w:qFormat/>
    <w:pPr>
      <w:ind w:left="1050"/>
      <w:jc w:val="left"/>
    </w:pPr>
    <w:rPr>
      <w:rFonts w:ascii="Times New Roman" w:hAnsi="Times New Roman" w:eastAsia="宋体" w:cs="Times New Roman"/>
      <w:szCs w:val="21"/>
    </w:rPr>
  </w:style>
  <w:style w:type="paragraph" w:styleId="941" w:customStyle="1">
    <w:name w:val="正文文本缩进 31"/>
    <w:basedOn w:val="704"/>
    <w:link w:val="942"/>
    <w:uiPriority w:val="0"/>
    <w:qFormat/>
    <w:pPr>
      <w:ind w:left="645" w:firstLine="645"/>
    </w:pPr>
    <w:rPr>
      <w:rFonts w:ascii="Arial" w:hAnsi="Arial" w:eastAsia="仿宋_GB2312" w:cs="Times New Roman"/>
      <w:color w:val="ffff00"/>
      <w:sz w:val="32"/>
      <w:szCs w:val="32"/>
    </w:rPr>
  </w:style>
  <w:style w:type="character" w:styleId="942" w:customStyle="1">
    <w:name w:val="正文文本缩进 3 Char"/>
    <w:link w:val="941"/>
    <w:uiPriority w:val="0"/>
    <w:qFormat/>
    <w:rPr>
      <w:rFonts w:ascii="Arial" w:hAnsi="Arial" w:eastAsia="仿宋_GB2312" w:cs="Arial"/>
      <w:color w:val="ffff00"/>
      <w:sz w:val="32"/>
      <w:szCs w:val="32"/>
    </w:rPr>
  </w:style>
  <w:style w:type="paragraph" w:styleId="943" w:customStyle="1">
    <w:name w:val="图表目录1"/>
    <w:basedOn w:val="704"/>
    <w:next w:val="704"/>
    <w:uiPriority w:val="0"/>
    <w:qFormat/>
    <w:pPr>
      <w:ind w:left="840" w:hanging="420"/>
    </w:pPr>
    <w:rPr>
      <w:rFonts w:ascii="Times New Roman" w:hAnsi="Times New Roman" w:eastAsia="宋体" w:cs="Times New Roman"/>
      <w:szCs w:val="21"/>
    </w:rPr>
  </w:style>
  <w:style w:type="paragraph" w:styleId="944" w:customStyle="1">
    <w:name w:val="目录 21"/>
    <w:basedOn w:val="704"/>
    <w:next w:val="704"/>
    <w:uiPriority w:val="0"/>
    <w:qFormat/>
    <w:pPr>
      <w:ind w:left="210"/>
      <w:jc w:val="left"/>
    </w:pPr>
    <w:rPr>
      <w:rFonts w:ascii="Times New Roman" w:hAnsi="Times New Roman" w:eastAsia="宋体" w:cs="Times New Roman"/>
      <w:smallCaps/>
      <w:szCs w:val="24"/>
    </w:rPr>
  </w:style>
  <w:style w:type="paragraph" w:styleId="945" w:customStyle="1">
    <w:name w:val="目录 91"/>
    <w:basedOn w:val="704"/>
    <w:next w:val="704"/>
    <w:uiPriority w:val="0"/>
    <w:qFormat/>
    <w:pPr>
      <w:ind w:left="1680"/>
      <w:jc w:val="left"/>
    </w:pPr>
    <w:rPr>
      <w:rFonts w:ascii="Times New Roman" w:hAnsi="Times New Roman" w:eastAsia="宋体" w:cs="Times New Roman"/>
      <w:szCs w:val="21"/>
    </w:rPr>
  </w:style>
  <w:style w:type="paragraph" w:styleId="946" w:customStyle="1">
    <w:name w:val="正文文本 21"/>
    <w:basedOn w:val="704"/>
    <w:link w:val="947"/>
    <w:uiPriority w:val="0"/>
    <w:qFormat/>
    <w:pPr>
      <w:jc w:val="center"/>
      <w:widowControl/>
    </w:pPr>
    <w:rPr>
      <w:rFonts w:ascii="楷体_GB2312" w:hAnsi="Times New Roman" w:eastAsia="楷体_GB2312" w:cs="Times New Roman"/>
      <w:sz w:val="28"/>
      <w:szCs w:val="28"/>
    </w:rPr>
  </w:style>
  <w:style w:type="character" w:styleId="947" w:customStyle="1">
    <w:name w:val="正文文本 2 Char"/>
    <w:link w:val="946"/>
    <w:uiPriority w:val="0"/>
    <w:qFormat/>
    <w:rPr>
      <w:rFonts w:ascii="楷体_GB2312" w:hAnsi="Times New Roman" w:eastAsia="楷体_GB2312" w:cs="Times New Roman"/>
      <w:sz w:val="28"/>
      <w:szCs w:val="28"/>
    </w:rPr>
  </w:style>
  <w:style w:type="paragraph" w:styleId="948" w:customStyle="1">
    <w:name w:val="普通(网站)1"/>
    <w:basedOn w:val="704"/>
    <w:uiPriority w:val="0"/>
    <w:qFormat/>
    <w:pPr>
      <w:jc w:val="left"/>
      <w:spacing w:before="100" w:beforeAutospacing="1" w:after="100" w:afterAutospacing="1"/>
      <w:widowControl/>
    </w:pPr>
    <w:rPr>
      <w:rFonts w:ascii="宋体" w:hAnsi="宋体" w:eastAsia="宋体" w:cs="宋体"/>
      <w:sz w:val="24"/>
      <w:szCs w:val="24"/>
    </w:rPr>
  </w:style>
  <w:style w:type="paragraph" w:styleId="949" w:customStyle="1">
    <w:name w:val="索引 11"/>
    <w:basedOn w:val="704"/>
    <w:next w:val="704"/>
    <w:uiPriority w:val="0"/>
    <w:qFormat/>
    <w:pPr>
      <w:spacing w:line="240" w:lineRule="atLeast"/>
    </w:pPr>
    <w:rPr>
      <w:rFonts w:ascii="Times New Roman" w:hAnsi="Times New Roman" w:eastAsia="宋体" w:cs="Times New Roman"/>
      <w:b/>
      <w:bCs/>
      <w:szCs w:val="21"/>
    </w:rPr>
  </w:style>
  <w:style w:type="paragraph" w:styleId="950" w:customStyle="1">
    <w:name w:val="批注主题1"/>
    <w:basedOn w:val="912"/>
    <w:next w:val="912"/>
    <w:link w:val="951"/>
    <w:uiPriority w:val="0"/>
    <w:qFormat/>
    <w:rPr>
      <w:rFonts w:ascii="Times New Roman" w:hAnsi="Times New Roman" w:eastAsia="宋体" w:cs="Times New Roman"/>
      <w:b/>
      <w:bCs/>
      <w:sz w:val="20"/>
      <w:szCs w:val="21"/>
    </w:rPr>
  </w:style>
  <w:style w:type="character" w:styleId="951" w:customStyle="1">
    <w:name w:val="批注主题 Char"/>
    <w:link w:val="950"/>
    <w:uiPriority w:val="0"/>
    <w:qFormat/>
    <w:rPr>
      <w:rFonts w:ascii="Times New Roman" w:hAnsi="Times New Roman" w:eastAsia="宋体" w:cs="Times New Roman"/>
      <w:b/>
      <w:bCs/>
      <w:szCs w:val="21"/>
    </w:rPr>
  </w:style>
  <w:style w:type="paragraph" w:styleId="952" w:customStyle="1">
    <w:name w:val="正文首行缩进1"/>
    <w:basedOn w:val="704"/>
    <w:link w:val="953"/>
    <w:uiPriority w:val="0"/>
    <w:qFormat/>
    <w:pPr>
      <w:ind w:firstLine="200"/>
      <w:spacing w:line="360" w:lineRule="auto"/>
    </w:pPr>
    <w:rPr>
      <w:rFonts w:ascii="仿宋_GB2312" w:hAnsi="Times New Roman" w:eastAsia="仿宋_GB2312" w:cs="Times New Roman"/>
      <w:sz w:val="30"/>
      <w:szCs w:val="30"/>
    </w:rPr>
  </w:style>
  <w:style w:type="character" w:styleId="953" w:customStyle="1">
    <w:name w:val="正文首行缩进 Char"/>
    <w:link w:val="952"/>
    <w:uiPriority w:val="0"/>
    <w:qFormat/>
    <w:rPr>
      <w:rFonts w:ascii="仿宋_GB2312" w:hAnsi="Times New Roman" w:eastAsia="仿宋_GB2312" w:cs="Times New Roman"/>
      <w:sz w:val="30"/>
      <w:szCs w:val="30"/>
    </w:rPr>
  </w:style>
  <w:style w:type="paragraph" w:styleId="954" w:customStyle="1">
    <w:name w:val="正文首行缩进 21"/>
    <w:basedOn w:val="918"/>
    <w:link w:val="955"/>
    <w:uiPriority w:val="0"/>
    <w:qFormat/>
    <w:pPr>
      <w:ind w:left="0" w:firstLine="420"/>
      <w:spacing w:after="0" w:line="360" w:lineRule="auto"/>
    </w:pPr>
    <w:rPr>
      <w:rFonts w:ascii="宋体" w:hAnsi="宋体" w:eastAsia="宋体" w:cs="Times New Roman"/>
      <w:sz w:val="20"/>
      <w:szCs w:val="20"/>
    </w:rPr>
  </w:style>
  <w:style w:type="character" w:styleId="955" w:customStyle="1">
    <w:name w:val="正文首行缩进 2 Char"/>
    <w:link w:val="954"/>
    <w:uiPriority w:val="0"/>
    <w:qFormat/>
    <w:rPr>
      <w:rFonts w:ascii="宋体" w:hAnsi="宋体" w:eastAsia="宋体" w:cs="Times New Roman"/>
      <w:szCs w:val="20"/>
    </w:rPr>
  </w:style>
  <w:style w:type="table" w:styleId="956" w:customStyle="1">
    <w:name w:val="网格型1"/>
    <w:basedOn w:val="897"/>
    <w:uiPriority w:val="0"/>
    <w:qFormat/>
    <w:pPr>
      <w:jc w:val="both"/>
      <w:widowControl w:val="off"/>
    </w:pPr>
    <w:rPr>
      <w:rFonts w:ascii="Times New Roman" w:hAnsi="Times New Roman" w:eastAsia="宋体" w:cs="Times New Roman"/>
      <w:sz w:val="20"/>
      <w:szCs w:val="20"/>
    </w:rPr>
    <w:tblPr/>
  </w:style>
  <w:style w:type="character" w:styleId="957" w:customStyle="1">
    <w:name w:val="要点1"/>
    <w:link w:val="704"/>
    <w:uiPriority w:val="0"/>
    <w:qFormat/>
    <w:rPr>
      <w:rFonts w:ascii="Times New Roman" w:hAnsi="Times New Roman" w:eastAsia="宋体" w:cs="Times New Roman"/>
      <w:b/>
      <w:bCs/>
    </w:rPr>
  </w:style>
  <w:style w:type="character" w:styleId="958" w:customStyle="1">
    <w:name w:val="页码1"/>
    <w:link w:val="704"/>
    <w:uiPriority w:val="0"/>
    <w:qFormat/>
    <w:rPr>
      <w:rFonts w:ascii="Times New Roman" w:hAnsi="Times New Roman" w:eastAsia="宋体" w:cs="Times New Roman"/>
    </w:rPr>
  </w:style>
  <w:style w:type="character" w:styleId="959" w:customStyle="1">
    <w:name w:val="已访问的超链接1"/>
    <w:link w:val="704"/>
    <w:uiPriority w:val="0"/>
    <w:qFormat/>
    <w:rPr>
      <w:rFonts w:ascii="Times New Roman" w:hAnsi="Times New Roman" w:eastAsia="宋体" w:cs="Times New Roman"/>
      <w:color w:val="800080"/>
      <w:u w:val="single"/>
    </w:rPr>
  </w:style>
  <w:style w:type="character" w:styleId="960" w:customStyle="1">
    <w:name w:val="超链接1"/>
    <w:link w:val="704"/>
    <w:uiPriority w:val="0"/>
    <w:qFormat/>
    <w:rPr>
      <w:rFonts w:ascii="Times New Roman" w:hAnsi="Times New Roman" w:eastAsia="宋体" w:cs="Times New Roman"/>
      <w:color w:val="0000ff"/>
      <w:u w:val="single"/>
    </w:rPr>
  </w:style>
  <w:style w:type="character" w:styleId="961" w:customStyle="1">
    <w:name w:val="批注引用1"/>
    <w:link w:val="704"/>
    <w:uiPriority w:val="0"/>
    <w:qFormat/>
    <w:rPr>
      <w:rFonts w:ascii="Times New Roman" w:hAnsi="Times New Roman" w:eastAsia="宋体" w:cs="Times New Roman"/>
      <w:sz w:val="21"/>
      <w:szCs w:val="21"/>
    </w:rPr>
  </w:style>
  <w:style w:type="paragraph" w:styleId="962" w:customStyle="1">
    <w:name w:val="样式1"/>
    <w:basedOn w:val="704"/>
    <w:next w:val="704"/>
    <w:uiPriority w:val="0"/>
    <w:qFormat/>
    <w:pPr>
      <w:numPr>
        <w:ilvl w:val="0"/>
        <w:numId w:val="2"/>
      </w:numPr>
    </w:pPr>
    <w:rPr>
      <w:rFonts w:ascii="宋体" w:hAnsi="宋体" w:eastAsia="宋体" w:cs="Times New Roman"/>
      <w:szCs w:val="21"/>
    </w:rPr>
  </w:style>
  <w:style w:type="paragraph" w:styleId="963" w:customStyle="1">
    <w:name w:val="列出段落"/>
    <w:basedOn w:val="704"/>
    <w:uiPriority w:val="0"/>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正文文本11"/>
    <w:basedOn w:val="704"/>
    <w:next w:val="704"/>
    <w:uiPriority w:val="0"/>
    <w:qFormat/>
    <w:rPr>
      <w:rFonts w:ascii="楷体_GB2312" w:hAnsi="Arial" w:eastAsia="楷体_GB2312" w:cs="Times New Roman"/>
      <w:sz w:val="28"/>
      <w:szCs w:val="28"/>
    </w:rPr>
  </w:style>
  <w:style w:type="paragraph" w:styleId="965" w:customStyle="1">
    <w:name w:val="彩色列表1"/>
    <w:basedOn w:val="704"/>
    <w:uiPriority w:val="0"/>
    <w:qFormat/>
    <w:pPr>
      <w:ind w:firstLine="420"/>
    </w:pPr>
    <w:rPr>
      <w:rFonts w:ascii="Times New Roman" w:hAnsi="Times New Roman" w:eastAsia="宋体" w:cs="Times New Roman"/>
      <w:szCs w:val="24"/>
    </w:rPr>
  </w:style>
  <w:style w:type="character" w:styleId="966" w:customStyle="1">
    <w:name w:val="font5 Char"/>
    <w:link w:val="704"/>
    <w:uiPriority w:val="0"/>
    <w:qFormat/>
    <w:rPr>
      <w:rFonts w:ascii="宋体" w:hAnsi="宋体" w:eastAsia="宋体" w:cs="Times New Roman"/>
      <w:sz w:val="28"/>
      <w:szCs w:val="28"/>
      <w:lang w:val="en-US" w:eastAsia="zh-CN" w:bidi="ar-SA"/>
    </w:rPr>
  </w:style>
  <w:style w:type="paragraph" w:styleId="967" w:customStyle="1">
    <w:name w:val="二级目录"/>
    <w:next w:val="704"/>
    <w:link w:val="968"/>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二级目录 Char"/>
    <w:link w:val="967"/>
    <w:uiPriority w:val="0"/>
    <w:qFormat/>
    <w:rPr>
      <w:rFonts w:ascii="Times New Roman" w:hAnsi="Times New Roman" w:eastAsia="宋体" w:cs="Times New Roman"/>
      <w:b/>
      <w:sz w:val="30"/>
      <w:szCs w:val="28"/>
      <w:lang w:val="en-US" w:eastAsia="zh-CN" w:bidi="ar-SA"/>
    </w:rPr>
  </w:style>
  <w:style w:type="paragraph" w:styleId="969" w:customStyle="1">
    <w:name w:val="列出段落1"/>
    <w:basedOn w:val="704"/>
    <w:link w:val="970"/>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970" w:customStyle="1">
    <w:name w:val="列出段落 Char"/>
    <w:link w:val="969"/>
    <w:uiPriority w:val="0"/>
    <w:qFormat/>
    <w:rPr>
      <w:rFonts w:ascii="Calibri" w:hAnsi="Calibri" w:eastAsia="宋体" w:cs="Times New Roman"/>
      <w:sz w:val="24"/>
      <w:szCs w:val="24"/>
      <w:lang w:eastAsia="en-US" w:bidi="en-US"/>
    </w:rPr>
  </w:style>
  <w:style w:type="paragraph" w:styleId="971" w:customStyle="1">
    <w:name w:val="Body Text(ch)"/>
    <w:basedOn w:val="704"/>
    <w:next w:val="916"/>
    <w:uiPriority w:val="0"/>
    <w:qFormat/>
    <w:pPr>
      <w:spacing w:after="120"/>
    </w:pPr>
    <w:rPr>
      <w:rFonts w:ascii="宋体" w:hAnsi="Arial" w:eastAsia="宋体" w:cs="Times New Roman"/>
      <w:bCs/>
      <w:iCs/>
      <w:szCs w:val="24"/>
    </w:rPr>
  </w:style>
  <w:style w:type="paragraph" w:styleId="97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Char"/>
    <w:basedOn w:val="704"/>
    <w:uiPriority w:val="0"/>
    <w:qFormat/>
    <w:pPr>
      <w:ind w:firstLine="200"/>
      <w:tabs>
        <w:tab w:val="left" w:pos="360" w:leader="none"/>
      </w:tabs>
    </w:pPr>
    <w:rPr>
      <w:rFonts w:ascii="Times New Roman" w:hAnsi="Times New Roman" w:eastAsia="宋体" w:cs="Times New Roman"/>
      <w:sz w:val="28"/>
      <w:szCs w:val="30"/>
    </w:rPr>
  </w:style>
  <w:style w:type="paragraph" w:styleId="975" w:customStyle="1">
    <w:name w:val=" Char"/>
    <w:basedOn w:val="910"/>
    <w:uiPriority w:val="0"/>
    <w:qFormat/>
    <w:rPr>
      <w:rFonts w:ascii="Tahoma" w:hAnsi="Tahoma" w:eastAsia="宋体" w:cs="Times New Roman"/>
      <w:sz w:val="24"/>
      <w:szCs w:val="24"/>
    </w:rPr>
  </w:style>
  <w:style w:type="paragraph" w:styleId="976" w:customStyle="1">
    <w:name w:val="普通正文"/>
    <w:basedOn w:val="704"/>
    <w:uiPriority w:val="0"/>
    <w:qFormat/>
    <w:pPr>
      <w:ind w:firstLine="480"/>
      <w:jc w:val="left"/>
      <w:spacing w:before="120" w:after="120" w:line="360" w:lineRule="auto"/>
    </w:pPr>
    <w:rPr>
      <w:rFonts w:ascii="Arial" w:hAnsi="Arial" w:eastAsia="宋体" w:cs="Times New Roman"/>
      <w:sz w:val="24"/>
      <w:szCs w:val="24"/>
    </w:rPr>
  </w:style>
  <w:style w:type="paragraph" w:styleId="977" w:customStyle="1">
    <w:name w:val="table_lines"/>
    <w:basedOn w:val="704"/>
    <w:uiPriority w:val="0"/>
    <w:qFormat/>
    <w:pPr>
      <w:jc w:val="left"/>
      <w:widowControl/>
    </w:pPr>
    <w:rPr>
      <w:rFonts w:ascii="Times New Roman" w:hAnsi="Times New Roman" w:eastAsia="宋体" w:cs="Times New Roman"/>
      <w:sz w:val="20"/>
      <w:szCs w:val="20"/>
      <w:lang w:val="de-DE" w:eastAsia="de-DE"/>
    </w:rPr>
  </w:style>
  <w:style w:type="paragraph" w:styleId="978"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0" w:customStyle="1">
    <w:name w:val=" Char Char Char Char"/>
    <w:basedOn w:val="910"/>
    <w:uiPriority w:val="0"/>
    <w:qFormat/>
    <w:pPr>
      <w:spacing w:line="360" w:lineRule="auto"/>
    </w:pPr>
    <w:rPr>
      <w:rFonts w:ascii="Tahoma" w:hAnsi="Tahoma" w:eastAsia="宋体" w:cs="Times New Roman"/>
      <w:sz w:val="24"/>
      <w:szCs w:val="24"/>
    </w:rPr>
  </w:style>
  <w:style w:type="paragraph" w:styleId="981" w:customStyle="1">
    <w:name w:val="4"/>
    <w:basedOn w:val="704"/>
    <w:next w:val="941"/>
    <w:uiPriority w:val="0"/>
    <w:qFormat/>
    <w:pPr>
      <w:ind w:firstLine="420"/>
      <w:spacing w:line="360" w:lineRule="auto"/>
    </w:pPr>
    <w:rPr>
      <w:rFonts w:ascii="Times New Roman" w:hAnsi="Times New Roman" w:eastAsia="宋体" w:cs="Times New Roman"/>
      <w:color w:val="ff0000"/>
      <w:sz w:val="24"/>
      <w:szCs w:val="24"/>
    </w:rPr>
  </w:style>
  <w:style w:type="paragraph" w:styleId="982" w:customStyle="1">
    <w:name w:val="普通 (Web)"/>
    <w:basedOn w:val="704"/>
    <w:uiPriority w:val="0"/>
    <w:qFormat/>
    <w:pPr>
      <w:jc w:val="left"/>
      <w:spacing w:before="100" w:beforeAutospacing="1" w:after="100" w:afterAutospacing="1"/>
      <w:widowControl/>
    </w:pPr>
    <w:rPr>
      <w:rFonts w:ascii="宋体" w:hAnsi="宋体" w:eastAsia="宋体" w:cs="Times New Roman"/>
      <w:sz w:val="24"/>
      <w:szCs w:val="24"/>
    </w:rPr>
  </w:style>
  <w:style w:type="paragraph" w:styleId="983" w:customStyle="1">
    <w:name w:val=" Char Char Char Char Char Char Char Char Char Char"/>
    <w:basedOn w:val="704"/>
    <w:uiPriority w:val="0"/>
    <w:qFormat/>
    <w:pPr>
      <w:spacing w:line="360" w:lineRule="auto"/>
    </w:pPr>
    <w:rPr>
      <w:rFonts w:ascii="Times New Roman" w:hAnsi="Times New Roman" w:eastAsia="宋体" w:cs="Times New Roman"/>
      <w:sz w:val="24"/>
      <w:szCs w:val="20"/>
    </w:rPr>
  </w:style>
  <w:style w:type="paragraph" w:styleId="984" w:customStyle="1">
    <w:name w:val="font6"/>
    <w:basedOn w:val="70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5"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7" w:customStyle="1">
    <w:name w:val="标题3"/>
    <w:basedOn w:val="704"/>
    <w:next w:val="704"/>
    <w:uiPriority w:val="0"/>
    <w:qFormat/>
    <w:pPr>
      <w:ind w:firstLine="624"/>
      <w:spacing w:line="590" w:lineRule="atLeast"/>
    </w:pPr>
    <w:rPr>
      <w:rFonts w:ascii="方正黑体_GBK" w:hAnsi="Times New Roman" w:eastAsia="方正黑体_GBK" w:cs="Times New Roman"/>
      <w:sz w:val="32"/>
      <w:szCs w:val="32"/>
    </w:rPr>
  </w:style>
  <w:style w:type="paragraph" w:styleId="988"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0" w:customStyle="1">
    <w:name w:val="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1"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2" w:customStyle="1">
    <w:name w:val=" Char Char Char Char Char Char Char Char"/>
    <w:basedOn w:val="704"/>
    <w:uiPriority w:val="0"/>
    <w:qFormat/>
    <w:pPr>
      <w:jc w:val="left"/>
      <w:spacing w:after="160" w:line="240" w:lineRule="exact"/>
      <w:widowControl/>
    </w:pPr>
    <w:rPr>
      <w:rFonts w:ascii="Verdana" w:hAnsi="Verdana" w:eastAsia="宋体" w:cs="Times New Roman"/>
      <w:sz w:val="20"/>
      <w:szCs w:val="20"/>
      <w:lang w:eastAsia="en-US"/>
    </w:rPr>
  </w:style>
  <w:style w:type="paragraph" w:styleId="993" w:customStyle="1">
    <w:name w:val="xl30"/>
    <w:basedOn w:val="70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Char Char Char Char"/>
    <w:basedOn w:val="910"/>
    <w:uiPriority w:val="0"/>
    <w:qFormat/>
    <w:pPr>
      <w:spacing w:line="360" w:lineRule="auto"/>
    </w:pPr>
    <w:rPr>
      <w:rFonts w:ascii="Tahoma" w:hAnsi="Tahoma" w:eastAsia="宋体" w:cs="Times New Roman"/>
      <w:sz w:val="24"/>
      <w:szCs w:val="24"/>
    </w:rPr>
  </w:style>
  <w:style w:type="paragraph" w:styleId="995" w:customStyle="1">
    <w:name w:val="table_1stline"/>
    <w:basedOn w:val="70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6" w:customStyle="1">
    <w:name w:val="font5"/>
    <w:basedOn w:val="70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7"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8" w:customStyle="1">
    <w:name w:val="修订"/>
    <w:uiPriority w:val="0"/>
    <w:qFormat/>
    <w:rPr>
      <w:rFonts w:hint="default" w:ascii="Times New Roman" w:hAnsi="Times New Roman" w:eastAsia="宋体" w:cs="Times New Roman"/>
      <w:sz w:val="21"/>
      <w:szCs w:val="21"/>
      <w:lang w:val="en-US" w:eastAsia="zh-CN" w:bidi="ar-SA"/>
    </w:rPr>
  </w:style>
  <w:style w:type="paragraph" w:styleId="999"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00" w:customStyle="1">
    <w:name w:val="Table Text"/>
    <w:basedOn w:val="704"/>
    <w:uiPriority w:val="0"/>
    <w:semiHidden/>
    <w:qFormat/>
    <w:rPr>
      <w:rFonts w:ascii="Arial" w:hAnsi="Arial" w:eastAsia="Arial" w:cs="Arial"/>
      <w:sz w:val="21"/>
      <w:szCs w:val="21"/>
      <w:lang w:val="en-US" w:eastAsia="en-US"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王苏琪</cp:lastModifiedBy>
  <cp:revision>22</cp:revision>
  <dcterms:created xsi:type="dcterms:W3CDTF">2023-12-07T06:21:00Z</dcterms:created>
  <dcterms:modified xsi:type="dcterms:W3CDTF">2025-11-27T06:29:59Z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eyJoZGlkIjoiOGFlYWZiZThlNmU4OTBhZGNhZGZjNDM3YzU3MmVjMjMifQ==</vt:lpwstr>
  </property>
  <property fmtid="{D5CDD505-2E9C-101B-9397-08002B2CF9AE}" pid="3" name="KSOProductBuildVer">
    <vt:lpwstr>2052-12.1.0.20305</vt:lpwstr>
  </property>
  <property fmtid="{D5CDD505-2E9C-101B-9397-08002B2CF9AE}" pid="4" name="ICV">
    <vt:lpwstr>0AE8A07F1A7A416FA170AA7EED0F70B0_13</vt:lpwstr>
  </property>
</Properties>
</file>