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江苏农牧科技职业学院农业信息学院B楼实训室电脑</w:t>
      </w:r>
      <w:r>
        <w:rPr>
          <w:rFonts w:hint="eastAsia" w:ascii="Arial" w:hAnsi="Arial"/>
          <w:b/>
          <w:bCs/>
          <w:color w:val="000000"/>
          <w:sz w:val="32"/>
          <w:szCs w:val="24"/>
        </w:rPr>
        <w:t xml:space="preserve">桌</w:t>
      </w:r>
      <w:r>
        <w:rPr>
          <w:rFonts w:hint="eastAsia" w:ascii="Arial" w:hAnsi="Arial"/>
          <w:b/>
          <w:bCs/>
          <w:color w:val="000000"/>
          <w:sz w:val="32"/>
          <w:szCs w:val="24"/>
        </w:rPr>
        <w:t xml:space="preserve">采购项目</w:t>
      </w:r>
      <w:r>
        <w:rPr>
          <w:rFonts w:hint="eastAsia" w:ascii="Arial" w:hAnsi="Arial"/>
          <w:b/>
          <w:bCs/>
          <w:color w:val="000000"/>
          <w:sz w:val="32"/>
          <w:szCs w:val="24"/>
        </w:rPr>
      </w:r>
      <w:r/>
    </w:p>
    <w:p>
      <w:pPr>
        <w:pStyle w:val="903"/>
        <w:ind w:firstLine="707"/>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JSZC-320000-SCZX-G2024-0542</w:t>
      </w:r>
      <w:r>
        <w:rPr>
          <w:rFonts w:hint="eastAsia" w:ascii="Arial" w:hAnsi="Arial"/>
          <w:b/>
          <w:bCs/>
          <w:sz w:val="32"/>
          <w:szCs w:val="24"/>
        </w:rPr>
      </w:r>
      <w:r/>
    </w:p>
    <w:p>
      <w:pPr>
        <w:pStyle w:val="903"/>
        <w:ind w:left="2800" w:hanging="2800"/>
        <w:rPr>
          <w:rFonts w:hint="eastAsia"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hint="eastAsia" w:ascii="Times New Roman" w:hAnsi="Times New Roman"/>
          <w:b/>
          <w:sz w:val="28"/>
          <w:szCs w:val="28"/>
        </w:rPr>
      </w:r>
      <w:r/>
    </w:p>
    <w:p>
      <w:pPr>
        <w:pStyle w:val="903"/>
        <w:ind w:left="2811" w:hanging="2811"/>
        <w:rPr>
          <w:rFonts w:hint="eastAsia" w:ascii="Times New Roman" w:hAnsi="Times New Roman"/>
          <w:b/>
          <w:sz w:val="28"/>
          <w:szCs w:val="28"/>
        </w:rPr>
      </w:pPr>
      <w:r>
        <w:rPr>
          <w:rFonts w:hint="eastAsia" w:ascii="Times New Roman" w:hAnsi="Times New Roman"/>
          <w:b/>
          <w:sz w:val="28"/>
          <w:szCs w:val="28"/>
        </w:rPr>
      </w:r>
      <w:r/>
    </w:p>
    <w:p>
      <w:pPr>
        <w:pStyle w:val="903"/>
        <w:ind w:left="2811" w:hanging="2811"/>
        <w:rPr>
          <w:rFonts w:hint="eastAsia" w:ascii="Times New Roman" w:hAnsi="Times New Roman"/>
          <w:b/>
          <w:sz w:val="28"/>
          <w:szCs w:val="28"/>
        </w:rPr>
      </w:pPr>
      <w:r>
        <w:rPr>
          <w:rFonts w:hint="eastAsia" w:ascii="Times New Roman" w:hAnsi="Times New Roman"/>
          <w:b/>
          <w:sz w:val="28"/>
          <w:szCs w:val="28"/>
        </w:rPr>
      </w:r>
      <w:r/>
    </w:p>
    <w:p>
      <w:pPr>
        <w:pStyle w:val="903"/>
        <w:ind w:left="2811" w:hanging="2811"/>
        <w:rPr>
          <w:rFonts w:hint="eastAsia" w:ascii="Times New Roman" w:hAnsi="Times New Roman"/>
          <w:b/>
          <w:sz w:val="28"/>
          <w:szCs w:val="28"/>
        </w:rPr>
      </w:pPr>
      <w:r>
        <w:rPr>
          <w:rFonts w:hint="eastAsia" w:ascii="Times New Roman" w:hAnsi="Times New Roman"/>
          <w:b/>
          <w:sz w:val="28"/>
          <w:szCs w:val="28"/>
        </w:rPr>
      </w:r>
      <w:r/>
    </w:p>
    <w:p>
      <w:pPr>
        <w:pStyle w:val="903"/>
        <w:ind w:left="2811" w:hanging="2811"/>
        <w:rPr>
          <w:rFonts w:hint="eastAsia" w:ascii="Times New Roman" w:hAnsi="Times New Roman"/>
          <w:b/>
          <w:sz w:val="28"/>
          <w:szCs w:val="28"/>
        </w:rPr>
      </w:pPr>
      <w:r>
        <w:rPr>
          <w:rFonts w:hint="eastAsia" w:ascii="Times New Roman" w:hAnsi="Times New Roman"/>
          <w:b/>
          <w:sz w:val="28"/>
          <w:szCs w:val="28"/>
        </w:rPr>
      </w:r>
      <w:r/>
    </w:p>
    <w:p>
      <w:pPr>
        <w:pStyle w:val="903"/>
        <w:ind w:left="2400" w:hanging="2400"/>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903"/>
        <w:jc w:val="center"/>
        <w:spacing w:before="120" w:after="120" w:line="360" w:lineRule="auto"/>
        <w:rPr>
          <w:rFonts w:hint="eastAsia" w:ascii="Arial" w:hAnsi="Arial"/>
          <w:color w:val="000000"/>
          <w:sz w:val="24"/>
          <w:szCs w:val="24"/>
          <w:u w:val="single"/>
        </w:rPr>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479757206"/>
      <w:r/>
      <w:bookmarkStart w:id="1" w:name="_Toc513029200"/>
      <w:r/>
      <w:bookmarkStart w:id="2" w:name="_Toc16938516"/>
      <w:r/>
      <w:bookmarkStart w:id="3" w:name="_Toc523127445"/>
      <w:r/>
      <w:bookmarkStart w:id="4" w:name="_Toc20823272"/>
      <w:r/>
      <w:bookmarkStart w:id="5" w:name="_Toc120614210"/>
      <w:r>
        <w:rPr>
          <w:rFonts w:hint="eastAsia" w:ascii="黑体" w:hAnsi="Arial" w:eastAsia="黑体"/>
          <w:b/>
          <w:color w:val="000000"/>
          <w:sz w:val="44"/>
          <w:szCs w:val="21"/>
        </w:rPr>
        <w:t xml:space="preserve">总  目  录</w:t>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3"/>
        <w:numPr>
          <w:ilvl w:val="0"/>
          <w:numId w:val="4"/>
        </w:numPr>
        <w:spacing w:line="480" w:lineRule="auto"/>
        <w:rPr>
          <w:rFonts w:hint="eastAsia" w:ascii="黑体" w:hAnsi="Showcard Gothic" w:eastAsia="黑体"/>
          <w:color w:val="000000"/>
          <w:sz w:val="36"/>
          <w:szCs w:val="21"/>
        </w:rPr>
        <w:outlineLvl w:val="0"/>
      </w:pPr>
      <w:r/>
      <w:bookmarkStart w:id="6" w:name="OLE_LINK5"/>
      <w:r/>
      <w:bookmarkStart w:id="7" w:name="OLE_LINK6"/>
      <w:r>
        <w:rPr>
          <w:rFonts w:hint="eastAsia" w:ascii="黑体" w:hAnsi="宋体" w:eastAsia="黑体"/>
          <w:bCs/>
          <w:color w:val="000000"/>
          <w:sz w:val="36"/>
          <w:szCs w:val="36"/>
        </w:rPr>
        <w:t xml:space="preserve">投标人须知</w:t>
      </w:r>
      <w:bookmarkEnd w:id="6"/>
      <w:r/>
      <w:bookmarkEnd w:id="7"/>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903"/>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w:t>
      </w:r>
      <w:r>
        <w:rPr>
          <w:rFonts w:ascii="黑体" w:hAnsi="Showcard Gothic" w:eastAsia="黑体"/>
          <w:color w:val="000000"/>
          <w:sz w:val="36"/>
          <w:szCs w:val="21"/>
        </w:rPr>
        <w:t xml:space="preserve">6</w:t>
      </w:r>
      <w:r>
        <w:rPr>
          <w:rFonts w:hint="eastAsia" w:ascii="黑体" w:hAnsi="Showcard Gothic" w:eastAsia="黑体"/>
          <w:color w:val="000000"/>
          <w:sz w:val="36"/>
          <w:szCs w:val="21"/>
        </w:rPr>
      </w:r>
      <w:r/>
    </w:p>
    <w:p>
      <w:pPr>
        <w:pStyle w:val="903"/>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ascii="黑体" w:hAnsi="Showcard Gothic" w:eastAsia="黑体"/>
          <w:color w:val="000000"/>
          <w:sz w:val="36"/>
          <w:szCs w:val="21"/>
        </w:rPr>
        <w:t xml:space="preserve">2</w:t>
      </w:r>
      <w:r>
        <w:rPr>
          <w:rFonts w:hint="eastAsia" w:ascii="黑体" w:hAnsi="Showcard Gothic" w:eastAsia="黑体"/>
          <w:color w:val="000000"/>
          <w:sz w:val="36"/>
          <w:szCs w:val="21"/>
        </w:rPr>
      </w:r>
      <w:r/>
    </w:p>
    <w:p>
      <w:pPr>
        <w:pStyle w:val="903"/>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w:t>
      </w:r>
      <w:r>
        <w:rPr>
          <w:rFonts w:ascii="黑体" w:hAnsi="Showcard Gothic" w:eastAsia="黑体"/>
          <w:color w:val="000000"/>
          <w:sz w:val="36"/>
          <w:szCs w:val="21"/>
        </w:rPr>
        <w:t xml:space="preserve">1</w:t>
      </w:r>
      <w:r>
        <w:rPr>
          <w:rFonts w:hint="eastAsia" w:ascii="黑体" w:hAnsi="Showcard Gothic" w:eastAsia="黑体"/>
          <w:color w:val="000000"/>
          <w:sz w:val="36"/>
          <w:szCs w:val="21"/>
        </w:rPr>
      </w:r>
      <w:r/>
    </w:p>
    <w:p>
      <w:pPr>
        <w:pStyle w:val="903"/>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4</w:t>
      </w:r>
      <w:r>
        <w:rPr>
          <w:rFonts w:ascii="黑体" w:hAnsi="Showcard Gothic" w:eastAsia="黑体"/>
          <w:color w:val="000000"/>
          <w:sz w:val="36"/>
          <w:szCs w:val="21"/>
        </w:rPr>
        <w:t xml:space="preserve">4</w:t>
      </w:r>
      <w:r>
        <w:rPr>
          <w:rFonts w:hint="eastAsia" w:ascii="黑体" w:hAnsi="Showcard Gothic" w:eastAsia="黑体"/>
          <w:color w:val="000000"/>
          <w:sz w:val="36"/>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5"/>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sz w:val="24"/>
          <w:szCs w:val="24"/>
        </w:rPr>
        <w:t xml:space="preserve">江苏农牧科技职业学院</w:t>
      </w:r>
      <w:r>
        <w:rPr>
          <w:rFonts w:hint="eastAsia" w:ascii="宋体" w:hAnsi="宋体"/>
          <w:color w:val="000000"/>
          <w:sz w:val="24"/>
          <w:szCs w:val="24"/>
        </w:rPr>
        <w:t xml:space="preserve">的委托，江苏省政府采购中心就</w:t>
      </w:r>
      <w:r>
        <w:rPr>
          <w:rFonts w:hint="eastAsia" w:ascii="宋体" w:hAnsi="宋体"/>
          <w:color w:val="000000"/>
          <w:sz w:val="24"/>
          <w:szCs w:val="24"/>
        </w:rPr>
        <w:t xml:space="preserve">江苏农牧科技职业学院农业信息学院B楼实训室电脑桌采购项目</w:t>
      </w:r>
      <w:r>
        <w:rPr>
          <w:rFonts w:hint="eastAsia" w:ascii="宋体" w:hAnsi="宋体"/>
          <w:color w:val="000000"/>
          <w:sz w:val="24"/>
          <w:szCs w:val="24"/>
        </w:rPr>
        <w:t xml:space="preserve">(</w:t>
      </w:r>
      <w:r>
        <w:rPr>
          <w:rFonts w:ascii="宋体" w:hAnsi="宋体"/>
          <w:color w:val="000000"/>
          <w:sz w:val="24"/>
          <w:szCs w:val="24"/>
        </w:rPr>
        <w:t xml:space="preserve">JSZC</w:t>
      </w:r>
      <w:r>
        <w:rPr>
          <w:rFonts w:ascii="宋体" w:hAnsi="宋体"/>
          <w:color w:val="000000"/>
          <w:sz w:val="24"/>
          <w:szCs w:val="24"/>
        </w:rPr>
        <w:t xml:space="preserve">-320000-</w:t>
      </w:r>
      <w:r>
        <w:rPr>
          <w:rFonts w:ascii="宋体" w:hAnsi="宋体"/>
          <w:color w:val="000000"/>
          <w:sz w:val="24"/>
          <w:szCs w:val="24"/>
        </w:rPr>
        <w:t xml:space="preserve">SCZX</w:t>
      </w:r>
      <w:r>
        <w:rPr>
          <w:rFonts w:ascii="宋体" w:hAnsi="宋体"/>
          <w:color w:val="000000"/>
          <w:sz w:val="24"/>
          <w:szCs w:val="24"/>
        </w:rPr>
        <w:t xml:space="preserve">-G2024-0542</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江苏农牧科技职业学院农业信息学院B楼实训室电脑桌采购项目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2024</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15</w:t>
      </w:r>
      <w:r>
        <w:rPr>
          <w:rFonts w:hint="eastAsia" w:ascii="宋体" w:hAnsi="宋体"/>
          <w:bCs/>
          <w:color w:val="000000"/>
          <w:sz w:val="24"/>
          <w:szCs w:val="24"/>
          <w:u w:val="single"/>
        </w:rPr>
        <w:t xml:space="preserve">日14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8"/>
        <w:keepLines/>
        <w:keepNext/>
        <w:spacing w:before="156" w:after="156" w:line="400" w:lineRule="exact"/>
        <w:rPr>
          <w:rFonts w:ascii="Times New Roman" w:hAnsi="Times New Roman"/>
          <w:b/>
          <w:bCs/>
          <w:color w:val="000000"/>
          <w:sz w:val="32"/>
          <w:szCs w:val="32"/>
        </w:rPr>
        <w:outlineLvl w:val="2"/>
      </w:pPr>
      <w:r/>
      <w:bookmarkStart w:id="8" w:name="_Toc35393621"/>
      <w:r/>
      <w:bookmarkStart w:id="9" w:name="_Toc28359079"/>
      <w:r/>
      <w:bookmarkStart w:id="10" w:name="_Toc28359002"/>
      <w:r/>
      <w:bookmarkStart w:id="11" w:name="_Toc35393790"/>
      <w:r/>
      <w:bookmarkStart w:id="12" w:name="_Toc38985263"/>
      <w:r/>
      <w:bookmarkStart w:id="13" w:name="_Hlk24379207"/>
      <w:r>
        <w:rPr>
          <w:rFonts w:hint="eastAsia" w:ascii="Times New Roman" w:hAnsi="Times New Roman"/>
          <w:b/>
          <w:bCs/>
          <w:color w:val="000000"/>
          <w:sz w:val="32"/>
          <w:szCs w:val="32"/>
        </w:rPr>
        <w:t xml:space="preserve">一、项目基本情况</w:t>
      </w:r>
      <w:bookmarkEnd w:id="8"/>
      <w:r/>
      <w:bookmarkEnd w:id="9"/>
      <w:r/>
      <w:bookmarkEnd w:id="10"/>
      <w:r/>
      <w:bookmarkEnd w:id="11"/>
      <w:r/>
      <w:bookmarkEnd w:id="12"/>
      <w:r>
        <w:rPr>
          <w:rFonts w:ascii="Times New Roman" w:hAnsi="Times New Roman"/>
          <w:b/>
          <w:bCs/>
          <w:color w:val="000000"/>
          <w:sz w:val="32"/>
          <w:szCs w:val="32"/>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w:t>
      </w:r>
      <w:r>
        <w:rPr>
          <w:rFonts w:ascii="宋体" w:hAnsi="宋体"/>
          <w:color w:val="000000"/>
          <w:sz w:val="24"/>
          <w:szCs w:val="24"/>
        </w:rPr>
        <w:t xml:space="preserve">-320000-</w:t>
      </w:r>
      <w:r>
        <w:rPr>
          <w:rFonts w:ascii="宋体" w:hAnsi="宋体"/>
          <w:color w:val="000000"/>
          <w:sz w:val="24"/>
          <w:szCs w:val="24"/>
        </w:rPr>
        <w:t xml:space="preserve">SCZX</w:t>
      </w:r>
      <w:r>
        <w:rPr>
          <w:rFonts w:ascii="宋体" w:hAnsi="宋体"/>
          <w:color w:val="000000"/>
          <w:sz w:val="24"/>
          <w:szCs w:val="24"/>
        </w:rPr>
        <w:t xml:space="preserve">-G2024-0542</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江苏农牧科技职业学院农业信息学院B楼实训室电脑桌采购项目</w:t>
      </w:r>
      <w:r>
        <w:rPr>
          <w:rFonts w:ascii="宋体" w:hAnsi="宋体"/>
          <w:color w:val="000000"/>
          <w:sz w:val="24"/>
          <w:szCs w:val="24"/>
        </w:rPr>
      </w:r>
      <w:r/>
    </w:p>
    <w:p>
      <w:pPr>
        <w:pStyle w:val="903"/>
        <w:ind w:firstLine="480"/>
        <w:spacing w:line="400" w:lineRule="exact"/>
        <w:rPr>
          <w:rFonts w:ascii="宋体" w:hAnsi="宋体"/>
          <w:sz w:val="24"/>
          <w:szCs w:val="24"/>
        </w:rPr>
      </w:pPr>
      <w:r/>
      <w:bookmarkEnd w:id="13"/>
      <w:r>
        <w:rPr>
          <w:rFonts w:hint="eastAsia" w:ascii="宋体" w:hAnsi="宋体"/>
          <w:sz w:val="24"/>
          <w:szCs w:val="24"/>
        </w:rPr>
        <w:t xml:space="preserve">3.预算金额</w:t>
      </w:r>
      <w:r>
        <w:rPr>
          <w:rFonts w:hint="eastAsia" w:ascii="宋体" w:hAnsi="宋体"/>
          <w:sz w:val="24"/>
          <w:szCs w:val="24"/>
        </w:rPr>
        <w:t xml:space="preserve">：2</w:t>
      </w:r>
      <w:r>
        <w:rPr>
          <w:rFonts w:ascii="宋体" w:hAnsi="宋体"/>
          <w:sz w:val="24"/>
          <w:szCs w:val="24"/>
        </w:rPr>
        <w:t xml:space="preserve">06.40</w:t>
      </w:r>
      <w:r>
        <w:rPr>
          <w:rFonts w:hint="eastAsia" w:ascii="宋体" w:hAnsi="宋体"/>
          <w:sz w:val="24"/>
          <w:szCs w:val="24"/>
        </w:rPr>
        <w:t xml:space="preserve">万元</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：2</w:t>
      </w:r>
      <w:r>
        <w:rPr>
          <w:rFonts w:ascii="宋体" w:hAnsi="宋体"/>
          <w:sz w:val="24"/>
          <w:szCs w:val="24"/>
        </w:rPr>
        <w:t xml:space="preserve">06.40</w:t>
      </w:r>
      <w:r>
        <w:rPr>
          <w:rFonts w:hint="eastAsia" w:ascii="宋体" w:hAnsi="宋体"/>
          <w:sz w:val="24"/>
          <w:szCs w:val="24"/>
        </w:rPr>
        <w:t xml:space="preserve">万元</w:t>
      </w:r>
      <w:r>
        <w:rPr>
          <w:rFonts w:ascii="宋体" w:hAnsi="宋体"/>
          <w:sz w:val="24"/>
          <w:szCs w:val="24"/>
        </w:rPr>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拟采购</w:t>
      </w:r>
      <w:r>
        <w:rPr>
          <w:rFonts w:hint="eastAsia" w:ascii="宋体" w:hAnsi="宋体"/>
          <w:color w:val="000000"/>
          <w:sz w:val="24"/>
          <w:szCs w:val="24"/>
        </w:rPr>
        <w:t xml:space="preserve">显示器升降电脑桌椅</w:t>
      </w:r>
      <w:r>
        <w:rPr>
          <w:rFonts w:hint="eastAsia" w:ascii="宋体" w:hAnsi="宋体"/>
          <w:color w:val="000000"/>
          <w:sz w:val="24"/>
          <w:szCs w:val="24"/>
        </w:rPr>
        <w:t xml:space="preserve">，总工位数6</w:t>
      </w:r>
      <w:r>
        <w:rPr>
          <w:rFonts w:ascii="宋体" w:hAnsi="宋体"/>
          <w:color w:val="000000"/>
          <w:sz w:val="24"/>
          <w:szCs w:val="24"/>
        </w:rPr>
        <w:t xml:space="preserve">00</w:t>
      </w:r>
      <w:r>
        <w:rPr>
          <w:rFonts w:hint="eastAsia" w:ascii="宋体" w:hAnsi="宋体"/>
          <w:color w:val="000000"/>
          <w:sz w:val="24"/>
          <w:szCs w:val="24"/>
        </w:rPr>
        <w:t xml:space="preserve">个，分布于1</w:t>
      </w:r>
      <w:r>
        <w:rPr>
          <w:rFonts w:ascii="宋体" w:hAnsi="宋体"/>
          <w:color w:val="000000"/>
          <w:sz w:val="24"/>
          <w:szCs w:val="24"/>
        </w:rPr>
        <w:t xml:space="preserve">0</w:t>
      </w:r>
      <w:r>
        <w:rPr>
          <w:rFonts w:hint="eastAsia" w:ascii="宋体" w:hAnsi="宋体"/>
          <w:color w:val="000000"/>
          <w:sz w:val="24"/>
          <w:szCs w:val="24"/>
        </w:rPr>
        <w:t xml:space="preserve">个实训室，由中标供应商负责供货、安装直至验收合格，交付使用。</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3"/>
        <w:ind w:firstLine="480"/>
        <w:spacing w:line="400" w:lineRule="exact"/>
        <w:rPr>
          <w:rFonts w:hint="eastAsia" w:ascii="宋体" w:hAnsi="宋体"/>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自合同签订后30天内供货并完成安装调试交付采购人使用</w:t>
      </w:r>
      <w:r>
        <w:rPr>
          <w:rFonts w:hint="eastAsia" w:ascii="宋体" w:hAnsi="宋体"/>
          <w:sz w:val="24"/>
          <w:szCs w:val="24"/>
        </w:rPr>
        <w:t xml:space="preserve">。</w:t>
      </w:r>
      <w:r>
        <w:rPr>
          <w:rFonts w:hint="eastAsia" w:ascii="宋体" w:hAnsi="宋体"/>
          <w:sz w:val="24"/>
          <w:szCs w:val="24"/>
          <w:u w:val="single"/>
        </w:rPr>
      </w:r>
      <w:r/>
    </w:p>
    <w:p>
      <w:pPr>
        <w:pStyle w:val="903"/>
        <w:ind w:firstLine="498"/>
        <w:keepLines/>
        <w:keepNext/>
        <w:spacing w:before="156" w:after="156" w:line="360" w:lineRule="auto"/>
        <w:rPr>
          <w:rFonts w:ascii="Times New Roman" w:hAnsi="Times New Roman"/>
          <w:b/>
          <w:bCs/>
          <w:color w:val="000000"/>
          <w:sz w:val="32"/>
          <w:szCs w:val="32"/>
        </w:rPr>
        <w:outlineLvl w:val="2"/>
      </w:pPr>
      <w:r/>
      <w:bookmarkStart w:id="14" w:name="_Toc28359003"/>
      <w:r/>
      <w:bookmarkStart w:id="15" w:name="_Toc28359080"/>
      <w:r/>
      <w:bookmarkStart w:id="16" w:name="_Toc35393622"/>
      <w:r/>
      <w:bookmarkStart w:id="17" w:name="_Toc35393791"/>
      <w:r/>
      <w:bookmarkStart w:id="18" w:name="_Toc38985264"/>
      <w:r>
        <w:rPr>
          <w:rFonts w:hint="eastAsia" w:ascii="Times New Roman" w:hAnsi="Times New Roman"/>
          <w:b/>
          <w:bCs/>
          <w:color w:val="000000"/>
          <w:sz w:val="32"/>
          <w:szCs w:val="32"/>
        </w:rPr>
        <w:t xml:space="preserve">二、申请人的资格要求</w:t>
      </w:r>
      <w:bookmarkEnd w:id="14"/>
      <w:r/>
      <w:bookmarkEnd w:id="15"/>
      <w:r/>
      <w:bookmarkEnd w:id="16"/>
      <w:r/>
      <w:bookmarkEnd w:id="17"/>
      <w:r/>
      <w:bookmarkEnd w:id="18"/>
      <w:r>
        <w:rPr>
          <w:rFonts w:ascii="Times New Roman" w:hAnsi="Times New Roman"/>
          <w:b/>
          <w:bCs/>
          <w:color w:val="000000"/>
          <w:sz w:val="32"/>
          <w:szCs w:val="32"/>
        </w:rPr>
      </w:r>
      <w:r/>
    </w:p>
    <w:p>
      <w:pPr>
        <w:pStyle w:val="903"/>
        <w:ind w:firstLine="560"/>
        <w:spacing w:line="400" w:lineRule="exact"/>
        <w:rPr>
          <w:rFonts w:hint="eastAsia" w:ascii="宋体" w:hAnsi="宋体"/>
          <w:color w:val="000000"/>
          <w:sz w:val="28"/>
          <w:szCs w:val="28"/>
        </w:rPr>
      </w:pPr>
      <w:r/>
      <w:bookmarkStart w:id="19" w:name="_Toc28359081"/>
      <w:r/>
      <w:bookmarkStart w:id="20" w:name="_Toc28359004"/>
      <w:r/>
      <w:bookmarkStart w:id="21" w:name="_Toc35393623"/>
      <w:r/>
      <w:bookmarkStart w:id="22" w:name="_Toc35393792"/>
      <w:r/>
      <w:bookmarkStart w:id="23"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w:t>
      </w:r>
      <w:r>
        <w:rPr>
          <w:rFonts w:hint="eastAsia" w:ascii="宋体" w:hAnsi="宋体" w:cs="宋体"/>
          <w:sz w:val="24"/>
          <w:szCs w:val="24"/>
        </w:rPr>
        <w:t xml:space="preserve">采购</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03"/>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8"/>
        <w:keepLines/>
        <w:keepNext/>
        <w:spacing w:before="156" w:after="156" w:line="400" w:lineRule="exact"/>
        <w:rPr>
          <w:rFonts w:ascii="Times New Roman" w:hAnsi="Times New Roman"/>
          <w:b/>
          <w:bCs/>
          <w:color w:val="000000"/>
          <w:sz w:val="32"/>
          <w:szCs w:val="32"/>
        </w:rPr>
        <w:outlineLvl w:val="2"/>
      </w:pPr>
      <w:r/>
      <w:bookmarkEnd w:id="19"/>
      <w:r/>
      <w:bookmarkEnd w:id="20"/>
      <w:r/>
      <w:bookmarkEnd w:id="21"/>
      <w:r/>
      <w:bookmarkEnd w:id="22"/>
      <w:r/>
      <w:bookmarkEnd w:id="23"/>
      <w:r/>
      <w:bookmarkStart w:id="24" w:name="_Toc28359005"/>
      <w:r/>
      <w:bookmarkStart w:id="25" w:name="_Toc28359082"/>
      <w:r/>
      <w:bookmarkStart w:id="26" w:name="_Toc35393793"/>
      <w:r/>
      <w:bookmarkStart w:id="27" w:name="_Toc35393624"/>
      <w:r/>
      <w:bookmarkStart w:id="28" w:name="_Toc38985266"/>
      <w:r>
        <w:rPr>
          <w:rFonts w:hint="eastAsia" w:ascii="Times New Roman" w:hAnsi="Times New Roman"/>
          <w:b/>
          <w:bCs/>
          <w:color w:val="000000"/>
          <w:sz w:val="32"/>
          <w:szCs w:val="32"/>
        </w:rPr>
        <w:t xml:space="preserve">四</w:t>
      </w:r>
      <w:r>
        <w:rPr>
          <w:rFonts w:hint="eastAsia" w:ascii="Times New Roman" w:hAnsi="Times New Roman"/>
          <w:b/>
          <w:bCs/>
          <w:color w:val="000000"/>
          <w:sz w:val="32"/>
          <w:szCs w:val="32"/>
        </w:rPr>
        <w:t xml:space="preserve">、提交投标文件</w:t>
      </w:r>
      <w:bookmarkEnd w:id="24"/>
      <w:r/>
      <w:bookmarkEnd w:id="25"/>
      <w:r>
        <w:rPr>
          <w:rFonts w:hint="eastAsia" w:ascii="Times New Roman" w:hAnsi="Times New Roman"/>
          <w:b/>
          <w:bCs/>
          <w:color w:val="000000"/>
          <w:sz w:val="32"/>
          <w:szCs w:val="32"/>
        </w:rPr>
        <w:t xml:space="preserve">截止时间、开标时间和地点</w:t>
      </w:r>
      <w:bookmarkEnd w:id="26"/>
      <w:r/>
      <w:bookmarkEnd w:id="27"/>
      <w:r/>
      <w:bookmarkEnd w:id="28"/>
      <w:r>
        <w:rPr>
          <w:rFonts w:ascii="Times New Roman" w:hAnsi="Times New Roman"/>
          <w:b/>
          <w:bCs/>
          <w:color w:val="000000"/>
          <w:sz w:val="32"/>
          <w:szCs w:val="32"/>
        </w:rPr>
      </w:r>
      <w:r/>
    </w:p>
    <w:p>
      <w:pPr>
        <w:pStyle w:val="903"/>
        <w:ind w:firstLine="480"/>
        <w:spacing w:line="40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color w:val="000000"/>
          <w:sz w:val="24"/>
          <w:szCs w:val="24"/>
          <w:u w:val="single"/>
        </w:rPr>
        <w:t xml:space="preserve"> </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15</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ascii="宋体" w:hAnsi="宋体"/>
          <w:bCs/>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8"/>
        <w:keepLines/>
        <w:keepNext/>
        <w:spacing w:before="156" w:after="156" w:line="360" w:lineRule="auto"/>
        <w:rPr>
          <w:rFonts w:ascii="Times New Roman" w:hAnsi="Times New Roman"/>
          <w:b/>
          <w:bCs/>
          <w:color w:val="000000"/>
          <w:sz w:val="32"/>
          <w:szCs w:val="32"/>
        </w:rPr>
        <w:outlineLvl w:val="2"/>
      </w:pPr>
      <w:r/>
      <w:bookmarkStart w:id="29" w:name="_Toc35393625"/>
      <w:r/>
      <w:bookmarkStart w:id="30" w:name="_Toc28359084"/>
      <w:r/>
      <w:bookmarkStart w:id="31" w:name="_Toc28359007"/>
      <w:r/>
      <w:bookmarkStart w:id="32" w:name="_Toc35393794"/>
      <w:r/>
      <w:bookmarkStart w:id="33" w:name="_Toc38985267"/>
      <w:r>
        <w:rPr>
          <w:rFonts w:hint="eastAsia" w:ascii="Times New Roman" w:hAnsi="Times New Roman"/>
          <w:b/>
          <w:bCs/>
          <w:color w:val="000000"/>
          <w:sz w:val="32"/>
          <w:szCs w:val="32"/>
        </w:rPr>
        <w:t xml:space="preserve">五、公告期限</w:t>
      </w:r>
      <w:bookmarkEnd w:id="29"/>
      <w:r/>
      <w:bookmarkEnd w:id="30"/>
      <w:r/>
      <w:bookmarkEnd w:id="31"/>
      <w:r/>
      <w:bookmarkEnd w:id="32"/>
      <w:r/>
      <w:bookmarkEnd w:id="33"/>
      <w:r>
        <w:rPr>
          <w:rFonts w:ascii="Times New Roman" w:hAnsi="Times New Roman"/>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8"/>
        <w:keepLines/>
        <w:keepNext/>
        <w:spacing w:before="156" w:after="156" w:line="400" w:lineRule="exact"/>
        <w:rPr>
          <w:rFonts w:ascii="Times New Roman" w:hAnsi="Times New Roman"/>
          <w:b/>
          <w:bCs/>
          <w:color w:val="000000"/>
          <w:sz w:val="32"/>
          <w:szCs w:val="32"/>
        </w:rPr>
        <w:outlineLvl w:val="2"/>
      </w:pPr>
      <w:r/>
      <w:bookmarkStart w:id="34" w:name="_Toc35393626"/>
      <w:r/>
      <w:bookmarkStart w:id="35" w:name="_Toc35393795"/>
      <w:r/>
      <w:bookmarkStart w:id="36" w:name="_Toc38985268"/>
      <w:r>
        <w:rPr>
          <w:rFonts w:hint="eastAsia" w:ascii="Times New Roman" w:hAnsi="Times New Roman"/>
          <w:b/>
          <w:bCs/>
          <w:color w:val="000000"/>
          <w:sz w:val="32"/>
          <w:szCs w:val="32"/>
        </w:rPr>
        <w:t xml:space="preserve">六</w:t>
      </w:r>
      <w:r>
        <w:rPr>
          <w:rFonts w:hint="eastAsia" w:ascii="Times New Roman" w:hAnsi="Times New Roman"/>
          <w:b/>
          <w:bCs/>
          <w:color w:val="000000"/>
          <w:sz w:val="32"/>
          <w:szCs w:val="32"/>
        </w:rPr>
        <w:t xml:space="preserve">、其他补充事宜</w:t>
      </w:r>
      <w:bookmarkEnd w:id="34"/>
      <w:r/>
      <w:bookmarkEnd w:id="35"/>
      <w:r/>
      <w:bookmarkEnd w:id="36"/>
      <w:r>
        <w:rPr>
          <w:rFonts w:ascii="Times New Roman" w:hAnsi="Times New Roman"/>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8"/>
        <w:keepLines/>
        <w:keepNext/>
        <w:spacing w:before="156" w:after="156" w:line="400" w:lineRule="exact"/>
        <w:rPr>
          <w:rFonts w:ascii="Times New Roman" w:hAnsi="Times New Roman"/>
          <w:b/>
          <w:bCs/>
          <w:color w:val="000000"/>
          <w:sz w:val="32"/>
          <w:szCs w:val="32"/>
        </w:rPr>
        <w:outlineLvl w:val="2"/>
      </w:pPr>
      <w:r/>
      <w:bookmarkStart w:id="37" w:name="_Toc28359085"/>
      <w:r/>
      <w:bookmarkStart w:id="38" w:name="_Toc28359008"/>
      <w:r/>
      <w:bookmarkStart w:id="39" w:name="_Toc35393627"/>
      <w:r/>
      <w:bookmarkStart w:id="40" w:name="_Toc35393796"/>
      <w:r/>
      <w:bookmarkStart w:id="41" w:name="_Toc38985269"/>
      <w:r>
        <w:rPr>
          <w:rFonts w:hint="eastAsia" w:ascii="Times New Roman" w:hAnsi="Times New Roman"/>
          <w:b/>
          <w:bCs/>
          <w:color w:val="000000"/>
          <w:sz w:val="32"/>
          <w:szCs w:val="32"/>
        </w:rPr>
        <w:t xml:space="preserve">七</w:t>
      </w:r>
      <w:r>
        <w:rPr>
          <w:rFonts w:hint="eastAsia" w:ascii="Times New Roman" w:hAnsi="Times New Roman"/>
          <w:b/>
          <w:bCs/>
          <w:color w:val="000000"/>
          <w:sz w:val="32"/>
          <w:szCs w:val="32"/>
        </w:rPr>
        <w:t xml:space="preserve">、本次招标联系方式</w:t>
      </w:r>
      <w:bookmarkEnd w:id="37"/>
      <w:r/>
      <w:bookmarkEnd w:id="38"/>
      <w:r/>
      <w:bookmarkEnd w:id="39"/>
      <w:r/>
      <w:bookmarkEnd w:id="40"/>
      <w:r/>
      <w:bookmarkEnd w:id="41"/>
      <w:r>
        <w:rPr>
          <w:rFonts w:ascii="Times New Roman" w:hAnsi="Times New Roman"/>
          <w:b/>
          <w:bCs/>
          <w:color w:val="000000"/>
          <w:sz w:val="32"/>
          <w:szCs w:val="32"/>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江苏农牧科技职业学院</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泰州市海陵区凤凰东路8号</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朱老师</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1</w:t>
      </w:r>
      <w:r>
        <w:rPr>
          <w:rFonts w:ascii="宋体" w:hAnsi="宋体"/>
          <w:color w:val="000000"/>
          <w:sz w:val="24"/>
          <w:szCs w:val="24"/>
          <w:u w:val="single"/>
        </w:rPr>
        <w:t xml:space="preserve">3961014340</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bookmarkStart w:id="42" w:name="_Toc28359086"/>
      <w:r/>
      <w:bookmarkStart w:id="43" w:name="_Toc28359009"/>
      <w:r>
        <w:rPr>
          <w:rFonts w:ascii="宋体" w:hAnsi="宋体"/>
          <w:color w:val="000000"/>
          <w:sz w:val="24"/>
          <w:szCs w:val="24"/>
          <w:u w:val="single"/>
        </w:rPr>
      </w:r>
      <w:r/>
    </w:p>
    <w:p>
      <w:pPr>
        <w:pStyle w:val="903"/>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2"/>
      <w:r/>
      <w:bookmarkEnd w:id="43"/>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sz w:val="24"/>
          <w:szCs w:val="24"/>
          <w:u w:val="single"/>
        </w:rPr>
        <w:t xml:space="preserve">南京市汉中门大街145号省政务中心3楼南区</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乔秀善</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4" w:name="_Toc28359010"/>
      <w:r/>
      <w:bookmarkStart w:id="45" w:name="_Toc28359087"/>
      <w:r>
        <w:rPr>
          <w:rFonts w:hint="eastAsia" w:ascii="宋体" w:hAnsi="宋体"/>
          <w:color w:val="000000"/>
          <w:sz w:val="24"/>
          <w:szCs w:val="24"/>
          <w:u w:val="single"/>
        </w:rPr>
        <w:t xml:space="preserve">025-83668530</w:t>
      </w:r>
      <w:r>
        <w:rPr>
          <w:rFonts w:ascii="宋体" w:hAnsi="宋体"/>
          <w:color w:val="000000"/>
          <w:sz w:val="24"/>
          <w:szCs w:val="24"/>
        </w:rPr>
      </w:r>
      <w:r/>
    </w:p>
    <w:p>
      <w:pPr>
        <w:pStyle w:val="903"/>
        <w:ind w:firstLine="498"/>
        <w:keepLines/>
        <w:keepNext/>
        <w:spacing w:before="156" w:after="156" w:line="360" w:lineRule="auto"/>
        <w:rPr>
          <w:rFonts w:ascii="Times New Roman" w:hAnsi="Times New Roman"/>
          <w:b/>
          <w:bCs/>
          <w:color w:val="000000"/>
          <w:sz w:val="32"/>
          <w:szCs w:val="32"/>
        </w:rPr>
        <w:outlineLvl w:val="2"/>
      </w:pPr>
      <w:r/>
      <w:bookmarkEnd w:id="44"/>
      <w:r/>
      <w:bookmarkEnd w:id="45"/>
      <w:r>
        <w:rPr>
          <w:rFonts w:hint="eastAsia" w:ascii="Times New Roman" w:hAnsi="Times New Roman"/>
          <w:b/>
          <w:bCs/>
          <w:color w:val="000000"/>
          <w:sz w:val="32"/>
          <w:szCs w:val="32"/>
        </w:rPr>
        <w:t xml:space="preserve">八</w:t>
      </w:r>
      <w:r>
        <w:rPr>
          <w:rFonts w:hint="eastAsia" w:ascii="Times New Roman" w:hAnsi="Times New Roman"/>
          <w:b/>
          <w:bCs/>
          <w:color w:val="000000"/>
          <w:sz w:val="32"/>
          <w:szCs w:val="32"/>
        </w:rPr>
        <w:t xml:space="preserve">、其他</w:t>
      </w:r>
      <w:r>
        <w:rPr>
          <w:rFonts w:ascii="Times New Roman" w:hAnsi="Times New Roman"/>
          <w:b/>
          <w:bCs/>
          <w:color w:val="000000"/>
          <w:sz w:val="32"/>
          <w:szCs w:val="32"/>
        </w:rPr>
      </w:r>
      <w:r/>
    </w:p>
    <w:p>
      <w:pPr>
        <w:pStyle w:val="903"/>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931"/>
          <w:rFonts w:ascii="Times New Roman" w:hAnsi="Times New Roman"/>
          <w:bCs/>
          <w:szCs w:val="21"/>
        </w:rPr>
        <w:t xml:space="preserve">http://www.ccgp-jiangsu.gov.cn/jiangsu</w:t>
      </w:r>
      <w:bookmarkStart w:id="46" w:name="_Hlt179870789"/>
      <w:r/>
      <w:bookmarkStart w:id="47" w:name="_Hlt179870790"/>
      <w:r>
        <w:rPr>
          <w:rStyle w:val="931"/>
          <w:rFonts w:ascii="Times New Roman" w:hAnsi="Times New Roman"/>
          <w:bCs/>
          <w:szCs w:val="21"/>
        </w:rPr>
        <w:t xml:space="preserve">/</w:t>
      </w:r>
      <w:bookmarkEnd w:id="46"/>
      <w:r/>
      <w:bookmarkEnd w:id="47"/>
      <w:r>
        <w:rPr>
          <w:rStyle w:val="931"/>
          <w:rFonts w:ascii="Times New Roman" w:hAnsi="Times New Roman"/>
          <w:bCs/>
          <w:szCs w:val="21"/>
        </w:rPr>
        <w:t xml:space="preserve">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w:t>
      </w:r>
      <w:r>
        <w:rPr>
          <w:rFonts w:hint="eastAsia" w:ascii="宋体" w:hAnsi="宋体"/>
          <w:bCs/>
          <w:sz w:val="24"/>
          <w:szCs w:val="24"/>
        </w:rPr>
        <w:t xml:space="preserve">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9"/>
        <w:keepLines/>
        <w:keepNext/>
        <w:spacing w:before="260" w:after="260" w:line="416" w:lineRule="auto"/>
        <w:rPr>
          <w:rFonts w:hint="eastAsia" w:ascii="黑体" w:hAnsi="Arial" w:eastAsia="黑体" w:cs="Arial"/>
          <w:color w:val="000000"/>
          <w:sz w:val="44"/>
          <w:szCs w:val="44"/>
        </w:rPr>
        <w:outlineLvl w:val="1"/>
      </w:pPr>
      <w:r/>
      <w:bookmarkStart w:id="48" w:name="_Toc120614211"/>
      <w:r>
        <w:rPr>
          <w:rFonts w:hint="eastAsia" w:ascii="黑体" w:hAnsi="Arial" w:eastAsia="黑体" w:cs="Arial"/>
          <w:b/>
          <w:bCs/>
          <w:color w:val="000000"/>
          <w:sz w:val="44"/>
          <w:szCs w:val="44"/>
        </w:rPr>
        <w:t xml:space="preserve">第二章  </w:t>
      </w:r>
      <w:bookmarkEnd w:id="0"/>
      <w:r/>
      <w:bookmarkEnd w:id="1"/>
      <w:r/>
      <w:bookmarkEnd w:id="2"/>
      <w:r/>
      <w:bookmarkEnd w:id="3"/>
      <w:r/>
      <w:bookmarkEnd w:id="4"/>
      <w:r/>
      <w:bookmarkEnd w:id="48"/>
      <w:r/>
      <w:bookmarkStart w:id="49" w:name="_Toc513029202"/>
      <w:r/>
      <w:bookmarkStart w:id="50" w:name="_Toc16938518"/>
      <w:r/>
      <w:bookmarkStart w:id="51" w:name="_Toc20823274"/>
      <w:r/>
      <w:bookmarkStart w:id="52" w:name="_Toc120614213"/>
      <w:r>
        <w:rPr>
          <w:rFonts w:hint="eastAsia" w:ascii="黑体" w:hAnsi="Arial" w:eastAsia="黑体" w:cs="Arial"/>
          <w:b/>
          <w:bCs/>
          <w:color w:val="000000"/>
          <w:sz w:val="44"/>
          <w:szCs w:val="44"/>
        </w:rPr>
        <w:t xml:space="preserve">投标人须知</w:t>
      </w:r>
      <w:bookmarkEnd w:id="49"/>
      <w:r/>
      <w:bookmarkEnd w:id="50"/>
      <w:r/>
      <w:bookmarkEnd w:id="51"/>
      <w:r/>
      <w:bookmarkEnd w:id="52"/>
      <w:r>
        <w:rPr>
          <w:rFonts w:hint="eastAsia" w:ascii="黑体" w:hAnsi="Arial" w:eastAsia="黑体" w:cs="Arial"/>
          <w:color w:val="000000"/>
          <w:sz w:val="44"/>
          <w:szCs w:val="44"/>
        </w:rPr>
      </w:r>
      <w:r/>
    </w:p>
    <w:p>
      <w:pPr>
        <w:pStyle w:val="903"/>
        <w:ind w:firstLine="498"/>
        <w:keepLines/>
        <w:keepNext/>
        <w:spacing w:before="156" w:after="156" w:line="400" w:lineRule="exact"/>
        <w:rPr>
          <w:rFonts w:hint="eastAsia" w:ascii="Times New Roman" w:hAnsi="Times New Roman"/>
          <w:b/>
          <w:bCs/>
          <w:color w:val="000000"/>
          <w:sz w:val="32"/>
          <w:szCs w:val="32"/>
        </w:rPr>
        <w:outlineLvl w:val="2"/>
      </w:pPr>
      <w:r/>
      <w:bookmarkStart w:id="53" w:name="_Toc513029203"/>
      <w:r/>
      <w:bookmarkStart w:id="54" w:name="_Toc16938519"/>
      <w:r/>
      <w:bookmarkStart w:id="55" w:name="_Toc20823275"/>
      <w:r/>
      <w:bookmarkStart w:id="56" w:name="_Toc120614214"/>
      <w:r>
        <w:rPr>
          <w:rFonts w:hint="eastAsia" w:ascii="Times New Roman" w:hAnsi="Times New Roman"/>
          <w:b/>
          <w:bCs/>
          <w:color w:val="000000"/>
          <w:sz w:val="32"/>
          <w:szCs w:val="32"/>
        </w:rPr>
        <w:t xml:space="preserve">一、总则</w:t>
      </w:r>
      <w:bookmarkEnd w:id="53"/>
      <w:r/>
      <w:bookmarkEnd w:id="54"/>
      <w:r/>
      <w:bookmarkEnd w:id="55"/>
      <w:r/>
      <w:bookmarkEnd w:id="56"/>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7" w:name="_Hlt16619475"/>
      <w:r/>
      <w:bookmarkEnd w:id="57"/>
      <w:r/>
      <w:bookmarkStart w:id="58" w:name="_Toc458694821"/>
      <w:r/>
      <w:bookmarkStart w:id="59" w:name="_Toc513029204"/>
      <w:r/>
      <w:bookmarkStart w:id="60" w:name="_Toc16938520"/>
      <w:r/>
      <w:bookmarkStart w:id="61" w:name="_Toc20823276"/>
      <w:r>
        <w:rPr>
          <w:rFonts w:hint="eastAsia" w:ascii="Arial" w:hAnsi="Arial" w:eastAsia="黑体" w:cs="Arial"/>
          <w:color w:val="000000"/>
          <w:sz w:val="28"/>
          <w:szCs w:val="28"/>
        </w:rPr>
        <w:t xml:space="preserve">1</w:t>
      </w:r>
      <w:bookmarkEnd w:id="58"/>
      <w:r>
        <w:rPr>
          <w:rFonts w:hint="eastAsia" w:ascii="Arial" w:hAnsi="Arial" w:eastAsia="黑体" w:cs="Arial"/>
          <w:color w:val="000000"/>
          <w:sz w:val="28"/>
          <w:szCs w:val="28"/>
        </w:rPr>
        <w:t xml:space="preserve">、招标方式</w:t>
      </w:r>
      <w:bookmarkEnd w:id="59"/>
      <w:r/>
      <w:bookmarkEnd w:id="60"/>
      <w:r/>
      <w:bookmarkEnd w:id="61"/>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03"/>
        <w:ind w:firstLine="420"/>
        <w:keepLines/>
        <w:keepNext/>
        <w:spacing w:line="400" w:lineRule="exact"/>
        <w:rPr>
          <w:rFonts w:hint="eastAsia" w:ascii="Arial" w:hAnsi="Arial" w:eastAsia="黑体" w:cs="Arial"/>
          <w:color w:val="000000"/>
          <w:sz w:val="28"/>
          <w:szCs w:val="28"/>
        </w:rPr>
        <w:outlineLvl w:val="3"/>
      </w:pPr>
      <w:r/>
      <w:bookmarkStart w:id="62" w:name="_Toc513029205"/>
      <w:r/>
      <w:bookmarkStart w:id="63" w:name="_Toc16938521"/>
      <w:r/>
      <w:bookmarkStart w:id="64" w:name="_Toc20823277"/>
      <w:r>
        <w:rPr>
          <w:rFonts w:hint="eastAsia" w:ascii="Arial" w:hAnsi="Arial" w:eastAsia="黑体" w:cs="Arial"/>
          <w:color w:val="000000"/>
          <w:sz w:val="28"/>
          <w:szCs w:val="28"/>
        </w:rPr>
        <w:t xml:space="preserve">2、合格的投标人</w:t>
      </w:r>
      <w:bookmarkEnd w:id="62"/>
      <w:r/>
      <w:bookmarkEnd w:id="63"/>
      <w:r/>
      <w:bookmarkEnd w:id="6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3"/>
        <w:ind w:firstLine="420"/>
        <w:keepLines/>
        <w:keepNext/>
        <w:spacing w:line="400" w:lineRule="exact"/>
        <w:rPr>
          <w:rFonts w:hint="eastAsia" w:ascii="Arial" w:hAnsi="Arial" w:eastAsia="黑体" w:cs="Arial"/>
          <w:color w:val="000000"/>
          <w:sz w:val="28"/>
          <w:szCs w:val="28"/>
        </w:rPr>
        <w:outlineLvl w:val="3"/>
      </w:pPr>
      <w:r/>
      <w:bookmarkStart w:id="65" w:name="_Toc513029206"/>
      <w:r/>
      <w:bookmarkStart w:id="66" w:name="_Toc16938522"/>
      <w:r/>
      <w:bookmarkStart w:id="67" w:name="_Toc20823278"/>
      <w:r>
        <w:rPr>
          <w:rFonts w:hint="eastAsia" w:ascii="Arial" w:hAnsi="Arial" w:eastAsia="黑体" w:cs="Arial"/>
          <w:color w:val="000000"/>
          <w:sz w:val="28"/>
          <w:szCs w:val="28"/>
        </w:rPr>
        <w:t xml:space="preserve">3、适用法律</w:t>
      </w:r>
      <w:bookmarkEnd w:id="65"/>
      <w:r/>
      <w:bookmarkEnd w:id="66"/>
      <w:r/>
      <w:bookmarkEnd w:id="67"/>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8" w:name="_Toc462564067"/>
      <w:r/>
      <w:bookmarkStart w:id="69" w:name="_Toc513029207"/>
      <w:r/>
      <w:bookmarkStart w:id="70" w:name="_Toc16938523"/>
      <w:r/>
      <w:bookmarkStart w:id="71" w:name="_Toc20823279"/>
      <w:r>
        <w:rPr>
          <w:rFonts w:hint="eastAsia" w:ascii="Arial" w:hAnsi="Arial" w:eastAsia="黑体" w:cs="Arial"/>
          <w:color w:val="000000"/>
          <w:sz w:val="28"/>
          <w:szCs w:val="28"/>
        </w:rPr>
        <w:t xml:space="preserve">4、投标费用</w:t>
      </w:r>
      <w:bookmarkEnd w:id="68"/>
      <w:r/>
      <w:bookmarkEnd w:id="69"/>
      <w:r/>
      <w:bookmarkEnd w:id="70"/>
      <w:r/>
      <w:bookmarkEnd w:id="71"/>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903"/>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3"/>
        <w:ind w:firstLine="321"/>
        <w:keepLines/>
        <w:keepNext/>
        <w:spacing w:before="156" w:after="156" w:line="400" w:lineRule="exact"/>
        <w:rPr>
          <w:rFonts w:hint="eastAsia" w:ascii="Times New Roman" w:hAnsi="Times New Roman"/>
          <w:b/>
          <w:bCs/>
          <w:color w:val="000000"/>
          <w:sz w:val="32"/>
          <w:szCs w:val="32"/>
        </w:rPr>
        <w:outlineLvl w:val="2"/>
      </w:pPr>
      <w:r/>
      <w:bookmarkStart w:id="72" w:name="_Toc513029209"/>
      <w:r/>
      <w:bookmarkStart w:id="73" w:name="_Toc16938525"/>
      <w:r/>
      <w:bookmarkStart w:id="74" w:name="_Toc20823281"/>
      <w:r/>
      <w:bookmarkStart w:id="75" w:name="_Toc120614215"/>
      <w:r>
        <w:rPr>
          <w:rFonts w:hint="eastAsia" w:ascii="Times New Roman" w:hAnsi="Times New Roman"/>
          <w:b/>
          <w:bCs/>
          <w:color w:val="000000"/>
          <w:sz w:val="32"/>
          <w:szCs w:val="32"/>
        </w:rPr>
        <w:t xml:space="preserve">二、招标文件</w:t>
      </w:r>
      <w:bookmarkEnd w:id="72"/>
      <w:r/>
      <w:bookmarkEnd w:id="73"/>
      <w:r/>
      <w:bookmarkEnd w:id="74"/>
      <w:r/>
      <w:bookmarkEnd w:id="75"/>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6" w:name="_Toc513029210"/>
      <w:r/>
      <w:bookmarkStart w:id="77" w:name="_Toc16938526"/>
      <w:r/>
      <w:bookmarkStart w:id="78" w:name="_Toc20823282"/>
      <w:r>
        <w:rPr>
          <w:rFonts w:hint="eastAsia" w:ascii="Arial" w:hAnsi="Arial" w:eastAsia="黑体" w:cs="Arial"/>
          <w:color w:val="000000"/>
          <w:sz w:val="28"/>
          <w:szCs w:val="28"/>
        </w:rPr>
        <w:t xml:space="preserve">6、招标文件构成</w:t>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3"/>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560"/>
        <w:keepLines/>
        <w:keepNext/>
        <w:spacing w:line="400" w:lineRule="exact"/>
        <w:rPr>
          <w:rFonts w:hint="eastAsia" w:ascii="Arial" w:hAnsi="Arial" w:eastAsia="黑体" w:cs="Arial"/>
          <w:color w:val="000000"/>
          <w:sz w:val="28"/>
          <w:szCs w:val="28"/>
        </w:rPr>
        <w:outlineLvl w:val="3"/>
      </w:pPr>
      <w:r/>
      <w:bookmarkStart w:id="79" w:name="_Toc462564071"/>
      <w:r/>
      <w:bookmarkStart w:id="80" w:name="_Toc513029212"/>
      <w:r/>
      <w:bookmarkStart w:id="81" w:name="_Toc16938528"/>
      <w:r/>
      <w:bookmarkStart w:id="82"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9"/>
      <w:r/>
      <w:bookmarkEnd w:id="80"/>
      <w:r/>
      <w:bookmarkEnd w:id="81"/>
      <w:r/>
      <w:bookmarkEnd w:id="8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03"/>
        <w:ind w:firstLine="482"/>
        <w:keepLines/>
        <w:keepNext/>
        <w:spacing w:before="156" w:after="156" w:line="400" w:lineRule="exact"/>
        <w:rPr>
          <w:rFonts w:hint="eastAsia" w:ascii="Times New Roman" w:hAnsi="Times New Roman"/>
          <w:b/>
          <w:bCs/>
          <w:color w:val="000000"/>
          <w:sz w:val="32"/>
          <w:szCs w:val="32"/>
        </w:rPr>
        <w:outlineLvl w:val="2"/>
      </w:pPr>
      <w:r/>
      <w:bookmarkStart w:id="83" w:name="_Toc462564072"/>
      <w:r/>
      <w:bookmarkStart w:id="84" w:name="_Toc513029213"/>
      <w:r/>
      <w:bookmarkStart w:id="85" w:name="_Toc16938529"/>
      <w:r/>
      <w:bookmarkStart w:id="86" w:name="_Toc20823285"/>
      <w:r/>
      <w:bookmarkStart w:id="87" w:name="_Toc120614216"/>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8" w:name="_Toc462564073"/>
      <w:r/>
      <w:bookmarkStart w:id="89" w:name="_Toc513029214"/>
      <w:r/>
      <w:bookmarkStart w:id="90" w:name="_Toc16938530"/>
      <w:r/>
      <w:bookmarkStart w:id="91"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8"/>
      <w:r/>
      <w:bookmarkEnd w:id="89"/>
      <w:r/>
      <w:bookmarkEnd w:id="90"/>
      <w:r/>
      <w:bookmarkEnd w:id="91"/>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Toc462564074"/>
      <w:r/>
      <w:bookmarkStart w:id="93" w:name="_Toc513029215"/>
      <w:r/>
      <w:bookmarkStart w:id="94" w:name="_Toc16938531"/>
      <w:r/>
      <w:bookmarkStart w:id="95"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2"/>
      <w:r/>
      <w:bookmarkEnd w:id="93"/>
      <w:r/>
      <w:bookmarkEnd w:id="94"/>
      <w:r/>
      <w:bookmarkEnd w:id="95"/>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w:t>
      </w:r>
      <w:r>
        <w:rPr>
          <w:rFonts w:hint="eastAsia" w:ascii="宋体" w:hAnsi="宋体"/>
          <w:sz w:val="24"/>
          <w:szCs w:val="21"/>
        </w:rPr>
        <w:t xml:space="preserve">件、</w:t>
      </w:r>
      <w:r>
        <w:rPr>
          <w:rFonts w:hint="eastAsia" w:ascii="宋体" w:hAnsi="宋体"/>
          <w:sz w:val="24"/>
          <w:szCs w:val="24"/>
        </w:rPr>
        <w:t xml:space="preserve">实质性要求响应及偏离表</w:t>
      </w:r>
      <w:r>
        <w:rPr>
          <w:rFonts w:hint="eastAsia" w:ascii="宋体" w:hAnsi="宋体"/>
          <w:sz w:val="24"/>
          <w:szCs w:val="21"/>
        </w:rPr>
        <w:t xml:space="preserve">、投</w:t>
      </w:r>
      <w:r>
        <w:rPr>
          <w:rFonts w:hint="eastAsia" w:ascii="宋体" w:hAnsi="宋体"/>
          <w:sz w:val="24"/>
          <w:szCs w:val="21"/>
        </w:rPr>
        <w:t xml:space="preserve">标分项报价表、技术要求响应及偏离表、商务要求响应及偏离表、其他证明文件、投标函、开标一览表等部分。</w:t>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03"/>
        <w:ind w:firstLine="420"/>
        <w:keepLines/>
        <w:keepNext/>
        <w:spacing w:line="400" w:lineRule="exact"/>
        <w:rPr>
          <w:rFonts w:hint="eastAsia" w:ascii="Arial" w:hAnsi="Arial" w:eastAsia="黑体" w:cs="Arial"/>
          <w:color w:val="000000"/>
          <w:sz w:val="28"/>
          <w:szCs w:val="28"/>
        </w:rPr>
        <w:outlineLvl w:val="3"/>
      </w:pPr>
      <w:r/>
      <w:bookmarkStart w:id="96" w:name="_Hlt26668975"/>
      <w:r/>
      <w:bookmarkEnd w:id="96"/>
      <w:r/>
      <w:bookmarkStart w:id="97" w:name="_Hlt26670360"/>
      <w:r/>
      <w:bookmarkEnd w:id="97"/>
      <w:r/>
      <w:bookmarkStart w:id="98" w:name="_Hlt26954838"/>
      <w:r/>
      <w:bookmarkEnd w:id="98"/>
      <w:r/>
      <w:bookmarkStart w:id="99" w:name="_Toc49090508"/>
      <w:r/>
      <w:bookmarkStart w:id="100" w:name="_Toc14577355"/>
      <w:r/>
      <w:bookmarkStart w:id="101" w:name="_Toc513029219"/>
      <w:r/>
      <w:bookmarkStart w:id="102" w:name="_Toc14577357"/>
      <w:r/>
      <w:bookmarkStart w:id="103" w:name="_Toc49090509"/>
      <w:r/>
      <w:bookmarkStart w:id="104" w:name="_Toc513029216"/>
      <w:r/>
      <w:bookmarkStart w:id="105" w:name="_Toc14577354"/>
      <w:r/>
      <w:bookmarkStart w:id="106" w:name="_Toc4909050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1"/>
      <w:r/>
      <w:bookmarkEnd w:id="102"/>
      <w:r/>
      <w:bookmarkEnd w:id="103"/>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104"/>
      <w:r/>
      <w:bookmarkEnd w:id="105"/>
      <w:r/>
      <w:bookmarkEnd w:id="106"/>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3"/>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7" w:name="_Hlt26954840"/>
      <w:r/>
      <w:bookmarkEnd w:id="107"/>
      <w:r>
        <w:rPr>
          <w:rFonts w:hint="eastAsia" w:ascii="宋体" w:hAnsi="宋体"/>
          <w:sz w:val="24"/>
          <w:szCs w:val="21"/>
        </w:rPr>
        <w:t xml:space="preserve">标人按照招标文件规定格式填报投标分项报价表</w:t>
      </w:r>
      <w:bookmarkStart w:id="108" w:name="_Hlt26670399"/>
      <w:r/>
      <w:bookmarkEnd w:id="108"/>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9" w:name="_Hlt26670482"/>
      <w:r/>
      <w:bookmarkEnd w:id="109"/>
      <w:r/>
      <w:bookmarkStart w:id="110" w:name="_Hlt26954846"/>
      <w:r/>
      <w:bookmarkEnd w:id="110"/>
      <w:r/>
      <w:bookmarkStart w:id="111" w:name="_Hlt26670486"/>
      <w:r/>
      <w:bookmarkEnd w:id="111"/>
      <w:r/>
      <w:bookmarkStart w:id="112" w:name="_Hlt26954731"/>
      <w:r/>
      <w:bookmarkEnd w:id="112"/>
      <w:r/>
      <w:bookmarkStart w:id="113" w:name="_Hlt26954848"/>
      <w:r/>
      <w:bookmarkEnd w:id="11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w:t>
      </w:r>
      <w:r>
        <w:rPr>
          <w:rFonts w:ascii="宋体" w:hAnsi="Arial" w:cs="宋体"/>
          <w:bCs/>
          <w:sz w:val="24"/>
          <w:szCs w:val="21"/>
          <w:lang w:val="zh-CN"/>
        </w:rPr>
        <w:t xml:space="preserve">2</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w:t>
      </w:r>
      <w:r>
        <w:rPr>
          <w:rFonts w:hint="eastAsia" w:ascii="宋体" w:hAnsi="宋体"/>
          <w:color w:val="000000"/>
          <w:sz w:val="24"/>
          <w:szCs w:val="24"/>
        </w:rPr>
        <w:t xml:space="preserve">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4" w:name="_Toc14577359"/>
      <w:r/>
      <w:bookmarkStart w:id="115"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3"/>
        <w:ind w:firstLine="420"/>
        <w:keepLines/>
        <w:keepNext/>
        <w:spacing w:line="400" w:lineRule="exact"/>
        <w:rPr>
          <w:rFonts w:hint="eastAsia" w:ascii="Arial" w:hAnsi="Arial" w:eastAsia="黑体" w:cs="Arial"/>
          <w:color w:val="000000"/>
          <w:sz w:val="28"/>
          <w:szCs w:val="28"/>
        </w:rPr>
        <w:outlineLvl w:val="3"/>
      </w:pPr>
      <w:r/>
      <w:bookmarkEnd w:id="114"/>
      <w:r/>
      <w:bookmarkEnd w:id="115"/>
      <w:r/>
      <w:bookmarkStart w:id="116" w:name="_Toc14577360"/>
      <w:r/>
      <w:bookmarkStart w:id="117"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6"/>
      <w:r/>
      <w:bookmarkEnd w:id="117"/>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18" w:name="_Hlt26954739"/>
      <w:r/>
      <w:bookmarkEnd w:id="118"/>
      <w:r/>
      <w:bookmarkStart w:id="119" w:name="_Hlt26954852"/>
      <w:r/>
      <w:bookmarkEnd w:id="119"/>
      <w:r/>
      <w:bookmarkStart w:id="120" w:name="_Toc513029224"/>
      <w:r/>
      <w:bookmarkStart w:id="121" w:name="_Toc16938540"/>
      <w:r/>
      <w:bookmarkStart w:id="122" w:name="_Toc20823296"/>
      <w:r/>
      <w:bookmarkStart w:id="123" w:name="_Toc120614217"/>
      <w:r>
        <w:rPr>
          <w:rFonts w:hint="eastAsia" w:ascii="Times New Roman" w:hAnsi="Times New Roman"/>
          <w:b/>
          <w:bCs/>
          <w:color w:val="000000"/>
          <w:sz w:val="32"/>
          <w:szCs w:val="32"/>
        </w:rPr>
        <w:t xml:space="preserve">四、投标文件的递交</w:t>
      </w:r>
      <w:bookmarkEnd w:id="120"/>
      <w:r/>
      <w:bookmarkEnd w:id="121"/>
      <w:r/>
      <w:bookmarkEnd w:id="122"/>
      <w:r/>
      <w:bookmarkEnd w:id="123"/>
      <w:r>
        <w:rPr>
          <w:rFonts w:hint="eastAsia" w:ascii="Times New Roman" w:hAnsi="Times New Roman"/>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4" w:name="_Toc462564084"/>
      <w:r/>
      <w:bookmarkStart w:id="125" w:name="_Toc513029225"/>
      <w:r/>
      <w:bookmarkStart w:id="126" w:name="_Toc16938541"/>
      <w:r/>
      <w:bookmarkStart w:id="127"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4"/>
      <w:r/>
      <w:bookmarkEnd w:id="125"/>
      <w:r/>
      <w:bookmarkEnd w:id="126"/>
      <w:r/>
      <w:bookmarkEnd w:id="127"/>
      <w:r>
        <w:rPr>
          <w:rFonts w:hint="eastAsia" w:ascii="黑体" w:hAnsi="Arial" w:eastAsia="黑体" w:cs="Arial"/>
          <w:color w:val="000000"/>
          <w:sz w:val="28"/>
          <w:szCs w:val="28"/>
        </w:rPr>
        <w:t xml:space="preserve">的递交</w:t>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8" w:name="_Toc513029226"/>
      <w:r/>
      <w:bookmarkStart w:id="129" w:name="_Toc16938542"/>
      <w:r/>
      <w:bookmarkStart w:id="130" w:name="_Toc20823298"/>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w:t>
      </w:r>
      <w:r>
        <w:rPr>
          <w:rFonts w:ascii="Arial" w:hAnsi="Arial" w:eastAsia="黑体" w:cs="Arial"/>
          <w:bCs/>
          <w:color w:val="000000"/>
          <w:sz w:val="28"/>
          <w:szCs w:val="28"/>
        </w:rPr>
        <w:t xml:space="preserve">8</w:t>
      </w:r>
      <w:r>
        <w:rPr>
          <w:rFonts w:hint="eastAsia" w:ascii="Arial" w:hAnsi="Arial" w:eastAsia="黑体" w:cs="Arial"/>
          <w:bCs/>
          <w:color w:val="000000"/>
          <w:sz w:val="28"/>
          <w:szCs w:val="28"/>
        </w:rPr>
        <w:t xml:space="preserve">、投标截止日期</w:t>
      </w:r>
      <w:bookmarkEnd w:id="128"/>
      <w:r/>
      <w:bookmarkEnd w:id="129"/>
      <w:r/>
      <w:bookmarkEnd w:id="130"/>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w:t>
      </w:r>
      <w:r>
        <w:rPr>
          <w:rFonts w:ascii="宋体" w:hAnsi="宋体"/>
          <w:color w:val="000000"/>
          <w:sz w:val="24"/>
          <w:szCs w:val="21"/>
        </w:rPr>
        <w:t xml:space="preserve">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w:t>
      </w:r>
      <w:r>
        <w:rPr>
          <w:rFonts w:hint="eastAsia" w:ascii="宋体" w:hAnsi="宋体"/>
          <w:bCs/>
          <w:color w:val="000000"/>
          <w:sz w:val="24"/>
          <w:szCs w:val="21"/>
        </w:rPr>
        <w:t xml:space="preserve">第2</w:t>
      </w:r>
      <w:r>
        <w:rPr>
          <w:rFonts w:ascii="宋体" w:hAnsi="宋体"/>
          <w:bCs/>
          <w:color w:val="000000"/>
          <w:sz w:val="24"/>
          <w:szCs w:val="21"/>
        </w:rPr>
        <w:t xml:space="preserve">6</w:t>
      </w:r>
      <w:r>
        <w:rPr>
          <w:rFonts w:hint="eastAsia" w:ascii="宋体" w:hAnsi="宋体"/>
          <w:bCs/>
          <w:color w:val="000000"/>
          <w:sz w:val="24"/>
          <w:szCs w:val="21"/>
        </w:rPr>
        <w:t xml:space="preserve">.1.2条</w:t>
      </w:r>
      <w:r>
        <w:rPr>
          <w:rFonts w:hint="eastAsia" w:ascii="宋体" w:hAnsi="宋体"/>
          <w:bCs/>
          <w:color w:val="000000"/>
          <w:sz w:val="24"/>
          <w:szCs w:val="21"/>
        </w:rPr>
        <w:t xml:space="preserve">规定做无效投标处理。</w:t>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w:t>
      </w:r>
      <w:r>
        <w:rPr>
          <w:rFonts w:ascii="宋体" w:hAnsi="宋体"/>
          <w:color w:val="000000"/>
          <w:sz w:val="24"/>
          <w:szCs w:val="21"/>
        </w:rPr>
        <w:t xml:space="preserve">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03"/>
        <w:ind w:firstLine="420"/>
        <w:keepLines/>
        <w:keepNext/>
        <w:spacing w:line="400" w:lineRule="exact"/>
        <w:rPr>
          <w:rFonts w:hint="eastAsia" w:ascii="Arial" w:hAnsi="Arial" w:eastAsia="黑体" w:cs="Arial"/>
          <w:color w:val="000000"/>
          <w:sz w:val="28"/>
          <w:szCs w:val="28"/>
        </w:rPr>
        <w:outlineLvl w:val="3"/>
      </w:pPr>
      <w:r/>
      <w:bookmarkStart w:id="131" w:name="_Toc513029227"/>
      <w:r/>
      <w:bookmarkStart w:id="132" w:name="_Toc16938543"/>
      <w:r/>
      <w:bookmarkStart w:id="133"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1"/>
      <w:r/>
      <w:bookmarkEnd w:id="132"/>
      <w:r/>
      <w:bookmarkEnd w:id="133"/>
      <w:r>
        <w:rPr>
          <w:rFonts w:hint="eastAsia" w:ascii="Arial" w:hAnsi="Arial" w:eastAsia="黑体" w:cs="Arial"/>
          <w:color w:val="000000"/>
          <w:sz w:val="28"/>
          <w:szCs w:val="28"/>
        </w:rPr>
        <w:t xml:space="preserve">的拒收</w:t>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pStyle w:val="903"/>
        <w:ind w:firstLine="420"/>
        <w:keepLines/>
        <w:keepNext/>
        <w:spacing w:line="400" w:lineRule="exact"/>
        <w:rPr>
          <w:rFonts w:hint="eastAsia" w:ascii="Arial" w:hAnsi="Arial" w:eastAsia="黑体" w:cs="Arial"/>
          <w:color w:val="000000"/>
          <w:sz w:val="28"/>
          <w:szCs w:val="28"/>
        </w:rPr>
        <w:outlineLvl w:val="3"/>
      </w:pPr>
      <w:r/>
      <w:bookmarkStart w:id="134" w:name="_Toc513029228"/>
      <w:r/>
      <w:bookmarkStart w:id="135" w:name="_Toc16938544"/>
      <w:r/>
      <w:bookmarkStart w:id="13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4"/>
      <w:r/>
      <w:bookmarkEnd w:id="135"/>
      <w:r/>
      <w:bookmarkEnd w:id="136"/>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03"/>
        <w:ind w:firstLine="482"/>
        <w:keepLines/>
        <w:keepNext/>
        <w:spacing w:before="156" w:after="156" w:line="400" w:lineRule="exact"/>
        <w:rPr>
          <w:rFonts w:hint="eastAsia" w:ascii="Times New Roman" w:hAnsi="Times New Roman"/>
          <w:b/>
          <w:bCs/>
          <w:color w:val="000000"/>
          <w:sz w:val="32"/>
          <w:szCs w:val="32"/>
        </w:rPr>
        <w:outlineLvl w:val="2"/>
      </w:pPr>
      <w:r/>
      <w:bookmarkStart w:id="137" w:name="_Toc513029229"/>
      <w:r/>
      <w:bookmarkStart w:id="138" w:name="_Toc16938545"/>
      <w:r/>
      <w:bookmarkStart w:id="139" w:name="_Toc20823301"/>
      <w:r/>
      <w:bookmarkStart w:id="140" w:name="_Toc120614218"/>
      <w:r>
        <w:rPr>
          <w:rFonts w:hint="eastAsia" w:ascii="Times New Roman" w:hAnsi="Times New Roman"/>
          <w:b/>
          <w:bCs/>
          <w:color w:val="000000"/>
          <w:sz w:val="32"/>
          <w:szCs w:val="32"/>
        </w:rPr>
        <w:t xml:space="preserve">五、开标与评标</w:t>
      </w:r>
      <w:bookmarkEnd w:id="137"/>
      <w:r/>
      <w:bookmarkEnd w:id="138"/>
      <w:r/>
      <w:bookmarkEnd w:id="139"/>
      <w:r/>
      <w:bookmarkEnd w:id="140"/>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1" w:name="_Toc513029230"/>
      <w:r/>
      <w:bookmarkStart w:id="142" w:name="_Toc16938546"/>
      <w:r/>
      <w:bookmarkStart w:id="143"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1"/>
      <w:r/>
      <w:bookmarkEnd w:id="142"/>
      <w:r/>
      <w:bookmarkEnd w:id="143"/>
      <w:r>
        <w:rPr>
          <w:rFonts w:hint="eastAsia" w:ascii="Arial" w:hAnsi="Arial" w:eastAsia="黑体" w:cs="Arial"/>
          <w:color w:val="000000"/>
          <w:sz w:val="28"/>
          <w:szCs w:val="28"/>
        </w:rPr>
      </w:r>
      <w:r/>
    </w:p>
    <w:p>
      <w:pPr>
        <w:pStyle w:val="903"/>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4" w:name="_Toc513029231"/>
      <w:r/>
      <w:bookmarkStart w:id="145" w:name="_Toc16938547"/>
      <w:r/>
      <w:bookmarkStart w:id="146"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w:t>
      </w:r>
      <w:r>
        <w:rPr>
          <w:rFonts w:hint="eastAsia" w:ascii="黑体" w:hAnsi="Arial" w:eastAsia="黑体" w:cs="Arial"/>
          <w:color w:val="000000"/>
          <w:sz w:val="28"/>
          <w:szCs w:val="28"/>
        </w:rPr>
        <w:t xml:space="preserve">评标过程的保密与公正</w:t>
      </w:r>
      <w:r/>
    </w:p>
    <w:p>
      <w:pPr>
        <w:pStyle w:val="903"/>
        <w:ind w:firstLine="480"/>
        <w:spacing w:line="400" w:lineRule="exact"/>
        <w:rPr>
          <w:rFonts w:hint="eastAsia" w:ascii="宋体" w:hAnsi="宋体"/>
          <w:bCs/>
          <w:color w:val="000000"/>
          <w:sz w:val="24"/>
          <w:szCs w:val="21"/>
        </w:rPr>
      </w:pPr>
      <w:r/>
      <w:bookmarkEnd w:id="144"/>
      <w:r/>
      <w:bookmarkEnd w:id="145"/>
      <w:r/>
      <w:bookmarkEnd w:id="146"/>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7" w:name="_Toc513029232"/>
      <w:r/>
      <w:bookmarkStart w:id="148" w:name="_Toc16938548"/>
      <w:r/>
      <w:bookmarkStart w:id="149"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投标文件的澄清</w:t>
      </w:r>
      <w:bookmarkEnd w:id="147"/>
      <w:r/>
      <w:bookmarkEnd w:id="148"/>
      <w:r/>
      <w:bookmarkEnd w:id="149"/>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50" w:name="_Toc513029233"/>
      <w:r/>
      <w:bookmarkStart w:id="151" w:name="_Toc16938549"/>
      <w:r/>
      <w:bookmarkStart w:id="152" w:name="_Toc20823305"/>
      <w:r>
        <w:rPr>
          <w:rFonts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0"/>
      <w:r/>
      <w:bookmarkEnd w:id="151"/>
      <w:r/>
      <w:bookmarkEnd w:id="152"/>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53" w:name="_Toc513029234"/>
      <w:r/>
      <w:bookmarkStart w:id="154" w:name="_Toc16938550"/>
      <w:r/>
      <w:bookmarkStart w:id="155"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w:t>
      </w:r>
      <w:r>
        <w:rPr>
          <w:rFonts w:ascii="宋体" w:hAnsi="宋体"/>
          <w:color w:val="000000"/>
          <w:sz w:val="24"/>
          <w:szCs w:val="21"/>
        </w:rPr>
        <w:t xml:space="preserve">中标供应商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3"/>
      <w:r/>
      <w:bookmarkEnd w:id="154"/>
      <w:r/>
      <w:bookmarkEnd w:id="155"/>
      <w:r>
        <w:rPr>
          <w:rFonts w:hint="eastAsia" w:ascii="Arial" w:hAnsi="Arial" w:eastAsia="黑体" w:cs="Arial"/>
          <w:sz w:val="28"/>
          <w:szCs w:val="28"/>
        </w:rPr>
        <w:t xml:space="preserve">无效投标条款和废标条款</w:t>
      </w:r>
      <w:r/>
    </w:p>
    <w:p>
      <w:pPr>
        <w:pStyle w:val="903"/>
        <w:ind w:left="479"/>
        <w:spacing w:line="400" w:lineRule="exact"/>
        <w:rPr>
          <w:rFonts w:hint="eastAsia" w:ascii="宋体" w:hAnsi="宋体"/>
          <w:bCs/>
          <w:sz w:val="24"/>
          <w:szCs w:val="21"/>
        </w:rPr>
      </w:pPr>
      <w:r/>
      <w:bookmarkStart w:id="156" w:name="_Toc513029235"/>
      <w:r/>
      <w:bookmarkStart w:id="157" w:name="_Toc16938551"/>
      <w:r/>
      <w:bookmarkStart w:id="158"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903"/>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（本招标文件中加</w:t>
      </w:r>
      <w:r>
        <w:rPr>
          <w:rFonts w:ascii="宋体" w:hAnsi="宋体"/>
          <w:bCs/>
          <w:sz w:val="24"/>
          <w:szCs w:val="24"/>
        </w:rPr>
        <w:t xml:space="preserve">▲</w:t>
      </w:r>
      <w:r>
        <w:rPr>
          <w:rFonts w:hint="eastAsia" w:ascii="宋体" w:hAnsi="宋体"/>
          <w:b/>
          <w:bCs/>
          <w:sz w:val="24"/>
          <w:szCs w:val="21"/>
        </w:rPr>
        <w:t xml:space="preserve">号条款为实质性要求）</w:t>
      </w:r>
      <w:r>
        <w:rPr>
          <w:rFonts w:hint="eastAsia" w:ascii="宋体" w:hAnsi="宋体"/>
          <w:bCs/>
          <w:i/>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w:t>
      </w:r>
      <w:r>
        <w:rPr>
          <w:rFonts w:hint="eastAsia" w:ascii="宋体" w:hAnsi="宋体"/>
          <w:bCs/>
          <w:color w:val="000000"/>
          <w:sz w:val="24"/>
          <w:szCs w:val="21"/>
        </w:rPr>
        <w:t xml:space="preserve">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pStyle w:val="903"/>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p>
    <w:p>
      <w:pPr>
        <w:pStyle w:val="903"/>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出现影响采购公正的违法、违规行为的。</w:t>
      </w:r>
      <w:r/>
    </w:p>
    <w:p>
      <w:pPr>
        <w:pStyle w:val="903"/>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pStyle w:val="903"/>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9"/>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3"/>
        <w:ind w:left="479"/>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903"/>
        <w:ind w:firstLine="482"/>
        <w:keepLines/>
        <w:keepNext/>
        <w:spacing w:before="156" w:after="156" w:line="400" w:lineRule="exact"/>
        <w:rPr>
          <w:rFonts w:hint="eastAsia" w:ascii="Times New Roman" w:hAnsi="Times New Roman"/>
          <w:b/>
          <w:bCs/>
          <w:color w:val="000000"/>
          <w:sz w:val="32"/>
          <w:szCs w:val="32"/>
        </w:rPr>
        <w:outlineLvl w:val="2"/>
      </w:pPr>
      <w:r/>
      <w:bookmarkStart w:id="159" w:name="_Toc120614219"/>
      <w:r>
        <w:rPr>
          <w:rFonts w:hint="eastAsia" w:ascii="Times New Roman" w:hAnsi="Times New Roman"/>
          <w:b/>
          <w:bCs/>
          <w:color w:val="000000"/>
          <w:sz w:val="32"/>
          <w:szCs w:val="32"/>
        </w:rPr>
        <w:t xml:space="preserve">六、</w:t>
      </w:r>
      <w:bookmarkEnd w:id="156"/>
      <w:r/>
      <w:bookmarkEnd w:id="157"/>
      <w:r/>
      <w:bookmarkEnd w:id="158"/>
      <w:r>
        <w:rPr>
          <w:rFonts w:hint="eastAsia" w:ascii="Times New Roman" w:hAnsi="Times New Roman"/>
          <w:b/>
          <w:bCs/>
          <w:color w:val="000000"/>
          <w:sz w:val="32"/>
          <w:szCs w:val="32"/>
        </w:rPr>
        <w:t xml:space="preserve">定标</w:t>
      </w:r>
      <w:bookmarkEnd w:id="159"/>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60" w:name="_Toc513029238"/>
      <w:r/>
      <w:bookmarkStart w:id="161" w:name="_Toc16938554"/>
      <w:r/>
      <w:bookmarkStart w:id="16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0"/>
      <w:r>
        <w:rPr>
          <w:rFonts w:hint="eastAsia" w:ascii="黑体" w:hAnsi="宋体" w:eastAsia="黑体"/>
          <w:bCs/>
          <w:color w:val="000000"/>
          <w:sz w:val="30"/>
          <w:szCs w:val="30"/>
        </w:rPr>
        <w:t xml:space="preserve">确定</w:t>
      </w:r>
      <w:bookmarkEnd w:id="161"/>
      <w:r/>
      <w:bookmarkEnd w:id="162"/>
      <w:r>
        <w:rPr>
          <w:rFonts w:hint="eastAsia" w:ascii="黑体" w:hAnsi="宋体" w:eastAsia="黑体"/>
          <w:bCs/>
          <w:color w:val="000000"/>
          <w:sz w:val="30"/>
          <w:szCs w:val="30"/>
        </w:rPr>
        <w:t xml:space="preserve">中标单位</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w:t>
      </w:r>
      <w:r>
        <w:rPr>
          <w:rFonts w:hint="eastAsia" w:ascii="宋体" w:hAnsi="宋体"/>
          <w:bCs/>
          <w:color w:val="000000"/>
          <w:sz w:val="24"/>
          <w:szCs w:val="21"/>
        </w:rPr>
        <w:t xml:space="preserve">1中标候选人的选取原则和数量见招标文件第五章规定。 </w:t>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w:t>
      </w:r>
      <w:r>
        <w:rPr>
          <w:rFonts w:hint="eastAsia" w:ascii="宋体" w:hAnsi="宋体"/>
          <w:bCs/>
          <w:color w:val="000000"/>
          <w:sz w:val="24"/>
          <w:szCs w:val="21"/>
        </w:rPr>
        <w:t xml:space="preserve">2 采购人应根据评委会推荐的中标候选人确定</w:t>
      </w:r>
      <w:r>
        <w:rPr>
          <w:rFonts w:hint="eastAsia" w:ascii="宋体" w:hAnsi="宋体"/>
          <w:bCs/>
          <w:color w:val="000000"/>
          <w:sz w:val="24"/>
          <w:szCs w:val="21"/>
        </w:rPr>
        <w:t xml:space="preserve">中标供应商</w:t>
      </w:r>
      <w:r>
        <w:rPr>
          <w:rFonts w:hint="eastAsia" w:ascii="宋体" w:hAnsi="宋体"/>
          <w:bCs/>
          <w:color w:val="000000"/>
          <w:sz w:val="24"/>
          <w:szCs w:val="21"/>
        </w:rPr>
        <w:t xml:space="preserve">。</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w:t>
      </w:r>
      <w:r>
        <w:rPr>
          <w:rFonts w:hint="eastAsia" w:ascii="宋体" w:hAnsi="宋体"/>
          <w:bCs/>
          <w:color w:val="000000"/>
          <w:sz w:val="24"/>
          <w:szCs w:val="24"/>
        </w:rPr>
        <w:t xml:space="preserve">3 </w:t>
      </w:r>
      <w:r>
        <w:rPr>
          <w:rFonts w:hint="eastAsia" w:ascii="宋体" w:hAnsi="宋体"/>
          <w:color w:val="000000"/>
          <w:sz w:val="24"/>
          <w:szCs w:val="24"/>
        </w:rPr>
        <w:t xml:space="preserve">采购中心将在“江苏政府采购网”发布中标公告，公告期限为1个工作日。</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w:t>
      </w:r>
      <w:r>
        <w:rPr>
          <w:rFonts w:hint="eastAsia" w:ascii="宋体" w:hAnsi="宋体"/>
          <w:color w:val="000000"/>
          <w:sz w:val="24"/>
          <w:szCs w:val="24"/>
        </w:rPr>
        <w:t xml:space="preserve">若有充分证据证明，</w:t>
      </w:r>
      <w:r>
        <w:rPr>
          <w:rFonts w:hint="eastAsia" w:ascii="宋体" w:hAnsi="宋体"/>
          <w:color w:val="000000"/>
          <w:sz w:val="24"/>
          <w:szCs w:val="24"/>
        </w:rPr>
        <w:t xml:space="preserve">中标供应商</w:t>
      </w:r>
      <w:r>
        <w:rPr>
          <w:rFonts w:hint="eastAsia" w:ascii="宋体" w:hAnsi="宋体"/>
          <w:color w:val="000000"/>
          <w:sz w:val="24"/>
          <w:szCs w:val="24"/>
        </w:rPr>
        <w:t xml:space="preserve">出现下列情况之一的，一经查实，将被取消中标资格：</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4.1提供虚假材料谋取中标的。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4.2向采购人、采购中心行贿或者提供其他不正当利益的。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4.3属于本文件规定的无效条件，但在评标过程中又未被评委会发现的。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4.4与采购人或者其他供应商恶意串通的。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4.5采取不正当手段诋毁、排挤其他供应商的。</w:t>
      </w:r>
      <w:r/>
    </w:p>
    <w:p>
      <w:pPr>
        <w:pStyle w:val="903"/>
        <w:ind w:firstLine="480"/>
        <w:spacing w:line="400" w:lineRule="exact"/>
        <w:rPr>
          <w:rFonts w:ascii="宋体" w:hAnsi="宋体"/>
          <w:color w:val="000000"/>
          <w:sz w:val="24"/>
          <w:szCs w:val="24"/>
        </w:rPr>
      </w:pPr>
      <w:r/>
      <w:bookmarkStart w:id="163"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5.1不同投标人的投标文件由同一单位或者个人编制</w:t>
      </w:r>
      <w:r>
        <w:rPr>
          <w:rFonts w:hint="eastAsia" w:ascii="宋体" w:hAnsi="宋体"/>
          <w:color w:val="000000"/>
          <w:sz w:val="24"/>
          <w:szCs w:val="24"/>
        </w:rPr>
        <w:t xml:space="preserve">。</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5.2不同投标人委托同一单位或者个人办理投标事宜</w:t>
      </w:r>
      <w:r>
        <w:rPr>
          <w:rFonts w:hint="eastAsia" w:ascii="宋体" w:hAnsi="宋体"/>
          <w:color w:val="000000"/>
          <w:sz w:val="24"/>
          <w:szCs w:val="24"/>
        </w:rPr>
        <w:t xml:space="preserve">。</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5.3 不同投标人的投标文件载明的项目管理成员或者联系人员为同一人</w:t>
      </w:r>
      <w:r>
        <w:rPr>
          <w:rFonts w:hint="eastAsia" w:ascii="宋体" w:hAnsi="宋体"/>
          <w:color w:val="000000"/>
          <w:sz w:val="24"/>
          <w:szCs w:val="24"/>
        </w:rPr>
        <w:t xml:space="preserve">。</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5.4不同投标人的投标文件异常一致或者投标报价呈规律性差异</w:t>
      </w:r>
      <w:r>
        <w:rPr>
          <w:rFonts w:hint="eastAsia" w:ascii="宋体" w:hAnsi="宋体"/>
          <w:color w:val="000000"/>
          <w:sz w:val="24"/>
          <w:szCs w:val="24"/>
        </w:rPr>
        <w:t xml:space="preserve">。</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、质疑处理</w:t>
      </w:r>
      <w:bookmarkEnd w:id="163"/>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rPr>
        <w:t xml:space="preserve">28.</w:t>
      </w:r>
      <w:r>
        <w:rPr>
          <w:rFonts w:hint="eastAsia" w:ascii="宋体" w:hAnsi="宋体"/>
          <w:color w:val="000000"/>
          <w:sz w:val="24"/>
          <w:szCs w:val="24"/>
        </w:rPr>
        <w:t xml:space="preserve">4条款的规定向采购中心或采购人提出质疑。上述应知其权益受到损害之日，是指：</w:t>
      </w:r>
      <w:r/>
    </w:p>
    <w:p>
      <w:pPr>
        <w:pStyle w:val="903"/>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w:t>
      </w:r>
      <w:r>
        <w:rPr>
          <w:rFonts w:hint="eastAsia" w:ascii="宋体" w:hAnsi="宋体"/>
          <w:sz w:val="24"/>
          <w:szCs w:val="24"/>
        </w:rPr>
        <w:t xml:space="preserve">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w:t>
      </w:r>
      <w:r>
        <w:rPr>
          <w:rFonts w:hint="eastAsia" w:ascii="宋体" w:hAnsi="宋体"/>
          <w:color w:val="000000"/>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w:t>
      </w:r>
      <w:r>
        <w:rPr>
          <w:rFonts w:hint="eastAsia" w:ascii="宋体" w:hAnsi="宋体"/>
          <w:color w:val="000000"/>
          <w:sz w:val="24"/>
          <w:szCs w:val="24"/>
        </w:rPr>
        <w:t xml:space="preserve">中标供应商</w:t>
      </w:r>
      <w:r>
        <w:rPr>
          <w:rFonts w:hint="eastAsia" w:ascii="宋体" w:hAnsi="宋体"/>
          <w:color w:val="000000"/>
          <w:sz w:val="24"/>
          <w:szCs w:val="24"/>
        </w:rPr>
        <w:t xml:space="preserve">发出中标通知书。请</w:t>
      </w:r>
      <w:r>
        <w:rPr>
          <w:rFonts w:hint="eastAsia" w:ascii="宋体" w:hAnsi="宋体"/>
          <w:color w:val="000000"/>
          <w:sz w:val="24"/>
          <w:szCs w:val="24"/>
        </w:rPr>
        <w:t xml:space="preserve">中标供应商</w:t>
      </w:r>
      <w:r>
        <w:rPr>
          <w:rFonts w:hint="eastAsia" w:ascii="宋体" w:hAnsi="宋体"/>
          <w:color w:val="000000"/>
          <w:sz w:val="24"/>
          <w:szCs w:val="24"/>
        </w:rPr>
        <w:t xml:space="preserve">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903"/>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64" w:name="_Toc120614220"/>
      <w:r/>
      <w:bookmarkStart w:id="165" w:name="_Toc513029236"/>
      <w:r/>
      <w:bookmarkStart w:id="166" w:name="_Toc16938552"/>
      <w:r/>
      <w:bookmarkStart w:id="167" w:name="_Toc20823308"/>
      <w:r>
        <w:rPr>
          <w:rFonts w:hint="eastAsia" w:ascii="Times New Roman" w:hAnsi="Times New Roman"/>
          <w:b/>
          <w:bCs/>
          <w:color w:val="000000"/>
          <w:sz w:val="32"/>
          <w:szCs w:val="32"/>
        </w:rPr>
        <w:t xml:space="preserve">七、授予合同</w:t>
      </w:r>
      <w:bookmarkEnd w:id="164"/>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5"/>
      <w:r/>
      <w:bookmarkEnd w:id="166"/>
      <w:r/>
      <w:bookmarkEnd w:id="167"/>
      <w:r/>
      <w:bookmarkStart w:id="168" w:name="_Toc513029237"/>
      <w:r/>
      <w:bookmarkStart w:id="169" w:name="_Toc16938553"/>
      <w:r/>
      <w:bookmarkStart w:id="170"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签订合同</w:t>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中标供应商</w:t>
      </w:r>
      <w:r>
        <w:rPr>
          <w:rFonts w:hint="eastAsia" w:ascii="宋体" w:hAnsi="宋体"/>
          <w:color w:val="000000"/>
          <w:sz w:val="24"/>
          <w:szCs w:val="24"/>
        </w:rPr>
        <w:t xml:space="preserve">应当在中标通知书发出之日起三十日内，按照招标文件确定的事项与采购人签订政府采购合同。</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w:t>
      </w:r>
      <w:r>
        <w:rPr>
          <w:rFonts w:hint="eastAsia" w:ascii="宋体" w:hAnsi="宋体"/>
          <w:color w:val="000000"/>
          <w:sz w:val="24"/>
          <w:szCs w:val="24"/>
        </w:rPr>
        <w:t xml:space="preserve">中标供应商</w:t>
      </w:r>
      <w:r>
        <w:rPr>
          <w:rFonts w:hint="eastAsia" w:ascii="宋体" w:hAnsi="宋体"/>
          <w:color w:val="000000"/>
          <w:sz w:val="24"/>
          <w:szCs w:val="24"/>
        </w:rPr>
        <w:t xml:space="preserve">的投标文件及招标过程中有关澄清、承诺文件均应作为合同附件。</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w:t>
      </w:r>
      <w:r>
        <w:rPr>
          <w:rFonts w:hint="eastAsia" w:ascii="宋体" w:hAnsi="宋体"/>
          <w:color w:val="000000"/>
          <w:sz w:val="24"/>
          <w:szCs w:val="24"/>
        </w:rPr>
        <w:t xml:space="preserve">3 签订合同后，</w:t>
      </w:r>
      <w:r>
        <w:rPr>
          <w:rFonts w:hint="eastAsia" w:ascii="宋体" w:hAnsi="宋体"/>
          <w:color w:val="000000"/>
          <w:sz w:val="24"/>
          <w:szCs w:val="24"/>
        </w:rPr>
        <w:t xml:space="preserve">中标供应商</w:t>
      </w:r>
      <w:r>
        <w:rPr>
          <w:rFonts w:hint="eastAsia" w:ascii="宋体" w:hAnsi="宋体"/>
          <w:color w:val="000000"/>
          <w:sz w:val="24"/>
          <w:szCs w:val="24"/>
        </w:rPr>
        <w:t xml:space="preserve">不得将合同标的进行转包。</w:t>
      </w:r>
      <w:r>
        <w:rPr>
          <w:rFonts w:hint="eastAsia" w:ascii="宋体" w:hAnsi="宋体"/>
          <w:color w:val="000000"/>
          <w:sz w:val="24"/>
          <w:szCs w:val="24"/>
        </w:rPr>
        <w:t xml:space="preserve">未经采购人同意，</w:t>
      </w:r>
      <w:r>
        <w:rPr>
          <w:rFonts w:hint="eastAsia" w:ascii="宋体" w:hAnsi="宋体"/>
          <w:color w:val="000000"/>
          <w:sz w:val="24"/>
          <w:szCs w:val="24"/>
        </w:rPr>
        <w:t xml:space="preserve">中标供应商</w:t>
      </w:r>
      <w:r>
        <w:rPr>
          <w:rFonts w:hint="eastAsia" w:ascii="宋体" w:hAnsi="宋体"/>
          <w:color w:val="000000"/>
          <w:sz w:val="24"/>
          <w:szCs w:val="24"/>
        </w:rPr>
        <w:t xml:space="preserve">也不得采用</w:t>
      </w:r>
      <w:r>
        <w:rPr>
          <w:rFonts w:hint="eastAsia" w:ascii="宋体" w:hAnsi="宋体"/>
          <w:color w:val="000000"/>
          <w:sz w:val="24"/>
          <w:szCs w:val="24"/>
        </w:rPr>
        <w:t xml:space="preserve">分包</w:t>
      </w:r>
      <w:r>
        <w:rPr>
          <w:rFonts w:hint="eastAsia" w:ascii="宋体" w:hAnsi="宋体"/>
          <w:color w:val="000000"/>
          <w:sz w:val="24"/>
          <w:szCs w:val="24"/>
        </w:rPr>
        <w:t xml:space="preserve">的形式履行合同，否则采购人有权终止合同。转包或</w:t>
      </w:r>
      <w:r>
        <w:rPr>
          <w:rFonts w:hint="eastAsia" w:ascii="宋体" w:hAnsi="宋体"/>
          <w:color w:val="000000"/>
          <w:sz w:val="24"/>
          <w:szCs w:val="24"/>
        </w:rPr>
        <w:t xml:space="preserve">分包</w:t>
      </w:r>
      <w:r>
        <w:rPr>
          <w:rFonts w:hint="eastAsia" w:ascii="宋体" w:hAnsi="宋体"/>
          <w:color w:val="000000"/>
          <w:sz w:val="24"/>
          <w:szCs w:val="24"/>
        </w:rPr>
        <w:t xml:space="preserve">造成采购人损失的，</w:t>
      </w:r>
      <w:r>
        <w:rPr>
          <w:rFonts w:hint="eastAsia" w:ascii="宋体" w:hAnsi="宋体"/>
          <w:color w:val="000000"/>
          <w:sz w:val="24"/>
          <w:szCs w:val="24"/>
        </w:rPr>
        <w:t xml:space="preserve">中标供应商</w:t>
      </w:r>
      <w:r>
        <w:rPr>
          <w:rFonts w:hint="eastAsia" w:ascii="宋体" w:hAnsi="宋体"/>
          <w:color w:val="000000"/>
          <w:sz w:val="24"/>
          <w:szCs w:val="24"/>
        </w:rPr>
        <w:t xml:space="preserve">应承担相应赔偿责任。</w:t>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w:t>
      </w:r>
      <w:r>
        <w:rPr>
          <w:rFonts w:hint="eastAsia" w:ascii="宋体" w:hAnsi="宋体"/>
          <w:color w:val="000000"/>
          <w:sz w:val="24"/>
          <w:szCs w:val="24"/>
        </w:rPr>
        <w:t xml:space="preserve">中标供应商</w:t>
      </w:r>
      <w:r>
        <w:rPr>
          <w:rFonts w:hint="eastAsia" w:ascii="宋体" w:hAnsi="宋体"/>
          <w:color w:val="000000"/>
          <w:sz w:val="24"/>
          <w:szCs w:val="24"/>
        </w:rPr>
        <w:t xml:space="preserve">协商签订补充合同，但所有补充合同的采购金额不超过原合同金额10%。</w:t>
      </w:r>
      <w:r/>
    </w:p>
    <w:p>
      <w:pPr>
        <w:pStyle w:val="903"/>
        <w:ind w:firstLine="600"/>
        <w:keepLines/>
        <w:keepNext/>
        <w:spacing w:line="400" w:lineRule="exact"/>
        <w:rPr>
          <w:rFonts w:ascii="黑体" w:hAnsi="宋体" w:eastAsia="黑体"/>
          <w:bCs/>
          <w:color w:val="000000"/>
          <w:sz w:val="30"/>
          <w:szCs w:val="30"/>
        </w:rPr>
        <w:outlineLvl w:val="3"/>
      </w:pPr>
      <w:r/>
      <w:bookmarkEnd w:id="168"/>
      <w:r/>
      <w:bookmarkEnd w:id="169"/>
      <w:r/>
      <w:bookmarkEnd w:id="170"/>
      <w:r/>
      <w:bookmarkStart w:id="171" w:name="_Toc479757207"/>
      <w:r/>
      <w:bookmarkStart w:id="172" w:name="_Toc513029242"/>
      <w:r/>
      <w:bookmarkStart w:id="173" w:name="_Toc16938558"/>
      <w:r/>
      <w:bookmarkStart w:id="174" w:name="_Toc20823314"/>
      <w:r/>
      <w:bookmarkStart w:id="175"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903"/>
        <w:ind w:firstLine="420"/>
        <w:spacing w:line="400" w:lineRule="exact"/>
        <w:rPr>
          <w:rFonts w:ascii="Times New Roman" w:hAnsi="Times New Roman"/>
          <w:color w:val="000000"/>
          <w:szCs w:val="21"/>
          <w:lang w:val="en-US" w:eastAsia="en-US"/>
        </w:rPr>
      </w:pPr>
      <w:r>
        <w:rPr>
          <w:rFonts w:ascii="Times New Roman" w:hAnsi="Times New Roman"/>
          <w:color w:val="000000"/>
          <w:szCs w:val="21"/>
          <w:lang w:val="en-US" w:eastAsia="en-US"/>
        </w:rPr>
      </w:r>
      <w:r/>
    </w:p>
    <w:p>
      <w:pPr>
        <w:pStyle w:val="903"/>
        <w:ind w:firstLine="420"/>
        <w:spacing w:line="400" w:lineRule="exact"/>
        <w:rPr>
          <w:rFonts w:ascii="Times New Roman" w:hAnsi="Times New Roman"/>
          <w:color w:val="000000"/>
          <w:szCs w:val="21"/>
          <w:lang w:val="en-US" w:eastAsia="en-US"/>
        </w:rPr>
      </w:pPr>
      <w:r>
        <w:rPr>
          <w:rFonts w:ascii="Times New Roman" w:hAnsi="Times New Roman"/>
          <w:color w:val="000000"/>
          <w:szCs w:val="21"/>
          <w:lang w:val="en-US" w:eastAsia="en-US"/>
        </w:rPr>
      </w:r>
      <w:r/>
    </w:p>
    <w:p>
      <w:pPr>
        <w:pStyle w:val="903"/>
        <w:ind w:firstLine="420"/>
        <w:spacing w:line="400" w:lineRule="exact"/>
        <w:rPr>
          <w:rFonts w:ascii="Times New Roman" w:hAnsi="Times New Roman"/>
          <w:color w:val="000000"/>
          <w:szCs w:val="21"/>
          <w:lang w:val="en-US" w:eastAsia="en-US"/>
        </w:rPr>
      </w:pPr>
      <w:r>
        <w:rPr>
          <w:rFonts w:ascii="Times New Roman" w:hAnsi="Times New Roman"/>
          <w:color w:val="000000"/>
          <w:szCs w:val="21"/>
          <w:lang w:val="en-US" w:eastAsia="en-US"/>
        </w:rPr>
      </w:r>
      <w:r/>
    </w:p>
    <w:p>
      <w:pPr>
        <w:pStyle w:val="903"/>
        <w:ind w:firstLine="420"/>
        <w:spacing w:line="400" w:lineRule="exact"/>
        <w:rPr>
          <w:rFonts w:hint="eastAsia" w:ascii="Times New Roman" w:hAnsi="Times New Roman"/>
          <w:color w:val="000000"/>
          <w:szCs w:val="21"/>
          <w:lang w:val="en-US" w:eastAsia="en-US"/>
        </w:rPr>
      </w:pPr>
      <w:r>
        <w:rPr>
          <w:rFonts w:hint="eastAsia" w:ascii="Times New Roman" w:hAnsi="Times New Roman"/>
          <w:color w:val="000000"/>
          <w:szCs w:val="21"/>
          <w:lang w:val="en-US" w:eastAsia="en-US"/>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71"/>
      <w:r/>
      <w:bookmarkEnd w:id="172"/>
      <w:r/>
      <w:bookmarkEnd w:id="173"/>
      <w:r/>
      <w:bookmarkEnd w:id="174"/>
      <w:r/>
      <w:bookmarkEnd w:id="175"/>
      <w:r>
        <w:rPr>
          <w:rFonts w:hint="eastAsia" w:ascii="黑体" w:hAnsi="Times New Roman" w:eastAsia="黑体"/>
          <w:bCs/>
          <w:color w:val="000000"/>
          <w:sz w:val="44"/>
          <w:szCs w:val="28"/>
        </w:rPr>
        <w:t xml:space="preserve">文本</w:t>
      </w:r>
      <w:r/>
    </w:p>
    <w:p>
      <w:pPr>
        <w:pStyle w:val="903"/>
        <w:spacing w:line="400" w:lineRule="exact"/>
        <w:rPr>
          <w:rFonts w:ascii="宋体" w:hAnsi="宋体"/>
          <w:bCs/>
          <w:color w:val="ff0000"/>
          <w:sz w:val="24"/>
          <w:szCs w:val="24"/>
          <w:highlight w:val="yellow"/>
        </w:rPr>
      </w:pPr>
      <w:r/>
      <w:bookmarkStart w:id="176" w:name="_Hlt16619350"/>
      <w:r/>
      <w:bookmarkStart w:id="177" w:name="_Toc16938590"/>
      <w:r/>
      <w:bookmarkStart w:id="178" w:name="_Toc20823346"/>
      <w:r/>
      <w:bookmarkStart w:id="179" w:name="_Toc120614244"/>
      <w:r/>
      <w:bookmarkStart w:id="180" w:name="_Toc462564139"/>
      <w:r/>
      <w:bookmarkStart w:id="181" w:name="_Toc479757211"/>
      <w:r/>
      <w:bookmarkStart w:id="182" w:name="_Toc3995"/>
      <w:r/>
      <w:bookmarkStart w:id="183" w:name="_Toc513029243"/>
      <w:r/>
      <w:bookmarkStart w:id="184" w:name="_Toc16938559"/>
      <w:r/>
      <w:bookmarkStart w:id="185" w:name="_Toc20823315"/>
      <w:r>
        <w:rPr>
          <w:rFonts w:ascii="宋体" w:hAnsi="宋体"/>
          <w:bCs/>
          <w:color w:val="ff0000"/>
          <w:sz w:val="24"/>
          <w:szCs w:val="24"/>
          <w:highlight w:val="yellow"/>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0"/>
        <w:jc w:val="center"/>
        <w:rPr>
          <w:rFonts w:ascii="宋体" w:hAnsi="宋体" w:eastAsia="宋体" w:cs="宋体"/>
          <w:b/>
          <w:bCs/>
          <w:spacing w:val="-20"/>
          <w:sz w:val="32"/>
          <w:szCs w:val="32"/>
        </w:rPr>
      </w:pPr>
      <w:r/>
      <w:bookmarkEnd w:id="182"/>
      <w:r/>
      <w:bookmarkEnd w:id="183"/>
      <w:r/>
      <w:bookmarkEnd w:id="184"/>
      <w:r/>
      <w:bookmarkEnd w:id="185"/>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br w:type="page" w:clear="all"/>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425" w:equalWidth="1"/>
          <w:docGrid w:linePitch="360"/>
        </w:sectPr>
      </w:pPr>
      <w:r>
        <w:rPr>
          <w:rFonts w:eastAsia="黑体"/>
          <w:sz w:val="44"/>
          <w:szCs w:val="44"/>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1017"/>
      </w:p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pPr>
      <w:r/>
      <w:r/>
    </w:p>
    <w:p>
      <w:pPr>
        <w:pStyle w:val="95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56"/>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56"/>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5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7"/>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7"/>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7"/>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7"/>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7"/>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7"/>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7"/>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numPr>
          <w:ilvl w:val="255"/>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7"/>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0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6"/>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rPr>
          <w:rFonts w:ascii="宋体" w:hAnsi="宋体"/>
          <w:szCs w:val="21"/>
        </w:rPr>
      </w:r>
      <w:r/>
    </w:p>
    <w:p>
      <w:pPr>
        <w:pStyle w:val="903"/>
        <w:ind w:firstLine="420"/>
        <w:spacing w:line="400" w:lineRule="exact"/>
        <w:rPr>
          <w:rFonts w:hint="eastAsia"/>
        </w:rPr>
      </w:pPr>
      <w:r>
        <w:rPr>
          <w:rFonts w:hint="eastAsia"/>
        </w:rPr>
      </w:r>
      <w:r/>
    </w:p>
    <w:p>
      <w:pPr>
        <w:pStyle w:val="1000"/>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3"/>
              <w:jc w:val="center"/>
              <w:spacing w:line="300" w:lineRule="exact"/>
              <w:rPr>
                <w:szCs w:val="21"/>
              </w:rPr>
            </w:pPr>
            <w:r>
              <w:rPr>
                <w:szCs w:val="21"/>
              </w:rPr>
              <w:t xml:space="preserve">法定代表人</w:t>
            </w:r>
            <w:r/>
          </w:p>
          <w:p>
            <w:pPr>
              <w:pStyle w:val="903"/>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法定代表人</w:t>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3"/>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olor w:val="000000"/>
          <w:szCs w:val="21"/>
        </w:rPr>
        <w:t xml:space="preserve">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w:t>
      </w:r>
      <w:r>
        <w:rPr>
          <w:rFonts w:hint="eastAsia" w:ascii="宋体" w:hAnsi="宋体"/>
          <w:color w:val="000000"/>
          <w:szCs w:val="21"/>
        </w:rPr>
        <w:t xml:space="preserve">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7"/>
        <w:ind w:firstLine="420"/>
        <w:rPr>
          <w:sz w:val="21"/>
        </w:rPr>
      </w:pPr>
      <w:r>
        <w:rPr>
          <w:rFonts w:hint="eastAsia" w:ascii="宋体" w:hAnsi="宋体" w:eastAsia="宋体" w:cs="Times New Roman"/>
          <w:color w:val="000000"/>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82"/>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8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0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cantSplit/>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bl>
    <w:p>
      <w:pPr>
        <w:pStyle w:val="94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w:t>
      </w:r>
      <w:bookmarkEnd w:id="176"/>
      <w:r>
        <w:rPr>
          <w:rFonts w:hint="eastAsia" w:ascii="黑体" w:hAnsi="Times New Roman" w:eastAsia="黑体"/>
          <w:bCs/>
          <w:color w:val="000000"/>
          <w:sz w:val="44"/>
          <w:szCs w:val="28"/>
        </w:rPr>
        <w:t xml:space="preserve">四章 采购需求</w:t>
      </w:r>
      <w:bookmarkEnd w:id="177"/>
      <w:r/>
      <w:bookmarkEnd w:id="178"/>
      <w:r/>
      <w:bookmarkEnd w:id="179"/>
      <w:r>
        <w:rPr>
          <w:rFonts w:hint="eastAsia" w:ascii="黑体" w:hAnsi="Times New Roman" w:eastAsia="黑体"/>
          <w:bCs/>
          <w:color w:val="000000"/>
          <w:sz w:val="44"/>
          <w:szCs w:val="28"/>
        </w:rPr>
      </w:r>
      <w:r/>
    </w:p>
    <w:p>
      <w:pPr>
        <w:pStyle w:val="903"/>
        <w:spacing w:line="0" w:lineRule="atLeast"/>
        <w:rPr>
          <w:rFonts w:ascii="宋体" w:hAnsi="宋体"/>
          <w:color w:val="000000"/>
          <w:sz w:val="24"/>
          <w:szCs w:val="24"/>
        </w:rPr>
      </w:pPr>
      <w:r/>
      <w:bookmarkStart w:id="186" w:name="_Toc26554093"/>
      <w:r/>
      <w:bookmarkStart w:id="187" w:name="_Toc49090575"/>
      <w:r>
        <w:rPr>
          <w:rFonts w:ascii="宋体" w:hAnsi="宋体"/>
          <w:color w:val="000000"/>
          <w:sz w:val="24"/>
          <w:szCs w:val="24"/>
        </w:rPr>
      </w:r>
      <w:r/>
    </w:p>
    <w:p>
      <w:pPr>
        <w:pStyle w:val="903"/>
        <w:spacing w:line="0" w:lineRule="atLeast"/>
        <w:rPr>
          <w:rFonts w:ascii="宋体" w:hAnsi="宋体"/>
          <w:b/>
          <w:color w:val="000000"/>
          <w:sz w:val="24"/>
          <w:szCs w:val="24"/>
        </w:rPr>
        <w:outlineLvl w:val="1"/>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954"/>
        </w:trPr>
        <w:tc>
          <w:tcPr>
            <w:tcW w:w="545"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r>
            <w:r/>
          </w:p>
        </w:tc>
        <w:tc>
          <w:tcPr>
            <w:tcW w:w="545"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903"/>
              <w:spacing w:line="0" w:lineRule="atLeast"/>
              <w:tabs>
                <w:tab w:val="left" w:pos="2020" w:leader="none"/>
              </w:tabs>
              <w:rPr>
                <w:rFonts w:ascii="宋体" w:hAnsi="宋体"/>
                <w:sz w:val="24"/>
                <w:szCs w:val="24"/>
              </w:rPr>
            </w:pPr>
            <w:r>
              <w:rPr>
                <w:rFonts w:hint="eastAsia" w:ascii="宋体" w:hAnsi="宋体"/>
                <w:sz w:val="24"/>
                <w:szCs w:val="24"/>
              </w:rPr>
              <w:t xml:space="preserve">江苏农牧科技职业学院</w:t>
            </w:r>
            <w:r>
              <w:rPr>
                <w:rFonts w:hint="eastAsia" w:ascii="宋体" w:hAnsi="宋体"/>
                <w:sz w:val="24"/>
                <w:szCs w:val="24"/>
              </w:rPr>
              <w:t xml:space="preserve">农业信息学院B楼实训室电脑桌采购项目</w:t>
            </w:r>
            <w:r>
              <w:rPr>
                <w:rFonts w:ascii="宋体" w:hAnsi="宋体"/>
                <w:sz w:val="24"/>
                <w:szCs w:val="24"/>
              </w:rPr>
            </w:r>
            <w:r/>
          </w:p>
        </w:tc>
        <w:tc>
          <w:tcPr>
            <w:tcW w:w="2852"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903"/>
        <w:spacing w:line="0" w:lineRule="atLeast"/>
        <w:rPr>
          <w:rFonts w:ascii="宋体" w:hAnsi="宋体"/>
          <w:b/>
          <w:color w:val="000000"/>
          <w:sz w:val="24"/>
          <w:szCs w:val="24"/>
        </w:rPr>
      </w:pPr>
      <w:r>
        <w:rPr>
          <w:rFonts w:ascii="宋体" w:hAnsi="宋体"/>
          <w:b/>
          <w:color w:val="000000"/>
          <w:sz w:val="24"/>
          <w:szCs w:val="24"/>
        </w:rPr>
      </w:r>
      <w:r/>
    </w:p>
    <w:p>
      <w:pPr>
        <w:pStyle w:val="903"/>
        <w:spacing w:line="0" w:lineRule="atLeast"/>
        <w:rPr>
          <w:rFonts w:ascii="宋体" w:hAnsi="宋体"/>
          <w:b/>
          <w:color w:val="000000"/>
          <w:sz w:val="24"/>
          <w:szCs w:val="24"/>
        </w:rPr>
        <w:outlineLvl w:val="1"/>
      </w:pPr>
      <w:r>
        <w:rPr>
          <w:rFonts w:hint="eastAsia" w:ascii="宋体" w:hAnsi="宋体"/>
          <w:b/>
          <w:color w:val="000000"/>
          <w:sz w:val="24"/>
          <w:szCs w:val="24"/>
        </w:rPr>
        <w:t xml:space="preserve">二</w:t>
      </w:r>
      <w:r>
        <w:rPr>
          <w:rFonts w:ascii="宋体" w:hAnsi="宋体"/>
          <w:b/>
          <w:color w:val="000000"/>
          <w:sz w:val="24"/>
          <w:szCs w:val="24"/>
        </w:rPr>
        <w:t xml:space="preserve">、技术要求</w:t>
      </w:r>
      <w:r/>
    </w:p>
    <w:tbl>
      <w:tblPr>
        <w:tblpPr w:horzAnchor="page" w:tblpXSpec="center" w:vertAnchor="text" w:tblpY="699" w:leftFromText="180" w:topFromText="0" w:rightFromText="180" w:bottomFromText="0"/>
        <w:tblW w:w="78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64"/>
        <w:gridCol w:w="825"/>
        <w:gridCol w:w="1220"/>
        <w:gridCol w:w="678"/>
        <w:gridCol w:w="4425"/>
      </w:tblGrid>
      <w:tr>
        <w:trPr>
          <w:trHeight w:val="315"/>
        </w:trPr>
        <w:tc>
          <w:tcPr>
            <w:tcW w:w="664" w:type="dxa"/>
            <w:vAlign w:val="center"/>
            <w:textDirection w:val="lrTb"/>
            <w:noWrap w:val="false"/>
          </w:tcPr>
          <w:p>
            <w:pPr>
              <w:pStyle w:val="903"/>
              <w:jc w:val="center"/>
              <w:widowControl/>
              <w:rPr>
                <w:rFonts w:ascii="宋体" w:hAnsi="宋体"/>
                <w:b/>
                <w:color w:val="000000"/>
                <w:szCs w:val="21"/>
              </w:rPr>
              <w:framePr w:hSpace="180" w:wrap="around" w:vAnchor="text" w:hAnchor="page" w:xAlign="center" w:y="699"/>
            </w:pPr>
            <w:r>
              <w:rPr>
                <w:rFonts w:hint="eastAsia" w:ascii="宋体" w:hAnsi="宋体"/>
                <w:b/>
                <w:color w:val="000000"/>
                <w:szCs w:val="21"/>
              </w:rPr>
              <w:t xml:space="preserve">序号</w:t>
            </w:r>
            <w:r>
              <w:rPr>
                <w:rFonts w:ascii="宋体" w:hAnsi="宋体"/>
                <w:b/>
                <w:color w:val="000000"/>
                <w:szCs w:val="21"/>
              </w:rPr>
            </w:r>
            <w:r/>
          </w:p>
        </w:tc>
        <w:tc>
          <w:tcPr>
            <w:tcW w:w="825" w:type="dxa"/>
            <w:vAlign w:val="center"/>
            <w:textDirection w:val="lrTb"/>
            <w:noWrap w:val="false"/>
          </w:tcPr>
          <w:p>
            <w:pPr>
              <w:pStyle w:val="903"/>
              <w:jc w:val="center"/>
              <w:widowControl/>
              <w:rPr>
                <w:rFonts w:ascii="宋体" w:hAnsi="宋体"/>
                <w:b/>
                <w:color w:val="000000"/>
                <w:szCs w:val="21"/>
              </w:rPr>
              <w:framePr w:hSpace="180" w:wrap="around" w:vAnchor="text" w:hAnchor="page" w:xAlign="center" w:y="699"/>
            </w:pPr>
            <w:r>
              <w:rPr>
                <w:rFonts w:hint="eastAsia" w:ascii="宋体" w:hAnsi="宋体"/>
                <w:b/>
                <w:color w:val="000000"/>
                <w:szCs w:val="21"/>
              </w:rPr>
              <w:t xml:space="preserve">品名</w:t>
            </w:r>
            <w:r>
              <w:rPr>
                <w:rFonts w:ascii="宋体" w:hAnsi="宋体"/>
                <w:b/>
                <w:color w:val="000000"/>
                <w:szCs w:val="21"/>
              </w:rPr>
            </w:r>
            <w:r/>
          </w:p>
        </w:tc>
        <w:tc>
          <w:tcPr>
            <w:tcW w:w="1220" w:type="dxa"/>
            <w:vAlign w:val="center"/>
            <w:textDirection w:val="lrTb"/>
            <w:noWrap w:val="false"/>
          </w:tcPr>
          <w:p>
            <w:pPr>
              <w:pStyle w:val="903"/>
              <w:jc w:val="center"/>
              <w:widowControl/>
              <w:rPr>
                <w:rFonts w:ascii="宋体" w:hAnsi="宋体"/>
                <w:b/>
                <w:color w:val="000000"/>
                <w:szCs w:val="21"/>
              </w:rPr>
              <w:framePr w:hSpace="180" w:wrap="around" w:vAnchor="text" w:hAnchor="page" w:xAlign="center" w:y="699"/>
            </w:pPr>
            <w:r>
              <w:rPr>
                <w:rFonts w:hint="eastAsia" w:ascii="宋体" w:hAnsi="宋体"/>
                <w:b/>
                <w:color w:val="000000"/>
                <w:szCs w:val="21"/>
              </w:rPr>
              <w:t xml:space="preserve">规格（mm）</w:t>
            </w:r>
            <w:r>
              <w:rPr>
                <w:rFonts w:ascii="宋体" w:hAnsi="宋体"/>
                <w:b/>
                <w:color w:val="000000"/>
                <w:szCs w:val="21"/>
              </w:rPr>
            </w:r>
            <w:r/>
          </w:p>
        </w:tc>
        <w:tc>
          <w:tcPr>
            <w:tcW w:w="678" w:type="dxa"/>
            <w:vAlign w:val="center"/>
            <w:textDirection w:val="lrTb"/>
            <w:noWrap w:val="false"/>
          </w:tcPr>
          <w:p>
            <w:pPr>
              <w:pStyle w:val="903"/>
              <w:jc w:val="center"/>
              <w:widowControl/>
              <w:rPr>
                <w:rFonts w:ascii="宋体" w:hAnsi="宋体"/>
                <w:b/>
                <w:color w:val="000000"/>
                <w:szCs w:val="21"/>
              </w:rPr>
              <w:framePr w:hSpace="180" w:wrap="around" w:vAnchor="text" w:hAnchor="page" w:xAlign="center" w:y="699"/>
            </w:pPr>
            <w:r>
              <w:rPr>
                <w:rFonts w:hint="eastAsia" w:ascii="宋体" w:hAnsi="宋体"/>
                <w:b/>
                <w:color w:val="000000"/>
                <w:szCs w:val="21"/>
              </w:rPr>
              <w:t xml:space="preserve">数量</w:t>
            </w:r>
            <w:r>
              <w:rPr>
                <w:rFonts w:ascii="宋体" w:hAnsi="宋体"/>
                <w:b/>
                <w:color w:val="000000"/>
                <w:szCs w:val="21"/>
              </w:rPr>
            </w:r>
            <w:r/>
          </w:p>
        </w:tc>
        <w:tc>
          <w:tcPr>
            <w:tcW w:w="4425" w:type="dxa"/>
            <w:vAlign w:val="center"/>
            <w:textDirection w:val="lrTb"/>
            <w:noWrap w:val="false"/>
          </w:tcPr>
          <w:p>
            <w:pPr>
              <w:pStyle w:val="903"/>
              <w:jc w:val="center"/>
              <w:widowControl/>
              <w:rPr>
                <w:rFonts w:ascii="宋体" w:hAnsi="宋体"/>
                <w:b/>
                <w:color w:val="000000"/>
                <w:szCs w:val="21"/>
              </w:rPr>
              <w:framePr w:hSpace="180" w:wrap="around" w:vAnchor="text" w:hAnchor="page" w:xAlign="center" w:y="699"/>
            </w:pPr>
            <w:r>
              <w:rPr>
                <w:rFonts w:hint="eastAsia" w:ascii="宋体" w:hAnsi="宋体"/>
                <w:b/>
                <w:color w:val="000000"/>
                <w:szCs w:val="21"/>
              </w:rPr>
              <w:t xml:space="preserve">材质说明</w:t>
            </w:r>
            <w:r>
              <w:rPr>
                <w:rFonts w:ascii="宋体" w:hAnsi="宋体"/>
                <w:b/>
                <w:color w:val="000000"/>
                <w:szCs w:val="21"/>
              </w:rPr>
            </w:r>
            <w:r/>
          </w:p>
        </w:tc>
      </w:tr>
      <w:tr>
        <w:trPr>
          <w:trHeight w:val="592"/>
        </w:trPr>
        <w:tc>
          <w:tcPr>
            <w:tcW w:w="664" w:type="dxa"/>
            <w:vAlign w:val="center"/>
            <w:textDirection w:val="lrTb"/>
            <w:noWrap w:val="false"/>
          </w:tcPr>
          <w:p>
            <w:pPr>
              <w:pStyle w:val="903"/>
              <w:jc w:val="center"/>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w:t>
            </w:r>
            <w:r>
              <w:rPr>
                <w:rFonts w:ascii="宋体" w:hAnsi="宋体"/>
                <w:color w:val="000000"/>
                <w:szCs w:val="21"/>
              </w:rPr>
            </w:r>
            <w:r/>
          </w:p>
        </w:tc>
        <w:tc>
          <w:tcPr>
            <w:tcW w:w="825" w:type="dxa"/>
            <w:vAlign w:val="center"/>
            <w:textDirection w:val="lrTb"/>
            <w:noWrap w:val="false"/>
          </w:tcPr>
          <w:p>
            <w:pPr>
              <w:pStyle w:val="903"/>
              <w:jc w:val="center"/>
              <w:widowControl/>
              <w:rPr>
                <w:rFonts w:hAnsi="宋体"/>
                <w:bCs/>
                <w:color w:val="000000"/>
                <w:szCs w:val="21"/>
              </w:rPr>
              <w:framePr w:hSpace="180" w:wrap="around" w:vAnchor="text" w:hAnchor="page" w:xAlign="center" w:y="699"/>
            </w:pPr>
            <w:r>
              <w:rPr>
                <w:rFonts w:hint="eastAsia" w:hAnsi="宋体"/>
                <w:bCs/>
                <w:color w:val="000000"/>
                <w:szCs w:val="21"/>
              </w:rPr>
              <w:t xml:space="preserve">显示器升降电脑桌椅</w:t>
            </w:r>
            <w:r>
              <w:rPr>
                <w:rFonts w:hAnsi="宋体"/>
                <w:bCs/>
                <w:color w:val="000000"/>
                <w:szCs w:val="21"/>
              </w:rPr>
            </w:r>
            <w:r/>
          </w:p>
          <w:p>
            <w:pPr>
              <w:pStyle w:val="903"/>
              <w:jc w:val="center"/>
              <w:widowControl/>
              <w:rPr>
                <w:rFonts w:hAnsi="宋体"/>
                <w:bCs/>
                <w:color w:val="000000"/>
                <w:szCs w:val="21"/>
              </w:rPr>
              <w:framePr w:hSpace="180" w:wrap="around" w:vAnchor="text" w:hAnchor="page" w:xAlign="center" w:y="699"/>
            </w:pPr>
            <w:r>
              <w:rPr>
                <w:rFonts w:hAnsi="宋体"/>
                <w:bCs/>
                <w:color w:val="000000"/>
                <w:szCs w:val="21"/>
              </w:rPr>
            </w:r>
            <w:r/>
          </w:p>
        </w:tc>
        <w:tc>
          <w:tcPr>
            <w:tcW w:w="1220" w:type="dxa"/>
            <w:vAlign w:val="center"/>
            <w:textDirection w:val="lrTb"/>
            <w:noWrap w:val="false"/>
          </w:tcPr>
          <w:p>
            <w:pPr>
              <w:pStyle w:val="903"/>
              <w:jc w:val="center"/>
              <w:widowControl/>
              <w:rPr>
                <w:rFonts w:ascii="宋体" w:hAnsi="宋体"/>
                <w:color w:val="000000"/>
                <w:szCs w:val="21"/>
              </w:rPr>
              <w:framePr w:hSpace="180" w:wrap="around" w:vAnchor="text" w:hAnchor="page" w:xAlign="center" w:y="699"/>
            </w:pPr>
            <w:r>
              <w:rPr>
                <w:rFonts w:ascii="宋体" w:hAnsi="宋体"/>
                <w:color w:val="000000"/>
                <w:szCs w:val="21"/>
              </w:rPr>
              <w:t xml:space="preserve">6</w:t>
            </w:r>
            <w:r>
              <w:rPr>
                <w:rFonts w:hint="eastAsia" w:ascii="宋体" w:hAnsi="宋体"/>
                <w:color w:val="000000"/>
                <w:szCs w:val="21"/>
              </w:rPr>
              <w:t xml:space="preserve">00*750*750mm</w:t>
            </w:r>
            <w:r>
              <w:rPr>
                <w:rFonts w:ascii="宋体" w:hAnsi="宋体"/>
                <w:color w:val="000000"/>
                <w:szCs w:val="21"/>
              </w:rPr>
            </w:r>
            <w:r/>
          </w:p>
        </w:tc>
        <w:tc>
          <w:tcPr>
            <w:tcW w:w="678" w:type="dxa"/>
            <w:vAlign w:val="center"/>
            <w:textDirection w:val="lrTb"/>
            <w:noWrap w:val="false"/>
          </w:tcPr>
          <w:p>
            <w:pPr>
              <w:pStyle w:val="903"/>
              <w:jc w:val="center"/>
              <w:widowControl/>
              <w:rPr>
                <w:rFonts w:ascii="宋体" w:hAnsi="宋体"/>
                <w:color w:val="000000"/>
                <w:szCs w:val="21"/>
              </w:rPr>
              <w:framePr w:hSpace="180" w:wrap="around" w:vAnchor="text" w:hAnchor="page" w:xAlign="center" w:y="699"/>
            </w:pPr>
            <w:r>
              <w:rPr>
                <w:rFonts w:ascii="宋体" w:hAnsi="宋体"/>
                <w:color w:val="000000"/>
                <w:szCs w:val="21"/>
              </w:rPr>
              <w:t xml:space="preserve">600</w:t>
            </w:r>
            <w:r>
              <w:rPr>
                <w:rFonts w:hint="eastAsia" w:ascii="宋体" w:hAnsi="宋体"/>
                <w:color w:val="000000"/>
                <w:szCs w:val="21"/>
              </w:rPr>
              <w:t xml:space="preserve">位</w:t>
            </w:r>
            <w:r>
              <w:rPr>
                <w:rFonts w:ascii="宋体" w:hAnsi="宋体"/>
                <w:color w:val="000000"/>
                <w:szCs w:val="21"/>
              </w:rPr>
            </w:r>
            <w:r/>
          </w:p>
        </w:tc>
        <w:tc>
          <w:tcPr>
            <w:tcW w:w="4425" w:type="dxa"/>
            <w:vAlign w:val="center"/>
            <w:textDirection w:val="lrTb"/>
            <w:noWrap w:val="false"/>
          </w:tcPr>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一、显示器升降电脑桌                                                    </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1、尺寸：深约</w:t>
            </w:r>
            <w:r>
              <w:rPr>
                <w:rFonts w:ascii="宋体" w:hAnsi="宋体"/>
                <w:color w:val="000000"/>
                <w:szCs w:val="21"/>
              </w:rPr>
              <w:t xml:space="preserve">6</w:t>
            </w:r>
            <w:r>
              <w:rPr>
                <w:rFonts w:hint="eastAsia" w:ascii="宋体" w:hAnsi="宋体"/>
                <w:color w:val="000000"/>
                <w:szCs w:val="21"/>
              </w:rPr>
              <w:t xml:space="preserve">00mm*宽约750mm*高约750mm（单人位尺寸），具体位数组合可根据机房布置情况组合成双人位或三人位，具体尺寸可根据机房面积定制调整。</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2、台面：</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▲（1）</w:t>
            </w:r>
            <w:r>
              <w:rPr>
                <w:rFonts w:hint="eastAsia" w:ascii="宋体" w:hAnsi="宋体"/>
                <w:color w:val="000000"/>
                <w:szCs w:val="21"/>
              </w:rPr>
              <w:t xml:space="preserve">采用E</w:t>
            </w:r>
            <w:r>
              <w:rPr>
                <w:rFonts w:ascii="宋体" w:hAnsi="宋体"/>
                <w:color w:val="000000"/>
                <w:szCs w:val="21"/>
              </w:rPr>
              <w:t xml:space="preserve">NF</w:t>
            </w:r>
            <w:r>
              <w:rPr>
                <w:rFonts w:hint="eastAsia" w:ascii="宋体" w:hAnsi="宋体"/>
                <w:color w:val="000000"/>
                <w:szCs w:val="21"/>
              </w:rPr>
              <w:t xml:space="preserve">级18mm厚三聚氰胺板，采用原木压缩成型,抗弯性能强,不易变形，甲醛释放量（气候箱法）检测结果为ENF级合格。（提供ENF级多层板检测报告证明，检测报告需具有CMA标志）</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▲（2）</w:t>
            </w:r>
            <w:r>
              <w:rPr>
                <w:rFonts w:hint="eastAsia" w:ascii="宋体" w:hAnsi="宋体"/>
                <w:color w:val="000000"/>
                <w:szCs w:val="21"/>
              </w:rPr>
              <w:t xml:space="preserve">表面胶合强度≥1.18Mpa（提供ENF级多层板检测报告证明，检测报告需具有CMA标志）</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▲（3）表面耐污染腐蚀达到5级（提供ENF级多层板检测报告证明，检测报告需具有CMA标志）</w:t>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3、桌架：采用1.2mm厚40*60优质方钢焊接，三面双包1.0mm厚镀锌钢板，喷涂采用环氧树脂静电粉末喷涂。</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4、机箱架：采用1.0mm厚镀锌钢板折弯焊接，正面做活动背板便于安装维修。</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5、底脚：采用316#不锈钢底脚外包橡胶，具有防滑减震作用，高度可调节30-50mm。</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6、桌面预留φ50mm穿线孔，搭配PVC线孔盖。</w:t>
            </w:r>
            <w:r>
              <w:rPr>
                <w:rFonts w:ascii="宋体" w:hAnsi="宋体"/>
                <w:color w:val="000000"/>
                <w:szCs w:val="21"/>
              </w:rPr>
            </w:r>
            <w:r/>
          </w:p>
          <w:p>
            <w:pPr>
              <w:pStyle w:val="903"/>
              <w:jc w:val="left"/>
              <w:widowControl/>
              <w:rPr>
                <w:rFonts w:hAnsi="宋体"/>
                <w:color w:val="000000"/>
                <w:szCs w:val="21"/>
              </w:rPr>
              <w:framePr w:hSpace="180" w:wrap="around" w:vAnchor="text" w:hAnchor="page" w:xAlign="center" w:y="699"/>
            </w:pPr>
            <w:r>
              <w:rPr>
                <w:rFonts w:hint="eastAsia" w:hAnsi="宋体"/>
                <w:color w:val="000000"/>
                <w:szCs w:val="21"/>
              </w:rPr>
              <w:t xml:space="preserve">二、椅子（每位</w:t>
            </w:r>
            <w:r>
              <w:rPr>
                <w:rFonts w:hAnsi="宋体"/>
                <w:color w:val="000000"/>
                <w:szCs w:val="21"/>
              </w:rPr>
              <w:t xml:space="preserve">1</w:t>
            </w:r>
            <w:r>
              <w:rPr>
                <w:rFonts w:hint="eastAsia" w:hAnsi="宋体"/>
                <w:color w:val="000000"/>
                <w:szCs w:val="21"/>
              </w:rPr>
              <w:t xml:space="preserve">张）</w:t>
            </w:r>
            <w:r>
              <w:rPr>
                <w:rFonts w:hAnsi="宋体"/>
                <w:color w:val="000000"/>
                <w:szCs w:val="21"/>
              </w:rPr>
            </w:r>
            <w:r/>
          </w:p>
          <w:p>
            <w:pPr>
              <w:pStyle w:val="903"/>
              <w:jc w:val="left"/>
              <w:widowControl/>
              <w:rPr>
                <w:rFonts w:hAnsi="宋体"/>
                <w:color w:val="000000"/>
                <w:szCs w:val="21"/>
              </w:rPr>
              <w:framePr w:hSpace="180" w:wrap="around" w:vAnchor="text" w:hAnchor="page" w:xAlign="center" w:y="699"/>
            </w:pPr>
            <w:r>
              <w:rPr>
                <w:rFonts w:hAnsi="宋体"/>
                <w:color w:val="000000"/>
                <w:szCs w:val="21"/>
              </w:rPr>
              <w:t xml:space="preserve">1</w:t>
            </w:r>
            <w:r>
              <w:rPr>
                <w:rFonts w:hint="eastAsia" w:hAnsi="宋体"/>
                <w:color w:val="000000"/>
                <w:szCs w:val="21"/>
              </w:rPr>
              <w:t xml:space="preserve">、</w:t>
            </w:r>
            <w:r>
              <w:rPr>
                <w:rFonts w:hAnsi="宋体"/>
                <w:color w:val="000000"/>
                <w:szCs w:val="21"/>
              </w:rPr>
              <w:t xml:space="preserve">椅背：PP椅背</w:t>
            </w:r>
            <w:r/>
          </w:p>
          <w:p>
            <w:pPr>
              <w:pStyle w:val="903"/>
              <w:jc w:val="left"/>
              <w:widowControl/>
              <w:rPr>
                <w:rFonts w:hAnsi="宋体"/>
                <w:color w:val="000000"/>
                <w:szCs w:val="21"/>
              </w:rPr>
              <w:framePr w:hSpace="180" w:wrap="around" w:vAnchor="text" w:hAnchor="page" w:xAlign="center" w:y="699"/>
            </w:pPr>
            <w:r>
              <w:rPr>
                <w:rFonts w:hAnsi="宋体"/>
                <w:color w:val="000000"/>
                <w:szCs w:val="21"/>
              </w:rPr>
              <w:t xml:space="preserve">2</w:t>
            </w:r>
            <w:r>
              <w:rPr>
                <w:rFonts w:hint="eastAsia" w:hAnsi="宋体"/>
                <w:color w:val="000000"/>
                <w:szCs w:val="21"/>
              </w:rPr>
              <w:t xml:space="preserve">、</w:t>
            </w:r>
            <w:r>
              <w:rPr>
                <w:rFonts w:hAnsi="宋体"/>
                <w:color w:val="000000"/>
                <w:szCs w:val="21"/>
              </w:rPr>
              <w:t xml:space="preserve">椅座：一体成型PP椅座，标配切割绵坐垫</w:t>
            </w:r>
            <w:r/>
          </w:p>
          <w:p>
            <w:pPr>
              <w:pStyle w:val="903"/>
              <w:jc w:val="left"/>
              <w:widowControl/>
              <w:rPr>
                <w:rFonts w:hAnsi="宋体"/>
                <w:color w:val="000000"/>
                <w:szCs w:val="21"/>
              </w:rPr>
              <w:framePr w:hSpace="180" w:wrap="around" w:vAnchor="text" w:hAnchor="page" w:xAlign="center" w:y="699"/>
            </w:pPr>
            <w:r>
              <w:rPr>
                <w:rFonts w:hAnsi="宋体"/>
                <w:color w:val="000000"/>
                <w:szCs w:val="21"/>
              </w:rPr>
              <w:t xml:space="preserve">3</w:t>
            </w:r>
            <w:r>
              <w:rPr>
                <w:rFonts w:hint="eastAsia" w:hAnsi="宋体"/>
                <w:color w:val="000000"/>
                <w:szCs w:val="21"/>
              </w:rPr>
              <w:t xml:space="preserve">、</w:t>
            </w:r>
            <w:r>
              <w:rPr>
                <w:rFonts w:hAnsi="宋体"/>
                <w:color w:val="000000"/>
                <w:szCs w:val="21"/>
              </w:rPr>
              <w:t xml:space="preserve">底盘：标配升降底盘</w:t>
            </w:r>
            <w:r/>
          </w:p>
          <w:p>
            <w:pPr>
              <w:pStyle w:val="903"/>
              <w:jc w:val="left"/>
              <w:widowControl/>
              <w:rPr>
                <w:rFonts w:hAnsi="宋体"/>
                <w:color w:val="000000"/>
                <w:szCs w:val="21"/>
              </w:rPr>
              <w:framePr w:hSpace="180" w:wrap="around" w:vAnchor="text" w:hAnchor="page" w:xAlign="center" w:y="699"/>
            </w:pPr>
            <w:r>
              <w:rPr>
                <w:rFonts w:hAnsi="宋体"/>
                <w:color w:val="000000"/>
                <w:szCs w:val="21"/>
              </w:rPr>
              <w:t xml:space="preserve">4</w:t>
            </w:r>
            <w:r>
              <w:rPr>
                <w:rFonts w:hint="eastAsia" w:hAnsi="宋体"/>
                <w:color w:val="000000"/>
                <w:szCs w:val="21"/>
              </w:rPr>
              <w:t xml:space="preserve">、</w:t>
            </w:r>
            <w:r>
              <w:rPr>
                <w:rFonts w:hAnsi="宋体"/>
                <w:color w:val="000000"/>
                <w:szCs w:val="21"/>
              </w:rPr>
              <w:t xml:space="preserve">气杆：120#电镀气杆</w:t>
            </w:r>
            <w:r/>
          </w:p>
          <w:p>
            <w:pPr>
              <w:pStyle w:val="903"/>
              <w:jc w:val="left"/>
              <w:widowControl/>
              <w:rPr>
                <w:rFonts w:hAnsi="宋体"/>
                <w:color w:val="000000"/>
                <w:szCs w:val="21"/>
              </w:rPr>
              <w:framePr w:hSpace="180" w:wrap="around" w:vAnchor="text" w:hAnchor="page" w:xAlign="center" w:y="699"/>
            </w:pPr>
            <w:r>
              <w:rPr>
                <w:rFonts w:hAnsi="宋体"/>
                <w:color w:val="000000"/>
                <w:szCs w:val="21"/>
              </w:rPr>
              <w:t xml:space="preserve">5</w:t>
            </w:r>
            <w:r>
              <w:rPr>
                <w:rFonts w:hint="eastAsia" w:hAnsi="宋体"/>
                <w:color w:val="000000"/>
                <w:szCs w:val="21"/>
              </w:rPr>
              <w:t xml:space="preserve">、</w:t>
            </w:r>
            <w:r>
              <w:rPr>
                <w:rFonts w:hAnsi="宋体"/>
                <w:color w:val="000000"/>
                <w:szCs w:val="21"/>
              </w:rPr>
              <w:t xml:space="preserve">椅脚：330-3铝合金牙签脚</w:t>
            </w:r>
            <w:r/>
          </w:p>
          <w:p>
            <w:pPr>
              <w:pStyle w:val="903"/>
              <w:jc w:val="left"/>
              <w:widowControl/>
              <w:rPr>
                <w:rFonts w:ascii="宋体" w:hAnsi="宋体"/>
                <w:color w:val="000000"/>
                <w:szCs w:val="21"/>
              </w:rPr>
              <w:framePr w:hSpace="180" w:wrap="around" w:vAnchor="text" w:hAnchor="page" w:xAlign="center" w:y="699"/>
            </w:pPr>
            <w:r>
              <w:rPr>
                <w:rFonts w:hAnsi="宋体"/>
                <w:color w:val="000000"/>
                <w:szCs w:val="21"/>
              </w:rPr>
              <w:t xml:space="preserve">6</w:t>
            </w:r>
            <w:r>
              <w:rPr>
                <w:rFonts w:hint="eastAsia" w:hAnsi="宋体"/>
                <w:color w:val="000000"/>
                <w:szCs w:val="21"/>
              </w:rPr>
              <w:t xml:space="preserve">、</w:t>
            </w:r>
            <w:r>
              <w:rPr>
                <w:rFonts w:hAnsi="宋体"/>
                <w:color w:val="000000"/>
                <w:szCs w:val="21"/>
              </w:rPr>
              <w:t xml:space="preserve">椅轮：50/15防震不锈钢轮</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三、屏幕升降器24寸</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1、外形尺寸：650mm*148mm*3mm（面板），626mm*132mm*650mm（箱体），580mm*76mm（升降口）</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2、显示器要求尺寸：580mm*380mm*65mm。</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3、电机：2个功率为30W的电机。</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4、面板材料：铝合金拉丝黑，面板工艺：精加工一体成型，高光氧化拉丝工艺。</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5、接口部分 :1路(母头)</w:t>
            </w:r>
            <w:r>
              <w:rPr>
                <w:rFonts w:ascii="宋体" w:hAnsi="宋体"/>
                <w:color w:val="000000"/>
                <w:szCs w:val="21"/>
              </w:rPr>
              <w:t xml:space="preserve">HDMI</w:t>
            </w:r>
            <w:r>
              <w:rPr>
                <w:rFonts w:hint="eastAsia" w:ascii="宋体" w:hAnsi="宋体"/>
                <w:color w:val="000000"/>
                <w:szCs w:val="21"/>
              </w:rPr>
              <w:t xml:space="preserve">接口（内置有</w:t>
            </w:r>
            <w:r>
              <w:rPr>
                <w:rFonts w:ascii="宋体" w:hAnsi="宋体"/>
                <w:color w:val="000000"/>
                <w:szCs w:val="21"/>
              </w:rPr>
              <w:t xml:space="preserve">HDMI</w:t>
            </w:r>
            <w:r>
              <w:rPr>
                <w:rFonts w:hint="eastAsia" w:ascii="宋体" w:hAnsi="宋体"/>
                <w:color w:val="000000"/>
                <w:szCs w:val="21"/>
              </w:rPr>
              <w:t xml:space="preserve">线），rs-485或rs-232/控制接口，ac 220v电源接口，</w:t>
            </w:r>
            <w:r>
              <w:rPr>
                <w:rFonts w:ascii="宋体" w:hAnsi="宋体"/>
                <w:color w:val="000000"/>
                <w:szCs w:val="21"/>
              </w:rPr>
              <w:t xml:space="preserve">USB</w:t>
            </w:r>
            <w:r>
              <w:rPr>
                <w:rFonts w:hint="eastAsia" w:ascii="宋体" w:hAnsi="宋体"/>
                <w:color w:val="000000"/>
                <w:szCs w:val="21"/>
              </w:rPr>
              <w:t xml:space="preserve">供电接口</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6、控制功能：</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（1）无线遥控器（遥控距离60米）及中控控制：通过rs232或rs485接收中控或电脑控制信号,实现全部一起升降和对每一台单独升降控制；</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（2）手动控制：可用手按升降器面板上的薄膜感应开关，实现对每一台的前后角度调节、升、降、停的控制。</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7、显示器倾仰角度：≤15</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8、功能特点：</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（1）双电机导向传动；</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（2）支持手控、无线遥控、中控控制；</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（3）自主研发主板，品质有保证；</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（4）齿轮齿条传动方式，齿轮和导轨采用高光材料。保证产品不生锈，电动升降、稳定自如、无噪音；</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（5）</w:t>
            </w:r>
            <w:r>
              <w:rPr>
                <w:rFonts w:ascii="宋体" w:hAnsi="宋体"/>
                <w:color w:val="000000"/>
                <w:szCs w:val="21"/>
              </w:rPr>
              <w:t xml:space="preserve">采用知名</w:t>
            </w:r>
            <w:r>
              <w:rPr>
                <w:rFonts w:hint="eastAsia" w:ascii="宋体" w:hAnsi="宋体"/>
                <w:color w:val="000000"/>
                <w:szCs w:val="21"/>
              </w:rPr>
              <w:t xml:space="preserve">行程开关，行程合理、定位精准、耐撞击、摩擦性强；</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▲（6）内置有防水模板，保护机器不受损，长久使用；（需提供屏幕升降器符合GB/T 4208-2017检测标准的检测报告，检测报告需具有CMA标志，检测结论：IPX2 外壳防护等级项目合格）</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▲（7）生产厂家通过质量管理体系认证、环境管理体系认证、职业健康安全管理体系认证，提供相关证书证明，证书覆盖范围必须包含液晶屏升降器；</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9、使用方法</w:t>
            </w:r>
            <w:r>
              <w:rPr>
                <w:rFonts w:ascii="宋体" w:hAnsi="宋体"/>
                <w:color w:val="000000"/>
                <w:szCs w:val="21"/>
              </w:rPr>
            </w:r>
            <w:r/>
          </w:p>
          <w:p>
            <w:pPr>
              <w:pStyle w:val="903"/>
              <w:ind w:firstLine="420"/>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液晶屏升降器镶嵌在办公台或电脑桌桌面内，显示屏有螺丝固定在机体内的支架座上。当需要用时隐藏在电脑桌内的升降机把显示屏从电脑桌下面自动升到桌面并仰成一成角度（产品也可以手动调节仰角度）：当不使用时显示屏可自动下降隐藏于电脑桌内部，并自动关门使桌面保存平整，且液晶屏自动断开电源，从而实现使用高效、桌面美观、节省空间的目的，使用起来非常方便。具有防盗、防尘保持桌面平整，美化桌面等功能；</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▲10、为了使用安全，需提供屏幕升降器符合GB4706.1-2005《家用和类似用途电器的安全通用要求》检测标准的检测报告，检测报告需具有CMA标志</w:t>
            </w:r>
            <w:r>
              <w:rPr>
                <w:rFonts w:ascii="宋体" w:hAnsi="宋体"/>
                <w:color w:val="000000"/>
                <w:szCs w:val="21"/>
              </w:rPr>
            </w:r>
            <w:r/>
          </w:p>
          <w:p>
            <w:pPr>
              <w:pStyle w:val="903"/>
              <w:jc w:val="left"/>
              <w:widowControl/>
              <w:framePr w:hSpace="180" w:wrap="around" w:vAnchor="text" w:hAnchor="page" w:xAlign="center" w:y="699"/>
            </w:pPr>
            <w:r>
              <w:rPr>
                <w:rFonts w:hint="eastAsia" w:ascii="宋体" w:hAnsi="宋体"/>
                <w:color w:val="000000"/>
                <w:szCs w:val="21"/>
              </w:rPr>
              <w:t xml:space="preserve">四、</w:t>
            </w:r>
            <w:r>
              <w:rPr>
                <w:rFonts w:ascii="宋体" w:hAnsi="宋体"/>
                <w:color w:val="000000"/>
                <w:szCs w:val="21"/>
              </w:rPr>
              <w:t xml:space="preserve">智能融合终端</w:t>
            </w:r>
            <w:r>
              <w:rPr>
                <w:rFonts w:hint="eastAsia" w:ascii="宋体" w:hAnsi="宋体"/>
                <w:color w:val="000000"/>
                <w:szCs w:val="21"/>
              </w:rPr>
              <w:t xml:space="preserve">（每间</w:t>
            </w:r>
            <w:r>
              <w:rPr>
                <w:rFonts w:ascii="宋体" w:hAnsi="宋体"/>
                <w:color w:val="000000"/>
                <w:szCs w:val="21"/>
              </w:rPr>
              <w:t xml:space="preserve">24</w:t>
            </w:r>
            <w:r>
              <w:rPr>
                <w:rFonts w:hint="eastAsia" w:ascii="宋体" w:hAnsi="宋体"/>
                <w:color w:val="000000"/>
                <w:szCs w:val="21"/>
              </w:rPr>
              <w:t xml:space="preserve">套或以上显示器升降电脑桌2人位，配备一台智能融合控制终端，总数量共</w:t>
            </w:r>
            <w:r>
              <w:rPr>
                <w:rFonts w:ascii="宋体" w:hAnsi="宋体"/>
                <w:color w:val="000000"/>
                <w:szCs w:val="21"/>
              </w:rPr>
              <w:t xml:space="preserve">12</w:t>
            </w:r>
            <w:r>
              <w:rPr>
                <w:rFonts w:hint="eastAsia" w:ascii="宋体" w:hAnsi="宋体"/>
                <w:color w:val="000000"/>
                <w:szCs w:val="21"/>
              </w:rPr>
              <w:t xml:space="preserve">台）</w:t>
            </w:r>
            <w:r/>
          </w:p>
          <w:p>
            <w:pPr>
              <w:pStyle w:val="903"/>
              <w:jc w:val="left"/>
              <w:widowControl/>
              <w:framePr w:hSpace="180" w:wrap="around" w:vAnchor="text" w:hAnchor="page" w:xAlign="center" w:y="699"/>
            </w:pPr>
            <w:r>
              <w:rPr>
                <w:rFonts w:ascii="宋体" w:hAnsi="宋体"/>
                <w:color w:val="000000"/>
                <w:szCs w:val="21"/>
              </w:rPr>
              <w:t xml:space="preserve">1、 机柜式终端，标准1U机架式设计，内置LINUX操作系统。</w:t>
            </w:r>
            <w:r/>
          </w:p>
          <w:p>
            <w:pPr>
              <w:pStyle w:val="903"/>
              <w:jc w:val="left"/>
              <w:widowControl/>
              <w:framePr w:hSpace="180" w:wrap="around" w:vAnchor="text" w:hAnchor="page" w:xAlign="center" w:y="699"/>
            </w:pPr>
            <w:r>
              <w:rPr>
                <w:rFonts w:ascii="宋体" w:hAnsi="宋体"/>
                <w:color w:val="000000"/>
                <w:szCs w:val="21"/>
              </w:rPr>
              <w:t xml:space="preserve">▲2、 集成千兆交换机功能，具备5个RJ45网口，具备1路SFP光口，最大支持4组vlan划分。集成2*60W数字功放，具备2路3.5mm音频线性输入接口，具备1路3.5mm音频线性输出。具备2路幻象供电麦克风输入接口，支持配置幻象供电开启或关闭。具备2路RS232通信端口，具备2路USB通信接口，具备1路USB可转换通信接口，具备1路磁控锁接口。具备3*2HDMI交叉矩阵，具备3路HDMI高清输入接口，具备2路HDMI高清输出接口,具备1路HDBaseT接口。（提供</w:t>
            </w:r>
            <w:r>
              <w:rPr>
                <w:rFonts w:hint="eastAsia" w:ascii="宋体" w:hAnsi="宋体"/>
                <w:color w:val="000000"/>
                <w:szCs w:val="21"/>
              </w:rPr>
              <w:t xml:space="preserve">制造商盖章出具的</w:t>
            </w:r>
            <w:r>
              <w:rPr>
                <w:rFonts w:ascii="宋体" w:hAnsi="宋体"/>
                <w:color w:val="000000"/>
                <w:szCs w:val="21"/>
              </w:rPr>
              <w:t xml:space="preserve">产品或功能截图）</w:t>
            </w:r>
            <w:r/>
          </w:p>
          <w:p>
            <w:pPr>
              <w:pStyle w:val="903"/>
              <w:jc w:val="left"/>
              <w:widowControl/>
              <w:framePr w:hSpace="180" w:wrap="around" w:vAnchor="text" w:hAnchor="page" w:xAlign="center" w:y="699"/>
            </w:pPr>
            <w:r>
              <w:rPr>
                <w:rFonts w:ascii="宋体" w:hAnsi="宋体"/>
                <w:color w:val="000000"/>
                <w:szCs w:val="21"/>
              </w:rPr>
              <w:t xml:space="preserve">3、 集成强电管理，采用防脱落电源插口，具备3路独立电源输出接口，1路电源输入。</w:t>
            </w:r>
            <w:r/>
          </w:p>
          <w:p>
            <w:pPr>
              <w:pStyle w:val="903"/>
              <w:jc w:val="left"/>
              <w:widowControl/>
              <w:framePr w:hSpace="180" w:wrap="around" w:vAnchor="text" w:hAnchor="page" w:xAlign="center" w:y="699"/>
            </w:pPr>
            <w:r>
              <w:rPr>
                <w:rFonts w:ascii="宋体" w:hAnsi="宋体"/>
                <w:color w:val="000000"/>
                <w:szCs w:val="21"/>
              </w:rPr>
              <w:t xml:space="preserve">4、 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p>
          <w:p>
            <w:pPr>
              <w:pStyle w:val="903"/>
              <w:jc w:val="left"/>
              <w:widowControl/>
              <w:framePr w:hSpace="180" w:wrap="around" w:vAnchor="text" w:hAnchor="page" w:xAlign="center" w:y="699"/>
            </w:pPr>
            <w:r>
              <w:rPr>
                <w:rFonts w:ascii="宋体" w:hAnsi="宋体"/>
                <w:color w:val="000000"/>
                <w:szCs w:val="21"/>
              </w:rPr>
              <w:t xml:space="preserve">▲5、 具备音频硬解码能力，支持实时、定时音频广播任务接收与播放功能，音频广播支持0-99级广播级别选择。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-99级广播优先级选择。（提供</w:t>
            </w:r>
            <w:r>
              <w:rPr>
                <w:rFonts w:hint="eastAsia" w:ascii="宋体" w:hAnsi="宋体"/>
                <w:color w:val="000000"/>
                <w:szCs w:val="21"/>
              </w:rPr>
              <w:t xml:space="preserve">制造商盖章出具的</w:t>
            </w:r>
            <w:r>
              <w:rPr>
                <w:rFonts w:ascii="宋体" w:hAnsi="宋体"/>
                <w:color w:val="000000"/>
                <w:szCs w:val="21"/>
              </w:rPr>
              <w:t xml:space="preserve">产品或功能截图）</w:t>
            </w:r>
            <w:r/>
          </w:p>
          <w:p>
            <w:pPr>
              <w:pStyle w:val="903"/>
              <w:jc w:val="left"/>
              <w:widowControl/>
              <w:framePr w:hSpace="180" w:wrap="around" w:vAnchor="text" w:hAnchor="page" w:xAlign="center" w:y="699"/>
            </w:pPr>
            <w:r>
              <w:rPr>
                <w:rFonts w:ascii="宋体" w:hAnsi="宋体"/>
                <w:color w:val="000000"/>
                <w:szCs w:val="21"/>
              </w:rPr>
              <w:t xml:space="preserve">6、 支持web配置界面，支持本地系统参数、网络参数、高级参数、面板参数、物联参数、教室风格等配置。支持自定义电源输出延时设置，磁控锁开锁延时设置，物联模块联动开关及延时设置。支持功放选择、广播联动电源等功能。</w:t>
            </w:r>
            <w:r/>
          </w:p>
          <w:p>
            <w:pPr>
              <w:pStyle w:val="903"/>
              <w:jc w:val="left"/>
              <w:widowControl/>
              <w:framePr w:hSpace="180" w:wrap="around" w:vAnchor="text" w:hAnchor="page" w:xAlign="center" w:y="699"/>
            </w:pPr>
            <w:r>
              <w:rPr>
                <w:rFonts w:ascii="宋体" w:hAnsi="宋体"/>
                <w:color w:val="000000"/>
                <w:szCs w:val="21"/>
              </w:rPr>
              <w:t xml:space="preserve">7、 通过配套触控面板可完成一键开关机设备、音量调节、广播控制。支持IC卡刷卡/插卡、IP对讲等功能，支持同品牌无线麦克风接入及扩声。支持设备故障报修功能，待机状态下可显示设备联机网络信息、终端ID信息、运维电话等。</w:t>
            </w:r>
            <w:r/>
          </w:p>
          <w:p>
            <w:pPr>
              <w:pStyle w:val="903"/>
              <w:jc w:val="left"/>
              <w:widowControl/>
              <w:framePr w:hSpace="180" w:wrap="around" w:vAnchor="text" w:hAnchor="page" w:xAlign="center" w:y="699"/>
            </w:pPr>
            <w:r>
              <w:rPr>
                <w:rFonts w:ascii="宋体" w:hAnsi="宋体"/>
                <w:color w:val="000000"/>
                <w:szCs w:val="21"/>
              </w:rPr>
              <w:t xml:space="preserve">8、 支持双路投影机同步或异步显示及控制，支持配置串口控制第三方录播主机的开关，录制和暂停，支持配置电脑联动控制。</w:t>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9</w:t>
            </w:r>
            <w:r>
              <w:rPr>
                <w:rFonts w:hint="eastAsia" w:ascii="宋体" w:hAnsi="宋体"/>
                <w:color w:val="000000"/>
                <w:szCs w:val="21"/>
              </w:rPr>
              <w:t xml:space="preserve">、控制面板</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）一体化设计，工业ABS工程塑料注塑成型。</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）集成5英寸高分辨率工业触摸屏，具备4个触摸按键。支持画面切换，声音调整，设备控制。支持广播信号本地暂停收听及音量调节，支持录播控制。</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）具备物联网关功能，可接入同品牌无线麦克风，可接入最大30路同品牌2.4G无线物联模块，可接入2路同品牌无线电子时钟，通过配套主机及系统平台实现对接入的物联模块进行策略管理。</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）集成IC卡读卡器，支持插卡或者刷卡开机，支持通过云平台系统二维码扫码开机。</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）内置扬声器、拾音器，集成音频编解码功能，通过配套主机及系统平台实现远程IP对讲、语音监听等功能。</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）支持设备故障报修功能，如中控故障、投影故障、电脑故障、扩音故障。</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）支持同品牌充电桩麦克风未归位语音提醒，支持关机倒计时提示，支持下课延时提示，支持外接传感器数据实时显示。</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）与同品牌智能融合终端配套使用。</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10</w:t>
            </w:r>
            <w:r>
              <w:rPr>
                <w:rFonts w:hint="eastAsia" w:ascii="宋体" w:hAnsi="宋体"/>
                <w:color w:val="000000"/>
                <w:szCs w:val="21"/>
              </w:rPr>
              <w:t xml:space="preserve">、为保障融合终端管理安全，每台终端配备一套安全隔离盒。</w:t>
            </w:r>
            <w:r>
              <w:rPr>
                <w:rFonts w:ascii="宋体" w:hAnsi="宋体"/>
                <w:color w:val="000000"/>
                <w:szCs w:val="21"/>
              </w:rPr>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具备手机端远程自助报修功能，在手机端可扫描设备上的二维码进行远程协助报修维护。须提供该功能的软件著作权证书复印件，证书中须包含“远程协助”或“远程诊断”字样。</w:t>
            </w:r>
            <w:r/>
          </w:p>
          <w:p>
            <w:pPr>
              <w:pStyle w:val="903"/>
              <w:jc w:val="left"/>
              <w:widowControl/>
              <w:rPr>
                <w:rFonts w:ascii="宋体" w:hAnsi="宋体"/>
                <w:color w:val="000000"/>
                <w:szCs w:val="21"/>
              </w:rPr>
              <w:framePr w:hSpace="180" w:wrap="around" w:vAnchor="text" w:hAnchor="page" w:xAlign="center" w:y="699"/>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文件白名单过滤：内置常见的mpeg、mpg、rm、m4v、asf、mov、avi、swf、wav、MP3、MP4、mid、ac3、bmp、jif、jpg、png等多种格式文件并支持文件过滤格式自定义，集成杀毒软件，拦截潜在的风险以实现免疫和拦截目的。须提供</w:t>
            </w:r>
            <w:r>
              <w:rPr>
                <w:rFonts w:hint="eastAsia" w:ascii="宋体" w:hAnsi="宋体"/>
                <w:color w:val="000000"/>
                <w:szCs w:val="21"/>
              </w:rPr>
              <w:t xml:space="preserve">制造商盖章出具的</w:t>
            </w:r>
            <w:r>
              <w:rPr>
                <w:rFonts w:ascii="宋体" w:hAnsi="宋体"/>
                <w:color w:val="000000"/>
                <w:szCs w:val="21"/>
              </w:rPr>
              <w:t xml:space="preserve">隔离盒集成杀毒功能截图证明。</w:t>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国产产品，原厂制造，非 OEM 产品。拥有自主知识产权，隔离盒厂家具有内核加固防护技术研发能力，可保障后续产品的连续性。须提供该功能的软件著作权证书复印件，证书中必须包含内核加固字样。</w:t>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具备</w:t>
            </w:r>
            <w:r>
              <w:rPr>
                <w:rFonts w:hint="eastAsia" w:ascii="宋体" w:hAnsi="宋体"/>
                <w:color w:val="000000"/>
                <w:szCs w:val="21"/>
              </w:rPr>
              <w:t xml:space="preserve">网络安全保卫局</w:t>
            </w:r>
            <w:r>
              <w:rPr>
                <w:rFonts w:ascii="宋体" w:hAnsi="宋体"/>
                <w:color w:val="000000"/>
                <w:szCs w:val="21"/>
              </w:rPr>
              <w:t xml:space="preserve">颁发的反间谍木马类产品销售许可证，须提供许可证复印件。</w:t>
            </w:r>
            <w:r/>
          </w:p>
          <w:p>
            <w:pPr>
              <w:pStyle w:val="903"/>
              <w:jc w:val="left"/>
              <w:widowControl/>
              <w:rPr>
                <w:rFonts w:ascii="宋体" w:hAnsi="宋体"/>
                <w:color w:val="000000"/>
                <w:szCs w:val="21"/>
              </w:rPr>
              <w:framePr w:hSpace="180" w:wrap="around" w:vAnchor="text" w:hAnchor="page" w:xAlign="center" w:y="699"/>
            </w:pPr>
            <w:r>
              <w:rPr>
                <w:rFonts w:ascii="宋体" w:hAnsi="宋体"/>
                <w:color w:val="000000"/>
                <w:szCs w:val="21"/>
              </w:rPr>
              <w:t xml:space="preserve">11、</w:t>
            </w:r>
            <w:r>
              <w:rPr>
                <w:rFonts w:hint="eastAsia" w:ascii="仿宋" w:hAnsi="仿宋" w:eastAsia="仿宋" w:cs="仿宋"/>
                <w:szCs w:val="21"/>
              </w:rPr>
              <w:t xml:space="preserve">由于本次采购的升降屏幕电脑桌由融合终端统一管控，为保障后续服务，投标供应商需具备控制系统的信息维护能力，</w:t>
            </w:r>
            <w:r>
              <w:rPr>
                <w:rFonts w:ascii="仿宋" w:hAnsi="仿宋" w:eastAsia="仿宋" w:cs="仿宋"/>
                <w:szCs w:val="21"/>
              </w:rPr>
              <w:t xml:space="preserve">具有“信息技术服务管理体系认证证书”</w:t>
            </w:r>
            <w:r>
              <w:rPr>
                <w:rFonts w:ascii="宋体" w:hAnsi="宋体"/>
                <w:color w:val="000000"/>
                <w:szCs w:val="21"/>
              </w:rPr>
            </w:r>
            <w:r/>
          </w:p>
        </w:tc>
      </w:tr>
    </w:tbl>
    <w:p>
      <w:pPr>
        <w:pStyle w:val="903"/>
        <w:spacing w:line="0" w:lineRule="atLeast"/>
        <w:rPr>
          <w:rFonts w:hint="eastAsia" w:ascii="宋体" w:hAnsi="宋体"/>
          <w:i/>
          <w:color w:val="000000"/>
          <w:sz w:val="24"/>
          <w:szCs w:val="24"/>
          <w:u w:val="single"/>
        </w:rPr>
      </w:pPr>
      <w:r>
        <w:rPr>
          <w:rFonts w:hint="eastAsia" w:ascii="宋体" w:hAnsi="宋体"/>
          <w:i/>
          <w:color w:val="000000"/>
          <w:sz w:val="24"/>
          <w:szCs w:val="24"/>
          <w:u w:val="single"/>
        </w:rPr>
      </w:r>
      <w:r/>
    </w:p>
    <w:p>
      <w:pPr>
        <w:pStyle w:val="903"/>
        <w:spacing w:line="0" w:lineRule="atLeast"/>
        <w:rPr>
          <w:rFonts w:ascii="宋体" w:hAnsi="宋体"/>
          <w:b/>
          <w:bCs/>
          <w:color w:val="000000"/>
          <w:sz w:val="24"/>
          <w:szCs w:val="24"/>
        </w:rPr>
      </w:pPr>
      <w:r>
        <w:rPr>
          <w:rFonts w:hint="eastAsia" w:ascii="宋体" w:hAnsi="宋体"/>
          <w:b/>
          <w:bCs/>
          <w:color w:val="000000"/>
          <w:sz w:val="24"/>
          <w:szCs w:val="24"/>
        </w:rPr>
        <w:t xml:space="preserve">显示器升降电脑桌制作示意图：</w:t>
      </w:r>
      <w:r>
        <w:rPr>
          <w:rFonts w:ascii="宋体" w:hAnsi="宋体"/>
          <w:b/>
          <w:bCs/>
          <w:color w:val="000000"/>
          <w:sz w:val="24"/>
          <w:szCs w:val="24"/>
        </w:rPr>
      </w:r>
      <w:r/>
    </w:p>
    <w:p>
      <w:pPr>
        <w:pStyle w:val="1018"/>
        <w:outlineLvl w:val="2"/>
      </w:pPr>
      <w:r>
        <w:rPr>
          <w:rFonts w:hint="eastAsia"/>
        </w:rPr>
        <w:t xml:space="preserve">效果图（参考图）：</w:t>
      </w:r>
      <w:r/>
    </w:p>
    <w:p>
      <w:pPr>
        <w:pStyle w:val="903"/>
        <w:spacing w:line="0" w:lineRule="atLeast"/>
        <w:rPr>
          <w:rFonts w:ascii="宋体" w:hAnsi="宋体"/>
          <w:sz w:val="24"/>
          <w:szCs w:val="24"/>
        </w:rPr>
      </w:pPr>
      <w:r>
        <w:rPr>
          <w:rFonts w:ascii="宋体" w:hAnsi="宋体"/>
          <w:sz w:val="24"/>
          <w:szCs w:val="24"/>
        </w:rPr>
        <mc:AlternateContent>
          <mc:Choice Requires="wpg">
            <w:drawing>
              <wp:inline xmlns:wp="http://schemas.openxmlformats.org/drawingml/2006/wordprocessingDrawing" distT="0" distB="0" distL="0" distR="0">
                <wp:extent cx="5274310" cy="395272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4310" cy="3952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1.2pt;mso-wrap-distance-left:0.0pt;mso-wrap-distance-top:0.0pt;mso-wrap-distance-right:0.0pt;mso-wrap-distance-bottom:0.0pt;" stroked="f">
                <v:path textboxrect="0,0,0,0"/>
                <v:imagedata r:id="rId13" o:title=""/>
              </v:shape>
            </w:pict>
          </mc:Fallback>
        </mc:AlternateContent>
      </w:r>
      <w:r>
        <w:rPr>
          <w:rFonts w:ascii="宋体" w:hAnsi="宋体"/>
          <w:sz w:val="24"/>
          <w:szCs w:val="24"/>
        </w:rPr>
      </w:r>
      <w:r/>
    </w:p>
    <w:p>
      <w:pPr>
        <w:pStyle w:val="903"/>
        <w:spacing w:line="0" w:lineRule="atLeast"/>
        <w:rPr>
          <w:rFonts w:hint="eastAsia" w:ascii="宋体" w:hAnsi="宋体"/>
          <w:b/>
          <w:bCs/>
          <w:color w:val="000000"/>
          <w:sz w:val="24"/>
          <w:szCs w:val="24"/>
        </w:rPr>
      </w:pPr>
      <w:r>
        <w:rPr>
          <w:rFonts w:ascii="宋体" w:hAnsi="宋体"/>
          <w:b/>
          <w:color w:val="000000"/>
          <w:sz w:val="24"/>
          <w:szCs w:val="24"/>
        </w:rPr>
        <mc:AlternateContent>
          <mc:Choice Requires="wpg">
            <w:drawing>
              <wp:inline xmlns:wp="http://schemas.openxmlformats.org/drawingml/2006/wordprocessingDrawing" distT="0" distB="0" distL="0" distR="0">
                <wp:extent cx="5298440" cy="39711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98440" cy="397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2pt;height:312.7pt;mso-wrap-distance-left:0.0pt;mso-wrap-distance-top:0.0pt;mso-wrap-distance-right:0.0pt;mso-wrap-distance-bottom:0.0pt;" stroked="f">
                <v:path textboxrect="0,0,0,0"/>
                <v:imagedata r:id="rId14" o:title=""/>
              </v:shape>
            </w:pict>
          </mc:Fallback>
        </mc:AlternateContent>
      </w:r>
      <w:r>
        <w:rPr>
          <w:rFonts w:ascii="宋体" w:hAnsi="宋体"/>
          <w:b/>
          <w:color w:val="000000"/>
          <w:sz w:val="24"/>
          <w:szCs w:val="24"/>
        </w:rPr>
        <mc:AlternateContent>
          <mc:Choice Requires="wpg">
            <w:drawing>
              <wp:inline xmlns:wp="http://schemas.openxmlformats.org/drawingml/2006/wordprocessingDrawing" distT="0" distB="0" distL="0" distR="0">
                <wp:extent cx="5298440" cy="39711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98440" cy="397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2pt;height:312.7pt;mso-wrap-distance-left:0.0pt;mso-wrap-distance-top:0.0pt;mso-wrap-distance-right:0.0pt;mso-wrap-distance-bottom:0.0pt;" stroked="f">
                <v:path textboxrect="0,0,0,0"/>
                <v:imagedata r:id="rId15" o:title=""/>
              </v:shape>
            </w:pict>
          </mc:Fallback>
        </mc:AlternateContent>
      </w:r>
      <w:r>
        <w:rPr>
          <w:rFonts w:ascii="宋体" w:hAnsi="宋体"/>
          <w:b/>
          <w:color w:val="000000"/>
          <w:sz w:val="24"/>
          <w:szCs w:val="24"/>
        </w:rPr>
        <mc:AlternateContent>
          <mc:Choice Requires="wpg">
            <w:drawing>
              <wp:inline xmlns:wp="http://schemas.openxmlformats.org/drawingml/2006/wordprocessingDrawing" distT="0" distB="0" distL="0" distR="0">
                <wp:extent cx="5298440" cy="3971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98440" cy="397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7.2pt;height:312.7pt;mso-wrap-distance-left:0.0pt;mso-wrap-distance-top:0.0pt;mso-wrap-distance-right:0.0pt;mso-wrap-distance-bottom:0.0pt;" stroked="f">
                <v:path textboxrect="0,0,0,0"/>
                <v:imagedata r:id="rId16" o:title=""/>
              </v:shape>
            </w:pict>
          </mc:Fallback>
        </mc:AlternateContent>
      </w:r>
      <w:r>
        <w:rPr>
          <w:rFonts w:hint="eastAsia" w:ascii="宋体" w:hAnsi="宋体"/>
          <w:b/>
          <w:bCs/>
          <w:color w:val="000000"/>
          <w:sz w:val="24"/>
          <w:szCs w:val="24"/>
        </w:rPr>
      </w:r>
      <w:r/>
    </w:p>
    <w:p>
      <w:pPr>
        <w:pStyle w:val="1018"/>
        <w:outlineLvl w:val="2"/>
      </w:pPr>
      <w:r>
        <w:rPr>
          <w:rFonts w:hint="eastAsia"/>
        </w:rPr>
        <w:t xml:space="preserve">电脑桌（2人位）制作三视图（参考图）：</w:t>
      </w:r>
      <w:r/>
    </w:p>
    <w:p>
      <w:pPr>
        <w:pStyle w:val="903"/>
      </w:pPr>
      <w:r>
        <mc:AlternateContent>
          <mc:Choice Requires="wpg">
            <w:drawing>
              <wp:inline xmlns:wp="http://schemas.openxmlformats.org/drawingml/2006/wordprocessingDrawing" distT="0" distB="0" distL="0" distR="0">
                <wp:extent cx="5278526" cy="431596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8525" cy="431596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6pt;height:339.8pt;mso-wrap-distance-left:0.0pt;mso-wrap-distance-top:0.0pt;mso-wrap-distance-right:0.0pt;mso-wrap-distance-bottom:0.0pt;" stroked="f">
                <v:path textboxrect="0,0,0,0"/>
                <v:imagedata r:id="rId17" o:title=""/>
              </v:shape>
            </w:pict>
          </mc:Fallback>
        </mc:AlternateContent>
      </w:r>
      <w:r/>
    </w:p>
    <w:p>
      <w:pPr>
        <w:pStyle w:val="1018"/>
        <w:outlineLvl w:val="2"/>
      </w:pPr>
      <w:r>
        <w:rPr>
          <w:rFonts w:hint="eastAsia"/>
        </w:rPr>
        <w:t xml:space="preserve">椅子款式图：</w:t>
      </w:r>
      <w:r/>
    </w:p>
    <w:p>
      <w:pPr>
        <w:pStyle w:val="903"/>
      </w:pPr>
      <w:r>
        <mc:AlternateContent>
          <mc:Choice Requires="wpg">
            <w:drawing>
              <wp:inline xmlns:wp="http://schemas.openxmlformats.org/drawingml/2006/wordprocessingDrawing" distT="0" distB="0" distL="0" distR="0">
                <wp:extent cx="2447239" cy="303074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19024" r="0" b="0"/>
                        <a:stretch/>
                      </pic:blipFill>
                      <pic:spPr bwMode="auto">
                        <a:xfrm>
                          <a:off x="0" y="0"/>
                          <a:ext cx="2447239" cy="30307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2.7pt;height:238.6pt;mso-wrap-distance-left:0.0pt;mso-wrap-distance-top:0.0pt;mso-wrap-distance-right:0.0pt;mso-wrap-distance-bottom:0.0pt;" stroked="f">
                <v:path textboxrect="0,0,0,0"/>
                <v:imagedata r:id="rId18" o:title=""/>
              </v:shape>
            </w:pict>
          </mc:Fallback>
        </mc:AlternateContent>
      </w:r>
      <w:r/>
    </w:p>
    <w:p>
      <w:pPr>
        <w:pStyle w:val="1018"/>
        <w:outlineLvl w:val="2"/>
      </w:pPr>
      <w:r>
        <w:rPr>
          <w:rFonts w:hint="eastAsia"/>
        </w:rPr>
        <w:t xml:space="preserve">屏幕升降器24寸实物图及箱体尺寸示意图：</w:t>
      </w:r>
      <w:r/>
    </w:p>
    <w:p>
      <w:pPr>
        <w:pStyle w:val="903"/>
        <w:rPr>
          <w:rFonts w:hint="eastAsia"/>
        </w:rPr>
      </w:pPr>
      <w:r>
        <mc:AlternateContent>
          <mc:Choice Requires="wpg">
            <w:drawing>
              <wp:inline xmlns:wp="http://schemas.openxmlformats.org/drawingml/2006/wordprocessingDrawing" distT="0" distB="0" distL="0" distR="0">
                <wp:extent cx="2715463" cy="373418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24388" t="11295" r="24158" b="9501"/>
                        <a:stretch/>
                      </pic:blipFill>
                      <pic:spPr bwMode="auto">
                        <a:xfrm>
                          <a:off x="0" y="0"/>
                          <a:ext cx="2715463" cy="3734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3.8pt;height:294.0pt;mso-wrap-distance-left:0.0pt;mso-wrap-distance-top:0.0pt;mso-wrap-distance-right:0.0pt;mso-wrap-distance-bottom:0.0pt;" stroked="f">
                <v:path textboxrect="0,0,0,0"/>
                <v:imagedata r:id="rId19" o:title=""/>
              </v:shape>
            </w:pict>
          </mc:Fallback>
        </mc:AlternateContent>
      </w:r>
      <w:r>
        <mc:AlternateContent>
          <mc:Choice Requires="wpg">
            <w:drawing>
              <wp:inline xmlns:wp="http://schemas.openxmlformats.org/drawingml/2006/wordprocessingDrawing" distT="0" distB="0" distL="0" distR="0">
                <wp:extent cx="2059610" cy="364159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30510" t="11510" r="30448" b="11147"/>
                        <a:stretch/>
                      </pic:blipFill>
                      <pic:spPr bwMode="auto">
                        <a:xfrm>
                          <a:off x="0" y="0"/>
                          <a:ext cx="2059610" cy="3641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2.2pt;height:286.7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2401087" cy="345883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401086" cy="3458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9.1pt;height:272.3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2505748" cy="344977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505748" cy="34497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7.3pt;height:271.6pt;mso-wrap-distance-left:0.0pt;mso-wrap-distance-top:0.0pt;mso-wrap-distance-right:0.0pt;mso-wrap-distance-bottom:0.0pt;" stroked="f">
                <v:path textboxrect="0,0,0,0"/>
                <v:imagedata r:id="rId22" o:title=""/>
              </v:shape>
            </w:pict>
          </mc:Fallback>
        </mc:AlternateContent>
      </w:r>
      <w:r>
        <w:rPr>
          <w:rFonts w:hint="eastAsia"/>
        </w:rPr>
      </w:r>
      <w:r/>
    </w:p>
    <w:p>
      <w:pPr>
        <w:pStyle w:val="903"/>
        <w:spacing w:line="0" w:lineRule="atLeast"/>
        <w:rPr>
          <w:rFonts w:hint="eastAsia" w:ascii="宋体" w:hAnsi="宋体"/>
          <w:b/>
          <w:bCs/>
          <w:color w:val="000000"/>
          <w:sz w:val="24"/>
          <w:szCs w:val="24"/>
        </w:rPr>
      </w:pPr>
      <w:r>
        <w:rPr>
          <w:rFonts w:hint="eastAsia"/>
        </w:rPr>
        <w:t xml:space="preserve">注：图纸和文字描述之间相互补充。</w:t>
      </w:r>
      <w:r>
        <w:rPr>
          <w:rFonts w:hint="eastAsia" w:ascii="宋体" w:hAnsi="宋体"/>
          <w:b/>
          <w:bCs/>
          <w:color w:val="000000"/>
          <w:sz w:val="24"/>
          <w:szCs w:val="24"/>
        </w:rPr>
      </w:r>
      <w:r/>
    </w:p>
    <w:p>
      <w:pPr>
        <w:pStyle w:val="903"/>
        <w:ind w:firstLine="482"/>
        <w:spacing w:line="0" w:lineRule="atLeast"/>
        <w:rPr>
          <w:rFonts w:ascii="宋体" w:hAnsi="宋体"/>
          <w:b/>
          <w:bCs/>
          <w:color w:val="000000"/>
          <w:sz w:val="24"/>
          <w:szCs w:val="24"/>
        </w:rPr>
        <w:outlineLvl w:val="1"/>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903"/>
        <w:ind w:firstLine="420"/>
        <w:spacing w:line="360" w:lineRule="auto"/>
        <w:rPr>
          <w:color w:val="000000"/>
          <w:szCs w:val="21"/>
        </w:rPr>
      </w:pPr>
      <w:r>
        <w:rPr>
          <w:b/>
          <w:color w:val="000000"/>
          <w:szCs w:val="21"/>
        </w:rPr>
        <w:t xml:space="preserve">1.</w:t>
      </w:r>
      <w:r>
        <w:rPr>
          <w:rFonts w:hint="eastAsia"/>
          <w:b/>
          <w:color w:val="000000"/>
          <w:szCs w:val="21"/>
        </w:rPr>
        <w:t xml:space="preserve">完工</w:t>
      </w:r>
      <w:r>
        <w:rPr>
          <w:b/>
          <w:color w:val="000000"/>
          <w:szCs w:val="21"/>
        </w:rPr>
        <w:t xml:space="preserve">期：</w:t>
      </w:r>
      <w:r>
        <w:rPr>
          <w:rFonts w:hint="eastAsia"/>
          <w:color w:val="000000"/>
          <w:szCs w:val="21"/>
        </w:rPr>
        <w:t xml:space="preserve">合同签订生效后30个工作日</w:t>
      </w:r>
      <w:r>
        <w:rPr>
          <w:color w:val="000000"/>
          <w:szCs w:val="21"/>
        </w:rPr>
        <w:t xml:space="preserve">。</w:t>
      </w:r>
      <w:r/>
    </w:p>
    <w:p>
      <w:pPr>
        <w:pStyle w:val="903"/>
        <w:ind w:firstLine="420"/>
        <w:spacing w:line="360" w:lineRule="auto"/>
        <w:rPr>
          <w:color w:val="000000"/>
          <w:szCs w:val="21"/>
        </w:rPr>
      </w:pPr>
      <w:r>
        <w:rPr>
          <w:b/>
          <w:color w:val="000000"/>
          <w:szCs w:val="21"/>
        </w:rPr>
        <w:t xml:space="preserve">2.交货地点：</w:t>
      </w:r>
      <w:r>
        <w:rPr>
          <w:color w:val="000000"/>
          <w:szCs w:val="21"/>
        </w:rPr>
        <w:t xml:space="preserve">中标供应商将设备送至采购人指定地点。</w:t>
      </w:r>
      <w:r/>
    </w:p>
    <w:p>
      <w:pPr>
        <w:pStyle w:val="903"/>
        <w:ind w:firstLine="420"/>
        <w:spacing w:line="360" w:lineRule="auto"/>
        <w:rPr>
          <w:color w:val="000000"/>
          <w:szCs w:val="21"/>
        </w:rPr>
      </w:pPr>
      <w:r>
        <w:rPr>
          <w:b/>
          <w:color w:val="000000"/>
          <w:szCs w:val="21"/>
        </w:rPr>
        <w:t xml:space="preserve">3.设备安装</w:t>
      </w:r>
      <w:r>
        <w:rPr>
          <w:rFonts w:hint="eastAsia"/>
          <w:b/>
          <w:color w:val="000000"/>
          <w:szCs w:val="21"/>
        </w:rPr>
        <w:t xml:space="preserve">调试</w:t>
      </w:r>
      <w:r>
        <w:rPr>
          <w:b/>
          <w:color w:val="000000"/>
          <w:szCs w:val="21"/>
        </w:rPr>
        <w:t xml:space="preserve">要求：</w:t>
      </w:r>
      <w:r>
        <w:rPr>
          <w:color w:val="000000"/>
          <w:szCs w:val="21"/>
        </w:rPr>
        <w:t xml:space="preserve">为便于用户进行接收仪器的准备工作，中标供应商应在合同</w:t>
      </w:r>
      <w:r>
        <w:rPr>
          <w:rFonts w:hint="eastAsia"/>
          <w:color w:val="000000"/>
          <w:szCs w:val="21"/>
        </w:rPr>
        <w:t xml:space="preserve">签订</w:t>
      </w:r>
      <w:r>
        <w:rPr>
          <w:color w:val="000000"/>
          <w:szCs w:val="21"/>
        </w:rPr>
        <w:t xml:space="preserve">后30天内向</w:t>
      </w:r>
      <w:r>
        <w:rPr>
          <w:rFonts w:hint="eastAsia"/>
          <w:color w:val="000000"/>
          <w:szCs w:val="21"/>
        </w:rPr>
        <w:t xml:space="preserve">采购人</w:t>
      </w:r>
      <w:r>
        <w:rPr>
          <w:color w:val="000000"/>
          <w:szCs w:val="21"/>
        </w:rPr>
        <w:t xml:space="preserve">提供一套完整的使用说明书、操作手册及安装说明等文件。在接到采购人安装通知后，中标供应商应派遣相关技术人员完成仪器的安装、调试和验收指标测试。</w:t>
      </w:r>
      <w:r/>
    </w:p>
    <w:p>
      <w:pPr>
        <w:pStyle w:val="903"/>
        <w:ind w:firstLine="420"/>
        <w:spacing w:line="360" w:lineRule="auto"/>
        <w:rPr>
          <w:bCs/>
          <w:color w:val="000000"/>
          <w:szCs w:val="21"/>
        </w:rPr>
      </w:pPr>
      <w:r>
        <w:rPr>
          <w:b/>
          <w:color w:val="000000"/>
          <w:szCs w:val="21"/>
        </w:rPr>
        <w:t xml:space="preserve">4.免费质保期：</w:t>
      </w:r>
      <w:r>
        <w:rPr>
          <w:rFonts w:ascii="宋体" w:hAnsi="宋体"/>
          <w:color w:val="000000"/>
          <w:szCs w:val="21"/>
        </w:rPr>
        <w:t xml:space="preserve">设备免费质保期为验收合格之日</w:t>
      </w:r>
      <w:r>
        <w:rPr>
          <w:rFonts w:hint="eastAsia" w:ascii="宋体" w:hAnsi="宋体"/>
          <w:color w:val="000000"/>
          <w:szCs w:val="21"/>
        </w:rPr>
        <w:t xml:space="preserve">起至少</w:t>
      </w:r>
      <w:r>
        <w:rPr>
          <w:rFonts w:ascii="宋体" w:hAnsi="宋体"/>
          <w:color w:val="000000"/>
          <w:szCs w:val="21"/>
        </w:rPr>
        <w:t xml:space="preserve">5</w:t>
      </w:r>
      <w:r>
        <w:rPr>
          <w:rFonts w:ascii="宋体" w:hAnsi="宋体"/>
          <w:color w:val="000000"/>
          <w:szCs w:val="21"/>
        </w:rPr>
        <w:t xml:space="preserve">年</w:t>
      </w:r>
      <w:r>
        <w:rPr>
          <w:rFonts w:hint="eastAsia" w:ascii="宋体" w:hAnsi="宋体"/>
          <w:color w:val="000000"/>
          <w:szCs w:val="21"/>
        </w:rPr>
        <w:t xml:space="preserve">（具体以投标文件为准）</w:t>
      </w:r>
      <w:r>
        <w:rPr>
          <w:rFonts w:ascii="宋体" w:hAnsi="宋体"/>
          <w:color w:val="000000"/>
          <w:szCs w:val="21"/>
        </w:rPr>
        <w:t xml:space="preserve">，质保期内因设备质量或安装调试原因引起的全部维修费用均包含在本项目报价中（包括但不限于更换零配件的费用、维修人员的往返交通食宿等费用）。</w:t>
      </w:r>
      <w:r>
        <w:rPr>
          <w:bCs/>
          <w:color w:val="000000"/>
          <w:szCs w:val="21"/>
        </w:rPr>
      </w:r>
      <w:r/>
    </w:p>
    <w:p>
      <w:pPr>
        <w:pStyle w:val="903"/>
        <w:ind w:firstLine="420"/>
        <w:spacing w:line="360" w:lineRule="auto"/>
        <w:rPr>
          <w:color w:val="000000"/>
          <w:szCs w:val="21"/>
        </w:rPr>
      </w:pPr>
      <w:r>
        <w:rPr>
          <w:b/>
          <w:color w:val="000000"/>
          <w:szCs w:val="21"/>
        </w:rPr>
        <w:t xml:space="preserve">5.</w:t>
      </w:r>
      <w:r>
        <w:rPr>
          <w:rFonts w:hint="eastAsia"/>
          <w:b/>
          <w:color w:val="000000"/>
          <w:szCs w:val="21"/>
        </w:rPr>
        <w:t xml:space="preserve">质量及</w:t>
      </w:r>
      <w:r>
        <w:rPr>
          <w:b/>
          <w:color w:val="000000"/>
          <w:szCs w:val="21"/>
        </w:rPr>
        <w:t xml:space="preserve">验收</w:t>
      </w:r>
      <w:r>
        <w:rPr>
          <w:rFonts w:hint="eastAsia"/>
          <w:b/>
          <w:color w:val="000000"/>
          <w:szCs w:val="21"/>
        </w:rPr>
        <w:t xml:space="preserve">要求</w:t>
      </w:r>
      <w:r>
        <w:rPr>
          <w:b/>
          <w:color w:val="000000"/>
          <w:szCs w:val="21"/>
        </w:rPr>
        <w:t xml:space="preserve">：</w:t>
      </w:r>
      <w:r>
        <w:rPr>
          <w:color w:val="000000"/>
          <w:szCs w:val="21"/>
        </w:rPr>
        <w:t xml:space="preserve">中标供应商提供的设备须是1年内生产的全新</w:t>
      </w:r>
      <w:r>
        <w:rPr>
          <w:rFonts w:hint="eastAsia"/>
          <w:color w:val="000000"/>
          <w:szCs w:val="21"/>
        </w:rPr>
        <w:t xml:space="preserve">设备</w:t>
      </w:r>
      <w:r>
        <w:rPr>
          <w:color w:val="000000"/>
          <w:szCs w:val="21"/>
        </w:rPr>
        <w:t xml:space="preserve">，</w:t>
      </w:r>
      <w:r>
        <w:rPr>
          <w:rFonts w:hint="eastAsia"/>
          <w:color w:val="000000"/>
          <w:szCs w:val="21"/>
        </w:rPr>
        <w:t xml:space="preserve">设备</w:t>
      </w:r>
      <w:r>
        <w:rPr>
          <w:color w:val="000000"/>
          <w:szCs w:val="21"/>
        </w:rPr>
        <w:t xml:space="preserve">内部无损坏，外表无磨损，外部包装无破损。</w:t>
      </w:r>
      <w:r>
        <w:rPr>
          <w:rFonts w:hint="eastAsia"/>
          <w:color w:val="000000"/>
          <w:szCs w:val="21"/>
        </w:rPr>
        <w:t xml:space="preserve">采购人根据国家有关规定、招标文件、中标方的投标文件以及合同约定的内容和验收标准进</w:t>
      </w:r>
      <w:r>
        <w:rPr>
          <w:rFonts w:hint="eastAsia"/>
          <w:color w:val="000000"/>
          <w:szCs w:val="21"/>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Cs w:val="21"/>
        </w:rPr>
      </w:r>
      <w:r/>
    </w:p>
    <w:p>
      <w:pPr>
        <w:pStyle w:val="903"/>
        <w:ind w:firstLine="420"/>
        <w:spacing w:line="360" w:lineRule="auto"/>
        <w:rPr>
          <w:b/>
          <w:bCs/>
          <w:color w:val="000000"/>
          <w:szCs w:val="21"/>
        </w:rPr>
      </w:pPr>
      <w:r>
        <w:rPr>
          <w:rFonts w:hint="eastAsia"/>
          <w:b/>
          <w:bCs/>
          <w:color w:val="000000"/>
          <w:szCs w:val="21"/>
        </w:rPr>
        <w:t xml:space="preserve">6.</w:t>
      </w:r>
      <w:r>
        <w:rPr>
          <w:rFonts w:hint="eastAsia"/>
          <w:b/>
          <w:color w:val="000000"/>
          <w:szCs w:val="21"/>
        </w:rPr>
        <w:t xml:space="preserve">机房部署及管理服务要求：</w:t>
      </w:r>
      <w:r>
        <w:rPr>
          <w:rFonts w:hint="eastAsia"/>
          <w:color w:val="000000"/>
          <w:szCs w:val="21"/>
        </w:rPr>
        <w:t xml:space="preserve">为便于用户教学管理工作，投标人应充分了解用户的相关需求，结合同类项目上经验，给出完整，详实的机房部署及管理功能的方案，尽可能的满足用户的相关使用需求。</w:t>
      </w:r>
      <w:r>
        <w:rPr>
          <w:b/>
          <w:bCs/>
          <w:color w:val="000000"/>
          <w:szCs w:val="21"/>
        </w:rPr>
      </w:r>
      <w:r/>
    </w:p>
    <w:p>
      <w:pPr>
        <w:pStyle w:val="903"/>
        <w:ind w:firstLine="420"/>
        <w:spacing w:line="360" w:lineRule="auto"/>
        <w:rPr>
          <w:b/>
          <w:bCs/>
          <w:color w:val="000000"/>
          <w:szCs w:val="21"/>
        </w:rPr>
      </w:pPr>
      <w:r>
        <w:rPr>
          <w:rFonts w:hint="eastAsia"/>
          <w:b/>
          <w:bCs/>
          <w:color w:val="000000"/>
          <w:szCs w:val="21"/>
        </w:rPr>
        <w:t xml:space="preserve">7.服务保障和自罚承诺</w:t>
      </w:r>
      <w:r>
        <w:rPr>
          <w:b/>
          <w:bCs/>
          <w:color w:val="000000"/>
          <w:szCs w:val="21"/>
        </w:rPr>
      </w:r>
      <w:r/>
    </w:p>
    <w:p>
      <w:pPr>
        <w:pStyle w:val="903"/>
        <w:ind w:firstLine="420"/>
        <w:spacing w:line="360" w:lineRule="auto"/>
        <w:rPr>
          <w:color w:val="000000"/>
          <w:szCs w:val="21"/>
        </w:rPr>
      </w:pPr>
      <w:r>
        <w:rPr>
          <w:rFonts w:hint="eastAsia"/>
          <w:color w:val="000000"/>
          <w:szCs w:val="21"/>
        </w:rPr>
        <w:t xml:space="preserve">（1）投标人应对照采购文件要求，书面说明已对采购人的需求做出了实质性的响应，或申明与需求的偏差和例外。</w:t>
      </w:r>
      <w:r>
        <w:rPr>
          <w:color w:val="000000"/>
          <w:szCs w:val="21"/>
        </w:rPr>
      </w:r>
      <w:r/>
    </w:p>
    <w:p>
      <w:pPr>
        <w:pStyle w:val="903"/>
        <w:ind w:firstLine="420"/>
        <w:spacing w:line="360" w:lineRule="auto"/>
        <w:rPr>
          <w:color w:val="000000"/>
          <w:szCs w:val="21"/>
        </w:rPr>
      </w:pPr>
      <w:r>
        <w:rPr>
          <w:rFonts w:hint="eastAsia"/>
          <w:color w:val="000000"/>
          <w:szCs w:val="21"/>
        </w:rPr>
        <w:t xml:space="preserve">（2）如果发生因投标人安全措施不力造成的事故责任、或者其他工作失误，由此所产生的一切责任由投标人承担。</w:t>
      </w:r>
      <w:r>
        <w:rPr>
          <w:color w:val="000000"/>
          <w:szCs w:val="21"/>
        </w:rPr>
      </w:r>
      <w:r/>
    </w:p>
    <w:p>
      <w:pPr>
        <w:pStyle w:val="903"/>
        <w:ind w:firstLine="420"/>
        <w:spacing w:line="360" w:lineRule="auto"/>
        <w:rPr>
          <w:color w:val="000000"/>
          <w:szCs w:val="21"/>
        </w:rPr>
      </w:pPr>
      <w:r>
        <w:rPr>
          <w:rFonts w:hint="eastAsia"/>
          <w:color w:val="000000"/>
          <w:szCs w:val="21"/>
        </w:rPr>
        <w:t xml:space="preserve">（3）如因投标人投入人员过少原因，造成无法在承诺工期内完成服务，由此产生的一切责任由投标人承担。</w:t>
      </w:r>
      <w:r>
        <w:rPr>
          <w:color w:val="000000"/>
          <w:szCs w:val="21"/>
        </w:rPr>
      </w:r>
      <w:r/>
    </w:p>
    <w:p>
      <w:pPr>
        <w:pStyle w:val="903"/>
        <w:ind w:firstLine="420"/>
        <w:spacing w:line="360" w:lineRule="auto"/>
        <w:rPr>
          <w:color w:val="000000"/>
          <w:szCs w:val="21"/>
        </w:rPr>
      </w:pPr>
      <w:r>
        <w:rPr>
          <w:rFonts w:hint="eastAsia"/>
          <w:color w:val="000000"/>
          <w:szCs w:val="21"/>
        </w:rPr>
        <w:t xml:space="preserve">（4）投标人中标后需与采购人充分沟通，签署补充协议。</w:t>
      </w:r>
      <w:r>
        <w:rPr>
          <w:color w:val="000000"/>
          <w:szCs w:val="21"/>
        </w:rPr>
      </w:r>
      <w:r/>
    </w:p>
    <w:p>
      <w:pPr>
        <w:pStyle w:val="903"/>
        <w:ind w:firstLine="510"/>
        <w:spacing w:line="460" w:lineRule="atLeast"/>
        <w:shd w:val="clear" w:color="ffffff" w:fill="ffffff"/>
        <w:rPr>
          <w:color w:val="000000"/>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8"/>
          <w:sz w:val="24"/>
        </w:rPr>
        <w:t xml:space="preserve">四</w:t>
      </w:r>
      <w:r>
        <w:rPr>
          <w:rFonts w:ascii="宋体" w:hAnsi="宋体" w:cs="宋体"/>
          <w:b/>
          <w:color w:val="000000"/>
          <w:spacing w:val="8"/>
          <w:sz w:val="24"/>
        </w:rPr>
        <w:t xml:space="preserve">、付款方式</w:t>
      </w:r>
      <w:r>
        <w:rPr>
          <w:color w:val="000000"/>
        </w:rPr>
      </w:r>
      <w:r/>
    </w:p>
    <w:p>
      <w:pPr>
        <w:pStyle w:val="903"/>
        <w:ind w:firstLine="480"/>
        <w:spacing w:line="400" w:lineRule="exact"/>
        <w:rPr>
          <w:rFonts w:ascii="宋体" w:hAnsi="宋体"/>
          <w:color w:val="000000"/>
          <w:szCs w:val="21"/>
        </w:rPr>
      </w:pPr>
      <w:r>
        <w:rPr>
          <w:rFonts w:ascii="宋体" w:hAnsi="宋体"/>
          <w:color w:val="000000"/>
          <w:szCs w:val="21"/>
        </w:rPr>
        <w:t xml:space="preserve">（1）合同签订后，采购人向中标人支付至合同总价的</w:t>
      </w:r>
      <w:r>
        <w:rPr>
          <w:rFonts w:hint="eastAsia" w:ascii="宋体" w:hAnsi="宋体"/>
          <w:color w:val="000000"/>
          <w:szCs w:val="21"/>
        </w:rPr>
        <w:t xml:space="preserve">3</w:t>
      </w:r>
      <w:r>
        <w:rPr>
          <w:rFonts w:ascii="宋体" w:hAnsi="宋体"/>
          <w:color w:val="000000"/>
          <w:szCs w:val="21"/>
        </w:rPr>
        <w:t xml:space="preserve">0%。</w:t>
      </w:r>
      <w:r/>
    </w:p>
    <w:p>
      <w:pPr>
        <w:pStyle w:val="903"/>
        <w:ind w:firstLine="480"/>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本项目所有货物到位并安装调试完成，经采购人验收合格后，采购人向中标人支付合同总价的</w:t>
      </w:r>
      <w:r>
        <w:rPr>
          <w:rFonts w:ascii="宋体" w:hAnsi="宋体"/>
          <w:color w:val="000000"/>
          <w:szCs w:val="21"/>
        </w:rPr>
        <w:t xml:space="preserve">5</w:t>
      </w:r>
      <w:r>
        <w:rPr>
          <w:rFonts w:hint="eastAsia" w:ascii="宋体" w:hAnsi="宋体"/>
          <w:color w:val="000000"/>
          <w:szCs w:val="21"/>
        </w:rPr>
        <w:t xml:space="preserve">0%</w:t>
      </w:r>
      <w:r>
        <w:rPr>
          <w:rFonts w:hint="eastAsia" w:ascii="宋体" w:hAnsi="宋体"/>
          <w:color w:val="000000"/>
          <w:szCs w:val="21"/>
        </w:rPr>
        <w:t xml:space="preserve">，</w:t>
      </w:r>
      <w:r>
        <w:rPr>
          <w:rFonts w:hint="eastAsia"/>
          <w:sz w:val="24"/>
          <w:szCs w:val="24"/>
        </w:rPr>
        <w:t xml:space="preserve">三个月后支付合同总价的15%，一年后结清全部尾款即合同总价的5%。</w:t>
      </w:r>
      <w:r>
        <w:rPr>
          <w:rFonts w:ascii="宋体" w:hAnsi="宋体"/>
          <w:color w:val="000000"/>
          <w:szCs w:val="21"/>
        </w:rPr>
      </w:r>
      <w:r/>
    </w:p>
    <w:p>
      <w:pPr>
        <w:pStyle w:val="903"/>
        <w:ind w:firstLine="516"/>
        <w:spacing w:line="460" w:lineRule="exact"/>
        <w:shd w:val="clear" w:color="auto" w:fill="ffffff"/>
        <w:widowControl/>
        <w:rPr>
          <w:b/>
          <w:color w:val="000000"/>
          <w:spacing w:val="8"/>
          <w:sz w:val="24"/>
        </w:rPr>
        <w:outlineLvl w:val="1"/>
      </w:pPr>
      <w:r>
        <w:rPr>
          <w:rFonts w:hint="eastAsia"/>
          <w:b/>
          <w:color w:val="000000"/>
          <w:spacing w:val="8"/>
          <w:sz w:val="24"/>
        </w:rPr>
        <w:t xml:space="preserve">五</w:t>
      </w:r>
      <w:r>
        <w:rPr>
          <w:b/>
          <w:color w:val="000000"/>
          <w:spacing w:val="8"/>
          <w:sz w:val="24"/>
        </w:rPr>
        <w:t xml:space="preserve">、报价要求</w:t>
      </w:r>
      <w:r/>
    </w:p>
    <w:p>
      <w:pPr>
        <w:pStyle w:val="903"/>
        <w:ind w:firstLine="420"/>
        <w:spacing w:line="360" w:lineRule="auto"/>
        <w:rPr>
          <w:color w:val="000000"/>
          <w:szCs w:val="21"/>
        </w:rPr>
      </w:pPr>
      <w:r>
        <w:rPr>
          <w:color w:val="000000"/>
          <w:szCs w:val="21"/>
        </w:rPr>
        <w:t xml:space="preserve">本项目报价为含税报价，包含运输到达指定目的地所需所有费用以及质保期内因设备质量或安装调试原因引起的全部维修费用（包括但不限于更换零配件的费用、维修人员的往返交通食宿等费用）。</w:t>
      </w:r>
      <w:r/>
    </w:p>
    <w:p>
      <w:pPr>
        <w:pStyle w:val="903"/>
        <w:widowControl/>
        <w:rPr>
          <w:rFonts w:hint="eastAsia" w:ascii="宋体" w:hAnsi="宋体"/>
          <w:color w:val="ff0000"/>
          <w:sz w:val="24"/>
          <w:szCs w:val="24"/>
        </w:rPr>
      </w:pPr>
      <w:r>
        <w:rPr>
          <w:rFonts w:hint="eastAsia" w:ascii="宋体" w:hAnsi="宋体"/>
          <w:b/>
          <w:bCs/>
          <w:color w:val="ff0000"/>
          <w:sz w:val="24"/>
          <w:szCs w:val="21"/>
        </w:rPr>
        <w:t xml:space="preserve">   </w:t>
      </w:r>
      <w:r>
        <w:rPr>
          <w:rFonts w:hint="eastAsia"/>
          <w:color w:val="000000"/>
          <w:szCs w:val="21"/>
        </w:rPr>
        <w:t xml:space="preserve">核心产品: 显示器升降电脑桌椅</w:t>
      </w:r>
      <w:bookmarkStart w:id="188" w:name="_Toc120614281"/>
      <w:r>
        <w:rPr>
          <w:rFonts w:hint="eastAsia" w:ascii="宋体" w:hAnsi="宋体"/>
          <w:color w:val="ff0000"/>
          <w:sz w:val="24"/>
          <w:szCs w:val="24"/>
        </w:rPr>
      </w:r>
      <w:r/>
    </w:p>
    <w:p>
      <w:pPr>
        <w:pStyle w:val="903"/>
        <w:jc w:val="center"/>
        <w:keepNext/>
        <w:pageBreakBefore/>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3"/>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1610"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432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w:t>
            </w:r>
            <w:r/>
          </w:p>
        </w:tc>
      </w:tr>
      <w:tr>
        <w:trPr/>
        <w:tc>
          <w:tcPr>
            <w:tcW w:w="1148" w:type="dxa"/>
            <w:vAlign w:val="top"/>
            <w:textDirection w:val="lrTb"/>
            <w:noWrap w:val="false"/>
          </w:tcPr>
          <w:p>
            <w:pPr>
              <w:pStyle w:val="903"/>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1610" w:type="dxa"/>
            <w:vAlign w:val="top"/>
            <w:textDirection w:val="lrTb"/>
            <w:noWrap w:val="false"/>
          </w:tcPr>
          <w:p>
            <w:pPr>
              <w:pStyle w:val="903"/>
              <w:rPr>
                <w:rFonts w:ascii="宋体" w:hAnsi="宋体"/>
                <w:szCs w:val="21"/>
              </w:rPr>
            </w:pPr>
            <w:r>
              <w:rPr>
                <w:rFonts w:ascii="宋体" w:hAnsi="宋体"/>
                <w:szCs w:val="21"/>
              </w:rPr>
            </w:r>
            <w:r/>
          </w:p>
        </w:tc>
        <w:tc>
          <w:tcPr>
            <w:tcW w:w="4325" w:type="dxa"/>
            <w:vAlign w:val="top"/>
            <w:textDirection w:val="lrTb"/>
            <w:noWrap w:val="false"/>
          </w:tcPr>
          <w:p>
            <w:pPr>
              <w:pStyle w:val="903"/>
              <w:rPr>
                <w:rFonts w:ascii="宋体" w:hAnsi="宋体"/>
                <w:szCs w:val="21"/>
              </w:rPr>
            </w:pPr>
            <w:r>
              <w:rPr>
                <w:rFonts w:ascii="宋体" w:hAnsi="宋体"/>
                <w:szCs w:val="21"/>
              </w:rPr>
            </w:r>
            <w:r/>
          </w:p>
        </w:tc>
      </w:tr>
    </w:tbl>
    <w:p>
      <w:pPr>
        <w:pStyle w:val="903"/>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color w:val="ff0000"/>
          <w:sz w:val="24"/>
          <w:szCs w:val="24"/>
        </w:rPr>
        <w:t xml:space="preserve">中</w:t>
      </w:r>
      <w:r>
        <w:rPr>
          <w:rFonts w:hint="eastAsia" w:ascii="宋体" w:hAnsi="宋体"/>
          <w:color w:val="000000"/>
          <w:sz w:val="24"/>
          <w:szCs w:val="24"/>
        </w:rPr>
        <w:t xml:space="preserve">小微企业声明函》。</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903"/>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03"/>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903"/>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w:t>
      </w:r>
      <w:r>
        <w:rPr>
          <w:rFonts w:hint="eastAsia" w:ascii="宋体" w:hAnsi="宋体"/>
          <w:color w:val="000000"/>
          <w:sz w:val="24"/>
          <w:szCs w:val="24"/>
        </w:rPr>
        <w:t xml:space="preserve">分包</w:t>
      </w:r>
      <w:r>
        <w:rPr>
          <w:rFonts w:hint="eastAsia" w:ascii="宋体" w:hAnsi="宋体"/>
          <w:color w:val="000000"/>
          <w:sz w:val="24"/>
          <w:szCs w:val="24"/>
        </w:rPr>
        <w:t xml:space="preserve">履行合同的,大中型企业与小微型企业（残疾人福利单位、监狱企业）组成联合体或者大中型企业向一家或多家小微型企业</w:t>
      </w:r>
      <w:r>
        <w:rPr>
          <w:rFonts w:hint="eastAsia" w:ascii="宋体" w:hAnsi="宋体"/>
          <w:color w:val="000000"/>
          <w:sz w:val="24"/>
          <w:szCs w:val="24"/>
        </w:rPr>
        <w:t xml:space="preserve">分包</w:t>
      </w:r>
      <w:r>
        <w:rPr>
          <w:rFonts w:hint="eastAsia" w:ascii="宋体" w:hAnsi="宋体"/>
          <w:color w:val="000000"/>
          <w:sz w:val="24"/>
          <w:szCs w:val="24"/>
        </w:rPr>
        <w:t xml:space="preserve">，联合协议或者</w:t>
      </w:r>
      <w:r>
        <w:rPr>
          <w:rFonts w:hint="eastAsia" w:ascii="宋体" w:hAnsi="宋体"/>
          <w:color w:val="000000"/>
          <w:sz w:val="24"/>
          <w:szCs w:val="24"/>
        </w:rPr>
        <w:t xml:space="preserve">分包</w:t>
      </w:r>
      <w:r>
        <w:rPr>
          <w:rFonts w:hint="eastAsia" w:ascii="宋体" w:hAnsi="宋体"/>
          <w:color w:val="000000"/>
          <w:sz w:val="24"/>
          <w:szCs w:val="24"/>
        </w:rPr>
        <w:t xml:space="preserve">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903"/>
        <w:ind w:firstLine="473"/>
        <w:jc w:val="left"/>
        <w:spacing w:before="120" w:after="120" w:line="400" w:lineRule="exact"/>
        <w:rPr>
          <w:rFonts w:hint="eastAsia"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rPr>
          <w:rFonts w:hint="eastAsia" w:ascii="Arial" w:hAnsi="Arial"/>
          <w:color w:val="000000"/>
          <w:sz w:val="24"/>
          <w:szCs w:val="24"/>
        </w:rPr>
      </w:r>
      <w:r/>
    </w:p>
    <w:p>
      <w:pPr>
        <w:pStyle w:val="903"/>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W w:w="91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7079"/>
        <w:gridCol w:w="1231"/>
      </w:tblGrid>
      <w:t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评分点</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评审标准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分值</w:t>
            </w:r>
            <w:r>
              <w:rPr>
                <w:rFonts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价格分（30分）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价格</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采用低价优先法计算，即满足招标文件要求且投标价格最低的投标报价为评标基准价 ，其价格分为满分。 </w:t>
            </w:r>
            <w:r>
              <w:rPr>
                <w:rFonts w:ascii="仿宋" w:hAnsi="仿宋" w:eastAsia="仿宋" w:cs="仿宋"/>
                <w:szCs w:val="21"/>
              </w:rPr>
            </w:r>
            <w:r/>
          </w:p>
          <w:p>
            <w:pPr>
              <w:pStyle w:val="903"/>
              <w:ind w:firstLine="420"/>
              <w:rPr>
                <w:rFonts w:ascii="仿宋" w:hAnsi="仿宋" w:eastAsia="仿宋" w:cs="仿宋"/>
                <w:szCs w:val="21"/>
              </w:rPr>
            </w:pPr>
            <w:r>
              <w:rPr>
                <w:rFonts w:hint="eastAsia" w:ascii="仿宋" w:hAnsi="仿宋" w:eastAsia="仿宋" w:cs="仿宋"/>
                <w:szCs w:val="21"/>
              </w:rPr>
              <w:t xml:space="preserve">其他投标人的价格分统一按照下列公式计算:投标报价得分=(评标基准价/投标报价)×30</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30</w:t>
            </w:r>
            <w:r>
              <w:rPr>
                <w:rFonts w:ascii="仿宋" w:hAnsi="仿宋" w:eastAsia="仿宋" w:cs="仿宋"/>
                <w:szCs w:val="21"/>
              </w:rPr>
            </w:r>
            <w:r/>
          </w:p>
        </w:tc>
      </w:tr>
      <w:tr>
        <w:trPr>
          <w:cantSplit/>
          <w:trHeight w:val="1603"/>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检测报告分（</w:t>
            </w:r>
            <w:r>
              <w:rPr>
                <w:rFonts w:ascii="仿宋" w:hAnsi="仿宋" w:eastAsia="仿宋" w:cs="仿宋"/>
                <w:szCs w:val="21"/>
              </w:rPr>
              <w:t xml:space="preserve">8</w:t>
            </w:r>
            <w:r>
              <w:rPr>
                <w:rFonts w:hint="eastAsia" w:ascii="仿宋" w:hAnsi="仿宋" w:eastAsia="仿宋" w:cs="仿宋"/>
                <w:szCs w:val="21"/>
              </w:rPr>
              <w:t xml:space="preserve">分）</w:t>
            </w:r>
            <w:r>
              <w:rPr>
                <w:rFonts w:ascii="仿宋" w:hAnsi="仿宋" w:eastAsia="仿宋" w:cs="仿宋"/>
                <w:szCs w:val="21"/>
              </w:rPr>
            </w:r>
            <w:r/>
          </w:p>
        </w:tc>
        <w:tc>
          <w:tcPr>
            <w:tcBorders>
              <w:top w:val="single" w:color="000000" w:sz="4" w:space="0"/>
              <w:left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投标产品相关原材料检测报告</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投标人需提供202</w:t>
            </w:r>
            <w:r>
              <w:rPr>
                <w:rFonts w:ascii="仿宋" w:hAnsi="仿宋" w:eastAsia="仿宋" w:cs="仿宋"/>
                <w:szCs w:val="21"/>
              </w:rPr>
              <w:t xml:space="preserve">1</w:t>
            </w:r>
            <w:r>
              <w:rPr>
                <w:rFonts w:hint="eastAsia" w:ascii="仿宋" w:hAnsi="仿宋" w:eastAsia="仿宋" w:cs="仿宋"/>
                <w:szCs w:val="21"/>
              </w:rPr>
              <w:t xml:space="preserve">年1月1日以来以来由国家质量监督部门认可的检测机构（具有CMA认证）出具的抽样或委托抽样合格检测报告</w:t>
            </w:r>
            <w:r>
              <w:rPr>
                <w:rFonts w:ascii="仿宋" w:hAnsi="仿宋" w:eastAsia="仿宋" w:cs="仿宋"/>
                <w:szCs w:val="21"/>
              </w:rPr>
              <w:t xml:space="preserve">，检测报告检测项包括但不限于含水率、胶合强度、表面胶合强度、表面耐划痕、表面耐干热、表面耐污染腐蚀、表面耐冷热循环、表面耐龟裂、表面耐水蒸气、甲醛释放量、挥发有机化合物等，以上检测项依据GB/T39600-2021、GB/T34722-2017、GB/T35601-2017标准均为合格，</w:t>
            </w:r>
            <w:r>
              <w:rPr>
                <w:rFonts w:hint="eastAsia" w:ascii="仿宋" w:hAnsi="仿宋" w:eastAsia="仿宋" w:cs="仿宋"/>
                <w:szCs w:val="21"/>
              </w:rPr>
              <w:t xml:space="preserve">提供ENF级多层板检测报告证明复印件，得</w:t>
            </w:r>
            <w:r>
              <w:rPr>
                <w:rFonts w:ascii="仿宋" w:hAnsi="仿宋" w:eastAsia="仿宋" w:cs="仿宋"/>
                <w:szCs w:val="21"/>
              </w:rPr>
              <w:t xml:space="preserve">4</w:t>
            </w:r>
            <w:r>
              <w:rPr>
                <w:rFonts w:hint="eastAsia" w:ascii="仿宋" w:hAnsi="仿宋" w:eastAsia="仿宋" w:cs="仿宋"/>
                <w:szCs w:val="21"/>
              </w:rPr>
              <w:t xml:space="preserve">分，不提供</w:t>
            </w:r>
            <w:r>
              <w:rPr>
                <w:rFonts w:ascii="仿宋" w:hAnsi="仿宋" w:eastAsia="仿宋" w:cs="仿宋"/>
                <w:szCs w:val="21"/>
              </w:rPr>
              <w:t xml:space="preserve">或检测报告中缺项不能反映评审内容</w:t>
            </w:r>
            <w:r>
              <w:rPr>
                <w:rFonts w:hint="eastAsia" w:ascii="仿宋" w:hAnsi="仿宋" w:eastAsia="仿宋" w:cs="仿宋"/>
                <w:szCs w:val="21"/>
              </w:rPr>
              <w:t xml:space="preserve">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ascii="仿宋" w:hAnsi="仿宋" w:eastAsia="仿宋" w:cs="仿宋"/>
                <w:szCs w:val="21"/>
              </w:rPr>
              <w:t xml:space="preserve">4</w:t>
            </w:r>
            <w:r/>
          </w:p>
        </w:tc>
      </w:tr>
      <w:tr>
        <w:trPr>
          <w:cantSplit/>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投标产品相关成品检测报告</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投标人需提供202</w:t>
            </w:r>
            <w:r>
              <w:rPr>
                <w:rFonts w:ascii="仿宋" w:hAnsi="仿宋" w:eastAsia="仿宋" w:cs="仿宋"/>
                <w:szCs w:val="21"/>
              </w:rPr>
              <w:t xml:space="preserve">1</w:t>
            </w:r>
            <w:r>
              <w:rPr>
                <w:rFonts w:hint="eastAsia" w:ascii="仿宋" w:hAnsi="仿宋" w:eastAsia="仿宋" w:cs="仿宋"/>
                <w:szCs w:val="21"/>
              </w:rPr>
              <w:t xml:space="preserve">年1月1日以来以来由国家质量监督部门认可的检测机构（具有CMA认证）出具的抽样或委托抽样合格检测报告（同一物品描述不同的亦可，中标后原件核查）具体如下要求：</w:t>
            </w:r>
            <w:r>
              <w:rPr>
                <w:rFonts w:ascii="仿宋" w:hAnsi="仿宋" w:eastAsia="仿宋" w:cs="仿宋"/>
                <w:szCs w:val="21"/>
              </w:rPr>
            </w:r>
            <w:r/>
          </w:p>
          <w:p>
            <w:pPr>
              <w:pStyle w:val="903"/>
              <w:ind w:firstLine="420"/>
              <w:rPr>
                <w:rFonts w:ascii="仿宋" w:hAnsi="仿宋" w:eastAsia="仿宋" w:cs="仿宋"/>
                <w:szCs w:val="21"/>
              </w:rPr>
            </w:pPr>
            <w:r>
              <w:rPr>
                <w:rFonts w:hint="eastAsia" w:ascii="仿宋" w:hAnsi="仿宋" w:eastAsia="仿宋" w:cs="仿宋"/>
                <w:szCs w:val="21"/>
              </w:rPr>
              <w:t xml:space="preserve">（1）提供屏幕升降器符合GB/T 4208-2017检测标准的检测报告，检测结论：IPX2 外壳防护等级项目合格</w:t>
            </w:r>
            <w:r>
              <w:rPr>
                <w:rFonts w:ascii="仿宋" w:hAnsi="仿宋" w:eastAsia="仿宋" w:cs="仿宋"/>
                <w:szCs w:val="21"/>
              </w:rPr>
              <w:t xml:space="preserve">，得</w:t>
            </w:r>
            <w:r>
              <w:rPr>
                <w:rFonts w:hint="eastAsia" w:ascii="仿宋" w:hAnsi="仿宋" w:eastAsia="仿宋" w:cs="仿宋"/>
                <w:szCs w:val="21"/>
              </w:rPr>
              <w:t xml:space="preserve">2分。</w:t>
            </w:r>
            <w:r>
              <w:rPr>
                <w:rFonts w:ascii="仿宋" w:hAnsi="仿宋" w:eastAsia="仿宋" w:cs="仿宋"/>
                <w:szCs w:val="21"/>
              </w:rPr>
            </w:r>
            <w:r/>
          </w:p>
          <w:p>
            <w:pPr>
              <w:pStyle w:val="903"/>
              <w:ind w:firstLine="420"/>
              <w:rPr>
                <w:rFonts w:ascii="仿宋" w:hAnsi="仿宋" w:eastAsia="仿宋" w:cs="仿宋"/>
                <w:szCs w:val="21"/>
              </w:rPr>
            </w:pPr>
            <w:r>
              <w:rPr>
                <w:rFonts w:hint="eastAsia" w:ascii="仿宋" w:hAnsi="仿宋" w:eastAsia="仿宋" w:cs="仿宋"/>
                <w:szCs w:val="21"/>
              </w:rPr>
              <w:t xml:space="preserve">（2）提供屏幕升降器符合GB4706.1-2005《家用和类似用途电器的安全通用要求》检测标准的检测报告</w:t>
            </w:r>
            <w:r>
              <w:rPr>
                <w:rFonts w:ascii="仿宋" w:hAnsi="仿宋" w:eastAsia="仿宋" w:cs="仿宋"/>
                <w:szCs w:val="21"/>
              </w:rPr>
              <w:t xml:space="preserve">，检测结果符合上述标准要求，得2</w:t>
            </w:r>
            <w:r>
              <w:rPr>
                <w:rFonts w:hint="eastAsia" w:ascii="仿宋" w:hAnsi="仿宋" w:eastAsia="仿宋" w:cs="仿宋"/>
                <w:szCs w:val="21"/>
              </w:rPr>
              <w:t xml:space="preserve">分。</w:t>
            </w:r>
            <w:r>
              <w:rPr>
                <w:rFonts w:ascii="仿宋" w:hAnsi="仿宋" w:eastAsia="仿宋" w:cs="仿宋"/>
                <w:szCs w:val="21"/>
              </w:rPr>
            </w:r>
            <w:r/>
          </w:p>
          <w:p>
            <w:pPr>
              <w:pStyle w:val="903"/>
              <w:ind w:firstLine="420"/>
              <w:rPr>
                <w:rFonts w:ascii="仿宋" w:hAnsi="仿宋" w:eastAsia="仿宋" w:cs="仿宋"/>
                <w:szCs w:val="21"/>
              </w:rPr>
            </w:pPr>
            <w:r>
              <w:rPr>
                <w:rFonts w:hint="eastAsia" w:ascii="仿宋" w:hAnsi="仿宋" w:eastAsia="仿宋" w:cs="仿宋"/>
                <w:szCs w:val="21"/>
              </w:rPr>
              <w:t xml:space="preserve">不提供或检测报告中不能反映评审内容不得分</w:t>
            </w:r>
            <w:r>
              <w:rPr>
                <w:rFonts w:ascii="仿宋" w:hAnsi="仿宋" w:eastAsia="仿宋" w:cs="仿宋"/>
                <w:szCs w:val="21"/>
              </w:rPr>
              <w:t xml:space="preserve">，本项满分4分</w:t>
            </w:r>
            <w:r>
              <w:rPr>
                <w:rFonts w:hint="eastAsia" w:ascii="仿宋" w:hAnsi="仿宋" w:eastAsia="仿宋" w:cs="仿宋"/>
                <w:szCs w:val="21"/>
              </w:rPr>
              <w:t xml:space="preserve">。</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ascii="仿宋" w:hAnsi="仿宋" w:eastAsia="仿宋" w:cs="仿宋"/>
                <w:szCs w:val="21"/>
              </w:rPr>
              <w:t xml:space="preserve">4</w:t>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商务分（16分）</w:t>
            </w:r>
            <w:r>
              <w:rPr>
                <w:rFonts w:ascii="仿宋" w:hAnsi="仿宋" w:eastAsia="仿宋" w:cs="仿宋"/>
                <w:szCs w:val="21"/>
              </w:rPr>
            </w:r>
            <w:r/>
          </w:p>
          <w:p>
            <w:pPr>
              <w:pStyle w:val="903"/>
              <w:jc w:val="center"/>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制造</w:t>
            </w:r>
            <w:r>
              <w:rPr>
                <w:rFonts w:hint="eastAsia" w:ascii="仿宋" w:hAnsi="仿宋" w:eastAsia="仿宋" w:cs="仿宋"/>
                <w:b/>
                <w:bCs/>
                <w:szCs w:val="21"/>
              </w:rPr>
              <w:t xml:space="preserve">商认证证书</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升降器制造商具有“质量管理体系认证证书”、“环境管理体系认证证书”、“职业健康管理体系认证证书”且在有效期内的，每个得1分，本项最高得3分，提供证书扫描件还须同时提供在全国认证认可信息公共服务平台（http://cx.cnca.cn/）对体系认证证书的信息查询截图作为评审依据，否则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3    </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szCs w:val="21"/>
              </w:rPr>
            </w:pPr>
            <w:r>
              <w:rPr>
                <w:rFonts w:hint="eastAsia" w:ascii="仿宋" w:hAnsi="仿宋" w:eastAsia="仿宋" w:cs="仿宋"/>
                <w:b/>
                <w:szCs w:val="21"/>
              </w:rPr>
              <w:t xml:space="preserve">技术</w:t>
            </w:r>
            <w:r>
              <w:rPr>
                <w:rFonts w:hint="eastAsia" w:ascii="仿宋" w:hAnsi="仿宋" w:eastAsia="仿宋" w:cs="仿宋"/>
                <w:b/>
                <w:szCs w:val="21"/>
              </w:rPr>
              <w:t xml:space="preserve">服务</w:t>
            </w:r>
            <w:r>
              <w:rPr>
                <w:rFonts w:hint="eastAsia" w:ascii="仿宋" w:hAnsi="仿宋" w:eastAsia="仿宋" w:cs="仿宋"/>
                <w:b/>
                <w:szCs w:val="21"/>
              </w:rPr>
              <w:t xml:space="preserve">商认证证书</w:t>
            </w:r>
            <w:r>
              <w:rPr>
                <w:rFonts w:ascii="仿宋" w:hAnsi="仿宋" w:eastAsia="仿宋" w:cs="仿宋"/>
                <w:b/>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供应商具有“质量管理体系认证证书”、“环境管理体系认证证书”、“职业健康管理体系认证证书”且在有效期内的，每个得1分，本项最高得3分，提供证书扫描件还须同时提供在全国认证认可信息公共服务平台（http://cx.cnca.cn/）对体系认证证书的信息查询截图作为评审依据，否则不得分。</w:t>
            </w:r>
            <w:r>
              <w:rPr>
                <w:rFonts w:ascii="仿宋" w:hAnsi="仿宋" w:eastAsia="仿宋" w:cs="仿宋"/>
                <w:szCs w:val="21"/>
              </w:rPr>
            </w:r>
            <w:r/>
          </w:p>
          <w:p>
            <w:pPr>
              <w:pStyle w:val="903"/>
              <w:ind w:firstLine="420"/>
              <w:jc w:val="left"/>
              <w:rPr>
                <w:rFonts w:ascii="仿宋" w:hAnsi="仿宋" w:eastAsia="仿宋" w:cs="仿宋"/>
                <w:szCs w:val="21"/>
              </w:rPr>
            </w:pPr>
            <w:r>
              <w:rPr>
                <w:rFonts w:ascii="仿宋" w:hAnsi="仿宋" w:eastAsia="仿宋" w:cs="仿宋"/>
                <w:szCs w:val="21"/>
              </w:rPr>
              <w:t xml:space="preserve">投标供应商</w:t>
            </w:r>
            <w:r>
              <w:rPr>
                <w:rFonts w:hint="eastAsia" w:ascii="仿宋" w:hAnsi="仿宋" w:eastAsia="仿宋" w:cs="仿宋"/>
                <w:szCs w:val="21"/>
              </w:rPr>
              <w:t xml:space="preserve">具有“信息技术服务管理体系认证证书”，认证范围至少包括与本次采购相关的“软硬件运维服务”且在有效期内的，得</w:t>
            </w:r>
            <w:r>
              <w:rPr>
                <w:rFonts w:ascii="仿宋" w:hAnsi="仿宋" w:eastAsia="仿宋" w:cs="仿宋"/>
                <w:szCs w:val="21"/>
              </w:rPr>
              <w:t xml:space="preserve">2</w:t>
            </w:r>
            <w:r>
              <w:rPr>
                <w:rFonts w:hint="eastAsia" w:ascii="仿宋" w:hAnsi="仿宋" w:eastAsia="仿宋" w:cs="仿宋"/>
                <w:szCs w:val="21"/>
              </w:rPr>
              <w:t xml:space="preserve">分，本项最高得</w:t>
            </w:r>
            <w:r>
              <w:rPr>
                <w:rFonts w:ascii="仿宋" w:hAnsi="仿宋" w:eastAsia="仿宋" w:cs="仿宋"/>
                <w:szCs w:val="21"/>
              </w:rPr>
              <w:t xml:space="preserve">2</w:t>
            </w:r>
            <w:r>
              <w:rPr>
                <w:rFonts w:hint="eastAsia" w:ascii="仿宋" w:hAnsi="仿宋" w:eastAsia="仿宋" w:cs="仿宋"/>
                <w:szCs w:val="21"/>
              </w:rPr>
              <w:t xml:space="preserve">分，提供证书扫描件</w:t>
            </w:r>
            <w:r>
              <w:rPr>
                <w:rFonts w:ascii="仿宋" w:hAnsi="仿宋" w:eastAsia="仿宋" w:cs="仿宋"/>
                <w:szCs w:val="21"/>
              </w:rPr>
              <w:t xml:space="preserve">还须同时提供在全国认证认可信息公共服务平台（http://cx.cnca.cn/）对体系认证证书的信息查询截图</w:t>
            </w:r>
            <w:r>
              <w:rPr>
                <w:rFonts w:hint="eastAsia" w:ascii="仿宋" w:hAnsi="仿宋" w:eastAsia="仿宋" w:cs="仿宋"/>
                <w:szCs w:val="21"/>
              </w:rPr>
              <w:t xml:space="preserve">作为评审依据，否则不得分。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5</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业绩</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投标供应商提供自202</w:t>
            </w:r>
            <w:r>
              <w:rPr>
                <w:rFonts w:ascii="仿宋" w:hAnsi="仿宋" w:eastAsia="仿宋" w:cs="仿宋"/>
                <w:szCs w:val="21"/>
              </w:rPr>
              <w:t xml:space="preserve">1</w:t>
            </w:r>
            <w:r>
              <w:rPr>
                <w:rFonts w:hint="eastAsia" w:ascii="仿宋" w:hAnsi="仿宋" w:eastAsia="仿宋" w:cs="仿宋"/>
                <w:szCs w:val="21"/>
              </w:rPr>
              <w:t xml:space="preserve"> 年 1 月 1日以来已完成的</w:t>
            </w:r>
            <w:r>
              <w:rPr>
                <w:rFonts w:ascii="仿宋" w:hAnsi="仿宋" w:eastAsia="仿宋" w:cs="仿宋"/>
                <w:szCs w:val="21"/>
              </w:rPr>
              <w:t xml:space="preserve">教学用</w:t>
            </w:r>
            <w:r>
              <w:rPr>
                <w:rFonts w:hint="eastAsia" w:ascii="仿宋" w:hAnsi="仿宋" w:eastAsia="仿宋" w:cs="仿宋"/>
                <w:szCs w:val="21"/>
              </w:rPr>
              <w:t xml:space="preserve">设备类似成功案例，每个得2分，本项最高得6分；须提供合同及验收报告（</w:t>
            </w:r>
            <w:bookmarkStart w:id="189" w:name="OLE_LINK1"/>
            <w:r/>
            <w:bookmarkStart w:id="190" w:name="OLE_LINK2"/>
            <w:r>
              <w:rPr>
                <w:rFonts w:hint="eastAsia" w:ascii="仿宋" w:hAnsi="仿宋" w:eastAsia="仿宋" w:cs="仿宋"/>
                <w:szCs w:val="21"/>
              </w:rPr>
              <w:t xml:space="preserve">验收资料须包含履约情况反馈表</w:t>
            </w:r>
            <w:bookmarkEnd w:id="189"/>
            <w:r/>
            <w:bookmarkEnd w:id="190"/>
            <w:r>
              <w:rPr>
                <w:rFonts w:hint="eastAsia" w:ascii="仿宋" w:hAnsi="仿宋" w:eastAsia="仿宋" w:cs="仿宋"/>
                <w:szCs w:val="21"/>
              </w:rPr>
              <w:t xml:space="preserve">）扫描件，否则不得分。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6</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免费质保期</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本项目最低免费质保期为</w:t>
            </w:r>
            <w:r>
              <w:rPr>
                <w:rFonts w:ascii="仿宋" w:hAnsi="仿宋" w:eastAsia="仿宋" w:cs="仿宋"/>
                <w:szCs w:val="21"/>
              </w:rPr>
              <w:t xml:space="preserve">5</w:t>
            </w:r>
            <w:r>
              <w:rPr>
                <w:rFonts w:hint="eastAsia" w:ascii="仿宋" w:hAnsi="仿宋" w:eastAsia="仿宋" w:cs="仿宋"/>
                <w:szCs w:val="21"/>
              </w:rPr>
              <w:t xml:space="preserve">年，供应商每增加一年免费质保得1分，本项最高得 2分，提供相关承诺函作为评分依据。</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技术分（4</w:t>
            </w:r>
            <w:r>
              <w:rPr>
                <w:rFonts w:ascii="仿宋" w:hAnsi="仿宋" w:eastAsia="仿宋" w:cs="仿宋"/>
                <w:szCs w:val="21"/>
              </w:rPr>
              <w:t xml:space="preserve">4</w:t>
            </w:r>
            <w:r>
              <w:rPr>
                <w:rFonts w:hint="eastAsia" w:ascii="仿宋" w:hAnsi="仿宋" w:eastAsia="仿宋" w:cs="仿宋"/>
                <w:szCs w:val="21"/>
              </w:rPr>
              <w:t xml:space="preserve">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技术参数</w:t>
            </w:r>
            <w:r>
              <w:rPr>
                <w:rFonts w:ascii="仿宋" w:hAnsi="仿宋" w:eastAsia="仿宋" w:cs="仿宋"/>
                <w:b/>
                <w:bCs/>
                <w:szCs w:val="21"/>
              </w:rPr>
            </w:r>
            <w:r/>
          </w:p>
          <w:p>
            <w:pPr>
              <w:pStyle w:val="903"/>
              <w:rPr>
                <w:rFonts w:ascii="仿宋" w:hAnsi="仿宋" w:eastAsia="仿宋" w:cs="仿宋"/>
                <w:szCs w:val="21"/>
              </w:rPr>
            </w:pPr>
            <w:r>
              <w:rPr>
                <w:rFonts w:hint="eastAsia" w:ascii="仿宋" w:hAnsi="仿宋" w:eastAsia="仿宋" w:cs="仿宋"/>
                <w:szCs w:val="21"/>
              </w:rPr>
              <w:t xml:space="preserve">   审查投标文件对招标文件技术要求的响应程度进行打分：技术参数全部满足招标要求的得满分36分；带▲重要参数有一项负偏离扣3分，一般参数有一项负偏离扣0.2分，扣完为止。</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t xml:space="preserve">8</w:t>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生产实施供货方案</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投标人应根据招标文件要求提供具体详实的项目生产实施供货方案。评委根据投标人提供的方案进行综合评分：优于招标文件要求的得</w:t>
            </w:r>
            <w:r>
              <w:rPr>
                <w:rFonts w:ascii="仿宋" w:hAnsi="仿宋" w:eastAsia="仿宋" w:cs="仿宋"/>
                <w:szCs w:val="21"/>
              </w:rPr>
              <w:t xml:space="preserve">3</w:t>
            </w:r>
            <w:r>
              <w:rPr>
                <w:rFonts w:hint="eastAsia" w:ascii="仿宋" w:hAnsi="仿宋" w:eastAsia="仿宋" w:cs="仿宋"/>
                <w:szCs w:val="21"/>
              </w:rPr>
              <w:t xml:space="preserve">分，满足招标文件要求得</w:t>
            </w:r>
            <w:r>
              <w:rPr>
                <w:rFonts w:ascii="仿宋" w:hAnsi="仿宋" w:eastAsia="仿宋" w:cs="仿宋"/>
                <w:szCs w:val="21"/>
              </w:rPr>
              <w:t xml:space="preserve">1</w:t>
            </w:r>
            <w:r>
              <w:rPr>
                <w:rFonts w:hint="eastAsia" w:ascii="仿宋" w:hAnsi="仿宋" w:eastAsia="仿宋" w:cs="仿宋"/>
                <w:szCs w:val="21"/>
              </w:rPr>
              <w:t xml:space="preserve">.5分，不符合招标文件要求或未提供的不得分。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ascii="仿宋" w:hAnsi="仿宋" w:eastAsia="仿宋" w:cs="仿宋"/>
                <w:szCs w:val="21"/>
              </w:rPr>
              <w:t xml:space="preserve">3</w:t>
            </w:r>
            <w:r/>
          </w:p>
        </w:tc>
      </w:tr>
      <w:tr>
        <w:trPr>
          <w:cantSplit/>
          <w:trHeight w:val="56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903"/>
              <w:jc w:val="left"/>
              <w:widowControl/>
              <w:rPr>
                <w:rFonts w:ascii="仿宋" w:hAnsi="仿宋" w:eastAsia="仿宋" w:cs="仿宋"/>
                <w:szCs w:val="21"/>
              </w:rPr>
            </w:pP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rPr>
                <w:rFonts w:ascii="仿宋" w:hAnsi="仿宋" w:eastAsia="仿宋" w:cs="仿宋"/>
                <w:b/>
                <w:bCs/>
                <w:szCs w:val="21"/>
              </w:rPr>
            </w:pPr>
            <w:r>
              <w:rPr>
                <w:rFonts w:hint="eastAsia" w:ascii="仿宋" w:hAnsi="仿宋" w:eastAsia="仿宋" w:cs="仿宋"/>
                <w:b/>
                <w:bCs/>
                <w:szCs w:val="21"/>
              </w:rPr>
              <w:t xml:space="preserve">售后服务承诺及售后服务方案 </w:t>
            </w:r>
            <w:r>
              <w:rPr>
                <w:rFonts w:ascii="仿宋" w:hAnsi="仿宋" w:eastAsia="仿宋" w:cs="仿宋"/>
                <w:b/>
                <w:bCs/>
                <w:szCs w:val="21"/>
              </w:rPr>
            </w:r>
            <w:r/>
          </w:p>
          <w:p>
            <w:pPr>
              <w:pStyle w:val="903"/>
              <w:ind w:firstLine="420"/>
              <w:rPr>
                <w:rFonts w:ascii="仿宋" w:hAnsi="仿宋" w:eastAsia="仿宋" w:cs="仿宋"/>
                <w:szCs w:val="21"/>
              </w:rPr>
            </w:pPr>
            <w:r>
              <w:rPr>
                <w:rFonts w:hint="eastAsia" w:ascii="仿宋" w:hAnsi="仿宋" w:eastAsia="仿宋" w:cs="仿宋"/>
                <w:szCs w:val="21"/>
              </w:rPr>
              <w:t xml:space="preserve">投标人应根据招标文件要求提供详细的售后服务承诺及售后服务方案（投标人需提供本地化服务方案）。评委根据投标人提供的方案进行综合评分：优于招标文件要求的得</w:t>
            </w:r>
            <w:r>
              <w:rPr>
                <w:rFonts w:ascii="仿宋" w:hAnsi="仿宋" w:eastAsia="仿宋" w:cs="仿宋"/>
                <w:szCs w:val="21"/>
              </w:rPr>
              <w:t xml:space="preserve">3</w:t>
            </w:r>
            <w:r>
              <w:rPr>
                <w:rFonts w:hint="eastAsia" w:ascii="仿宋" w:hAnsi="仿宋" w:eastAsia="仿宋" w:cs="仿宋"/>
                <w:szCs w:val="21"/>
              </w:rPr>
              <w:t xml:space="preserve">分，满足招标文件要求得</w:t>
            </w:r>
            <w:r>
              <w:rPr>
                <w:rFonts w:ascii="仿宋" w:hAnsi="仿宋" w:eastAsia="仿宋" w:cs="仿宋"/>
                <w:szCs w:val="21"/>
              </w:rPr>
              <w:t xml:space="preserve">1</w:t>
            </w:r>
            <w:r>
              <w:rPr>
                <w:rFonts w:hint="eastAsia" w:ascii="仿宋" w:hAnsi="仿宋" w:eastAsia="仿宋" w:cs="仿宋"/>
                <w:szCs w:val="21"/>
              </w:rPr>
              <w:t xml:space="preserve">.5分，不符合招标文件要求或未提供的不得分。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ascii="仿宋" w:hAnsi="仿宋" w:eastAsia="仿宋" w:cs="仿宋"/>
                <w:szCs w:val="21"/>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3"/>
              <w:jc w:val="left"/>
              <w:widowControl/>
              <w:rPr>
                <w:rFonts w:ascii="仿宋" w:hAnsi="仿宋" w:eastAsia="仿宋" w:cs="仿宋"/>
                <w:szCs w:val="21"/>
              </w:rPr>
            </w:pPr>
            <w:r>
              <w:rPr>
                <w:rFonts w:hint="eastAsia" w:ascii="宋体" w:hAnsi="宋体"/>
                <w:color w:val="000000"/>
                <w:sz w:val="24"/>
                <w:szCs w:val="24"/>
              </w:rPr>
              <w:t xml:space="preserve">节能环保（2分）</w:t>
            </w:r>
            <w:r>
              <w:rPr>
                <w:rFonts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pStyle w:val="903"/>
              <w:ind w:firstLine="420"/>
              <w:spacing w:line="360" w:lineRule="auto"/>
              <w:rPr>
                <w:rFonts w:ascii="仿宋" w:hAnsi="仿宋" w:eastAsia="仿宋" w:cs="仿宋"/>
                <w:szCs w:val="21"/>
              </w:rPr>
            </w:pPr>
            <w:r>
              <w:rPr>
                <w:rFonts w:hint="eastAsia" w:ascii="仿宋" w:hAnsi="仿宋" w:eastAsia="仿宋" w:cs="仿宋"/>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仿宋" w:hAnsi="仿宋" w:eastAsia="仿宋" w:cs="仿宋"/>
                <w:szCs w:val="21"/>
              </w:rPr>
            </w:r>
            <w:r/>
          </w:p>
          <w:p>
            <w:pPr>
              <w:pStyle w:val="903"/>
              <w:ind w:firstLine="420"/>
              <w:spacing w:line="360" w:lineRule="auto"/>
              <w:rPr>
                <w:rFonts w:ascii="仿宋" w:hAnsi="仿宋" w:eastAsia="仿宋" w:cs="仿宋"/>
                <w:b/>
                <w:bCs/>
                <w:szCs w:val="21"/>
              </w:rPr>
            </w:pPr>
            <w:r>
              <w:rPr>
                <w:rFonts w:hint="eastAsia" w:ascii="仿宋" w:hAnsi="仿宋" w:eastAsia="仿宋" w:cs="仿宋"/>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03"/>
              <w:jc w:val="center"/>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r>
            <w:r/>
          </w:p>
        </w:tc>
      </w:tr>
    </w:tbl>
    <w:p>
      <w:pPr>
        <w:pStyle w:val="903"/>
        <w:jc w:val="left"/>
        <w:spacing w:before="120" w:after="120" w:line="0" w:lineRule="atLeast"/>
        <w:rPr>
          <w:rFonts w:ascii="宋体" w:hAnsi="宋体"/>
          <w:b/>
          <w:color w:val="000000"/>
          <w:sz w:val="24"/>
          <w:szCs w:val="24"/>
        </w:rPr>
      </w:pPr>
      <w:r>
        <w:rPr>
          <w:rFonts w:ascii="宋体" w:hAnsi="宋体"/>
          <w:b/>
          <w:color w:val="000000"/>
          <w:sz w:val="24"/>
          <w:szCs w:val="24"/>
        </w:rPr>
      </w:r>
      <w:r/>
    </w:p>
    <w:p>
      <w:pPr>
        <w:pStyle w:val="903"/>
        <w:ind w:firstLine="480"/>
        <w:spacing w:before="120" w:after="120" w:line="300" w:lineRule="exact"/>
        <w:rPr>
          <w:rFonts w:ascii="宋体" w:hAnsi="宋体"/>
          <w:color w:val="000000"/>
          <w:sz w:val="24"/>
          <w:szCs w:val="24"/>
        </w:rPr>
      </w:pPr>
      <w:r>
        <w:rPr>
          <w:rFonts w:ascii="宋体" w:hAnsi="宋体"/>
          <w:color w:val="000000"/>
          <w:sz w:val="24"/>
          <w:szCs w:val="24"/>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pageBreakBefore/>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p>
    <w:p>
      <w:pPr>
        <w:pStyle w:val="903"/>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26554094"/>
      <w:r/>
      <w:bookmarkStart w:id="194" w:name="_Toc49090576"/>
      <w:r/>
      <w:bookmarkStart w:id="195" w:name="_Toc120614282"/>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4"/>
        <w:rPr>
          <w:rFonts w:hint="eastAsia" w:ascii="宋体" w:hAnsi="宋体"/>
          <w:b/>
          <w:color w:val="000000"/>
          <w:sz w:val="36"/>
          <w:szCs w:val="21"/>
          <w:u w:val="single"/>
        </w:rPr>
      </w:pPr>
      <w:r>
        <w:rPr>
          <w:rFonts w:hint="eastAsia" w:ascii="宋体" w:hAnsi="宋体"/>
          <w:b/>
          <w:color w:val="000000"/>
          <w:sz w:val="36"/>
          <w:szCs w:val="21"/>
        </w:rPr>
        <w:t xml:space="preserve">项 目</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pageBreakBefore/>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903"/>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附件6</w:t>
      </w:r>
      <w:r>
        <w:rPr>
          <w:rFonts w:hint="eastAsia" w:ascii="宋体" w:hAnsi="宋体"/>
          <w:sz w:val="24"/>
          <w:szCs w:val="21"/>
        </w:rPr>
        <w:t xml:space="preserve">）</w:t>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ascii="宋体" w:hAnsi="宋体"/>
          <w:sz w:val="24"/>
          <w:szCs w:val="21"/>
        </w:rPr>
        <w:t xml:space="preserve">.</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903"/>
        <w:ind w:firstLine="480"/>
        <w:spacing w:line="400" w:lineRule="exact"/>
        <w:rPr>
          <w:rFonts w:ascii="宋体" w:hAnsi="宋体"/>
          <w:sz w:val="24"/>
          <w:szCs w:val="21"/>
        </w:rPr>
      </w:pPr>
      <w:r>
        <w:rPr>
          <w:rFonts w:ascii="宋体" w:hAnsi="宋体"/>
          <w:sz w:val="24"/>
          <w:szCs w:val="21"/>
        </w:rPr>
        <w:t xml:space="preserve">10</w:t>
      </w:r>
      <w:r>
        <w:rPr>
          <w:rFonts w:ascii="宋体" w:hAnsi="宋体"/>
          <w:sz w:val="24"/>
          <w:szCs w:val="21"/>
        </w:rPr>
        <w:t xml:space="preserve">.</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ascii="宋体" w:hAnsi="宋体"/>
          <w:sz w:val="24"/>
          <w:szCs w:val="21"/>
        </w:rPr>
        <w:t xml:space="preserve">9</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w:t>
      </w:r>
      <w:r>
        <w:rPr>
          <w:rFonts w:hint="eastAsia" w:ascii="宋体" w:hAnsi="宋体"/>
          <w:sz w:val="24"/>
          <w:szCs w:val="24"/>
        </w:rPr>
        <w:t xml:space="preserve">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w:t>
      </w:r>
      <w:r>
        <w:rPr>
          <w:rFonts w:ascii="宋体" w:hAnsi="宋体"/>
          <w:sz w:val="24"/>
          <w:szCs w:val="21"/>
        </w:rPr>
        <w:t xml:space="preserve">12</w:t>
      </w:r>
      <w:r>
        <w:rPr>
          <w:rFonts w:hint="eastAsia" w:ascii="宋体" w:hAnsi="宋体"/>
          <w:sz w:val="24"/>
          <w:szCs w:val="21"/>
        </w:rPr>
        <w:t xml:space="preserve">）</w:t>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ascii="宋体" w:hAnsi="宋体"/>
          <w:sz w:val="24"/>
          <w:szCs w:val="21"/>
        </w:rPr>
        <w:t xml:space="preserve">9</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ascii="宋体" w:hAnsi="宋体"/>
          <w:sz w:val="24"/>
          <w:szCs w:val="21"/>
        </w:rPr>
        <w:t xml:space="preserve">10</w:t>
      </w:r>
      <w:r>
        <w:rPr>
          <w:rFonts w:hint="eastAsia" w:ascii="宋体" w:hAnsi="宋体"/>
          <w:sz w:val="24"/>
          <w:szCs w:val="21"/>
        </w:rPr>
        <w:t xml:space="preserve">）</w:t>
      </w:r>
      <w:r/>
    </w:p>
    <w:p>
      <w:pPr>
        <w:pStyle w:val="903"/>
        <w:jc w:val="center"/>
        <w:rPr>
          <w:rFonts w:ascii="Times New Roman" w:hAnsi="Times New Roman" w:eastAsia="仿宋_GB2312"/>
          <w:color w:val="000000"/>
          <w:sz w:val="24"/>
          <w:szCs w:val="20"/>
        </w:rPr>
      </w:pPr>
      <w:r>
        <w:rPr>
          <w:rFonts w:ascii="宋体" w:hAnsi="宋体"/>
          <w:b/>
          <w:sz w:val="24"/>
          <w:szCs w:val="21"/>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ascii="Times New Roman" w:hAnsi="Times New Roman" w:eastAsia="仿宋_GB2312"/>
          <w:color w:val="000000"/>
          <w:sz w:val="24"/>
          <w:szCs w:val="20"/>
        </w:rPr>
      </w:r>
      <w:r/>
    </w:p>
    <w:p>
      <w:pPr>
        <w:pStyle w:val="903"/>
        <w:ind w:firstLine="482"/>
        <w:spacing w:line="400" w:lineRule="exact"/>
        <w:rPr>
          <w:rFonts w:ascii="宋体" w:hAnsi="宋体"/>
          <w:color w:val="000000"/>
          <w:sz w:val="24"/>
          <w:szCs w:val="24"/>
        </w:rPr>
      </w:pPr>
      <w:r>
        <w:rPr>
          <w:rFonts w:hint="eastAsia" w:ascii="宋体" w:hAnsi="宋体"/>
          <w:color w:val="000000"/>
          <w:sz w:val="24"/>
          <w:szCs w:val="24"/>
        </w:rPr>
        <w:t xml:space="preserve">投标人全称（加盖CA电子签章）：</w:t>
      </w:r>
      <w:r>
        <w:rPr>
          <w:rFonts w:ascii="宋体" w:hAnsi="宋体"/>
          <w:color w:val="000000"/>
          <w:sz w:val="24"/>
          <w:szCs w:val="24"/>
        </w:rPr>
      </w:r>
      <w:r/>
    </w:p>
    <w:p>
      <w:pPr>
        <w:pStyle w:val="903"/>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903"/>
        <w:ind w:firstLine="482"/>
        <w:spacing w:line="400" w:lineRule="exac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（人民币：元）</w:t>
            </w:r>
            <w:r>
              <w:rPr>
                <w:rFonts w:ascii="宋体" w:hAnsi="宋体"/>
                <w:color w:val="000000"/>
                <w:sz w:val="24"/>
                <w:szCs w:val="21"/>
              </w:rPr>
            </w:r>
            <w:r/>
          </w:p>
        </w:tc>
      </w:tr>
      <w:tr>
        <w:trPr>
          <w:cantSplit/>
          <w:trHeight w:val="612"/>
        </w:trPr>
        <w:tc>
          <w:tcPr>
            <w:tcW w:w="2481" w:type="dxa"/>
            <w:vAlign w:val="center"/>
            <w:textDirection w:val="lrTb"/>
            <w:noWrap w:val="false"/>
          </w:tcPr>
          <w:p>
            <w:pPr>
              <w:pStyle w:val="903"/>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rPr>
                <w:rFonts w:ascii="宋体" w:hAnsi="宋体" w:cs="宋体"/>
                <w:color w:val="000000"/>
                <w:sz w:val="24"/>
                <w:szCs w:val="24"/>
              </w:rPr>
            </w:r>
            <w:r/>
          </w:p>
        </w:tc>
        <w:tc>
          <w:tcPr>
            <w:tcW w:w="6405" w:type="dxa"/>
            <w:vAlign w:val="center"/>
            <w:textDirection w:val="lrTb"/>
            <w:noWrap w:val="false"/>
          </w:tcPr>
          <w:p>
            <w:pPr>
              <w:pStyle w:val="903"/>
              <w:jc w:val="left"/>
              <w:spacing w:line="500" w:lineRule="exact"/>
              <w:rPr>
                <w:rFonts w:ascii="宋体" w:hAnsi="宋体" w:cs="宋体"/>
                <w:color w:val="000000"/>
                <w:sz w:val="24"/>
                <w:szCs w:val="24"/>
              </w:rPr>
            </w:pPr>
            <w:r>
              <w:rPr>
                <w:rFonts w:ascii="宋体" w:hAnsi="宋体" w:cs="宋体"/>
                <w:color w:val="000000"/>
                <w:sz w:val="24"/>
                <w:szCs w:val="24"/>
              </w:rPr>
            </w:r>
            <w:r/>
          </w:p>
        </w:tc>
      </w:tr>
    </w:tbl>
    <w:p>
      <w:pPr>
        <w:pStyle w:val="903"/>
        <w:jc w:val="center"/>
        <w:rPr>
          <w:rFonts w:hint="eastAsia" w:ascii="宋体" w:hAnsi="宋体"/>
          <w:b/>
          <w:sz w:val="24"/>
          <w:szCs w:val="24"/>
        </w:rPr>
      </w:pPr>
      <w:r>
        <w:rPr>
          <w:rFonts w:ascii="宋体" w:hAnsi="宋体"/>
          <w:b/>
          <w:sz w:val="24"/>
          <w:szCs w:val="21"/>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3"/>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vAlign w:val="top"/>
            <w:textDirection w:val="lrTb"/>
            <w:noWrap w:val="false"/>
          </w:tcPr>
          <w:p>
            <w:pPr>
              <w:pStyle w:val="903"/>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3"/>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3"/>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pStyle w:val="903"/>
        <w:spacing w:line="400" w:lineRule="exact"/>
        <w:rPr>
          <w:rFonts w:ascii="宋体" w:hAnsi="宋体"/>
          <w:color w:val="000000"/>
          <w:sz w:val="24"/>
          <w:szCs w:val="24"/>
        </w:rPr>
      </w:pPr>
      <w:r>
        <w:rPr>
          <w:rFonts w:hint="eastAsia" w:ascii="宋体" w:hAnsi="宋体"/>
          <w:color w:val="000000"/>
          <w:sz w:val="24"/>
          <w:szCs w:val="21"/>
        </w:rPr>
        <w:t xml:space="preserve">4.项目</w:t>
      </w:r>
      <w:r>
        <w:rPr>
          <w:rFonts w:ascii="宋体" w:hAnsi="宋体"/>
          <w:color w:val="000000"/>
          <w:sz w:val="24"/>
          <w:szCs w:val="21"/>
        </w:rPr>
        <w:t xml:space="preserve">经办人可以根据</w:t>
      </w:r>
      <w:r>
        <w:rPr>
          <w:rFonts w:hint="eastAsia" w:ascii="宋体" w:hAnsi="宋体"/>
          <w:color w:val="000000"/>
          <w:sz w:val="24"/>
          <w:szCs w:val="21"/>
        </w:rPr>
        <w:t xml:space="preserve">项目</w:t>
      </w:r>
      <w:r>
        <w:rPr>
          <w:rFonts w:ascii="宋体" w:hAnsi="宋体"/>
          <w:color w:val="000000"/>
          <w:sz w:val="24"/>
          <w:szCs w:val="21"/>
        </w:rPr>
        <w:t xml:space="preserve">实际需要</w:t>
      </w:r>
      <w:r>
        <w:rPr>
          <w:rFonts w:hint="eastAsia" w:ascii="宋体" w:hAnsi="宋体"/>
          <w:color w:val="000000"/>
          <w:sz w:val="24"/>
          <w:szCs w:val="21"/>
        </w:rPr>
        <w:t xml:space="preserve">对</w:t>
      </w:r>
      <w:r>
        <w:rPr>
          <w:rFonts w:ascii="宋体" w:hAnsi="宋体"/>
          <w:color w:val="000000"/>
          <w:sz w:val="24"/>
          <w:szCs w:val="21"/>
        </w:rPr>
        <w:t xml:space="preserve">表格结构进行</w:t>
      </w:r>
      <w:r>
        <w:rPr>
          <w:rFonts w:hint="eastAsia" w:ascii="宋体" w:hAnsi="宋体"/>
          <w:color w:val="000000"/>
          <w:sz w:val="24"/>
          <w:szCs w:val="21"/>
        </w:rPr>
        <w:t xml:space="preserve">调整</w:t>
      </w:r>
      <w:r>
        <w:rPr>
          <w:rFonts w:ascii="宋体" w:hAnsi="宋体"/>
          <w:color w:val="000000"/>
          <w:sz w:val="24"/>
          <w:szCs w:val="21"/>
        </w:rPr>
        <w:t xml:space="preserve">。</w:t>
      </w:r>
      <w:r>
        <w:rPr>
          <w:rFonts w:ascii="宋体" w:hAnsi="宋体"/>
          <w:color w:val="000000"/>
          <w:sz w:val="24"/>
          <w:szCs w:val="24"/>
        </w:rPr>
      </w:r>
      <w:r/>
    </w:p>
    <w:p>
      <w:pPr>
        <w:pStyle w:val="903"/>
        <w:ind w:left="480"/>
        <w:rPr>
          <w:rFonts w:ascii="宋体" w:hAnsi="宋体"/>
          <w:b/>
          <w:sz w:val="24"/>
          <w:szCs w:val="21"/>
        </w:rPr>
      </w:pPr>
      <w:r>
        <w:rPr>
          <w:rFonts w:ascii="宋体" w:hAnsi="宋体"/>
          <w:b/>
          <w:sz w:val="24"/>
          <w:szCs w:val="21"/>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hint="eastAsia" w:ascii="宋体" w:hAnsi="宋体"/>
          <w:b/>
          <w:sz w:val="24"/>
          <w:szCs w:val="24"/>
        </w:rPr>
      </w:pPr>
      <w:r>
        <w:rPr>
          <w:rFonts w:ascii="宋体" w:hAnsi="宋体"/>
          <w:b/>
          <w:color w:val="ff0000"/>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pStyle w:val="903"/>
        <w:jc w:val="center"/>
        <w:spacing w:line="460" w:lineRule="exact"/>
        <w:rPr>
          <w:rFonts w:ascii="宋体" w:hAnsi="宋体"/>
          <w:b/>
          <w:bCs/>
          <w:color w:val="000000"/>
          <w:sz w:val="24"/>
          <w:szCs w:val="21"/>
        </w:rPr>
      </w:pPr>
      <w:r>
        <w:rPr>
          <w:rFonts w:ascii="宋体" w:hAnsi="宋体"/>
          <w:b/>
          <w:bCs/>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pStyle w:val="903"/>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3"/>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7" w:name="_格式3__银行出具的资信证明"/>
      <w:r/>
      <w:bookmarkEnd w:id="197"/>
      <w:r/>
      <w:bookmarkStart w:id="198" w:name="_Hlt26671380"/>
      <w:r/>
      <w:bookmarkEnd w:id="198"/>
      <w:r/>
      <w:bookmarkStart w:id="199" w:name="_Hlt26955070"/>
      <w:r/>
      <w:bookmarkEnd w:id="199"/>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w:t>
      </w:r>
      <w:r>
        <w:rPr>
          <w:rFonts w:hint="eastAsia" w:ascii="宋体" w:hAnsi="宋体"/>
          <w:color w:val="000000"/>
          <w:sz w:val="24"/>
          <w:szCs w:val="21"/>
        </w:rPr>
        <w:t xml:space="preserve">_____</w:t>
      </w:r>
      <w:r>
        <w:rPr>
          <w:rFonts w:hint="eastAsia" w:ascii="宋体" w:hAnsi="宋体"/>
          <w:color w:val="000000"/>
          <w:sz w:val="24"/>
          <w:szCs w:val="21"/>
        </w:rPr>
        <w:t xml:space="preserve">(姓名)代表我方_______（投标人的名称），全权处理本次项目投标的有关事宜。</w:t>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w:t>
      </w:r>
      <w:r>
        <w:rPr>
          <w:rFonts w:hint="eastAsia" w:ascii="宋体" w:hAnsi="宋体"/>
          <w:color w:val="000000"/>
          <w:sz w:val="24"/>
          <w:szCs w:val="21"/>
        </w:rPr>
        <w:t xml:space="preserve">号</w:t>
      </w:r>
      <w:r>
        <w:rPr>
          <w:rFonts w:hint="eastAsia" w:ascii="宋体" w:hAnsi="宋体"/>
          <w:color w:val="000000"/>
          <w:sz w:val="24"/>
          <w:szCs w:val="21"/>
        </w:rPr>
        <w:t xml:space="preserve">： </w:t>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1"/>
        <w:jc w:val="center"/>
        <w:spacing w:line="560" w:lineRule="exact"/>
        <w:rPr>
          <w:rFonts w:ascii="宋体" w:hAnsi="宋体"/>
          <w:b/>
          <w:color w:val="ff0000"/>
          <w:sz w:val="24"/>
          <w:szCs w:val="21"/>
        </w:rPr>
      </w:pPr>
      <w:r>
        <w:rPr>
          <w:rFonts w:ascii="宋体" w:hAnsi="宋体"/>
          <w:b/>
          <w:color w:val="ff0000"/>
          <w:sz w:val="24"/>
          <w:szCs w:val="21"/>
        </w:rPr>
      </w:r>
      <w:r/>
    </w:p>
    <w:p>
      <w:pPr>
        <w:pStyle w:val="903"/>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采购包号</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w:t>
      </w:r>
      <w:r>
        <w:rPr>
          <w:rFonts w:hint="eastAsia" w:ascii="宋体" w:hAnsi="宋体"/>
          <w:sz w:val="24"/>
          <w:szCs w:val="24"/>
        </w:rPr>
        <w:t xml:space="preserve">体中的中小微企业、签订采购包意向协议的中小微企业）的具体情况如下：</w:t>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1"/>
        </w:rPr>
        <w:t xml:space="preserve">采购包号</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hint="eastAsia" w:ascii="宋体" w:hAnsi="宋体"/>
          <w:sz w:val="24"/>
          <w:szCs w:val="21"/>
        </w:rPr>
        <w:t xml:space="preserve">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ascii="宋体" w:hAnsi="宋体"/>
          <w:b/>
          <w:sz w:val="24"/>
          <w:szCs w:val="24"/>
        </w:rPr>
        <w:t xml:space="preserve">2</w:t>
      </w:r>
      <w:r>
        <w:rPr>
          <w:rFonts w:hint="eastAsia" w:ascii="宋体" w:hAnsi="宋体"/>
          <w:b/>
          <w:sz w:val="24"/>
          <w:szCs w:val="24"/>
        </w:rPr>
        <w:t xml:space="preserve">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ascii="宋体" w:hAnsi="宋体"/>
                <w:szCs w:val="21"/>
              </w:rPr>
              <w:t xml:space="preserve">▲</w:t>
            </w:r>
            <w:r>
              <w:rPr>
                <w:rFonts w:hint="eastAsia" w:ascii="宋体" w:hAnsi="宋体"/>
                <w:b/>
                <w:bCs/>
                <w:sz w:val="24"/>
                <w:szCs w:val="21"/>
              </w:rPr>
              <w:t xml:space="preserve">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ascii="宋体" w:hAnsi="宋体"/>
          <w:szCs w:val="21"/>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rPr>
        <w:t xml:space="preserve">采购包</w:t>
      </w:r>
      <w:r>
        <w:rPr>
          <w:rFonts w:hint="eastAsia" w:ascii="宋体" w:hAnsi="宋体"/>
          <w:sz w:val="24"/>
          <w:szCs w:val="24"/>
        </w:rPr>
        <w:t xml:space="preserve">作无效投标处理。</w:t>
      </w:r>
      <w:r/>
    </w:p>
    <w:p>
      <w:pPr>
        <w:pStyle w:val="903"/>
        <w:spacing w:line="400" w:lineRule="exact"/>
        <w:rPr>
          <w:rFonts w:hint="eastAsia" w:ascii="宋体" w:hAnsi="宋体"/>
          <w:color w:val="ff0000"/>
          <w:sz w:val="24"/>
          <w:szCs w:val="24"/>
        </w:rPr>
      </w:pPr>
      <w:r>
        <w:rPr>
          <w:rFonts w:hint="eastAsia" w:ascii="宋体" w:hAnsi="宋体"/>
          <w:color w:val="ff0000"/>
          <w:sz w:val="24"/>
          <w:szCs w:val="24"/>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80"/>
      <w:r/>
      <w:bookmarkEnd w:id="181"/>
      <w:r/>
      <w:bookmarkEnd w:id="196"/>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w:t>
      </w:r>
      <w:r>
        <w:rPr>
          <w:rFonts w:hint="eastAsia" w:ascii="宋体" w:hAnsi="宋体"/>
          <w:color w:val="000000"/>
          <w:sz w:val="24"/>
          <w:szCs w:val="24"/>
        </w:rPr>
        <w:t xml:space="preserve">采购包</w:t>
      </w:r>
      <w:r>
        <w:rPr>
          <w:rFonts w:hint="eastAsia" w:ascii="宋体" w:hAnsi="宋体"/>
          <w:color w:val="000000"/>
          <w:sz w:val="24"/>
          <w:szCs w:val="24"/>
        </w:rPr>
        <w:t xml:space="preserve">进行质疑，质疑函中应列明具体</w:t>
      </w:r>
      <w:r>
        <w:rPr>
          <w:rFonts w:hint="eastAsia" w:ascii="宋体" w:hAnsi="宋体"/>
          <w:color w:val="000000"/>
          <w:sz w:val="24"/>
          <w:szCs w:val="24"/>
        </w:rPr>
        <w:t xml:space="preserve">采购包号</w:t>
      </w:r>
      <w:r>
        <w:rPr>
          <w:rFonts w:hint="eastAsia" w:ascii="宋体" w:hAnsi="宋体"/>
          <w:color w:val="000000"/>
          <w:sz w:val="24"/>
          <w:szCs w:val="24"/>
        </w:rPr>
        <w:t xml:space="preserve">。</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0"/>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fldChar w:fldCharType="begin"/>
    </w:r>
    <w:r>
      <w:instrText xml:space="preserve">PAGE   \* MERGEFORMAT</w:instrText>
    </w:r>
    <w:r>
      <w:fldChar w:fldCharType="separate"/>
    </w:r>
    <w:r>
      <w:rPr>
        <w:lang w:val="zh-CN"/>
      </w:rPr>
      <w:t xml:space="preserve">3</w:t>
    </w:r>
    <w:r>
      <w:fldChar w:fldCharType="end"/>
    </w:r>
    <w:r/>
  </w:p>
  <w:p>
    <w:pPr>
      <w:pStyle w:val="10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932"/>
        <w:rFonts w:ascii="宋体" w:hAnsi="宋体"/>
      </w:rPr>
      <w:framePr w:wrap="around" w:vAnchor="text" w:hAnchor="margin" w:xAlign="center" w:y="1"/>
    </w:pPr>
    <w:r>
      <w:rPr>
        <w:rFonts w:ascii="宋体" w:hAnsi="宋体"/>
      </w:rPr>
      <w:fldChar w:fldCharType="begin"/>
    </w:r>
    <w:r>
      <w:rPr>
        <w:rStyle w:val="932"/>
        <w:rFonts w:ascii="宋体" w:hAnsi="宋体"/>
      </w:rPr>
      <w:instrText xml:space="preserve">PAGE  </w:instrText>
    </w:r>
    <w:r>
      <w:rPr>
        <w:rFonts w:ascii="宋体" w:hAnsi="宋体"/>
      </w:rPr>
      <w:fldChar w:fldCharType="separate"/>
    </w:r>
    <w:r>
      <w:rPr>
        <w:rStyle w:val="932"/>
        <w:rFonts w:ascii="宋体" w:hAnsi="宋体"/>
      </w:rPr>
      <w:t xml:space="preserve">41</w:t>
    </w:r>
    <w:r>
      <w:rPr>
        <w:rFonts w:ascii="宋体" w:hAnsi="宋体"/>
      </w:rPr>
      <w:fldChar w:fldCharType="end"/>
    </w:r>
    <w:r>
      <w:rPr>
        <w:rStyle w:val="932"/>
        <w:rFonts w:ascii="宋体" w:hAnsi="宋体"/>
      </w:rPr>
    </w:r>
    <w:r/>
  </w:p>
  <w:p>
    <w:pPr>
      <w:pStyle w:val="100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rPr>
        <w:rStyle w:val="932"/>
      </w:rPr>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42"/>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03"/>
        <w:ind w:left="1305" w:hanging="360"/>
      </w:pPr>
      <w:rPr>
        <w:u w:val="none"/>
      </w:rPr>
    </w:lvl>
    <w:lvl w:ilvl="1">
      <w:start w:val="1"/>
      <w:numFmt w:val="lowerLetter"/>
      <w:isLgl w:val="false"/>
      <w:suff w:val="tab"/>
      <w:lvlText w:val="%2)"/>
      <w:lvlJc w:val="left"/>
      <w:pPr>
        <w:pStyle w:val="903"/>
        <w:ind w:left="1785" w:hanging="420"/>
      </w:pPr>
    </w:lvl>
    <w:lvl w:ilvl="2">
      <w:start w:val="1"/>
      <w:numFmt w:val="lowerRoman"/>
      <w:isLgl w:val="false"/>
      <w:suff w:val="tab"/>
      <w:lvlText w:val="%3."/>
      <w:lvlJc w:val="right"/>
      <w:pPr>
        <w:pStyle w:val="903"/>
        <w:ind w:left="2205" w:hanging="420"/>
      </w:pPr>
    </w:lvl>
    <w:lvl w:ilvl="3">
      <w:start w:val="1"/>
      <w:numFmt w:val="decimal"/>
      <w:isLgl w:val="false"/>
      <w:suff w:val="tab"/>
      <w:lvlText w:val="%4."/>
      <w:lvlJc w:val="left"/>
      <w:pPr>
        <w:pStyle w:val="903"/>
        <w:ind w:left="2625" w:hanging="420"/>
      </w:pPr>
    </w:lvl>
    <w:lvl w:ilvl="4">
      <w:start w:val="1"/>
      <w:numFmt w:val="lowerLetter"/>
      <w:isLgl w:val="false"/>
      <w:suff w:val="tab"/>
      <w:lvlText w:val="%5)"/>
      <w:lvlJc w:val="left"/>
      <w:pPr>
        <w:pStyle w:val="903"/>
        <w:ind w:left="3045" w:hanging="420"/>
      </w:pPr>
    </w:lvl>
    <w:lvl w:ilvl="5">
      <w:start w:val="1"/>
      <w:numFmt w:val="lowerRoman"/>
      <w:isLgl w:val="false"/>
      <w:suff w:val="tab"/>
      <w:lvlText w:val="%6."/>
      <w:lvlJc w:val="right"/>
      <w:pPr>
        <w:pStyle w:val="903"/>
        <w:ind w:left="3465" w:hanging="420"/>
      </w:pPr>
    </w:lvl>
    <w:lvl w:ilvl="6">
      <w:start w:val="1"/>
      <w:numFmt w:val="decimal"/>
      <w:isLgl w:val="false"/>
      <w:suff w:val="tab"/>
      <w:lvlText w:val="%7."/>
      <w:lvlJc w:val="left"/>
      <w:pPr>
        <w:pStyle w:val="903"/>
        <w:ind w:left="3885" w:hanging="420"/>
      </w:pPr>
    </w:lvl>
    <w:lvl w:ilvl="7">
      <w:start w:val="1"/>
      <w:numFmt w:val="lowerLetter"/>
      <w:isLgl w:val="false"/>
      <w:suff w:val="tab"/>
      <w:lvlText w:val="%8)"/>
      <w:lvlJc w:val="left"/>
      <w:pPr>
        <w:pStyle w:val="903"/>
        <w:ind w:left="4305" w:hanging="420"/>
      </w:pPr>
    </w:lvl>
    <w:lvl w:ilvl="8">
      <w:start w:val="1"/>
      <w:numFmt w:val="lowerRoman"/>
      <w:isLgl w:val="false"/>
      <w:suff w:val="tab"/>
      <w:lvlText w:val="%9."/>
      <w:lvlJc w:val="right"/>
      <w:pPr>
        <w:pStyle w:val="903"/>
        <w:ind w:left="4725" w:hanging="420"/>
      </w:pPr>
    </w:lvl>
  </w:abstractNum>
  <w:abstractNum w:abstractNumId="8">
    <w:multiLevelType w:val="hybridMultilevel"/>
    <w:lvl w:ilvl="0">
      <w:start w:val="1"/>
      <w:numFmt w:val="decimal"/>
      <w:pStyle w:val="978"/>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10"/>
  </w:num>
  <w:num w:numId="5">
    <w:abstractNumId w:val="7"/>
  </w:num>
  <w:num w:numId="6">
    <w:abstractNumId w:val="11"/>
  </w:num>
  <w:num w:numId="7">
    <w:abstractNumId w:val="1"/>
  </w:num>
  <w:num w:numId="8">
    <w:abstractNumId w:val="5"/>
  </w:num>
  <w:num w:numId="9">
    <w:abstractNumId w:val="3"/>
  </w:num>
  <w:num w:numId="10">
    <w:abstractNumId w:val="2"/>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6"/>
    <w:qFormat/>
    <w:pPr>
      <w:jc w:val="center"/>
      <w:keepNext/>
      <w:outlineLvl w:val="0"/>
    </w:pPr>
    <w:rPr>
      <w:rFonts w:ascii="楷体_GB2312" w:hAnsi="Times New Roman" w:eastAsia="楷体_GB2312"/>
      <w:sz w:val="28"/>
      <w:szCs w:val="28"/>
    </w:rPr>
  </w:style>
  <w:style w:type="paragraph" w:styleId="905">
    <w:name w:val="标题 2"/>
    <w:basedOn w:val="903"/>
    <w:next w:val="984"/>
    <w:link w:val="917"/>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84"/>
    <w:link w:val="918"/>
    <w:qFormat/>
    <w:pPr>
      <w:keepLines/>
      <w:keepNext/>
      <w:spacing w:before="260" w:after="260" w:line="416" w:lineRule="auto"/>
      <w:outlineLvl w:val="2"/>
    </w:pPr>
    <w:rPr>
      <w:rFonts w:ascii="Times New Roman" w:hAnsi="Times New Roman"/>
      <w:b/>
      <w:bCs/>
      <w:sz w:val="32"/>
      <w:szCs w:val="32"/>
    </w:rPr>
  </w:style>
  <w:style w:type="paragraph" w:styleId="907">
    <w:name w:val="标题 4"/>
    <w:basedOn w:val="903"/>
    <w:next w:val="984"/>
    <w:link w:val="919"/>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84"/>
    <w:link w:val="920"/>
    <w:qFormat/>
    <w:pPr>
      <w:keepNext/>
      <w:outlineLvl w:val="4"/>
    </w:pPr>
    <w:rPr>
      <w:rFonts w:ascii="宋体" w:hAnsi="Times New Roman"/>
      <w:color w:val="000000"/>
      <w:sz w:val="28"/>
      <w:szCs w:val="28"/>
    </w:rPr>
  </w:style>
  <w:style w:type="paragraph" w:styleId="909">
    <w:name w:val="标题 6"/>
    <w:basedOn w:val="903"/>
    <w:next w:val="903"/>
    <w:link w:val="92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0">
    <w:name w:val="标题 7"/>
    <w:basedOn w:val="903"/>
    <w:next w:val="903"/>
    <w:link w:val="92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1">
    <w:name w:val="标题 8"/>
    <w:basedOn w:val="903"/>
    <w:next w:val="903"/>
    <w:link w:val="923"/>
    <w:qFormat/>
    <w:pPr>
      <w:numPr>
        <w:ilvl w:val="7"/>
        <w:numId w:val="1"/>
      </w:numPr>
      <w:keepLines/>
      <w:keepNext/>
      <w:spacing w:before="240" w:after="64" w:line="320" w:lineRule="auto"/>
      <w:outlineLvl w:val="7"/>
    </w:pPr>
    <w:rPr>
      <w:rFonts w:ascii="Arial" w:hAnsi="Arial" w:eastAsia="黑体"/>
      <w:sz w:val="24"/>
      <w:szCs w:val="24"/>
    </w:rPr>
  </w:style>
  <w:style w:type="paragraph" w:styleId="912">
    <w:name w:val="标题 9"/>
    <w:basedOn w:val="903"/>
    <w:next w:val="903"/>
    <w:link w:val="924"/>
    <w:qFormat/>
    <w:pPr>
      <w:numPr>
        <w:ilvl w:val="8"/>
        <w:numId w:val="1"/>
      </w:numPr>
      <w:keepLines/>
      <w:keepNext/>
      <w:spacing w:before="240" w:after="64" w:line="320" w:lineRule="auto"/>
      <w:outlineLvl w:val="8"/>
    </w:pPr>
    <w:rPr>
      <w:rFonts w:ascii="Arial" w:hAnsi="Arial" w:eastAsia="黑体"/>
      <w:szCs w:val="21"/>
    </w:rPr>
  </w:style>
  <w:style w:type="character" w:styleId="913">
    <w:name w:val="默认段落字体"/>
    <w:next w:val="913"/>
    <w:link w:val="903"/>
    <w:uiPriority w:val="1"/>
    <w:semiHidden/>
    <w:unhideWhenUsed/>
  </w:style>
  <w:style w:type="table" w:styleId="914">
    <w:name w:val="普通表格"/>
    <w:next w:val="914"/>
    <w:link w:val="903"/>
    <w:uiPriority w:val="99"/>
    <w:semiHidden/>
    <w:unhideWhenUsed/>
    <w:tblPr/>
  </w:style>
  <w:style w:type="numbering" w:styleId="915">
    <w:name w:val="无列表"/>
    <w:next w:val="915"/>
    <w:link w:val="903"/>
    <w:uiPriority w:val="99"/>
    <w:semiHidden/>
    <w:unhideWhenUsed/>
  </w:style>
  <w:style w:type="character" w:styleId="916">
    <w:name w:val="标题 1 Char"/>
    <w:next w:val="916"/>
    <w:link w:val="904"/>
    <w:rPr>
      <w:rFonts w:ascii="楷体_GB2312" w:hAnsi="Times New Roman" w:eastAsia="楷体_GB2312" w:cs="Times New Roman"/>
      <w:sz w:val="28"/>
      <w:szCs w:val="28"/>
    </w:rPr>
  </w:style>
  <w:style w:type="character" w:styleId="917">
    <w:name w:val="标题 2 Char"/>
    <w:next w:val="917"/>
    <w:link w:val="905"/>
    <w:rPr>
      <w:rFonts w:ascii="Arial" w:hAnsi="Arial" w:eastAsia="幼圆" w:cs="Arial"/>
      <w:b/>
      <w:bCs/>
      <w:sz w:val="44"/>
      <w:szCs w:val="44"/>
    </w:rPr>
  </w:style>
  <w:style w:type="character" w:styleId="918">
    <w:name w:val="标题 3 Char"/>
    <w:next w:val="918"/>
    <w:link w:val="906"/>
    <w:rPr>
      <w:rFonts w:ascii="Times New Roman" w:hAnsi="Times New Roman" w:eastAsia="宋体" w:cs="Times New Roman"/>
      <w:b/>
      <w:bCs/>
      <w:sz w:val="32"/>
      <w:szCs w:val="32"/>
    </w:rPr>
  </w:style>
  <w:style w:type="character" w:styleId="919">
    <w:name w:val="标题 4 Char"/>
    <w:next w:val="919"/>
    <w:link w:val="907"/>
    <w:rPr>
      <w:rFonts w:ascii="Arial" w:hAnsi="Arial" w:eastAsia="黑体" w:cs="Arial"/>
      <w:b/>
      <w:bCs/>
      <w:sz w:val="28"/>
      <w:szCs w:val="28"/>
    </w:rPr>
  </w:style>
  <w:style w:type="character" w:styleId="920">
    <w:name w:val="标题 5 Char"/>
    <w:next w:val="920"/>
    <w:link w:val="908"/>
    <w:rPr>
      <w:rFonts w:ascii="宋体" w:hAnsi="Times New Roman" w:eastAsia="宋体" w:cs="Times New Roman"/>
      <w:color w:val="000000"/>
      <w:sz w:val="28"/>
      <w:szCs w:val="28"/>
    </w:rPr>
  </w:style>
  <w:style w:type="character" w:styleId="921">
    <w:name w:val="标题 6 Char"/>
    <w:next w:val="921"/>
    <w:link w:val="909"/>
    <w:rPr>
      <w:rFonts w:ascii="Arial" w:hAnsi="Arial" w:eastAsia="黑体" w:cs="Times New Roman"/>
      <w:b/>
      <w:bCs/>
      <w:sz w:val="24"/>
      <w:szCs w:val="24"/>
    </w:rPr>
  </w:style>
  <w:style w:type="character" w:styleId="922">
    <w:name w:val="标题 7 Char"/>
    <w:next w:val="922"/>
    <w:link w:val="910"/>
    <w:rPr>
      <w:rFonts w:ascii="Times New Roman" w:hAnsi="Times New Roman" w:eastAsia="宋体" w:cs="Times New Roman"/>
      <w:b/>
      <w:bCs/>
      <w:sz w:val="24"/>
      <w:szCs w:val="24"/>
    </w:rPr>
  </w:style>
  <w:style w:type="character" w:styleId="923">
    <w:name w:val="标题 8 Char"/>
    <w:next w:val="923"/>
    <w:link w:val="911"/>
    <w:rPr>
      <w:rFonts w:ascii="Arial" w:hAnsi="Arial" w:eastAsia="黑体" w:cs="Times New Roman"/>
      <w:sz w:val="24"/>
      <w:szCs w:val="24"/>
    </w:rPr>
  </w:style>
  <w:style w:type="character" w:styleId="924">
    <w:name w:val="标题 9 Char"/>
    <w:next w:val="924"/>
    <w:link w:val="912"/>
    <w:rPr>
      <w:rFonts w:ascii="Arial" w:hAnsi="Arial" w:eastAsia="黑体" w:cs="Times New Roman"/>
      <w:szCs w:val="21"/>
    </w:rPr>
  </w:style>
  <w:style w:type="numbering" w:styleId="925">
    <w:name w:val="无列表1"/>
    <w:next w:val="915"/>
    <w:link w:val="903"/>
    <w:uiPriority w:val="99"/>
    <w:semiHidden/>
    <w:unhideWhenUsed/>
  </w:style>
  <w:style w:type="character" w:styleId="926">
    <w:name w:val="访问过的超链接"/>
    <w:next w:val="926"/>
    <w:link w:val="903"/>
    <w:rPr>
      <w:color w:val="800080"/>
      <w:u w:val="single"/>
    </w:rPr>
  </w:style>
  <w:style w:type="character" w:styleId="927">
    <w:name w:val="font5 Char"/>
    <w:next w:val="927"/>
    <w:link w:val="903"/>
    <w:rPr>
      <w:rFonts w:ascii="宋体" w:hAnsi="宋体" w:eastAsia="宋体"/>
      <w:sz w:val="28"/>
      <w:szCs w:val="28"/>
      <w:lang w:val="en-US" w:eastAsia="zh-CN" w:bidi="ar-SA"/>
    </w:rPr>
  </w:style>
  <w:style w:type="character" w:styleId="928">
    <w:name w:val="正文缩进 Char"/>
    <w:next w:val="928"/>
    <w:link w:val="984"/>
    <w:rPr>
      <w:szCs w:val="21"/>
    </w:rPr>
  </w:style>
  <w:style w:type="character" w:styleId="929">
    <w:name w:val="批注引用"/>
    <w:next w:val="929"/>
    <w:link w:val="903"/>
    <w:semiHidden/>
    <w:rPr>
      <w:sz w:val="21"/>
      <w:szCs w:val="21"/>
    </w:rPr>
  </w:style>
  <w:style w:type="character" w:styleId="930">
    <w:name w:val="要点"/>
    <w:next w:val="930"/>
    <w:link w:val="903"/>
    <w:qFormat/>
    <w:rPr>
      <w:b/>
      <w:bCs/>
    </w:rPr>
  </w:style>
  <w:style w:type="character" w:styleId="931">
    <w:name w:val="超链接"/>
    <w:next w:val="931"/>
    <w:link w:val="903"/>
    <w:rPr>
      <w:color w:val="0000ff"/>
      <w:u w:val="single"/>
    </w:rPr>
  </w:style>
  <w:style w:type="character" w:styleId="932">
    <w:name w:val="页码"/>
    <w:next w:val="932"/>
    <w:link w:val="903"/>
  </w:style>
  <w:style w:type="character" w:styleId="933">
    <w:name w:val="二级目录 Char"/>
    <w:next w:val="933"/>
    <w:link w:val="942"/>
    <w:rPr>
      <w:b/>
      <w:sz w:val="30"/>
      <w:szCs w:val="28"/>
    </w:rPr>
  </w:style>
  <w:style w:type="character" w:styleId="934">
    <w:name w:val="列出段落 Char,Bullet List Char,numbered Char,FooterText Char,List Paragraph1 Char,Paragraphe de liste1 Char"/>
    <w:next w:val="934"/>
    <w:link w:val="1000"/>
    <w:rPr>
      <w:rFonts w:ascii="Calibri" w:hAnsi="Calibri"/>
      <w:sz w:val="24"/>
      <w:szCs w:val="24"/>
      <w:lang w:eastAsia="en-US" w:bidi="en-US"/>
    </w:rPr>
  </w:style>
  <w:style w:type="paragraph" w:styleId="935">
    <w:name w:val="Body Text(ch)"/>
    <w:basedOn w:val="903"/>
    <w:next w:val="940"/>
    <w:link w:val="903"/>
    <w:pPr>
      <w:spacing w:after="120"/>
    </w:pPr>
    <w:rPr>
      <w:rFonts w:ascii="宋体" w:hAnsi="Arial"/>
      <w:bCs/>
      <w:iCs/>
      <w:szCs w:val="24"/>
    </w:rPr>
  </w:style>
  <w:style w:type="paragraph" w:styleId="936">
    <w:name w:val="目录 9"/>
    <w:basedOn w:val="903"/>
    <w:next w:val="903"/>
    <w:link w:val="903"/>
    <w:semiHidden/>
    <w:pPr>
      <w:ind w:left="1680"/>
      <w:jc w:val="left"/>
    </w:pPr>
    <w:rPr>
      <w:rFonts w:ascii="Times New Roman" w:hAnsi="Times New Roman"/>
      <w:szCs w:val="21"/>
    </w:rPr>
  </w:style>
  <w:style w:type="paragraph" w:styleId="937">
    <w:name w:val="xl27"/>
    <w:basedOn w:val="903"/>
    <w:next w:val="937"/>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8">
    <w:name w:val="正文文本缩进 2"/>
    <w:basedOn w:val="903"/>
    <w:next w:val="938"/>
    <w:link w:val="939"/>
    <w:pPr>
      <w:ind w:left="630" w:firstLine="645"/>
    </w:pPr>
    <w:rPr>
      <w:rFonts w:ascii="Arial" w:hAnsi="Arial" w:eastAsia="仿宋_GB2312" w:cs="Arial"/>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正文文本"/>
    <w:basedOn w:val="903"/>
    <w:next w:val="940"/>
    <w:link w:val="941"/>
    <w:rPr>
      <w:rFonts w:ascii="楷体_GB2312" w:hAnsi="Arial" w:eastAsia="楷体_GB2312"/>
      <w:sz w:val="28"/>
      <w:szCs w:val="28"/>
    </w:rPr>
  </w:style>
  <w:style w:type="character" w:styleId="941">
    <w:name w:val="正文文本 Char"/>
    <w:next w:val="941"/>
    <w:link w:val="940"/>
    <w:rPr>
      <w:rFonts w:ascii="楷体_GB2312" w:hAnsi="Arial" w:eastAsia="楷体_GB2312" w:cs="Times New Roman"/>
      <w:sz w:val="28"/>
      <w:szCs w:val="28"/>
    </w:rPr>
  </w:style>
  <w:style w:type="paragraph" w:styleId="942">
    <w:name w:val="二级目录"/>
    <w:next w:val="903"/>
    <w:link w:val="933"/>
    <w:pPr>
      <w:numPr>
        <w:ilvl w:val="0"/>
        <w:numId w:val="2"/>
      </w:numPr>
      <w:tabs>
        <w:tab w:val="left" w:pos="907" w:leader="none"/>
        <w:tab w:val="left" w:pos="1145" w:leader="none"/>
      </w:tabs>
      <w:outlineLvl w:val="1"/>
    </w:pPr>
    <w:rPr>
      <w:b/>
      <w:sz w:val="30"/>
      <w:szCs w:val="28"/>
      <w:lang w:val="en-US" w:eastAsia="zh-CN" w:bidi="ar-SA"/>
    </w:rPr>
  </w:style>
  <w:style w:type="paragraph" w:styleId="943">
    <w:name w:val="图表目录"/>
    <w:basedOn w:val="903"/>
    <w:next w:val="903"/>
    <w:link w:val="903"/>
    <w:semiHidden/>
    <w:pPr>
      <w:ind w:left="840" w:hanging="420"/>
    </w:pPr>
    <w:rPr>
      <w:rFonts w:ascii="Times New Roman" w:hAnsi="Times New Roman"/>
      <w:szCs w:val="21"/>
    </w:rPr>
  </w:style>
  <w:style w:type="paragraph" w:styleId="944">
    <w:name w:val="xl26"/>
    <w:basedOn w:val="903"/>
    <w:next w:val="944"/>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name w:val="Char"/>
    <w:basedOn w:val="903"/>
    <w:next w:val="945"/>
    <w:link w:val="903"/>
    <w:pPr>
      <w:ind w:firstLine="200"/>
      <w:tabs>
        <w:tab w:val="left" w:pos="360" w:leader="none"/>
      </w:tabs>
    </w:pPr>
    <w:rPr>
      <w:rFonts w:ascii="Times New Roman" w:hAnsi="Times New Roman"/>
      <w:sz w:val="28"/>
      <w:szCs w:val="30"/>
    </w:rPr>
  </w:style>
  <w:style w:type="paragraph" w:styleId="946">
    <w:name w:val=" Char"/>
    <w:basedOn w:val="970"/>
    <w:next w:val="946"/>
    <w:link w:val="903"/>
    <w:rPr>
      <w:rFonts w:ascii="Tahoma" w:hAnsi="Tahoma"/>
      <w:sz w:val="24"/>
      <w:szCs w:val="24"/>
    </w:rPr>
  </w:style>
  <w:style w:type="paragraph" w:styleId="947">
    <w:name w:val="批注文字"/>
    <w:basedOn w:val="903"/>
    <w:next w:val="947"/>
    <w:link w:val="948"/>
    <w:semiHidden/>
    <w:unhideWhenUsed/>
    <w:pPr>
      <w:jc w:val="left"/>
    </w:pPr>
  </w:style>
  <w:style w:type="character" w:styleId="948">
    <w:name w:val="批注文字 Char"/>
    <w:next w:val="948"/>
    <w:link w:val="947"/>
    <w:semiHidden/>
    <w:rPr>
      <w:rFonts w:ascii="Calibri" w:hAnsi="Calibri" w:eastAsia="宋体" w:cs="Times New Roman"/>
    </w:rPr>
  </w:style>
  <w:style w:type="paragraph" w:styleId="949">
    <w:name w:val="批注主题"/>
    <w:basedOn w:val="947"/>
    <w:next w:val="947"/>
    <w:link w:val="950"/>
    <w:semiHidden/>
    <w:rPr>
      <w:rFonts w:ascii="Times New Roman" w:hAnsi="Times New Roman"/>
      <w:b/>
      <w:bCs/>
      <w:szCs w:val="21"/>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索引 1"/>
    <w:basedOn w:val="903"/>
    <w:next w:val="903"/>
    <w:link w:val="903"/>
    <w:semiHidden/>
    <w:pPr>
      <w:spacing w:line="240" w:lineRule="atLeast"/>
    </w:pPr>
    <w:rPr>
      <w:rFonts w:ascii="Times New Roman" w:hAnsi="Times New Roman"/>
      <w:b/>
      <w:bCs/>
      <w:szCs w:val="21"/>
    </w:rPr>
  </w:style>
  <w:style w:type="paragraph" w:styleId="952">
    <w:name w:val="普通正文"/>
    <w:basedOn w:val="903"/>
    <w:next w:val="952"/>
    <w:link w:val="903"/>
    <w:pPr>
      <w:ind w:firstLine="480"/>
      <w:jc w:val="left"/>
      <w:spacing w:before="120" w:after="120" w:line="360" w:lineRule="auto"/>
    </w:pPr>
    <w:rPr>
      <w:rFonts w:ascii="Arial" w:hAnsi="Arial"/>
      <w:sz w:val="24"/>
      <w:szCs w:val="24"/>
    </w:rPr>
  </w:style>
  <w:style w:type="paragraph" w:styleId="953">
    <w:name w:val="table_lines"/>
    <w:basedOn w:val="903"/>
    <w:next w:val="953"/>
    <w:link w:val="903"/>
    <w:pPr>
      <w:jc w:val="left"/>
      <w:widowControl/>
    </w:pPr>
    <w:rPr>
      <w:rFonts w:ascii="Times New Roman" w:hAnsi="Times New Roman"/>
      <w:sz w:val="20"/>
      <w:szCs w:val="20"/>
      <w:lang w:val="de-DE" w:eastAsia="de-DE"/>
    </w:rPr>
  </w:style>
  <w:style w:type="paragraph" w:styleId="954">
    <w:name w:val="附录1"/>
    <w:next w:val="954"/>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5">
    <w:name w:val="目录 3"/>
    <w:basedOn w:val="903"/>
    <w:next w:val="903"/>
    <w:link w:val="903"/>
    <w:semiHidden/>
    <w:pPr>
      <w:ind w:left="420"/>
      <w:jc w:val="left"/>
    </w:pPr>
    <w:rPr>
      <w:rFonts w:ascii="Times New Roman" w:hAnsi="Times New Roman"/>
      <w:i/>
      <w:iCs/>
      <w:szCs w:val="24"/>
    </w:rPr>
  </w:style>
  <w:style w:type="paragraph" w:styleId="956">
    <w:name w:val="正文文本缩进"/>
    <w:basedOn w:val="903"/>
    <w:next w:val="956"/>
    <w:link w:val="957"/>
    <w:unhideWhenUsed/>
    <w:pPr>
      <w:ind w:left="420"/>
      <w:spacing w:after="120"/>
    </w:pPr>
  </w:style>
  <w:style w:type="character" w:styleId="957">
    <w:name w:val="正文文本缩进 Char"/>
    <w:next w:val="957"/>
    <w:link w:val="956"/>
    <w:rPr>
      <w:rFonts w:ascii="Calibri" w:hAnsi="Calibri" w:eastAsia="宋体" w:cs="Times New Roman"/>
    </w:rPr>
  </w:style>
  <w:style w:type="paragraph" w:styleId="958">
    <w:name w:val="正文首行缩进 2"/>
    <w:basedOn w:val="956"/>
    <w:next w:val="958"/>
    <w:link w:val="959"/>
    <w:pPr>
      <w:ind w:left="0" w:firstLine="420"/>
      <w:spacing w:after="0" w:line="360" w:lineRule="auto"/>
    </w:pPr>
    <w:rPr>
      <w:rFonts w:ascii="宋体" w:hAnsi="宋体"/>
      <w:szCs w:val="20"/>
    </w:rPr>
  </w:style>
  <w:style w:type="character" w:styleId="959">
    <w:name w:val="正文首行缩进 2 Char"/>
    <w:next w:val="959"/>
    <w:link w:val="958"/>
    <w:rPr>
      <w:rFonts w:ascii="宋体" w:hAnsi="宋体" w:eastAsia="宋体" w:cs="Times New Roman"/>
      <w:szCs w:val="20"/>
    </w:rPr>
  </w:style>
  <w:style w:type="paragraph" w:styleId="960">
    <w:name w:val="正文文本缩进 3"/>
    <w:basedOn w:val="903"/>
    <w:next w:val="960"/>
    <w:link w:val="961"/>
    <w:pPr>
      <w:ind w:left="645" w:firstLine="645"/>
    </w:pPr>
    <w:rPr>
      <w:rFonts w:ascii="Arial" w:hAnsi="Arial" w:eastAsia="仿宋_GB2312" w:cs="Arial"/>
      <w:color w:val="ffff00"/>
      <w:sz w:val="32"/>
      <w:szCs w:val="32"/>
    </w:rPr>
  </w:style>
  <w:style w:type="character" w:styleId="961">
    <w:name w:val="正文文本缩进 3 Char"/>
    <w:next w:val="961"/>
    <w:link w:val="960"/>
    <w:rPr>
      <w:rFonts w:ascii="Arial" w:hAnsi="Arial" w:eastAsia="仿宋_GB2312" w:cs="Arial"/>
      <w:color w:val="ffff00"/>
      <w:sz w:val="32"/>
      <w:szCs w:val="32"/>
    </w:rPr>
  </w:style>
  <w:style w:type="paragraph" w:styleId="962">
    <w:name w:val="目录 6"/>
    <w:basedOn w:val="903"/>
    <w:next w:val="903"/>
    <w:link w:val="903"/>
    <w:semiHidden/>
    <w:pPr>
      <w:ind w:left="1050"/>
      <w:jc w:val="left"/>
    </w:pPr>
    <w:rPr>
      <w:rFonts w:ascii="Times New Roman" w:hAnsi="Times New Roman"/>
      <w:szCs w:val="21"/>
    </w:rPr>
  </w:style>
  <w:style w:type="paragraph" w:styleId="963">
    <w:name w:val="font7"/>
    <w:basedOn w:val="903"/>
    <w:next w:val="963"/>
    <w:link w:val="903"/>
    <w:pPr>
      <w:jc w:val="left"/>
      <w:spacing w:before="100" w:beforeAutospacing="1" w:after="100" w:afterAutospacing="1"/>
      <w:widowControl/>
    </w:pPr>
    <w:rPr>
      <w:rFonts w:hint="eastAsia" w:ascii="宋体" w:hAnsi="宋体"/>
      <w:sz w:val="18"/>
      <w:szCs w:val="18"/>
    </w:rPr>
  </w:style>
  <w:style w:type="paragraph" w:styleId="964">
    <w:name w:val=" Char Char Char Char"/>
    <w:basedOn w:val="970"/>
    <w:next w:val="964"/>
    <w:link w:val="903"/>
    <w:pPr>
      <w:spacing w:line="360" w:lineRule="auto"/>
    </w:pPr>
    <w:rPr>
      <w:rFonts w:ascii="Tahoma" w:hAnsi="Tahoma"/>
      <w:sz w:val="24"/>
      <w:szCs w:val="24"/>
    </w:rPr>
  </w:style>
  <w:style w:type="paragraph" w:styleId="965">
    <w:name w:val="正文文本 3"/>
    <w:basedOn w:val="903"/>
    <w:next w:val="965"/>
    <w:link w:val="966"/>
    <w:rPr>
      <w:rFonts w:ascii="仿宋_GB2312" w:hAnsi="Arial" w:eastAsia="仿宋_GB2312"/>
      <w:sz w:val="32"/>
      <w:szCs w:val="32"/>
    </w:rPr>
  </w:style>
  <w:style w:type="character" w:styleId="966">
    <w:name w:val="正文文本 3 Char"/>
    <w:next w:val="966"/>
    <w:link w:val="965"/>
    <w:rPr>
      <w:rFonts w:ascii="仿宋_GB2312" w:hAnsi="Arial" w:eastAsia="仿宋_GB2312" w:cs="Times New Roman"/>
      <w:sz w:val="32"/>
      <w:szCs w:val="32"/>
    </w:rPr>
  </w:style>
  <w:style w:type="paragraph" w:styleId="967">
    <w:name w:val="普通(网站)"/>
    <w:basedOn w:val="903"/>
    <w:next w:val="967"/>
    <w:link w:val="903"/>
    <w:uiPriority w:val="99"/>
    <w:pPr>
      <w:jc w:val="left"/>
      <w:spacing w:before="100" w:beforeAutospacing="1" w:after="100" w:afterAutospacing="1"/>
      <w:widowControl/>
    </w:pPr>
    <w:rPr>
      <w:rFonts w:ascii="宋体" w:hAnsi="宋体" w:cs="宋体"/>
      <w:sz w:val="24"/>
      <w:szCs w:val="24"/>
    </w:rPr>
  </w:style>
  <w:style w:type="paragraph" w:styleId="968">
    <w:name w:val="目录 4"/>
    <w:basedOn w:val="903"/>
    <w:next w:val="903"/>
    <w:link w:val="903"/>
    <w:semiHidden/>
    <w:pPr>
      <w:ind w:left="630"/>
      <w:jc w:val="left"/>
    </w:pPr>
    <w:rPr>
      <w:rFonts w:ascii="Times New Roman" w:hAnsi="Times New Roman"/>
      <w:szCs w:val="21"/>
    </w:rPr>
  </w:style>
  <w:style w:type="paragraph" w:styleId="969">
    <w:name w:val="列出段落"/>
    <w:basedOn w:val="903"/>
    <w:next w:val="969"/>
    <w:link w:val="903"/>
    <w:qFormat/>
    <w:pPr>
      <w:contextualSpacing/>
      <w:ind w:left="720"/>
      <w:jc w:val="left"/>
      <w:widowControl/>
    </w:pPr>
    <w:rPr>
      <w:sz w:val="24"/>
      <w:szCs w:val="24"/>
      <w:lang w:eastAsia="en-US" w:bidi="en-US"/>
    </w:rPr>
  </w:style>
  <w:style w:type="paragraph" w:styleId="970">
    <w:name w:val="文档结构图"/>
    <w:basedOn w:val="903"/>
    <w:next w:val="970"/>
    <w:link w:val="971"/>
    <w:semiHidden/>
    <w:pPr>
      <w:shd w:val="clear" w:color="auto" w:fill="000080"/>
    </w:pPr>
    <w:rPr>
      <w:rFonts w:ascii="Times New Roman" w:hAnsi="Times New Roman"/>
      <w:szCs w:val="21"/>
    </w:r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4"/>
    <w:basedOn w:val="903"/>
    <w:next w:val="960"/>
    <w:link w:val="903"/>
    <w:pPr>
      <w:ind w:firstLine="420"/>
      <w:spacing w:line="360" w:lineRule="auto"/>
    </w:pPr>
    <w:rPr>
      <w:rFonts w:ascii="Times New Roman" w:hAnsi="Times New Roman"/>
      <w:color w:val="ff0000"/>
      <w:sz w:val="24"/>
      <w:szCs w:val="24"/>
    </w:rPr>
  </w:style>
  <w:style w:type="paragraph" w:styleId="973">
    <w:name w:val="普通 (Web)"/>
    <w:basedOn w:val="903"/>
    <w:next w:val="973"/>
    <w:link w:val="903"/>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903"/>
    <w:next w:val="974"/>
    <w:link w:val="903"/>
    <w:pPr>
      <w:spacing w:line="360" w:lineRule="auto"/>
    </w:pPr>
    <w:rPr>
      <w:rFonts w:ascii="Times New Roman" w:hAnsi="Times New Roman"/>
      <w:sz w:val="24"/>
      <w:szCs w:val="20"/>
    </w:rPr>
  </w:style>
  <w:style w:type="paragraph" w:styleId="975">
    <w:name w:val="列表 2"/>
    <w:basedOn w:val="903"/>
    <w:next w:val="975"/>
    <w:link w:val="903"/>
    <w:pPr>
      <w:ind w:left="100" w:hanging="200"/>
    </w:pPr>
    <w:rPr>
      <w:rFonts w:ascii="Times New Roman" w:hAnsi="Times New Roman"/>
      <w:szCs w:val="21"/>
    </w:rPr>
  </w:style>
  <w:style w:type="paragraph" w:styleId="976">
    <w:name w:val="正文首行缩进"/>
    <w:basedOn w:val="903"/>
    <w:next w:val="976"/>
    <w:link w:val="977"/>
    <w:pPr>
      <w:ind w:firstLine="200"/>
      <w:spacing w:line="360" w:lineRule="auto"/>
    </w:pPr>
    <w:rPr>
      <w:rFonts w:ascii="仿宋_GB2312" w:hAnsi="Times New Roman" w:eastAsia="仿宋_GB2312"/>
      <w:sz w:val="30"/>
      <w:szCs w:val="30"/>
    </w:rPr>
  </w:style>
  <w:style w:type="character" w:styleId="977">
    <w:name w:val="正文首行缩进 Char"/>
    <w:next w:val="977"/>
    <w:link w:val="976"/>
    <w:rPr>
      <w:rFonts w:ascii="仿宋_GB2312" w:hAnsi="Times New Roman" w:eastAsia="仿宋_GB2312" w:cs="Times New Roman"/>
      <w:sz w:val="30"/>
      <w:szCs w:val="30"/>
    </w:rPr>
  </w:style>
  <w:style w:type="paragraph" w:styleId="978">
    <w:name w:val="样式1"/>
    <w:basedOn w:val="903"/>
    <w:next w:val="978"/>
    <w:link w:val="903"/>
    <w:pPr>
      <w:numPr>
        <w:ilvl w:val="0"/>
        <w:numId w:val="3"/>
      </w:numPr>
      <w:tabs>
        <w:tab w:val="left" w:pos="709" w:leader="none"/>
      </w:tabs>
    </w:pPr>
    <w:rPr>
      <w:rFonts w:ascii="宋体" w:hAnsi="宋体"/>
      <w:szCs w:val="21"/>
    </w:rPr>
  </w:style>
  <w:style w:type="paragraph" w:styleId="979">
    <w:name w:val="font6"/>
    <w:basedOn w:val="903"/>
    <w:next w:val="979"/>
    <w:link w:val="903"/>
    <w:pPr>
      <w:jc w:val="left"/>
      <w:spacing w:before="100" w:beforeAutospacing="1" w:after="100" w:afterAutospacing="1"/>
      <w:widowControl/>
    </w:pPr>
    <w:rPr>
      <w:rFonts w:hint="eastAsia" w:ascii="宋体" w:hAnsi="宋体"/>
      <w:sz w:val="28"/>
      <w:szCs w:val="28"/>
      <w:u w:val="single"/>
    </w:rPr>
  </w:style>
  <w:style w:type="paragraph" w:styleId="980">
    <w:name w:val="目录 5"/>
    <w:basedOn w:val="903"/>
    <w:next w:val="903"/>
    <w:link w:val="903"/>
    <w:semiHidden/>
    <w:pPr>
      <w:ind w:left="840"/>
      <w:jc w:val="left"/>
    </w:pPr>
    <w:rPr>
      <w:rFonts w:ascii="Times New Roman" w:hAnsi="Times New Roman"/>
      <w:szCs w:val="21"/>
    </w:rPr>
  </w:style>
  <w:style w:type="paragraph" w:styleId="981">
    <w:name w:val="目录 1"/>
    <w:basedOn w:val="903"/>
    <w:next w:val="903"/>
    <w:link w:val="903"/>
    <w:semiHidden/>
    <w:pPr>
      <w:jc w:val="left"/>
      <w:spacing w:before="120" w:after="120" w:line="400" w:lineRule="exact"/>
      <w:tabs>
        <w:tab w:val="right" w:pos="8720" w:leader="dot"/>
      </w:tabs>
    </w:pPr>
    <w:rPr>
      <w:rFonts w:ascii="宋体" w:hAnsi="宋体"/>
      <w:caps/>
      <w:sz w:val="24"/>
      <w:szCs w:val="24"/>
    </w:rPr>
  </w:style>
  <w:style w:type="paragraph" w:styleId="982">
    <w:name w:val="纯文本"/>
    <w:basedOn w:val="903"/>
    <w:next w:val="982"/>
    <w:link w:val="983"/>
    <w:qFormat/>
    <w:rPr>
      <w:rFonts w:ascii="宋体" w:hAnsi="Courier New" w:cs="Courier New"/>
      <w:szCs w:val="21"/>
    </w:rPr>
  </w:style>
  <w:style w:type="character" w:styleId="983">
    <w:name w:val="纯文本 Char"/>
    <w:next w:val="983"/>
    <w:link w:val="982"/>
    <w:rPr>
      <w:rFonts w:ascii="宋体" w:hAnsi="Courier New" w:eastAsia="宋体" w:cs="Courier New"/>
      <w:szCs w:val="21"/>
    </w:rPr>
  </w:style>
  <w:style w:type="paragraph" w:styleId="984">
    <w:name w:val="正文缩进"/>
    <w:basedOn w:val="903"/>
    <w:next w:val="984"/>
    <w:link w:val="928"/>
    <w:pPr>
      <w:ind w:firstLine="420"/>
    </w:pPr>
    <w:rPr>
      <w:rFonts w:ascii="Calibri" w:hAnsi="Calibri" w:eastAsia="宋体" w:cs="Times New Roman"/>
      <w:szCs w:val="21"/>
    </w:rPr>
  </w:style>
  <w:style w:type="paragraph" w:styleId="985">
    <w:name w:val="批注框文本"/>
    <w:basedOn w:val="903"/>
    <w:next w:val="985"/>
    <w:link w:val="986"/>
    <w:semiHidden/>
    <w:rPr>
      <w:rFonts w:ascii="Times New Roman" w:hAnsi="Times New Roman"/>
      <w:sz w:val="18"/>
      <w:szCs w:val="18"/>
    </w:rPr>
  </w:style>
  <w:style w:type="character" w:styleId="986">
    <w:name w:val="批注框文本 Char"/>
    <w:next w:val="986"/>
    <w:link w:val="985"/>
    <w:semiHidden/>
    <w:rPr>
      <w:rFonts w:ascii="Times New Roman" w:hAnsi="Times New Roman" w:eastAsia="宋体" w:cs="Times New Roman"/>
      <w:sz w:val="18"/>
      <w:szCs w:val="18"/>
    </w:rPr>
  </w:style>
  <w:style w:type="paragraph" w:styleId="987">
    <w:name w:val="xl25"/>
    <w:basedOn w:val="903"/>
    <w:next w:val="987"/>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列表"/>
    <w:basedOn w:val="903"/>
    <w:next w:val="988"/>
    <w:link w:val="903"/>
    <w:pPr>
      <w:ind w:left="200" w:hanging="200"/>
    </w:pPr>
    <w:rPr>
      <w:rFonts w:ascii="Times New Roman" w:hAnsi="Times New Roman"/>
      <w:szCs w:val="21"/>
    </w:rPr>
  </w:style>
  <w:style w:type="paragraph" w:styleId="989">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0">
    <w:name w:val="日期"/>
    <w:basedOn w:val="903"/>
    <w:next w:val="903"/>
    <w:link w:val="991"/>
    <w:rPr>
      <w:rFonts w:ascii="Times New Roman" w:hAnsi="Times New Roman"/>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标题3"/>
    <w:basedOn w:val="903"/>
    <w:next w:val="903"/>
    <w:link w:val="903"/>
    <w:pPr>
      <w:ind w:firstLine="624"/>
      <w:spacing w:line="590" w:lineRule="atLeast"/>
    </w:pPr>
    <w:rPr>
      <w:rFonts w:ascii="方正黑体_GBK" w:hAnsi="Times New Roman" w:eastAsia="方正黑体_GBK"/>
      <w:sz w:val="32"/>
      <w:szCs w:val="32"/>
    </w:rPr>
  </w:style>
  <w:style w:type="paragraph" w:styleId="993">
    <w:name w:val="xl24"/>
    <w:basedOn w:val="903"/>
    <w:next w:val="993"/>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903"/>
    <w:next w:val="994"/>
    <w:link w:val="9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903"/>
    <w:next w:val="995"/>
    <w:link w:val="903"/>
    <w:pPr>
      <w:jc w:val="left"/>
      <w:spacing w:after="160" w:line="240" w:lineRule="exact"/>
      <w:widowControl/>
    </w:pPr>
    <w:rPr>
      <w:rFonts w:ascii="Verdana" w:hAnsi="Verdana"/>
      <w:sz w:val="20"/>
      <w:szCs w:val="20"/>
      <w:lang w:eastAsia="en-US"/>
    </w:rPr>
  </w:style>
  <w:style w:type="paragraph" w:styleId="996">
    <w:name w:val="正文文本 2"/>
    <w:basedOn w:val="903"/>
    <w:next w:val="996"/>
    <w:link w:val="997"/>
    <w:pPr>
      <w:jc w:val="center"/>
      <w:widowControl/>
    </w:pPr>
    <w:rPr>
      <w:rFonts w:ascii="楷体_GB2312" w:hAnsi="Times New Roman" w:eastAsia="楷体_GB2312"/>
      <w:sz w:val="28"/>
      <w:szCs w:val="28"/>
    </w:rPr>
  </w:style>
  <w:style w:type="character" w:styleId="997">
    <w:name w:val="正文文本 2 Char"/>
    <w:next w:val="997"/>
    <w:link w:val="996"/>
    <w:rPr>
      <w:rFonts w:ascii="楷体_GB2312" w:hAnsi="Times New Roman" w:eastAsia="楷体_GB2312" w:cs="Times New Roman"/>
      <w:sz w:val="28"/>
      <w:szCs w:val="28"/>
    </w:rPr>
  </w:style>
  <w:style w:type="paragraph" w:styleId="998">
    <w:name w:val="列表 3"/>
    <w:basedOn w:val="903"/>
    <w:next w:val="998"/>
    <w:link w:val="903"/>
    <w:pPr>
      <w:ind w:left="100" w:hanging="200"/>
    </w:pPr>
    <w:rPr>
      <w:rFonts w:ascii="Times New Roman" w:hAnsi="Times New Roman"/>
      <w:szCs w:val="21"/>
    </w:rPr>
  </w:style>
  <w:style w:type="paragraph" w:styleId="999">
    <w:name w:val="目录 7"/>
    <w:basedOn w:val="903"/>
    <w:next w:val="903"/>
    <w:link w:val="903"/>
    <w:semiHidden/>
    <w:pPr>
      <w:ind w:left="1260"/>
      <w:jc w:val="left"/>
    </w:pPr>
    <w:rPr>
      <w:rFonts w:ascii="Times New Roman" w:hAnsi="Times New Roman"/>
      <w:szCs w:val="21"/>
    </w:rPr>
  </w:style>
  <w:style w:type="paragraph" w:styleId="1000">
    <w:name w:val="列出段落1"/>
    <w:basedOn w:val="903"/>
    <w:next w:val="1000"/>
    <w:link w:val="934"/>
    <w:qFormat/>
    <w:pPr>
      <w:contextualSpacing/>
      <w:ind w:left="720"/>
      <w:jc w:val="left"/>
      <w:widowControl/>
    </w:pPr>
    <w:rPr>
      <w:rFonts w:eastAsia="宋体" w:cs="Times New Roman"/>
      <w:sz w:val="24"/>
      <w:szCs w:val="24"/>
      <w:lang w:eastAsia="en-US" w:bidi="en-US"/>
    </w:rPr>
  </w:style>
  <w:style w:type="paragraph" w:styleId="1001">
    <w:name w:val="目录 2"/>
    <w:basedOn w:val="903"/>
    <w:next w:val="903"/>
    <w:link w:val="903"/>
    <w:semiHidden/>
    <w:pPr>
      <w:ind w:left="210"/>
      <w:jc w:val="left"/>
    </w:pPr>
    <w:rPr>
      <w:rFonts w:ascii="Times New Roman" w:hAnsi="Times New Roman"/>
      <w:smallCaps/>
      <w:szCs w:val="24"/>
    </w:rPr>
  </w:style>
  <w:style w:type="paragraph" w:styleId="1002">
    <w:name w:val="xl28"/>
    <w:basedOn w:val="903"/>
    <w:next w:val="1002"/>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name w:val="页眉"/>
    <w:basedOn w:val="903"/>
    <w:next w:val="1003"/>
    <w:link w:val="100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4">
    <w:name w:val="页眉 Char"/>
    <w:next w:val="1004"/>
    <w:link w:val="1003"/>
    <w:rPr>
      <w:rFonts w:ascii="Times New Roman" w:hAnsi="Times New Roman" w:eastAsia="宋体" w:cs="Times New Roman"/>
      <w:sz w:val="18"/>
      <w:szCs w:val="18"/>
    </w:rPr>
  </w:style>
  <w:style w:type="paragraph" w:styleId="1005">
    <w:name w:val="页脚"/>
    <w:basedOn w:val="903"/>
    <w:next w:val="1005"/>
    <w:link w:val="1006"/>
    <w:uiPriority w:val="99"/>
    <w:pPr>
      <w:jc w:val="left"/>
      <w:tabs>
        <w:tab w:val="center" w:pos="4153" w:leader="none"/>
        <w:tab w:val="right" w:pos="8306" w:leader="none"/>
      </w:tabs>
    </w:pPr>
    <w:rPr>
      <w:rFonts w:ascii="Times New Roman" w:hAnsi="Times New Roman"/>
      <w:sz w:val="18"/>
      <w:szCs w:val="18"/>
    </w:rPr>
  </w:style>
  <w:style w:type="character" w:styleId="1006">
    <w:name w:val="页脚 Char"/>
    <w:next w:val="1006"/>
    <w:link w:val="1005"/>
    <w:uiPriority w:val="99"/>
    <w:rPr>
      <w:rFonts w:ascii="Times New Roman" w:hAnsi="Times New Roman" w:eastAsia="宋体" w:cs="Times New Roman"/>
      <w:sz w:val="18"/>
      <w:szCs w:val="18"/>
    </w:rPr>
  </w:style>
  <w:style w:type="paragraph" w:styleId="1007">
    <w:name w:val=" Char Char Char Char Char Char Char Char"/>
    <w:basedOn w:val="903"/>
    <w:next w:val="1007"/>
    <w:link w:val="903"/>
    <w:pPr>
      <w:jc w:val="left"/>
      <w:spacing w:after="160" w:line="240" w:lineRule="exact"/>
      <w:widowControl/>
    </w:pPr>
    <w:rPr>
      <w:rFonts w:ascii="Verdana" w:hAnsi="Verdana"/>
      <w:sz w:val="20"/>
      <w:szCs w:val="20"/>
      <w:lang w:eastAsia="en-US"/>
    </w:rPr>
  </w:style>
  <w:style w:type="paragraph" w:styleId="1008">
    <w:name w:val="目录 8"/>
    <w:basedOn w:val="903"/>
    <w:next w:val="903"/>
    <w:link w:val="903"/>
    <w:semiHidden/>
    <w:pPr>
      <w:ind w:left="1470"/>
      <w:jc w:val="left"/>
    </w:pPr>
    <w:rPr>
      <w:rFonts w:ascii="Times New Roman" w:hAnsi="Times New Roman"/>
      <w:szCs w:val="21"/>
    </w:rPr>
  </w:style>
  <w:style w:type="paragraph" w:styleId="1009">
    <w:name w:val="xl30"/>
    <w:basedOn w:val="903"/>
    <w:next w:val="1009"/>
    <w:link w:val="903"/>
    <w:pPr>
      <w:jc w:val="center"/>
      <w:spacing w:before="100" w:beforeAutospacing="1" w:after="100" w:afterAutospacing="1"/>
      <w:widowControl/>
    </w:pPr>
    <w:rPr>
      <w:rFonts w:ascii="宋体" w:hAnsi="宋体"/>
      <w:b/>
      <w:bCs/>
      <w:sz w:val="36"/>
      <w:szCs w:val="36"/>
    </w:rPr>
  </w:style>
  <w:style w:type="paragraph" w:styleId="1010">
    <w:name w:val="Char Char Char Char"/>
    <w:basedOn w:val="970"/>
    <w:next w:val="1010"/>
    <w:link w:val="903"/>
    <w:pPr>
      <w:spacing w:line="360" w:lineRule="auto"/>
    </w:pPr>
    <w:rPr>
      <w:rFonts w:ascii="Tahoma" w:hAnsi="Tahoma"/>
      <w:sz w:val="24"/>
      <w:szCs w:val="24"/>
    </w:rPr>
  </w:style>
  <w:style w:type="paragraph" w:styleId="1011">
    <w:name w:val="table_1stline"/>
    <w:basedOn w:val="903"/>
    <w:next w:val="1011"/>
    <w:link w:val="903"/>
    <w:pPr>
      <w:jc w:val="left"/>
      <w:spacing w:before="120"/>
      <w:widowControl/>
    </w:pPr>
    <w:rPr>
      <w:rFonts w:ascii="Times New Roman" w:hAnsi="Times New Roman"/>
      <w:bCs/>
      <w:sz w:val="20"/>
      <w:szCs w:val="20"/>
      <w:lang w:val="de-DE" w:eastAsia="de-DE"/>
    </w:rPr>
  </w:style>
  <w:style w:type="paragraph" w:styleId="1012">
    <w:name w:val="font5"/>
    <w:basedOn w:val="903"/>
    <w:next w:val="1012"/>
    <w:link w:val="903"/>
    <w:pPr>
      <w:jc w:val="left"/>
      <w:spacing w:before="100" w:beforeAutospacing="1" w:after="100" w:afterAutospacing="1"/>
      <w:widowControl/>
    </w:pPr>
    <w:rPr>
      <w:rFonts w:hint="eastAsia" w:ascii="宋体" w:hAnsi="宋体"/>
      <w:sz w:val="28"/>
      <w:szCs w:val="28"/>
    </w:rPr>
  </w:style>
  <w:style w:type="paragraph" w:styleId="1013">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4">
    <w:name w:val="修订"/>
    <w:next w:val="1014"/>
    <w:link w:val="903"/>
    <w:uiPriority w:val="99"/>
    <w:semiHidden/>
    <w:rPr>
      <w:rFonts w:ascii="Times New Roman" w:hAnsi="Times New Roman"/>
      <w:sz w:val="21"/>
      <w:szCs w:val="21"/>
      <w:lang w:val="en-US" w:eastAsia="zh-CN" w:bidi="ar-SA"/>
    </w:rPr>
  </w:style>
  <w:style w:type="table" w:styleId="1015">
    <w:name w:val="网格型"/>
    <w:basedOn w:val="914"/>
    <w:next w:val="1015"/>
    <w:link w:val="903"/>
    <w:pPr>
      <w:jc w:val="both"/>
      <w:widowControl w:val="off"/>
    </w:pPr>
    <w:rPr>
      <w:rFonts w:ascii="Times New Roman" w:hAnsi="Times New Roman" w:eastAsia="宋体" w:cs="Times New Roman"/>
      <w:sz w:val="20"/>
      <w:szCs w:val="20"/>
    </w:rPr>
    <w:tblPr/>
  </w:style>
  <w:style w:type="paragraph" w:styleId="1016">
    <w:name w:val="无间隔"/>
    <w:next w:val="1016"/>
    <w:link w:val="903"/>
    <w:uiPriority w:val="99"/>
    <w:qFormat/>
    <w:pPr>
      <w:jc w:val="both"/>
      <w:widowControl w:val="off"/>
    </w:pPr>
    <w:rPr>
      <w:rFonts w:ascii="Times New Roman" w:hAnsi="Times New Roman"/>
      <w:sz w:val="21"/>
      <w:szCs w:val="21"/>
      <w:lang w:val="en-US" w:eastAsia="zh-CN" w:bidi="ar-SA"/>
    </w:rPr>
  </w:style>
  <w:style w:type="paragraph" w:styleId="1017">
    <w:name w:val="AONormal"/>
    <w:next w:val="1017"/>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标题 41"/>
    <w:basedOn w:val="903"/>
    <w:next w:val="903"/>
    <w:link w:val="903"/>
    <w:uiPriority w:val="99"/>
    <w:qFormat/>
    <w:pPr>
      <w:keepLines/>
      <w:keepNext/>
      <w:spacing w:line="360" w:lineRule="exact"/>
      <w:outlineLvl w:val="3"/>
    </w:pPr>
    <w:rPr>
      <w:rFonts w:ascii="宋体" w:hAnsi="宋体"/>
      <w:b/>
      <w:szCs w:val="21"/>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㢨ၹၾ벐ၾ劤ႀפּၹႀ儤ႀႀﰄၹ䴤ႀ베ၾႀႀ</dc:creator>
  <cp:lastModifiedBy>乔秀善</cp:lastModifiedBy>
  <cp:revision>6</cp:revision>
  <dcterms:created xsi:type="dcterms:W3CDTF">2024-10-24T00:13:00Z</dcterms:created>
  <dcterms:modified xsi:type="dcterms:W3CDTF">2024-10-25T07:33:58Z</dcterms:modified>
  <cp:version>917504</cp:version>
</cp:coreProperties>
</file>