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sz w:val="28"/>
        </w:rPr>
      </w:pPr>
      <w:r/>
      <w:bookmarkStart w:id="0" w:name="_Hlk69393945"/>
      <w:r/>
      <w:bookmarkStart w:id="1" w:name="_Toc528771312"/>
      <w:r/>
      <w:bookmarkStart w:id="2" w:name="_Toc27744861"/>
      <w:r/>
      <w:r/>
    </w:p>
    <w:p>
      <w:pPr>
        <w:jc w:val="right"/>
        <w:spacing w:line="360" w:lineRule="auto"/>
        <w:rPr>
          <w:rFonts w:hint="eastAsia" w:ascii="宋体" w:hAnsi="宋体" w:eastAsia="宋体"/>
          <w:sz w:val="30"/>
          <w:szCs w:val="30"/>
          <w:highlight w:val="none"/>
          <w:lang w:eastAsia="zh-CN"/>
        </w:rPr>
        <w:outlineLvl w:val="0"/>
      </w:pPr>
      <w:r>
        <w:rPr>
          <w:rFonts w:hint="eastAsia" w:ascii="宋体" w:hAnsi="宋体"/>
          <w:sz w:val="36"/>
        </w:rPr>
        <w:t xml:space="preserve">  </w:t>
      </w:r>
      <w:r>
        <w:rPr>
          <w:rFonts w:hint="eastAsia" w:ascii="宋体" w:hAnsi="宋体"/>
          <w:sz w:val="30"/>
          <w:szCs w:val="30"/>
        </w:rPr>
        <w:t xml:space="preserve">   编号：</w:t>
      </w:r>
      <w:r>
        <w:rPr>
          <w:rFonts w:hint="eastAsia" w:ascii="宋体" w:hAnsi="宋体"/>
          <w:sz w:val="30"/>
          <w:szCs w:val="30"/>
          <w:highlight w:val="none"/>
          <w:lang w:eastAsia="zh-CN"/>
        </w:rPr>
        <w:t xml:space="preserve">JSZC-321000-WYKJ-C2025-0076</w:t>
      </w:r>
      <w:r/>
    </w:p>
    <w:p>
      <w:pPr>
        <w:jc w:val="center"/>
        <w:spacing w:line="360" w:lineRule="auto"/>
        <w:rPr>
          <w:rFonts w:hint="eastAsia" w:ascii="宋体" w:hAnsi="宋体"/>
          <w:sz w:val="30"/>
          <w:szCs w:val="30"/>
        </w:rPr>
      </w:pPr>
      <w:r>
        <w:rPr>
          <w:rFonts w:hint="eastAsia" w:ascii="宋体" w:hAnsi="宋体"/>
          <w:sz w:val="30"/>
          <w:szCs w:val="30"/>
        </w:rPr>
      </w:r>
      <w:r/>
    </w:p>
    <w:p>
      <w:pPr>
        <w:jc w:val="center"/>
        <w:spacing w:line="360" w:lineRule="auto"/>
        <w:rPr>
          <w:rFonts w:hint="eastAsia" w:ascii="宋体" w:hAnsi="宋体"/>
          <w:sz w:val="30"/>
          <w:szCs w:val="30"/>
          <w:lang w:eastAsia="zh-CN"/>
        </w:rPr>
        <w:outlineLvl w:val="0"/>
      </w:pPr>
      <w:r>
        <w:rPr>
          <w:rFonts w:hint="eastAsia" w:ascii="宋体" w:hAnsi="宋体"/>
          <w:sz w:val="30"/>
          <w:szCs w:val="30"/>
          <w:lang w:eastAsia="zh-CN"/>
        </w:rPr>
        <w:t xml:space="preserve">扬州市发展和改革委员会“2025年度重要会议视频连线、专题片拍摄”服务项目（二次）</w:t>
      </w:r>
      <w:r/>
    </w:p>
    <w:p>
      <w:pPr>
        <w:jc w:val="center"/>
        <w:spacing w:line="360" w:lineRule="auto"/>
        <w:rPr>
          <w:rFonts w:hint="eastAsia" w:ascii="宋体" w:hAnsi="宋体"/>
          <w:sz w:val="36"/>
        </w:rPr>
        <w:outlineLvl w:val="0"/>
      </w:pPr>
      <w:r>
        <w:rPr>
          <w:rFonts w:hint="eastAsia" w:ascii="宋体" w:hAnsi="宋体"/>
          <w:sz w:val="36"/>
        </w:rPr>
        <w:t xml:space="preserve">竞争性磋商文件</w:t>
      </w:r>
      <w:r/>
    </w:p>
    <w:p>
      <w:pPr>
        <w:jc w:val="center"/>
        <w:spacing w:line="360" w:lineRule="auto"/>
        <w:rPr>
          <w:rFonts w:hint="eastAsia" w:ascii="宋体" w:hAnsi="宋体"/>
          <w:sz w:val="36"/>
        </w:rPr>
      </w:pPr>
      <w:r>
        <w:rPr>
          <w:rFonts w:hint="eastAsia" w:ascii="宋体" w:hAnsi="宋体"/>
          <w:sz w:val="36"/>
        </w:rPr>
      </w:r>
      <w:r/>
    </w:p>
    <w:p>
      <w:pPr>
        <w:pStyle w:val="768"/>
      </w:pPr>
      <w:r/>
      <w:r/>
    </w:p>
    <w:p>
      <w:r/>
      <w:r/>
    </w:p>
    <w:p>
      <w:pPr>
        <w:jc w:val="center"/>
        <w:spacing w:line="360" w:lineRule="auto"/>
        <w:rPr>
          <w:rFonts w:hint="eastAsia" w:ascii="宋体" w:hAnsi="宋体"/>
          <w:sz w:val="36"/>
        </w:rPr>
      </w:pPr>
      <w:r>
        <mc:AlternateContent>
          <mc:Choice Requires="wpg">
            <w:drawing>
              <wp:inline xmlns:wp="http://schemas.openxmlformats.org/drawingml/2006/wordprocessingDrawing" distT="0" distB="0" distL="0" distR="0">
                <wp:extent cx="5271770" cy="3872230"/>
                <wp:effectExtent l="0" t="0" r="5080" b="139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6"/>
                        <a:stretch/>
                      </pic:blipFill>
                      <pic:spPr bwMode="auto">
                        <a:xfrm>
                          <a:off x="0" y="0"/>
                          <a:ext cx="5271770" cy="3872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1pt;height:304.9pt;mso-wrap-distance-left:0.0pt;mso-wrap-distance-top:0.0pt;mso-wrap-distance-right:0.0pt;mso-wrap-distance-bottom:0.0pt;" stroked="f">
                <v:path textboxrect="0,0,0,0"/>
                <v:imagedata r:id="rId16" o:title=""/>
              </v:shape>
            </w:pict>
          </mc:Fallback>
        </mc:AlternateContent>
      </w:r>
      <w:r/>
    </w:p>
    <w:p>
      <w:pPr>
        <w:pStyle w:val="857"/>
      </w:pPr>
      <w:r/>
      <w:r/>
    </w:p>
    <w:p>
      <w:pPr>
        <w:jc w:val="center"/>
        <w:spacing w:line="360" w:lineRule="auto"/>
        <w:rPr>
          <w:rFonts w:hint="eastAsia" w:ascii="宋体" w:hAnsi="宋体"/>
          <w:sz w:val="36"/>
        </w:rPr>
        <w:outlineLvl w:val="0"/>
      </w:pPr>
      <w:r>
        <w:rPr>
          <w:rFonts w:hint="eastAsia" w:ascii="宋体" w:hAnsi="宋体"/>
          <w:sz w:val="36"/>
        </w:rPr>
        <w:t xml:space="preserve">中通服网盈科技有限公司</w:t>
      </w:r>
      <w:r/>
    </w:p>
    <w:p>
      <w:pPr>
        <w:jc w:val="center"/>
        <w:spacing w:line="360" w:lineRule="auto"/>
        <w:rPr>
          <w:rFonts w:hint="eastAsia" w:ascii="宋体" w:hAnsi="宋体"/>
          <w:sz w:val="36"/>
        </w:rPr>
      </w:pPr>
      <w:r/>
      <w:bookmarkStart w:id="3" w:name="FMFBSJ_1"/>
      <w:r>
        <w:rPr>
          <w:rFonts w:hint="eastAsia" w:ascii="宋体" w:hAnsi="宋体"/>
          <w:sz w:val="36"/>
        </w:rPr>
        <w:t xml:space="preserve">2025年11月</w:t>
      </w:r>
      <w:r>
        <w:rPr>
          <w:rFonts w:hint="eastAsia" w:ascii="宋体" w:hAnsi="宋体"/>
          <w:sz w:val="36"/>
          <w:lang w:val="en-US" w:eastAsia="zh-CN"/>
        </w:rPr>
        <w:t xml:space="preserve">14</w:t>
      </w:r>
      <w:r>
        <w:rPr>
          <w:rFonts w:ascii="宋体" w:hAnsi="宋体"/>
          <w:sz w:val="36"/>
        </w:rPr>
        <w:t xml:space="preserve">日</w:t>
      </w:r>
      <w:bookmarkEnd w:id="3"/>
      <w:r/>
      <w:r/>
    </w:p>
    <w:p>
      <w:pPr>
        <w:pStyle w:val="768"/>
      </w:pPr>
      <w:r/>
      <w:r/>
    </w:p>
    <w:p>
      <w:r/>
      <w:r/>
    </w:p>
    <w:p>
      <w:pPr>
        <w:spacing w:line="360" w:lineRule="auto"/>
      </w:pPr>
      <w:r/>
      <w:r/>
    </w:p>
    <w:p>
      <w:pPr>
        <w:pStyle w:val="768"/>
      </w:pPr>
      <w:r/>
      <w:r/>
    </w:p>
    <w:p>
      <w:r/>
      <w:r/>
    </w:p>
    <w:p>
      <w:pPr>
        <w:jc w:val="center"/>
        <w:spacing w:line="360" w:lineRule="auto"/>
        <w:rPr>
          <w:rFonts w:hint="eastAsia" w:ascii="宋体" w:hAnsi="宋体"/>
          <w:sz w:val="32"/>
        </w:rPr>
      </w:pPr>
      <w:r>
        <w:rPr>
          <w:rFonts w:hint="eastAsia" w:ascii="宋体" w:hAnsi="宋体"/>
          <w:sz w:val="32"/>
        </w:rPr>
        <w:t xml:space="preserve">目</w:t>
      </w:r>
      <w:r>
        <w:rPr>
          <w:rFonts w:ascii="宋体" w:hAnsi="宋体"/>
          <w:sz w:val="32"/>
        </w:rPr>
        <w:t xml:space="preserve"> 录</w:t>
      </w:r>
      <w:r/>
    </w:p>
    <w:p>
      <w:pPr>
        <w:pStyle w:val="1001"/>
        <w:spacing w:line="360" w:lineRule="auto"/>
        <w:tabs>
          <w:tab w:val="right" w:pos="8296" w:leader="dot"/>
        </w:tabs>
        <w:rPr>
          <w:rFonts w:hint="eastAsia" w:ascii="宋体" w:hAnsi="宋体"/>
        </w:rPr>
      </w:pPr>
      <w:r>
        <w:rPr>
          <w:rFonts w:ascii="宋体" w:hAnsi="宋体"/>
          <w:sz w:val="28"/>
        </w:rPr>
        <w:fldChar w:fldCharType="begin"/>
      </w:r>
      <w:r>
        <w:rPr>
          <w:rFonts w:ascii="宋体" w:hAnsi="宋体"/>
          <w:sz w:val="28"/>
        </w:rPr>
        <w:instrText xml:space="preserve"> TOC \o "1-3" \f </w:instrText>
      </w:r>
      <w:r>
        <w:rPr>
          <w:rFonts w:ascii="宋体" w:hAnsi="宋体"/>
          <w:sz w:val="28"/>
        </w:rPr>
        <w:fldChar w:fldCharType="separate"/>
      </w:r>
      <w:r>
        <w:rPr>
          <w:rFonts w:hint="eastAsia" w:ascii="宋体" w:hAnsi="宋体"/>
        </w:rPr>
        <w:t xml:space="preserve">第一章 竞争性磋商采购公告</w:t>
      </w:r>
      <w:r>
        <w:rPr>
          <w:rFonts w:ascii="宋体" w:hAnsi="宋体"/>
        </w:rPr>
        <w:tab/>
      </w:r>
      <w:r>
        <w:rPr>
          <w:rFonts w:ascii="宋体" w:hAnsi="宋体"/>
        </w:rPr>
        <w:fldChar w:fldCharType="begin"/>
      </w:r>
      <w:r>
        <w:rPr>
          <w:rFonts w:ascii="宋体" w:hAnsi="宋体"/>
        </w:rPr>
        <w:instrText xml:space="preserve"> PAGEREF _Toc109304962 \h </w:instrText>
      </w:r>
      <w:r>
        <w:rPr>
          <w:rFonts w:ascii="宋体" w:hAnsi="宋体"/>
        </w:rPr>
        <w:fldChar w:fldCharType="separate"/>
      </w:r>
      <w:r>
        <w:rPr>
          <w:rFonts w:ascii="宋体" w:hAnsi="宋体"/>
        </w:rPr>
        <w:t xml:space="preserve">3</w:t>
      </w:r>
      <w:r>
        <w:rPr>
          <w:rFonts w:ascii="宋体" w:hAnsi="宋体"/>
        </w:rPr>
        <w:fldChar w:fldCharType="end"/>
      </w:r>
      <w:r/>
    </w:p>
    <w:p>
      <w:pPr>
        <w:pStyle w:val="1001"/>
        <w:spacing w:line="360" w:lineRule="auto"/>
        <w:tabs>
          <w:tab w:val="right" w:pos="8296" w:leader="dot"/>
        </w:tabs>
        <w:rPr>
          <w:rFonts w:hint="eastAsia" w:ascii="宋体" w:hAnsi="宋体"/>
        </w:rPr>
      </w:pPr>
      <w:r>
        <w:rPr>
          <w:rFonts w:hint="eastAsia" w:ascii="宋体" w:hAnsi="宋体"/>
        </w:rPr>
        <w:t xml:space="preserve">第二章 磋商须知</w:t>
      </w:r>
      <w:r>
        <w:rPr>
          <w:rFonts w:ascii="宋体" w:hAnsi="宋体"/>
        </w:rPr>
        <w:tab/>
      </w:r>
      <w:r>
        <w:rPr>
          <w:rFonts w:hint="eastAsia" w:ascii="宋体" w:hAnsi="宋体"/>
        </w:rPr>
        <w:t xml:space="preserve">6</w:t>
      </w:r>
      <w:r/>
    </w:p>
    <w:p>
      <w:pPr>
        <w:pStyle w:val="1001"/>
        <w:spacing w:line="360" w:lineRule="auto"/>
        <w:tabs>
          <w:tab w:val="right" w:pos="8296" w:leader="dot"/>
        </w:tabs>
        <w:rPr>
          <w:rFonts w:hint="eastAsia" w:ascii="宋体" w:hAnsi="宋体"/>
        </w:rPr>
      </w:pPr>
      <w:r>
        <w:rPr>
          <w:rFonts w:hint="eastAsia" w:ascii="宋体" w:hAnsi="宋体"/>
        </w:rPr>
        <w:t xml:space="preserve">第三章 合同条款及格式</w:t>
      </w:r>
      <w:r>
        <w:rPr>
          <w:rFonts w:ascii="宋体" w:hAnsi="宋体"/>
        </w:rPr>
        <w:tab/>
      </w:r>
      <w:r>
        <w:rPr>
          <w:rFonts w:ascii="宋体" w:hAnsi="宋体"/>
        </w:rPr>
        <w:t xml:space="preserve">16</w:t>
      </w:r>
      <w:r/>
    </w:p>
    <w:p>
      <w:pPr>
        <w:pStyle w:val="1001"/>
        <w:spacing w:line="360" w:lineRule="auto"/>
        <w:tabs>
          <w:tab w:val="right" w:pos="8296" w:leader="dot"/>
        </w:tabs>
        <w:rPr>
          <w:rFonts w:hint="eastAsia" w:ascii="宋体" w:hAnsi="宋体"/>
        </w:rPr>
      </w:pPr>
      <w:r>
        <w:rPr>
          <w:rFonts w:hint="eastAsia" w:ascii="宋体" w:hAnsi="宋体"/>
        </w:rPr>
        <w:t xml:space="preserve">第四章 项目需求</w:t>
      </w:r>
      <w:r>
        <w:rPr>
          <w:rFonts w:ascii="宋体" w:hAnsi="宋体"/>
        </w:rPr>
        <w:tab/>
      </w:r>
      <w:r>
        <w:rPr>
          <w:rFonts w:ascii="宋体" w:hAnsi="宋体"/>
        </w:rPr>
        <w:t xml:space="preserve">21</w:t>
      </w:r>
      <w:r/>
    </w:p>
    <w:p>
      <w:pPr>
        <w:pStyle w:val="1001"/>
        <w:spacing w:line="360" w:lineRule="auto"/>
        <w:tabs>
          <w:tab w:val="right" w:pos="8296" w:leader="dot"/>
        </w:tabs>
        <w:rPr>
          <w:rFonts w:hint="eastAsia" w:ascii="宋体" w:hAnsi="宋体"/>
        </w:rPr>
      </w:pPr>
      <w:r>
        <w:rPr>
          <w:rFonts w:hint="eastAsia" w:ascii="宋体" w:hAnsi="宋体"/>
        </w:rPr>
        <w:t xml:space="preserve">第五章 评审方法及评审标准</w:t>
      </w:r>
      <w:r>
        <w:rPr>
          <w:rFonts w:ascii="宋体" w:hAnsi="宋体"/>
        </w:rPr>
        <w:tab/>
      </w:r>
      <w:r>
        <w:rPr>
          <w:rFonts w:hint="eastAsia" w:ascii="宋体" w:hAnsi="宋体"/>
        </w:rPr>
        <w:t xml:space="preserve">23</w:t>
      </w:r>
      <w:r/>
    </w:p>
    <w:p>
      <w:pPr>
        <w:pStyle w:val="1001"/>
        <w:spacing w:line="360" w:lineRule="auto"/>
        <w:tabs>
          <w:tab w:val="right" w:pos="8296" w:leader="dot"/>
        </w:tabs>
        <w:rPr>
          <w:rFonts w:hint="eastAsia" w:ascii="宋体" w:hAnsi="宋体"/>
        </w:rPr>
      </w:pPr>
      <w:r>
        <w:rPr>
          <w:rFonts w:hint="eastAsia" w:ascii="宋体" w:hAnsi="宋体"/>
        </w:rPr>
        <w:t xml:space="preserve">第六章 竞争性磋商响应文件格式</w:t>
      </w:r>
      <w:r>
        <w:rPr>
          <w:rFonts w:ascii="宋体" w:hAnsi="宋体"/>
        </w:rPr>
        <w:tab/>
      </w:r>
      <w:r>
        <w:rPr>
          <w:rFonts w:hint="eastAsia" w:ascii="宋体" w:hAnsi="宋体"/>
        </w:rPr>
        <w:t xml:space="preserve">27</w:t>
      </w:r>
      <w:r/>
    </w:p>
    <w:p>
      <w:pPr>
        <w:spacing w:line="360" w:lineRule="auto"/>
        <w:rPr>
          <w:rFonts w:hint="eastAsia" w:ascii="宋体" w:hAnsi="宋体"/>
          <w:sz w:val="28"/>
        </w:rPr>
      </w:pPr>
      <w:r>
        <w:rPr>
          <w:rFonts w:ascii="宋体" w:hAnsi="宋体"/>
          <w:sz w:val="28"/>
        </w:rPr>
        <w:fldChar w:fldCharType="end"/>
      </w:r>
      <w:r/>
    </w:p>
    <w:p>
      <w:pPr>
        <w:spacing w:line="360" w:lineRule="auto"/>
      </w:pPr>
      <w:r/>
      <w:r/>
    </w:p>
    <w:p>
      <w:pPr>
        <w:pStyle w:val="753"/>
        <w:jc w:val="center"/>
        <w:spacing w:before="0" w:after="0" w:line="360" w:lineRule="auto"/>
        <w:rPr>
          <w:rFonts w:hint="eastAsia" w:ascii="宋体" w:hAnsi="宋体"/>
          <w:sz w:val="32"/>
          <w:szCs w:val="32"/>
        </w:rPr>
      </w:pPr>
      <w:r>
        <w:rPr>
          <w:rFonts w:ascii="宋体" w:hAnsi="宋体"/>
          <w:sz w:val="36"/>
          <w:szCs w:val="36"/>
        </w:rPr>
        <w:br w:type="page" w:clear="all"/>
      </w:r>
      <w:bookmarkStart w:id="4" w:name="_Toc109304962"/>
      <w:r>
        <w:rPr>
          <w:rFonts w:hint="eastAsia" w:ascii="宋体" w:hAnsi="宋体"/>
          <w:sz w:val="32"/>
          <w:szCs w:val="32"/>
        </w:rPr>
        <w:t xml:space="preserve">第一章 竞争性磋商采购公告</w:t>
      </w:r>
      <w:bookmarkEnd w:id="4"/>
      <w:r/>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bookmarkStart w:id="43" w:name="_GoBack"/>
      <w:r/>
      <w:bookmarkEnd w:id="43"/>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扬州市发展和改革委员会“2025年度重要会议视频连线、专题片拍摄”服务的潜在供应商应在“扬州市政府采购网”、“江苏省政府采购网”、“中国政府采购网”获取采购文件，并于</w:t>
      </w:r>
      <w:r>
        <w:rPr>
          <w:rFonts w:hint="eastAsia" w:ascii="宋体" w:hAnsi="宋体" w:cs="宋体"/>
          <w:szCs w:val="21"/>
          <w:lang w:eastAsia="zh-CN"/>
        </w:rPr>
        <w:t xml:space="preserve">2025年11月25日</w:t>
      </w:r>
      <w:r>
        <w:rPr>
          <w:rFonts w:hint="eastAsia" w:ascii="宋体" w:hAnsi="宋体" w:cs="宋体"/>
          <w:szCs w:val="21"/>
        </w:rPr>
        <w:t xml:space="preserve">上午9:30（北京时间）前提交响应文件。</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一、项目基本情况</w:t>
      </w:r>
      <w:r/>
    </w:p>
    <w:p>
      <w:pPr>
        <w:ind w:firstLine="420"/>
        <w:spacing w:line="360" w:lineRule="auto"/>
        <w:rPr>
          <w:rFonts w:hint="eastAsia" w:ascii="宋体" w:hAnsi="宋体" w:eastAsia="宋体" w:cs="宋体"/>
          <w:szCs w:val="21"/>
          <w:highlight w:val="yellow"/>
          <w:lang w:eastAsia="zh-CN"/>
        </w:rPr>
      </w:pPr>
      <w:r>
        <w:rPr>
          <w:rFonts w:hint="eastAsia" w:ascii="宋体" w:hAnsi="宋体" w:cs="宋体"/>
          <w:szCs w:val="21"/>
        </w:rPr>
        <w:t xml:space="preserve">项目编号：</w:t>
      </w:r>
      <w:r>
        <w:rPr>
          <w:rFonts w:hint="eastAsia" w:ascii="宋体" w:hAnsi="宋体" w:cs="宋体"/>
          <w:szCs w:val="21"/>
          <w:lang w:eastAsia="zh-CN"/>
        </w:rPr>
        <w:t xml:space="preserve">JSZC-321000-WYKJ-C2025-0076</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扬州市发展和改革委员会“2025年度重要会议视频连线、专题片拍摄”服务项目（二次）</w:t>
      </w:r>
      <w:r/>
    </w:p>
    <w:p>
      <w:pPr>
        <w:ind w:firstLine="420"/>
        <w:spacing w:line="360" w:lineRule="auto"/>
        <w:rPr>
          <w:rFonts w:hint="eastAsia" w:ascii="宋体" w:hAnsi="宋体" w:cs="宋体"/>
          <w:szCs w:val="21"/>
        </w:rPr>
        <w:outlineLvl w:val="2"/>
      </w:pPr>
      <w:r>
        <w:rPr>
          <w:rFonts w:hint="eastAsia" w:ascii="宋体" w:hAnsi="宋体" w:cs="宋体"/>
          <w:szCs w:val="21"/>
        </w:rPr>
        <w:t xml:space="preserve">采购方式：</w:t>
      </w:r>
      <w:bookmarkStart w:id="5" w:name="_Hlk162861343"/>
      <w:r>
        <w:rPr>
          <w:rFonts w:hint="eastAsia" w:ascii="宋体" w:hAnsi="宋体" w:cs="宋体"/>
          <w:szCs w:val="21"/>
        </w:rPr>
        <w:t xml:space="preserve">竞争性磋商</w:t>
      </w:r>
      <w:bookmarkEnd w:id="5"/>
      <w:r/>
      <w:r/>
    </w:p>
    <w:p>
      <w:pPr>
        <w:ind w:firstLine="420"/>
        <w:spacing w:line="360" w:lineRule="auto"/>
        <w:rPr>
          <w:rFonts w:hint="eastAsia" w:ascii="宋体" w:hAnsi="宋体" w:cs="宋体"/>
          <w:szCs w:val="21"/>
        </w:rPr>
      </w:pPr>
      <w:r>
        <w:rPr>
          <w:rFonts w:hint="eastAsia" w:ascii="宋体" w:hAnsi="宋体" w:cs="宋体"/>
          <w:szCs w:val="21"/>
        </w:rPr>
        <w:t xml:space="preserve">预算金额：60万元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rPr>
        <w:t xml:space="preserve">60万元</w:t>
      </w:r>
      <w:r>
        <w:rPr>
          <w:rFonts w:hint="eastAsia" w:ascii="宋体" w:hAnsi="宋体" w:cs="宋体"/>
          <w:szCs w:val="21"/>
        </w:rPr>
        <w:t xml:space="preserve">。</w:t>
      </w:r>
      <w:r>
        <w:rPr>
          <w:rFonts w:hint="eastAsia" w:ascii="宋体" w:hAnsi="宋体" w:cs="宋体"/>
        </w:rPr>
        <w:t xml:space="preserve">最终报价超过最高限价的为无效报价，按照无效响应处理。</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采购需求：</w:t>
      </w:r>
      <w:bookmarkStart w:id="6" w:name="_Hlk162861392"/>
      <w:r>
        <w:rPr>
          <w:rFonts w:hint="eastAsia" w:ascii="宋体" w:hAnsi="宋体" w:cs="宋体"/>
          <w:szCs w:val="21"/>
        </w:rPr>
        <w:t xml:space="preserve">见采购文件第四章</w:t>
      </w:r>
      <w:bookmarkEnd w:id="6"/>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合同履行期限：自合同签订之日起1年。</w:t>
      </w:r>
      <w:r/>
    </w:p>
    <w:p>
      <w:pPr>
        <w:ind w:firstLine="420"/>
        <w:spacing w:line="360" w:lineRule="auto"/>
        <w:rPr>
          <w:rFonts w:hint="eastAsia" w:ascii="宋体" w:hAnsi="宋体" w:cs="宋体"/>
          <w:szCs w:val="21"/>
        </w:rPr>
      </w:pPr>
      <w:r>
        <w:rPr>
          <w:rFonts w:hint="eastAsia" w:ascii="宋体" w:hAnsi="宋体" w:cs="宋体"/>
          <w:szCs w:val="21"/>
        </w:rPr>
        <w:t xml:space="preserve">本项目（是/否）接受联合体投标：不接受联合体。</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二、申请人的资格要求：</w:t>
      </w:r>
      <w:r/>
    </w:p>
    <w:p>
      <w:pPr>
        <w:ind w:firstLine="420"/>
        <w:spacing w:line="360" w:lineRule="auto"/>
        <w:widowControl/>
        <w:rPr>
          <w:rFonts w:hint="eastAsia" w:ascii="宋体" w:hAnsi="宋体" w:cs="仿宋"/>
          <w:szCs w:val="21"/>
        </w:rPr>
        <w:outlineLvl w:val="2"/>
      </w:pPr>
      <w:r>
        <w:rPr>
          <w:rFonts w:hint="eastAsia" w:ascii="宋体" w:hAnsi="宋体" w:cs="仿宋"/>
          <w:szCs w:val="21"/>
        </w:rPr>
        <w:t xml:space="preserve">（一）满足《中华人民共和国政府采购法》第二十二条规定；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1.法人或者其他组织的营业执照等证明文件，自然人的身份证明；</w:t>
      </w:r>
      <w:r/>
    </w:p>
    <w:p>
      <w:pPr>
        <w:ind w:firstLine="420"/>
        <w:spacing w:line="360" w:lineRule="auto"/>
        <w:rPr>
          <w:rFonts w:hint="eastAsia" w:ascii="宋体" w:hAnsi="宋体" w:cs="宋体"/>
          <w:szCs w:val="21"/>
        </w:rPr>
      </w:pPr>
      <w:r>
        <w:rPr>
          <w:rFonts w:hint="eastAsia" w:ascii="宋体" w:hAnsi="宋体" w:cs="宋体"/>
          <w:szCs w:val="21"/>
        </w:rPr>
        <w:t xml:space="preserve">2.上一年度的财务状况报告（成立不满一年无需提供）；</w:t>
      </w:r>
      <w:r/>
    </w:p>
    <w:p>
      <w:pPr>
        <w:ind w:firstLine="420"/>
        <w:spacing w:line="360" w:lineRule="auto"/>
        <w:rPr>
          <w:rFonts w:hint="eastAsia" w:ascii="宋体" w:hAnsi="宋体" w:cs="宋体"/>
          <w:szCs w:val="21"/>
        </w:rPr>
      </w:pPr>
      <w:r>
        <w:rPr>
          <w:rFonts w:hint="eastAsia" w:ascii="宋体" w:hAnsi="宋体" w:cs="宋体"/>
          <w:szCs w:val="21"/>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szCs w:val="21"/>
        </w:rPr>
        <w:outlineLvl w:val="3"/>
      </w:pPr>
      <w:r>
        <w:rPr>
          <w:rFonts w:hint="eastAsia" w:ascii="宋体" w:hAnsi="宋体" w:cs="宋体"/>
          <w:szCs w:val="21"/>
        </w:rPr>
        <w:t xml:space="preserve">4.具备履行合同所必需的设备和专业技术能力的书面声明；</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5.参加政府采购活动前3年内在经营活动中没有重大违法记录的书面声明；</w:t>
      </w:r>
      <w:r/>
    </w:p>
    <w:p>
      <w:pPr>
        <w:ind w:firstLine="420"/>
        <w:spacing w:line="360" w:lineRule="auto"/>
        <w:rPr>
          <w:rFonts w:hint="eastAsia" w:ascii="宋体" w:hAnsi="宋体" w:cs="宋体"/>
          <w:szCs w:val="21"/>
        </w:rPr>
        <w:outlineLvl w:val="3"/>
      </w:pPr>
      <w:r>
        <w:rPr>
          <w:rFonts w:hint="eastAsia" w:ascii="宋体" w:hAnsi="宋体" w:cs="宋体"/>
          <w:szCs w:val="21"/>
        </w:rPr>
        <w:t xml:space="preserve">6.供应商信用承诺函；</w:t>
      </w:r>
      <w:r/>
    </w:p>
    <w:p>
      <w:pPr>
        <w:ind w:firstLine="420"/>
        <w:spacing w:line="360" w:lineRule="auto"/>
        <w:rPr>
          <w:rFonts w:hint="eastAsia" w:ascii="宋体" w:hAnsi="宋体" w:cs="宋体"/>
          <w:szCs w:val="21"/>
        </w:rPr>
      </w:pPr>
      <w:r>
        <w:rPr>
          <w:rFonts w:hint="eastAsia" w:ascii="宋体" w:hAnsi="宋体" w:cs="宋体"/>
          <w:szCs w:val="21"/>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p>
    <w:p>
      <w:pPr>
        <w:ind w:firstLine="420"/>
        <w:spacing w:line="360" w:lineRule="auto"/>
        <w:widowControl/>
        <w:rPr>
          <w:rFonts w:hint="eastAsia" w:ascii="宋体" w:hAnsi="宋体" w:cs="仿宋"/>
          <w:szCs w:val="21"/>
        </w:rPr>
      </w:pPr>
      <w:r>
        <w:rPr>
          <w:rFonts w:hint="eastAsia" w:ascii="宋体" w:hAnsi="宋体" w:cs="仿宋"/>
          <w:szCs w:val="21"/>
        </w:rPr>
        <w:t xml:space="preserve">（二）落实政府采购政策需满足的资格要求：</w:t>
      </w:r>
      <w:r/>
    </w:p>
    <w:p>
      <w:pPr>
        <w:ind w:firstLine="420"/>
        <w:spacing w:line="360" w:lineRule="auto"/>
        <w:rPr>
          <w:rFonts w:hint="eastAsia" w:ascii="宋体" w:hAnsi="宋体" w:cs="宋体"/>
          <w:szCs w:val="21"/>
        </w:rPr>
      </w:pPr>
      <w:r>
        <w:rPr>
          <w:rFonts w:hint="eastAsia" w:ascii="宋体" w:hAnsi="宋体" w:cs="宋体"/>
          <w:szCs w:val="21"/>
          <w:lang w:val="en"/>
        </w:rPr>
        <w:t xml:space="preserve">根据《政府采购促进中小企业发展管理办法》的规定，本项目专门面向中小企业采购，供应商须提供《中小企业声明函》，《中小企业声明函》不符合要求或未提供的，响应文件无效</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本项目采购标的按中小企业划分标准所属行业区分为</w:t>
      </w:r>
      <w:r>
        <w:rPr>
          <w:rFonts w:hint="eastAsia" w:cs="仿宋"/>
          <w:b/>
          <w:szCs w:val="21"/>
        </w:rPr>
        <w:t xml:space="preserve">租赁和商务服务业</w:t>
      </w:r>
      <w:r>
        <w:rPr>
          <w:rFonts w:hint="eastAsia" w:ascii="宋体" w:hAnsi="宋体" w:cs="宋体"/>
          <w:szCs w:val="21"/>
        </w:rPr>
        <w:t xml:space="preserve">（中小微企业划型标准网址：</w:t>
      </w:r>
      <w:r>
        <w:rPr>
          <w:rFonts w:hint="eastAsia" w:ascii="宋体" w:hAnsi="宋体" w:cs="宋体"/>
          <w:szCs w:val="21"/>
        </w:rPr>
        <w:fldChar w:fldCharType="begin"/>
      </w:r>
      <w:r>
        <w:rPr>
          <w:rFonts w:hint="eastAsia" w:ascii="宋体" w:hAnsi="宋体" w:cs="宋体"/>
          <w:szCs w:val="21"/>
        </w:rPr>
        <w:instrText xml:space="preserve"> HYPERLINK "http://www.ccgp.gov.cn/zcfg/mof/201310/t20131029_3587674.htm" </w:instrText>
      </w:r>
      <w:r>
        <w:rPr>
          <w:rFonts w:hint="eastAsia" w:ascii="宋体" w:hAnsi="宋体" w:cs="宋体"/>
          <w:szCs w:val="21"/>
        </w:rPr>
        <w:fldChar w:fldCharType="separate"/>
      </w:r>
      <w:r>
        <w:rPr>
          <w:rFonts w:hint="eastAsia" w:ascii="宋体" w:hAnsi="宋体" w:cs="宋体"/>
          <w:szCs w:val="21"/>
        </w:rPr>
        <w:t xml:space="preserve">http://www.ccgp.gov.cn/zcfg/mof/201310/t20131029_3587674.htm</w:t>
      </w:r>
      <w:r>
        <w:rPr>
          <w:rFonts w:hint="eastAsia" w:ascii="宋体" w:hAnsi="宋体" w:cs="宋体"/>
          <w:szCs w:val="21"/>
        </w:rPr>
        <w:fldChar w:fldCharType="end"/>
      </w:r>
      <w:r>
        <w:rPr>
          <w:rFonts w:hint="eastAsia" w:ascii="宋体" w:hAnsi="宋体" w:cs="宋体"/>
          <w:szCs w:val="21"/>
        </w:rPr>
        <w:t xml:space="preserve"> </w:t>
      </w:r>
      <w:r/>
    </w:p>
    <w:p>
      <w:pPr>
        <w:ind w:firstLine="420"/>
        <w:spacing w:line="360" w:lineRule="auto"/>
        <w:widowControl/>
        <w:rPr>
          <w:rFonts w:hint="eastAsia" w:ascii="宋体" w:hAnsi="宋体"/>
          <w:szCs w:val="21"/>
        </w:rPr>
      </w:pPr>
      <w:r>
        <w:rPr>
          <w:rFonts w:hint="eastAsia" w:ascii="宋体" w:hAnsi="宋体" w:cs="仿宋"/>
          <w:szCs w:val="21"/>
        </w:rPr>
        <w:t xml:space="preserve">（三）本项目的特定资格要求：无</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三、获取采购文件</w:t>
      </w:r>
      <w:r/>
    </w:p>
    <w:p>
      <w:pPr>
        <w:ind w:firstLine="540"/>
        <w:spacing w:line="360" w:lineRule="auto"/>
        <w:rPr>
          <w:rFonts w:hint="eastAsia" w:ascii="宋体" w:hAnsi="宋体" w:cs="宋体"/>
        </w:rPr>
      </w:pPr>
      <w:r>
        <w:rPr>
          <w:rFonts w:hint="eastAsia" w:ascii="宋体" w:hAnsi="宋体" w:cs="宋体"/>
          <w:szCs w:val="21"/>
        </w:rPr>
        <w:t xml:space="preserve">时间：</w:t>
      </w:r>
      <w:r>
        <w:rPr>
          <w:rFonts w:hint="eastAsia" w:ascii="宋体" w:hAnsi="宋体" w:cs="宋体"/>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cs="宋体"/>
        </w:rPr>
      </w:pPr>
      <w:r>
        <w:rPr>
          <w:rFonts w:hint="eastAsia" w:ascii="宋体" w:hAnsi="宋体" w:cs="宋体"/>
        </w:rPr>
        <w:t xml:space="preserve">地点：“扬州市政府采购网”、“江苏省政府采购网”、“中国政府采购网”</w:t>
      </w:r>
      <w:r/>
    </w:p>
    <w:p>
      <w:pPr>
        <w:ind w:firstLine="540"/>
        <w:spacing w:line="360" w:lineRule="auto"/>
        <w:rPr>
          <w:rFonts w:hint="eastAsia" w:ascii="宋体" w:hAnsi="宋体" w:cs="宋体"/>
          <w:szCs w:val="21"/>
          <w:shd w:val="clear" w:color="auto" w:fill="ffffff"/>
        </w:rPr>
      </w:pPr>
      <w:r>
        <w:rPr>
          <w:rFonts w:hint="eastAsia" w:ascii="宋体" w:hAnsi="宋体" w:cs="宋体"/>
        </w:rPr>
        <w:t xml:space="preserve">方式：</w:t>
      </w:r>
      <w:r>
        <w:rPr>
          <w:rFonts w:hint="eastAsia" w:ascii="宋体" w:hAnsi="宋体" w:cs="宋体"/>
          <w:b/>
          <w:bCs/>
          <w:szCs w:val="21"/>
        </w:rPr>
        <w:t xml:space="preserve">“中国政府采购网”、“江苏省政府采购网”、“扬州市政府采购网” 、“苏采云”平台下载。</w:t>
      </w:r>
      <w:r/>
    </w:p>
    <w:p>
      <w:pPr>
        <w:ind w:firstLine="540"/>
        <w:spacing w:line="360" w:lineRule="auto"/>
        <w:rPr>
          <w:rFonts w:hint="eastAsia" w:ascii="宋体" w:hAnsi="宋体" w:cs="宋体"/>
        </w:rPr>
      </w:pPr>
      <w:r>
        <w:rPr>
          <w:rFonts w:hint="eastAsia" w:ascii="宋体" w:hAnsi="宋体" w:cs="宋体"/>
        </w:rPr>
        <w:t xml:space="preserve">售价：0.00元</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四、响应文件提交</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bookmarkStart w:id="7" w:name="_Hlk162861818"/>
      <w:r/>
      <w:bookmarkStart w:id="8" w:name="_Hlk162861828"/>
      <w:r>
        <w:rPr>
          <w:rFonts w:hint="eastAsia" w:ascii="宋体" w:hAnsi="宋体" w:cs="宋体"/>
          <w:bCs/>
          <w:szCs w:val="21"/>
          <w:lang w:eastAsia="zh-CN"/>
        </w:rPr>
        <w:t xml:space="preserve">2025年11月25日</w:t>
      </w:r>
      <w:r>
        <w:rPr>
          <w:rFonts w:hint="eastAsia" w:ascii="宋体" w:hAnsi="宋体" w:cs="宋体"/>
          <w:bCs/>
          <w:szCs w:val="21"/>
        </w:rPr>
        <w:t xml:space="preserve">9:30（北京时间）</w:t>
      </w:r>
      <w:bookmarkEnd w:id="7"/>
      <w:r/>
      <w:bookmarkEnd w:id="8"/>
      <w:r/>
      <w:r/>
    </w:p>
    <w:p>
      <w:pPr>
        <w:ind w:firstLine="422"/>
        <w:spacing w:line="360" w:lineRule="auto"/>
        <w:rPr>
          <w:rFonts w:hint="eastAsia" w:ascii="宋体" w:hAnsi="宋体" w:cs="宋体"/>
          <w:b/>
          <w:bCs/>
          <w:szCs w:val="21"/>
          <w:u w:val="single"/>
        </w:rPr>
        <w:outlineLvl w:val="2"/>
      </w:pPr>
      <w:r>
        <w:rPr>
          <w:rFonts w:hint="eastAsia" w:ascii="宋体" w:hAnsi="宋体" w:cs="宋体"/>
          <w:b/>
          <w:bCs/>
          <w:szCs w:val="21"/>
        </w:rPr>
        <w:t xml:space="preserve">地点：“苏采云” 平台</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五、开启</w:t>
      </w:r>
      <w:r/>
    </w:p>
    <w:p>
      <w:pPr>
        <w:ind w:firstLine="420"/>
        <w:spacing w:line="360" w:lineRule="auto"/>
        <w:rPr>
          <w:rFonts w:hint="eastAsia" w:ascii="宋体" w:hAnsi="宋体" w:cs="宋体"/>
          <w:bCs/>
          <w:szCs w:val="21"/>
        </w:rPr>
      </w:pPr>
      <w:r>
        <w:rPr>
          <w:rFonts w:hint="eastAsia" w:ascii="宋体" w:hAnsi="宋体" w:cs="宋体"/>
          <w:szCs w:val="21"/>
        </w:rPr>
        <w:t xml:space="preserve">时间：</w:t>
      </w:r>
      <w:bookmarkStart w:id="9" w:name="_Hlk162861859"/>
      <w:r>
        <w:rPr>
          <w:rFonts w:hint="eastAsia" w:ascii="宋体" w:hAnsi="宋体" w:cs="宋体"/>
          <w:bCs/>
          <w:szCs w:val="21"/>
          <w:lang w:eastAsia="zh-CN"/>
        </w:rPr>
        <w:t xml:space="preserve">2025年11月25日</w:t>
      </w:r>
      <w:r>
        <w:rPr>
          <w:rFonts w:hint="eastAsia" w:ascii="宋体" w:hAnsi="宋体" w:cs="宋体"/>
          <w:bCs/>
          <w:szCs w:val="21"/>
        </w:rPr>
        <w:t xml:space="preserve">9:30（北京时间）</w:t>
      </w:r>
      <w:bookmarkEnd w:id="9"/>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    地点：</w:t>
      </w:r>
      <w:r>
        <w:rPr>
          <w:rFonts w:ascii="宋体" w:hAnsi="宋体" w:cs="宋体"/>
          <w:color w:val="000000"/>
        </w:rPr>
        <w:t xml:space="preserve">苏采云系统苏采云线上会议室</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六、公告期限</w:t>
      </w:r>
      <w:r/>
    </w:p>
    <w:p>
      <w:pPr>
        <w:ind w:firstLine="422"/>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七</w:t>
      </w:r>
      <w:r>
        <w:rPr>
          <w:rFonts w:ascii="宋体" w:hAnsi="宋体" w:cs="宋体"/>
          <w:b/>
          <w:szCs w:val="21"/>
        </w:rPr>
        <w:t xml:space="preserve">、其他补充事宜</w:t>
      </w:r>
      <w:r/>
    </w:p>
    <w:p>
      <w:pPr>
        <w:ind w:firstLine="422"/>
        <w:spacing w:line="360" w:lineRule="auto"/>
        <w:rPr>
          <w:rFonts w:hint="eastAsia" w:ascii="宋体" w:hAnsi="宋体" w:cs="宋体"/>
          <w:bCs/>
          <w:szCs w:val="21"/>
        </w:rPr>
      </w:pPr>
      <w:r/>
      <w:bookmarkStart w:id="10" w:name="_Hlk162861893"/>
      <w:r>
        <w:rPr>
          <w:rFonts w:hint="eastAsia" w:ascii="宋体" w:hAnsi="宋体" w:cs="宋体"/>
          <w:bCs/>
          <w:szCs w:val="21"/>
        </w:rPr>
        <w:t xml:space="preserve">1.本次采购采用“政府采购管理交易系统（苏采云）”，磋商、磋商响应、评审和成交结果发布全程电子化，磋商方式为不见面磋商。供应商应当按照《“苏采云”系统供应商操作手册》参加磋商响应活动。如供应商未按要求操作，由此所产生的风险由供应商自行承担。</w:t>
      </w:r>
      <w:r/>
    </w:p>
    <w:p>
      <w:pPr>
        <w:ind w:firstLine="422"/>
        <w:spacing w:line="360" w:lineRule="auto"/>
        <w:rPr>
          <w:rFonts w:hint="eastAsia" w:ascii="宋体" w:hAnsi="宋体" w:cs="宋体"/>
          <w:bCs/>
          <w:szCs w:val="21"/>
        </w:rPr>
      </w:pPr>
      <w:r>
        <w:rPr>
          <w:rFonts w:hint="eastAsia" w:ascii="宋体" w:hAnsi="宋体" w:cs="宋体"/>
          <w:bCs/>
          <w:szCs w:val="21"/>
        </w:rPr>
        <w:t xml:space="preserve">2.各包供应商如确定参加磋商，可自行下载采购文件及有关资料，按照《操作手册》进行注册，领取CA和办理电子签章，并按《操作手册》要求制作、上传电子磋商响应文件，技术支持联系方式：13813140731。</w:t>
      </w:r>
      <w:r/>
    </w:p>
    <w:p>
      <w:pPr>
        <w:ind w:firstLine="422"/>
        <w:spacing w:line="360" w:lineRule="auto"/>
        <w:rPr>
          <w:rFonts w:hint="eastAsia" w:ascii="宋体" w:hAnsi="宋体" w:cs="宋体"/>
          <w:bCs/>
          <w:szCs w:val="21"/>
        </w:rPr>
      </w:pPr>
      <w:r>
        <w:rPr>
          <w:rFonts w:hint="eastAsia" w:ascii="宋体" w:hAnsi="宋体" w:cs="宋体"/>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Cs/>
          <w:szCs w:val="21"/>
        </w:rPr>
      </w:pPr>
      <w:r>
        <w:rPr>
          <w:rFonts w:hint="eastAsia" w:ascii="宋体" w:hAnsi="宋体" w:cs="宋体"/>
          <w:bCs/>
          <w:szCs w:val="21"/>
        </w:rPr>
        <w:t xml:space="preserve">4.潜在供应商对采购文件项目需求部分的询问、质疑请向采购人提出，由采购人负责答复。</w:t>
      </w:r>
      <w:r/>
    </w:p>
    <w:p>
      <w:pPr>
        <w:ind w:firstLine="420"/>
        <w:spacing w:line="360" w:lineRule="auto"/>
        <w:rPr>
          <w:rFonts w:hint="eastAsia" w:ascii="宋体" w:hAnsi="宋体" w:cs="宋体"/>
          <w:bCs/>
          <w:szCs w:val="21"/>
        </w:rPr>
        <w:outlineLvl w:val="2"/>
      </w:pPr>
      <w:r>
        <w:rPr>
          <w:rFonts w:hint="eastAsia" w:ascii="宋体" w:hAnsi="宋体" w:cs="宋体"/>
          <w:bCs/>
          <w:szCs w:val="21"/>
        </w:rPr>
        <w:t xml:space="preserve">5.本次采购不收取保证金。</w:t>
      </w:r>
      <w:r/>
    </w:p>
    <w:p>
      <w:pPr>
        <w:ind w:firstLine="420"/>
        <w:spacing w:line="360" w:lineRule="auto"/>
        <w:rPr>
          <w:rFonts w:hint="eastAsia" w:ascii="宋体" w:hAnsi="宋体" w:cs="宋体"/>
          <w:bCs/>
          <w:szCs w:val="21"/>
        </w:rPr>
      </w:pPr>
      <w:r>
        <w:rPr>
          <w:rFonts w:hint="eastAsia" w:ascii="宋体" w:hAnsi="宋体" w:cs="宋体"/>
          <w:bCs/>
          <w:szCs w:val="21"/>
        </w:rPr>
        <w:t xml:space="preserve">6.有关本次采购的事项若存在变动或修改，敬请及时关注</w:t>
      </w:r>
      <w:r>
        <w:rPr>
          <w:rFonts w:hint="eastAsia" w:ascii="宋体" w:hAnsi="宋体" w:cs="宋体"/>
          <w:bCs/>
        </w:rPr>
        <w:t xml:space="preserve">“扬州市政府采购网”、“江苏省政府采购网”、“中国政府采购网”</w:t>
      </w:r>
      <w:r>
        <w:rPr>
          <w:rFonts w:hint="eastAsia" w:ascii="宋体" w:hAnsi="宋体" w:cs="宋体"/>
          <w:bCs/>
          <w:szCs w:val="21"/>
        </w:rPr>
        <w:t xml:space="preserve">发布的信息。</w:t>
      </w:r>
      <w:r/>
    </w:p>
    <w:p>
      <w:pPr>
        <w:ind w:firstLine="422"/>
        <w:spacing w:line="360" w:lineRule="auto"/>
        <w:rPr>
          <w:rFonts w:hint="eastAsia" w:ascii="宋体" w:hAnsi="宋体" w:cs="宋体"/>
          <w:bCs/>
          <w:szCs w:val="21"/>
        </w:rPr>
        <w:outlineLvl w:val="2"/>
      </w:pPr>
      <w:r>
        <w:rPr>
          <w:rFonts w:hint="eastAsia" w:ascii="宋体" w:hAnsi="宋体" w:cs="宋体"/>
          <w:bCs/>
          <w:szCs w:val="21"/>
        </w:rPr>
        <w:t xml:space="preserve">7.拒绝下述供应商参加本次采购活动：</w:t>
      </w:r>
      <w:r/>
    </w:p>
    <w:p>
      <w:pPr>
        <w:ind w:firstLine="422"/>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2"/>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（2）凡为采购项目提供整体设计、规范编制或者项目管理、监理、检测等服务的供应商，不得再参加该项目的其他采购活动。</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8.本项目磋商文件中所有斜体下划线部分为实质性条款，如不满足，则为无效响应。</w:t>
      </w:r>
      <w:r/>
    </w:p>
    <w:p>
      <w:pPr>
        <w:ind w:firstLine="420"/>
        <w:spacing w:line="360" w:lineRule="auto"/>
        <w:rPr>
          <w:rFonts w:hint="eastAsia" w:ascii="宋体" w:hAnsi="宋体" w:cs="宋体"/>
          <w:bCs/>
          <w:szCs w:val="21"/>
        </w:rPr>
      </w:pPr>
      <w:r>
        <w:rPr>
          <w:rFonts w:hint="eastAsia" w:ascii="宋体" w:hAnsi="宋体" w:cs="宋体"/>
          <w:bCs/>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bookmarkEnd w:id="10"/>
      <w:r/>
      <w:r/>
    </w:p>
    <w:p>
      <w:pPr>
        <w:ind w:firstLine="422"/>
        <w:spacing w:line="360" w:lineRule="auto"/>
        <w:rPr>
          <w:rFonts w:hint="eastAsia" w:ascii="宋体" w:hAnsi="宋体"/>
        </w:rPr>
      </w:pPr>
      <w:r/>
      <w:bookmarkStart w:id="11" w:name="_Hlk162861947"/>
      <w:r>
        <w:rPr>
          <w:rFonts w:hint="eastAsia" w:ascii="宋体" w:hAnsi="宋体"/>
        </w:rPr>
        <w:t xml:space="preserve">10.</w:t>
      </w:r>
      <w:r>
        <w:rPr>
          <w:rFonts w:ascii="宋体" w:hAnsi="宋体"/>
        </w:rPr>
        <w:t xml:space="preserve">落实好政府采购履约资金扶持政策。中标/成交供应商可凭政府采购合同办理融资贷款，详见江苏政府采购网“政采贷”专栏。</w:t>
      </w:r>
      <w:r/>
    </w:p>
    <w:p>
      <w:pPr>
        <w:ind w:firstLine="422"/>
        <w:spacing w:line="360" w:lineRule="auto"/>
        <w:rPr>
          <w:rFonts w:hint="eastAsia" w:ascii="宋体" w:hAnsi="宋体"/>
        </w:rPr>
      </w:pPr>
      <w:r>
        <w:rPr>
          <w:rFonts w:hint="eastAsia" w:ascii="宋体" w:hAnsi="宋体"/>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rPr>
      </w:pPr>
      <w:r>
        <w:rPr>
          <w:rFonts w:hint="eastAsia" w:ascii="宋体" w:hAnsi="Courier New"/>
          <w:szCs w:val="21"/>
          <w:shd w:val="clear" w:color="auto" w:fill="ffffff"/>
        </w:rPr>
        <w:t xml:space="preserve">12.</w:t>
      </w:r>
      <w:r>
        <w:rPr>
          <w:rFonts w:ascii="宋体" w:hAnsi="宋体"/>
        </w:rPr>
        <w:t xml:space="preserve">严格执行政府采购关于支持</w:t>
      </w:r>
      <w:r>
        <w:rPr>
          <w:rFonts w:ascii="宋体" w:hAnsi="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rPr>
      </w:pPr>
      <w:r>
        <w:rPr>
          <w:rFonts w:hint="eastAsia" w:ascii="宋体" w:hAnsi="宋体"/>
        </w:rPr>
        <w:t xml:space="preserve">13.供应商对于响应产品的包装应按照“财办库〔2020〕123号《关于印发《商品包装政府采购需求标准（试行）》、《快递包装政府采购需求标准（试行）》的通知》”执行。</w:t>
      </w:r>
      <w:bookmarkEnd w:id="11"/>
      <w:r/>
      <w:r/>
    </w:p>
    <w:p>
      <w:pPr>
        <w:keepLines/>
        <w:keepNext/>
        <w:spacing w:line="360" w:lineRule="auto"/>
        <w:rPr>
          <w:rFonts w:hint="eastAsia" w:ascii="宋体" w:hAnsi="宋体" w:cs="宋体"/>
          <w:b/>
          <w:szCs w:val="21"/>
        </w:rPr>
        <w:outlineLvl w:val="1"/>
      </w:pPr>
      <w:r>
        <w:rPr>
          <w:rFonts w:hint="eastAsia" w:ascii="宋体" w:hAnsi="宋体" w:cs="宋体"/>
          <w:b/>
          <w:szCs w:val="21"/>
        </w:rPr>
        <w:t xml:space="preserve">八、本次竞争性磋商联系方式</w:t>
      </w:r>
      <w:r/>
    </w:p>
    <w:p>
      <w:pPr>
        <w:ind w:firstLine="420"/>
        <w:jc w:val="left"/>
        <w:spacing w:line="360" w:lineRule="auto"/>
        <w:rPr>
          <w:rFonts w:hint="eastAsia" w:ascii="宋体" w:hAnsi="宋体" w:cs="宋体"/>
        </w:rPr>
        <w:outlineLvl w:val="2"/>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名称：扬州市发展和改革委员会</w:t>
      </w:r>
      <w:r/>
    </w:p>
    <w:p>
      <w:pPr>
        <w:ind w:firstLine="420"/>
        <w:jc w:val="left"/>
        <w:spacing w:line="360" w:lineRule="auto"/>
        <w:rPr>
          <w:rFonts w:hint="eastAsia" w:ascii="宋体" w:hAnsi="宋体" w:cs="宋体"/>
        </w:rPr>
      </w:pPr>
      <w:r>
        <w:rPr>
          <w:rFonts w:hint="eastAsia" w:ascii="宋体" w:hAnsi="宋体" w:cs="宋体"/>
        </w:rPr>
        <w:t xml:space="preserve">地址：扬州市文昌西路8号</w:t>
      </w:r>
      <w:r/>
    </w:p>
    <w:p>
      <w:pPr>
        <w:ind w:firstLine="420"/>
        <w:jc w:val="left"/>
        <w:spacing w:line="360" w:lineRule="auto"/>
        <w:rPr>
          <w:rFonts w:hint="eastAsia" w:ascii="宋体" w:hAnsi="宋体" w:cs="宋体"/>
        </w:rPr>
      </w:pPr>
      <w:r>
        <w:rPr>
          <w:rFonts w:hint="eastAsia" w:ascii="宋体" w:hAnsi="宋体" w:cs="宋体"/>
        </w:rPr>
        <w:t xml:space="preserve">联系人：王增基</w:t>
      </w:r>
      <w:r/>
    </w:p>
    <w:p>
      <w:pPr>
        <w:ind w:firstLine="420"/>
        <w:jc w:val="left"/>
        <w:spacing w:line="360" w:lineRule="auto"/>
        <w:rPr>
          <w:rFonts w:hint="eastAsia" w:ascii="宋体" w:hAnsi="宋体" w:cs="宋体"/>
        </w:rPr>
      </w:pPr>
      <w:r>
        <w:rPr>
          <w:rFonts w:hint="eastAsia" w:ascii="宋体" w:hAnsi="宋体" w:cs="宋体"/>
        </w:rPr>
        <w:t xml:space="preserve">联系方式：0514-87863521</w:t>
      </w:r>
      <w:r/>
    </w:p>
    <w:p>
      <w:pPr>
        <w:ind w:firstLine="420"/>
        <w:jc w:val="left"/>
        <w:spacing w:line="360" w:lineRule="auto"/>
        <w:rPr>
          <w:rFonts w:hint="eastAsia" w:ascii="宋体" w:hAnsi="宋体" w:cs="宋体"/>
        </w:rPr>
        <w:outlineLvl w:val="2"/>
      </w:pPr>
      <w:r>
        <w:rPr>
          <w:rFonts w:hint="eastAsia" w:ascii="宋体" w:hAnsi="宋体" w:cs="宋体"/>
        </w:rPr>
        <w:t xml:space="preserve">2.采购代理机构信息</w:t>
      </w:r>
      <w:r/>
    </w:p>
    <w:p>
      <w:pPr>
        <w:ind w:firstLine="420"/>
        <w:jc w:val="left"/>
        <w:spacing w:line="360" w:lineRule="auto"/>
        <w:rPr>
          <w:rFonts w:hint="eastAsia" w:ascii="宋体" w:hAnsi="宋体" w:cs="宋体"/>
        </w:rPr>
      </w:pPr>
      <w:r/>
      <w:bookmarkStart w:id="12" w:name="_Hlk162861926"/>
      <w:r>
        <w:rPr>
          <w:rFonts w:hint="eastAsia" w:ascii="宋体" w:hAnsi="宋体" w:cs="宋体"/>
        </w:rPr>
        <w:t xml:space="preserve">名 称：中通服网盈科技有限公司</w:t>
      </w:r>
      <w:r/>
    </w:p>
    <w:p>
      <w:pPr>
        <w:ind w:firstLine="420"/>
        <w:jc w:val="left"/>
        <w:spacing w:line="360" w:lineRule="auto"/>
        <w:rPr>
          <w:rFonts w:hint="eastAsia" w:ascii="宋体" w:hAnsi="宋体" w:cs="宋体"/>
        </w:rPr>
      </w:pPr>
      <w:r>
        <w:rPr>
          <w:rFonts w:hint="eastAsia" w:ascii="宋体" w:hAnsi="宋体" w:cs="宋体"/>
        </w:rPr>
        <w:t xml:space="preserve">地 址：扬州市江阳中路240号万象汇利大厦15楼</w:t>
      </w:r>
      <w:r/>
    </w:p>
    <w:p>
      <w:pPr>
        <w:ind w:firstLine="420"/>
        <w:jc w:val="left"/>
        <w:spacing w:line="360" w:lineRule="auto"/>
        <w:widowControl/>
        <w:rPr>
          <w:rFonts w:hint="eastAsia" w:ascii="宋体" w:hAnsi="宋体" w:cs="宋体"/>
        </w:rPr>
      </w:pPr>
      <w:r/>
      <w:bookmarkStart w:id="13" w:name="_Hlk162861935"/>
      <w:r>
        <w:rPr>
          <w:rFonts w:hint="eastAsia" w:ascii="宋体" w:hAnsi="宋体" w:cs="宋体"/>
        </w:rPr>
        <w:t xml:space="preserve">联系人：</w:t>
      </w:r>
      <w:r>
        <w:rPr>
          <w:rFonts w:hint="eastAsia" w:ascii="宋体" w:hAnsi="宋体" w:cs="宋体"/>
          <w:lang w:eastAsia="zh-CN"/>
        </w:rPr>
        <w:t xml:space="preserve">虞传悦</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联系方式：</w:t>
      </w:r>
      <w:bookmarkEnd w:id="0"/>
      <w:r/>
      <w:bookmarkEnd w:id="12"/>
      <w:r/>
      <w:bookmarkEnd w:id="13"/>
      <w:r/>
      <w:bookmarkStart w:id="14" w:name="_Toc109304972"/>
      <w:r>
        <w:rPr>
          <w:rFonts w:hint="eastAsia" w:ascii="宋体" w:hAnsi="宋体" w:cs="宋体"/>
        </w:rPr>
        <w:t xml:space="preserve">0514-87961115</w:t>
      </w:r>
      <w:r/>
    </w:p>
    <w:p>
      <w:pPr>
        <w:pStyle w:val="768"/>
      </w:pPr>
      <w:r>
        <w:rPr>
          <w:rFonts w:hint="eastAsia"/>
        </w:rPr>
        <w:br w:type="page" w:clear="all"/>
      </w:r>
      <w:r/>
    </w:p>
    <w:p>
      <w:pPr>
        <w:pStyle w:val="753"/>
        <w:jc w:val="center"/>
        <w:spacing w:before="0" w:after="0" w:line="360" w:lineRule="auto"/>
        <w:rPr>
          <w:rFonts w:hint="eastAsia" w:ascii="宋体" w:hAnsi="宋体"/>
          <w:sz w:val="32"/>
          <w:szCs w:val="32"/>
        </w:rPr>
      </w:pPr>
      <w:r>
        <w:rPr>
          <w:rFonts w:hint="eastAsia" w:ascii="宋体" w:hAnsi="宋体"/>
          <w:sz w:val="32"/>
          <w:szCs w:val="32"/>
        </w:rPr>
        <w:t xml:space="preserve">第二章 磋商须知</w:t>
      </w:r>
      <w:bookmarkEnd w:id="14"/>
      <w:r/>
      <w:r/>
    </w:p>
    <w:p>
      <w:pPr>
        <w:ind w:firstLine="422"/>
        <w:spacing w:line="360" w:lineRule="auto"/>
        <w:rPr>
          <w:b/>
          <w:bCs/>
        </w:rPr>
        <w:outlineLvl w:val="1"/>
      </w:pPr>
      <w:r>
        <w:rPr>
          <w:rFonts w:hint="eastAsia"/>
          <w:b/>
          <w:bCs/>
        </w:rPr>
        <w:t xml:space="preserve">1、采购方式</w:t>
      </w:r>
      <w:r/>
    </w:p>
    <w:p>
      <w:pPr>
        <w:ind w:firstLine="420"/>
        <w:spacing w:line="360" w:lineRule="auto"/>
      </w:pPr>
      <w:r>
        <w:rPr>
          <w:rFonts w:hint="eastAsia"/>
        </w:rPr>
        <w:t xml:space="preserve">1.1本次采购采取竞争性磋商方式，本采购文件仅适用于</w:t>
      </w:r>
      <w:r>
        <w:rPr>
          <w:rFonts w:hint="eastAsia" w:ascii="宋体" w:hAnsi="宋体"/>
          <w:lang w:eastAsia="zh-CN"/>
        </w:rPr>
        <w:t xml:space="preserve">JSZC-321000-WYKJ-C2025-0076</w:t>
      </w:r>
      <w:r>
        <w:rPr>
          <w:rFonts w:hint="eastAsia"/>
        </w:rPr>
        <w:t xml:space="preserve">号项目。</w:t>
      </w:r>
      <w:r/>
    </w:p>
    <w:p>
      <w:pPr>
        <w:ind w:firstLine="422"/>
        <w:spacing w:line="360" w:lineRule="auto"/>
        <w:rPr>
          <w:b/>
          <w:bCs/>
        </w:rPr>
        <w:outlineLvl w:val="1"/>
      </w:pPr>
      <w:r>
        <w:rPr>
          <w:rFonts w:hint="eastAsia"/>
          <w:b/>
          <w:bCs/>
        </w:rPr>
        <w:t xml:space="preserve">2、供应商</w:t>
      </w:r>
      <w:r/>
    </w:p>
    <w:p>
      <w:pPr>
        <w:ind w:firstLine="420"/>
        <w:spacing w:line="360" w:lineRule="auto"/>
      </w:pPr>
      <w:r>
        <w:rPr>
          <w:rFonts w:hint="eastAsia"/>
        </w:rPr>
        <w:t xml:space="preserve">2.1参加竞争性磋商的供应商以下简称“供应商”，是指参加磋商并符合采购文件规定资格条件的法人、其他组织或者自然人。</w:t>
      </w:r>
      <w:r/>
    </w:p>
    <w:p>
      <w:pPr>
        <w:ind w:firstLine="420"/>
        <w:spacing w:line="360" w:lineRule="auto"/>
        <w:outlineLvl w:val="2"/>
      </w:pPr>
      <w:r>
        <w:rPr>
          <w:rFonts w:hint="eastAsia"/>
        </w:rPr>
        <w:t xml:space="preserve">2.2合格的供应商</w:t>
      </w:r>
      <w:r/>
    </w:p>
    <w:p>
      <w:pPr>
        <w:ind w:firstLine="420"/>
        <w:spacing w:line="360" w:lineRule="auto"/>
      </w:pPr>
      <w:r>
        <w:rPr>
          <w:rFonts w:hint="eastAsia"/>
        </w:rPr>
        <w:t xml:space="preserve">2.2.1 满足采购公告中供应商的资格条件要求的规定。</w:t>
      </w:r>
      <w:r/>
    </w:p>
    <w:p>
      <w:pPr>
        <w:ind w:firstLine="420"/>
        <w:spacing w:line="360" w:lineRule="auto"/>
      </w:pPr>
      <w:r>
        <w:rPr>
          <w:rFonts w:hint="eastAsia"/>
        </w:rPr>
        <w:t xml:space="preserve">2.2.2 满足本文件实质性条款的规定。</w:t>
      </w:r>
      <w:r/>
    </w:p>
    <w:p>
      <w:pPr>
        <w:ind w:firstLine="422"/>
        <w:spacing w:line="360" w:lineRule="auto"/>
        <w:rPr>
          <w:b/>
          <w:bCs/>
        </w:rPr>
        <w:outlineLvl w:val="1"/>
      </w:pPr>
      <w:r>
        <w:rPr>
          <w:rFonts w:hint="eastAsia"/>
          <w:b/>
          <w:bCs/>
        </w:rPr>
        <w:t xml:space="preserve">3、适用法律</w:t>
      </w:r>
      <w:r/>
    </w:p>
    <w:p>
      <w:pPr>
        <w:ind w:firstLine="420"/>
        <w:spacing w:line="360" w:lineRule="auto"/>
      </w:pPr>
      <w:r>
        <w:rPr>
          <w:rFonts w:hint="eastAsia"/>
        </w:rPr>
        <w:t xml:space="preserve">3.1本次采购及由此产生的合同受中华人民共和国有关的法律法规制约和保护。</w:t>
      </w:r>
      <w:r/>
    </w:p>
    <w:p>
      <w:pPr>
        <w:ind w:firstLine="422"/>
        <w:spacing w:line="360" w:lineRule="auto"/>
        <w:rPr>
          <w:b/>
          <w:bCs/>
        </w:rPr>
        <w:outlineLvl w:val="1"/>
      </w:pPr>
      <w:r>
        <w:rPr>
          <w:rFonts w:hint="eastAsia"/>
          <w:b/>
          <w:bCs/>
        </w:rPr>
        <w:t xml:space="preserve">4、参加磋商费用</w:t>
      </w:r>
      <w:r/>
    </w:p>
    <w:p>
      <w:pPr>
        <w:ind w:firstLine="420"/>
        <w:spacing w:line="360" w:lineRule="auto"/>
      </w:pPr>
      <w:r>
        <w:rPr>
          <w:rFonts w:hint="eastAsia"/>
        </w:rPr>
        <w:t xml:space="preserve">4.1供应商应自行承担所有与参加磋商有关的费用，无论磋商过程中的做法和结果如何，中通服网盈科技有限公司在任何情况下均无义务和责任承担这些费用。</w:t>
      </w:r>
      <w:bookmarkStart w:id="15" w:name="_Hlk115095815"/>
      <w:r/>
      <w:bookmarkEnd w:id="15"/>
      <w:r/>
      <w:r/>
    </w:p>
    <w:p>
      <w:pPr>
        <w:ind w:firstLine="420"/>
        <w:spacing w:line="360" w:lineRule="auto"/>
      </w:pPr>
      <w:r>
        <w:rPr>
          <w:rFonts w:hint="eastAsia"/>
        </w:rPr>
        <w:t xml:space="preserve">4</w:t>
      </w:r>
      <w:r>
        <w:t xml:space="preserve">.2</w:t>
      </w:r>
      <w:r>
        <w:rPr>
          <w:rFonts w:hint="eastAsia"/>
        </w:rPr>
        <w:t xml:space="preserve">本次采购代理费由</w:t>
      </w:r>
      <w:bookmarkStart w:id="16" w:name="_Hlk139038494"/>
      <w:r>
        <w:rPr>
          <w:rFonts w:hint="eastAsia"/>
        </w:rPr>
        <w:t xml:space="preserve">成交供应商</w:t>
      </w:r>
      <w:bookmarkEnd w:id="16"/>
      <w:r>
        <w:rPr>
          <w:rFonts w:hint="eastAsia"/>
        </w:rPr>
        <w:t xml:space="preserve">在领取成交通知书前根据国家计委印发的《关于降低部分建设项目收费标准规范收费行为等有关问题的通知》(发改价格【2011】534号文)服务类标准75%一次性支付给代理机构。</w:t>
      </w:r>
      <w:r/>
    </w:p>
    <w:p>
      <w:pPr>
        <w:ind w:firstLine="420"/>
        <w:spacing w:line="360" w:lineRule="auto"/>
        <w:rPr>
          <w:rFonts w:hint="eastAsia" w:ascii="宋体" w:hAnsi="宋体" w:cs="宋体"/>
        </w:rPr>
      </w:pPr>
      <w:r>
        <w:rPr>
          <w:rFonts w:hint="eastAsia" w:ascii="宋体" w:hAnsi="宋体" w:cs="宋体"/>
        </w:rPr>
        <w:t xml:space="preserve">代理费打款账户名：中通服网盈科技有限公司    </w:t>
      </w:r>
      <w:r/>
    </w:p>
    <w:p>
      <w:pPr>
        <w:ind w:firstLine="420"/>
        <w:spacing w:line="360" w:lineRule="auto"/>
        <w:rPr>
          <w:rFonts w:hint="eastAsia" w:ascii="宋体" w:hAnsi="宋体" w:cs="宋体"/>
        </w:rPr>
      </w:pPr>
      <w:r>
        <w:rPr>
          <w:rFonts w:hint="eastAsia" w:ascii="宋体" w:hAnsi="宋体" w:cs="宋体"/>
        </w:rPr>
        <w:t xml:space="preserve">开户行：招商银行股份有限公司南京城北支行          </w:t>
      </w:r>
      <w:r/>
    </w:p>
    <w:p>
      <w:pPr>
        <w:ind w:firstLine="420"/>
        <w:spacing w:line="360" w:lineRule="auto"/>
        <w:rPr>
          <w:rFonts w:hint="eastAsia" w:ascii="宋体" w:hAnsi="宋体" w:cs="宋体"/>
        </w:rPr>
      </w:pPr>
      <w:r>
        <w:rPr>
          <w:rFonts w:hint="eastAsia" w:ascii="宋体" w:hAnsi="宋体" w:cs="宋体"/>
        </w:rPr>
        <w:t xml:space="preserve">账  号：</w:t>
      </w:r>
      <w:r>
        <w:rPr>
          <w:rFonts w:ascii="宋体" w:hAnsi="宋体" w:cs="宋体"/>
        </w:rPr>
        <w:t xml:space="preserve">755940246210701</w:t>
      </w:r>
      <w:r/>
    </w:p>
    <w:p>
      <w:pPr>
        <w:ind w:firstLine="420"/>
        <w:spacing w:line="360" w:lineRule="auto"/>
      </w:pPr>
      <w:r>
        <w:t xml:space="preserve">4.3专家评审费按扬财购【2020】40号文《关于</w:t>
      </w:r>
      <w:r>
        <w:rPr>
          <w:rFonts w:hint="eastAsia"/>
        </w:rPr>
        <w:t xml:space="preserve">进一步</w:t>
      </w:r>
      <w:r>
        <w:t xml:space="preserve">规范扬州市政府采购专家评审费标准的通知》</w:t>
      </w:r>
      <w:r>
        <w:rPr>
          <w:rFonts w:hint="eastAsia"/>
        </w:rPr>
        <w:t xml:space="preserve">支付</w:t>
      </w:r>
      <w:r>
        <w:t xml:space="preserve">。</w:t>
      </w:r>
      <w:r/>
    </w:p>
    <w:p>
      <w:pPr>
        <w:ind w:firstLine="420"/>
        <w:spacing w:line="360" w:lineRule="auto"/>
        <w:rPr>
          <w:b/>
          <w:bCs/>
        </w:rPr>
        <w:outlineLvl w:val="1"/>
      </w:pPr>
      <w:r>
        <w:rPr>
          <w:rFonts w:hint="eastAsia"/>
          <w:b/>
          <w:bCs/>
        </w:rPr>
        <w:t xml:space="preserve">5、采购文件的约束力</w:t>
      </w:r>
      <w:r/>
    </w:p>
    <w:p>
      <w:pPr>
        <w:ind w:firstLine="420"/>
        <w:spacing w:line="360" w:lineRule="auto"/>
      </w:pPr>
      <w:r>
        <w:rPr>
          <w:rFonts w:hint="eastAsia"/>
        </w:rPr>
        <w:t xml:space="preserve">5.1 供应商一旦参加本项目采购活动，即被认为接受了本采购文件的规定和约束。</w:t>
      </w:r>
      <w:r/>
    </w:p>
    <w:p>
      <w:pPr>
        <w:ind w:firstLine="422"/>
        <w:spacing w:line="360" w:lineRule="auto"/>
        <w:rPr>
          <w:b/>
          <w:bCs/>
        </w:rPr>
        <w:outlineLvl w:val="1"/>
      </w:pPr>
      <w:r>
        <w:rPr>
          <w:rFonts w:hint="eastAsia"/>
          <w:b/>
          <w:bCs/>
        </w:rPr>
        <w:t xml:space="preserve">6、采购文件构成</w:t>
      </w:r>
      <w:r/>
    </w:p>
    <w:p>
      <w:pPr>
        <w:ind w:firstLine="420"/>
        <w:spacing w:line="360" w:lineRule="auto"/>
        <w:outlineLvl w:val="2"/>
      </w:pPr>
      <w:r>
        <w:rPr>
          <w:rFonts w:hint="eastAsia"/>
        </w:rPr>
        <w:t xml:space="preserve">6.1 采购文件由以下部分组成：</w:t>
      </w:r>
      <w:r/>
    </w:p>
    <w:p>
      <w:pPr>
        <w:ind w:firstLine="420"/>
        <w:spacing w:line="360" w:lineRule="auto"/>
      </w:pPr>
      <w:r>
        <w:rPr>
          <w:rFonts w:hint="eastAsia"/>
        </w:rPr>
        <w:t xml:space="preserve">（1）采购公告</w:t>
      </w:r>
      <w:r/>
    </w:p>
    <w:p>
      <w:pPr>
        <w:ind w:firstLine="420"/>
        <w:spacing w:line="360" w:lineRule="auto"/>
      </w:pPr>
      <w:r>
        <w:rPr>
          <w:rFonts w:hint="eastAsia"/>
        </w:rPr>
        <w:t xml:space="preserve">（2）磋商须知</w:t>
      </w:r>
      <w:r>
        <w:rPr>
          <w:rFonts w:hint="eastAsia"/>
        </w:rPr>
        <w:tab/>
      </w:r>
      <w:r/>
    </w:p>
    <w:p>
      <w:pPr>
        <w:ind w:firstLine="420"/>
        <w:spacing w:line="360" w:lineRule="auto"/>
      </w:pPr>
      <w:r>
        <w:rPr>
          <w:rFonts w:hint="eastAsia"/>
        </w:rPr>
        <w:t xml:space="preserve">（3）合同条款及格式</w:t>
      </w:r>
      <w:r/>
    </w:p>
    <w:p>
      <w:pPr>
        <w:ind w:firstLine="420"/>
        <w:spacing w:line="360" w:lineRule="auto"/>
      </w:pPr>
      <w:r>
        <w:rPr>
          <w:rFonts w:hint="eastAsia"/>
        </w:rPr>
        <w:t xml:space="preserve">（4）项目需求</w:t>
      </w:r>
      <w:r/>
    </w:p>
    <w:p>
      <w:pPr>
        <w:ind w:firstLine="420"/>
        <w:spacing w:line="360" w:lineRule="auto"/>
      </w:pPr>
      <w:r>
        <w:rPr>
          <w:rFonts w:hint="eastAsia"/>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请仔细检查采购文件是否齐全，如有缺漏请立即与代理机构联系解决。</w:t>
      </w:r>
      <w:r/>
    </w:p>
    <w:p>
      <w:pPr>
        <w:ind w:firstLine="420"/>
        <w:spacing w:line="360" w:lineRule="auto"/>
      </w:pPr>
      <w:r>
        <w:rPr>
          <w:rFonts w:hint="eastAsia"/>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6.3采购文件如果要求供应商提交备选响应方案的，供应商可以提交备选方案；否则，备选方案将被拒绝。</w:t>
      </w:r>
      <w:r/>
    </w:p>
    <w:p>
      <w:pPr>
        <w:ind w:firstLine="420"/>
        <w:spacing w:line="360" w:lineRule="auto"/>
      </w:pPr>
      <w:r>
        <w:rPr>
          <w:rFonts w:hint="eastAsia"/>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rPr>
        <w:outlineLvl w:val="1"/>
      </w:pPr>
      <w:r>
        <w:rPr>
          <w:rFonts w:hint="eastAsia"/>
          <w:b/>
          <w:bCs/>
        </w:rPr>
        <w:t xml:space="preserve">7、采购文件的澄清</w:t>
      </w:r>
      <w:r/>
    </w:p>
    <w:p>
      <w:pPr>
        <w:ind w:firstLine="420"/>
        <w:spacing w:line="360" w:lineRule="auto"/>
      </w:pPr>
      <w:r>
        <w:rPr>
          <w:rFonts w:hint="eastAsia"/>
        </w:rPr>
        <w:t xml:space="preserve">7.1任何要求对采购文件进行澄清的供应商，应在提交首次响应文件截止时间至少5日前按采购公告中的通讯地址，以书面形式通知代理机构。</w:t>
      </w:r>
      <w:r/>
    </w:p>
    <w:p>
      <w:pPr>
        <w:ind w:firstLine="422"/>
        <w:spacing w:line="360" w:lineRule="auto"/>
        <w:rPr>
          <w:b/>
          <w:bCs/>
        </w:rPr>
        <w:outlineLvl w:val="1"/>
      </w:pPr>
      <w:r>
        <w:rPr>
          <w:rFonts w:hint="eastAsia"/>
          <w:b/>
          <w:bCs/>
        </w:rPr>
        <w:t xml:space="preserve">8、采购文件的修改</w:t>
      </w:r>
      <w:r/>
    </w:p>
    <w:p>
      <w:pPr>
        <w:ind w:firstLine="420"/>
        <w:spacing w:line="360" w:lineRule="auto"/>
      </w:pPr>
      <w:r>
        <w:rPr>
          <w:rFonts w:hint="eastAsia"/>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8.2采购文件的修改将在</w:t>
      </w:r>
      <w:r>
        <w:rPr>
          <w:rFonts w:hint="eastAsia" w:ascii="宋体" w:hAnsi="宋体" w:cs="宋体"/>
        </w:rPr>
        <w:t xml:space="preserve">“扬州市政府采购网”、“江苏省政府采购网”、“中国政府采购网”</w:t>
      </w:r>
      <w:r>
        <w:rPr>
          <w:rFonts w:hint="eastAsia"/>
        </w:rPr>
        <w:t xml:space="preserve">公布，补充文件将作为采购文件的组成部分，并对供应商具有约束力。</w:t>
      </w:r>
      <w:r/>
    </w:p>
    <w:p>
      <w:pPr>
        <w:ind w:firstLine="422"/>
        <w:spacing w:line="360" w:lineRule="auto"/>
        <w:rPr>
          <w:b/>
          <w:bCs/>
        </w:rPr>
        <w:outlineLvl w:val="1"/>
      </w:pPr>
      <w:r>
        <w:rPr>
          <w:rFonts w:hint="eastAsia"/>
          <w:b/>
          <w:bCs/>
        </w:rPr>
        <w:t xml:space="preserve">9、采购文件的语言、度量衡单位、货币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9.2除技术性能另有规定外，采购文件所使用的度量衡单位，均须采用国家法定计量单位。</w:t>
      </w:r>
      <w:r/>
    </w:p>
    <w:p>
      <w:pPr>
        <w:ind w:firstLine="420"/>
        <w:spacing w:line="360" w:lineRule="auto"/>
      </w:pPr>
      <w:r>
        <w:rPr>
          <w:rFonts w:hint="eastAsia"/>
        </w:rPr>
        <w:t xml:space="preserve">9.3采购文件中的服务单价和总价无特殊规定的采用人民币报价，以元为单位标注。采购文件中另有规定的按规定执行。</w:t>
      </w:r>
      <w:r/>
    </w:p>
    <w:p>
      <w:pPr>
        <w:ind w:firstLine="422"/>
        <w:spacing w:line="360" w:lineRule="auto"/>
        <w:rPr>
          <w:b/>
          <w:bCs/>
        </w:rPr>
        <w:outlineLvl w:val="1"/>
      </w:pPr>
      <w:r>
        <w:rPr>
          <w:rFonts w:hint="eastAsia"/>
          <w:b/>
          <w:bCs/>
        </w:rPr>
        <w:t xml:space="preserve">10、响应文件构成</w:t>
      </w:r>
      <w:r/>
    </w:p>
    <w:p>
      <w:pPr>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spacing w:line="360" w:lineRule="auto"/>
      </w:pPr>
      <w:r>
        <w:rPr>
          <w:rFonts w:hint="eastAsia" w:ascii="宋体" w:hAnsi="宋体" w:cs="宋体"/>
          <w:szCs w:val="21"/>
        </w:rPr>
        <w:t xml:space="preserve">10.2如标书制作工具中格式和内容与“扬州市政府采购网”、“江苏省政府采购网”、“中国政府采购网”发布的磋商文件不一致，请以 “扬州市政府采购网”、“江苏省政府采购网”、“中国政府采购网”发布的磋商文件为准。</w:t>
      </w:r>
      <w:r/>
    </w:p>
    <w:p>
      <w:pPr>
        <w:ind w:firstLine="420"/>
        <w:spacing w:line="360" w:lineRule="auto"/>
        <w:rPr>
          <w:b/>
          <w:bCs/>
        </w:rPr>
        <w:outlineLvl w:val="1"/>
      </w:pPr>
      <w:r>
        <w:rPr>
          <w:rFonts w:hint="eastAsia"/>
        </w:rPr>
        <w:t xml:space="preserve">11、证明供应商资格及符合采购文件规定的文件</w:t>
      </w:r>
      <w:r/>
    </w:p>
    <w:p>
      <w:pPr>
        <w:ind w:firstLine="420"/>
        <w:spacing w:line="360" w:lineRule="auto"/>
      </w:pPr>
      <w:r>
        <w:rPr>
          <w:rFonts w:hint="eastAsia"/>
        </w:rPr>
        <w:t xml:space="preserve">11.1供应商应按要求提交资格证明文件及符合采购文件规定的文件。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11.4供应商应提交根据合同要求提供的证明服务质量合格以及符合采购文件规定的证明文件。</w:t>
      </w:r>
      <w:r/>
    </w:p>
    <w:p>
      <w:pPr>
        <w:ind w:firstLine="420"/>
        <w:spacing w:line="360" w:lineRule="auto"/>
      </w:pPr>
      <w:r>
        <w:rPr>
          <w:rFonts w:hint="eastAsia"/>
        </w:rPr>
        <w:t xml:space="preserve">11.5证明供应商所提供服务与采购文件的要求相一致的文件可以是手册、图纸、文字资料和数据。</w:t>
      </w:r>
      <w:r/>
    </w:p>
    <w:p>
      <w:pPr>
        <w:ind w:firstLine="422"/>
        <w:spacing w:line="360" w:lineRule="auto"/>
        <w:rPr>
          <w:b/>
          <w:bCs/>
        </w:rPr>
        <w:outlineLvl w:val="1"/>
      </w:pPr>
      <w:r>
        <w:rPr>
          <w:rFonts w:hint="eastAsia"/>
          <w:b/>
          <w:bCs/>
        </w:rPr>
        <w:t xml:space="preserve">12、磋商响应报价表</w:t>
      </w:r>
      <w:r/>
    </w:p>
    <w:p>
      <w:pPr>
        <w:ind w:firstLine="420"/>
        <w:spacing w:line="360" w:lineRule="auto"/>
      </w:pPr>
      <w:r>
        <w:rPr>
          <w:rFonts w:hint="eastAsia"/>
        </w:rPr>
        <w:t xml:space="preserve">12.1供应商应按照采购文件规定格式填报磋商响应报价表，每项服务只允许有一个报价，任何有选择的报价将不予接受。</w:t>
      </w:r>
      <w:r/>
    </w:p>
    <w:p>
      <w:pPr>
        <w:ind w:firstLine="420"/>
        <w:spacing w:line="360" w:lineRule="auto"/>
        <w:outlineLvl w:val="2"/>
      </w:pPr>
      <w:r>
        <w:rPr>
          <w:rFonts w:hint="eastAsia"/>
        </w:rPr>
        <w:t xml:space="preserve">12.2标的物</w:t>
      </w:r>
      <w:r/>
    </w:p>
    <w:p>
      <w:pPr>
        <w:ind w:firstLine="420"/>
        <w:spacing w:line="360" w:lineRule="auto"/>
      </w:pPr>
      <w:r>
        <w:rPr>
          <w:rFonts w:hint="eastAsia"/>
        </w:rPr>
        <w:t xml:space="preserve">采购人需求的服务供应、安装，调试及有关技术服务等。</w:t>
      </w:r>
      <w:r/>
    </w:p>
    <w:p>
      <w:pPr>
        <w:ind w:firstLine="420"/>
        <w:spacing w:line="360" w:lineRule="auto"/>
        <w:outlineLvl w:val="2"/>
      </w:pPr>
      <w:r>
        <w:rPr>
          <w:rFonts w:hint="eastAsia"/>
        </w:rPr>
        <w:t xml:space="preserve">12.3其它费用处理</w:t>
      </w:r>
      <w:r/>
    </w:p>
    <w:p>
      <w:pPr>
        <w:ind w:firstLine="420"/>
        <w:spacing w:line="360" w:lineRule="auto"/>
      </w:pPr>
      <w:r>
        <w:rPr>
          <w:rFonts w:hint="eastAsia"/>
        </w:rPr>
        <w:t xml:space="preserve">采购文件未列明，而供应商认为必需的费用也需列入报价。</w:t>
      </w:r>
      <w:r/>
    </w:p>
    <w:p>
      <w:pPr>
        <w:ind w:firstLine="422"/>
        <w:spacing w:line="360" w:lineRule="auto"/>
        <w:rPr>
          <w:b/>
          <w:bCs/>
        </w:rPr>
        <w:outlineLvl w:val="1"/>
      </w:pPr>
      <w:r>
        <w:rPr>
          <w:rFonts w:hint="eastAsia"/>
          <w:b/>
          <w:bCs/>
        </w:rPr>
        <w:t xml:space="preserve">13、技术参数响应及偏离表、商务条款响应及偏离表及磋商服务说明</w:t>
      </w:r>
      <w:r/>
    </w:p>
    <w:p>
      <w:pPr>
        <w:ind w:firstLine="420"/>
        <w:spacing w:line="360" w:lineRule="auto"/>
      </w:pPr>
      <w:r>
        <w:rPr>
          <w:rFonts w:hint="eastAsia"/>
        </w:rPr>
        <w:t xml:space="preserve">13.1对采购文件中的技术与商务条款要求逐项作出响应或偏离，并说明原因；</w:t>
      </w:r>
      <w:r/>
    </w:p>
    <w:p>
      <w:pPr>
        <w:ind w:firstLine="420"/>
        <w:spacing w:line="360" w:lineRule="auto"/>
        <w:outlineLvl w:val="2"/>
      </w:pPr>
      <w:r>
        <w:rPr>
          <w:rFonts w:hint="eastAsia"/>
        </w:rPr>
        <w:t xml:space="preserve">13.2提供参加本项目类似案例简介；</w:t>
      </w:r>
      <w:r/>
    </w:p>
    <w:p>
      <w:pPr>
        <w:ind w:firstLine="420"/>
        <w:spacing w:line="360" w:lineRule="auto"/>
      </w:pPr>
      <w:r>
        <w:rPr>
          <w:rFonts w:hint="eastAsia"/>
        </w:rPr>
        <w:t xml:space="preserve">13.3详细阐述所投服务的主要组成部分、功能设计、实现思路及关键技术；</w:t>
      </w:r>
      <w:r/>
    </w:p>
    <w:p>
      <w:pPr>
        <w:ind w:firstLine="420"/>
        <w:spacing w:line="360" w:lineRule="auto"/>
        <w:outlineLvl w:val="2"/>
      </w:pPr>
      <w:r>
        <w:rPr>
          <w:rFonts w:hint="eastAsia"/>
        </w:rPr>
        <w:t xml:space="preserve">13.4供应商认为需要的其他技术文件或说明。</w:t>
      </w:r>
      <w:r/>
    </w:p>
    <w:p>
      <w:pPr>
        <w:ind w:firstLine="422"/>
        <w:spacing w:line="360" w:lineRule="auto"/>
        <w:rPr>
          <w:b/>
          <w:bCs/>
        </w:rPr>
        <w:outlineLvl w:val="1"/>
      </w:pPr>
      <w:r>
        <w:rPr>
          <w:rFonts w:hint="eastAsia"/>
          <w:b/>
          <w:bCs/>
        </w:rPr>
        <w:t xml:space="preserve">14、服务承诺及售后服务机构、人员的情况介绍</w:t>
      </w:r>
      <w:r/>
    </w:p>
    <w:p>
      <w:pPr>
        <w:ind w:firstLine="420"/>
        <w:spacing w:line="360" w:lineRule="auto"/>
        <w:outlineLvl w:val="2"/>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2"/>
        <w:spacing w:line="360" w:lineRule="auto"/>
        <w:rPr>
          <w:b/>
          <w:bCs/>
        </w:rPr>
        <w:outlineLvl w:val="1"/>
      </w:pPr>
      <w:r>
        <w:rPr>
          <w:rFonts w:hint="eastAsia"/>
          <w:b/>
          <w:bCs/>
        </w:rPr>
        <w:t xml:space="preserve">15、磋商响应函</w:t>
      </w:r>
      <w:r/>
    </w:p>
    <w:p>
      <w:pPr>
        <w:ind w:firstLine="420"/>
        <w:spacing w:line="360" w:lineRule="auto"/>
      </w:pPr>
      <w:r>
        <w:rPr>
          <w:rFonts w:hint="eastAsia"/>
        </w:rPr>
        <w:t xml:space="preserve">15.1供应商应按照扬州市政府采购交易管理系统提供的格式完整、正确填写磋商响应函。</w:t>
      </w:r>
      <w:r/>
    </w:p>
    <w:p>
      <w:pPr>
        <w:ind w:firstLine="422"/>
        <w:spacing w:line="360" w:lineRule="auto"/>
        <w:rPr>
          <w:b/>
          <w:bCs/>
        </w:rPr>
        <w:outlineLvl w:val="1"/>
      </w:pPr>
      <w:r>
        <w:rPr>
          <w:rFonts w:hint="eastAsia"/>
          <w:b/>
          <w:bCs/>
        </w:rPr>
        <w:t xml:space="preserve">16、磋商响应有效期</w:t>
      </w:r>
      <w:r/>
    </w:p>
    <w:p>
      <w:pPr>
        <w:ind w:firstLine="420"/>
        <w:spacing w:line="360" w:lineRule="auto"/>
      </w:pPr>
      <w:r>
        <w:rPr>
          <w:rFonts w:hint="eastAsia"/>
        </w:rPr>
        <w:t xml:space="preserve">16.1磋商响应有效期为代理机构规定的响应文件接收截止时间后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rPr>
        <w:outlineLvl w:val="1"/>
      </w:pPr>
      <w:r/>
      <w:bookmarkStart w:id="17" w:name="_Toc20823297"/>
      <w:r/>
      <w:bookmarkStart w:id="18" w:name="_Toc16938541"/>
      <w:r>
        <w:rPr>
          <w:rFonts w:hint="eastAsia"/>
          <w:b/>
          <w:bCs/>
        </w:rPr>
        <w:t xml:space="preserve">17、响应文件</w:t>
      </w:r>
      <w:bookmarkEnd w:id="17"/>
      <w:r/>
      <w:bookmarkEnd w:id="18"/>
      <w:r>
        <w:rPr>
          <w:rFonts w:hint="eastAsia"/>
          <w:b/>
          <w:bCs/>
        </w:rPr>
        <w:t xml:space="preserve">的递交</w:t>
      </w:r>
      <w:r/>
    </w:p>
    <w:p>
      <w:pPr>
        <w:ind w:firstLine="420"/>
        <w:spacing w:line="360" w:lineRule="auto"/>
      </w:pPr>
      <w:r>
        <w:rPr>
          <w:rFonts w:hint="eastAsia"/>
        </w:rPr>
        <w:t xml:space="preserve">17.1电子响应文件的递交供应商应当按照《操作手册》规定，在磋商响应截止时间前制作并上传电子响应文件。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p>
    <w:p>
      <w:pPr>
        <w:ind w:firstLine="422"/>
        <w:spacing w:line="360" w:lineRule="auto"/>
        <w:outlineLvl w:val="2"/>
      </w:pPr>
      <w:r>
        <w:rPr>
          <w:rFonts w:hint="eastAsia" w:ascii="宋体" w:hAnsi="宋体"/>
          <w:b/>
          <w:szCs w:val="21"/>
        </w:rPr>
        <w:t xml:space="preserve">17.6各供应商应在规定时间内凭CA证书进行网上解密。</w:t>
      </w:r>
      <w:r/>
    </w:p>
    <w:p>
      <w:pPr>
        <w:ind w:firstLine="422"/>
        <w:spacing w:line="360" w:lineRule="auto"/>
        <w:rPr>
          <w:bCs/>
          <w:sz w:val="24"/>
        </w:rPr>
        <w:outlineLvl w:val="1"/>
      </w:pPr>
      <w:r>
        <w:rPr>
          <w:rFonts w:hint="eastAsia"/>
          <w:b/>
          <w:bCs/>
        </w:rPr>
        <w:t xml:space="preserve">18、磋商响应截止日期</w:t>
      </w:r>
      <w:bookmarkEnd w:id="19"/>
      <w:r/>
      <w:bookmarkEnd w:id="20"/>
      <w:r/>
      <w:r/>
    </w:p>
    <w:p>
      <w:pPr>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rPr>
        <w:outlineLvl w:val="1"/>
      </w:pPr>
      <w:r/>
      <w:bookmarkStart w:id="21" w:name="_Toc20823299"/>
      <w:r/>
      <w:bookmarkStart w:id="22" w:name="_Toc16938543"/>
      <w:r>
        <w:rPr>
          <w:rFonts w:hint="eastAsia"/>
          <w:b/>
          <w:bCs/>
        </w:rPr>
        <w:t xml:space="preserve">19、响应文件</w:t>
      </w:r>
      <w:bookmarkEnd w:id="21"/>
      <w:r/>
      <w:bookmarkEnd w:id="22"/>
      <w:r>
        <w:rPr>
          <w:rFonts w:hint="eastAsia"/>
          <w:b/>
          <w:bCs/>
        </w:rPr>
        <w:t xml:space="preserve">的拒收</w:t>
      </w:r>
      <w:r/>
    </w:p>
    <w:p>
      <w:pPr>
        <w:ind w:firstLine="420"/>
        <w:spacing w:line="360" w:lineRule="auto"/>
      </w:pPr>
      <w:r>
        <w:rPr>
          <w:rFonts w:hint="eastAsia"/>
        </w:rPr>
        <w:t xml:space="preserve">19.1代理机构拒绝接收在其规定的磋商截止时间后上传的任何响应文件。</w:t>
      </w:r>
      <w:r/>
    </w:p>
    <w:p>
      <w:pPr>
        <w:ind w:firstLine="422"/>
        <w:spacing w:line="360" w:lineRule="auto"/>
        <w:rPr>
          <w:b/>
          <w:bCs/>
        </w:rPr>
        <w:outlineLvl w:val="1"/>
      </w:pPr>
      <w:r/>
      <w:bookmarkStart w:id="23" w:name="_Toc20823300"/>
      <w:r/>
      <w:bookmarkStart w:id="24" w:name="_Toc16938544"/>
      <w:r>
        <w:rPr>
          <w:rFonts w:hint="eastAsia"/>
          <w:b/>
          <w:bCs/>
        </w:rPr>
        <w:t xml:space="preserve">20、响应文件的撤回和修改</w:t>
      </w:r>
      <w:bookmarkEnd w:id="23"/>
      <w:r/>
      <w:bookmarkEnd w:id="24"/>
      <w:r/>
      <w:r/>
    </w:p>
    <w:p>
      <w:pPr>
        <w:ind w:firstLine="420"/>
        <w:spacing w:line="360" w:lineRule="auto"/>
        <w:outlineLvl w:val="2"/>
      </w:pPr>
      <w:r>
        <w:rPr>
          <w:rFonts w:hint="eastAsia"/>
        </w:rPr>
        <w:t xml:space="preserve">20.1响应文件的撤回</w:t>
      </w:r>
      <w:r/>
    </w:p>
    <w:p>
      <w:pPr>
        <w:ind w:firstLine="420"/>
        <w:spacing w:line="360" w:lineRule="auto"/>
        <w:outlineLvl w:val="3"/>
      </w:pPr>
      <w:r>
        <w:rPr>
          <w:rFonts w:hint="eastAsia"/>
        </w:rPr>
        <w:t xml:space="preserve">20.1.1电子响应文件的撤回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20.1.2供应商撤回电子响应文件，则认为其不再参与本项目磋商谈判。</w:t>
      </w:r>
      <w:r/>
    </w:p>
    <w:p>
      <w:pPr>
        <w:ind w:firstLine="420"/>
        <w:spacing w:line="360" w:lineRule="auto"/>
        <w:outlineLvl w:val="2"/>
      </w:pPr>
      <w:r>
        <w:rPr>
          <w:rFonts w:hint="eastAsia"/>
        </w:rPr>
        <w:t xml:space="preserve">20.2响应文件的修改</w:t>
      </w:r>
      <w:r/>
    </w:p>
    <w:p>
      <w:pPr>
        <w:ind w:firstLine="420"/>
        <w:spacing w:line="360" w:lineRule="auto"/>
      </w:pPr>
      <w:r>
        <w:rPr>
          <w:rFonts w:hint="eastAsia"/>
        </w:rPr>
        <w:t xml:space="preserve">供应商可在磋商截止时间前，对其电子响应文件进行修改，具体操作方法见《操作手册》。</w:t>
      </w:r>
      <w:r/>
    </w:p>
    <w:p>
      <w:pPr>
        <w:ind w:firstLine="420"/>
        <w:spacing w:line="360" w:lineRule="auto"/>
      </w:pPr>
      <w:r>
        <w:rPr>
          <w:rFonts w:hint="eastAsia"/>
        </w:rPr>
        <w:t xml:space="preserve">20.3在磋商截止时间之后，供应商不得对其电子响应文件作任何修改。</w:t>
      </w:r>
      <w:r/>
    </w:p>
    <w:p>
      <w:pPr>
        <w:ind w:firstLine="420"/>
        <w:spacing w:line="360" w:lineRule="auto"/>
      </w:pPr>
      <w:r>
        <w:rPr>
          <w:rFonts w:hint="eastAsia"/>
        </w:rPr>
        <w:t xml:space="preserve">20.4在磋商截止时间至采购文件中规定的磋商有效期满之间的这段时间内，供应商不得撤回其响应文件。</w:t>
      </w:r>
      <w:r/>
    </w:p>
    <w:p>
      <w:pPr>
        <w:ind w:firstLine="422"/>
        <w:spacing w:line="360" w:lineRule="auto"/>
        <w:rPr>
          <w:b/>
          <w:bCs/>
        </w:rPr>
        <w:outlineLvl w:val="1"/>
      </w:pPr>
      <w:r>
        <w:rPr>
          <w:rFonts w:hint="eastAsia"/>
          <w:b/>
          <w:bCs/>
        </w:rPr>
        <w:t xml:space="preserve">21、磋商</w:t>
      </w:r>
      <w:r/>
    </w:p>
    <w:p>
      <w:pPr>
        <w:ind w:firstLine="420"/>
        <w:spacing w:line="360" w:lineRule="auto"/>
      </w:pPr>
      <w:r>
        <w:rPr>
          <w:rFonts w:hint="eastAsia"/>
        </w:rPr>
        <w:t xml:space="preserve">21.1代理机构将在采购公告中规定的时间和地点组织磋商开始仪式。供应商应当按照《操作手册》规定，参加磋商活动。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2"/>
        <w:spacing w:line="360" w:lineRule="auto"/>
        <w:rPr>
          <w:b/>
          <w:bCs/>
        </w:rPr>
        <w:outlineLvl w:val="1"/>
      </w:pPr>
      <w:r>
        <w:rPr>
          <w:rFonts w:hint="eastAsia"/>
          <w:b/>
          <w:bCs/>
        </w:rPr>
        <w:t xml:space="preserve">22、磋商小组</w:t>
      </w:r>
      <w:r/>
    </w:p>
    <w:p>
      <w:pPr>
        <w:ind w:firstLine="420"/>
        <w:spacing w:line="360" w:lineRule="auto"/>
        <w:rPr>
          <w:b/>
          <w:bCs/>
        </w:rPr>
        <w:outlineLvl w:val="2"/>
      </w:pPr>
      <w:r>
        <w:rPr>
          <w:rFonts w:hint="eastAsia"/>
        </w:rPr>
        <w:t xml:space="preserve">22.1磋商开始后，代理机构将立即组织磋商小组进行评审。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2"/>
        <w:spacing w:line="360" w:lineRule="auto"/>
        <w:rPr>
          <w:b/>
          <w:bCs/>
        </w:rPr>
        <w:outlineLvl w:val="1"/>
      </w:pPr>
      <w:r>
        <w:rPr>
          <w:rFonts w:hint="eastAsia"/>
          <w:b/>
          <w:bCs/>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outlineLvl w:val="2"/>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2"/>
        <w:spacing w:line="360" w:lineRule="auto"/>
        <w:rPr>
          <w:b/>
          <w:bCs/>
        </w:rPr>
        <w:outlineLvl w:val="1"/>
      </w:pPr>
      <w:r>
        <w:rPr>
          <w:rFonts w:hint="eastAsia"/>
          <w:b/>
          <w:bCs/>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24.3接到磋商小组澄清要求的供应商如未按规定做出澄清，其风险由供应商自行承担。</w:t>
      </w:r>
      <w:r/>
    </w:p>
    <w:p>
      <w:pPr>
        <w:ind w:firstLine="422"/>
        <w:spacing w:line="360" w:lineRule="auto"/>
        <w:rPr>
          <w:b/>
          <w:bCs/>
        </w:rPr>
        <w:outlineLvl w:val="1"/>
      </w:pPr>
      <w:r>
        <w:rPr>
          <w:rFonts w:hint="eastAsia"/>
          <w:b/>
          <w:bCs/>
        </w:rPr>
        <w:t xml:space="preserve">25、对响应文件的初审</w:t>
      </w:r>
      <w:r/>
    </w:p>
    <w:p>
      <w:pPr>
        <w:ind w:firstLine="420"/>
        <w:spacing w:line="360" w:lineRule="auto"/>
        <w:outlineLvl w:val="2"/>
      </w:pPr>
      <w:r>
        <w:rPr>
          <w:rFonts w:hint="eastAsia"/>
        </w:rPr>
        <w:t xml:space="preserve">25.1响应文件初审分为资格审查和符合性审查。</w:t>
      </w:r>
      <w:r/>
    </w:p>
    <w:p>
      <w:pPr>
        <w:ind w:firstLine="420"/>
        <w:spacing w:line="360" w:lineRule="auto"/>
      </w:pPr>
      <w:r>
        <w:rPr>
          <w:rFonts w:hint="eastAsia"/>
        </w:rPr>
        <w:t xml:space="preserve">25.1.1资格审查：依据法律法规和采购文件的规定，对响应文件中的资格证明文件进行审查。以确定供应商是否具备参加磋商的资格。</w:t>
      </w:r>
      <w:r/>
    </w:p>
    <w:p>
      <w:pPr>
        <w:ind w:firstLine="420"/>
        <w:spacing w:line="360" w:lineRule="auto"/>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25.4供应商在开、评标全过程中应保持通讯畅通，并安排专人与代理机构及磋商小组联系。</w:t>
      </w:r>
      <w:r/>
    </w:p>
    <w:p>
      <w:pPr>
        <w:ind w:firstLine="422"/>
        <w:spacing w:line="360" w:lineRule="auto"/>
        <w:rPr>
          <w:b/>
          <w:bCs/>
        </w:rPr>
        <w:outlineLvl w:val="1"/>
      </w:pPr>
      <w:r>
        <w:rPr>
          <w:rFonts w:hint="eastAsia"/>
          <w:b/>
          <w:bCs/>
        </w:rPr>
        <w:t xml:space="preserve">26、磋商程序及评审方法和标准</w:t>
      </w:r>
      <w:r/>
    </w:p>
    <w:p>
      <w:pPr>
        <w:ind w:firstLine="422"/>
        <w:spacing w:line="360" w:lineRule="auto"/>
        <w:rPr>
          <w:b/>
          <w:bCs/>
        </w:rPr>
        <w:outlineLvl w:val="2"/>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26.1.2采购文件能够详细列明采购标的的技术、服务要求的，磋商结束后，磋商小组将要求所有实质性响应的供应商在规定时间内提交最后报价。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outlineLvl w:val="2"/>
      </w:pPr>
      <w:r>
        <w:rPr>
          <w:rFonts w:hint="eastAsia"/>
          <w:b/>
          <w:bCs/>
        </w:rPr>
        <w:t xml:space="preserve">26.2评审方法和标准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outlineLvl w:val="3"/>
      </w:pPr>
      <w:r>
        <w:rPr>
          <w:rFonts w:hint="eastAsia"/>
          <w:b/>
          <w:bCs/>
        </w:rPr>
        <w:t xml:space="preserve">26.2.2评审标准</w:t>
      </w:r>
      <w:r/>
    </w:p>
    <w:p>
      <w:pPr>
        <w:ind w:firstLine="422"/>
        <w:spacing w:line="360" w:lineRule="auto"/>
        <w:rPr>
          <w:b/>
          <w:bCs/>
        </w:rPr>
      </w:pPr>
      <w:r>
        <w:rPr>
          <w:rFonts w:hint="eastAsia"/>
          <w:b/>
          <w:bCs/>
        </w:rPr>
        <w:t xml:space="preserve">见本采购文件第五章规定。</w:t>
      </w:r>
      <w:r/>
    </w:p>
    <w:p>
      <w:pPr>
        <w:ind w:firstLine="422"/>
        <w:spacing w:line="360" w:lineRule="auto"/>
        <w:rPr>
          <w:b/>
          <w:bCs/>
        </w:rPr>
        <w:outlineLvl w:val="1"/>
      </w:pPr>
      <w:r>
        <w:rPr>
          <w:rFonts w:hint="eastAsia"/>
          <w:b/>
          <w:bCs/>
        </w:rPr>
        <w:t xml:space="preserve">27、无效响应及采购活动终止的情况</w:t>
      </w:r>
      <w:r/>
    </w:p>
    <w:p>
      <w:pPr>
        <w:ind w:firstLine="420"/>
        <w:spacing w:line="360" w:lineRule="auto"/>
        <w:rPr>
          <w:bCs/>
        </w:rPr>
        <w:outlineLvl w:val="2"/>
      </w:pPr>
      <w:r>
        <w:rPr>
          <w:rFonts w:hint="eastAsia"/>
          <w:bCs/>
        </w:rPr>
        <w:t xml:space="preserve">27.1无效响应条款</w:t>
      </w:r>
      <w:r/>
    </w:p>
    <w:p>
      <w:pPr>
        <w:ind w:firstLine="420"/>
        <w:spacing w:line="360" w:lineRule="auto"/>
        <w:rPr>
          <w:bCs/>
        </w:rPr>
      </w:pPr>
      <w:r>
        <w:rPr>
          <w:rFonts w:hint="eastAsia"/>
          <w:bCs/>
        </w:rPr>
        <w:t xml:space="preserve">27.1.1供应商未按照采购文件要求上传电子磋商响应文件的。</w:t>
      </w:r>
      <w:r/>
    </w:p>
    <w:p>
      <w:pPr>
        <w:ind w:firstLine="420"/>
        <w:spacing w:line="360" w:lineRule="auto"/>
        <w:rPr>
          <w:bCs/>
        </w:rPr>
      </w:pPr>
      <w:r>
        <w:rPr>
          <w:rFonts w:hint="eastAsia"/>
          <w:bCs/>
        </w:rPr>
        <w:t xml:space="preserve">27.1.2供应商未成功解密电子磋商响应文件的。</w:t>
      </w:r>
      <w:r/>
    </w:p>
    <w:p>
      <w:pPr>
        <w:ind w:firstLine="420"/>
        <w:spacing w:line="360" w:lineRule="auto"/>
        <w:rPr>
          <w:bCs/>
        </w:rPr>
      </w:pPr>
      <w:r>
        <w:rPr>
          <w:rFonts w:hint="eastAsia"/>
          <w:bCs/>
        </w:rPr>
        <w:t xml:space="preserve">27.1.3供应商不具备采购文件中规定资格要求的。</w:t>
      </w:r>
      <w:r/>
    </w:p>
    <w:p>
      <w:pPr>
        <w:ind w:firstLine="420"/>
        <w:spacing w:line="360" w:lineRule="auto"/>
        <w:rPr>
          <w:bCs/>
          <w:i/>
          <w:u w:val="single"/>
        </w:rPr>
      </w:pPr>
      <w:r>
        <w:rPr>
          <w:rFonts w:hint="eastAsia"/>
          <w:bCs/>
        </w:rPr>
        <w:t xml:space="preserve">27.1.4未通过符合性审查的。</w:t>
      </w:r>
      <w:r/>
    </w:p>
    <w:p>
      <w:pPr>
        <w:ind w:firstLine="420"/>
        <w:spacing w:line="360" w:lineRule="auto"/>
        <w:rPr>
          <w:bCs/>
          <w:i/>
          <w:u w:val="single"/>
        </w:rPr>
      </w:pPr>
      <w:r>
        <w:rPr>
          <w:rFonts w:hint="eastAsia"/>
          <w:bCs/>
        </w:rPr>
        <w:t xml:space="preserve">27.1.5不符合采购文件中规定的其他实质性要求和条件的（</w:t>
      </w:r>
      <w:r>
        <w:rPr>
          <w:rFonts w:hint="eastAsia"/>
          <w:bCs/>
          <w:i/>
          <w:u w:val="single"/>
        </w:rPr>
        <w:t xml:space="preserve">本采购文件中斜体且有下划线部分为实质性要求和条件）。</w:t>
      </w:r>
      <w:r/>
    </w:p>
    <w:p>
      <w:pPr>
        <w:ind w:firstLine="420"/>
        <w:spacing w:line="360" w:lineRule="auto"/>
        <w:rPr>
          <w:bCs/>
        </w:rPr>
      </w:pPr>
      <w:r>
        <w:rPr>
          <w:rFonts w:hint="eastAsia"/>
          <w:bCs/>
        </w:rPr>
        <w:t xml:space="preserve">27.1.6</w:t>
      </w:r>
      <w:r>
        <w:rPr>
          <w:rFonts w:hint="eastAsia"/>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27.1.7</w:t>
      </w:r>
      <w:r>
        <w:t xml:space="preserve">严格执行政府采购关于支持</w:t>
      </w:r>
      <w: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bCs/>
        </w:rPr>
        <w:outlineLvl w:val="3"/>
      </w:pPr>
      <w:r>
        <w:rPr>
          <w:rFonts w:hint="eastAsia"/>
          <w:bCs/>
        </w:rPr>
        <w:t xml:space="preserve">27.1.8响应文件未按照采购文件要求加盖电子签章。</w:t>
      </w:r>
      <w:r/>
    </w:p>
    <w:p>
      <w:pPr>
        <w:ind w:firstLine="420"/>
        <w:spacing w:line="360" w:lineRule="auto"/>
        <w:rPr>
          <w:rFonts w:hint="eastAsia" w:ascii="宋体" w:hAnsi="宋体" w:cs="宋体"/>
          <w:b/>
          <w:bCs/>
        </w:rPr>
      </w:pPr>
      <w:r>
        <w:rPr>
          <w:rFonts w:hint="eastAsia" w:ascii="宋体" w:hAnsi="宋体" w:cs="宋体"/>
          <w:b/>
          <w:bCs/>
        </w:rPr>
        <w:t xml:space="preserve">27.1.9异常低价投标（响应）</w:t>
      </w:r>
      <w:r/>
    </w:p>
    <w:p>
      <w:pPr>
        <w:ind w:firstLine="420"/>
        <w:spacing w:line="360" w:lineRule="auto"/>
        <w:rPr>
          <w:rFonts w:hint="eastAsia" w:ascii="宋体" w:hAnsi="宋体" w:cs="宋体"/>
          <w:b/>
          <w:bCs/>
        </w:rPr>
      </w:pPr>
      <w:r>
        <w:rPr>
          <w:rFonts w:hint="eastAsia" w:ascii="宋体" w:hAnsi="宋体" w:cs="宋体"/>
          <w:b/>
          <w:bCs/>
        </w:rPr>
        <w:t xml:space="preserve">27.1.9.1投标（响应）报价低于采购项目预算 50% 的，即投标（响应）报价&lt;采购项目预算×50% ；</w:t>
      </w:r>
      <w:r/>
    </w:p>
    <w:p>
      <w:pPr>
        <w:ind w:firstLine="420"/>
        <w:spacing w:line="360" w:lineRule="auto"/>
        <w:rPr>
          <w:rFonts w:hint="eastAsia" w:ascii="宋体" w:hAnsi="宋体" w:cs="宋体"/>
          <w:b/>
          <w:bCs/>
        </w:rPr>
      </w:pPr>
      <w:r>
        <w:rPr>
          <w:rFonts w:hint="eastAsia" w:ascii="宋体" w:hAnsi="宋体" w:cs="宋体"/>
          <w:b/>
          <w:bCs/>
        </w:rPr>
        <w:t xml:space="preserve">27.1.9.2投标（响应）报价低于采购项目最高限价 45% 的，即投标（响应）报价&lt;采购项目最高限价×45% ；</w:t>
      </w:r>
      <w:r/>
    </w:p>
    <w:p>
      <w:pPr>
        <w:ind w:firstLine="420"/>
        <w:spacing w:line="360" w:lineRule="auto"/>
        <w:rPr>
          <w:rFonts w:hint="eastAsia" w:ascii="宋体" w:hAnsi="宋体" w:cs="宋体"/>
          <w:b/>
          <w:bCs/>
        </w:rPr>
      </w:pPr>
      <w:r>
        <w:rPr>
          <w:rFonts w:hint="eastAsia" w:ascii="宋体" w:hAnsi="宋体" w:cs="宋体"/>
          <w:b/>
          <w:bCs/>
        </w:rPr>
        <w:t xml:space="preserve">27.1.9.3评审委员会认定的供应商报价过低、有可能影响产品质量或者不能诚信履约的其他情形。</w:t>
      </w:r>
      <w:r/>
    </w:p>
    <w:p>
      <w:pPr>
        <w:ind w:firstLine="420"/>
        <w:spacing w:line="360" w:lineRule="auto"/>
        <w:rPr>
          <w:bCs/>
        </w:rPr>
      </w:pPr>
      <w:r>
        <w:rPr>
          <w:rFonts w:hint="eastAsia" w:ascii="宋体" w:hAnsi="宋体" w:cs="宋体"/>
          <w:b/>
          <w:bCs/>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bCs/>
        </w:rPr>
      </w:pPr>
      <w:r>
        <w:rPr>
          <w:rFonts w:hint="eastAsia"/>
          <w:bCs/>
        </w:rPr>
        <w:t xml:space="preserve">27.1.10其他法律、法规及本采购文件规定的属无效响应的情形。</w:t>
      </w:r>
      <w:r/>
    </w:p>
    <w:p>
      <w:pPr>
        <w:ind w:firstLine="420"/>
        <w:spacing w:line="360" w:lineRule="auto"/>
        <w:rPr>
          <w:bCs/>
        </w:rPr>
        <w:outlineLvl w:val="2"/>
      </w:pPr>
      <w:r>
        <w:rPr>
          <w:rFonts w:hint="eastAsia"/>
          <w:bCs/>
        </w:rPr>
        <w:t xml:space="preserve">27.2</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27.2.1因情况变化，不再符合规定的竞争性磋商采购方式适用情形的；</w:t>
      </w:r>
      <w:r/>
    </w:p>
    <w:p>
      <w:pPr>
        <w:ind w:firstLine="420"/>
        <w:spacing w:line="360" w:lineRule="auto"/>
        <w:rPr>
          <w:bCs/>
        </w:rPr>
        <w:outlineLvl w:val="3"/>
      </w:pPr>
      <w:r>
        <w:rPr>
          <w:rFonts w:hint="eastAsia"/>
          <w:bCs/>
        </w:rPr>
        <w:t xml:space="preserve">27.2.2出现影响采购公正的违法、违规行为的；</w:t>
      </w:r>
      <w:r/>
    </w:p>
    <w:p>
      <w:pPr>
        <w:ind w:firstLine="420"/>
        <w:spacing w:line="360" w:lineRule="auto"/>
        <w:rPr>
          <w:bCs/>
        </w:rPr>
      </w:pPr>
      <w:r>
        <w:rPr>
          <w:rFonts w:hint="eastAsia"/>
          <w:bCs/>
        </w:rPr>
        <w:t xml:space="preserve">27.2.3</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outlineLvl w:val="3"/>
      </w:pPr>
      <w:r>
        <w:rPr>
          <w:rFonts w:hint="eastAsia"/>
          <w:bCs/>
        </w:rPr>
        <w:t xml:space="preserve">27.2.4因重大变故，采购任务取消的。</w:t>
      </w:r>
      <w:r/>
    </w:p>
    <w:p>
      <w:pPr>
        <w:ind w:firstLine="422"/>
        <w:spacing w:line="360" w:lineRule="auto"/>
        <w:rPr>
          <w:b/>
          <w:bCs/>
        </w:rPr>
        <w:outlineLvl w:val="1"/>
      </w:pPr>
      <w:r>
        <w:rPr>
          <w:rFonts w:hint="eastAsia"/>
          <w:b/>
          <w:bCs/>
        </w:rPr>
        <w:t xml:space="preserve">28、确定成交单位</w:t>
      </w:r>
      <w:r/>
    </w:p>
    <w:p>
      <w:pPr>
        <w:ind w:firstLine="420"/>
        <w:spacing w:line="360" w:lineRule="auto"/>
      </w:pPr>
      <w:r>
        <w:rPr>
          <w:rFonts w:hint="eastAsia"/>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28.2采购人应根据磋商推荐的成交候选人，按照排序由高到低的原件确定成交供应商。</w:t>
      </w:r>
      <w:r/>
    </w:p>
    <w:p>
      <w:pPr>
        <w:ind w:firstLine="420"/>
        <w:spacing w:line="360" w:lineRule="auto"/>
      </w:pPr>
      <w:r>
        <w:rPr>
          <w:rFonts w:hint="eastAsia"/>
        </w:rPr>
        <w:t xml:space="preserve">28.3代理机构将在</w:t>
      </w:r>
      <w:r>
        <w:rPr>
          <w:rFonts w:hint="eastAsia" w:ascii="宋体" w:hAnsi="宋体" w:cs="宋体"/>
        </w:rPr>
        <w:t xml:space="preserve">“扬州市政府采购网”、“江苏省政府采购网”、“中国政府采购网”</w:t>
      </w:r>
      <w:r>
        <w:rPr>
          <w:rFonts w:hint="eastAsia"/>
        </w:rPr>
        <w:t xml:space="preserve">发布成交公告，公告期限为1个工作日。</w:t>
      </w:r>
      <w:r/>
    </w:p>
    <w:p>
      <w:pPr>
        <w:ind w:firstLine="420"/>
        <w:spacing w:line="360" w:lineRule="auto"/>
      </w:pPr>
      <w:r>
        <w:rPr>
          <w:rFonts w:hint="eastAsia"/>
        </w:rPr>
        <w:t xml:space="preserve">28.4若有充分证据证明，成交供应商出现下列情况之一的，一经查实，将被取消成交资格：</w:t>
      </w:r>
      <w:r/>
    </w:p>
    <w:p>
      <w:pPr>
        <w:ind w:firstLine="420"/>
        <w:spacing w:line="360" w:lineRule="auto"/>
      </w:pPr>
      <w:r>
        <w:rPr>
          <w:rFonts w:hint="eastAsia"/>
        </w:rPr>
        <w:t xml:space="preserve">28.4.1提供虚假材料谋取成交的；</w:t>
      </w:r>
      <w:r/>
    </w:p>
    <w:p>
      <w:pPr>
        <w:ind w:firstLine="420"/>
        <w:spacing w:line="360" w:lineRule="auto"/>
      </w:pPr>
      <w:r>
        <w:rPr>
          <w:rFonts w:hint="eastAsia"/>
        </w:rPr>
        <w:t xml:space="preserve">28.4.2向采购人、代理机构行贿或者提供其他不正当利益的；</w:t>
      </w:r>
      <w:r/>
    </w:p>
    <w:p>
      <w:pPr>
        <w:ind w:firstLine="420"/>
        <w:spacing w:line="360" w:lineRule="auto"/>
      </w:pPr>
      <w:r>
        <w:rPr>
          <w:rFonts w:hint="eastAsia"/>
        </w:rPr>
        <w:t xml:space="preserve">28.4.3恶意竞争，最终总报价明显低于其自身合理成本且又无法提供证明的；</w:t>
      </w:r>
      <w:r/>
    </w:p>
    <w:p>
      <w:pPr>
        <w:ind w:firstLine="420"/>
        <w:spacing w:line="360" w:lineRule="auto"/>
      </w:pPr>
      <w:r>
        <w:rPr>
          <w:rFonts w:hint="eastAsia"/>
        </w:rPr>
        <w:t xml:space="preserve">28.4.4属于本文件规定的无效条件，但在评审过程中又未被磋商小组发现的；</w:t>
      </w:r>
      <w:r/>
    </w:p>
    <w:p>
      <w:pPr>
        <w:ind w:firstLine="420"/>
        <w:spacing w:line="360" w:lineRule="auto"/>
      </w:pPr>
      <w:r>
        <w:rPr>
          <w:rFonts w:hint="eastAsia"/>
        </w:rPr>
        <w:t xml:space="preserve">28.4.5与采购人或者其他供应商恶意串通的；</w:t>
      </w:r>
      <w:r/>
    </w:p>
    <w:p>
      <w:pPr>
        <w:ind w:firstLine="420"/>
        <w:spacing w:line="360" w:lineRule="auto"/>
      </w:pPr>
      <w:r>
        <w:rPr>
          <w:rFonts w:hint="eastAsia"/>
        </w:rPr>
        <w:t xml:space="preserve">28.4.6采取不正当手段诋毁、排挤其他供应商的；</w:t>
      </w:r>
      <w:r/>
    </w:p>
    <w:p>
      <w:pPr>
        <w:ind w:firstLine="420"/>
        <w:spacing w:line="360" w:lineRule="auto"/>
      </w:pPr>
      <w:r>
        <w:rPr>
          <w:rFonts w:hint="eastAsia"/>
        </w:rPr>
        <w:t xml:space="preserve">28.4.7不符合法律、法规的规定的。</w:t>
      </w:r>
      <w:r/>
    </w:p>
    <w:p>
      <w:pPr>
        <w:ind w:firstLine="422"/>
        <w:spacing w:line="360" w:lineRule="auto"/>
        <w:rPr>
          <w:b/>
          <w:bCs/>
        </w:rPr>
        <w:outlineLvl w:val="1"/>
      </w:pPr>
      <w:r>
        <w:rPr>
          <w:rFonts w:hint="eastAsia"/>
          <w:b/>
          <w:bCs/>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pPr>
      <w:r>
        <w:rPr>
          <w:rFonts w:hint="eastAsia"/>
        </w:rPr>
        <w:t xml:space="preserve">29.2.1对采购文件提出质疑的，应当在获取采购文件之日或者采购文件公告期限届满之日起7个工作日内提出。</w:t>
      </w:r>
      <w:r>
        <w:rPr>
          <w:rFonts w:hint="eastAsia"/>
        </w:rPr>
        <w:br w:type="textWrapping" w:clear="all"/>
      </w:r>
      <w:r>
        <w:rPr>
          <w:rFonts w:hint="eastAsia"/>
        </w:rPr>
        <w:t xml:space="preserve">    29.2.2对采购过程提出质疑的，为各采购程序环节结束之日起7个工作日内提出。</w:t>
      </w:r>
      <w:r>
        <w:rPr>
          <w:rFonts w:hint="eastAsia"/>
        </w:rPr>
        <w:br w:type="textWrapping" w:clear="all"/>
      </w:r>
      <w:r>
        <w:rPr>
          <w:rFonts w:hint="eastAsia"/>
        </w:rPr>
        <w:t xml:space="preserve">    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outlineLvl w:val="2"/>
      </w:pPr>
      <w:r>
        <w:rPr>
          <w:rFonts w:hint="eastAsia"/>
        </w:rPr>
        <w:t xml:space="preserve">29.5 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29.8以下情形的质疑不予受理</w:t>
      </w:r>
      <w:r/>
    </w:p>
    <w:p>
      <w:pPr>
        <w:ind w:firstLine="420"/>
        <w:spacing w:line="360" w:lineRule="auto"/>
      </w:pPr>
      <w:r>
        <w:rPr>
          <w:rFonts w:hint="eastAsia"/>
        </w:rPr>
        <w:t xml:space="preserve">29.8.1内容不符合《政府采购质疑和投诉办法》第十二条规定的质疑。</w:t>
      </w:r>
      <w:r/>
    </w:p>
    <w:p>
      <w:pPr>
        <w:ind w:firstLine="420"/>
        <w:spacing w:line="360" w:lineRule="auto"/>
      </w:pPr>
      <w:r>
        <w:rPr>
          <w:rFonts w:hint="eastAsia"/>
        </w:rPr>
        <w:t xml:space="preserve">29.8.2超出政府采购法定期限的质疑。</w:t>
      </w:r>
      <w:r/>
    </w:p>
    <w:p>
      <w:pPr>
        <w:ind w:firstLine="420"/>
        <w:spacing w:line="360" w:lineRule="auto"/>
      </w:pPr>
      <w:r>
        <w:rPr>
          <w:rFonts w:hint="eastAsia"/>
        </w:rPr>
        <w:t xml:space="preserve">29.8.3以传真、电子邮件等方式递交的非原件形式的质疑。</w:t>
      </w:r>
      <w:r/>
    </w:p>
    <w:p>
      <w:pPr>
        <w:ind w:firstLine="420"/>
        <w:spacing w:line="360" w:lineRule="auto"/>
      </w:pPr>
      <w:r>
        <w:rPr>
          <w:rFonts w:hint="eastAsia"/>
        </w:rPr>
        <w:t xml:space="preserve">29.8.4未参加磋商活动的供应商或在磋商活动中自身权益未受到损害的供应商所提出的质疑。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b/>
          <w:bCs/>
        </w:rPr>
        <w:outlineLvl w:val="1"/>
      </w:pPr>
      <w:r>
        <w:rPr>
          <w:rFonts w:hint="eastAsia"/>
          <w:b/>
          <w:bCs/>
        </w:rPr>
        <w:t xml:space="preserve">30、成交通知书</w:t>
      </w:r>
      <w:r/>
    </w:p>
    <w:p>
      <w:pPr>
        <w:ind w:firstLine="420"/>
        <w:spacing w:line="360" w:lineRule="auto"/>
      </w:pPr>
      <w:r>
        <w:rPr>
          <w:rFonts w:hint="eastAsia"/>
        </w:rPr>
        <w:t xml:space="preserve">30.l成交结果确定后，代理机构将向成交供应商发出成通知书。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rPr>
        <w:outlineLvl w:val="1"/>
      </w:pPr>
      <w:r>
        <w:rPr>
          <w:rFonts w:hint="eastAsia"/>
          <w:b/>
          <w:bCs/>
        </w:rPr>
        <w:t xml:space="preserve">31、签订合同</w:t>
      </w:r>
      <w:r/>
    </w:p>
    <w:p>
      <w:pPr>
        <w:ind w:firstLine="420"/>
        <w:spacing w:line="360" w:lineRule="auto"/>
      </w:pPr>
      <w:r>
        <w:rPr>
          <w:rFonts w:hint="eastAsia"/>
        </w:rPr>
        <w:t xml:space="preserve">31.l成交供应商应在成交通知书发出之日起三十日内，按照采购文件确定的事项与采购人签订政府采购合同。</w:t>
      </w:r>
      <w:r/>
    </w:p>
    <w:p>
      <w:pPr>
        <w:ind w:firstLine="420"/>
        <w:spacing w:line="360" w:lineRule="auto"/>
      </w:pPr>
      <w:r>
        <w:rPr>
          <w:rFonts w:hint="eastAsia"/>
        </w:rPr>
        <w:t xml:space="preserve">31.2采购文件、成交供应商的响应文件及磋商过程中有关澄清、承诺文件均应作为合同附件。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pPr>
      <w:r>
        <w:rPr>
          <w:rFonts w:hint="eastAsia"/>
          <w:b/>
          <w:bCs/>
        </w:rPr>
        <w:t xml:space="preserve">32、其他</w:t>
      </w:r>
      <w:r>
        <w:br w:type="textWrapping" w:clear="all"/>
      </w:r>
      <w:r>
        <w:t xml:space="preserve">    3</w:t>
      </w:r>
      <w:r>
        <w:rPr>
          <w:rFonts w:hint="eastAsia"/>
        </w:rPr>
        <w:t xml:space="preserve">2</w:t>
      </w:r>
      <w:r>
        <w:t xml:space="preserve">.1</w:t>
      </w:r>
      <w:r>
        <w:rPr>
          <w:rFonts w:hint="eastAsia"/>
        </w:rPr>
        <w:t xml:space="preserve">依据《政府采购促进中小企业发展管理办法》享受扶持政策获得政府采购合同的，小微企业不得将合同分包给大中型企业，中型企业不得将合同分包给大型企业。</w:t>
      </w:r>
      <w:r/>
    </w:p>
    <w:p>
      <w:pPr>
        <w:pStyle w:val="857"/>
      </w:pPr>
      <w:r/>
      <w:r/>
    </w:p>
    <w:p>
      <w:r/>
      <w:r/>
    </w:p>
    <w:p>
      <w:pPr>
        <w:rPr>
          <w:rFonts w:hint="eastAsia" w:ascii="宋体" w:hAnsi="宋体"/>
          <w:sz w:val="32"/>
          <w:szCs w:val="32"/>
        </w:rPr>
      </w:pPr>
      <w:r/>
      <w:bookmarkStart w:id="25" w:name="_Toc109304973"/>
      <w:r>
        <w:rPr>
          <w:rFonts w:hint="eastAsia" w:ascii="宋体" w:hAnsi="宋体"/>
          <w:sz w:val="32"/>
          <w:szCs w:val="32"/>
        </w:rPr>
        <w:br w:type="page" w:clear="all"/>
      </w:r>
      <w:r/>
    </w:p>
    <w:p>
      <w:pPr>
        <w:pStyle w:val="753"/>
        <w:jc w:val="center"/>
        <w:spacing w:before="0" w:after="0" w:line="360" w:lineRule="auto"/>
      </w:pPr>
      <w:r>
        <w:rPr>
          <w:rFonts w:hint="eastAsia" w:ascii="宋体" w:hAnsi="宋体"/>
          <w:sz w:val="32"/>
          <w:szCs w:val="32"/>
        </w:rPr>
        <w:t xml:space="preserve">第三章 合同条款及格式</w:t>
      </w:r>
      <w:bookmarkEnd w:id="25"/>
      <w:r/>
      <w:r/>
    </w:p>
    <w:p>
      <w:pPr>
        <w:pStyle w:val="782"/>
        <w:ind w:firstLine="420"/>
        <w:spacing w:line="360" w:lineRule="auto"/>
        <w:rPr>
          <w:rFonts w:hint="eastAsia"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1258"/>
        <w:ind w:firstLine="422"/>
        <w:jc w:val="center"/>
        <w:spacing w:before="120" w:after="120" w:line="360" w:lineRule="auto"/>
        <w:rPr>
          <w:rFonts w:hint="eastAsia" w:hAnsi="宋体"/>
          <w:b/>
          <w:bCs/>
          <w:sz w:val="21"/>
        </w:rPr>
      </w:pPr>
      <w:r/>
      <w:bookmarkStart w:id="26" w:name="_Toc109304974"/>
      <w:r>
        <w:rPr>
          <w:rFonts w:hint="eastAsia" w:hAnsi="宋体"/>
          <w:b/>
          <w:bCs/>
          <w:sz w:val="21"/>
        </w:rPr>
        <w:t xml:space="preserve">扬州市政府采购合同（服务)（合同编号）</w:t>
      </w:r>
      <w:r/>
    </w:p>
    <w:p>
      <w:pPr>
        <w:pStyle w:val="1258"/>
        <w:ind w:firstLine="420"/>
        <w:spacing w:line="360" w:lineRule="auto"/>
        <w:rPr>
          <w:rFonts w:hint="eastAsia" w:hAnsi="宋体" w:cs="宋体"/>
          <w:sz w:val="21"/>
        </w:rPr>
      </w:pPr>
      <w:r>
        <w:rPr>
          <w:rFonts w:hint="eastAsia" w:hAnsi="宋体" w:cs="宋体"/>
          <w:sz w:val="21"/>
        </w:rPr>
        <w:t xml:space="preserve">项目名称：</w:t>
      </w:r>
      <w:r>
        <w:rPr>
          <w:rFonts w:hint="eastAsia" w:hAnsi="宋体" w:cs="宋体"/>
          <w:sz w:val="21"/>
          <w:lang w:eastAsia="zh-CN"/>
        </w:rPr>
        <w:t xml:space="preserve">扬州市发展和改革委员会“2025年度重要会议视频连线、专题片拍摄”服务项目（二次）</w:t>
      </w:r>
      <w:r>
        <w:rPr>
          <w:rFonts w:hint="eastAsia" w:hAnsi="宋体" w:cs="宋体"/>
          <w:sz w:val="21"/>
        </w:rPr>
        <w:t xml:space="preserve">     </w:t>
      </w:r>
      <w:r/>
    </w:p>
    <w:p>
      <w:pPr>
        <w:pStyle w:val="1258"/>
        <w:ind w:firstLine="420"/>
        <w:spacing w:line="360" w:lineRule="auto"/>
        <w:rPr>
          <w:rFonts w:hint="eastAsia" w:hAnsi="宋体" w:cs="宋体"/>
          <w:sz w:val="21"/>
        </w:rPr>
      </w:pPr>
      <w:r>
        <w:rPr>
          <w:rFonts w:hint="eastAsia" w:hAnsi="宋体" w:cs="宋体"/>
          <w:sz w:val="21"/>
        </w:rPr>
        <w:t xml:space="preserve">编号： </w:t>
      </w:r>
      <w:r/>
    </w:p>
    <w:p>
      <w:pPr>
        <w:pStyle w:val="1258"/>
        <w:ind w:firstLine="420"/>
        <w:spacing w:line="360" w:lineRule="auto"/>
        <w:rPr>
          <w:rFonts w:hint="eastAsia" w:hAnsi="宋体" w:cs="宋体"/>
          <w:sz w:val="21"/>
        </w:rPr>
      </w:pPr>
      <w:r>
        <w:rPr>
          <w:rFonts w:hint="eastAsia" w:hAnsi="宋体" w:cs="宋体"/>
          <w:sz w:val="21"/>
        </w:rPr>
        <w:t xml:space="preserve">甲方（采购人/委托方）：</w:t>
      </w:r>
      <w:r>
        <w:rPr>
          <w:rFonts w:hint="eastAsia" w:hAnsi="宋体" w:cs="宋体"/>
          <w:sz w:val="21"/>
          <w:u w:val="single"/>
        </w:rPr>
        <w:t xml:space="preserve">                                   </w:t>
      </w:r>
      <w:r>
        <w:rPr>
          <w:rFonts w:hint="eastAsia" w:hAnsi="宋体" w:cs="宋体"/>
          <w:sz w:val="21"/>
        </w:rPr>
        <w:t xml:space="preserve">    </w:t>
      </w:r>
      <w:r/>
    </w:p>
    <w:p>
      <w:pPr>
        <w:pStyle w:val="1258"/>
        <w:ind w:firstLine="420"/>
        <w:spacing w:line="360" w:lineRule="auto"/>
        <w:rPr>
          <w:rFonts w:hint="eastAsia" w:hAnsi="宋体" w:cs="宋体"/>
          <w:sz w:val="21"/>
        </w:rPr>
      </w:pPr>
      <w:r>
        <w:rPr>
          <w:rFonts w:hint="eastAsia" w:hAnsi="宋体" w:cs="宋体"/>
          <w:sz w:val="21"/>
        </w:rPr>
        <w:t xml:space="preserve">乙方（供应商/受托方）：</w:t>
      </w:r>
      <w:r>
        <w:rPr>
          <w:rFonts w:hint="eastAsia" w:hAnsi="宋体" w:cs="宋体"/>
          <w:sz w:val="21"/>
          <w:u w:val="single"/>
        </w:rPr>
        <w:t xml:space="preserve">                                   </w:t>
      </w:r>
      <w:r/>
    </w:p>
    <w:p>
      <w:pPr>
        <w:pStyle w:val="1258"/>
        <w:ind w:firstLine="420"/>
        <w:spacing w:line="360" w:lineRule="auto"/>
        <w:rPr>
          <w:rFonts w:hint="eastAsia" w:hAnsi="宋体" w:cs="宋体"/>
          <w:sz w:val="21"/>
          <w:u w:val="single"/>
        </w:rPr>
      </w:pPr>
      <w:r>
        <w:rPr>
          <w:rFonts w:hint="eastAsia" w:hAnsi="宋体" w:cs="宋体"/>
          <w:sz w:val="21"/>
        </w:rPr>
        <w:t xml:space="preserve">见证方：中通服网盈科技有限公司</w:t>
      </w:r>
      <w:r/>
    </w:p>
    <w:p>
      <w:pPr>
        <w:pStyle w:val="1258"/>
        <w:ind w:firstLine="420"/>
        <w:jc w:val="left"/>
        <w:spacing w:before="120" w:after="120" w:line="360" w:lineRule="auto"/>
        <w:rPr>
          <w:rFonts w:hint="eastAsia" w:hAnsi="宋体"/>
          <w:sz w:val="21"/>
        </w:rPr>
      </w:pPr>
      <w:r>
        <w:rPr>
          <w:rFonts w:hint="eastAsia" w:hAnsi="宋体"/>
          <w:sz w:val="21"/>
        </w:rPr>
        <w:t xml:space="preserve">甲、乙双方根据中通服网盈科技有限公司</w:t>
      </w:r>
      <w:r>
        <w:rPr>
          <w:rFonts w:hint="eastAsia" w:hAnsi="宋体"/>
          <w:sz w:val="21"/>
          <w:u w:val="single"/>
          <w:lang w:eastAsia="zh-CN"/>
        </w:rPr>
        <w:t xml:space="preserve">扬州市发展和改革委员会“2025年度重要会议视频连线、专题片拍摄”服务项目（二次）</w:t>
      </w:r>
      <w:r>
        <w:rPr>
          <w:rFonts w:hint="eastAsia" w:hAnsi="宋体"/>
          <w:sz w:val="21"/>
        </w:rPr>
        <w:t xml:space="preserve">竞争性磋商采购的结果，签署本合同。</w:t>
      </w:r>
      <w:r/>
    </w:p>
    <w:p>
      <w:pPr>
        <w:pStyle w:val="1258"/>
        <w:ind w:firstLine="422"/>
        <w:spacing w:before="120" w:after="120" w:line="360" w:lineRule="auto"/>
        <w:rPr>
          <w:rFonts w:hint="eastAsia" w:hAnsi="宋体"/>
          <w:b/>
          <w:bCs/>
          <w:sz w:val="21"/>
        </w:rPr>
      </w:pPr>
      <w:r>
        <w:rPr>
          <w:rFonts w:hint="eastAsia" w:hAnsi="宋体"/>
          <w:b/>
          <w:bCs/>
          <w:sz w:val="21"/>
        </w:rPr>
        <w:t xml:space="preserve">一、服务</w:t>
      </w:r>
      <w:r/>
    </w:p>
    <w:p>
      <w:pPr>
        <w:pStyle w:val="1258"/>
        <w:ind w:firstLine="420"/>
        <w:spacing w:before="120" w:after="120" w:line="360" w:lineRule="auto"/>
        <w:rPr>
          <w:rFonts w:hint="eastAsia" w:hAnsi="宋体"/>
          <w:sz w:val="21"/>
        </w:rPr>
      </w:pPr>
      <w:r>
        <w:rPr>
          <w:rFonts w:hint="eastAsia" w:hAnsi="宋体"/>
          <w:sz w:val="21"/>
        </w:rPr>
        <w:t xml:space="preserve">1.1 服务名称：</w:t>
      </w:r>
      <w:r/>
    </w:p>
    <w:p>
      <w:pPr>
        <w:pStyle w:val="1258"/>
        <w:ind w:firstLine="420"/>
        <w:spacing w:before="120" w:after="120" w:line="360" w:lineRule="auto"/>
        <w:rPr>
          <w:rFonts w:hint="eastAsia" w:hAnsi="宋体"/>
          <w:sz w:val="21"/>
        </w:rPr>
      </w:pPr>
      <w:r>
        <w:rPr>
          <w:rFonts w:hAnsi="宋体"/>
          <w:sz w:val="21"/>
        </w:rPr>
        <w:t xml:space="preserve">1.2 </w:t>
      </w:r>
      <w:r>
        <w:rPr>
          <w:rFonts w:hint="eastAsia" w:hAnsi="宋体"/>
          <w:sz w:val="21"/>
        </w:rPr>
        <w:t xml:space="preserve">服务内容等要求详见磋商采购文件及乙方磋商响应文件(附：项目需求)。</w:t>
      </w:r>
      <w:r/>
    </w:p>
    <w:p>
      <w:pPr>
        <w:pStyle w:val="1258"/>
        <w:ind w:firstLine="422"/>
        <w:spacing w:before="120" w:after="120" w:line="360" w:lineRule="auto"/>
        <w:rPr>
          <w:rFonts w:hint="eastAsia" w:hAnsi="宋体"/>
          <w:b/>
          <w:bCs/>
          <w:sz w:val="21"/>
        </w:rPr>
      </w:pPr>
      <w:r>
        <w:rPr>
          <w:rFonts w:hint="eastAsia" w:hAnsi="宋体"/>
          <w:b/>
          <w:bCs/>
          <w:sz w:val="21"/>
        </w:rPr>
        <w:t xml:space="preserve">二、合同金额</w:t>
      </w:r>
      <w:r/>
    </w:p>
    <w:p>
      <w:pPr>
        <w:pStyle w:val="1258"/>
        <w:ind w:firstLine="422"/>
        <w:spacing w:before="120" w:after="120" w:line="360" w:lineRule="auto"/>
        <w:rPr>
          <w:rFonts w:hint="eastAsia" w:hAnsi="宋体"/>
          <w:sz w:val="21"/>
        </w:rPr>
      </w:pPr>
      <w:r>
        <w:rPr>
          <w:rFonts w:hint="eastAsia" w:hAnsi="宋体"/>
          <w:sz w:val="21"/>
        </w:rPr>
        <w:t xml:space="preserve">2.1本合同金额为（大写）：</w:t>
      </w:r>
      <w:r>
        <w:rPr>
          <w:rFonts w:hint="eastAsia" w:hAnsi="宋体"/>
          <w:sz w:val="21"/>
          <w:u w:val="single"/>
        </w:rPr>
        <w:t xml:space="preserve">                  </w:t>
      </w:r>
      <w:r>
        <w:rPr>
          <w:rFonts w:hint="eastAsia" w:hAnsi="宋体"/>
          <w:sz w:val="21"/>
        </w:rPr>
        <w:t xml:space="preserve">元人民币（¥_____元）。具体单价以成交价为准。</w:t>
      </w:r>
      <w:r/>
    </w:p>
    <w:p>
      <w:pPr>
        <w:pStyle w:val="1258"/>
        <w:ind w:firstLine="422"/>
        <w:spacing w:before="120" w:after="120" w:line="360" w:lineRule="auto"/>
        <w:rPr>
          <w:rFonts w:hint="eastAsia" w:hAnsi="宋体"/>
          <w:sz w:val="21"/>
        </w:rPr>
      </w:pPr>
      <w:r>
        <w:rPr>
          <w:rFonts w:hint="eastAsia" w:hAnsi="宋体"/>
          <w:sz w:val="21"/>
        </w:rPr>
        <w:t xml:space="preserve">2.2本合同总金额包括乙方提供的服务及其他有关的为完成本项目发生的所有费用，包括交通费、人工费用、技术服务、日常耗材费等为完成采购文件规定的服务工作所涉及到的一切相关费用，磋商采购文件中另有规定的除外。</w:t>
      </w:r>
      <w:r/>
    </w:p>
    <w:p>
      <w:pPr>
        <w:pStyle w:val="1258"/>
        <w:ind w:firstLine="422"/>
        <w:spacing w:before="120" w:after="120" w:line="360" w:lineRule="auto"/>
        <w:rPr>
          <w:rFonts w:hint="eastAsia" w:hAnsi="宋体"/>
          <w:sz w:val="21"/>
        </w:rPr>
      </w:pPr>
      <w:r>
        <w:rPr>
          <w:rFonts w:hint="eastAsia" w:hAnsi="宋体"/>
          <w:sz w:val="21"/>
        </w:rPr>
        <w:t xml:space="preserve">2.3在磋商采购文件未列明，而乙方认为履行本合同必需的费用也包含在合同总金额中。</w:t>
      </w:r>
      <w:r/>
    </w:p>
    <w:p>
      <w:pPr>
        <w:pStyle w:val="1258"/>
        <w:ind w:firstLine="422"/>
        <w:spacing w:before="120" w:after="120" w:line="360" w:lineRule="auto"/>
        <w:rPr>
          <w:rFonts w:hint="eastAsia" w:hAnsi="宋体"/>
          <w:sz w:val="21"/>
        </w:rPr>
      </w:pPr>
      <w:r>
        <w:rPr>
          <w:rFonts w:hint="eastAsia" w:hAnsi="宋体"/>
          <w:sz w:val="21"/>
        </w:rPr>
        <w:t xml:space="preserve">2.4本合同总金额还包含乙方提供的伴随服务/售后服务费用。</w:t>
      </w:r>
      <w:r/>
    </w:p>
    <w:p>
      <w:pPr>
        <w:pStyle w:val="1258"/>
        <w:ind w:firstLine="422"/>
        <w:spacing w:before="120" w:after="120" w:line="360" w:lineRule="auto"/>
        <w:rPr>
          <w:rFonts w:hint="eastAsia"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1258"/>
        <w:ind w:firstLine="422"/>
        <w:spacing w:before="120" w:after="120" w:line="360" w:lineRule="auto"/>
        <w:rPr>
          <w:rFonts w:hint="eastAsia" w:hAnsi="宋体"/>
          <w:b/>
          <w:bCs/>
          <w:sz w:val="21"/>
        </w:rPr>
      </w:pPr>
      <w:r>
        <w:rPr>
          <w:rFonts w:hint="eastAsia" w:hAnsi="宋体"/>
          <w:b/>
          <w:bCs/>
          <w:sz w:val="21"/>
        </w:rPr>
        <w:t xml:space="preserve">三、技术资料</w:t>
      </w:r>
      <w:r/>
    </w:p>
    <w:p>
      <w:pPr>
        <w:pStyle w:val="1258"/>
        <w:ind w:firstLine="420"/>
        <w:spacing w:before="120" w:after="120" w:line="360" w:lineRule="auto"/>
        <w:rPr>
          <w:rFonts w:hint="eastAsia" w:hAnsi="宋体"/>
          <w:sz w:val="21"/>
        </w:rPr>
      </w:pPr>
      <w:r>
        <w:rPr>
          <w:rFonts w:hint="eastAsia" w:hAnsi="宋体"/>
          <w:sz w:val="21"/>
        </w:rPr>
        <w:t xml:space="preserve">3.1乙方应按磋商采购文件规定的时间向甲方提供使用服务的有关技术资料。</w:t>
      </w:r>
      <w:r/>
    </w:p>
    <w:p>
      <w:pPr>
        <w:pStyle w:val="1258"/>
        <w:ind w:firstLine="420"/>
        <w:spacing w:before="120" w:after="120" w:line="360" w:lineRule="auto"/>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58"/>
        <w:ind w:firstLine="210"/>
        <w:spacing w:before="120" w:after="120" w:line="360" w:lineRule="auto"/>
        <w:rPr>
          <w:rFonts w:hint="eastAsia" w:hAnsi="宋体"/>
          <w:sz w:val="21"/>
        </w:rPr>
      </w:pPr>
      <w:r>
        <w:rPr>
          <w:rFonts w:hint="eastAsia" w:hAnsi="宋体"/>
          <w:sz w:val="21"/>
        </w:rPr>
        <w:t xml:space="preserve">3.3 关于本项目政府采购的招磋商响应文件或与本次采购活动方式相适应的文件及有关附件是本合同不可分割的组成部分，这些文件包括但不限于：</w:t>
      </w:r>
      <w:r/>
    </w:p>
    <w:p>
      <w:pPr>
        <w:pStyle w:val="1258"/>
        <w:ind w:firstLine="210"/>
        <w:spacing w:before="120" w:after="120" w:line="360" w:lineRule="auto"/>
        <w:rPr>
          <w:rFonts w:hint="eastAsia" w:hAnsi="宋体"/>
          <w:sz w:val="21"/>
        </w:rPr>
      </w:pPr>
      <w:r>
        <w:rPr>
          <w:rFonts w:hint="eastAsia" w:hAnsi="宋体"/>
          <w:sz w:val="21"/>
        </w:rPr>
        <w:t xml:space="preserve">（1）磋商采购文件；               （2）磋商报价文件；</w:t>
      </w:r>
      <w:r/>
    </w:p>
    <w:p>
      <w:pPr>
        <w:pStyle w:val="1258"/>
        <w:ind w:firstLine="210"/>
        <w:spacing w:before="120" w:after="120" w:line="360" w:lineRule="auto"/>
        <w:rPr>
          <w:rFonts w:hint="eastAsia" w:hAnsi="宋体"/>
          <w:sz w:val="21"/>
        </w:rPr>
      </w:pPr>
      <w:r>
        <w:rPr>
          <w:rFonts w:hint="eastAsia" w:hAnsi="宋体"/>
          <w:sz w:val="21"/>
        </w:rPr>
        <w:t xml:space="preserve">（3）项目组人员表                 （4）服务要求响应及偏离表；</w:t>
      </w:r>
      <w:r/>
    </w:p>
    <w:p>
      <w:pPr>
        <w:pStyle w:val="1258"/>
        <w:ind w:firstLine="210"/>
        <w:spacing w:before="120" w:after="120" w:line="360" w:lineRule="auto"/>
        <w:rPr>
          <w:rFonts w:hint="eastAsia" w:hAnsi="宋体"/>
          <w:sz w:val="21"/>
        </w:rPr>
      </w:pPr>
      <w:r>
        <w:rPr>
          <w:rFonts w:hint="eastAsia" w:hAnsi="宋体"/>
          <w:sz w:val="21"/>
        </w:rPr>
        <w:t xml:space="preserve">（5）服务承诺；                   （6）成交通知书；</w:t>
      </w:r>
      <w:r/>
    </w:p>
    <w:p>
      <w:pPr>
        <w:pStyle w:val="1258"/>
        <w:ind w:firstLine="210"/>
        <w:spacing w:before="120" w:after="120" w:line="360" w:lineRule="auto"/>
        <w:rPr>
          <w:rFonts w:hint="eastAsia" w:hAnsi="宋体"/>
          <w:sz w:val="21"/>
        </w:rPr>
      </w:pPr>
      <w:r>
        <w:rPr>
          <w:rFonts w:hint="eastAsia" w:hAnsi="宋体"/>
          <w:sz w:val="21"/>
        </w:rPr>
        <w:t xml:space="preserve">（7）甲乙双方补充协议；           （8）乙方磋商采购时提供的响应文件。</w:t>
      </w:r>
      <w:r/>
    </w:p>
    <w:p>
      <w:pPr>
        <w:pStyle w:val="1258"/>
        <w:ind w:firstLine="422"/>
        <w:spacing w:before="120" w:after="120" w:line="360" w:lineRule="auto"/>
        <w:rPr>
          <w:rFonts w:hint="eastAsia" w:hAnsi="宋体"/>
          <w:b/>
          <w:bCs/>
          <w:sz w:val="21"/>
        </w:rPr>
      </w:pPr>
      <w:r>
        <w:rPr>
          <w:rFonts w:hint="eastAsia" w:hAnsi="宋体"/>
          <w:b/>
          <w:bCs/>
          <w:sz w:val="21"/>
        </w:rPr>
        <w:t xml:space="preserve">四、知识产权</w:t>
      </w:r>
      <w:r/>
    </w:p>
    <w:p>
      <w:pPr>
        <w:pStyle w:val="1258"/>
        <w:ind w:firstLine="420"/>
        <w:spacing w:before="120" w:after="120" w:line="360" w:lineRule="auto"/>
        <w:rPr>
          <w:rFonts w:hint="eastAsia" w:hAnsi="宋体"/>
          <w:sz w:val="21"/>
        </w:rPr>
      </w:pPr>
      <w:r>
        <w:rPr>
          <w:rFonts w:hint="eastAsia" w:hAnsi="宋体"/>
          <w:sz w:val="21"/>
        </w:rPr>
        <w:t xml:space="preserve">4.1乙方应保证甲方在使用、接受本合同服务或其任何一部分时不受第三方提出侵犯其专利权、版权、商标权和工业设计权等知识产权的起诉。一旦出现侵权，由乙方负全部责任。</w:t>
      </w:r>
      <w:r/>
    </w:p>
    <w:p>
      <w:pPr>
        <w:pStyle w:val="1258"/>
        <w:ind w:firstLine="422"/>
        <w:spacing w:before="120" w:after="120" w:line="360" w:lineRule="auto"/>
        <w:rPr>
          <w:rFonts w:hint="eastAsia" w:hAnsi="宋体"/>
          <w:b/>
          <w:bCs/>
          <w:sz w:val="21"/>
        </w:rPr>
      </w:pPr>
      <w:r>
        <w:rPr>
          <w:rFonts w:hint="eastAsia" w:hAnsi="宋体"/>
          <w:b/>
          <w:bCs/>
          <w:sz w:val="21"/>
        </w:rPr>
        <w:t xml:space="preserve">五、产权担保</w:t>
      </w:r>
      <w:r/>
    </w:p>
    <w:p>
      <w:pPr>
        <w:pStyle w:val="1258"/>
        <w:ind w:firstLine="420"/>
        <w:spacing w:before="120" w:after="120" w:line="360" w:lineRule="auto"/>
        <w:rPr>
          <w:rFonts w:hint="eastAsia" w:hAnsi="宋体"/>
          <w:sz w:val="21"/>
        </w:rPr>
      </w:pPr>
      <w:r>
        <w:rPr>
          <w:rFonts w:hint="eastAsia" w:hAnsi="宋体"/>
          <w:sz w:val="21"/>
        </w:rPr>
        <w:t xml:space="preserve">5.1 乙方保证所交付的服务的所有权完全属于乙方且无任何抵押、查封等产权瑕疵。</w:t>
      </w:r>
      <w:r/>
    </w:p>
    <w:p>
      <w:pPr>
        <w:pStyle w:val="1258"/>
        <w:ind w:firstLine="422"/>
        <w:spacing w:before="120" w:after="120" w:line="360" w:lineRule="auto"/>
        <w:rPr>
          <w:rFonts w:hint="eastAsia" w:hAnsi="宋体"/>
          <w:b/>
          <w:bCs/>
          <w:sz w:val="21"/>
        </w:rPr>
      </w:pPr>
      <w:r>
        <w:rPr>
          <w:rFonts w:hint="eastAsia" w:hAnsi="宋体"/>
          <w:b/>
          <w:bCs/>
          <w:sz w:val="21"/>
        </w:rPr>
        <w:t xml:space="preserve">六、履约保证金</w:t>
      </w:r>
      <w:r/>
    </w:p>
    <w:p>
      <w:pPr>
        <w:pStyle w:val="1258"/>
        <w:ind w:firstLine="420"/>
        <w:spacing w:before="120" w:after="120" w:line="360" w:lineRule="auto"/>
        <w:rPr>
          <w:rFonts w:hint="eastAsia" w:hAnsi="宋体"/>
          <w:sz w:val="21"/>
        </w:rPr>
      </w:pPr>
      <w:r>
        <w:rPr>
          <w:rFonts w:hint="eastAsia" w:hAnsi="宋体"/>
          <w:sz w:val="21"/>
        </w:rPr>
        <w:t xml:space="preserve">本项目不收取履约保证金。</w:t>
      </w:r>
      <w:r/>
    </w:p>
    <w:p>
      <w:pPr>
        <w:pStyle w:val="1258"/>
        <w:ind w:firstLine="422"/>
        <w:spacing w:before="120" w:after="120" w:line="360" w:lineRule="auto"/>
        <w:rPr>
          <w:rFonts w:hint="eastAsia" w:hAnsi="宋体"/>
          <w:b/>
          <w:bCs/>
          <w:sz w:val="21"/>
        </w:rPr>
      </w:pPr>
      <w:r>
        <w:rPr>
          <w:rFonts w:hint="eastAsia" w:hAnsi="宋体"/>
          <w:b/>
          <w:bCs/>
          <w:sz w:val="21"/>
        </w:rPr>
        <w:t xml:space="preserve">七、转包或分包</w:t>
      </w:r>
      <w:r/>
    </w:p>
    <w:p>
      <w:pPr>
        <w:pStyle w:val="1258"/>
        <w:ind w:firstLine="420"/>
        <w:spacing w:before="120" w:after="120" w:line="360" w:lineRule="auto"/>
        <w:rPr>
          <w:rFonts w:hint="eastAsia" w:hAnsi="宋体"/>
          <w:sz w:val="21"/>
        </w:rPr>
      </w:pPr>
      <w:r>
        <w:rPr>
          <w:rFonts w:hint="eastAsia" w:hAnsi="宋体"/>
          <w:sz w:val="21"/>
        </w:rPr>
        <w:t xml:space="preserve">7.1本合同范围的服务，应由乙方直接供应，不得转让他人供应；</w:t>
      </w:r>
      <w:r/>
    </w:p>
    <w:p>
      <w:pPr>
        <w:pStyle w:val="1258"/>
        <w:ind w:firstLine="420"/>
        <w:spacing w:before="120" w:after="120" w:line="360" w:lineRule="auto"/>
        <w:rPr>
          <w:rFonts w:hint="eastAsia" w:hAnsi="宋体" w:eastAsiaTheme="minorEastAsia"/>
          <w:sz w:val="21"/>
        </w:rPr>
      </w:pPr>
      <w:r>
        <w:rPr>
          <w:rFonts w:hint="eastAsia" w:hAnsi="宋体"/>
          <w:sz w:val="21"/>
        </w:rPr>
        <w:t xml:space="preserve">7.2 除非得到甲方的书面同意，乙方不得部分分包给他人供应；</w:t>
      </w:r>
      <w:r/>
    </w:p>
    <w:p>
      <w:pPr>
        <w:pStyle w:val="1258"/>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pStyle w:val="1258"/>
        <w:ind w:left="315" w:firstLine="105"/>
        <w:spacing w:before="120" w:after="120" w:line="360" w:lineRule="auto"/>
        <w:rPr>
          <w:rFonts w:hint="eastAsia" w:hAnsi="宋体"/>
          <w:b/>
          <w:bCs/>
          <w:sz w:val="21"/>
        </w:rPr>
      </w:pPr>
      <w:r>
        <w:rPr>
          <w:rFonts w:hint="eastAsia" w:hAnsi="宋体"/>
          <w:b/>
          <w:bCs/>
          <w:sz w:val="21"/>
        </w:rPr>
        <w:t xml:space="preserve">八、服务期</w:t>
      </w:r>
      <w:r/>
    </w:p>
    <w:p>
      <w:pPr>
        <w:pStyle w:val="1258"/>
        <w:ind w:firstLine="420"/>
        <w:spacing w:before="120" w:after="120" w:line="360" w:lineRule="auto"/>
        <w:rPr>
          <w:rFonts w:hint="eastAsia" w:hAnsi="宋体" w:eastAsiaTheme="minorEastAsia"/>
          <w:sz w:val="21"/>
        </w:rPr>
      </w:pPr>
      <w:r>
        <w:rPr>
          <w:rFonts w:hint="eastAsia" w:hAnsi="宋体"/>
          <w:sz w:val="21"/>
        </w:rPr>
        <w:t xml:space="preserve">8.1 服务期：自合同签订之日起1年。</w:t>
      </w:r>
      <w:r/>
    </w:p>
    <w:p>
      <w:pPr>
        <w:pStyle w:val="782"/>
        <w:ind w:firstLine="422"/>
        <w:spacing w:line="360" w:lineRule="auto"/>
        <w:rPr>
          <w:rFonts w:ascii="Times New Roman" w:hAnsi="Times New Roman"/>
          <w:b/>
          <w:bCs/>
          <w:sz w:val="21"/>
        </w:rPr>
      </w:pPr>
      <w:r>
        <w:rPr>
          <w:rFonts w:hint="eastAsia" w:ascii="Times New Roman" w:hAnsi="Times New Roman"/>
          <w:b/>
          <w:bCs/>
          <w:sz w:val="21"/>
        </w:rPr>
        <w:t xml:space="preserve">九、交付期、交付方式及交付地点</w:t>
      </w:r>
      <w:r/>
    </w:p>
    <w:p>
      <w:pPr>
        <w:pStyle w:val="782"/>
        <w:ind w:firstLine="420"/>
        <w:spacing w:line="360" w:lineRule="auto"/>
        <w:rPr>
          <w:rFonts w:ascii="Times New Roman" w:hAnsi="Times New Roman"/>
          <w:sz w:val="21"/>
        </w:rPr>
      </w:pPr>
      <w:r>
        <w:rPr>
          <w:rFonts w:hint="eastAsia" w:ascii="Times New Roman" w:hAnsi="Times New Roman"/>
          <w:sz w:val="21"/>
        </w:rPr>
        <w:t xml:space="preserve">9.1 交付期：甲方指定时间</w:t>
      </w:r>
      <w:r/>
    </w:p>
    <w:p>
      <w:pPr>
        <w:pStyle w:val="782"/>
        <w:ind w:firstLine="420"/>
        <w:spacing w:line="360" w:lineRule="auto"/>
        <w:rPr>
          <w:rFonts w:ascii="Times New Roman" w:hAnsi="Times New Roman"/>
          <w:sz w:val="21"/>
        </w:rPr>
      </w:pPr>
      <w:r>
        <w:rPr>
          <w:rFonts w:hint="eastAsia" w:ascii="Times New Roman" w:hAnsi="Times New Roman"/>
          <w:sz w:val="21"/>
        </w:rPr>
        <w:t xml:space="preserve">9.2 交付方式：甲方指定方式</w:t>
      </w:r>
      <w:r/>
    </w:p>
    <w:p>
      <w:pPr>
        <w:pStyle w:val="782"/>
        <w:ind w:firstLine="420"/>
        <w:spacing w:line="360" w:lineRule="auto"/>
        <w:rPr>
          <w:rFonts w:ascii="Times New Roman" w:hAnsi="Times New Roman"/>
          <w:sz w:val="21"/>
        </w:rPr>
      </w:pPr>
      <w:r>
        <w:rPr>
          <w:rFonts w:hint="eastAsia" w:ascii="Times New Roman" w:hAnsi="Times New Roman"/>
          <w:sz w:val="21"/>
        </w:rPr>
        <w:t xml:space="preserve">9.3 交付地点：甲方指定地点</w:t>
      </w:r>
      <w:r/>
    </w:p>
    <w:p>
      <w:pPr>
        <w:pStyle w:val="1258"/>
        <w:ind w:firstLine="422"/>
        <w:spacing w:before="120" w:after="120" w:line="360" w:lineRule="auto"/>
        <w:rPr>
          <w:rFonts w:hint="eastAsia" w:hAnsi="宋体"/>
          <w:b/>
          <w:bCs/>
          <w:sz w:val="21"/>
        </w:rPr>
      </w:pPr>
      <w:r>
        <w:rPr>
          <w:rFonts w:hint="eastAsia" w:hAnsi="宋体"/>
          <w:b/>
          <w:bCs/>
          <w:sz w:val="21"/>
        </w:rPr>
        <w:t xml:space="preserve">十、费用支付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1258"/>
        <w:ind w:firstLine="420"/>
        <w:spacing w:line="360" w:lineRule="auto"/>
        <w:rPr>
          <w:rFonts w:hint="eastAsia" w:hAnsi="宋体" w:cs="宋体"/>
          <w:sz w:val="21"/>
        </w:rPr>
      </w:pPr>
      <w:r>
        <w:rPr>
          <w:rFonts w:hint="eastAsia" w:hAnsi="宋体" w:cs="宋体"/>
          <w:sz w:val="21"/>
        </w:rPr>
        <w:t xml:space="preserve">10.3 甲方付款方式：</w:t>
      </w:r>
      <w:r/>
    </w:p>
    <w:p>
      <w:pPr>
        <w:pStyle w:val="1258"/>
        <w:ind w:firstLine="420"/>
        <w:spacing w:line="360" w:lineRule="auto"/>
        <w:rPr>
          <w:rFonts w:hint="eastAsia" w:hAnsi="宋体" w:cs="宋体"/>
          <w:sz w:val="21"/>
        </w:rPr>
      </w:pPr>
      <w:r>
        <w:rPr>
          <w:rFonts w:hint="eastAsia" w:hAnsi="宋体" w:cs="宋体"/>
          <w:sz w:val="21"/>
        </w:rPr>
        <w:t xml:space="preserve">合同签订后，乙方向甲方开具发票，甲方自收到发票之日起10个工作日内支付合同金额40%的预付款。</w:t>
      </w:r>
      <w:r/>
    </w:p>
    <w:p>
      <w:pPr>
        <w:pStyle w:val="1258"/>
        <w:ind w:firstLine="420"/>
        <w:spacing w:line="360" w:lineRule="auto"/>
        <w:rPr>
          <w:rFonts w:hint="eastAsia" w:hAnsi="宋体" w:cs="宋体"/>
          <w:sz w:val="21"/>
        </w:rPr>
      </w:pPr>
      <w:r>
        <w:rPr>
          <w:rFonts w:hint="eastAsia" w:hAnsi="宋体" w:cs="宋体"/>
          <w:sz w:val="21"/>
        </w:rPr>
        <w:t xml:space="preserve">合同服务期截止日后20个工作日内，甲方向乙方支付合同余款。符合约定的付款条件后一周内乙方向甲方开具合法有效的等额增值税专用发票。</w:t>
      </w:r>
      <w:r/>
    </w:p>
    <w:p>
      <w:pPr>
        <w:pStyle w:val="1258"/>
        <w:ind w:firstLine="422"/>
        <w:spacing w:before="120" w:after="120" w:line="360" w:lineRule="auto"/>
        <w:rPr>
          <w:rFonts w:hint="eastAsia" w:hAnsi="宋体"/>
          <w:b/>
          <w:bCs/>
          <w:sz w:val="21"/>
        </w:rPr>
      </w:pPr>
      <w:r>
        <w:rPr>
          <w:rFonts w:hint="eastAsia" w:hAnsi="宋体"/>
          <w:b/>
          <w:bCs/>
          <w:sz w:val="21"/>
        </w:rPr>
        <w:t xml:space="preserve">十一、税费</w:t>
      </w:r>
      <w:r/>
    </w:p>
    <w:p>
      <w:pPr>
        <w:pStyle w:val="1258"/>
        <w:ind w:firstLine="420"/>
        <w:spacing w:before="120" w:after="120" w:line="360" w:lineRule="auto"/>
        <w:rPr>
          <w:rFonts w:hint="eastAsia" w:hAnsi="宋体"/>
          <w:sz w:val="21"/>
        </w:rPr>
      </w:pPr>
      <w:r>
        <w:rPr>
          <w:rFonts w:hint="eastAsia" w:hAnsi="宋体"/>
          <w:sz w:val="21"/>
        </w:rPr>
        <w:t xml:space="preserve">本合同执行中相关的一切税费均由乙方负担。</w:t>
      </w:r>
      <w:r/>
    </w:p>
    <w:p>
      <w:pPr>
        <w:pStyle w:val="1258"/>
        <w:ind w:firstLine="422"/>
        <w:spacing w:before="120" w:after="120" w:line="360" w:lineRule="auto"/>
        <w:rPr>
          <w:rFonts w:hint="eastAsia" w:hAnsi="宋体"/>
          <w:b/>
          <w:bCs/>
          <w:sz w:val="21"/>
        </w:rPr>
      </w:pPr>
      <w:r>
        <w:rPr>
          <w:rFonts w:hint="eastAsia" w:hAnsi="宋体"/>
          <w:b/>
          <w:bCs/>
          <w:sz w:val="21"/>
        </w:rPr>
        <w:t xml:space="preserve">十二、质量保证及售后服务</w:t>
      </w:r>
      <w:r/>
    </w:p>
    <w:p>
      <w:pPr>
        <w:ind w:firstLine="420"/>
        <w:spacing w:line="360" w:lineRule="auto"/>
        <w:rPr>
          <w:rFonts w:hint="eastAsia" w:ascii="宋体" w:hAnsi="宋体"/>
          <w:szCs w:val="21"/>
        </w:rPr>
      </w:pPr>
      <w:r>
        <w:rPr>
          <w:rFonts w:hint="eastAsia" w:ascii="宋体" w:hAnsi="宋体" w:cs="宋体"/>
          <w:szCs w:val="21"/>
        </w:rPr>
        <w:t xml:space="preserve">12.1 乙方应按磋商采购文件规定及响应文件承诺的技术性能、技术要求、质量标准向甲方提供服务；若无特殊说明，则按国家有关部门最新颁布的标准及规范为准。</w:t>
      </w:r>
      <w:r/>
    </w:p>
    <w:p>
      <w:pPr>
        <w:ind w:firstLine="420"/>
        <w:spacing w:line="360" w:lineRule="auto"/>
        <w:rPr>
          <w:rFonts w:hint="eastAsia" w:ascii="宋体" w:hAnsi="宋体"/>
          <w:szCs w:val="21"/>
        </w:rPr>
      </w:pPr>
      <w:r>
        <w:rPr>
          <w:rFonts w:hint="eastAsia" w:ascii="宋体" w:hAnsi="宋体" w:cs="宋体"/>
          <w:szCs w:val="21"/>
        </w:rPr>
        <w:t xml:space="preserve">12.2乙方应保证其提供的服务是全面和规范的，并完全符合招磋商响应文件。如因乙方提供的服务有瑕疵造成甲方损失的，所需费用由乙方承担。</w:t>
      </w:r>
      <w:r/>
    </w:p>
    <w:p>
      <w:pPr>
        <w:ind w:firstLine="420"/>
        <w:spacing w:line="360" w:lineRule="auto"/>
        <w:rPr>
          <w:rFonts w:hint="eastAsia" w:hAnsi="宋体"/>
        </w:rPr>
      </w:pPr>
      <w:r>
        <w:rPr>
          <w:rFonts w:hint="eastAsia" w:ascii="宋体" w:hAnsi="宋体" w:cs="宋体"/>
          <w:szCs w:val="21"/>
        </w:rPr>
        <w:t xml:space="preserve">12.3 如在使用过程中发生质量问题，乙方在接到甲方通知后在___小时内到达甲方现场。</w:t>
      </w:r>
      <w:r/>
    </w:p>
    <w:p>
      <w:pPr>
        <w:pStyle w:val="1258"/>
        <w:ind w:firstLine="422"/>
        <w:spacing w:before="120" w:after="120" w:line="360" w:lineRule="auto"/>
        <w:rPr>
          <w:rFonts w:hint="eastAsia" w:hAnsi="宋体"/>
          <w:b/>
          <w:bCs/>
          <w:sz w:val="21"/>
        </w:rPr>
      </w:pPr>
      <w:r>
        <w:rPr>
          <w:rFonts w:hint="eastAsia" w:hAnsi="宋体"/>
          <w:b/>
          <w:bCs/>
          <w:sz w:val="21"/>
        </w:rPr>
        <w:t xml:space="preserve">十三、交付和验收</w:t>
      </w:r>
      <w:r/>
    </w:p>
    <w:p>
      <w:pPr>
        <w:ind w:firstLine="420"/>
        <w:spacing w:line="360" w:lineRule="auto"/>
        <w:rPr>
          <w:rFonts w:hint="eastAsia" w:ascii="宋体" w:hAnsi="宋体"/>
          <w:szCs w:val="21"/>
        </w:rPr>
      </w:pPr>
      <w:r>
        <w:rPr>
          <w:rFonts w:hint="eastAsia" w:ascii="宋体" w:hAnsi="宋体"/>
          <w:szCs w:val="21"/>
        </w:rPr>
        <w:t xml:space="preserve">13.1 乙方应当在合同签订后</w:t>
      </w:r>
      <w:r>
        <w:rPr>
          <w:rFonts w:hint="eastAsia" w:ascii="宋体" w:hAnsi="宋体"/>
          <w:szCs w:val="21"/>
          <w:u w:val="single"/>
        </w:rPr>
        <w:t xml:space="preserve">     </w:t>
      </w:r>
      <w:r>
        <w:rPr>
          <w:rFonts w:hint="eastAsia" w:ascii="宋体" w:hAnsi="宋体"/>
          <w:szCs w:val="21"/>
        </w:rPr>
        <w:t xml:space="preserve">天内完成服务事项，磋商采购文件有约定的，从其约定。</w:t>
      </w:r>
      <w:r/>
    </w:p>
    <w:p>
      <w:pPr>
        <w:ind w:firstLine="420"/>
        <w:spacing w:line="360" w:lineRule="auto"/>
        <w:rPr>
          <w:rFonts w:hint="eastAsia"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szCs w:val="21"/>
        </w:rPr>
      </w:pPr>
      <w:r>
        <w:rPr>
          <w:rFonts w:hint="eastAsia" w:ascii="宋体" w:hAnsi="宋体"/>
          <w:szCs w:val="21"/>
        </w:rPr>
        <w:t xml:space="preserve">13.2 验收标准：按乙方磋商响应文件的承诺，并不低于国家相关标准。</w:t>
      </w:r>
      <w:r/>
    </w:p>
    <w:p>
      <w:pPr>
        <w:ind w:firstLine="420"/>
        <w:spacing w:line="360" w:lineRule="auto"/>
        <w:rPr>
          <w:rFonts w:hint="eastAsia"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工作日内初验收，甲方对乙方提交的服务依据磋商采购文件上的技术要求和国家有关质量标准进行现场初步验收，外观、说明书、包装符合磋商采购文件技术要求的，给予签收，初步验收不合格的不予签收。</w:t>
      </w:r>
      <w:r/>
    </w:p>
    <w:p>
      <w:pPr>
        <w:ind w:firstLine="420"/>
        <w:spacing w:line="360" w:lineRule="auto"/>
        <w:rPr>
          <w:rFonts w:hint="eastAsia" w:ascii="宋体" w:hAnsi="宋体"/>
          <w:szCs w:val="21"/>
        </w:rPr>
      </w:pPr>
      <w:r>
        <w:rPr>
          <w:rFonts w:hint="eastAsia" w:ascii="宋体" w:hAnsi="宋体"/>
          <w:szCs w:val="21"/>
        </w:rPr>
        <w:t xml:space="preserve">13.3 乙方按照磋商采购文件要求负责甲方的使用操作人员，乙方在甲方使用前进行调试，调试直到符合技术要求的甲方才做最终验收。</w:t>
      </w:r>
      <w:r/>
    </w:p>
    <w:p>
      <w:pPr>
        <w:ind w:firstLine="420"/>
        <w:spacing w:line="360" w:lineRule="auto"/>
        <w:rPr>
          <w:rFonts w:hint="eastAsia" w:ascii="宋体" w:hAnsi="宋体"/>
          <w:szCs w:val="21"/>
        </w:rPr>
      </w:pPr>
      <w:r>
        <w:rPr>
          <w:rFonts w:hint="eastAsia" w:ascii="宋体" w:hAnsi="宋体"/>
          <w:szCs w:val="21"/>
        </w:rPr>
        <w:t xml:space="preserve">13.4 对技术复杂的服务内容，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hint="eastAsia" w:ascii="宋体" w:hAnsi="宋体"/>
          <w:szCs w:val="21"/>
          <w:u w:val="single"/>
        </w:rPr>
      </w:pPr>
      <w:r>
        <w:rPr>
          <w:rFonts w:hint="eastAsia" w:ascii="宋体" w:hAnsi="宋体"/>
          <w:szCs w:val="21"/>
        </w:rPr>
        <w:t xml:space="preserve">13.5 甲乙双方关于调试和验收的其他约定：</w:t>
      </w:r>
      <w:r>
        <w:rPr>
          <w:rFonts w:hint="eastAsia" w:ascii="宋体" w:hAnsi="宋体"/>
          <w:szCs w:val="21"/>
          <w:u w:val="single"/>
        </w:rPr>
        <w:t xml:space="preserve">               </w:t>
      </w:r>
      <w:r>
        <w:rPr>
          <w:rFonts w:hint="eastAsia" w:ascii="宋体" w:hAnsi="宋体"/>
          <w:szCs w:val="21"/>
        </w:rPr>
        <w:t xml:space="preserve">。</w:t>
      </w:r>
      <w:r/>
    </w:p>
    <w:p>
      <w:pPr>
        <w:pStyle w:val="1258"/>
        <w:ind w:firstLine="422"/>
        <w:spacing w:before="120" w:after="120" w:line="360" w:lineRule="auto"/>
        <w:rPr>
          <w:rFonts w:hint="eastAsia" w:hAnsi="宋体"/>
          <w:b/>
          <w:bCs/>
          <w:sz w:val="21"/>
        </w:rPr>
      </w:pPr>
      <w:r>
        <w:rPr>
          <w:rFonts w:hint="eastAsia" w:hAnsi="宋体"/>
          <w:b/>
          <w:bCs/>
          <w:sz w:val="21"/>
        </w:rPr>
        <w:t xml:space="preserve">十四、包装、发运及运输</w:t>
      </w:r>
      <w:r/>
    </w:p>
    <w:p>
      <w:pPr>
        <w:pStyle w:val="1258"/>
        <w:ind w:firstLine="420"/>
        <w:spacing w:line="360" w:lineRule="auto"/>
        <w:rPr>
          <w:rFonts w:hint="eastAsia"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p>
    <w:p>
      <w:pPr>
        <w:pStyle w:val="1258"/>
        <w:ind w:firstLine="420"/>
        <w:spacing w:line="360" w:lineRule="auto"/>
        <w:rPr>
          <w:rFonts w:hint="eastAsia" w:hAnsi="宋体"/>
          <w:sz w:val="21"/>
        </w:rPr>
      </w:pPr>
      <w:r>
        <w:rPr>
          <w:rFonts w:hint="eastAsia" w:hAnsi="宋体"/>
          <w:sz w:val="21"/>
        </w:rPr>
        <w:t xml:space="preserve">14.4 服务在交付甲方前发生的风险均由乙方负责。</w:t>
      </w:r>
      <w:r/>
    </w:p>
    <w:p>
      <w:pPr>
        <w:pStyle w:val="1258"/>
        <w:ind w:firstLine="420"/>
        <w:spacing w:before="120" w:after="120" w:line="360" w:lineRule="auto"/>
        <w:rPr>
          <w:rFonts w:hint="eastAsia" w:hAnsi="宋体"/>
          <w:sz w:val="21"/>
        </w:rPr>
      </w:pPr>
      <w:r>
        <w:rPr>
          <w:rFonts w:hint="eastAsia" w:hAnsi="宋体"/>
          <w:sz w:val="21"/>
        </w:rPr>
        <w:t xml:space="preserve">14.5 服务在规定的交付期限内由乙方送达甲方指定的地点。</w:t>
      </w:r>
      <w:r/>
    </w:p>
    <w:p>
      <w:pPr>
        <w:pStyle w:val="1258"/>
        <w:ind w:firstLine="422"/>
        <w:spacing w:before="120" w:after="120" w:line="360" w:lineRule="auto"/>
        <w:rPr>
          <w:rFonts w:hint="eastAsia" w:hAnsi="宋体"/>
          <w:b/>
          <w:bCs/>
          <w:sz w:val="21"/>
        </w:rPr>
      </w:pPr>
      <w:r>
        <w:rPr>
          <w:rFonts w:hint="eastAsia" w:hAnsi="宋体"/>
          <w:b/>
          <w:bCs/>
          <w:sz w:val="21"/>
        </w:rPr>
        <w:t xml:space="preserve">十五、违约责任</w:t>
      </w:r>
      <w:r/>
    </w:p>
    <w:p>
      <w:pPr>
        <w:pStyle w:val="1258"/>
        <w:ind w:firstLine="420"/>
        <w:spacing w:before="120" w:after="120" w:line="360" w:lineRule="auto"/>
        <w:rPr>
          <w:rFonts w:hint="eastAsia" w:hAnsi="宋体"/>
          <w:sz w:val="21"/>
        </w:rPr>
      </w:pPr>
      <w:r>
        <w:rPr>
          <w:rFonts w:hint="eastAsia" w:hAnsi="宋体"/>
          <w:sz w:val="21"/>
        </w:rPr>
        <w:t xml:space="preserve">15.1 甲方无正当理由拒收服务的，甲方向乙方偿付拒收款项总值的百分之五违约金。</w:t>
      </w:r>
      <w:r/>
    </w:p>
    <w:p>
      <w:pPr>
        <w:pStyle w:val="1258"/>
        <w:ind w:firstLine="420"/>
        <w:spacing w:before="120" w:after="120" w:line="360" w:lineRule="auto"/>
        <w:rPr>
          <w:rFonts w:hint="eastAsia" w:hAnsi="宋体"/>
          <w:sz w:val="21"/>
        </w:rPr>
      </w:pPr>
      <w:r>
        <w:rPr>
          <w:rFonts w:hint="eastAsia" w:hAnsi="宋体"/>
          <w:sz w:val="21"/>
        </w:rPr>
        <w:t xml:space="preserve">15.2 甲方无故逾期验收和办理款项支付手续的,甲方应按逾期付款总额每日万分之五向乙方支付违约金。</w:t>
      </w:r>
      <w:r/>
    </w:p>
    <w:p>
      <w:pPr>
        <w:pStyle w:val="1258"/>
        <w:ind w:firstLine="420"/>
        <w:spacing w:before="120" w:after="120" w:line="360" w:lineRule="auto"/>
        <w:rPr>
          <w:rFonts w:hint="eastAsia" w:hAnsi="宋体"/>
          <w:sz w:val="21"/>
        </w:rPr>
      </w:pPr>
      <w:r>
        <w:rPr>
          <w:rFonts w:hint="eastAsia" w:hAnsi="宋体"/>
          <w:sz w:val="21"/>
        </w:rPr>
        <w:t xml:space="preserve">15.3 乙方逾期交付服务的，乙方应按逾期交付总额每日千分之五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58"/>
        <w:ind w:firstLine="420"/>
        <w:spacing w:before="120" w:after="120" w:line="360" w:lineRule="auto"/>
        <w:rPr>
          <w:rFonts w:hint="eastAsia" w:hAnsi="宋体"/>
          <w:sz w:val="21"/>
        </w:rPr>
      </w:pPr>
      <w:r>
        <w:rPr>
          <w:rFonts w:hint="eastAsia" w:hAnsi="宋体"/>
          <w:sz w:val="21"/>
        </w:rPr>
        <w:t xml:space="preserve">15.4 乙方所交的服务数量、质量不符合合同规定及磋商采购文件规定标准的，甲方有权拒收该服务，乙方愿意更换服务但逾期交付的，按乙方逾期交付处理。乙方拒绝更换服务的，甲方可单方面解除合同。</w:t>
      </w:r>
      <w:r/>
    </w:p>
    <w:p>
      <w:pPr>
        <w:pStyle w:val="1258"/>
        <w:ind w:firstLine="422"/>
        <w:spacing w:before="120" w:after="120" w:line="360" w:lineRule="auto"/>
        <w:rPr>
          <w:rFonts w:hint="eastAsia" w:hAnsi="宋体"/>
          <w:b/>
          <w:bCs/>
          <w:sz w:val="21"/>
        </w:rPr>
      </w:pPr>
      <w:r>
        <w:rPr>
          <w:rFonts w:hint="eastAsia" w:hAnsi="宋体"/>
          <w:b/>
          <w:bCs/>
          <w:sz w:val="21"/>
        </w:rPr>
        <w:t xml:space="preserve">十六、不可抗力事件处理</w:t>
      </w:r>
      <w:r/>
    </w:p>
    <w:p>
      <w:pPr>
        <w:pStyle w:val="1258"/>
        <w:ind w:firstLine="420"/>
        <w:spacing w:before="120" w:after="120" w:line="360" w:lineRule="auto"/>
        <w:rPr>
          <w:rFonts w:hint="eastAsia"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1258"/>
        <w:ind w:firstLine="420"/>
        <w:spacing w:before="120" w:after="120" w:line="360" w:lineRule="auto"/>
        <w:rPr>
          <w:rFonts w:hint="eastAsia" w:hAnsi="宋体"/>
          <w:sz w:val="21"/>
        </w:rPr>
      </w:pPr>
      <w:r>
        <w:rPr>
          <w:rFonts w:hint="eastAsia" w:hAnsi="宋体"/>
          <w:sz w:val="21"/>
        </w:rPr>
        <w:t xml:space="preserve">16.2 不可抗力事件发生后，应立即通知对方，并寄送有关权威机构出具的证明。</w:t>
      </w:r>
      <w:r/>
    </w:p>
    <w:p>
      <w:pPr>
        <w:pStyle w:val="1258"/>
        <w:ind w:firstLine="420"/>
        <w:spacing w:before="120" w:after="120" w:line="360" w:lineRule="auto"/>
        <w:rPr>
          <w:rFonts w:hint="eastAsia" w:hAnsi="宋体"/>
          <w:sz w:val="21"/>
        </w:rPr>
      </w:pPr>
      <w:r>
        <w:rPr>
          <w:rFonts w:hint="eastAsia" w:hAnsi="宋体"/>
          <w:sz w:val="21"/>
        </w:rPr>
        <w:t xml:space="preserve">16.3 不可抗力事件延续120天以上，双方应通过友好协商，确定是否继续履行合同。</w:t>
      </w:r>
      <w:r/>
    </w:p>
    <w:p>
      <w:pPr>
        <w:pStyle w:val="1258"/>
        <w:ind w:firstLine="422"/>
        <w:spacing w:before="120" w:after="120" w:line="360" w:lineRule="auto"/>
        <w:rPr>
          <w:rFonts w:hint="eastAsia" w:hAnsi="宋体"/>
          <w:b/>
          <w:bCs/>
          <w:sz w:val="21"/>
        </w:rPr>
      </w:pPr>
      <w:r>
        <w:rPr>
          <w:rFonts w:hint="eastAsia" w:hAnsi="宋体"/>
          <w:b/>
          <w:bCs/>
          <w:sz w:val="21"/>
        </w:rPr>
        <w:t xml:space="preserve">十七、诉讼</w:t>
      </w:r>
      <w:r/>
    </w:p>
    <w:p>
      <w:pPr>
        <w:pStyle w:val="1258"/>
        <w:ind w:firstLine="420"/>
        <w:spacing w:before="120" w:after="120" w:line="360" w:lineRule="auto"/>
        <w:rPr>
          <w:rFonts w:hint="eastAsia" w:hAnsi="宋体"/>
          <w:sz w:val="21"/>
        </w:rPr>
      </w:pPr>
      <w:r>
        <w:rPr>
          <w:rFonts w:hint="eastAsia" w:hAnsi="宋体"/>
          <w:sz w:val="21"/>
        </w:rPr>
        <w:t xml:space="preserve">17.1 双方在执行合同中所发生的一切争议，应通过协商解决。如协商不成，可向合同签订地法院起诉，合同签订地在此约定为扬州市邗江区。</w:t>
      </w:r>
      <w:r/>
    </w:p>
    <w:p>
      <w:pPr>
        <w:ind w:firstLine="422"/>
        <w:spacing w:line="360" w:lineRule="auto"/>
        <w:rPr>
          <w:rFonts w:hint="eastAsia"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p>
    <w:p>
      <w:pPr>
        <w:pStyle w:val="1258"/>
        <w:ind w:firstLine="422"/>
        <w:spacing w:before="120" w:after="120" w:line="360" w:lineRule="auto"/>
        <w:rPr>
          <w:rFonts w:hint="eastAsia" w:hAnsi="宋体"/>
          <w:b/>
          <w:bCs/>
          <w:sz w:val="21"/>
        </w:rPr>
      </w:pPr>
      <w:r>
        <w:rPr>
          <w:rFonts w:hint="eastAsia" w:hAnsi="宋体"/>
          <w:b/>
          <w:bCs/>
          <w:sz w:val="21"/>
        </w:rPr>
        <w:t xml:space="preserve">十九、合同生效及其它</w:t>
      </w:r>
      <w:r/>
    </w:p>
    <w:p>
      <w:pPr>
        <w:pStyle w:val="1258"/>
        <w:ind w:firstLine="420"/>
        <w:spacing w:before="120" w:after="120" w:line="360" w:lineRule="auto"/>
        <w:rPr>
          <w:rFonts w:hint="eastAsia" w:hAnsi="宋体"/>
          <w:sz w:val="21"/>
        </w:rPr>
      </w:pPr>
      <w:r>
        <w:rPr>
          <w:rFonts w:hint="eastAsia" w:hAnsi="宋体"/>
          <w:sz w:val="21"/>
        </w:rPr>
        <w:t xml:space="preserve">19.1 合同经双方法定代表人签章并加盖单位公章，并经中通服网盈科技有限公司见证盖章后生效。</w:t>
      </w:r>
      <w:r/>
    </w:p>
    <w:p>
      <w:pPr>
        <w:pStyle w:val="1258"/>
        <w:ind w:firstLine="420"/>
        <w:spacing w:before="120" w:after="120" w:line="360" w:lineRule="auto"/>
        <w:rPr>
          <w:rFonts w:hint="eastAsia" w:hAnsi="宋体"/>
          <w:sz w:val="21"/>
        </w:rPr>
      </w:pPr>
      <w:r>
        <w:rPr>
          <w:rFonts w:hint="eastAsia" w:hAnsi="宋体"/>
          <w:sz w:val="21"/>
        </w:rPr>
        <w:t xml:space="preserve">19.2本合同未尽事宜，遵照《民法典》有关条文执行。</w:t>
      </w:r>
      <w:r/>
    </w:p>
    <w:p>
      <w:pPr>
        <w:pStyle w:val="1258"/>
        <w:ind w:firstLine="420"/>
        <w:spacing w:before="120" w:after="120" w:line="360" w:lineRule="auto"/>
        <w:rPr>
          <w:rFonts w:hint="eastAsia" w:hAnsi="宋体"/>
          <w:sz w:val="21"/>
        </w:rPr>
      </w:pPr>
      <w:r>
        <w:rPr>
          <w:rFonts w:hint="eastAsia" w:hAnsi="宋体"/>
          <w:sz w:val="21"/>
        </w:rPr>
        <w:t xml:space="preserve">19.3 本合同正本一式四份，具有同等法律效力，甲方、乙方、见证方及财政监管部门各执一份。  </w:t>
      </w:r>
      <w:r/>
    </w:p>
    <w:tbl>
      <w:tblPr>
        <w:tblStyle w:val="763"/>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见证方：中通服网盈科技有限公司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258"/>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258"/>
              <w:spacing w:before="120" w:after="120" w:line="360" w:lineRule="auto"/>
              <w:rPr>
                <w:rFonts w:hint="eastAsia" w:hAnsi="宋体"/>
                <w:sz w:val="21"/>
              </w:rPr>
            </w:pPr>
            <w:r>
              <w:rPr>
                <w:rFonts w:hint="eastAsia" w:hAnsi="宋体"/>
                <w:sz w:val="21"/>
              </w:rPr>
            </w:r>
            <w:r/>
          </w:p>
        </w:tc>
      </w:tr>
    </w:tbl>
    <w:p>
      <w:pPr>
        <w:pStyle w:val="778"/>
        <w:ind w:left="0" w:firstLine="0"/>
      </w:pPr>
      <w:r/>
      <w:r/>
    </w:p>
    <w:p>
      <w:pPr>
        <w:jc w:val="left"/>
        <w:widowControl/>
        <w:rPr>
          <w:rFonts w:hint="eastAsia" w:ascii="宋体" w:hAnsi="宋体"/>
          <w:b/>
          <w:bCs/>
          <w:sz w:val="32"/>
          <w:szCs w:val="32"/>
        </w:rPr>
      </w:pPr>
      <w:r>
        <w:rPr>
          <w:rFonts w:ascii="宋体" w:hAnsi="宋体"/>
          <w:sz w:val="32"/>
          <w:szCs w:val="32"/>
        </w:rPr>
        <w:br w:type="page" w:clear="all"/>
      </w:r>
      <w:r/>
    </w:p>
    <w:p>
      <w:pPr>
        <w:pStyle w:val="753"/>
        <w:jc w:val="center"/>
        <w:spacing w:before="0" w:after="0" w:line="360" w:lineRule="auto"/>
        <w:rPr>
          <w:rFonts w:hint="eastAsia" w:ascii="宋体" w:hAnsi="宋体"/>
        </w:rPr>
      </w:pPr>
      <w:r>
        <w:rPr>
          <w:rFonts w:hint="eastAsia" w:ascii="宋体" w:hAnsi="宋体"/>
          <w:sz w:val="32"/>
          <w:szCs w:val="32"/>
        </w:rPr>
        <w:t xml:space="preserve">第四章 项目需求</w:t>
      </w:r>
      <w:bookmarkEnd w:id="26"/>
      <w:r/>
      <w:r/>
    </w:p>
    <w:p>
      <w:pPr>
        <w:ind w:firstLine="420"/>
        <w:spacing w:line="360" w:lineRule="auto"/>
        <w:rPr>
          <w:rFonts w:hint="eastAsia" w:ascii="宋体" w:hAnsi="宋体" w:cs="宋体"/>
          <w:szCs w:val="21"/>
        </w:rPr>
      </w:pPr>
      <w:r>
        <w:rPr>
          <w:rFonts w:hint="eastAsia" w:ascii="宋体" w:hAnsi="宋体" w:cs="宋体"/>
          <w:szCs w:val="21"/>
        </w:rPr>
        <w:t xml:space="preserve">根据省、市重大项目建设工作需要，保障省级重大项目相关视频会议和活动，同时，按月视频调度省市重大项目、政府投资项目、季度开工项目以及其他市领导关注的重大项目形象进度，开展重大项目建设专题片制作等，拍摄影像资料需符合主流新闻叙事标准，满足网络、电视新闻等宣传需要。</w:t>
      </w:r>
      <w:r/>
    </w:p>
    <w:p>
      <w:pPr>
        <w:spacing w:line="360" w:lineRule="auto"/>
        <w:rPr>
          <w:rFonts w:hint="eastAsia" w:ascii="宋体" w:hAnsi="宋体" w:cs="宋体"/>
          <w:b/>
          <w:bCs/>
          <w:szCs w:val="21"/>
        </w:rPr>
      </w:pPr>
      <w:r>
        <w:rPr>
          <w:rFonts w:hint="eastAsia" w:ascii="宋体" w:hAnsi="宋体" w:cs="宋体"/>
          <w:b/>
          <w:bCs/>
          <w:szCs w:val="21"/>
        </w:rPr>
        <w:t xml:space="preserve">一、人员配置及设备要求</w:t>
      </w:r>
      <w:r/>
    </w:p>
    <w:p>
      <w:pPr>
        <w:ind w:firstLine="420"/>
        <w:spacing w:line="360" w:lineRule="auto"/>
        <w:rPr>
          <w:rFonts w:hint="eastAsia" w:ascii="宋体" w:hAnsi="宋体" w:cs="宋体"/>
          <w:szCs w:val="21"/>
        </w:rPr>
      </w:pPr>
      <w:r>
        <w:rPr>
          <w:rFonts w:hint="eastAsia" w:ascii="宋体" w:hAnsi="宋体" w:cs="宋体"/>
          <w:szCs w:val="21"/>
        </w:rPr>
        <w:t xml:space="preserve">1、具备资深专业摄像师、摄像助理等专业摄像团队，拍摄现场服务，包括拍摄前及拍摄过程摄像机、机位位置、音频设备拍摄进度、时间、内容等内容的记录</w:t>
      </w:r>
      <w:r/>
    </w:p>
    <w:p>
      <w:pPr>
        <w:ind w:firstLine="420"/>
        <w:spacing w:line="360" w:lineRule="auto"/>
        <w:rPr>
          <w:rFonts w:hint="eastAsia" w:ascii="宋体" w:hAnsi="宋体" w:cs="宋体"/>
          <w:szCs w:val="21"/>
        </w:rPr>
      </w:pPr>
      <w:r>
        <w:rPr>
          <w:rFonts w:hint="eastAsia" w:ascii="宋体" w:hAnsi="宋体" w:cs="宋体"/>
          <w:szCs w:val="21"/>
        </w:rPr>
        <w:t xml:space="preserve">2、拍摄设备：广播电视级专业高清摄像机不低于5台；专业无人机拍摄，专业影视摄影镝灯，LED 面光灯等。</w:t>
      </w:r>
      <w:r/>
    </w:p>
    <w:p>
      <w:pPr>
        <w:ind w:firstLine="420"/>
        <w:spacing w:line="360" w:lineRule="auto"/>
        <w:rPr>
          <w:rFonts w:hint="eastAsia" w:ascii="宋体" w:hAnsi="宋体" w:cs="宋体"/>
          <w:szCs w:val="21"/>
        </w:rPr>
      </w:pPr>
      <w:r>
        <w:rPr>
          <w:rFonts w:hint="eastAsia" w:ascii="宋体" w:hAnsi="宋体" w:cs="宋体"/>
          <w:szCs w:val="21"/>
        </w:rPr>
        <w:t xml:space="preserve">3、具备专业的视频处理团队进行视频调色渲染、特效包装、二维/三维动画制作、 字幕制作、视频转换等专业团队进行视频后期处理。</w:t>
      </w:r>
      <w:r/>
    </w:p>
    <w:p>
      <w:pPr>
        <w:ind w:firstLine="420"/>
        <w:spacing w:line="360" w:lineRule="auto"/>
        <w:rPr>
          <w:rFonts w:hint="eastAsia" w:ascii="宋体" w:hAnsi="宋体" w:cs="宋体"/>
          <w:szCs w:val="21"/>
        </w:rPr>
      </w:pPr>
      <w:r>
        <w:rPr>
          <w:rFonts w:hint="eastAsia" w:ascii="宋体" w:hAnsi="宋体" w:cs="宋体"/>
          <w:szCs w:val="21"/>
        </w:rPr>
        <w:t xml:space="preserve">4、具备专门的信息采编、包装、分发团队，服务扬州重大项目宣传工作。</w:t>
      </w:r>
      <w:r/>
    </w:p>
    <w:p>
      <w:pPr>
        <w:spacing w:line="360" w:lineRule="auto"/>
        <w:rPr>
          <w:rFonts w:hint="eastAsia" w:ascii="宋体" w:hAnsi="宋体" w:cs="宋体"/>
          <w:b/>
          <w:bCs/>
          <w:szCs w:val="21"/>
        </w:rPr>
      </w:pPr>
      <w:r>
        <w:rPr>
          <w:rFonts w:hint="eastAsia" w:ascii="宋体" w:hAnsi="宋体" w:cs="宋体"/>
          <w:b/>
          <w:bCs/>
          <w:szCs w:val="21"/>
        </w:rPr>
        <w:t xml:space="preserve">二、拍摄制作要求</w:t>
      </w:r>
      <w:r/>
    </w:p>
    <w:p>
      <w:pPr>
        <w:ind w:firstLine="420"/>
        <w:spacing w:line="360" w:lineRule="auto"/>
        <w:rPr>
          <w:rFonts w:hint="eastAsia" w:ascii="宋体" w:hAnsi="宋体" w:cs="宋体"/>
          <w:szCs w:val="21"/>
        </w:rPr>
      </w:pPr>
      <w:r>
        <w:rPr>
          <w:rFonts w:hint="eastAsia" w:ascii="宋体" w:hAnsi="宋体" w:cs="宋体"/>
          <w:szCs w:val="21"/>
        </w:rPr>
        <w:t xml:space="preserve">1、相关领导调研重大项目施工现场，提供全程跟拍服务，并制作视频；</w:t>
      </w:r>
      <w:r/>
    </w:p>
    <w:p>
      <w:pPr>
        <w:ind w:firstLine="420"/>
        <w:spacing w:line="360" w:lineRule="auto"/>
        <w:rPr>
          <w:rFonts w:hint="eastAsia" w:ascii="宋体" w:hAnsi="宋体" w:cs="宋体"/>
          <w:szCs w:val="21"/>
        </w:rPr>
      </w:pPr>
      <w:r>
        <w:rPr>
          <w:rFonts w:hint="eastAsia" w:ascii="宋体" w:hAnsi="宋体" w:cs="宋体"/>
          <w:szCs w:val="21"/>
        </w:rPr>
        <w:t xml:space="preserve">2、每月至少一次跟踪拍摄列省列市重大项目建设情况，实时上传至扬州市重大项目服务管理平台，全面掌握重大项目推进整体情况（包含地拍、航拍）；</w:t>
      </w:r>
      <w:r/>
    </w:p>
    <w:p>
      <w:pPr>
        <w:ind w:firstLine="420"/>
        <w:spacing w:line="360" w:lineRule="auto"/>
        <w:rPr>
          <w:rFonts w:hint="eastAsia" w:ascii="宋体" w:hAnsi="宋体" w:cs="宋体"/>
          <w:szCs w:val="21"/>
        </w:rPr>
      </w:pPr>
      <w:r>
        <w:rPr>
          <w:rFonts w:hint="eastAsia" w:ascii="宋体" w:hAnsi="宋体" w:cs="宋体"/>
          <w:szCs w:val="21"/>
        </w:rPr>
        <w:t xml:space="preserve">3、定期拍摄制作《重大项目推进情况》有关专题片段； </w:t>
      </w:r>
      <w:r/>
    </w:p>
    <w:p>
      <w:pPr>
        <w:ind w:firstLine="420"/>
        <w:spacing w:line="360" w:lineRule="auto"/>
        <w:rPr>
          <w:rFonts w:hint="eastAsia" w:ascii="宋体" w:hAnsi="宋体" w:cs="宋体"/>
          <w:szCs w:val="21"/>
        </w:rPr>
      </w:pPr>
      <w:r>
        <w:rPr>
          <w:rFonts w:hint="eastAsia" w:ascii="宋体" w:hAnsi="宋体" w:cs="宋体"/>
          <w:szCs w:val="21"/>
        </w:rPr>
        <w:t xml:space="preserve">4、每半年提供不少于五次与重大项目有关活动的拍摄(包含摄影、摄像、航拍等)。</w:t>
      </w:r>
      <w:r/>
    </w:p>
    <w:p>
      <w:pPr>
        <w:ind w:firstLine="420"/>
        <w:spacing w:line="360" w:lineRule="auto"/>
        <w:rPr>
          <w:rFonts w:hint="eastAsia" w:ascii="宋体" w:hAnsi="宋体" w:cs="宋体"/>
          <w:szCs w:val="21"/>
        </w:rPr>
      </w:pPr>
      <w:r>
        <w:rPr>
          <w:rFonts w:hint="eastAsia" w:ascii="宋体" w:hAnsi="宋体" w:cs="宋体"/>
          <w:szCs w:val="21"/>
        </w:rPr>
        <w:t xml:space="preserve">5、每季度在省级及以上媒体宣传信息不少于三篇。</w:t>
      </w:r>
      <w:r/>
    </w:p>
    <w:p>
      <w:pPr>
        <w:spacing w:line="360" w:lineRule="auto"/>
        <w:rPr>
          <w:rFonts w:hint="eastAsia" w:ascii="宋体" w:hAnsi="宋体" w:cs="宋体"/>
          <w:b/>
          <w:bCs/>
          <w:szCs w:val="21"/>
        </w:rPr>
      </w:pPr>
      <w:r>
        <w:rPr>
          <w:rFonts w:hint="eastAsia" w:ascii="宋体" w:hAnsi="宋体" w:cs="宋体"/>
          <w:b/>
          <w:bCs/>
          <w:szCs w:val="21"/>
        </w:rPr>
        <w:t xml:space="preserve">三、视频制作要求</w:t>
      </w:r>
      <w:r/>
    </w:p>
    <w:p>
      <w:pPr>
        <w:ind w:firstLine="420"/>
        <w:spacing w:line="360" w:lineRule="auto"/>
        <w:rPr>
          <w:rFonts w:hint="eastAsia" w:ascii="宋体" w:hAnsi="宋体" w:cs="宋体"/>
          <w:szCs w:val="21"/>
        </w:rPr>
      </w:pPr>
      <w:r>
        <w:rPr>
          <w:rFonts w:hint="eastAsia" w:ascii="宋体" w:hAnsi="宋体" w:cs="宋体"/>
          <w:szCs w:val="21"/>
        </w:rPr>
        <w:t xml:space="preserve">1、使用高清数字设备进行录制，要求视频信号源稳定，全片图像同步性能稳定，图像无抖动跳跃，色彩无突变，编辑点处图像稳定。支持转换 mp4，mpg，flv等通用的视频格式。</w:t>
      </w:r>
      <w:r/>
    </w:p>
    <w:p>
      <w:pPr>
        <w:ind w:firstLine="420"/>
        <w:spacing w:line="360" w:lineRule="auto"/>
        <w:rPr>
          <w:rFonts w:hint="eastAsia" w:ascii="宋体" w:hAnsi="宋体" w:cs="宋体"/>
          <w:szCs w:val="21"/>
        </w:rPr>
      </w:pPr>
      <w:r>
        <w:rPr>
          <w:rFonts w:hint="eastAsia" w:ascii="宋体" w:hAnsi="宋体" w:cs="宋体"/>
          <w:szCs w:val="21"/>
        </w:rPr>
        <w:t xml:space="preserve">2、必须使用专业级话筒及音频处理设备，保证录音质量。解说声与现场声无明显比例失调，解说声与背景音乐无明显比例失调。</w:t>
      </w:r>
      <w:r/>
    </w:p>
    <w:p>
      <w:pPr>
        <w:ind w:firstLine="420"/>
        <w:spacing w:line="360" w:lineRule="auto"/>
        <w:rPr>
          <w:rFonts w:hint="eastAsia" w:ascii="宋体" w:hAnsi="宋体" w:cs="宋体"/>
          <w:szCs w:val="21"/>
        </w:rPr>
      </w:pPr>
      <w:r>
        <w:rPr>
          <w:rFonts w:hint="eastAsia" w:ascii="宋体" w:hAnsi="宋体" w:cs="宋体"/>
          <w:szCs w:val="21"/>
        </w:rPr>
        <w:t xml:space="preserve">3、字幕制作，字幕要使用符合国家标准的规范字，不出现繁体字、异体字（国家规定的除外）、错别字；字幕的字体、大小、色彩搭配、摆放位置、停留时间、出入屏方式力求与其他要素（画面、解说词、音乐）配合适当，不能破坏原有画面。</w:t>
      </w:r>
      <w:r/>
    </w:p>
    <w:p>
      <w:pPr>
        <w:ind w:firstLine="420"/>
        <w:spacing w:line="360" w:lineRule="auto"/>
        <w:rPr>
          <w:rFonts w:hint="eastAsia" w:ascii="宋体" w:hAnsi="宋体" w:cs="宋体"/>
          <w:szCs w:val="21"/>
        </w:rPr>
      </w:pPr>
      <w:r>
        <w:rPr>
          <w:rFonts w:hint="eastAsia" w:ascii="宋体" w:hAnsi="宋体" w:cs="宋体"/>
          <w:szCs w:val="21"/>
        </w:rPr>
        <w:t xml:space="preserve">4、片头片尾，片头一般不超过 10 秒，应包括：短片名称、片尾包括短片名称等信息。</w:t>
      </w:r>
      <w:r/>
    </w:p>
    <w:p>
      <w:pPr>
        <w:spacing w:line="360" w:lineRule="auto"/>
        <w:rPr>
          <w:rFonts w:hint="eastAsia" w:ascii="宋体" w:hAnsi="宋体" w:cs="宋体"/>
          <w:b/>
          <w:bCs/>
          <w:szCs w:val="21"/>
        </w:rPr>
      </w:pPr>
      <w:r>
        <w:rPr>
          <w:rFonts w:hint="eastAsia" w:ascii="宋体" w:hAnsi="宋体" w:cs="宋体"/>
          <w:b/>
          <w:bCs/>
          <w:szCs w:val="21"/>
        </w:rPr>
        <w:t xml:space="preserve">四、成果要求</w:t>
      </w:r>
      <w:r/>
    </w:p>
    <w:p>
      <w:pPr>
        <w:ind w:firstLine="420"/>
        <w:spacing w:line="360" w:lineRule="auto"/>
        <w:rPr>
          <w:rFonts w:hint="eastAsia" w:ascii="宋体" w:hAnsi="宋体" w:cs="宋体"/>
          <w:szCs w:val="21"/>
        </w:rPr>
      </w:pPr>
      <w:r>
        <w:rPr>
          <w:rFonts w:hint="eastAsia" w:ascii="宋体" w:hAnsi="宋体" w:cs="宋体"/>
          <w:szCs w:val="21"/>
        </w:rPr>
        <w:t xml:space="preserve">1、拍摄的高清原片（拍摄的高清源文件及素材）及经过后期处理定稿的高清视频。</w:t>
      </w:r>
      <w:r/>
    </w:p>
    <w:p>
      <w:pPr>
        <w:ind w:firstLine="420"/>
        <w:spacing w:line="360" w:lineRule="auto"/>
        <w:rPr>
          <w:rFonts w:hint="eastAsia" w:ascii="宋体" w:hAnsi="宋体" w:cs="宋体"/>
          <w:szCs w:val="21"/>
        </w:rPr>
      </w:pPr>
      <w:r>
        <w:rPr>
          <w:rFonts w:hint="eastAsia" w:ascii="宋体" w:hAnsi="宋体" w:cs="宋体"/>
          <w:szCs w:val="21"/>
        </w:rPr>
        <w:t xml:space="preserve">2、根据相关要求，在本设区市的重大项目建设以及长江经济带建设过程中做好相关视频资料记录工作、项目进展汇报视频编辑工作、后期资料存储工作以及平台视频播出工作。</w:t>
      </w:r>
      <w:r/>
    </w:p>
    <w:p>
      <w:pPr>
        <w:spacing w:line="360" w:lineRule="auto"/>
        <w:rPr>
          <w:rFonts w:hint="eastAsia" w:ascii="宋体" w:hAnsi="宋体" w:cs="宋体"/>
          <w:b/>
          <w:bCs/>
          <w:szCs w:val="21"/>
        </w:rPr>
      </w:pPr>
      <w:r>
        <w:rPr>
          <w:rFonts w:hint="eastAsia" w:ascii="宋体" w:hAnsi="宋体" w:cs="宋体"/>
          <w:b/>
          <w:bCs/>
          <w:szCs w:val="21"/>
        </w:rPr>
        <w:t xml:space="preserve">五、重要会议视频连线、专题片展示平台</w:t>
      </w:r>
      <w:r/>
    </w:p>
    <w:p>
      <w:pPr>
        <w:spacing w:line="360" w:lineRule="auto"/>
        <w:rPr>
          <w:rFonts w:hint="eastAsia" w:ascii="宋体" w:hAnsi="宋体" w:cs="宋体"/>
          <w:szCs w:val="21"/>
        </w:rPr>
      </w:pPr>
      <w:r>
        <w:rPr>
          <w:rFonts w:hint="eastAsia" w:ascii="宋体" w:hAnsi="宋体" w:cs="宋体"/>
          <w:szCs w:val="21"/>
        </w:rPr>
        <w:t xml:space="preserve">1、平台栏目设置要求</w:t>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2453"/>
        <w:gridCol w:w="5385"/>
      </w:tblGrid>
      <w:tr>
        <w:trPr>
          <w:cantSplit/>
          <w:jc w:val="center"/>
          <w:trHeight w:val="526"/>
        </w:trPr>
        <w:tc>
          <w:tcPr>
            <w:tcW w:w="667" w:type="dxa"/>
            <w:vAlign w:val="bottom"/>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453" w:type="dxa"/>
            <w:vAlign w:val="bottom"/>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栏目名称</w:t>
            </w:r>
            <w:r/>
          </w:p>
        </w:tc>
        <w:tc>
          <w:tcPr>
            <w:tcW w:w="5385" w:type="dxa"/>
            <w:vAlign w:val="bottom"/>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技术需求</w:t>
            </w:r>
            <w:r/>
          </w:p>
        </w:tc>
      </w:tr>
      <w:tr>
        <w:trPr>
          <w:cantSplit/>
          <w:jc w:val="center"/>
          <w:trHeight w:val="567"/>
        </w:trPr>
        <w:tc>
          <w:tcPr>
            <w:tcW w:w="667" w:type="dxa"/>
            <w:vAlign w:val="bottom"/>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453" w:type="dxa"/>
            <w:vAlign w:val="bottom"/>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重大项目专区</w:t>
            </w:r>
            <w:r/>
          </w:p>
        </w:tc>
        <w:tc>
          <w:tcPr>
            <w:tcW w:w="5385" w:type="dxa"/>
            <w:vAlign w:val="bottom"/>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展示</w:t>
            </w:r>
            <w:r>
              <w:rPr>
                <w:rFonts w:hint="eastAsia" w:ascii="宋体" w:hAnsi="宋体" w:cs="宋体"/>
                <w:szCs w:val="21"/>
              </w:rPr>
              <w:t xml:space="preserve">扬州列省和市级重大项目推进情况</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2、平台建设、维护要求</w:t>
      </w:r>
      <w:r/>
    </w:p>
    <w:tbl>
      <w:tblPr>
        <w:tblStyle w:val="763"/>
        <w:tblW w:w="8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435"/>
        <w:gridCol w:w="5426"/>
      </w:tblGrid>
      <w:tr>
        <w:trPr>
          <w:jc w:val="center"/>
          <w:trHeight w:val="544"/>
        </w:trPr>
        <w:tc>
          <w:tcPr>
            <w:tcW w:w="72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w:t>
            </w:r>
            <w:r/>
          </w:p>
        </w:tc>
        <w:tc>
          <w:tcPr>
            <w:tcW w:w="24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建设内容</w:t>
            </w:r>
            <w:r/>
          </w:p>
        </w:tc>
        <w:tc>
          <w:tcPr>
            <w:tcW w:w="542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技术需求</w:t>
            </w:r>
            <w:r/>
          </w:p>
        </w:tc>
      </w:tr>
      <w:tr>
        <w:trPr>
          <w:jc w:val="center"/>
          <w:trHeight w:val="90"/>
        </w:trPr>
        <w:tc>
          <w:tcPr>
            <w:tcW w:w="726" w:type="dxa"/>
            <w:vAlign w:val="center"/>
            <w:vMerge w:val="restart"/>
            <w:textDirection w:val="tbRlV"/>
            <w:noWrap w:val="false"/>
          </w:tcPr>
          <w:p>
            <w:pPr>
              <w:jc w:val="center"/>
              <w:rPr>
                <w:rFonts w:hint="eastAsia" w:ascii="宋体" w:hAnsi="宋体" w:cs="宋体"/>
                <w:szCs w:val="21"/>
              </w:rPr>
            </w:pPr>
            <w:r>
              <w:rPr>
                <w:rFonts w:hint="eastAsia"/>
              </w:rPr>
              <w:t xml:space="preserve">平台建设</w:t>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平台界面UI视觉设计</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模块化定义架构、功能、界面、CSS样式表，完全针对视频直播互动连线及视频专题的专业设计。</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栏目板块内容策划</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全站栏目统一策划设计，根据总体设计、模块化设计的原则，不断充实服务体系，做到功能完善、技术先进、页面精美、管理方便。</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支持多屏多终端发布</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平台具备PC网站和手机APP、微信小程序、微信公众号多终端发布能力。</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平台前端程序开发</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基于机顶盒和数字电视特点的WEB程序开发，支持JAVA、HTML、Webservice等标准，支持平台扩展、平滑升级和二次开发。</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平台“视频+”互动能力</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确保直播质量的同时支持视频双向互动，便于开展记者连线、嘉宾访谈、用户视频互动等互动形式，支持实现“视频+交互”和“视频+社交”应用。</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平台CMS内容管理与发布系统</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平台具备丰富的CMS内容管理和运用能力，开展视频直播、视频点播、电商服务、问答社区、活动应用、奖券福利、多屏互动等业务，支持可视化信息编辑、删除、推荐、审核、发布、集成、统计等所有审编发流程，支持内容安全管理、智能审核、安全发布。</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基于软硬导融合架构的高可靠多场景移动背包直播与导播系统</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支持HDMI、SDI及IP流接入视频信号，并且实现多网络聚合，支持wifi+运营商网络聚合，自动匹配最优运营商网络通道，能够支持长距离传输、多会场联动、异地同台、远程导播、IP化制播、云端制作等场景的导播应用。</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平台支持各类主流网络流媒体传输协议</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支持RTMP、HLS、RTSP流媒体传输方式，涵盖但不限于广电传输领域的NDI、SRT协议，监控安防领域的RTSP和GB28181协议，以及视频会议和在线教育领域的WebRTC协议。</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基于大数据的用户及终端访问的运营分析统计</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基于大数据的用户及终端访问的智能分析统计，支持在线报表访问统计，灵活实现报表的智能统计和运营分析，包括统计和分析流量、应用版本、用户访问路径和地域分布等指标。</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基于ElasticSearch技术跨多信息系统的统一资源管理</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采用基于ElasticSearch搜索引擎技术，实现跨资讯、直播、视频、电商、问答、活动等业务系统的统一资源管理业务能力。</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平台后台支撑系统开发</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系统监控、平台运行支撑、性能监测等</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系统拓展功能接口对接</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平台与各拓展功能应用关联、研发</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扬州市级广播、电视信号调用</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对扬州广播电视台广播电视直播信号、演播室信号资源能方便调度使用。</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流媒体点播服务器租用</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需使用扬州广播电视台流媒体服务器资源</w:t>
            </w:r>
            <w:r/>
          </w:p>
        </w:tc>
      </w:tr>
      <w:tr>
        <w:trPr>
          <w:jc w:val="center"/>
        </w:trPr>
        <w:tc>
          <w:tcPr>
            <w:tcW w:w="726" w:type="dxa"/>
            <w:vAlign w:val="center"/>
            <w:vMerge w:val="restart"/>
            <w:textDirection w:val="tbRlV"/>
            <w:noWrap w:val="false"/>
          </w:tcPr>
          <w:p>
            <w:pPr>
              <w:jc w:val="center"/>
              <w:rPr>
                <w:rFonts w:hint="eastAsia" w:ascii="宋体" w:hAnsi="宋体" w:cs="宋体"/>
                <w:szCs w:val="21"/>
              </w:rPr>
            </w:pPr>
            <w:r>
              <w:rPr>
                <w:rFonts w:hint="eastAsia" w:ascii="宋体" w:hAnsi="宋体" w:cs="宋体"/>
                <w:szCs w:val="21"/>
              </w:rPr>
              <w:t xml:space="preserve">平台维护更新服务</w:t>
            </w:r>
            <w:r/>
          </w:p>
        </w:tc>
        <w:tc>
          <w:tcPr>
            <w:tcW w:w="2435" w:type="dxa"/>
            <w:vAlign w:val="bottom"/>
            <w:textDirection w:val="lrTb"/>
            <w:noWrap w:val="false"/>
          </w:tcPr>
          <w:p>
            <w:pPr>
              <w:jc w:val="center"/>
              <w:rPr>
                <w:rFonts w:hint="eastAsia" w:ascii="宋体" w:hAnsi="宋体" w:cs="宋体"/>
              </w:rPr>
            </w:pPr>
            <w:r>
              <w:rPr>
                <w:rFonts w:hint="eastAsia" w:ascii="宋体" w:hAnsi="宋体" w:cs="宋体"/>
              </w:rPr>
              <w:t xml:space="preserve">人工薪酬</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包含平台运营、维护等人工薪酬。</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信息安全保障</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具备完善的网络安全应急工作机制，具备应对突发事件的组织指挥能力和应急处置能力，保护用户的合法权益。</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硬件维保</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包含电脑、服务器和空调等设备维护。</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专门信息发布频道</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开通专用信息发布账户，及时更新发布信息资讯、上传图文视频等</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专业媒资存储系统</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可存储上万小时的1080P高清视频，确保用户可以收看高质量的精彩视频。</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软件维护</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专人提供实时维护，定期更新升级软件系统，确保板块后台运行正常。</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7×24H不停服安播保障</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7×24H安播值班。</w:t>
            </w:r>
            <w:r/>
          </w:p>
        </w:tc>
      </w:tr>
      <w:tr>
        <w:trPr>
          <w:jc w:val="center"/>
        </w:trPr>
        <w:tc>
          <w:tcPr>
            <w:tcW w:w="72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435" w:type="dxa"/>
            <w:vAlign w:val="center"/>
            <w:textDirection w:val="lrTb"/>
            <w:noWrap w:val="false"/>
          </w:tcPr>
          <w:p>
            <w:pPr>
              <w:jc w:val="center"/>
              <w:rPr>
                <w:rFonts w:hint="eastAsia" w:ascii="宋体" w:hAnsi="宋体" w:cs="宋体"/>
              </w:rPr>
            </w:pPr>
            <w:r>
              <w:rPr>
                <w:rFonts w:hint="eastAsia" w:ascii="宋体" w:hAnsi="宋体" w:cs="宋体"/>
              </w:rPr>
              <w:t xml:space="preserve">平台板块栏目维护</w:t>
            </w:r>
            <w:r/>
          </w:p>
        </w:tc>
        <w:tc>
          <w:tcPr>
            <w:tcW w:w="5426" w:type="dxa"/>
            <w:vAlign w:val="center"/>
            <w:textDirection w:val="lrTb"/>
            <w:noWrap w:val="false"/>
          </w:tcPr>
          <w:p>
            <w:pPr>
              <w:rPr>
                <w:rFonts w:hint="eastAsia" w:ascii="宋体" w:hAnsi="宋体" w:cs="宋体"/>
              </w:rPr>
            </w:pPr>
            <w:r>
              <w:rPr>
                <w:rFonts w:hint="eastAsia" w:ascii="宋体" w:hAnsi="宋体" w:cs="宋体"/>
              </w:rPr>
              <w:t xml:space="preserve">根据采购人要求定期维护各块版栏目。</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t xml:space="preserve">六、服务期限</w:t>
      </w:r>
      <w:r/>
    </w:p>
    <w:p>
      <w:pPr>
        <w:ind w:firstLine="420"/>
        <w:spacing w:line="360" w:lineRule="auto"/>
        <w:rPr>
          <w:rFonts w:hint="eastAsia" w:ascii="宋体" w:hAnsi="宋体" w:cs="宋体"/>
          <w:szCs w:val="21"/>
        </w:rPr>
      </w:pPr>
      <w:r>
        <w:rPr>
          <w:rFonts w:hint="eastAsia" w:ascii="宋体" w:hAnsi="宋体" w:cs="宋体"/>
          <w:szCs w:val="21"/>
        </w:rPr>
        <w:t xml:space="preserve">本项目服务期间为自合同签订之日起1年。</w:t>
      </w:r>
      <w:r/>
    </w:p>
    <w:p>
      <w:pPr>
        <w:spacing w:line="360" w:lineRule="auto"/>
        <w:rPr>
          <w:rFonts w:hint="eastAsia" w:ascii="宋体" w:hAnsi="宋体" w:cs="宋体"/>
          <w:b/>
          <w:bCs/>
          <w:szCs w:val="21"/>
        </w:rPr>
      </w:pPr>
      <w:r>
        <w:rPr>
          <w:rFonts w:hint="eastAsia" w:ascii="宋体" w:hAnsi="宋体" w:cs="宋体"/>
          <w:b/>
          <w:bCs/>
          <w:szCs w:val="21"/>
        </w:rPr>
        <w:t xml:space="preserve">七、其他说明</w:t>
      </w:r>
      <w:r/>
    </w:p>
    <w:p>
      <w:pPr>
        <w:ind w:firstLine="420"/>
        <w:spacing w:line="360" w:lineRule="auto"/>
        <w:rPr>
          <w:rFonts w:hint="eastAsia" w:ascii="宋体" w:hAnsi="宋体" w:cs="宋体"/>
          <w:szCs w:val="21"/>
        </w:rPr>
      </w:pPr>
      <w:r>
        <w:rPr>
          <w:rFonts w:hint="eastAsia" w:ascii="宋体" w:hAnsi="宋体" w:cs="宋体"/>
          <w:szCs w:val="21"/>
        </w:rPr>
        <w:t xml:space="preserve">1、本项目签订总价合同，报价包含为完成采购文件规定的工作所涉及到的一切相关费用，请各供应商认真考虑其各种风险。除合同另有规定之外，伴随服务的费用均已含在合同价款中，采购人不再另行支付。</w:t>
      </w:r>
      <w:r/>
    </w:p>
    <w:p>
      <w:pPr>
        <w:pStyle w:val="1258"/>
        <w:ind w:firstLine="420"/>
        <w:spacing w:line="360" w:lineRule="auto"/>
        <w:rPr>
          <w:rFonts w:hint="eastAsia" w:hAnsi="宋体" w:cs="宋体"/>
          <w:sz w:val="21"/>
        </w:rPr>
      </w:pPr>
      <w:r>
        <w:rPr>
          <w:rFonts w:hint="eastAsia" w:hAnsi="宋体" w:cs="宋体"/>
          <w:sz w:val="21"/>
        </w:rPr>
        <w:t xml:space="preserve">2、合同付款方式：合同签订后，乙方向甲方开具发票，甲方自收到发票之日起10个工作日内支付合同金额40%的预付款。</w:t>
      </w:r>
      <w:r/>
    </w:p>
    <w:p>
      <w:pPr>
        <w:pStyle w:val="1258"/>
        <w:ind w:firstLine="420"/>
        <w:spacing w:line="360" w:lineRule="auto"/>
        <w:rPr>
          <w:rFonts w:hint="eastAsia" w:hAnsi="宋体" w:cs="宋体"/>
          <w:sz w:val="21"/>
        </w:rPr>
      </w:pPr>
      <w:r>
        <w:rPr>
          <w:rFonts w:hint="eastAsia" w:hAnsi="宋体" w:cs="宋体"/>
          <w:sz w:val="21"/>
        </w:rPr>
        <w:t xml:space="preserve">3、合同服务期截止日后20个工作日内，甲方向乙方支付合同余款。符合约定的付款条件后一周内乙方向甲方开具合法有效的等额增值税专用发票。</w:t>
      </w:r>
      <w:r/>
    </w:p>
    <w:p>
      <w:pPr>
        <w:ind w:firstLine="420"/>
        <w:spacing w:line="360" w:lineRule="auto"/>
        <w:rPr>
          <w:rFonts w:hint="eastAsia" w:ascii="宋体" w:hAnsi="宋体" w:cs="宋体"/>
          <w:szCs w:val="21"/>
        </w:rPr>
      </w:pPr>
      <w:r>
        <w:rPr>
          <w:rFonts w:hint="eastAsia" w:ascii="宋体" w:hAnsi="宋体" w:cs="宋体"/>
          <w:szCs w:val="21"/>
        </w:rPr>
        <w:t xml:space="preserve">4、成交单位需要自有或通过市场手段能够接入市级及以上主流新闻媒体平台为本项目提供有关服务（自有平台提供宣传单位公章证明，接入平台提供相关合同证明，格式自拟），如最终不能接入，视其为未实现本项目主要功能，视为该供应商提供虚假材料谋取成交、终止合同并将成交单位纳入失信名单予以处罚。）</w:t>
      </w:r>
      <w:r/>
    </w:p>
    <w:p>
      <w:pPr>
        <w:ind w:firstLine="420"/>
        <w:spacing w:line="360" w:lineRule="auto"/>
        <w:rPr>
          <w:rFonts w:hint="eastAsia" w:ascii="宋体" w:hAnsi="宋体" w:cs="宋体"/>
          <w:b/>
          <w:bCs/>
          <w:szCs w:val="21"/>
        </w:rPr>
      </w:pPr>
      <w:r>
        <w:rPr>
          <w:rFonts w:hint="eastAsia" w:ascii="宋体" w:hAnsi="宋体" w:cs="宋体"/>
          <w:b/>
          <w:bCs/>
          <w:szCs w:val="21"/>
        </w:rPr>
      </w:r>
      <w:r/>
    </w:p>
    <w:p>
      <w:pPr>
        <w:ind w:firstLine="420"/>
        <w:spacing w:line="360" w:lineRule="auto"/>
      </w:pPr>
      <w:r/>
      <w:r/>
    </w:p>
    <w:p>
      <w:pPr>
        <w:rPr>
          <w:rFonts w:hint="eastAsia" w:ascii="宋体" w:hAnsi="宋体"/>
          <w:sz w:val="32"/>
          <w:szCs w:val="32"/>
        </w:rPr>
      </w:pPr>
      <w:r/>
      <w:bookmarkStart w:id="27" w:name="_Toc109304975"/>
      <w:r>
        <w:rPr>
          <w:rFonts w:hint="eastAsia" w:ascii="宋体" w:hAnsi="宋体"/>
          <w:sz w:val="32"/>
          <w:szCs w:val="32"/>
        </w:rPr>
        <w:br w:type="page" w:clear="all"/>
      </w:r>
      <w:r/>
    </w:p>
    <w:p>
      <w:pPr>
        <w:pStyle w:val="753"/>
        <w:jc w:val="center"/>
        <w:spacing w:before="0" w:after="0" w:line="360" w:lineRule="auto"/>
        <w:rPr>
          <w:rFonts w:hint="eastAsia" w:ascii="宋体" w:hAnsi="宋体"/>
          <w:sz w:val="32"/>
          <w:szCs w:val="32"/>
        </w:rPr>
      </w:pPr>
      <w:r>
        <w:rPr>
          <w:rFonts w:hint="eastAsia" w:ascii="宋体" w:hAnsi="宋体"/>
          <w:sz w:val="32"/>
          <w:szCs w:val="32"/>
        </w:rPr>
        <w:t xml:space="preserve">第五章 评审方法及评审标准</w:t>
      </w:r>
      <w:bookmarkEnd w:id="1"/>
      <w:r/>
      <w:bookmarkEnd w:id="27"/>
      <w:r/>
      <w:r/>
    </w:p>
    <w:p>
      <w:pPr>
        <w:pStyle w:val="1007"/>
        <w:ind w:firstLine="0"/>
        <w:rPr>
          <w:rFonts w:hint="eastAsia" w:ascii="宋体" w:hAnsi="宋体"/>
          <w:b/>
          <w:sz w:val="21"/>
          <w:szCs w:val="21"/>
        </w:rPr>
        <w:outlineLvl w:val="1"/>
      </w:pPr>
      <w:r>
        <w:rPr>
          <w:rFonts w:hint="eastAsia" w:ascii="宋体" w:hAnsi="宋体"/>
          <w:b/>
          <w:sz w:val="21"/>
          <w:szCs w:val="21"/>
        </w:rPr>
        <w:t xml:space="preserve">一、评审方法</w:t>
      </w:r>
      <w:r/>
    </w:p>
    <w:p>
      <w:pPr>
        <w:ind w:firstLine="420"/>
        <w:spacing w:line="360" w:lineRule="auto"/>
        <w:rPr>
          <w:rFonts w:hint="eastAsia" w:ascii="宋体" w:hAnsi="宋体"/>
          <w:szCs w:val="21"/>
        </w:rPr>
      </w:pPr>
      <w:r>
        <w:rPr>
          <w:rFonts w:hint="eastAsia" w:ascii="宋体" w:hAnsi="宋体"/>
          <w:szCs w:val="21"/>
        </w:rPr>
        <w:t xml:space="preserve">本项目采用综合评分法，磋商小组将对各采购包确定为实质性响应采购文件要求的响应文件进行评价和比较。评审结果按评审后得分由高到低顺序排列。得分相同的，按最后报价由低到高顺序排列。得分且最后报价相同的并列，各采购包按照技术指标评审得分最高的供应商为排名第一的成交候选人。</w:t>
      </w:r>
      <w:r/>
    </w:p>
    <w:p>
      <w:pPr>
        <w:pStyle w:val="1007"/>
        <w:ind w:firstLine="0"/>
        <w:jc w:val="both"/>
        <w:spacing w:before="0" w:after="0"/>
        <w:rPr>
          <w:rFonts w:hint="eastAsia" w:ascii="宋体" w:hAnsi="宋体" w:cs="宋体"/>
          <w:b/>
          <w:bCs/>
          <w:sz w:val="21"/>
          <w:szCs w:val="21"/>
        </w:rPr>
        <w:outlineLvl w:val="1"/>
      </w:pPr>
      <w:r>
        <w:rPr>
          <w:rFonts w:hint="eastAsia" w:ascii="宋体" w:hAnsi="宋体" w:cs="宋体"/>
          <w:b/>
          <w:bCs/>
          <w:sz w:val="21"/>
          <w:szCs w:val="21"/>
        </w:rPr>
        <w:t xml:space="preserve">二、政府采购政策功能落实</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1、小微型企业价格扣除</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（2）供应商需按照采购文件的要求提供相应的《企业声明函》。</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1007"/>
        <w:ind w:firstLine="420"/>
        <w:jc w:val="both"/>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1007"/>
        <w:ind w:firstLine="0"/>
        <w:rPr>
          <w:rFonts w:hint="eastAsia" w:ascii="宋体" w:hAnsi="宋体" w:cs="宋体"/>
          <w:b/>
          <w:sz w:val="21"/>
          <w:szCs w:val="21"/>
        </w:rPr>
        <w:outlineLvl w:val="1"/>
      </w:pPr>
      <w:r>
        <w:rPr>
          <w:rFonts w:hint="eastAsia" w:ascii="宋体" w:hAnsi="宋体" w:cs="宋体"/>
          <w:b/>
          <w:sz w:val="21"/>
          <w:szCs w:val="21"/>
        </w:rPr>
        <w:t xml:space="preserve">三、评分标准</w:t>
      </w:r>
      <w:r/>
    </w:p>
    <w:tbl>
      <w:tblPr>
        <w:tblStyle w:val="763"/>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7420"/>
      </w:tblGrid>
      <w:tr>
        <w:trPr>
          <w:jc w:val="center"/>
          <w:trHeight w:val="312"/>
        </w:trPr>
        <w:tc>
          <w:tcPr>
            <w:tcW w:w="748" w:type="pct"/>
            <w:vAlign w:val="center"/>
            <w:textDirection w:val="lrTb"/>
            <w:noWrap w:val="false"/>
          </w:tcPr>
          <w:p>
            <w:pPr>
              <w:jc w:val="center"/>
            </w:pPr>
            <w:r>
              <w:rPr>
                <w:rFonts w:hint="eastAsia"/>
              </w:rPr>
              <w:t xml:space="preserve">项目</w:t>
            </w:r>
            <w:r/>
          </w:p>
        </w:tc>
        <w:tc>
          <w:tcPr>
            <w:tcW w:w="4251" w:type="pct"/>
            <w:vAlign w:val="center"/>
            <w:textDirection w:val="lrTb"/>
            <w:noWrap w:val="false"/>
          </w:tcPr>
          <w:p>
            <w:pPr>
              <w:jc w:val="center"/>
            </w:pPr>
            <w:r>
              <w:rPr>
                <w:rFonts w:hint="eastAsia"/>
              </w:rPr>
              <w:t xml:space="preserve">评分标准</w:t>
            </w:r>
            <w:r/>
          </w:p>
        </w:tc>
      </w:tr>
      <w:tr>
        <w:trPr>
          <w:jc w:val="center"/>
        </w:trPr>
        <w:tc>
          <w:tcPr>
            <w:tcW w:w="748" w:type="pct"/>
            <w:vAlign w:val="center"/>
            <w:textDirection w:val="lrTb"/>
            <w:noWrap w:val="false"/>
          </w:tcPr>
          <w:p>
            <w:pPr>
              <w:jc w:val="center"/>
              <w:spacing w:line="360" w:lineRule="auto"/>
            </w:pPr>
            <w:r>
              <w:rPr>
                <w:rFonts w:hint="eastAsia"/>
              </w:rPr>
              <w:t xml:space="preserve">价格评分</w:t>
            </w:r>
            <w:r/>
          </w:p>
          <w:p>
            <w:pPr>
              <w:jc w:val="center"/>
              <w:spacing w:line="360" w:lineRule="auto"/>
            </w:pPr>
            <w:r>
              <w:rPr>
                <w:rFonts w:hint="eastAsia"/>
              </w:rPr>
              <w:t xml:space="preserve">（10分）</w:t>
            </w:r>
            <w:r/>
          </w:p>
        </w:tc>
        <w:tc>
          <w:tcPr>
            <w:tcW w:w="4251" w:type="pct"/>
            <w:vAlign w:val="center"/>
            <w:textDirection w:val="lrTb"/>
            <w:noWrap w:val="false"/>
          </w:tcPr>
          <w:p>
            <w:pPr>
              <w:spacing w:line="360" w:lineRule="auto"/>
            </w:pPr>
            <w:r>
              <w:rPr>
                <w:rFonts w:hint="eastAsia"/>
              </w:rPr>
              <w:t xml:space="preserve">满足竞争性磋商文件要求且最终响应报价最低的有效响应报价为评审基准价，其价格分为满分。其他供应商的价格分统一按照下列公式计算：响应报价得分=(评标基准价／最终响应报价)×10（小数点保留两位）</w:t>
            </w:r>
            <w:r/>
          </w:p>
        </w:tc>
      </w:tr>
      <w:tr>
        <w:trPr>
          <w:jc w:val="center"/>
          <w:trHeight w:val="416"/>
        </w:trPr>
        <w:tc>
          <w:tcPr>
            <w:tcW w:w="748" w:type="pct"/>
            <w:vAlign w:val="center"/>
            <w:textDirection w:val="lrTb"/>
            <w:noWrap w:val="false"/>
          </w:tcPr>
          <w:p>
            <w:pPr>
              <w:jc w:val="center"/>
              <w:spacing w:line="360" w:lineRule="auto"/>
            </w:pPr>
            <w:r>
              <w:rPr>
                <w:rFonts w:hint="eastAsia"/>
              </w:rPr>
              <w:t xml:space="preserve">技术方案</w:t>
            </w:r>
            <w:r/>
          </w:p>
          <w:p>
            <w:pPr>
              <w:jc w:val="center"/>
              <w:spacing w:line="360" w:lineRule="auto"/>
            </w:pPr>
            <w:r>
              <w:rPr>
                <w:rFonts w:hint="eastAsia"/>
              </w:rPr>
              <w:t xml:space="preserve">（45分）</w:t>
            </w:r>
            <w:r/>
          </w:p>
        </w:tc>
        <w:tc>
          <w:tcPr>
            <w:tcW w:w="4251" w:type="pct"/>
            <w:vAlign w:val="center"/>
            <w:textDirection w:val="lrTb"/>
            <w:noWrap w:val="false"/>
          </w:tcPr>
          <w:p>
            <w:pPr>
              <w:spacing w:line="360" w:lineRule="auto"/>
            </w:pPr>
            <w:r>
              <w:rPr>
                <w:rFonts w:hint="eastAsia"/>
              </w:rPr>
              <w:t xml:space="preserve">（1）工作思路（9分）：</w:t>
            </w:r>
            <w:r/>
          </w:p>
          <w:p>
            <w:pPr>
              <w:spacing w:line="360" w:lineRule="auto"/>
            </w:pPr>
            <w:r>
              <w:rPr>
                <w:rFonts w:hint="eastAsia"/>
              </w:rPr>
              <w:t xml:space="preserve">对项目建设需求理解准确，设计全面，具有一定优越性，完全响应需求，技术可行性强得9分；较合理、严密、描述较为详细，得6分；基本合理、描述简单得3分；具有明显不合理项、描述欠缺、存在实施难度或不提供不得分。</w:t>
            </w:r>
            <w:r/>
          </w:p>
          <w:p>
            <w:pPr>
              <w:spacing w:line="360" w:lineRule="auto"/>
            </w:pPr>
            <w:r>
              <w:rPr>
                <w:rFonts w:hint="eastAsia"/>
              </w:rPr>
              <w:t xml:space="preserve">（2）多平台展示方案（9分）：</w:t>
            </w:r>
            <w:r/>
          </w:p>
          <w:p>
            <w:pPr>
              <w:spacing w:line="360" w:lineRule="auto"/>
            </w:pPr>
            <w:r>
              <w:rPr>
                <w:rFonts w:hint="eastAsia"/>
              </w:rPr>
              <w:t xml:space="preserve">全面、可行，可操作性强，完全响应需求得9分；较合理、可行、描述较为详细，得6分；基本合理、描述简单得3分；具有明显不合理项、描述欠缺、存在实施难度或不提供不得分。</w:t>
            </w:r>
            <w:r/>
          </w:p>
          <w:p>
            <w:pPr>
              <w:spacing w:line="360" w:lineRule="auto"/>
            </w:pPr>
            <w:r>
              <w:rPr>
                <w:rFonts w:hint="eastAsia"/>
              </w:rPr>
              <w:t xml:space="preserve">（3）宣传效果、宣传画面创意设计方案（9分）：</w:t>
            </w:r>
            <w:r/>
          </w:p>
          <w:p>
            <w:pPr>
              <w:spacing w:line="360" w:lineRule="auto"/>
            </w:pPr>
            <w:r>
              <w:rPr>
                <w:rFonts w:hint="eastAsia"/>
              </w:rPr>
              <w:t xml:space="preserve">措施和手段可操作性强，完全响应需求得9分；较合理、可行、描述较为详细，得6分；基本合理、描述简单得3分；具有明显不合理项、描述欠缺、存在实施难度或不提供不得分。</w:t>
            </w:r>
            <w:r/>
          </w:p>
          <w:p>
            <w:pPr>
              <w:spacing w:line="360" w:lineRule="auto"/>
            </w:pPr>
            <w:r>
              <w:rPr>
                <w:rFonts w:hint="eastAsia"/>
              </w:rPr>
              <w:t xml:space="preserve">（4）拍摄录制、服务方案（9分）：</w:t>
            </w:r>
            <w:r/>
          </w:p>
          <w:p>
            <w:pPr>
              <w:spacing w:line="360" w:lineRule="auto"/>
            </w:pPr>
            <w:r>
              <w:rPr>
                <w:rFonts w:hint="eastAsia"/>
              </w:rPr>
              <w:t xml:space="preserve">工作程序和组织机构全面、合理，完全响应需求得9分；较全面、合理、描述较为详细，得6分；基本合理、描述简单得3分；具有明显不合理项、描述欠缺、存在实施难度或不提供不得分。</w:t>
            </w:r>
            <w:r/>
          </w:p>
          <w:p>
            <w:pPr>
              <w:spacing w:line="360" w:lineRule="auto"/>
            </w:pPr>
            <w:r>
              <w:rPr>
                <w:rFonts w:hint="eastAsia"/>
              </w:rPr>
              <w:t xml:space="preserve">（5）成品验收方案（9分）：</w:t>
            </w:r>
            <w:r/>
          </w:p>
          <w:p>
            <w:pPr>
              <w:spacing w:line="360" w:lineRule="auto"/>
            </w:pPr>
            <w:r>
              <w:rPr>
                <w:rFonts w:hint="eastAsia"/>
              </w:rPr>
              <w:t xml:space="preserve">方案符合实际情况且合理可行得9分；较合理、描述较为详细，得6分；基本合理、描述简单得3分；具有明显不合理项、描述欠缺、存在实施难度或不提供不得分。</w:t>
            </w:r>
            <w:r/>
          </w:p>
        </w:tc>
      </w:tr>
      <w:tr>
        <w:trPr>
          <w:jc w:val="center"/>
          <w:trHeight w:val="416"/>
        </w:trPr>
        <w:tc>
          <w:tcPr>
            <w:tcW w:w="748" w:type="pct"/>
            <w:vAlign w:val="center"/>
            <w:textDirection w:val="lrTb"/>
            <w:noWrap w:val="false"/>
          </w:tcPr>
          <w:p>
            <w:pPr>
              <w:jc w:val="center"/>
              <w:spacing w:line="360" w:lineRule="auto"/>
            </w:pPr>
            <w:r>
              <w:rPr>
                <w:rFonts w:hint="eastAsia"/>
              </w:rPr>
              <w:t xml:space="preserve">售后服务</w:t>
            </w:r>
            <w:r/>
          </w:p>
          <w:p>
            <w:pPr>
              <w:jc w:val="center"/>
              <w:spacing w:line="360" w:lineRule="auto"/>
            </w:pPr>
            <w:r>
              <w:rPr>
                <w:rFonts w:hint="eastAsia"/>
              </w:rPr>
              <w:t xml:space="preserve">（10分）</w:t>
            </w:r>
            <w:r/>
          </w:p>
        </w:tc>
        <w:tc>
          <w:tcPr>
            <w:tcW w:w="4251" w:type="pct"/>
            <w:vAlign w:val="center"/>
            <w:textDirection w:val="lrTb"/>
            <w:noWrap w:val="false"/>
          </w:tcPr>
          <w:p>
            <w:pPr>
              <w:spacing w:line="360" w:lineRule="auto"/>
            </w:pPr>
            <w:r>
              <w:rPr>
                <w:rFonts w:hint="eastAsia"/>
              </w:rPr>
              <w:t xml:space="preserve">1、有完善合理的售后服务体系和服务方案得5分；售后服务体系和服务方案较合理的得3分；售后服务体系和服务方案基本合理的得1分。未提供的不得分。</w:t>
            </w:r>
            <w:r/>
          </w:p>
          <w:p>
            <w:pPr>
              <w:spacing w:line="360" w:lineRule="auto"/>
            </w:pPr>
            <w:r>
              <w:rPr>
                <w:rFonts w:hint="eastAsia"/>
              </w:rPr>
              <w:t xml:space="preserve">2、供应商承诺设有24小时客户服务热线的得3分；不承诺不得分。（提供承诺函原件扫描上传）</w:t>
            </w:r>
            <w:r/>
          </w:p>
          <w:p>
            <w:pPr>
              <w:spacing w:line="360" w:lineRule="auto"/>
            </w:pPr>
            <w:r>
              <w:rPr>
                <w:rFonts w:hint="eastAsia"/>
              </w:rPr>
              <w:t xml:space="preserve">3、供应商承诺：接到采购人书面或电话通知后，响应时间在2小时以内的得2分；4小时以内的得1分；其余得0分。（提供承诺函原件扫描上传）</w:t>
            </w:r>
            <w:r/>
          </w:p>
        </w:tc>
      </w:tr>
      <w:tr>
        <w:trPr>
          <w:jc w:val="center"/>
          <w:trHeight w:val="416"/>
        </w:trPr>
        <w:tc>
          <w:tcPr>
            <w:tcW w:w="748" w:type="pct"/>
            <w:vAlign w:val="center"/>
            <w:textDirection w:val="lrTb"/>
            <w:noWrap w:val="false"/>
          </w:tcPr>
          <w:p>
            <w:pPr>
              <w:jc w:val="center"/>
              <w:spacing w:line="360" w:lineRule="auto"/>
            </w:pPr>
            <w:r>
              <w:rPr>
                <w:rFonts w:hint="eastAsia"/>
              </w:rPr>
              <w:t xml:space="preserve">项目组人员配置</w:t>
            </w:r>
            <w:r/>
          </w:p>
          <w:p>
            <w:pPr>
              <w:jc w:val="center"/>
              <w:spacing w:line="360" w:lineRule="auto"/>
            </w:pPr>
            <w:r>
              <w:rPr>
                <w:rFonts w:hint="eastAsia"/>
              </w:rPr>
              <w:t xml:space="preserve">（</w:t>
            </w:r>
            <w:r>
              <w:rPr>
                <w:rFonts w:hint="eastAsia"/>
                <w:color w:val="ff0000"/>
              </w:rPr>
              <w:t xml:space="preserve">25</w:t>
            </w:r>
            <w:r>
              <w:rPr>
                <w:rFonts w:hint="eastAsia"/>
              </w:rPr>
              <w:t xml:space="preserve">分）</w:t>
            </w:r>
            <w:r/>
          </w:p>
        </w:tc>
        <w:tc>
          <w:tcPr>
            <w:tcW w:w="4251" w:type="pct"/>
            <w:vAlign w:val="center"/>
            <w:textDirection w:val="lrTb"/>
            <w:noWrap w:val="false"/>
          </w:tcPr>
          <w:p>
            <w:pPr>
              <w:spacing w:line="360" w:lineRule="auto"/>
            </w:pPr>
            <w:r/>
            <w:r/>
          </w:p>
          <w:p>
            <w:pPr>
              <w:spacing w:line="360" w:lineRule="auto"/>
            </w:pPr>
            <w:r>
              <w:rPr>
                <w:rFonts w:hint="eastAsia"/>
              </w:rPr>
              <w:t xml:space="preserve">1.拥有专业项目团队及明确分工，项目组人员配有导演、策划、拍摄、剪辑创作、播音主持等10人及以上团队成员的得</w:t>
            </w:r>
            <w:r>
              <w:rPr>
                <w:rFonts w:hint="eastAsia"/>
                <w:color w:val="ff0000"/>
              </w:rPr>
              <w:t xml:space="preserve">7</w:t>
            </w:r>
            <w:r>
              <w:rPr>
                <w:rFonts w:hint="eastAsia"/>
              </w:rPr>
              <w:t xml:space="preserve">分；配有导演、策划、拍摄、剪辑创作、播音主持等7人及以上团队成员的得</w:t>
            </w:r>
            <w:r>
              <w:rPr>
                <w:rFonts w:hint="eastAsia"/>
                <w:color w:val="ff0000"/>
              </w:rPr>
              <w:t xml:space="preserve">5</w:t>
            </w:r>
            <w:r>
              <w:rPr>
                <w:rFonts w:hint="eastAsia"/>
              </w:rPr>
              <w:t xml:space="preserve">分；配有导演、策划、拍摄、剪辑创作、播音主持等5人及以上团队成员的得</w:t>
            </w:r>
            <w:r>
              <w:rPr>
                <w:rFonts w:hint="eastAsia"/>
                <w:color w:val="ff0000"/>
              </w:rPr>
              <w:t xml:space="preserve">3</w:t>
            </w:r>
            <w:r>
              <w:rPr>
                <w:rFonts w:hint="eastAsia"/>
              </w:rPr>
              <w:t xml:space="preserve">分，本项最高得</w:t>
            </w:r>
            <w:r>
              <w:rPr>
                <w:rFonts w:hint="eastAsia"/>
                <w:color w:val="ff0000"/>
              </w:rPr>
              <w:t xml:space="preserve">7</w:t>
            </w:r>
            <w:r>
              <w:rPr>
                <w:rFonts w:hint="eastAsia"/>
              </w:rPr>
              <w:t xml:space="preserve">分；</w:t>
            </w:r>
            <w:r/>
          </w:p>
          <w:p>
            <w:pPr>
              <w:spacing w:line="360" w:lineRule="auto"/>
            </w:pPr>
            <w:r>
              <w:rPr>
                <w:rFonts w:hint="eastAsia"/>
              </w:rPr>
              <w:t xml:space="preserve">2.项目组人员具有编辑、记者、摄像等专业副高级及以上职称的，有一人得3分；具有编辑、记者、摄像等专业中级职称的，有一人得2分；具有编辑、记者、摄像等专业初级职称的，有一人得1分；本项最高得</w:t>
            </w:r>
            <w:r>
              <w:rPr>
                <w:rFonts w:hint="eastAsia"/>
                <w:color w:val="ff0000"/>
              </w:rPr>
              <w:t xml:space="preserve">14</w:t>
            </w:r>
            <w:r>
              <w:rPr>
                <w:rFonts w:hint="eastAsia"/>
              </w:rPr>
              <w:t xml:space="preserve">分；</w:t>
            </w:r>
            <w:r/>
          </w:p>
          <w:p>
            <w:pPr>
              <w:spacing w:line="360" w:lineRule="auto"/>
            </w:pPr>
            <w:r>
              <w:rPr>
                <w:rFonts w:hint="eastAsia"/>
              </w:rPr>
              <w:t xml:space="preserve">3、项目组人员具有播音员主持人证或导演证的，有一个得2分，本项最高得4分。</w:t>
            </w:r>
            <w:r/>
          </w:p>
          <w:p>
            <w:pPr>
              <w:spacing w:line="360" w:lineRule="auto"/>
            </w:pPr>
            <w:r>
              <w:rPr>
                <w:rFonts w:hint="eastAsia"/>
              </w:rPr>
              <w:t xml:space="preserve">注：以上人员需提供相关学历、职称证书原件扫描上传，未提供的不得分</w:t>
            </w:r>
            <w:r>
              <w:rPr>
                <w:rFonts w:hint="eastAsia"/>
                <w:color w:val="ff0000"/>
              </w:rPr>
              <w:t xml:space="preserve">。</w:t>
            </w:r>
            <w:r/>
          </w:p>
        </w:tc>
      </w:tr>
      <w:tr>
        <w:trPr>
          <w:jc w:val="center"/>
          <w:trHeight w:val="416"/>
        </w:trPr>
        <w:tc>
          <w:tcPr>
            <w:tcW w:w="748" w:type="pct"/>
            <w:vAlign w:val="center"/>
            <w:textDirection w:val="lrTb"/>
            <w:noWrap w:val="false"/>
          </w:tcPr>
          <w:p>
            <w:pPr>
              <w:jc w:val="center"/>
              <w:spacing w:line="360" w:lineRule="auto"/>
            </w:pPr>
            <w:r>
              <w:rPr>
                <w:rFonts w:hint="eastAsia"/>
              </w:rPr>
              <w:t xml:space="preserve">设备保障</w:t>
            </w:r>
            <w:r/>
          </w:p>
          <w:p>
            <w:pPr>
              <w:jc w:val="center"/>
              <w:spacing w:line="360" w:lineRule="auto"/>
            </w:pPr>
            <w:r>
              <w:rPr>
                <w:rFonts w:hint="eastAsia"/>
              </w:rPr>
              <w:t xml:space="preserve">（</w:t>
            </w:r>
            <w:r>
              <w:rPr>
                <w:rFonts w:hint="eastAsia"/>
                <w:color w:val="ff0000"/>
              </w:rPr>
              <w:t xml:space="preserve">5</w:t>
            </w:r>
            <w:r>
              <w:rPr>
                <w:rFonts w:hint="eastAsia"/>
              </w:rPr>
              <w:t xml:space="preserve">分）</w:t>
            </w:r>
            <w:r/>
          </w:p>
        </w:tc>
        <w:tc>
          <w:tcPr>
            <w:tcW w:w="4251" w:type="pct"/>
            <w:vAlign w:val="center"/>
            <w:textDirection w:val="lrTb"/>
            <w:noWrap w:val="false"/>
          </w:tcPr>
          <w:p>
            <w:pPr>
              <w:spacing w:line="360" w:lineRule="auto"/>
            </w:pPr>
            <w:r>
              <w:rPr>
                <w:rFonts w:hint="eastAsia"/>
              </w:rPr>
              <w:t xml:space="preserve">根据投标人针对本项目拟投入的摄影器材及配套设备设施、摄像器材及配套设备设施、高空拍摄器材及配套设备设施、灯光器材及配套设备设施、后期包装剪辑器材及配套软硬件设施方面进行评分。</w:t>
            </w:r>
            <w:r/>
          </w:p>
          <w:p>
            <w:pPr>
              <w:spacing w:line="360" w:lineRule="auto"/>
            </w:pPr>
            <w:r>
              <w:rPr>
                <w:rFonts w:hint="eastAsia"/>
              </w:rPr>
              <w:t xml:space="preserve">核心设备先进且匹配度高，配套体系完备周全，后期制作能力强大，保障方案清晰完整的的，得5分。</w:t>
            </w:r>
            <w:r/>
          </w:p>
          <w:p>
            <w:pPr>
              <w:spacing w:line="360" w:lineRule="auto"/>
            </w:pPr>
            <w:r>
              <w:rPr>
                <w:rFonts w:hint="eastAsia"/>
              </w:rPr>
              <w:t xml:space="preserve"> 核心设备满足基本要求，配套体系基本齐全，后期制作能力满足基本要求，具备基本保障方案的得3分。</w:t>
            </w:r>
            <w:r/>
          </w:p>
          <w:p>
            <w:pPr>
              <w:spacing w:line="360" w:lineRule="auto"/>
            </w:pPr>
            <w:r>
              <w:rPr>
                <w:rFonts w:hint="eastAsia"/>
              </w:rPr>
              <w:t xml:space="preserve">核心设备陈旧或不完整，配套体系欠缺，后期制作能力薄弱，保障方案缺失或不清晰的得1分。</w:t>
            </w:r>
            <w:r/>
          </w:p>
          <w:p>
            <w:pPr>
              <w:spacing w:line="360" w:lineRule="auto"/>
            </w:pPr>
            <w:r>
              <w:rPr>
                <w:rFonts w:hint="eastAsia"/>
              </w:rPr>
              <w:t xml:space="preserve">未提供的不得分。</w:t>
            </w:r>
            <w:r/>
          </w:p>
        </w:tc>
      </w:tr>
      <w:tr>
        <w:trPr>
          <w:jc w:val="center"/>
          <w:trHeight w:val="284"/>
        </w:trPr>
        <w:tc>
          <w:tcPr>
            <w:tcW w:w="748" w:type="pct"/>
            <w:vAlign w:val="center"/>
            <w:textDirection w:val="lrTb"/>
            <w:noWrap w:val="false"/>
          </w:tcPr>
          <w:p>
            <w:pPr>
              <w:jc w:val="center"/>
              <w:spacing w:line="360" w:lineRule="auto"/>
            </w:pPr>
            <w:r>
              <w:rPr>
                <w:rFonts w:hint="eastAsia"/>
              </w:rPr>
              <w:t xml:space="preserve">业绩</w:t>
            </w:r>
            <w:r/>
          </w:p>
          <w:p>
            <w:pPr>
              <w:jc w:val="center"/>
              <w:spacing w:line="360" w:lineRule="auto"/>
            </w:pPr>
            <w:r>
              <w:rPr>
                <w:rFonts w:hint="eastAsia"/>
              </w:rPr>
              <w:t xml:space="preserve">（</w:t>
            </w:r>
            <w:r>
              <w:rPr>
                <w:rFonts w:hint="eastAsia"/>
                <w:color w:val="ff0000"/>
              </w:rPr>
              <w:t xml:space="preserve">5</w:t>
            </w:r>
            <w:r>
              <w:rPr>
                <w:rFonts w:hint="eastAsia"/>
              </w:rPr>
              <w:t xml:space="preserve">分）</w:t>
            </w:r>
            <w:r/>
          </w:p>
        </w:tc>
        <w:tc>
          <w:tcPr>
            <w:tcW w:w="4251" w:type="pct"/>
            <w:textDirection w:val="lrTb"/>
            <w:noWrap w:val="false"/>
          </w:tcPr>
          <w:p>
            <w:pPr>
              <w:spacing w:line="360" w:lineRule="auto"/>
            </w:pPr>
            <w:r>
              <w:rPr>
                <w:rFonts w:hint="eastAsia"/>
              </w:rPr>
              <w:t xml:space="preserve">供应商提供2021年1月1日以来类似项目业绩，有一项得</w:t>
            </w:r>
            <w:r>
              <w:rPr>
                <w:rFonts w:hint="eastAsia"/>
                <w:color w:val="ff0000"/>
              </w:rPr>
              <w:t xml:space="preserve">1</w:t>
            </w:r>
            <w:r>
              <w:rPr>
                <w:rFonts w:hint="eastAsia"/>
              </w:rPr>
              <w:t xml:space="preserve">分，满分</w:t>
            </w:r>
            <w:r>
              <w:rPr>
                <w:rFonts w:hint="eastAsia"/>
                <w:color w:val="ff0000"/>
              </w:rPr>
              <w:t xml:space="preserve">5</w:t>
            </w:r>
            <w:r>
              <w:rPr>
                <w:rFonts w:hint="eastAsia"/>
              </w:rPr>
              <w:t xml:space="preserve">分。（以合同签订日期为准，合同原件扫描上传）</w:t>
            </w:r>
            <w:r/>
          </w:p>
        </w:tc>
      </w:tr>
    </w:tbl>
    <w:p>
      <w:pPr>
        <w:pStyle w:val="1007"/>
        <w:ind w:firstLine="0"/>
        <w:rPr>
          <w:rFonts w:hint="eastAsia" w:ascii="宋体" w:hAnsi="宋体" w:cs="宋体"/>
          <w:b/>
          <w:sz w:val="21"/>
          <w:szCs w:val="21"/>
        </w:rPr>
        <w:outlineLvl w:val="1"/>
      </w:pPr>
      <w:r>
        <w:rPr>
          <w:rFonts w:hint="eastAsia" w:ascii="宋体" w:hAnsi="宋体" w:cs="宋体"/>
          <w:b/>
          <w:sz w:val="21"/>
          <w:szCs w:val="21"/>
        </w:rPr>
      </w:r>
      <w:r/>
    </w:p>
    <w:p>
      <w:pPr>
        <w:pStyle w:val="753"/>
        <w:spacing w:before="0" w:after="0" w:line="360" w:lineRule="auto"/>
        <w:rPr>
          <w:rFonts w:hint="eastAsia" w:asciiTheme="minorEastAsia" w:hAnsiTheme="minorEastAsia" w:cstheme="minorEastAsia"/>
          <w:b w:val="0"/>
          <w:bCs w:val="0"/>
          <w:sz w:val="21"/>
          <w:szCs w:val="21"/>
        </w:rPr>
      </w:pPr>
      <w:r>
        <w:rPr>
          <w:rFonts w:hint="eastAsia" w:asciiTheme="minorEastAsia" w:hAnsiTheme="minorEastAsia" w:cstheme="minorEastAsia"/>
          <w:b w:val="0"/>
          <w:bCs w:val="0"/>
          <w:sz w:val="21"/>
          <w:szCs w:val="21"/>
        </w:rPr>
      </w:r>
      <w:r/>
    </w:p>
    <w:p>
      <w:pPr>
        <w:rPr>
          <w:rFonts w:hint="eastAsia" w:asciiTheme="minorEastAsia" w:hAnsiTheme="minorEastAsia" w:cstheme="minorEastAsia"/>
          <w:b/>
          <w:bCs/>
          <w:szCs w:val="21"/>
        </w:rPr>
      </w:pPr>
      <w:r>
        <w:rPr>
          <w:rFonts w:hint="eastAsia" w:asciiTheme="minorEastAsia" w:hAnsiTheme="minorEastAsia" w:cstheme="minorEastAsia"/>
          <w:b/>
          <w:bCs/>
          <w:szCs w:val="21"/>
        </w:rPr>
        <w:br w:type="page" w:clear="all"/>
      </w:r>
      <w:r/>
    </w:p>
    <w:p>
      <w:pPr>
        <w:pStyle w:val="753"/>
        <w:jc w:val="center"/>
        <w:spacing w:before="0" w:after="0" w:line="360" w:lineRule="auto"/>
        <w:rPr>
          <w:rFonts w:hint="eastAsia" w:ascii="宋体" w:hAnsi="宋体"/>
          <w:sz w:val="52"/>
        </w:rPr>
      </w:pPr>
      <w:r/>
      <w:bookmarkStart w:id="28" w:name="_Toc109304976"/>
      <w:r>
        <w:rPr>
          <w:rFonts w:hint="eastAsia" w:ascii="宋体" w:hAnsi="宋体"/>
          <w:sz w:val="32"/>
          <w:szCs w:val="32"/>
        </w:rPr>
        <w:t xml:space="preserve">第六章 竞争性磋商响应文件格式</w:t>
      </w:r>
      <w:bookmarkEnd w:id="2"/>
      <w:r/>
      <w:bookmarkEnd w:id="28"/>
      <w:r/>
      <w:r/>
    </w:p>
    <w:p>
      <w:pPr>
        <w:jc w:val="center"/>
        <w:spacing w:line="360" w:lineRule="auto"/>
        <w:rPr>
          <w:rFonts w:hint="eastAsia" w:ascii="宋体" w:hAnsi="宋体"/>
          <w:b/>
          <w:sz w:val="22"/>
        </w:rPr>
      </w:pPr>
      <w:r>
        <w:rPr>
          <w:rFonts w:hint="eastAsia" w:ascii="宋体" w:hAnsi="宋体"/>
          <w:b/>
          <w:sz w:val="22"/>
        </w:rPr>
      </w:r>
      <w:r/>
    </w:p>
    <w:p>
      <w:pPr>
        <w:pStyle w:val="857"/>
      </w:pPr>
      <w:r/>
      <w:r/>
    </w:p>
    <w:p>
      <w:pPr>
        <w:pStyle w:val="858"/>
        <w:rPr>
          <w:lang w:eastAsia="zh-CN"/>
        </w:rPr>
      </w:pPr>
      <w:r>
        <w:rPr>
          <w:lang w:eastAsia="zh-CN"/>
        </w:rPr>
      </w:r>
      <w:r/>
    </w:p>
    <w:p>
      <w:pPr>
        <w:pStyle w:val="862"/>
      </w:pPr>
      <w:r/>
      <w:r/>
    </w:p>
    <w:p>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磋商供应商名称 ：</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ind w:firstLine="1084"/>
        <w:spacing w:line="360" w:lineRule="auto"/>
        <w:rPr>
          <w:rFonts w:hint="eastAsia" w:ascii="宋体" w:hAnsi="宋体"/>
          <w:b/>
          <w:sz w:val="36"/>
        </w:rPr>
        <w:outlineLvl w:val="1"/>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ind w:left="480"/>
        <w:spacing w:line="360" w:lineRule="auto"/>
        <w:rPr>
          <w:rFonts w:hint="eastAsia"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left="480"/>
        <w:spacing w:line="360" w:lineRule="auto"/>
        <w:rPr>
          <w:rFonts w:hint="eastAsia" w:ascii="宋体" w:hAnsi="宋体"/>
          <w:i/>
          <w:szCs w:val="21"/>
          <w:u w:val="single"/>
        </w:rPr>
      </w:pPr>
      <w:r>
        <w:rPr>
          <w:rFonts w:hint="eastAsia" w:ascii="宋体" w:hAnsi="宋体"/>
          <w:i/>
          <w:szCs w:val="21"/>
          <w:u w:val="single"/>
        </w:rPr>
        <w:t xml:space="preserve">二、上一年度的财务状况报告（磋商响应供应商成立不满一年无需提供）</w:t>
      </w:r>
      <w:r/>
    </w:p>
    <w:p>
      <w:pPr>
        <w:ind w:left="480"/>
        <w:spacing w:line="360" w:lineRule="auto"/>
        <w:rPr>
          <w:rFonts w:hint="eastAsia" w:ascii="宋体" w:hAnsi="宋体"/>
          <w:i/>
          <w:szCs w:val="21"/>
          <w:u w:val="single"/>
        </w:rPr>
      </w:pPr>
      <w:r>
        <w:rPr>
          <w:rFonts w:hint="eastAsia" w:ascii="宋体" w:hAnsi="宋体"/>
          <w:i/>
          <w:szCs w:val="21"/>
          <w:u w:val="single"/>
        </w:rPr>
        <w:t xml:space="preserve">三、依法缴纳税收和社会保障资金的相关材料（提供提交磋商响应文件截止时间前一年内至少一个月依法缴纳税收及缴纳社会保障资金的证明材料。磋商响应供应商依法享受缓缴、免缴税收、社会保障资金的提供证明材料）</w:t>
      </w:r>
      <w:r/>
    </w:p>
    <w:p>
      <w:pPr>
        <w:ind w:left="480"/>
        <w:spacing w:line="360" w:lineRule="auto"/>
        <w:rPr>
          <w:rFonts w:hint="eastAsia" w:ascii="宋体" w:hAnsi="宋体"/>
          <w:i/>
          <w:szCs w:val="21"/>
          <w:u w:val="single"/>
        </w:rPr>
        <w:outlineLvl w:val="1"/>
      </w:pPr>
      <w:r>
        <w:rPr>
          <w:rFonts w:hint="eastAsia" w:ascii="宋体" w:hAnsi="宋体"/>
          <w:i/>
          <w:szCs w:val="21"/>
          <w:u w:val="single"/>
        </w:rPr>
        <w:t xml:space="preserve">四、具备履行合同所必需的设备和专业技术能力的书面声明</w:t>
      </w:r>
      <w:r/>
    </w:p>
    <w:p>
      <w:pPr>
        <w:ind w:firstLine="480"/>
        <w:spacing w:line="360" w:lineRule="auto"/>
        <w:rPr>
          <w:rFonts w:hint="eastAsia" w:ascii="宋体" w:hAnsi="宋体"/>
          <w:i/>
          <w:szCs w:val="21"/>
          <w:u w:val="single"/>
        </w:rPr>
      </w:pPr>
      <w:r>
        <w:rPr>
          <w:rFonts w:hint="eastAsia" w:ascii="宋体" w:hAnsi="宋体"/>
          <w:i/>
          <w:szCs w:val="21"/>
          <w:u w:val="single"/>
        </w:rPr>
        <w:t xml:space="preserve">五、参加政府采购活动前 3 年内在经营活动中没有重大违法记录的书面声明</w:t>
      </w:r>
      <w:r/>
    </w:p>
    <w:p>
      <w:pPr>
        <w:ind w:firstLine="480"/>
        <w:spacing w:line="360" w:lineRule="auto"/>
        <w:rPr>
          <w:rFonts w:hint="eastAsia" w:ascii="宋体" w:hAnsi="宋体"/>
          <w:i/>
          <w:szCs w:val="21"/>
          <w:u w:val="single"/>
        </w:rPr>
      </w:pPr>
      <w:r>
        <w:rPr>
          <w:rFonts w:hint="eastAsia" w:ascii="宋体" w:hAnsi="宋体"/>
          <w:i/>
          <w:szCs w:val="21"/>
          <w:u w:val="single"/>
        </w:rPr>
        <w:t xml:space="preserve">六、供应商信用承诺函</w:t>
      </w:r>
      <w:r/>
    </w:p>
    <w:p>
      <w:pPr>
        <w:ind w:firstLine="480"/>
        <w:spacing w:line="360" w:lineRule="auto"/>
        <w:rPr>
          <w:rFonts w:hint="eastAsia" w:ascii="宋体" w:hAnsi="宋体"/>
          <w:i/>
          <w:szCs w:val="21"/>
          <w:u w:val="single"/>
        </w:rPr>
      </w:pPr>
      <w:r>
        <w:rPr>
          <w:rFonts w:hint="eastAsia" w:ascii="宋体" w:hAnsi="宋体"/>
          <w:i/>
          <w:szCs w:val="21"/>
          <w:u w:val="single"/>
        </w:rPr>
        <w:t xml:space="preserve">七、特定资格要求的证明文件</w:t>
      </w:r>
      <w:r/>
    </w:p>
    <w:p>
      <w:pPr>
        <w:ind w:firstLine="480"/>
        <w:spacing w:line="360" w:lineRule="auto"/>
        <w:rPr>
          <w:rFonts w:hint="eastAsia" w:ascii="宋体" w:hAnsi="宋体"/>
          <w:i/>
          <w:szCs w:val="21"/>
          <w:u w:val="single"/>
        </w:rPr>
      </w:pPr>
      <w:r>
        <w:rPr>
          <w:rFonts w:hint="eastAsia" w:ascii="宋体" w:hAnsi="宋体"/>
          <w:i/>
          <w:szCs w:val="21"/>
          <w:u w:val="single"/>
        </w:rPr>
        <w:t xml:space="preserve">八、法人授权书</w:t>
      </w:r>
      <w:r/>
    </w:p>
    <w:p>
      <w:pPr>
        <w:ind w:firstLine="480"/>
        <w:spacing w:line="360" w:lineRule="auto"/>
        <w:rPr>
          <w:rFonts w:hint="eastAsia" w:ascii="宋体" w:hAnsi="宋体"/>
          <w:i/>
          <w:szCs w:val="21"/>
          <w:u w:val="single"/>
        </w:rPr>
      </w:pPr>
      <w:r>
        <w:rPr>
          <w:rFonts w:hint="eastAsia" w:ascii="宋体" w:hAnsi="宋体"/>
          <w:i/>
          <w:szCs w:val="21"/>
          <w:u w:val="single"/>
        </w:rPr>
        <w:t xml:space="preserve">九、磋商响应函</w:t>
      </w:r>
      <w:r/>
    </w:p>
    <w:p>
      <w:pPr>
        <w:ind w:firstLine="480"/>
        <w:spacing w:line="360" w:lineRule="auto"/>
        <w:rPr>
          <w:rFonts w:hint="eastAsia" w:ascii="宋体" w:hAnsi="宋体"/>
          <w:szCs w:val="21"/>
        </w:rPr>
      </w:pPr>
      <w:r>
        <w:rPr>
          <w:rFonts w:hint="eastAsia" w:ascii="宋体" w:hAnsi="宋体"/>
          <w:szCs w:val="21"/>
        </w:rPr>
        <w:t xml:space="preserve">十、企业报价折扣证明（</w:t>
      </w:r>
      <w:r>
        <w:rPr>
          <w:rFonts w:hint="eastAsia" w:ascii="宋体" w:hAnsi="宋体"/>
          <w:i/>
          <w:iCs/>
          <w:szCs w:val="21"/>
          <w:u w:val="single"/>
        </w:rPr>
        <w:t xml:space="preserve">中小企业声明函</w:t>
      </w:r>
      <w:r>
        <w:rPr>
          <w:rFonts w:hint="eastAsia" w:ascii="宋体" w:hAnsi="宋体"/>
          <w:szCs w:val="21"/>
        </w:rPr>
        <w:t xml:space="preserve">、残疾人福利性单位声明函）</w:t>
      </w:r>
      <w:r/>
    </w:p>
    <w:p>
      <w:pPr>
        <w:ind w:firstLine="480"/>
        <w:spacing w:line="360" w:lineRule="auto"/>
        <w:rPr>
          <w:rFonts w:hint="eastAsia" w:ascii="宋体" w:hAnsi="宋体"/>
          <w:szCs w:val="21"/>
        </w:rPr>
      </w:pPr>
      <w:r>
        <w:rPr>
          <w:rFonts w:hint="eastAsia" w:ascii="宋体" w:hAnsi="宋体"/>
          <w:szCs w:val="21"/>
        </w:rPr>
        <w:t xml:space="preserve">十一、磋商响应分项报价表   </w:t>
      </w:r>
      <w:r/>
    </w:p>
    <w:p>
      <w:pPr>
        <w:ind w:firstLine="480"/>
        <w:spacing w:line="360" w:lineRule="auto"/>
        <w:rPr>
          <w:rFonts w:hint="eastAsia" w:ascii="宋体" w:hAnsi="宋体"/>
          <w:szCs w:val="21"/>
        </w:rPr>
      </w:pPr>
      <w:r>
        <w:rPr>
          <w:rFonts w:hint="eastAsia" w:ascii="宋体" w:hAnsi="宋体"/>
          <w:szCs w:val="21"/>
        </w:rPr>
        <w:t xml:space="preserve">十二、技术要求响应及偏离表</w:t>
      </w:r>
      <w:r/>
    </w:p>
    <w:p>
      <w:pPr>
        <w:ind w:firstLine="480"/>
        <w:spacing w:line="360" w:lineRule="auto"/>
        <w:rPr>
          <w:rFonts w:hint="eastAsia" w:ascii="宋体" w:hAnsi="宋体"/>
          <w:szCs w:val="21"/>
        </w:rPr>
      </w:pPr>
      <w:r>
        <w:rPr>
          <w:rFonts w:hint="eastAsia" w:ascii="宋体" w:hAnsi="宋体"/>
          <w:szCs w:val="21"/>
        </w:rPr>
        <w:t xml:space="preserve">十三、商务要求响应及偏离表</w:t>
      </w:r>
      <w:r/>
    </w:p>
    <w:p>
      <w:pPr>
        <w:ind w:firstLine="480"/>
        <w:spacing w:line="360" w:lineRule="auto"/>
        <w:rPr>
          <w:rFonts w:hint="eastAsia" w:ascii="宋体" w:hAnsi="宋体"/>
          <w:i/>
          <w:szCs w:val="21"/>
          <w:u w:val="single"/>
        </w:rPr>
      </w:pPr>
      <w:r>
        <w:rPr>
          <w:rFonts w:hint="eastAsia" w:ascii="宋体" w:hAnsi="宋体"/>
          <w:i/>
          <w:szCs w:val="21"/>
          <w:u w:val="single"/>
        </w:rPr>
        <w:t xml:space="preserve">十四、磋商响应报价表</w:t>
      </w:r>
      <w:r/>
    </w:p>
    <w:p>
      <w:pPr>
        <w:ind w:firstLine="480"/>
        <w:spacing w:line="360" w:lineRule="auto"/>
        <w:rPr>
          <w:rFonts w:hint="eastAsia" w:ascii="宋体" w:hAnsi="宋体"/>
          <w:iCs/>
          <w:szCs w:val="21"/>
        </w:rPr>
      </w:pPr>
      <w:r>
        <w:rPr>
          <w:rFonts w:hint="eastAsia" w:ascii="宋体" w:hAnsi="宋体"/>
          <w:iCs/>
          <w:szCs w:val="21"/>
        </w:rPr>
        <w:t xml:space="preserve">十五、主要标的信息</w:t>
      </w:r>
      <w:r/>
    </w:p>
    <w:p>
      <w:pPr>
        <w:ind w:firstLine="480"/>
        <w:spacing w:line="360" w:lineRule="auto"/>
        <w:rPr>
          <w:rFonts w:hint="eastAsia" w:ascii="宋体" w:hAnsi="宋体"/>
          <w:iCs/>
          <w:szCs w:val="21"/>
        </w:rPr>
      </w:pPr>
      <w:r>
        <w:rPr>
          <w:rFonts w:hint="eastAsia" w:ascii="宋体" w:hAnsi="宋体"/>
          <w:iCs/>
          <w:szCs w:val="21"/>
        </w:rPr>
        <w:t xml:space="preserve">十六、其他</w:t>
      </w:r>
      <w:r/>
    </w:p>
    <w:p>
      <w:pPr>
        <w:ind w:left="420"/>
      </w:pPr>
      <w:r>
        <w:br w:type="page" w:clear="all"/>
      </w:r>
      <w:r/>
    </w:p>
    <w:p>
      <w:pPr>
        <w:rPr>
          <w:rFonts w:hint="eastAsia"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一、法人或者其他组织的营业执照等证明文件，自然人的身份证明</w:t>
      </w:r>
      <w:r/>
    </w:p>
    <w:p>
      <w:pP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br w:type="page" w:clear="all"/>
      </w:r>
      <w:r/>
    </w:p>
    <w:p>
      <w:pPr>
        <w:jc w:val="center"/>
        <w:rPr>
          <w:rFonts w:hint="eastAsia"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二、上一年度的财务状况报告</w:t>
      </w:r>
      <w:r/>
    </w:p>
    <w:p>
      <w:pPr>
        <w:ind w:firstLine="480"/>
        <w:jc w:val="center"/>
        <w:spacing w:line="440" w:lineRule="exact"/>
        <w:rPr>
          <w:rFonts w:hint="eastAsia" w:ascii="宋体" w:hAnsi="宋体"/>
          <w:bCs/>
          <w:szCs w:val="21"/>
        </w:rPr>
      </w:pPr>
      <w:r>
        <w:rPr>
          <w:rFonts w:hint="eastAsia" w:ascii="宋体" w:hAnsi="宋体"/>
          <w:bCs/>
          <w:szCs w:val="21"/>
        </w:rPr>
        <w:t xml:space="preserve">磋商响应供应商成立不满一年不需提供</w:t>
      </w:r>
      <w:r/>
    </w:p>
    <w:p>
      <w:pPr>
        <w:rPr>
          <w:rFonts w:hint="eastAsia" w:ascii="宋体" w:hAnsi="宋体"/>
          <w:i/>
          <w:szCs w:val="21"/>
          <w:u w:val="single"/>
        </w:rPr>
      </w:pPr>
      <w:r>
        <w:rPr>
          <w:rFonts w:hint="eastAsia" w:ascii="宋体" w:hAnsi="宋体"/>
          <w:i/>
          <w:szCs w:val="21"/>
          <w:u w:val="single"/>
        </w:rPr>
      </w:r>
      <w:r/>
    </w:p>
    <w:p>
      <w:pPr>
        <w:rPr>
          <w:rFonts w:hint="eastAsia" w:ascii="宋体" w:hAnsi="宋体"/>
          <w:i/>
          <w:szCs w:val="21"/>
          <w:u w:val="single"/>
        </w:rPr>
      </w:pPr>
      <w:r>
        <w:rPr>
          <w:rFonts w:hint="eastAsia" w:ascii="宋体" w:hAnsi="宋体"/>
          <w:i/>
          <w:szCs w:val="21"/>
          <w:u w:val="single"/>
        </w:rPr>
        <w:br w:type="page" w:clear="all"/>
      </w:r>
      <w:r/>
    </w:p>
    <w:p>
      <w:pPr>
        <w:jc w:val="center"/>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三、依法缴纳税收和社会保障资金的相关材料</w:t>
      </w:r>
      <w:r/>
    </w:p>
    <w:p>
      <w:pPr>
        <w:ind w:firstLine="480"/>
        <w:spacing w:line="360" w:lineRule="auto"/>
        <w:rPr>
          <w:rFonts w:hint="eastAsia" w:ascii="宋体" w:hAnsi="宋体"/>
          <w:bCs/>
          <w:szCs w:val="21"/>
        </w:rPr>
      </w:pPr>
      <w:r>
        <w:rPr>
          <w:rFonts w:hint="eastAsia" w:ascii="宋体" w:hAnsi="宋体"/>
          <w:bCs/>
          <w:szCs w:val="21"/>
        </w:rPr>
        <w:t xml:space="preserve">提供提交磋商响应文件截止时间前一年内至少一个月依法缴纳税收及缴纳社会保障资金的证明材料。磋商响应供应商依法享受缓缴、免缴税收、社会保障资金的提供证明材料。</w:t>
      </w:r>
      <w:r/>
    </w:p>
    <w:p>
      <w:pPr>
        <w:spacing w:line="360" w:lineRule="auto"/>
        <w:rPr>
          <w:rFonts w:hint="eastAsia" w:ascii="宋体" w:hAnsi="宋体"/>
          <w:i/>
          <w:szCs w:val="21"/>
          <w:u w:val="single"/>
        </w:rPr>
      </w:pPr>
      <w:r>
        <w:rPr>
          <w:rFonts w:hint="eastAsia" w:ascii="宋体" w:hAnsi="宋体"/>
          <w:i/>
          <w:szCs w:val="21"/>
          <w:u w:val="single"/>
        </w:rPr>
      </w:r>
      <w:r/>
    </w:p>
    <w:p>
      <w:pPr>
        <w:spacing w:line="360" w:lineRule="auto"/>
        <w:rPr>
          <w:rFonts w:hint="eastAsia" w:ascii="宋体" w:hAnsi="宋体"/>
          <w:i/>
          <w:szCs w:val="21"/>
          <w:u w:val="single"/>
        </w:rPr>
      </w:pPr>
      <w:r>
        <w:rPr>
          <w:rFonts w:hint="eastAsia" w:ascii="宋体" w:hAnsi="宋体"/>
          <w:i/>
          <w:szCs w:val="21"/>
          <w:u w:val="single"/>
        </w:rPr>
        <w:br w:type="page" w:clear="all"/>
      </w:r>
      <w:r/>
    </w:p>
    <w:p>
      <w:pPr>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四、具备履行合同所必需的设备和专业技术能力的书面声明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rPr>
          <w:rFonts w:hint="eastAsia" w:ascii="宋体" w:hAnsi="宋体"/>
          <w:szCs w:val="21"/>
        </w:rPr>
      </w:pPr>
      <w:r>
        <w:rPr>
          <w:rFonts w:hint="eastAsia" w:ascii="宋体" w:hAnsi="宋体"/>
          <w:szCs w:val="21"/>
        </w:rPr>
      </w:r>
      <w:r/>
    </w:p>
    <w:p>
      <w:pPr>
        <w:rPr>
          <w:rFonts w:hint="eastAsia" w:ascii="宋体" w:hAnsi="宋体"/>
          <w:i/>
          <w:szCs w:val="21"/>
          <w:u w:val="single"/>
        </w:rPr>
      </w:pPr>
      <w:r>
        <w:rPr>
          <w:rFonts w:hint="eastAsia" w:ascii="宋体" w:hAnsi="宋体"/>
          <w:i/>
          <w:szCs w:val="21"/>
          <w:u w:val="single"/>
        </w:rPr>
        <w:br w:type="page" w:clear="all"/>
      </w:r>
      <w:r/>
    </w:p>
    <w:p>
      <w:pPr>
        <w:rPr>
          <w:rFonts w:hint="eastAsia" w:asciiTheme="majorEastAsia" w:hAnsiTheme="majorEastAsia" w:eastAsiaTheme="majorEastAsia" w:cstheme="majorEastAsia"/>
          <w:i/>
          <w:sz w:val="32"/>
          <w:szCs w:val="32"/>
          <w:u w:val="single"/>
        </w:rPr>
      </w:pPr>
      <w:r>
        <w:rPr>
          <w:rFonts w:hint="eastAsia" w:asciiTheme="majorEastAsia" w:hAnsiTheme="majorEastAsia" w:eastAsiaTheme="majorEastAsia" w:cstheme="majorEastAsia"/>
          <w:i/>
          <w:sz w:val="32"/>
          <w:szCs w:val="32"/>
          <w:u w:val="single"/>
        </w:rPr>
        <w:t xml:space="preserve">五、参加政府采购活动前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spacing w:line="460" w:lineRule="exact"/>
        <w:rPr>
          <w:rFonts w:hint="eastAsia" w:ascii="宋体" w:hAnsi="宋体"/>
          <w:bCs/>
          <w:szCs w:val="21"/>
        </w:rPr>
      </w:pPr>
      <w:r>
        <w:rPr>
          <w:rFonts w:hint="eastAsia" w:ascii="宋体" w:hAnsi="宋体"/>
          <w:b/>
          <w:bCs/>
          <w:szCs w:val="21"/>
        </w:rPr>
        <w:t xml:space="preserve">    </w:t>
      </w: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rPr>
          <w:rFonts w:hint="eastAsia" w:ascii="宋体" w:hAnsi="宋体"/>
          <w:i/>
          <w:szCs w:val="21"/>
          <w:u w:val="single"/>
        </w:rPr>
      </w:pPr>
      <w:r>
        <w:rPr>
          <w:rFonts w:hint="eastAsia" w:ascii="宋体" w:hAnsi="宋体"/>
          <w:i/>
          <w:szCs w:val="21"/>
          <w:u w:val="single"/>
        </w:rPr>
        <w:br w:type="page" w:clear="all"/>
      </w:r>
      <w:r/>
    </w:p>
    <w:p>
      <w:pPr>
        <w:numPr>
          <w:ilvl w:val="0"/>
          <w:numId w:val="1"/>
        </w:numPr>
        <w:jc w:val="center"/>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供应商信用承诺函</w:t>
      </w:r>
      <w:r/>
    </w:p>
    <w:p>
      <w:pPr>
        <w:jc w:val="center"/>
        <w:spacing w:line="360" w:lineRule="auto"/>
        <w:rPr>
          <w:rFonts w:hint="eastAsia" w:ascii="宋体" w:hAnsi="宋体"/>
          <w:b/>
          <w:szCs w:val="21"/>
        </w:rPr>
      </w:pPr>
      <w:r>
        <w:rPr>
          <w:rFonts w:hint="eastAsia" w:ascii="宋体" w:hAnsi="宋体"/>
          <w:b/>
          <w:szCs w:val="21"/>
        </w:rPr>
        <w:t xml:space="preserve">供应商信用承诺函</w:t>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outlineLvl w:val="1"/>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outlineLvl w:val="1"/>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spacing w:line="360" w:lineRule="auto"/>
        <w:rPr>
          <w:rFonts w:hint="eastAsia" w:ascii="宋体" w:hAnsi="宋体" w:cs="宋体"/>
          <w:szCs w:val="21"/>
        </w:rPr>
      </w:pPr>
      <w:r>
        <w:rPr>
          <w:rFonts w:hint="eastAsia" w:ascii="宋体" w:hAnsi="宋体" w:cs="宋体"/>
          <w:szCs w:val="21"/>
        </w:rPr>
      </w:r>
      <w:r/>
    </w:p>
    <w:p>
      <w:pPr>
        <w:jc w:val="right"/>
        <w:spacing w:line="360" w:lineRule="auto"/>
        <w:rPr>
          <w:rFonts w:hint="eastAsia" w:ascii="宋体" w:hAnsi="宋体" w:cs="宋体"/>
          <w:szCs w:val="21"/>
        </w:rPr>
      </w:pPr>
      <w:r>
        <w:rPr>
          <w:rFonts w:hint="eastAsia" w:ascii="宋体" w:hAnsi="宋体" w:cs="宋体"/>
          <w:szCs w:val="21"/>
        </w:rPr>
        <w:t xml:space="preserve">　　　　　　　　　　承诺单位（加盖CA电子公章）：           </w:t>
      </w:r>
      <w:r/>
    </w:p>
    <w:p>
      <w:pPr>
        <w:jc w:val="right"/>
        <w:spacing w:line="360" w:lineRule="auto"/>
        <w:rPr>
          <w:rFonts w:hint="eastAsia" w:ascii="宋体" w:hAnsi="宋体" w:cs="宋体"/>
          <w:szCs w:val="21"/>
        </w:rPr>
      </w:pPr>
      <w:r>
        <w:rPr>
          <w:rFonts w:hint="eastAsia" w:ascii="宋体" w:hAnsi="宋体" w:cs="宋体"/>
          <w:szCs w:val="21"/>
        </w:rPr>
        <w:t xml:space="preserve">年    月    日</w:t>
      </w:r>
      <w:r/>
    </w:p>
    <w:p>
      <w:pPr>
        <w:jc w:val="left"/>
        <w:widowControl/>
        <w:rPr>
          <w:rFonts w:hint="eastAsia" w:ascii="宋体" w:hAnsi="宋体"/>
          <w:b/>
          <w:bCs/>
          <w:sz w:val="28"/>
          <w:szCs w:val="28"/>
        </w:rPr>
      </w:pPr>
      <w:r>
        <w:rPr>
          <w:rFonts w:ascii="宋体" w:hAnsi="宋体"/>
          <w:b/>
          <w:bCs/>
          <w:sz w:val="28"/>
          <w:szCs w:val="28"/>
        </w:rPr>
        <w:br w:type="page" w:clear="all"/>
      </w:r>
      <w:r/>
    </w:p>
    <w:p>
      <w:pPr>
        <w:jc w:val="center"/>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七、特定资格要求的证明文件</w:t>
      </w:r>
      <w:r/>
    </w:p>
    <w:p>
      <w:pPr>
        <w:spacing w:line="460" w:lineRule="exact"/>
        <w:rPr>
          <w:rFonts w:hint="eastAsia" w:ascii="宋体" w:hAnsi="宋体"/>
          <w:bCs/>
          <w:szCs w:val="21"/>
        </w:rPr>
      </w:pPr>
      <w:r>
        <w:rPr>
          <w:rFonts w:hint="eastAsia" w:ascii="宋体" w:hAnsi="宋体"/>
          <w:szCs w:val="21"/>
        </w:rPr>
        <w:t xml:space="preserve">    如果本项目申请人的特定资格要求中要求提供的，必须提供。</w:t>
      </w:r>
      <w:r/>
    </w:p>
    <w:p>
      <w:pPr>
        <w:rPr>
          <w:rFonts w:hint="eastAsia" w:ascii="宋体" w:hAnsi="宋体"/>
          <w:b/>
          <w:bCs/>
          <w:szCs w:val="21"/>
        </w:rPr>
      </w:pPr>
      <w:r>
        <w:rPr>
          <w:rFonts w:hint="eastAsia" w:ascii="宋体" w:hAnsi="宋体"/>
          <w:b/>
          <w:bCs/>
          <w:szCs w:val="21"/>
        </w:rPr>
      </w:r>
      <w:r/>
    </w:p>
    <w:p>
      <w:pPr>
        <w:rPr>
          <w:rFonts w:hint="eastAsia" w:ascii="宋体" w:hAnsi="宋体"/>
          <w:b/>
          <w:bCs/>
          <w:szCs w:val="21"/>
        </w:rPr>
      </w:pPr>
      <w:r>
        <w:rPr>
          <w:rFonts w:hint="eastAsia" w:ascii="宋体" w:hAnsi="宋体"/>
          <w:b/>
          <w:bCs/>
          <w:szCs w:val="21"/>
        </w:rPr>
      </w:r>
      <w:r/>
    </w:p>
    <w:p>
      <w:pPr>
        <w:rPr>
          <w:rFonts w:hint="eastAsia" w:ascii="宋体" w:hAnsi="宋体"/>
          <w:i/>
          <w:szCs w:val="21"/>
          <w:u w:val="single"/>
        </w:rPr>
      </w:pPr>
      <w:r>
        <w:rPr>
          <w:rFonts w:hint="eastAsia" w:ascii="宋体" w:hAnsi="宋体"/>
          <w:i/>
          <w:szCs w:val="21"/>
          <w:u w:val="single"/>
        </w:rPr>
        <w:br w:type="page" w:clear="all"/>
      </w:r>
      <w:r/>
    </w:p>
    <w:p>
      <w:pPr>
        <w:jc w:val="center"/>
        <w:spacing w:line="360" w:lineRule="auto"/>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rPr>
        <w:t xml:space="preserve">八、法人授权书</w:t>
      </w:r>
      <w:r/>
    </w:p>
    <w:p>
      <w:pPr>
        <w:ind w:firstLine="480"/>
        <w:spacing w:line="360" w:lineRule="auto"/>
        <w:tabs>
          <w:tab w:val="left" w:pos="360" w:leader="none"/>
        </w:tabs>
        <w:rPr>
          <w:rFonts w:hint="eastAsia" w:ascii="宋体" w:hAnsi="宋体"/>
          <w:szCs w:val="21"/>
        </w:rPr>
      </w:pPr>
      <w:r>
        <w:rPr>
          <w:rFonts w:hint="eastAsia" w:ascii="宋体" w:hAnsi="宋体"/>
          <w:szCs w:val="21"/>
        </w:rPr>
      </w:r>
      <w:r/>
    </w:p>
    <w:p>
      <w:pPr>
        <w:ind w:firstLine="480"/>
        <w:spacing w:line="360" w:lineRule="auto"/>
        <w:tabs>
          <w:tab w:val="left" w:pos="360" w:leader="none"/>
        </w:tabs>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（磋商响应供应商名称）授权</w:t>
      </w:r>
      <w:r>
        <w:rPr>
          <w:rFonts w:hint="eastAsia" w:ascii="宋体" w:hAnsi="宋体"/>
          <w:szCs w:val="21"/>
          <w:u w:val="single"/>
        </w:rPr>
        <w:t xml:space="preserve">             </w:t>
      </w:r>
      <w:r>
        <w:rPr>
          <w:rFonts w:hint="eastAsia" w:ascii="宋体" w:hAnsi="宋体"/>
          <w:szCs w:val="21"/>
        </w:rPr>
        <w:t xml:space="preserve">（被授权人的姓名）为我方就</w:t>
      </w:r>
      <w:r>
        <w:rPr>
          <w:rFonts w:hint="eastAsia" w:ascii="宋体" w:hAnsi="宋体"/>
          <w:szCs w:val="21"/>
          <w:u w:val="single"/>
        </w:rPr>
        <w:t xml:space="preserve">         </w:t>
      </w:r>
      <w:r>
        <w:rPr>
          <w:rFonts w:hint="eastAsia" w:ascii="宋体" w:hAnsi="宋体"/>
          <w:szCs w:val="21"/>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szCs w:val="21"/>
        </w:rPr>
      </w:pPr>
      <w:r>
        <w:rPr>
          <w:rFonts w:hint="eastAsia" w:ascii="宋体" w:hAnsi="宋体"/>
          <w:szCs w:val="21"/>
        </w:rPr>
        <w:t xml:space="preserve">本授权书于____年____月____日起生效，特此声明。</w:t>
      </w:r>
      <w:r/>
    </w:p>
    <w:p>
      <w:pPr>
        <w:ind w:firstLine="480"/>
        <w:spacing w:line="360" w:lineRule="auto"/>
        <w:tabs>
          <w:tab w:val="left" w:pos="360" w:leader="none"/>
        </w:tabs>
        <w:rPr>
          <w:rFonts w:hint="eastAsia" w:ascii="宋体" w:hAnsi="宋体"/>
          <w:szCs w:val="21"/>
          <w:u w:val="single"/>
        </w:rPr>
      </w:pPr>
      <w:r>
        <w:rPr>
          <w:rFonts w:hint="eastAsia" w:ascii="宋体" w:hAnsi="宋体"/>
          <w:szCs w:val="21"/>
        </w:rPr>
        <w:t xml:space="preserve">被授权人身份证号码：</w:t>
      </w:r>
      <w:r>
        <w:rPr>
          <w:rFonts w:hint="eastAsia" w:ascii="宋体" w:hAnsi="宋体"/>
          <w:szCs w:val="21"/>
          <w:u w:val="single"/>
        </w:rPr>
        <w:t xml:space="preserve">                              </w:t>
      </w:r>
      <w:r/>
    </w:p>
    <w:p>
      <w:pPr>
        <w:ind w:firstLine="480"/>
        <w:spacing w:line="360" w:lineRule="auto"/>
        <w:tabs>
          <w:tab w:val="left" w:pos="360" w:leader="none"/>
        </w:tabs>
        <w:rPr>
          <w:rFonts w:hint="eastAsia" w:ascii="宋体" w:hAnsi="宋体"/>
          <w:szCs w:val="21"/>
          <w:u w:val="single"/>
        </w:rPr>
      </w:pPr>
      <w:r>
        <w:rPr>
          <w:rFonts w:hint="eastAsia" w:ascii="宋体" w:hAnsi="宋体"/>
          <w:szCs w:val="21"/>
        </w:rPr>
        <w:t xml:space="preserve">被授权人联系电话：（手机）</w:t>
      </w:r>
      <w:r>
        <w:rPr>
          <w:rFonts w:hint="eastAsia" w:ascii="宋体" w:hAnsi="宋体"/>
          <w:szCs w:val="21"/>
          <w:u w:val="single"/>
        </w:rPr>
        <w:t xml:space="preserve">                        </w:t>
      </w:r>
      <w:r/>
    </w:p>
    <w:p>
      <w:pPr>
        <w:ind w:firstLine="480"/>
        <w:spacing w:line="360" w:lineRule="auto"/>
        <w:tabs>
          <w:tab w:val="left" w:pos="360" w:leader="none"/>
        </w:tabs>
        <w:rPr>
          <w:rFonts w:hint="eastAsia" w:ascii="宋体" w:hAnsi="宋体"/>
          <w:szCs w:val="21"/>
          <w:u w:val="single"/>
        </w:rPr>
      </w:pPr>
      <w:r>
        <w:rPr>
          <w:rFonts w:hint="eastAsia" w:ascii="宋体" w:hAnsi="宋体"/>
          <w:szCs w:val="21"/>
        </w:rPr>
        <w:t xml:space="preserve">授权单位名称：</w:t>
      </w:r>
      <w:r>
        <w:rPr>
          <w:rFonts w:hint="eastAsia" w:ascii="宋体" w:hAnsi="宋体"/>
          <w:szCs w:val="21"/>
          <w:u w:val="single"/>
        </w:rPr>
        <w:t xml:space="preserve">（加盖CA电子公章）       </w:t>
      </w:r>
      <w:r/>
    </w:p>
    <w:p>
      <w:pPr>
        <w:ind w:firstLine="480"/>
        <w:spacing w:line="360" w:lineRule="auto"/>
        <w:tabs>
          <w:tab w:val="left" w:pos="360" w:leader="none"/>
        </w:tabs>
        <w:rPr>
          <w:rFonts w:hint="eastAsia" w:ascii="宋体" w:hAnsi="宋体"/>
          <w:szCs w:val="21"/>
          <w:u w:val="single"/>
        </w:rPr>
      </w:pPr>
      <w:r>
        <w:rPr>
          <w:rFonts w:hint="eastAsia" w:ascii="宋体" w:hAnsi="宋体"/>
          <w:szCs w:val="21"/>
        </w:rPr>
        <w:t xml:space="preserve">单位地址：</w:t>
      </w:r>
      <w:r>
        <w:rPr>
          <w:rFonts w:hint="eastAsia" w:ascii="宋体" w:hAnsi="宋体"/>
          <w:szCs w:val="21"/>
          <w:u w:val="single"/>
        </w:rPr>
        <w:t xml:space="preserve">                                         </w:t>
      </w:r>
      <w:r/>
    </w:p>
    <w:p>
      <w:pPr>
        <w:ind w:firstLine="480"/>
        <w:spacing w:line="360" w:lineRule="auto"/>
        <w:tabs>
          <w:tab w:val="left" w:pos="360" w:leader="none"/>
        </w:tabs>
        <w:rPr>
          <w:rFonts w:hint="eastAsia" w:ascii="宋体" w:hAnsi="宋体"/>
          <w:szCs w:val="21"/>
          <w:u w:val="single"/>
        </w:rPr>
      </w:pPr>
      <w:r>
        <w:rPr>
          <w:rFonts w:hint="eastAsia" w:ascii="宋体" w:hAnsi="宋体"/>
          <w:szCs w:val="21"/>
        </w:rPr>
        <w:t xml:space="preserve">日期：</w:t>
      </w:r>
      <w:bookmarkStart w:id="29" w:name="_Hlt26671380"/>
      <w:r/>
      <w:bookmarkEnd w:id="29"/>
      <w:r/>
      <w:bookmarkStart w:id="30" w:name="_Hlt26955070"/>
      <w:r/>
      <w:bookmarkEnd w:id="30"/>
      <w:r/>
      <w:bookmarkStart w:id="31" w:name="_格式3__银行出具的资信证明"/>
      <w:r/>
      <w:bookmarkEnd w:id="31"/>
      <w:r>
        <w:rPr>
          <w:rFonts w:hint="eastAsia" w:ascii="宋体" w:hAnsi="宋体"/>
          <w:szCs w:val="21"/>
          <w:u w:val="single"/>
        </w:rPr>
        <w:t xml:space="preserve">                                             </w:t>
      </w:r>
      <w:r/>
    </w:p>
    <w:p>
      <w:pPr>
        <w:ind w:firstLine="995"/>
        <w:jc w:val="left"/>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ind w:firstLine="420"/>
        <w:spacing w:line="360" w:lineRule="auto"/>
        <w:rPr>
          <w:rFonts w:hint="eastAsia" w:ascii="宋体" w:hAnsi="宋体"/>
          <w:b/>
        </w:rPr>
      </w:pPr>
      <w:r>
        <w:rPr>
          <w:rFonts w:hint="eastAsia" w:ascii="宋体" w:hAnsi="宋体" w:cs="宋体"/>
          <w:bCs/>
        </w:rPr>
        <w:t xml:space="preserve">被授权人身份证复印件：</w:t>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rPr>
          <w:rFonts w:hint="eastAsia" w:ascii="黑体" w:hAnsi="黑体" w:eastAsia="黑体"/>
          <w:i/>
          <w:sz w:val="32"/>
          <w:szCs w:val="32"/>
          <w:u w:val="singl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黑体" w:hAnsi="黑体" w:eastAsia="黑体"/>
          <w:i/>
          <w:sz w:val="32"/>
          <w:szCs w:val="32"/>
          <w:u w:val="single"/>
        </w:rPr>
      </w:r>
      <w:r/>
    </w:p>
    <w:p>
      <w:pPr>
        <w:jc w:val="center"/>
        <w:rPr>
          <w:rFonts w:hint="eastAsia" w:asciiTheme="majorEastAsia" w:hAnsiTheme="majorEastAsia" w:eastAsiaTheme="majorEastAsia" w:cstheme="majorEastAsia"/>
          <w:i/>
          <w:sz w:val="32"/>
          <w:szCs w:val="32"/>
          <w:u w:val="single"/>
        </w:rPr>
        <w:outlineLvl w:val="1"/>
      </w:pPr>
      <w:r>
        <w:rPr>
          <w:rFonts w:hint="eastAsia" w:asciiTheme="majorEastAsia" w:hAnsiTheme="majorEastAsia" w:eastAsiaTheme="majorEastAsia" w:cstheme="majorEastAsia"/>
          <w:i/>
          <w:sz w:val="32"/>
          <w:szCs w:val="32"/>
          <w:u w:val="single"/>
          <w:lang w:val="en-US" w:eastAsia="zh-CN"/>
        </w:rPr>
        <w:t xml:space="preserve"> </w:t>
      </w:r>
      <w:r>
        <w:rPr>
          <w:rFonts w:hint="eastAsia" w:asciiTheme="majorEastAsia" w:hAnsiTheme="majorEastAsia" w:eastAsiaTheme="majorEastAsia" w:cstheme="majorEastAsia"/>
          <w:i/>
          <w:sz w:val="32"/>
          <w:szCs w:val="32"/>
          <w:u w:val="single"/>
        </w:rPr>
        <w:t xml:space="preserve">九、磋商响应函</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致：中通服网盈科技有限公司</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w:t>
      </w:r>
      <w:r>
        <w:rPr>
          <w:rFonts w:hint="eastAsia" w:ascii="宋体" w:hAnsi="宋体"/>
          <w:szCs w:val="21"/>
          <w:u w:val="single"/>
        </w:rPr>
        <w:t xml:space="preserve">             </w:t>
      </w:r>
      <w:r>
        <w:rPr>
          <w:rFonts w:hint="eastAsia" w:ascii="宋体" w:hAnsi="宋体"/>
          <w:szCs w:val="21"/>
        </w:rPr>
        <w:t xml:space="preserve">(姓名和职务)代表我方</w:t>
      </w:r>
      <w:r>
        <w:rPr>
          <w:rFonts w:hint="eastAsia" w:ascii="宋体" w:hAnsi="宋体"/>
          <w:szCs w:val="21"/>
          <w:u w:val="single"/>
        </w:rPr>
        <w:t xml:space="preserve">               </w:t>
      </w:r>
      <w:r>
        <w:rPr>
          <w:rFonts w:hint="eastAsia" w:ascii="宋体" w:hAnsi="宋体"/>
          <w:szCs w:val="21"/>
        </w:rPr>
        <w:t xml:space="preserve">（供应商的名称），全权处理本次项目磋商采购的有关事宜。</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据此函，</w:t>
      </w:r>
      <w:r>
        <w:rPr>
          <w:rFonts w:hint="eastAsia" w:ascii="宋体" w:hAnsi="宋体"/>
          <w:szCs w:val="21"/>
          <w:u w:val="single"/>
        </w:rPr>
        <w:t xml:space="preserve">         </w:t>
      </w:r>
      <w:r>
        <w:rPr>
          <w:rFonts w:hint="eastAsia" w:ascii="宋体" w:hAnsi="宋体"/>
          <w:szCs w:val="21"/>
        </w:rPr>
        <w:t xml:space="preserve">（签字人）兹宣布同意如下：</w:t>
      </w:r>
      <w:r/>
    </w:p>
    <w:p>
      <w:pPr>
        <w:ind w:firstLine="420"/>
        <w:spacing w:line="360" w:lineRule="auto"/>
        <w:tabs>
          <w:tab w:val="left" w:pos="360" w:leader="none"/>
        </w:tabs>
        <w:rPr>
          <w:rFonts w:hint="eastAsia" w:ascii="宋体" w:hAnsi="宋体"/>
          <w:szCs w:val="21"/>
        </w:rPr>
        <w:outlineLvl w:val="2"/>
      </w:pPr>
      <w:r>
        <w:rPr>
          <w:rFonts w:hint="eastAsia" w:ascii="宋体" w:hAnsi="宋体"/>
          <w:szCs w:val="21"/>
        </w:rPr>
        <w:t xml:space="preserve">1.按磋商文件规定的各项要求，向买方提供所需服务。</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6.遵守磋商文件中要求的收费项目和标准。</w:t>
      </w:r>
      <w:r/>
    </w:p>
    <w:p>
      <w:pPr>
        <w:ind w:firstLine="420"/>
        <w:spacing w:line="360" w:lineRule="auto"/>
        <w:tabs>
          <w:tab w:val="left" w:pos="360" w:leader="none"/>
        </w:tabs>
        <w:rPr>
          <w:rFonts w:hint="eastAsia" w:ascii="宋体" w:hAnsi="宋体"/>
          <w:szCs w:val="21"/>
        </w:rPr>
      </w:pPr>
      <w:r>
        <w:rPr>
          <w:rFonts w:hint="eastAsia" w:ascii="宋体" w:hAnsi="宋体"/>
          <w:szCs w:val="21"/>
        </w:rPr>
        <w:t xml:space="preserve">7.与本磋商采购有关的正式通讯地址为：</w:t>
      </w:r>
      <w:r/>
    </w:p>
    <w:p>
      <w:pPr>
        <w:ind w:left="420" w:firstLine="480"/>
        <w:jc w:val="left"/>
        <w:spacing w:line="420" w:lineRule="exact"/>
        <w:rPr>
          <w:rFonts w:hint="eastAsia" w:ascii="宋体" w:hAnsi="宋体"/>
          <w:szCs w:val="21"/>
        </w:rPr>
      </w:pPr>
      <w:r>
        <w:rPr>
          <w:rFonts w:hint="eastAsia" w:ascii="宋体" w:hAnsi="宋体"/>
          <w:szCs w:val="21"/>
        </w:rPr>
        <w:t xml:space="preserve">地   址：</w:t>
      </w:r>
      <w:r/>
    </w:p>
    <w:p>
      <w:pPr>
        <w:ind w:left="420" w:firstLine="480"/>
        <w:jc w:val="left"/>
        <w:spacing w:line="420" w:lineRule="exact"/>
        <w:rPr>
          <w:rFonts w:hint="eastAsia" w:ascii="宋体" w:hAnsi="宋体"/>
          <w:szCs w:val="21"/>
        </w:rPr>
      </w:pPr>
      <w:r>
        <w:rPr>
          <w:rFonts w:hint="eastAsia" w:ascii="宋体" w:hAnsi="宋体"/>
          <w:szCs w:val="21"/>
        </w:rPr>
        <w:t xml:space="preserve">邮   编：</w:t>
      </w:r>
      <w:r/>
    </w:p>
    <w:p>
      <w:pPr>
        <w:ind w:left="420" w:firstLine="480"/>
        <w:jc w:val="left"/>
        <w:spacing w:line="420" w:lineRule="exact"/>
        <w:rPr>
          <w:rFonts w:hint="eastAsia" w:ascii="宋体" w:hAnsi="宋体"/>
          <w:szCs w:val="21"/>
        </w:rPr>
      </w:pPr>
      <w:r>
        <w:rPr>
          <w:rFonts w:hint="eastAsia" w:ascii="宋体" w:hAnsi="宋体"/>
          <w:szCs w:val="21"/>
        </w:rPr>
        <w:t xml:space="preserve">电   话：</w:t>
      </w:r>
      <w:r/>
    </w:p>
    <w:p>
      <w:pPr>
        <w:ind w:left="420" w:firstLine="480"/>
        <w:jc w:val="left"/>
        <w:spacing w:line="420" w:lineRule="exact"/>
        <w:rPr>
          <w:rFonts w:hint="eastAsia" w:ascii="宋体" w:hAnsi="宋体"/>
          <w:szCs w:val="21"/>
        </w:rPr>
      </w:pPr>
      <w:r>
        <w:rPr>
          <w:rFonts w:hint="eastAsia" w:ascii="宋体" w:hAnsi="宋体"/>
          <w:szCs w:val="21"/>
        </w:rPr>
        <w:t xml:space="preserve">传   真：</w:t>
      </w:r>
      <w:r/>
    </w:p>
    <w:p>
      <w:pPr>
        <w:ind w:left="420" w:firstLine="480"/>
        <w:jc w:val="left"/>
        <w:spacing w:line="420" w:lineRule="exact"/>
        <w:rPr>
          <w:rFonts w:hint="eastAsia" w:ascii="宋体" w:hAnsi="宋体"/>
          <w:szCs w:val="21"/>
        </w:rPr>
      </w:pPr>
      <w:r>
        <w:rPr>
          <w:rFonts w:hint="eastAsia" w:ascii="宋体" w:hAnsi="宋体"/>
          <w:szCs w:val="21"/>
        </w:rPr>
        <w:t xml:space="preserve">磋商响应供应商开户行：</w:t>
      </w:r>
      <w:r/>
    </w:p>
    <w:p>
      <w:pPr>
        <w:ind w:left="420" w:firstLine="480"/>
        <w:jc w:val="left"/>
        <w:spacing w:line="420" w:lineRule="exact"/>
        <w:rPr>
          <w:rFonts w:hint="eastAsia" w:ascii="宋体" w:hAnsi="宋体"/>
          <w:szCs w:val="21"/>
        </w:rPr>
      </w:pPr>
      <w:r>
        <w:rPr>
          <w:rFonts w:hint="eastAsia" w:ascii="宋体" w:hAnsi="宋体"/>
          <w:szCs w:val="21"/>
        </w:rPr>
        <w:t xml:space="preserve">账          号： </w:t>
      </w:r>
      <w:r/>
    </w:p>
    <w:p>
      <w:pPr>
        <w:ind w:left="420" w:firstLine="480"/>
        <w:jc w:val="left"/>
        <w:spacing w:line="420" w:lineRule="exact"/>
        <w:rPr>
          <w:rFonts w:hint="eastAsia" w:ascii="宋体" w:hAnsi="宋体"/>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年____月____日</w:t>
      </w:r>
      <w:r/>
    </w:p>
    <w:p>
      <w:pPr>
        <w:jc w:val="center"/>
        <w:spacing w:before="312" w:after="312" w:line="360" w:lineRule="auto"/>
        <w:rPr>
          <w:rFonts w:hint="eastAsia" w:ascii="黑体" w:hAnsi="黑体" w:eastAsia="黑体"/>
          <w:i/>
          <w:sz w:val="32"/>
          <w:szCs w:val="32"/>
          <w:u w:val="single"/>
        </w:rPr>
        <w:outlineLvl w:val="1"/>
      </w:pPr>
      <w:r>
        <w:rPr>
          <w:rFonts w:ascii="宋体" w:hAnsi="宋体"/>
          <w:b/>
          <w:szCs w:val="21"/>
        </w:rPr>
        <w:br w:type="page" w:clear="all"/>
      </w:r>
      <w:r>
        <w:rPr>
          <w:rFonts w:hint="eastAsia" w:ascii="黑体" w:hAnsi="黑体" w:eastAsia="黑体"/>
          <w:i/>
          <w:sz w:val="32"/>
          <w:szCs w:val="32"/>
          <w:u w:val="single"/>
        </w:rPr>
        <w:t xml:space="preserve">十、中小企业声明函（服务）</w:t>
      </w:r>
      <w:r/>
    </w:p>
    <w:p>
      <w:pPr>
        <w:ind w:firstLine="420"/>
        <w:jc w:val="left"/>
        <w:spacing w:line="420" w:lineRule="exact"/>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ascii="宋体" w:hAnsi="宋体" w:cs="宋体"/>
          <w:szCs w:val="21"/>
          <w:u w:val="single"/>
        </w:rPr>
        <w:t xml:space="preserve">扬州市发展和改革委员会“2025年度重要会议视频连线、专题片拍摄”服务</w:t>
      </w:r>
      <w:r>
        <w:rPr>
          <w:rFonts w:hint="eastAsia"/>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\o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420" w:lineRule="exact"/>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420" w:lineRule="exact"/>
      </w:pPr>
      <w:r>
        <w:rPr>
          <w:rFonts w:hint="eastAsia"/>
        </w:rPr>
        <w:t xml:space="preserve">……</w:t>
      </w:r>
      <w:r/>
    </w:p>
    <w:p>
      <w:pPr>
        <w:ind w:firstLine="420"/>
        <w:jc w:val="left"/>
        <w:spacing w:line="420" w:lineRule="exact"/>
      </w:pPr>
      <w:r>
        <w:rPr>
          <w:rFonts w:hint="eastAsia"/>
        </w:rPr>
        <w:t xml:space="preserve">以上企业，不属于大企业的分支机构，不存在控股股东为大企业的情形，也不存在与大企业的负责人为同一人的情形。</w:t>
      </w:r>
      <w:r/>
    </w:p>
    <w:p>
      <w:pPr>
        <w:ind w:firstLine="420"/>
        <w:jc w:val="left"/>
        <w:spacing w:line="420" w:lineRule="exact"/>
      </w:pPr>
      <w:r>
        <w:rPr>
          <w:rFonts w:hint="eastAsia"/>
        </w:rPr>
        <w:t xml:space="preserve">本企业对上述声明内容的真实性负责。如有虚假，将依法承担相应责任。</w:t>
      </w:r>
      <w:r/>
    </w:p>
    <w:p>
      <w:pPr>
        <w:spacing w:line="420" w:lineRule="exact"/>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620"/>
        <w:jc w:val="left"/>
        <w:spacing w:line="420" w:lineRule="exact"/>
      </w:pPr>
      <w:r>
        <w:rPr>
          <w:rFonts w:hint="eastAsia"/>
        </w:rPr>
        <w:t xml:space="preserve">企业名称（加盖CA电子公章）：</w:t>
      </w:r>
      <w:r/>
    </w:p>
    <w:p>
      <w:pPr>
        <w:ind w:firstLine="4620"/>
        <w:jc w:val="left"/>
        <w:spacing w:line="420" w:lineRule="exact"/>
      </w:pPr>
      <w:r>
        <w:rPr>
          <w:rFonts w:hint="eastAsia"/>
        </w:rPr>
        <w:t xml:space="preserve">日 期：</w:t>
      </w:r>
      <w:r/>
    </w:p>
    <w:p>
      <w:pPr>
        <w:jc w:val="center"/>
        <w:keepLines/>
        <w:keepNext/>
        <w:spacing w:before="300" w:after="300" w:line="360" w:lineRule="auto"/>
        <w:widowControl/>
        <w:rPr>
          <w:rFonts w:hint="eastAsia" w:ascii="宋体" w:hAnsi="宋体" w:cs="微软雅黑"/>
          <w:b/>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微软雅黑"/>
          <w:b/>
          <w:szCs w:val="21"/>
        </w:rPr>
      </w:r>
      <w:r/>
    </w:p>
    <w:p>
      <w:pPr>
        <w:jc w:val="center"/>
        <w:keepLines/>
        <w:keepNext/>
        <w:spacing w:before="300" w:after="300" w:line="360" w:lineRule="auto"/>
        <w:widowControl/>
        <w:rPr>
          <w:rFonts w:hint="eastAsia" w:ascii="宋体" w:hAnsi="宋体"/>
          <w:b/>
          <w:bCs/>
          <w:szCs w:val="21"/>
        </w:rPr>
        <w:outlineLvl w:val="2"/>
      </w:pPr>
      <w:r>
        <w:rPr>
          <w:rFonts w:hint="eastAsia" w:ascii="宋体" w:hAnsi="宋体" w:cs="微软雅黑"/>
          <w:b/>
          <w:szCs w:val="21"/>
        </w:rPr>
        <w:t xml:space="preserve">中小微企业划型标准 </w:t>
      </w:r>
      <w:r/>
    </w:p>
    <w:p>
      <w:pPr>
        <w:ind w:firstLine="420"/>
        <w:jc w:val="left"/>
        <w:spacing w:before="300" w:after="452" w:line="360" w:lineRule="auto"/>
        <w:widowControl/>
        <w:rPr>
          <w:rFonts w:hint="eastAsia" w:ascii="宋体" w:hAnsi="宋体" w:cs="仿宋"/>
          <w:b/>
          <w:szCs w:val="21"/>
        </w:rPr>
      </w:pPr>
      <w:r>
        <w:rPr>
          <w:rFonts w:hint="eastAsia" w:ascii="宋体" w:hAnsi="宋体" w:cs="仿宋"/>
          <w:b/>
          <w:szCs w:val="21"/>
        </w:rPr>
        <w:t xml:space="preserve">中小微企业划型标准如下：</w:t>
      </w:r>
      <w:r/>
    </w:p>
    <w:tbl>
      <w:tblPr>
        <w:tblStyle w:val="763"/>
        <w:tblW w:w="8988" w:type="dxa"/>
        <w:tblCellSpacing w:w="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left"/>
              <w:spacing w:after="150" w:line="360" w:lineRule="auto"/>
              <w:widowControl/>
              <w:rPr>
                <w:szCs w:val="21"/>
              </w:rPr>
            </w:pPr>
            <w:r>
              <w:rPr>
                <w:rFonts w:hint="eastAsia" w:cs="仿宋"/>
                <w:b/>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计量单位</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小型</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50≤Y＜500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2000≤Y＜40000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300≤Y＜2000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6000≤Y＜80000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300≤Y＜6000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5000≤Z＜80000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300≤Z＜5000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20≤X＜200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5≤X＜20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5000≤Y＜40000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1000≤Y＜5000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50≤X＜300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10≤X＜50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100≤Y＜500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3000≤Y＜30000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200≤Y＜3000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1000≤Y＜30000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2000≤Y＜30000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1000≤Y＜100000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1000≤Y＜10000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50≤Y＜1000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1000≤Y＜200000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100≤X＜1000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5000≤Z＜10000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2000≤Y＜5000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1000≤Y＜5000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500≤Y＜1000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szCs w:val="21"/>
              </w:rPr>
            </w:pPr>
            <w:r>
              <w:rPr>
                <w:rFonts w:hint="eastAsia"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rPr>
            </w:pPr>
            <w:r>
              <w:rPr>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万元</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8000≤Z＜120000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100≤Z＜8000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szCs w:val="21"/>
              </w:rPr>
            </w:pPr>
            <w:r>
              <w:rPr>
                <w:rFonts w:hint="eastAsia"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szCs w:val="21"/>
              </w:rPr>
            </w:pPr>
            <w:r>
              <w:rPr>
                <w:rFonts w:hint="eastAsia" w:cs="仿宋"/>
                <w:b/>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szCs w:val="21"/>
              </w:rPr>
            </w:pPr>
            <w:r>
              <w:rPr>
                <w:rFonts w:hint="eastAsia" w:cs="仿宋"/>
                <w:b/>
                <w:szCs w:val="21"/>
              </w:rPr>
              <w:t xml:space="preserve">人</w:t>
            </w:r>
            <w:r/>
          </w:p>
        </w:tc>
        <w:tc>
          <w:tcPr>
            <w:tcMar>
              <w:left w:w="105" w:type="dxa"/>
              <w:top w:w="0" w:type="dxa"/>
              <w:right w:w="105" w:type="dxa"/>
              <w:bottom w:w="0" w:type="dxa"/>
            </w:tcMar>
            <w:tcW w:w="1383" w:type="dxa"/>
            <w:vAlign w:val="center"/>
            <w:textDirection w:val="lrTb"/>
            <w:noWrap w:val="false"/>
          </w:tcPr>
          <w:p>
            <w:pPr>
              <w:jc w:val="center"/>
              <w:spacing w:after="150" w:line="360" w:lineRule="auto"/>
              <w:widowControl/>
              <w:rPr>
                <w:szCs w:val="21"/>
              </w:rPr>
            </w:pPr>
            <w:r>
              <w:rPr>
                <w:rFonts w:hint="eastAsia" w:cs="仿宋"/>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szCs w:val="21"/>
              </w:rPr>
            </w:pPr>
            <w:r>
              <w:rPr>
                <w:rFonts w:hint="eastAsia" w:cs="仿宋"/>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spacing w:after="150" w:line="360" w:lineRule="auto"/>
              <w:widowControl/>
              <w:rPr>
                <w:szCs w:val="21"/>
              </w:rPr>
            </w:pPr>
            <w:r>
              <w:rPr>
                <w:rFonts w:hint="eastAsia" w:cs="仿宋"/>
                <w:b/>
                <w:szCs w:val="21"/>
              </w:rPr>
              <w:t xml:space="preserve">X＜10</w:t>
            </w:r>
            <w:r/>
          </w:p>
        </w:tc>
      </w:tr>
    </w:tbl>
    <w:p>
      <w:pPr>
        <w:spacing w:line="360" w:lineRule="auto"/>
        <w:rPr>
          <w:rFonts w:hint="eastAsia" w:ascii="宋体" w:hAnsi="宋体" w:cs="宋体"/>
          <w:b/>
          <w:bCs/>
        </w:rPr>
      </w:pPr>
      <w:r>
        <w:rPr>
          <w:rFonts w:hint="eastAsia" w:ascii="宋体" w:hAnsi="宋体" w:cs="宋体"/>
          <w:b/>
          <w:bCs/>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spacing w:line="360" w:lineRule="auto"/>
        <w:rPr>
          <w:rFonts w:hint="eastAsia" w:ascii="宋体" w:hAnsi="宋体" w:cs="宋体"/>
          <w:b/>
          <w:bCs/>
        </w:rPr>
      </w:pPr>
      <w:r>
        <w:rPr>
          <w:rFonts w:hint="eastAsia" w:ascii="宋体" w:hAnsi="宋体" w:cs="宋体"/>
          <w:b/>
          <w:bCs/>
        </w:rPr>
        <w:t xml:space="preserve">本项目属于租赁和商务服务业</w:t>
      </w:r>
      <w:r/>
    </w:p>
    <w:p>
      <w:pPr>
        <w:ind w:firstLine="420"/>
        <w:jc w:val="left"/>
        <w:spacing w:before="300" w:after="452" w:line="360" w:lineRule="auto"/>
        <w:widowControl/>
        <w:rPr>
          <w:rFonts w:hint="eastAsia" w:ascii="宋体" w:hAnsi="宋体" w:cs="仿宋"/>
          <w:b/>
          <w:szCs w:val="21"/>
        </w:rPr>
      </w:pPr>
      <w:r>
        <w:rPr>
          <w:rFonts w:hint="eastAsia" w:ascii="宋体" w:hAnsi="宋体" w:cs="仿宋"/>
          <w:b/>
          <w:szCs w:val="21"/>
        </w:rPr>
      </w:r>
      <w:r/>
    </w:p>
    <w:p>
      <w:pPr>
        <w:jc w:val="center"/>
        <w:spacing w:line="360" w:lineRule="auto"/>
        <w:rPr>
          <w:rFonts w:hint="eastAsia" w:ascii="黑体" w:hAnsi="黑体" w:eastAsia="黑体"/>
          <w:iCs/>
          <w:sz w:val="32"/>
          <w:szCs w:val="32"/>
        </w:rPr>
        <w:outlineLvl w:val="1"/>
      </w:pPr>
      <w:r>
        <w:rPr>
          <w:rFonts w:ascii="宋体" w:hAnsi="宋体" w:cs="仿宋"/>
          <w:b/>
          <w:szCs w:val="21"/>
        </w:rPr>
        <w:br w:type="page" w:clear="all"/>
      </w:r>
      <w:r>
        <w:rPr>
          <w:rFonts w:hint="eastAsia" w:ascii="黑体" w:hAnsi="黑体" w:eastAsia="黑体"/>
          <w:iCs/>
          <w:sz w:val="32"/>
          <w:szCs w:val="32"/>
        </w:rPr>
        <w:t xml:space="preserve">十、残疾人福利性单位声明函</w:t>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ind w:left="420"/>
      </w:pPr>
      <w:r>
        <w:br w:type="page" w:clear="all"/>
      </w:r>
      <w:r/>
    </w:p>
    <w:p>
      <w:pPr>
        <w:jc w:val="center"/>
        <w:spacing w:line="360" w:lineRule="auto"/>
        <w:rPr>
          <w:rFonts w:hint="eastAsia" w:ascii="黑体" w:hAnsi="黑体" w:eastAsia="黑体"/>
          <w:i/>
          <w:sz w:val="32"/>
          <w:szCs w:val="32"/>
          <w:u w:val="single"/>
        </w:rPr>
        <w:outlineLvl w:val="1"/>
      </w:pPr>
      <w:r/>
      <w:bookmarkStart w:id="32" w:name="_Toc109304978"/>
      <w:r>
        <w:rPr>
          <w:rFonts w:hint="eastAsia" w:ascii="黑体" w:hAnsi="黑体" w:eastAsia="黑体"/>
          <w:i/>
          <w:sz w:val="32"/>
          <w:szCs w:val="32"/>
          <w:u w:val="single"/>
        </w:rPr>
        <w:t xml:space="preserve">十一、技术要求响应及偏离表</w:t>
      </w:r>
      <w:r/>
    </w:p>
    <w:tbl>
      <w:tblPr>
        <w:tblStyle w:val="76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采购要求</w:t>
            </w:r>
            <w:r/>
          </w:p>
        </w:tc>
        <w:tc>
          <w:tcPr>
            <w:tcW w:w="1555"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磋商响应</w:t>
            </w:r>
            <w:r/>
          </w:p>
        </w:tc>
        <w:tc>
          <w:tcPr>
            <w:tcW w:w="71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trHeight w:val="640"/>
        </w:trPr>
        <w:tc>
          <w:tcPr>
            <w:tcW w:w="5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1555"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713"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639" w:type="dxa"/>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outlineLvl w:val="2"/>
      </w:pPr>
      <w:r>
        <w:rPr>
          <w:rFonts w:hint="eastAsia" w:ascii="宋体" w:hAnsi="宋体"/>
          <w:szCs w:val="21"/>
        </w:rPr>
        <w:t xml:space="preserve">2、行数不够，可自行添加。</w:t>
      </w:r>
      <w:r/>
    </w:p>
    <w:p>
      <w:pPr>
        <w:jc w:val="center"/>
        <w:spacing w:line="360" w:lineRule="auto"/>
        <w:rPr>
          <w:rFonts w:hint="eastAsia" w:ascii="黑体" w:hAnsi="黑体" w:eastAsia="黑体"/>
          <w:i/>
          <w:szCs w:val="21"/>
          <w:u w:val="single"/>
        </w:rPr>
        <w:outlineLvl w:val="1"/>
      </w:pPr>
      <w:r/>
      <w:bookmarkStart w:id="33" w:name="_Hlt26955054"/>
      <w:r/>
      <w:bookmarkEnd w:id="33"/>
      <w:r/>
      <w:bookmarkStart w:id="34" w:name="_Toc109304979"/>
      <w:r>
        <w:rPr>
          <w:rFonts w:ascii="宋体" w:hAnsi="宋体"/>
          <w:b/>
          <w:sz w:val="32"/>
          <w:szCs w:val="32"/>
        </w:rPr>
        <w:br w:type="page" w:clear="all"/>
      </w:r>
      <w:r>
        <w:rPr>
          <w:rFonts w:hint="eastAsia" w:ascii="黑体" w:hAnsi="黑体" w:eastAsia="黑体"/>
          <w:i/>
          <w:sz w:val="32"/>
          <w:szCs w:val="32"/>
          <w:u w:val="single"/>
        </w:rPr>
        <w:t xml:space="preserve">十二、</w:t>
      </w:r>
      <w:bookmarkEnd w:id="34"/>
      <w:r>
        <w:rPr>
          <w:rFonts w:hint="eastAsia" w:ascii="黑体" w:hAnsi="黑体" w:eastAsia="黑体"/>
          <w:i/>
          <w:sz w:val="32"/>
          <w:szCs w:val="32"/>
          <w:u w:val="single"/>
        </w:rPr>
        <w:t xml:space="preserve">商务要求响应及偏离表</w:t>
      </w:r>
      <w:r/>
    </w:p>
    <w:tbl>
      <w:tblPr>
        <w:tblStyle w:val="76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35" w:name="_Hlt26955064"/>
            <w:r/>
            <w:bookmarkEnd w:id="35"/>
            <w:r/>
            <w:bookmarkStart w:id="36" w:name="_Hlt26671343"/>
            <w:r/>
            <w:bookmarkEnd w:id="36"/>
            <w:r/>
            <w:bookmarkStart w:id="37" w:name="_Hlt26671372"/>
            <w:r/>
            <w:bookmarkEnd w:id="37"/>
            <w:r/>
            <w:bookmarkStart w:id="38" w:name="_Hlt26609391"/>
            <w:r/>
            <w:bookmarkEnd w:id="38"/>
            <w:r/>
            <w:bookmarkStart w:id="39" w:name="_Hlt26955056"/>
            <w:r/>
            <w:bookmarkEnd w:id="39"/>
            <w:r/>
            <w:bookmarkStart w:id="40" w:name="_Hlt26580838"/>
            <w:r/>
            <w:bookmarkEnd w:id="40"/>
            <w:r/>
            <w:bookmarkStart w:id="41" w:name="_Hlt24879081"/>
            <w:r/>
            <w:bookmarkEnd w:id="41"/>
            <w:r/>
            <w:bookmarkStart w:id="42" w:name="_Hlt26782999"/>
            <w:r/>
            <w:bookmarkEnd w:id="42"/>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eastAsia="楷体_GB2312"/>
          <w:b/>
          <w:sz w:val="28"/>
          <w:szCs w:val="28"/>
        </w:rPr>
      </w:pPr>
      <w:r>
        <w:rPr>
          <w:rFonts w:hint="eastAsia" w:ascii="宋体" w:hAnsi="宋体" w:eastAsia="楷体_GB2312"/>
          <w:sz w:val="24"/>
          <w:szCs w:val="24"/>
        </w:rPr>
        <w:t xml:space="preserve">注： 行数不够，可自行添加。</w:t>
      </w:r>
      <w:bookmarkEnd w:id="32"/>
      <w:r/>
      <w:r/>
    </w:p>
    <w:p>
      <w:pPr>
        <w:rPr>
          <w:rFonts w:hint="eastAsia" w:ascii="宋体" w:hAnsi="宋体" w:eastAsia="楷体_GB2312"/>
          <w:b/>
          <w:sz w:val="28"/>
          <w:szCs w:val="28"/>
        </w:rPr>
      </w:pPr>
      <w:r>
        <w:rPr>
          <w:rFonts w:hint="eastAsia" w:ascii="宋体" w:hAnsi="宋体" w:eastAsia="楷体_GB2312"/>
          <w:b/>
          <w:sz w:val="28"/>
          <w:szCs w:val="28"/>
        </w:rPr>
      </w:r>
      <w:r/>
    </w:p>
    <w:p>
      <w:pPr>
        <w:rPr>
          <w:rFonts w:hint="eastAsia" w:ascii="宋体" w:hAnsi="宋体" w:eastAsia="楷体_GB2312"/>
          <w:b/>
          <w:sz w:val="28"/>
          <w:szCs w:val="28"/>
        </w:rPr>
      </w:pPr>
      <w:r>
        <w:rPr>
          <w:rFonts w:hint="eastAsia" w:ascii="宋体" w:hAnsi="宋体" w:eastAsia="楷体_GB2312"/>
          <w:b/>
          <w:sz w:val="28"/>
          <w:szCs w:val="28"/>
        </w:rPr>
      </w:r>
      <w:r/>
    </w:p>
    <w:p>
      <w:pPr>
        <w:jc w:val="center"/>
        <w:spacing w:line="360" w:lineRule="auto"/>
        <w:rPr>
          <w:rFonts w:hint="eastAsia" w:ascii="宋体" w:hAnsi="宋体"/>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rPr>
      </w:r>
      <w:r/>
    </w:p>
    <w:p>
      <w:pPr>
        <w:jc w:val="center"/>
        <w:spacing w:line="360" w:lineRule="auto"/>
        <w:rPr>
          <w:rFonts w:hint="eastAsia" w:ascii="黑体" w:hAnsi="黑体" w:eastAsia="黑体"/>
          <w:i/>
          <w:sz w:val="32"/>
          <w:szCs w:val="32"/>
          <w:u w:val="single"/>
        </w:rPr>
        <w:outlineLvl w:val="1"/>
      </w:pPr>
      <w:r>
        <w:rPr>
          <w:rFonts w:hint="eastAsia" w:ascii="黑体" w:hAnsi="黑体" w:eastAsia="黑体"/>
          <w:i/>
          <w:sz w:val="32"/>
          <w:szCs w:val="32"/>
          <w:u w:val="single"/>
        </w:rPr>
        <w:t xml:space="preserve">十三、磋商响应报价表</w:t>
      </w:r>
      <w:r/>
    </w:p>
    <w:p>
      <w:pPr>
        <w:spacing w:line="360" w:lineRule="auto"/>
        <w:rPr>
          <w:rFonts w:hint="eastAsia" w:ascii="宋体" w:hAnsi="宋体"/>
        </w:rPr>
      </w:pPr>
      <w:r>
        <w:rPr>
          <w:rFonts w:hint="eastAsia" w:ascii="宋体" w:hAnsi="宋体"/>
        </w:rPr>
        <w:t xml:space="preserve">    </w:t>
      </w:r>
      <w:r/>
    </w:p>
    <w:p>
      <w:pPr>
        <w:ind w:firstLine="480"/>
        <w:rPr>
          <w:rFonts w:hint="eastAsia" w:ascii="宋体" w:hAnsi="宋体"/>
          <w:sz w:val="24"/>
          <w:szCs w:val="24"/>
        </w:rPr>
      </w:pPr>
      <w:r>
        <w:rPr>
          <w:rFonts w:hint="eastAsia" w:ascii="宋体" w:hAnsi="宋体"/>
          <w:sz w:val="24"/>
          <w:szCs w:val="24"/>
        </w:rPr>
        <w:t xml:space="preserve">磋商响应供应商全称（加盖CA电子签章）：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项目编号：                                  </w:t>
      </w:r>
      <w:r/>
    </w:p>
    <w:p>
      <w:pPr>
        <w:spacing w:line="360" w:lineRule="auto"/>
        <w:rPr>
          <w:rFonts w:hint="eastAsia" w:ascii="宋体" w:hAnsi="宋体"/>
          <w:szCs w:val="21"/>
        </w:rPr>
      </w:pPr>
      <w:r>
        <w:rPr>
          <w:rFonts w:hint="eastAsia" w:ascii="宋体" w:hAnsi="宋体"/>
        </w:rPr>
        <w:t xml:space="preserve">                                                   </w:t>
      </w:r>
      <w:r/>
    </w:p>
    <w:tbl>
      <w:tblPr>
        <w:tblStyle w:val="76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rPr>
            </w:pPr>
            <w:r>
              <w:rPr>
                <w:rFonts w:hint="eastAsia" w:ascii="宋体" w:hAnsi="宋体"/>
                <w:szCs w:val="21"/>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rPr>
            </w:pPr>
            <w:r>
              <w:rPr>
                <w:rFonts w:hint="eastAsia" w:ascii="宋体" w:hAnsi="宋体" w:cs="宋体"/>
                <w:szCs w:val="21"/>
              </w:rPr>
              <w:t xml:space="preserve">是否为中小企业</w:t>
            </w:r>
            <w:r/>
          </w:p>
        </w:tc>
      </w:tr>
      <w:tr>
        <w:trPr>
          <w:cantSplit/>
          <w:jc w:val="center"/>
          <w:trHeight w:val="1964"/>
        </w:trPr>
        <w:tc>
          <w:tcPr>
            <w:tcW w:w="1210"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r>
            <w:r/>
          </w:p>
        </w:tc>
        <w:tc>
          <w:tcPr>
            <w:tcW w:w="4618"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大写：                    （人民币：元）</w:t>
            </w:r>
            <w:r/>
          </w:p>
          <w:p>
            <w:pPr>
              <w:jc w:val="left"/>
              <w:spacing w:line="500" w:lineRule="exact"/>
              <w:rPr>
                <w:rFonts w:hint="eastAsia" w:ascii="宋体" w:hAnsi="宋体"/>
                <w:szCs w:val="21"/>
              </w:rPr>
            </w:pPr>
            <w:r>
              <w:rPr>
                <w:rFonts w:hint="eastAsia" w:ascii="宋体" w:hAnsi="宋体" w:cs="宋体"/>
                <w:szCs w:val="21"/>
              </w:rPr>
              <w:t xml:space="preserve">小写：                    （人民币：圆）</w:t>
            </w:r>
            <w:r/>
          </w:p>
        </w:tc>
        <w:tc>
          <w:tcPr>
            <w:tcW w:w="2691"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r>
            <w:r/>
          </w:p>
        </w:tc>
      </w:tr>
      <w:tr>
        <w:trPr>
          <w:cantSplit/>
          <w:jc w:val="center"/>
          <w:trHeight w:val="1362"/>
        </w:trPr>
        <w:tc>
          <w:tcPr>
            <w:tcW w:w="1210"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备注</w:t>
            </w:r>
            <w:r/>
          </w:p>
        </w:tc>
        <w:tc>
          <w:tcPr>
            <w:gridSpan w:val="2"/>
            <w:tcW w:w="7309" w:type="dxa"/>
            <w:vAlign w:val="center"/>
            <w:textDirection w:val="lrTb"/>
            <w:noWrap w:val="false"/>
          </w:tcPr>
          <w:p>
            <w:pPr>
              <w:ind w:firstLine="1365"/>
              <w:spacing w:line="30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rPr>
          <w:rFonts w:hint="eastAsia" w:ascii="宋体" w:hAnsi="宋体" w:eastAsia="楷体_GB2312"/>
          <w:b/>
          <w:bCs/>
          <w:sz w:val="28"/>
          <w:szCs w:val="28"/>
        </w:rPr>
      </w:pPr>
      <w:r>
        <w:rPr>
          <w:rFonts w:hint="eastAsia" w:ascii="宋体" w:hAnsi="宋体" w:eastAsia="楷体_GB2312"/>
          <w:b/>
          <w:bCs/>
          <w:sz w:val="28"/>
          <w:szCs w:val="28"/>
        </w:rPr>
      </w:r>
      <w:r/>
    </w:p>
    <w:p>
      <w:pPr>
        <w:rPr>
          <w:rFonts w:hint="eastAsia" w:ascii="宋体" w:hAnsi="宋体" w:eastAsia="楷体_GB2312"/>
          <w:b/>
          <w:bCs/>
          <w:sz w:val="28"/>
          <w:szCs w:val="28"/>
        </w:rPr>
      </w:pPr>
      <w:r>
        <w:rPr>
          <w:rFonts w:hint="eastAsia" w:ascii="宋体" w:hAnsi="宋体" w:eastAsia="楷体_GB2312"/>
          <w:b/>
          <w:bCs/>
          <w:sz w:val="28"/>
          <w:szCs w:val="28"/>
        </w:rPr>
      </w:r>
      <w:r/>
    </w:p>
    <w:p>
      <w:pPr>
        <w:rPr>
          <w:rFonts w:hint="eastAsia" w:ascii="宋体" w:hAnsi="宋体" w:eastAsia="楷体_GB2312"/>
          <w:b/>
          <w:sz w:val="28"/>
          <w:szCs w:val="28"/>
        </w:rPr>
      </w:pPr>
      <w:r>
        <w:rPr>
          <w:rFonts w:hint="eastAsia" w:ascii="宋体" w:hAnsi="宋体" w:eastAsia="楷体_GB2312"/>
          <w:b/>
          <w:sz w:val="28"/>
          <w:szCs w:val="28"/>
        </w:rPr>
      </w:r>
      <w:r/>
    </w:p>
    <w:p>
      <w:pPr>
        <w:rPr>
          <w:rFonts w:hint="eastAsia" w:ascii="宋体" w:hAnsi="宋体" w:eastAsia="楷体_GB2312"/>
          <w:b/>
          <w:sz w:val="28"/>
          <w:szCs w:val="28"/>
        </w:rPr>
      </w:pPr>
      <w:r>
        <w:rPr>
          <w:rFonts w:hint="eastAsia" w:ascii="宋体" w:hAnsi="宋体" w:eastAsia="楷体_GB2312"/>
          <w:b/>
          <w:sz w:val="28"/>
          <w:szCs w:val="28"/>
        </w:rPr>
      </w:r>
      <w:r/>
    </w:p>
    <w:p>
      <w:pPr>
        <w:rPr>
          <w:rFonts w:hint="eastAsia" w:ascii="宋体" w:hAnsi="宋体" w:eastAsia="楷体_GB2312"/>
          <w:b/>
          <w:sz w:val="28"/>
          <w:szCs w:val="28"/>
        </w:rPr>
      </w:pPr>
      <w:r>
        <w:rPr>
          <w:rFonts w:hint="eastAsia" w:ascii="宋体" w:hAnsi="宋体" w:eastAsia="楷体_GB2312"/>
          <w:b/>
          <w:sz w:val="28"/>
          <w:szCs w:val="28"/>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before="312" w:line="360" w:lineRule="auto"/>
        <w:rPr>
          <w:rFonts w:hint="eastAsia" w:ascii="宋体" w:hAnsi="宋体"/>
          <w:b/>
        </w:rPr>
      </w:pPr>
      <w:r>
        <w:rPr>
          <w:rFonts w:hint="eastAsia" w:ascii="宋体" w:hAnsi="宋体"/>
          <w:b/>
        </w:rPr>
      </w:r>
      <w:r/>
    </w:p>
    <w:p>
      <w:pPr>
        <w:jc w:val="center"/>
        <w:spacing w:line="360" w:lineRule="auto"/>
        <w:rPr>
          <w:rFonts w:hint="eastAsia" w:ascii="黑体" w:hAnsi="黑体" w:eastAsia="黑体"/>
          <w:i/>
          <w:sz w:val="32"/>
          <w:szCs w:val="32"/>
          <w:u w:val="single"/>
        </w:rPr>
        <w:outlineLvl w:val="1"/>
      </w:pPr>
      <w:r>
        <w:rPr>
          <w:rFonts w:hint="eastAsia" w:ascii="黑体" w:hAnsi="黑体" w:eastAsia="黑体"/>
          <w:i/>
          <w:sz w:val="32"/>
          <w:szCs w:val="32"/>
          <w:u w:val="single"/>
        </w:rPr>
        <w:t xml:space="preserve">十四、主要标的信息（成交后将公示）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763"/>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909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ascii="宋体" w:hAnsi="宋体" w:cs="宋体"/>
          <w:sz w:val="24"/>
          <w:szCs w:val="24"/>
        </w:rPr>
        <w:br w:type="page" w:clear="all"/>
      </w:r>
      <w:r/>
    </w:p>
    <w:p>
      <w:pPr>
        <w:jc w:val="left"/>
        <w:rPr>
          <w:rFonts w:hint="eastAsia" w:ascii="宋体" w:hAnsi="宋体"/>
          <w:sz w:val="24"/>
        </w:rPr>
      </w:pPr>
      <w:r>
        <w:rPr>
          <w:rFonts w:hint="eastAsia" w:ascii="宋体" w:hAnsi="宋体"/>
          <w:sz w:val="24"/>
        </w:rPr>
      </w:r>
      <w:r/>
    </w:p>
    <w:p>
      <w:pPr>
        <w:jc w:val="center"/>
        <w:spacing w:line="360" w:lineRule="auto"/>
        <w:rPr>
          <w:rFonts w:hint="eastAsia" w:ascii="黑体" w:hAnsi="黑体" w:eastAsia="黑体"/>
          <w:i/>
          <w:sz w:val="32"/>
          <w:szCs w:val="32"/>
          <w:u w:val="single"/>
        </w:rPr>
        <w:outlineLvl w:val="1"/>
      </w:pPr>
      <w:r>
        <w:rPr>
          <w:rFonts w:hint="eastAsia" w:ascii="黑体" w:hAnsi="黑体" w:eastAsia="黑体"/>
          <w:i/>
          <w:sz w:val="32"/>
          <w:szCs w:val="32"/>
          <w:u w:val="single"/>
        </w:rPr>
        <w:t xml:space="preserve">十五、其他</w:t>
      </w:r>
      <w:r/>
    </w:p>
    <w:p>
      <w:pPr>
        <w:jc w:val="center"/>
        <w:spacing w:line="360" w:lineRule="auto"/>
      </w:p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_GBK">
    <w:panose1 w:val="020B0503020202020204"/>
  </w:font>
  <w:font w:name="楷体">
    <w:panose1 w:val="02010609060101010101"/>
  </w:font>
  <w:font w:name="华文细黑">
    <w:panose1 w:val="02010600040101010101"/>
  </w:font>
  <w:font w:name="Arail">
    <w:panose1 w:val="020B0503020202020204"/>
  </w:font>
  <w:font w:name="楷体_GB2312">
    <w:panose1 w:val="02010609060101010101"/>
  </w:font>
  <w:font w:name="Arial Rounded MT Bold">
    <w:panose1 w:val="020F07040305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文鼎大标宋简">
    <w:panose1 w:val="020B0503020202020204"/>
  </w:font>
  <w:font w:name="Arial">
    <w:panose1 w:val="020B0604020202020204"/>
  </w:font>
  <w:font w:name="宋体">
    <w:panose1 w:val="02010600030101010101"/>
  </w:font>
  <w:font w:name="Mincho">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1445"/>
              <wp:effectExtent l="0" t="0" r="0" b="1905"/>
              <wp:wrapNone/>
              <wp:docPr id="1"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2250" cy="131445"/>
                      </a:xfrm>
                      <a:prstGeom prst="rect">
                        <a:avLst/>
                      </a:prstGeom>
                      <a:noFill/>
                      <a:ln>
                        <a:noFill/>
                      </a:ln>
                    </wps:spPr>
                    <wps:txbx>
                      <w:txbxContent>
                        <w:p>
                          <w:pPr>
                            <w:pStyle w:val="789"/>
                          </w:pPr>
                          <w:r>
                            <w:fldChar w:fldCharType="begin"/>
                          </w:r>
                          <w:r>
                            <w:instrText xml:space="preserve"> PAGE  \* MERGEFORMAT </w:instrText>
                          </w:r>
                          <w:r>
                            <w:fldChar w:fldCharType="separate"/>
                          </w:r>
                          <w:r>
                            <w:t xml:space="preserve">22</w:t>
                          </w:r>
                          <w:r>
                            <w:fldChar w:fldCharType="end"/>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0.3pt;mso-wrap-distance-left:9.0pt;mso-wrap-distance-top:0.0pt;mso-wrap-distance-right:9.0pt;mso-wrap-distance-bottom:0.0pt;v-text-anchor:top;visibility:visible;" filled="f" stroked="f">
              <v:textbox inset="0,0,0,0">
                <w:txbxContent>
                  <w:p>
                    <w:pPr>
                      <w:pStyle w:val="78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75</w:t>
    </w:r>
    <w:r>
      <w:rPr>
        <w:lang w:val="zh-CN"/>
      </w:rP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rPr>
        <w:rFonts w:hint="eastAsia" w:ascii="宋体" w:hAnsi="宋体" w:cs="宋体"/>
        <w:szCs w:val="21"/>
      </w:rPr>
    </w:pPr>
    <w:r>
      <w:rPr>
        <w:rFonts w:hint="eastAsia" w:ascii="宋体" w:hAnsi="宋体" w:cs="宋体"/>
        <w:szCs w:val="21"/>
      </w:rPr>
      <w:t xml:space="preserve">                                  </w:t>
    </w:r>
    <w:r>
      <w:rPr>
        <w:rFonts w:hint="eastAsia" w:ascii="宋体" w:hAnsi="宋体" w:cs="宋体"/>
        <w:sz w:val="21"/>
        <w:szCs w:val="21"/>
      </w:rPr>
      <w:t xml:space="preserve">  </w:t>
    </w:r>
    <w:r>
      <w:rPr>
        <w:rFonts w:hint="eastAsia" w:ascii="宋体" w:hAnsi="宋体" w:cs="宋体"/>
        <w:szCs w:val="21"/>
      </w:rPr>
      <w:t xml:space="preserve">  中通服网盈科技有限公司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right"/>
      <w:pBdr>
        <w:bottom w:val="single" w:color="auto" w:sz="4" w:space="0"/>
      </w:pBdr>
    </w:pPr>
    <w:r>
      <w:rPr>
        <w:rFonts w:hint="eastAsia" w:ascii="宋体" w:hAnsi="宋体" w:cs="宋体"/>
        <w:szCs w:val="21"/>
      </w:rPr>
      <w:t xml:space="preserve">                                    </w:t>
    </w:r>
    <w:r>
      <w:rPr>
        <w:rFonts w:hint="eastAsia" w:ascii="宋体" w:hAnsi="宋体" w:cs="宋体"/>
        <w:sz w:val="21"/>
        <w:szCs w:val="21"/>
      </w:rPr>
      <w:t xml:space="preserve">  </w:t>
    </w:r>
    <w:r>
      <w:rPr>
        <w:rFonts w:hint="eastAsia" w:ascii="宋体" w:hAnsi="宋体" w:cs="宋体"/>
        <w:szCs w:val="21"/>
      </w:rPr>
      <w:t xml:space="preserve">  中通服网盈科技有限公司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4"/>
    <w:uiPriority w:val="0"/>
    <w:qFormat/>
    <w:pPr>
      <w:jc w:val="both"/>
      <w:widowControl w:val="off"/>
    </w:pPr>
    <w:rPr>
      <w:rFonts w:ascii="Times New Roman" w:hAnsi="Times New Roman" w:eastAsia="宋体" w:cs="Times New Roman"/>
      <w:sz w:val="21"/>
      <w:szCs w:val="22"/>
      <w:lang w:val="en-US" w:eastAsia="zh-CN" w:bidi="ar-SA"/>
    </w:rPr>
  </w:style>
  <w:style w:type="paragraph" w:styleId="753">
    <w:name w:val="Heading 1"/>
    <w:basedOn w:val="752"/>
    <w:next w:val="752"/>
    <w:link w:val="992"/>
    <w:uiPriority w:val="0"/>
    <w:qFormat/>
    <w:pPr>
      <w:keepLines/>
      <w:keepNext/>
      <w:spacing w:before="340" w:after="330" w:line="578" w:lineRule="auto"/>
      <w:outlineLvl w:val="0"/>
    </w:pPr>
    <w:rPr>
      <w:rFonts w:ascii="Calibri" w:hAnsi="Calibri"/>
      <w:b/>
      <w:bCs/>
      <w:sz w:val="44"/>
      <w:szCs w:val="44"/>
    </w:rPr>
  </w:style>
  <w:style w:type="paragraph" w:styleId="754">
    <w:name w:val="Heading 2"/>
    <w:basedOn w:val="752"/>
    <w:next w:val="766"/>
    <w:link w:val="993"/>
    <w:uiPriority w:val="9"/>
    <w:qFormat/>
    <w:pPr>
      <w:keepLines/>
      <w:keepNext/>
      <w:spacing w:before="260" w:after="260" w:line="416" w:lineRule="auto"/>
      <w:outlineLvl w:val="1"/>
    </w:pPr>
    <w:rPr>
      <w:rFonts w:ascii="Cambria" w:hAnsi="Cambria"/>
      <w:b/>
      <w:bCs/>
      <w:sz w:val="32"/>
      <w:szCs w:val="32"/>
    </w:rPr>
  </w:style>
  <w:style w:type="paragraph" w:styleId="755">
    <w:name w:val="Heading 3"/>
    <w:basedOn w:val="752"/>
    <w:next w:val="752"/>
    <w:link w:val="994"/>
    <w:uiPriority w:val="99"/>
    <w:qFormat/>
    <w:pPr>
      <w:keepLines/>
      <w:keepNext/>
      <w:spacing w:before="260" w:after="260" w:line="416" w:lineRule="auto"/>
      <w:outlineLvl w:val="2"/>
    </w:pPr>
    <w:rPr>
      <w:rFonts w:ascii="Calibri" w:hAnsi="Calibri"/>
      <w:b/>
      <w:bCs/>
      <w:sz w:val="32"/>
      <w:szCs w:val="32"/>
    </w:rPr>
  </w:style>
  <w:style w:type="paragraph" w:styleId="756">
    <w:name w:val="Heading 4"/>
    <w:basedOn w:val="752"/>
    <w:next w:val="766"/>
    <w:link w:val="995"/>
    <w:uiPriority w:val="99"/>
    <w:qFormat/>
    <w:pPr>
      <w:spacing w:before="280" w:after="290" w:line="377" w:lineRule="auto"/>
      <w:outlineLvl w:val="3"/>
    </w:pPr>
    <w:rPr>
      <w:rFonts w:ascii="Arial" w:hAnsi="Arial" w:eastAsia="黑体"/>
      <w:b/>
      <w:bCs/>
      <w:sz w:val="28"/>
      <w:szCs w:val="28"/>
    </w:rPr>
  </w:style>
  <w:style w:type="paragraph" w:styleId="757">
    <w:name w:val="Heading 5"/>
    <w:basedOn w:val="752"/>
    <w:next w:val="752"/>
    <w:link w:val="867"/>
    <w:uiPriority w:val="9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68"/>
    <w:uiPriority w:val="9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69"/>
    <w:uiPriority w:val="9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70"/>
    <w:uiPriority w:val="9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71"/>
    <w:uiPriority w:val="9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w:basedOn w:val="752"/>
    <w:next w:val="765"/>
    <w:link w:val="1024"/>
    <w:uiPriority w:val="99"/>
    <w:unhideWhenUsed/>
    <w:qFormat/>
    <w:pPr>
      <w:spacing w:after="120"/>
    </w:pPr>
  </w:style>
  <w:style w:type="paragraph" w:styleId="765">
    <w:name w:val="Body Text 3"/>
    <w:basedOn w:val="752"/>
    <w:next w:val="752"/>
    <w:link w:val="1072"/>
    <w:uiPriority w:val="99"/>
    <w:qFormat/>
    <w:rPr>
      <w:rFonts w:ascii="宋体" w:cs="宋体"/>
      <w:sz w:val="24"/>
      <w:szCs w:val="24"/>
    </w:rPr>
  </w:style>
  <w:style w:type="paragraph" w:styleId="766">
    <w:name w:val="Normal Indent"/>
    <w:basedOn w:val="752"/>
    <w:link w:val="1059"/>
    <w:uiPriority w:val="0"/>
    <w:unhideWhenUsed/>
    <w:qFormat/>
    <w:pPr>
      <w:ind w:firstLine="420"/>
    </w:pPr>
    <w:rPr>
      <w:rFonts w:ascii="Calibri" w:hAnsi="Calibri"/>
    </w:rPr>
  </w:style>
  <w:style w:type="paragraph" w:styleId="767">
    <w:name w:val="toc 7"/>
    <w:basedOn w:val="752"/>
    <w:next w:val="752"/>
    <w:uiPriority w:val="99"/>
    <w:unhideWhenUsed/>
    <w:qFormat/>
    <w:pPr>
      <w:ind w:left="1701"/>
      <w:spacing w:after="57"/>
    </w:pPr>
  </w:style>
  <w:style w:type="paragraph" w:styleId="768">
    <w:name w:val="table of authorities"/>
    <w:basedOn w:val="752"/>
    <w:next w:val="752"/>
    <w:uiPriority w:val="99"/>
    <w:qFormat/>
    <w:pPr>
      <w:ind w:left="420"/>
    </w:pPr>
  </w:style>
  <w:style w:type="paragraph" w:styleId="769">
    <w:name w:val="List Bullet 4"/>
    <w:basedOn w:val="752"/>
    <w:uiPriority w:val="99"/>
    <w:qFormat/>
    <w:pPr>
      <w:ind w:left="1620" w:hanging="360"/>
      <w:tabs>
        <w:tab w:val="left" w:pos="1620" w:leader="none"/>
      </w:tabs>
    </w:pPr>
    <w:rPr>
      <w:szCs w:val="21"/>
    </w:rPr>
  </w:style>
  <w:style w:type="paragraph" w:styleId="770">
    <w:name w:val="Caption"/>
    <w:basedOn w:val="752"/>
    <w:next w:val="752"/>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771">
    <w:name w:val="List Bullet"/>
    <w:basedOn w:val="752"/>
    <w:uiPriority w:val="99"/>
    <w:qFormat/>
    <w:pPr>
      <w:ind w:left="360" w:hanging="360"/>
      <w:tabs>
        <w:tab w:val="left" w:pos="360" w:leader="none"/>
      </w:tabs>
    </w:pPr>
    <w:rPr>
      <w:szCs w:val="21"/>
    </w:rPr>
  </w:style>
  <w:style w:type="paragraph" w:styleId="772">
    <w:name w:val="Document Map"/>
    <w:basedOn w:val="752"/>
    <w:link w:val="996"/>
    <w:uiPriority w:val="99"/>
    <w:unhideWhenUsed/>
    <w:qFormat/>
    <w:rPr>
      <w:rFonts w:ascii="宋体"/>
      <w:sz w:val="18"/>
      <w:szCs w:val="18"/>
    </w:rPr>
  </w:style>
  <w:style w:type="paragraph" w:styleId="773">
    <w:name w:val="annotation text"/>
    <w:basedOn w:val="752"/>
    <w:link w:val="1013"/>
    <w:uiPriority w:val="0"/>
    <w:unhideWhenUsed/>
    <w:qFormat/>
    <w:pPr>
      <w:jc w:val="left"/>
    </w:pPr>
  </w:style>
  <w:style w:type="paragraph" w:styleId="774">
    <w:name w:val="List Bullet 3"/>
    <w:basedOn w:val="752"/>
    <w:uiPriority w:val="99"/>
    <w:qFormat/>
    <w:pPr>
      <w:ind w:left="1200" w:hanging="360"/>
      <w:tabs>
        <w:tab w:val="left" w:pos="1200" w:leader="none"/>
      </w:tabs>
    </w:pPr>
    <w:rPr>
      <w:szCs w:val="21"/>
    </w:rPr>
  </w:style>
  <w:style w:type="paragraph" w:styleId="775">
    <w:name w:val="Body Text Indent"/>
    <w:basedOn w:val="752"/>
    <w:next w:val="776"/>
    <w:link w:val="1015"/>
    <w:uiPriority w:val="99"/>
    <w:unhideWhenUsed/>
    <w:qFormat/>
    <w:pPr>
      <w:ind w:left="420"/>
      <w:spacing w:after="120"/>
    </w:pPr>
  </w:style>
  <w:style w:type="paragraph" w:styleId="776">
    <w:name w:val="envelope return"/>
    <w:basedOn w:val="752"/>
    <w:uiPriority w:val="99"/>
    <w:qFormat/>
    <w:rPr>
      <w:rFonts w:ascii="Arial" w:hAnsi="Arial" w:cs="Arial"/>
    </w:rPr>
  </w:style>
  <w:style w:type="paragraph" w:styleId="777">
    <w:name w:val="Block Text"/>
    <w:basedOn w:val="752"/>
    <w:uiPriority w:val="99"/>
    <w:qFormat/>
    <w:pPr>
      <w:ind w:left="113" w:right="113"/>
      <w:jc w:val="center"/>
    </w:pPr>
    <w:rPr>
      <w:spacing w:val="60"/>
      <w:sz w:val="28"/>
      <w:szCs w:val="28"/>
    </w:rPr>
  </w:style>
  <w:style w:type="paragraph" w:styleId="778">
    <w:name w:val="List Bullet 2"/>
    <w:basedOn w:val="752"/>
    <w:uiPriority w:val="99"/>
    <w:qFormat/>
    <w:pPr>
      <w:ind w:left="780" w:hanging="360"/>
      <w:tabs>
        <w:tab w:val="left" w:pos="780" w:leader="none"/>
      </w:tabs>
    </w:pPr>
    <w:rPr>
      <w:szCs w:val="21"/>
    </w:rPr>
  </w:style>
  <w:style w:type="paragraph" w:styleId="779">
    <w:name w:val="index 4"/>
    <w:basedOn w:val="752"/>
    <w:next w:val="752"/>
    <w:uiPriority w:val="0"/>
    <w:qFormat/>
    <w:pPr>
      <w:ind w:left="600"/>
    </w:pPr>
    <w:rPr>
      <w:rFonts w:ascii="Calibri" w:hAnsi="Calibri"/>
    </w:rPr>
  </w:style>
  <w:style w:type="paragraph" w:styleId="780">
    <w:name w:val="toc 5"/>
    <w:basedOn w:val="752"/>
    <w:next w:val="752"/>
    <w:uiPriority w:val="99"/>
    <w:unhideWhenUsed/>
    <w:qFormat/>
    <w:pPr>
      <w:ind w:left="1134"/>
      <w:spacing w:after="57"/>
    </w:pPr>
  </w:style>
  <w:style w:type="paragraph" w:styleId="781">
    <w:name w:val="toc 3"/>
    <w:basedOn w:val="752"/>
    <w:next w:val="752"/>
    <w:uiPriority w:val="39"/>
    <w:unhideWhenUsed/>
    <w:qFormat/>
    <w:pPr>
      <w:ind w:left="567"/>
      <w:spacing w:after="57"/>
    </w:pPr>
  </w:style>
  <w:style w:type="paragraph" w:styleId="782">
    <w:name w:val="Plain Text"/>
    <w:basedOn w:val="752"/>
    <w:link w:val="997"/>
    <w:uiPriority w:val="99"/>
    <w:unhideWhenUsed/>
    <w:qFormat/>
    <w:rPr>
      <w:rFonts w:ascii="宋体" w:hAnsi="Courier New"/>
      <w:sz w:val="20"/>
      <w:szCs w:val="20"/>
    </w:rPr>
  </w:style>
  <w:style w:type="paragraph" w:styleId="783">
    <w:name w:val="List Bullet 5"/>
    <w:basedOn w:val="752"/>
    <w:uiPriority w:val="99"/>
    <w:qFormat/>
    <w:pPr>
      <w:ind w:left="2040" w:hanging="360"/>
      <w:tabs>
        <w:tab w:val="left" w:pos="2040" w:leader="none"/>
      </w:tabs>
    </w:pPr>
    <w:rPr>
      <w:szCs w:val="21"/>
    </w:rPr>
  </w:style>
  <w:style w:type="paragraph" w:styleId="784">
    <w:name w:val="toc 8"/>
    <w:basedOn w:val="752"/>
    <w:next w:val="752"/>
    <w:uiPriority w:val="99"/>
    <w:unhideWhenUsed/>
    <w:qFormat/>
    <w:pPr>
      <w:ind w:left="1984"/>
      <w:spacing w:after="57"/>
    </w:pPr>
  </w:style>
  <w:style w:type="paragraph" w:styleId="785">
    <w:name w:val="Date"/>
    <w:basedOn w:val="752"/>
    <w:next w:val="752"/>
    <w:link w:val="998"/>
    <w:uiPriority w:val="0"/>
    <w:qFormat/>
    <w:rPr>
      <w:sz w:val="24"/>
      <w:szCs w:val="20"/>
    </w:rPr>
  </w:style>
  <w:style w:type="paragraph" w:styleId="786">
    <w:name w:val="Body Text Indent 2"/>
    <w:basedOn w:val="752"/>
    <w:link w:val="1062"/>
    <w:uiPriority w:val="99"/>
    <w:qFormat/>
    <w:pPr>
      <w:ind w:left="420"/>
      <w:spacing w:after="120" w:line="480" w:lineRule="auto"/>
    </w:pPr>
    <w:rPr>
      <w:sz w:val="24"/>
      <w:szCs w:val="24"/>
    </w:rPr>
  </w:style>
  <w:style w:type="paragraph" w:styleId="787">
    <w:name w:val="endnote text"/>
    <w:basedOn w:val="752"/>
    <w:link w:val="990"/>
    <w:uiPriority w:val="99"/>
    <w:semiHidden/>
    <w:unhideWhenUsed/>
    <w:qFormat/>
    <w:rPr>
      <w:sz w:val="20"/>
    </w:rPr>
  </w:style>
  <w:style w:type="paragraph" w:styleId="788">
    <w:name w:val="Balloon Text"/>
    <w:basedOn w:val="752"/>
    <w:link w:val="1009"/>
    <w:uiPriority w:val="99"/>
    <w:unhideWhenUsed/>
    <w:qFormat/>
    <w:rPr>
      <w:sz w:val="18"/>
      <w:szCs w:val="18"/>
    </w:rPr>
  </w:style>
  <w:style w:type="paragraph" w:styleId="789">
    <w:name w:val="Footer"/>
    <w:basedOn w:val="752"/>
    <w:link w:val="999"/>
    <w:uiPriority w:val="99"/>
    <w:unhideWhenUsed/>
    <w:qFormat/>
    <w:pPr>
      <w:jc w:val="left"/>
      <w:tabs>
        <w:tab w:val="center" w:pos="4153" w:leader="none"/>
        <w:tab w:val="right" w:pos="8306" w:leader="none"/>
      </w:tabs>
    </w:pPr>
    <w:rPr>
      <w:sz w:val="18"/>
      <w:szCs w:val="18"/>
    </w:rPr>
  </w:style>
  <w:style w:type="paragraph" w:styleId="790">
    <w:name w:val="Header"/>
    <w:basedOn w:val="752"/>
    <w:link w:val="100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91">
    <w:name w:val="toc 1"/>
    <w:basedOn w:val="752"/>
    <w:next w:val="752"/>
    <w:uiPriority w:val="39"/>
    <w:unhideWhenUsed/>
    <w:qFormat/>
    <w:pPr>
      <w:spacing w:after="57"/>
    </w:pPr>
  </w:style>
  <w:style w:type="paragraph" w:styleId="792">
    <w:name w:val="toc 4"/>
    <w:basedOn w:val="752"/>
    <w:next w:val="752"/>
    <w:uiPriority w:val="99"/>
    <w:unhideWhenUsed/>
    <w:qFormat/>
    <w:pPr>
      <w:ind w:left="850"/>
      <w:spacing w:after="57"/>
    </w:pPr>
  </w:style>
  <w:style w:type="paragraph" w:styleId="793">
    <w:name w:val="Subtitle"/>
    <w:basedOn w:val="752"/>
    <w:next w:val="752"/>
    <w:link w:val="875"/>
    <w:uiPriority w:val="11"/>
    <w:qFormat/>
    <w:pPr>
      <w:spacing w:before="200" w:after="200"/>
    </w:pPr>
    <w:rPr>
      <w:sz w:val="24"/>
      <w:szCs w:val="24"/>
    </w:rPr>
  </w:style>
  <w:style w:type="paragraph" w:styleId="794">
    <w:name w:val="List"/>
    <w:basedOn w:val="752"/>
    <w:uiPriority w:val="99"/>
    <w:qFormat/>
    <w:pPr>
      <w:ind w:left="200" w:hanging="200"/>
    </w:pPr>
    <w:rPr>
      <w:szCs w:val="21"/>
    </w:rPr>
  </w:style>
  <w:style w:type="paragraph" w:styleId="795">
    <w:name w:val="footnote text"/>
    <w:basedOn w:val="752"/>
    <w:link w:val="989"/>
    <w:uiPriority w:val="99"/>
    <w:unhideWhenUsed/>
    <w:qFormat/>
    <w:pPr>
      <w:spacing w:after="40"/>
    </w:pPr>
    <w:rPr>
      <w:sz w:val="18"/>
    </w:rPr>
  </w:style>
  <w:style w:type="paragraph" w:styleId="796">
    <w:name w:val="toc 6"/>
    <w:basedOn w:val="752"/>
    <w:next w:val="752"/>
    <w:uiPriority w:val="99"/>
    <w:unhideWhenUsed/>
    <w:qFormat/>
    <w:pPr>
      <w:ind w:left="1417"/>
      <w:spacing w:after="57"/>
    </w:pPr>
  </w:style>
  <w:style w:type="paragraph" w:styleId="797">
    <w:name w:val="Body Text Indent 3"/>
    <w:basedOn w:val="752"/>
    <w:link w:val="1063"/>
    <w:uiPriority w:val="99"/>
    <w:qFormat/>
    <w:pPr>
      <w:ind w:left="420"/>
      <w:spacing w:after="120"/>
    </w:pPr>
    <w:rPr>
      <w:sz w:val="16"/>
      <w:szCs w:val="16"/>
    </w:rPr>
  </w:style>
  <w:style w:type="paragraph" w:styleId="798">
    <w:name w:val="table of figures"/>
    <w:basedOn w:val="752"/>
    <w:next w:val="752"/>
    <w:uiPriority w:val="99"/>
    <w:unhideWhenUsed/>
    <w:qFormat/>
  </w:style>
  <w:style w:type="paragraph" w:styleId="799">
    <w:name w:val="toc 2"/>
    <w:basedOn w:val="752"/>
    <w:next w:val="752"/>
    <w:uiPriority w:val="39"/>
    <w:unhideWhenUsed/>
    <w:qFormat/>
    <w:pPr>
      <w:ind w:left="283"/>
      <w:spacing w:after="57"/>
    </w:pPr>
  </w:style>
  <w:style w:type="paragraph" w:styleId="800">
    <w:name w:val="toc 9"/>
    <w:basedOn w:val="752"/>
    <w:next w:val="752"/>
    <w:uiPriority w:val="99"/>
    <w:unhideWhenUsed/>
    <w:qFormat/>
    <w:pPr>
      <w:ind w:left="2268"/>
      <w:spacing w:after="57"/>
    </w:pPr>
  </w:style>
  <w:style w:type="paragraph" w:styleId="801">
    <w:name w:val="Body Text 2"/>
    <w:basedOn w:val="752"/>
    <w:link w:val="1051"/>
    <w:uiPriority w:val="99"/>
    <w:qFormat/>
    <w:pPr>
      <w:spacing w:after="120" w:line="480" w:lineRule="auto"/>
    </w:pPr>
    <w:rPr>
      <w:sz w:val="24"/>
      <w:szCs w:val="24"/>
    </w:rPr>
  </w:style>
  <w:style w:type="paragraph" w:styleId="802">
    <w:name w:val="HTML Preformatted"/>
    <w:basedOn w:val="752"/>
    <w:link w:val="106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803">
    <w:name w:val="Normal (Web)"/>
    <w:basedOn w:val="752"/>
    <w:uiPriority w:val="99"/>
    <w:unhideWhenUsed/>
    <w:qFormat/>
    <w:pPr>
      <w:jc w:val="left"/>
    </w:pPr>
    <w:rPr>
      <w:rFonts w:ascii="Calibri" w:hAnsi="Calibri"/>
      <w:sz w:val="24"/>
      <w:szCs w:val="24"/>
    </w:rPr>
  </w:style>
  <w:style w:type="paragraph" w:styleId="804">
    <w:name w:val="index 1"/>
    <w:basedOn w:val="752"/>
    <w:next w:val="752"/>
    <w:uiPriority w:val="99"/>
    <w:semiHidden/>
    <w:qFormat/>
    <w:pPr>
      <w:jc w:val="center"/>
      <w:spacing w:line="220" w:lineRule="exact"/>
    </w:pPr>
    <w:rPr>
      <w:rFonts w:ascii="仿宋_GB2312" w:eastAsia="仿宋_GB2312" w:cs="仿宋_GB2312"/>
      <w:szCs w:val="21"/>
    </w:rPr>
  </w:style>
  <w:style w:type="paragraph" w:styleId="805">
    <w:name w:val="Title"/>
    <w:basedOn w:val="752"/>
    <w:next w:val="752"/>
    <w:link w:val="874"/>
    <w:uiPriority w:val="99"/>
    <w:qFormat/>
    <w:pPr>
      <w:contextualSpacing/>
      <w:spacing w:before="300" w:after="200"/>
    </w:pPr>
    <w:rPr>
      <w:sz w:val="48"/>
      <w:szCs w:val="48"/>
    </w:rPr>
  </w:style>
  <w:style w:type="paragraph" w:styleId="806">
    <w:name w:val="annotation subject"/>
    <w:basedOn w:val="773"/>
    <w:next w:val="773"/>
    <w:link w:val="1014"/>
    <w:uiPriority w:val="99"/>
    <w:semiHidden/>
    <w:unhideWhenUsed/>
    <w:qFormat/>
    <w:rPr>
      <w:b/>
      <w:bCs/>
    </w:rPr>
  </w:style>
  <w:style w:type="paragraph" w:styleId="807">
    <w:name w:val="Body Text First Indent 2"/>
    <w:basedOn w:val="775"/>
    <w:next w:val="752"/>
    <w:link w:val="1016"/>
    <w:uiPriority w:val="0"/>
    <w:qFormat/>
    <w:pPr>
      <w:ind w:left="0" w:firstLine="420"/>
      <w:spacing w:after="0" w:line="500" w:lineRule="exact"/>
      <w:tabs>
        <w:tab w:val="left" w:pos="0" w:leader="none"/>
        <w:tab w:val="left" w:pos="993" w:leader="none"/>
        <w:tab w:val="left" w:pos="1134" w:leader="none"/>
      </w:tabs>
    </w:pPr>
    <w:rPr>
      <w:rFonts w:ascii="楷体_GB2312" w:eastAsia="楷体_GB2312"/>
      <w:szCs w:val="24"/>
    </w:rPr>
  </w:style>
  <w:style w:type="table" w:styleId="808">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Strong"/>
    <w:uiPriority w:val="99"/>
    <w:qFormat/>
    <w:rPr>
      <w:b/>
    </w:rPr>
  </w:style>
  <w:style w:type="character" w:styleId="810">
    <w:name w:val="endnote reference"/>
    <w:uiPriority w:val="99"/>
    <w:semiHidden/>
    <w:unhideWhenUsed/>
    <w:qFormat/>
    <w:rPr>
      <w:vertAlign w:val="superscript"/>
    </w:rPr>
  </w:style>
  <w:style w:type="character" w:styleId="811">
    <w:name w:val="page number"/>
    <w:basedOn w:val="762"/>
    <w:uiPriority w:val="0"/>
    <w:qFormat/>
  </w:style>
  <w:style w:type="character" w:styleId="812">
    <w:name w:val="FollowedHyperlink"/>
    <w:uiPriority w:val="99"/>
    <w:unhideWhenUsed/>
    <w:qFormat/>
    <w:rPr>
      <w:color w:val="954f72"/>
      <w:u w:val="single"/>
    </w:rPr>
  </w:style>
  <w:style w:type="character" w:styleId="813">
    <w:name w:val="Emphasis"/>
    <w:uiPriority w:val="20"/>
    <w:qFormat/>
    <w:rPr>
      <w:color w:val="auto"/>
    </w:rPr>
  </w:style>
  <w:style w:type="character" w:styleId="814">
    <w:name w:val="HTML Definition"/>
    <w:basedOn w:val="762"/>
    <w:uiPriority w:val="99"/>
    <w:qFormat/>
  </w:style>
  <w:style w:type="character" w:styleId="815">
    <w:name w:val="HTML Variable"/>
    <w:basedOn w:val="762"/>
    <w:uiPriority w:val="99"/>
    <w:qFormat/>
  </w:style>
  <w:style w:type="character" w:styleId="816">
    <w:name w:val="Hyperlink"/>
    <w:uiPriority w:val="99"/>
    <w:unhideWhenUsed/>
    <w:qFormat/>
    <w:rPr>
      <w:color w:val="0563c1"/>
      <w:u w:val="single"/>
    </w:rPr>
  </w:style>
  <w:style w:type="character" w:styleId="817">
    <w:name w:val="HTML Code"/>
    <w:uiPriority w:val="99"/>
    <w:qFormat/>
    <w:rPr>
      <w:rFonts w:ascii="Courier New" w:hAnsi="Courier New" w:cs="Courier New"/>
      <w:sz w:val="20"/>
      <w:szCs w:val="20"/>
    </w:rPr>
  </w:style>
  <w:style w:type="character" w:styleId="818">
    <w:name w:val="annotation reference"/>
    <w:uiPriority w:val="99"/>
    <w:semiHidden/>
    <w:unhideWhenUsed/>
    <w:qFormat/>
    <w:rPr>
      <w:sz w:val="21"/>
      <w:szCs w:val="21"/>
    </w:rPr>
  </w:style>
  <w:style w:type="character" w:styleId="819">
    <w:name w:val="HTML Cite"/>
    <w:basedOn w:val="762"/>
    <w:uiPriority w:val="99"/>
    <w:qFormat/>
  </w:style>
  <w:style w:type="character" w:styleId="820">
    <w:name w:val="footnote reference"/>
    <w:uiPriority w:val="99"/>
    <w:unhideWhenUsed/>
    <w:qFormat/>
    <w:rPr>
      <w:vertAlign w:val="superscript"/>
    </w:rPr>
  </w:style>
  <w:style w:type="character" w:styleId="821">
    <w:name w:val="HTML Keyboard"/>
    <w:uiPriority w:val="99"/>
    <w:qFormat/>
    <w:rPr>
      <w:rFonts w:ascii="Courier New" w:hAnsi="Courier New" w:cs="Courier New"/>
      <w:sz w:val="20"/>
      <w:szCs w:val="20"/>
    </w:rPr>
  </w:style>
  <w:style w:type="character" w:styleId="822">
    <w:name w:val="HTML Sample"/>
    <w:uiPriority w:val="99"/>
    <w:qFormat/>
    <w:rPr>
      <w:rFonts w:ascii="Courier New" w:hAnsi="Courier New" w:cs="Courier New"/>
    </w:rPr>
  </w:style>
  <w:style w:type="table" w:styleId="823"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7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清单表 7 彩色1"/>
    <w:basedOn w:val="7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2" w:customStyle="1">
    <w:name w:val="TOC 标题1"/>
    <w:uiPriority w:val="39"/>
    <w:unhideWhenUsed/>
    <w:qFormat/>
    <w:rPr>
      <w:rFonts w:ascii="Times New Roman" w:hAnsi="Times New Roman" w:eastAsia="宋体" w:cs="Times New Roman"/>
      <w:lang w:val="en-US" w:eastAsia="zh-CN" w:bidi="ar-SA"/>
    </w:rPr>
  </w:style>
  <w:style w:type="paragraph" w:styleId="843" w:customStyle="1">
    <w:name w:val="TOC 标题113"/>
    <w:uiPriority w:val="39"/>
    <w:unhideWhenUsed/>
    <w:qFormat/>
    <w:rPr>
      <w:rFonts w:ascii="Times New Roman" w:hAnsi="Times New Roman" w:eastAsia="宋体" w:cs="Times New Roman"/>
      <w:lang w:val="en-US" w:eastAsia="zh-CN" w:bidi="ar-SA"/>
    </w:rPr>
  </w:style>
  <w:style w:type="paragraph" w:styleId="844" w:customStyle="1">
    <w:name w:val="TOC 标题112"/>
    <w:uiPriority w:val="39"/>
    <w:unhideWhenUsed/>
    <w:qFormat/>
    <w:rPr>
      <w:rFonts w:ascii="Times New Roman" w:hAnsi="Times New Roman" w:eastAsia="宋体" w:cs="Times New Roman"/>
      <w:lang w:val="en-US" w:eastAsia="zh-CN" w:bidi="ar-SA"/>
    </w:rPr>
  </w:style>
  <w:style w:type="character" w:styleId="845" w:customStyle="1">
    <w:name w:val="Heading 5 Char"/>
    <w:basedOn w:val="762"/>
    <w:uiPriority w:val="9"/>
    <w:qFormat/>
    <w:rPr>
      <w:rFonts w:ascii="Arial" w:hAnsi="Arial" w:eastAsia="Arial" w:cs="Arial"/>
      <w:b/>
      <w:bCs/>
      <w:sz w:val="24"/>
      <w:szCs w:val="24"/>
    </w:rPr>
  </w:style>
  <w:style w:type="character" w:styleId="846" w:customStyle="1">
    <w:name w:val="Heading 6 Char"/>
    <w:basedOn w:val="762"/>
    <w:uiPriority w:val="9"/>
    <w:qFormat/>
    <w:rPr>
      <w:rFonts w:ascii="Arial" w:hAnsi="Arial" w:eastAsia="Arial" w:cs="Arial"/>
      <w:b/>
      <w:bCs/>
      <w:sz w:val="22"/>
      <w:szCs w:val="22"/>
    </w:rPr>
  </w:style>
  <w:style w:type="character" w:styleId="847" w:customStyle="1">
    <w:name w:val="Heading 7 Char"/>
    <w:basedOn w:val="762"/>
    <w:uiPriority w:val="9"/>
    <w:qFormat/>
    <w:rPr>
      <w:rFonts w:ascii="Arial" w:hAnsi="Arial" w:eastAsia="Arial" w:cs="Arial"/>
      <w:b/>
      <w:bCs/>
      <w:i/>
      <w:iCs/>
      <w:sz w:val="22"/>
      <w:szCs w:val="22"/>
    </w:rPr>
  </w:style>
  <w:style w:type="character" w:styleId="848" w:customStyle="1">
    <w:name w:val="Heading 8 Char"/>
    <w:basedOn w:val="762"/>
    <w:uiPriority w:val="9"/>
    <w:qFormat/>
    <w:rPr>
      <w:rFonts w:ascii="Arial" w:hAnsi="Arial" w:eastAsia="Arial" w:cs="Arial"/>
      <w:i/>
      <w:iCs/>
      <w:sz w:val="22"/>
      <w:szCs w:val="22"/>
    </w:rPr>
  </w:style>
  <w:style w:type="character" w:styleId="849" w:customStyle="1">
    <w:name w:val="Heading 9 Char"/>
    <w:basedOn w:val="762"/>
    <w:uiPriority w:val="9"/>
    <w:qFormat/>
    <w:rPr>
      <w:rFonts w:ascii="Arial" w:hAnsi="Arial" w:eastAsia="Arial" w:cs="Arial"/>
      <w:i/>
      <w:iCs/>
      <w:sz w:val="21"/>
      <w:szCs w:val="21"/>
    </w:rPr>
  </w:style>
  <w:style w:type="character" w:styleId="850" w:customStyle="1">
    <w:name w:val="Title Char"/>
    <w:basedOn w:val="762"/>
    <w:uiPriority w:val="10"/>
    <w:qFormat/>
    <w:rPr>
      <w:sz w:val="48"/>
      <w:szCs w:val="48"/>
    </w:rPr>
  </w:style>
  <w:style w:type="character" w:styleId="851" w:customStyle="1">
    <w:name w:val="Subtitle Char"/>
    <w:basedOn w:val="762"/>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Footnote Text Char"/>
    <w:uiPriority w:val="99"/>
    <w:qFormat/>
    <w:rPr>
      <w:sz w:val="18"/>
    </w:rPr>
  </w:style>
  <w:style w:type="character" w:styleId="855" w:customStyle="1">
    <w:name w:val="Endnote Text Char"/>
    <w:uiPriority w:val="99"/>
    <w:qFormat/>
    <w:rPr>
      <w:sz w:val="20"/>
    </w:rPr>
  </w:style>
  <w:style w:type="paragraph" w:styleId="856" w:customStyle="1">
    <w:name w:val="TOC 标题111"/>
    <w:uiPriority w:val="39"/>
    <w:unhideWhenUsed/>
    <w:qFormat/>
    <w:rPr>
      <w:rFonts w:ascii="Times New Roman" w:hAnsi="Times New Roman" w:eastAsia="宋体" w:cs="Times New Roman"/>
      <w:lang w:val="en-US" w:eastAsia="zh-CN" w:bidi="ar-SA"/>
    </w:rPr>
  </w:style>
  <w:style w:type="paragraph" w:styleId="857" w:customStyle="1">
    <w:name w:val="正文1"/>
    <w:basedOn w:val="752"/>
    <w:next w:val="858"/>
    <w:link w:val="1064"/>
    <w:uiPriority w:val="0"/>
    <w:qFormat/>
    <w:pPr>
      <w:jc w:val="left"/>
      <w:spacing w:line="360" w:lineRule="atLeast"/>
    </w:pPr>
    <w:rPr>
      <w:rFonts w:ascii="宋体" w:hAnsi="Calibri"/>
      <w:sz w:val="24"/>
      <w:szCs w:val="20"/>
    </w:rPr>
  </w:style>
  <w:style w:type="paragraph" w:styleId="858" w:customStyle="1">
    <w:name w:val="正文文本1"/>
    <w:basedOn w:val="857"/>
    <w:next w:val="859"/>
    <w:uiPriority w:val="0"/>
    <w:qFormat/>
    <w:pPr>
      <w:spacing w:after="120"/>
    </w:pPr>
    <w:rPr>
      <w:lang w:eastAsia="en-US"/>
    </w:rPr>
  </w:style>
  <w:style w:type="paragraph" w:styleId="859" w:customStyle="1">
    <w:name w:val="一级条标题"/>
    <w:basedOn w:val="860"/>
    <w:next w:val="86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0" w:customStyle="1">
    <w:name w:val="章标题"/>
    <w:next w:val="861"/>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1" w:customStyle="1">
    <w:name w:val="正文11"/>
    <w:next w:val="857"/>
    <w:link w:val="1020"/>
    <w:uiPriority w:val="0"/>
    <w:qFormat/>
    <w:pPr>
      <w:jc w:val="both"/>
      <w:widowControl w:val="off"/>
    </w:pPr>
    <w:rPr>
      <w:rFonts w:ascii="Calibri" w:hAnsi="Calibri" w:eastAsia="宋体" w:cs="Times New Roman"/>
      <w:sz w:val="21"/>
      <w:szCs w:val="22"/>
      <w:lang w:val="en-US" w:eastAsia="zh-CN" w:bidi="ar-SA"/>
    </w:rPr>
  </w:style>
  <w:style w:type="paragraph" w:styleId="862" w:customStyle="1">
    <w:name w:val="段"/>
    <w:basedOn w:val="857"/>
    <w:next w:val="861"/>
    <w:uiPriority w:val="99"/>
    <w:qFormat/>
    <w:pPr>
      <w:ind w:firstLine="200"/>
      <w:widowControl/>
    </w:pPr>
    <w:rPr>
      <w:sz w:val="20"/>
    </w:rPr>
  </w:style>
  <w:style w:type="character" w:styleId="863" w:customStyle="1">
    <w:name w:val="Heading 1 Char"/>
    <w:uiPriority w:val="9"/>
    <w:qFormat/>
    <w:rPr>
      <w:rFonts w:ascii="Arial" w:hAnsi="Arial" w:eastAsia="Arial" w:cs="Arial"/>
      <w:sz w:val="40"/>
      <w:szCs w:val="40"/>
    </w:rPr>
  </w:style>
  <w:style w:type="character" w:styleId="864" w:customStyle="1">
    <w:name w:val="Heading 2 Char"/>
    <w:uiPriority w:val="9"/>
    <w:qFormat/>
    <w:rPr>
      <w:rFonts w:ascii="Arial" w:hAnsi="Arial" w:eastAsia="Arial" w:cs="Arial"/>
      <w:sz w:val="34"/>
    </w:rPr>
  </w:style>
  <w:style w:type="character" w:styleId="865" w:customStyle="1">
    <w:name w:val="Heading 3 Char"/>
    <w:uiPriority w:val="9"/>
    <w:qFormat/>
    <w:rPr>
      <w:rFonts w:ascii="Arial" w:hAnsi="Arial" w:eastAsia="Arial" w:cs="Arial"/>
      <w:sz w:val="30"/>
      <w:szCs w:val="30"/>
    </w:rPr>
  </w:style>
  <w:style w:type="character" w:styleId="866" w:customStyle="1">
    <w:name w:val="Heading 4 Char"/>
    <w:uiPriority w:val="9"/>
    <w:qFormat/>
    <w:rPr>
      <w:rFonts w:ascii="Arial" w:hAnsi="Arial" w:eastAsia="Arial" w:cs="Arial"/>
      <w:b/>
      <w:bCs/>
      <w:sz w:val="26"/>
      <w:szCs w:val="26"/>
    </w:rPr>
  </w:style>
  <w:style w:type="character" w:styleId="867" w:customStyle="1">
    <w:name w:val="标题 5 字符"/>
    <w:link w:val="757"/>
    <w:uiPriority w:val="99"/>
    <w:qFormat/>
    <w:rPr>
      <w:rFonts w:ascii="Arial" w:hAnsi="Arial" w:eastAsia="Arial" w:cs="Arial"/>
      <w:b/>
      <w:bCs/>
      <w:sz w:val="24"/>
      <w:szCs w:val="24"/>
    </w:rPr>
  </w:style>
  <w:style w:type="character" w:styleId="868" w:customStyle="1">
    <w:name w:val="标题 6 字符"/>
    <w:link w:val="758"/>
    <w:uiPriority w:val="99"/>
    <w:qFormat/>
    <w:rPr>
      <w:rFonts w:ascii="Arial" w:hAnsi="Arial" w:eastAsia="Arial" w:cs="Arial"/>
      <w:b/>
      <w:bCs/>
      <w:sz w:val="22"/>
      <w:szCs w:val="22"/>
    </w:rPr>
  </w:style>
  <w:style w:type="character" w:styleId="869" w:customStyle="1">
    <w:name w:val="标题 7 字符"/>
    <w:link w:val="759"/>
    <w:uiPriority w:val="99"/>
    <w:qFormat/>
    <w:rPr>
      <w:rFonts w:ascii="Arial" w:hAnsi="Arial" w:eastAsia="Arial" w:cs="Arial"/>
      <w:b/>
      <w:bCs/>
      <w:i/>
      <w:iCs/>
      <w:sz w:val="22"/>
      <w:szCs w:val="22"/>
    </w:rPr>
  </w:style>
  <w:style w:type="character" w:styleId="870" w:customStyle="1">
    <w:name w:val="标题 8 字符"/>
    <w:link w:val="760"/>
    <w:uiPriority w:val="99"/>
    <w:qFormat/>
    <w:rPr>
      <w:rFonts w:ascii="Arial" w:hAnsi="Arial" w:eastAsia="Arial" w:cs="Arial"/>
      <w:i/>
      <w:iCs/>
      <w:sz w:val="22"/>
      <w:szCs w:val="22"/>
    </w:rPr>
  </w:style>
  <w:style w:type="character" w:styleId="871" w:customStyle="1">
    <w:name w:val="标题 9 字符"/>
    <w:link w:val="761"/>
    <w:uiPriority w:val="99"/>
    <w:qFormat/>
    <w:rPr>
      <w:rFonts w:ascii="Arial" w:hAnsi="Arial" w:eastAsia="Arial" w:cs="Arial"/>
      <w:i/>
      <w:iCs/>
      <w:sz w:val="21"/>
      <w:szCs w:val="21"/>
    </w:rPr>
  </w:style>
  <w:style w:type="paragraph" w:styleId="872">
    <w:name w:val="List Paragraph"/>
    <w:basedOn w:val="752"/>
    <w:uiPriority w:val="99"/>
    <w:qFormat/>
    <w:pPr>
      <w:contextualSpacing/>
      <w:ind w:left="720"/>
    </w:pPr>
  </w:style>
  <w:style w:type="paragraph" w:styleId="87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74" w:customStyle="1">
    <w:name w:val="标题 字符"/>
    <w:link w:val="805"/>
    <w:uiPriority w:val="99"/>
    <w:qFormat/>
    <w:rPr>
      <w:sz w:val="48"/>
      <w:szCs w:val="48"/>
    </w:rPr>
  </w:style>
  <w:style w:type="character" w:styleId="875" w:customStyle="1">
    <w:name w:val="副标题 字符"/>
    <w:link w:val="793"/>
    <w:uiPriority w:val="11"/>
    <w:qFormat/>
    <w:rPr>
      <w:sz w:val="24"/>
      <w:szCs w:val="24"/>
    </w:rPr>
  </w:style>
  <w:style w:type="paragraph" w:styleId="876">
    <w:name w:val="Quote"/>
    <w:basedOn w:val="752"/>
    <w:next w:val="752"/>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52"/>
    <w:next w:val="752"/>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Header Char"/>
    <w:uiPriority w:val="99"/>
    <w:qFormat/>
  </w:style>
  <w:style w:type="character" w:styleId="881" w:customStyle="1">
    <w:name w:val="Footer Char"/>
    <w:uiPriority w:val="99"/>
    <w:qFormat/>
  </w:style>
  <w:style w:type="character" w:styleId="882" w:customStyle="1">
    <w:name w:val="Caption Char"/>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customStyle="1">
    <w:name w:val="脚注文本 字符"/>
    <w:link w:val="795"/>
    <w:uiPriority w:val="99"/>
    <w:qFormat/>
    <w:rPr>
      <w:sz w:val="18"/>
    </w:rPr>
  </w:style>
  <w:style w:type="character" w:styleId="990" w:customStyle="1">
    <w:name w:val="尾注文本 字符"/>
    <w:link w:val="787"/>
    <w:uiPriority w:val="99"/>
    <w:qFormat/>
    <w:rPr>
      <w:sz w:val="20"/>
    </w:rPr>
  </w:style>
  <w:style w:type="paragraph" w:styleId="991" w:customStyle="1">
    <w:name w:val="TOC 标题11"/>
    <w:uiPriority w:val="39"/>
    <w:unhideWhenUsed/>
    <w:qFormat/>
    <w:rPr>
      <w:rFonts w:ascii="Times New Roman" w:hAnsi="Times New Roman" w:eastAsia="宋体" w:cs="Times New Roman"/>
      <w:lang w:val="en-US" w:eastAsia="zh-CN" w:bidi="ar-SA"/>
    </w:rPr>
  </w:style>
  <w:style w:type="character" w:styleId="992" w:customStyle="1">
    <w:name w:val="标题 1 字符"/>
    <w:link w:val="753"/>
    <w:uiPriority w:val="0"/>
    <w:qFormat/>
    <w:rPr>
      <w:rFonts w:ascii="Calibri" w:hAnsi="Calibri" w:eastAsia="宋体" w:cs="Times New Roman"/>
      <w:b/>
      <w:bCs/>
      <w:sz w:val="44"/>
      <w:szCs w:val="44"/>
    </w:rPr>
  </w:style>
  <w:style w:type="character" w:styleId="993" w:customStyle="1">
    <w:name w:val="标题 2 字符1"/>
    <w:link w:val="754"/>
    <w:uiPriority w:val="9"/>
    <w:qFormat/>
    <w:rPr>
      <w:rFonts w:ascii="Cambria" w:hAnsi="Cambria" w:eastAsia="宋体" w:cs="Times New Roman"/>
      <w:b/>
      <w:bCs/>
      <w:sz w:val="32"/>
      <w:szCs w:val="32"/>
    </w:rPr>
  </w:style>
  <w:style w:type="character" w:styleId="994" w:customStyle="1">
    <w:name w:val="标题 3 字符"/>
    <w:link w:val="755"/>
    <w:uiPriority w:val="99"/>
    <w:qFormat/>
    <w:rPr>
      <w:rFonts w:ascii="Calibri" w:hAnsi="Calibri" w:eastAsia="宋体" w:cs="Times New Roman"/>
      <w:b/>
      <w:bCs/>
      <w:sz w:val="32"/>
      <w:szCs w:val="32"/>
    </w:rPr>
  </w:style>
  <w:style w:type="character" w:styleId="995" w:customStyle="1">
    <w:name w:val="标题 4 字符"/>
    <w:link w:val="756"/>
    <w:uiPriority w:val="99"/>
    <w:qFormat/>
    <w:rPr>
      <w:rFonts w:ascii="Arial" w:hAnsi="Arial" w:eastAsia="黑体" w:cs="Times New Roman"/>
      <w:b/>
      <w:bCs/>
      <w:sz w:val="28"/>
      <w:szCs w:val="28"/>
    </w:rPr>
  </w:style>
  <w:style w:type="character" w:styleId="996" w:customStyle="1">
    <w:name w:val="文档结构图 字符"/>
    <w:link w:val="772"/>
    <w:uiPriority w:val="99"/>
    <w:qFormat/>
    <w:rPr>
      <w:rFonts w:ascii="宋体"/>
      <w:sz w:val="18"/>
      <w:szCs w:val="18"/>
    </w:rPr>
  </w:style>
  <w:style w:type="character" w:styleId="997" w:customStyle="1">
    <w:name w:val="纯文本 字符1"/>
    <w:link w:val="782"/>
    <w:uiPriority w:val="99"/>
    <w:qFormat/>
    <w:rPr>
      <w:rFonts w:ascii="宋体" w:hAnsi="Courier New"/>
    </w:rPr>
  </w:style>
  <w:style w:type="character" w:styleId="998" w:customStyle="1">
    <w:name w:val="日期 字符"/>
    <w:link w:val="785"/>
    <w:uiPriority w:val="0"/>
    <w:qFormat/>
    <w:rPr>
      <w:rFonts w:ascii="Times New Roman" w:hAnsi="Times New Roman"/>
      <w:sz w:val="24"/>
    </w:rPr>
  </w:style>
  <w:style w:type="character" w:styleId="999" w:customStyle="1">
    <w:name w:val="页脚 字符"/>
    <w:link w:val="789"/>
    <w:uiPriority w:val="99"/>
    <w:qFormat/>
    <w:rPr>
      <w:sz w:val="18"/>
      <w:szCs w:val="18"/>
    </w:rPr>
  </w:style>
  <w:style w:type="character" w:styleId="1000" w:customStyle="1">
    <w:name w:val="页眉 字符"/>
    <w:link w:val="790"/>
    <w:uiPriority w:val="99"/>
    <w:qFormat/>
    <w:rPr>
      <w:sz w:val="18"/>
      <w:szCs w:val="18"/>
    </w:rPr>
  </w:style>
  <w:style w:type="paragraph" w:styleId="1001" w:customStyle="1">
    <w:name w:val="目录 11"/>
    <w:basedOn w:val="752"/>
    <w:next w:val="752"/>
    <w:uiPriority w:val="39"/>
    <w:unhideWhenUsed/>
    <w:qFormat/>
    <w:rPr>
      <w:rFonts w:ascii="Calibri" w:hAnsi="Calibri"/>
    </w:rPr>
  </w:style>
  <w:style w:type="paragraph" w:styleId="1002" w:customStyle="1">
    <w:name w:val="目录 21"/>
    <w:basedOn w:val="752"/>
    <w:next w:val="752"/>
    <w:uiPriority w:val="39"/>
    <w:unhideWhenUsed/>
    <w:qFormat/>
    <w:pPr>
      <w:ind w:left="420"/>
    </w:pPr>
  </w:style>
  <w:style w:type="character" w:styleId="1003" w:customStyle="1">
    <w:name w:val="页脚 Char1"/>
    <w:uiPriority w:val="99"/>
    <w:semiHidden/>
    <w:qFormat/>
    <w:rPr>
      <w:sz w:val="18"/>
      <w:szCs w:val="18"/>
    </w:rPr>
  </w:style>
  <w:style w:type="character" w:styleId="1004" w:customStyle="1">
    <w:name w:val="日期 Char1"/>
    <w:uiPriority w:val="99"/>
    <w:semiHidden/>
    <w:qFormat/>
  </w:style>
  <w:style w:type="character" w:styleId="1005" w:customStyle="1">
    <w:name w:val="纯文本 Char1"/>
    <w:uiPriority w:val="99"/>
    <w:semiHidden/>
    <w:qFormat/>
    <w:rPr>
      <w:rFonts w:ascii="宋体" w:hAnsi="Courier New" w:eastAsia="宋体" w:cs="Courier New"/>
      <w:szCs w:val="21"/>
    </w:rPr>
  </w:style>
  <w:style w:type="character" w:styleId="1006" w:customStyle="1">
    <w:name w:val="页眉 Char1"/>
    <w:uiPriority w:val="99"/>
    <w:qFormat/>
    <w:rPr>
      <w:sz w:val="18"/>
      <w:szCs w:val="18"/>
    </w:rPr>
  </w:style>
  <w:style w:type="paragraph" w:styleId="1007" w:customStyle="1">
    <w:name w:val="普通正文"/>
    <w:basedOn w:val="857"/>
    <w:uiPriority w:val="0"/>
    <w:qFormat/>
    <w:pPr>
      <w:ind w:firstLine="480"/>
      <w:spacing w:before="120" w:after="120" w:line="360" w:lineRule="auto"/>
    </w:pPr>
    <w:rPr>
      <w:rFonts w:ascii="Arial" w:hAnsi="Arial"/>
      <w:szCs w:val="24"/>
    </w:rPr>
  </w:style>
  <w:style w:type="paragraph" w:styleId="1008" w:customStyle="1">
    <w:name w:val="Char"/>
    <w:basedOn w:val="752"/>
    <w:uiPriority w:val="99"/>
    <w:qFormat/>
    <w:pPr>
      <w:ind w:firstLine="200"/>
      <w:tabs>
        <w:tab w:val="left" w:pos="360" w:leader="none"/>
      </w:tabs>
    </w:pPr>
    <w:rPr>
      <w:sz w:val="28"/>
      <w:szCs w:val="30"/>
    </w:rPr>
  </w:style>
  <w:style w:type="character" w:styleId="1009" w:customStyle="1">
    <w:name w:val="批注框文本 字符"/>
    <w:link w:val="788"/>
    <w:uiPriority w:val="99"/>
    <w:qFormat/>
    <w:rPr>
      <w:sz w:val="18"/>
      <w:szCs w:val="18"/>
    </w:rPr>
  </w:style>
  <w:style w:type="paragraph" w:styleId="1010" w:customStyle="1">
    <w:name w:val="UserStyle_52"/>
    <w:basedOn w:val="752"/>
    <w:uiPriority w:val="0"/>
    <w:qFormat/>
    <w:pPr>
      <w:spacing w:line="240" w:lineRule="exact"/>
    </w:pPr>
    <w:rPr>
      <w:rFonts w:ascii="宋体" w:hAnsi="宋体"/>
      <w:sz w:val="20"/>
      <w:lang w:val="zh-TW" w:eastAsia="zh-TW" w:bidi="zh-TW"/>
    </w:rPr>
  </w:style>
  <w:style w:type="character" w:styleId="1011" w:customStyle="1">
    <w:name w:val="HtmlCite1"/>
    <w:basedOn w:val="762"/>
    <w:uiPriority w:val="0"/>
    <w:qFormat/>
  </w:style>
  <w:style w:type="paragraph" w:styleId="1012"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1013" w:customStyle="1">
    <w:name w:val="批注文字 字符"/>
    <w:link w:val="773"/>
    <w:uiPriority w:val="0"/>
    <w:qFormat/>
    <w:rPr>
      <w:sz w:val="21"/>
      <w:szCs w:val="22"/>
    </w:rPr>
  </w:style>
  <w:style w:type="character" w:styleId="1014" w:customStyle="1">
    <w:name w:val="批注主题 字符"/>
    <w:link w:val="806"/>
    <w:uiPriority w:val="99"/>
    <w:semiHidden/>
    <w:qFormat/>
    <w:rPr>
      <w:b/>
      <w:bCs/>
      <w:sz w:val="21"/>
      <w:szCs w:val="22"/>
    </w:rPr>
  </w:style>
  <w:style w:type="character" w:styleId="1015" w:customStyle="1">
    <w:name w:val="正文文本缩进 字符"/>
    <w:link w:val="775"/>
    <w:uiPriority w:val="99"/>
    <w:qFormat/>
    <w:rPr>
      <w:sz w:val="21"/>
      <w:szCs w:val="22"/>
    </w:rPr>
  </w:style>
  <w:style w:type="character" w:styleId="1016" w:customStyle="1">
    <w:name w:val="正文文本首行缩进 2 字符"/>
    <w:link w:val="807"/>
    <w:uiPriority w:val="0"/>
    <w:qFormat/>
    <w:rPr>
      <w:rFonts w:ascii="楷体_GB2312" w:eastAsia="楷体_GB2312"/>
      <w:sz w:val="21"/>
      <w:szCs w:val="24"/>
    </w:rPr>
  </w:style>
  <w:style w:type="character" w:styleId="1017" w:customStyle="1">
    <w:name w:val="纯文本 字符"/>
    <w:uiPriority w:val="99"/>
    <w:qFormat/>
    <w:rPr>
      <w:rFonts w:ascii="宋体" w:hAnsi="Courier New"/>
      <w:sz w:val="21"/>
    </w:rPr>
  </w:style>
  <w:style w:type="paragraph" w:styleId="1018" w:customStyle="1">
    <w:name w:val="Table Paragraph"/>
    <w:basedOn w:val="752"/>
    <w:uiPriority w:val="1"/>
    <w:qFormat/>
    <w:pPr>
      <w:ind w:left="107"/>
      <w:jc w:val="left"/>
    </w:pPr>
    <w:rPr>
      <w:rFonts w:ascii="宋体" w:hAnsi="宋体" w:cs="宋体"/>
      <w:sz w:val="22"/>
      <w:szCs w:val="21"/>
      <w:lang w:val="zh-CN" w:bidi="zh-CN"/>
    </w:rPr>
  </w:style>
  <w:style w:type="character" w:styleId="1019" w:customStyle="1">
    <w:name w:val="标题 2 字符"/>
    <w:uiPriority w:val="9"/>
    <w:qFormat/>
    <w:rPr>
      <w:rFonts w:ascii="Cambria" w:hAnsi="Cambria" w:eastAsia="宋体" w:cs="Times New Roman"/>
      <w:b/>
      <w:bCs/>
      <w:sz w:val="32"/>
      <w:szCs w:val="32"/>
    </w:rPr>
  </w:style>
  <w:style w:type="character" w:styleId="1020" w:customStyle="1">
    <w:name w:val="批注引用1"/>
    <w:link w:val="861"/>
    <w:uiPriority w:val="0"/>
    <w:qFormat/>
    <w:rPr>
      <w:rFonts w:ascii="Calibri" w:hAnsi="Calibri"/>
      <w:sz w:val="21"/>
      <w:szCs w:val="22"/>
    </w:rPr>
  </w:style>
  <w:style w:type="paragraph" w:styleId="1021" w:customStyle="1">
    <w:name w:val="纯文本1"/>
    <w:basedOn w:val="861"/>
    <w:uiPriority w:val="0"/>
    <w:qFormat/>
    <w:rPr>
      <w:rFonts w:ascii="宋体" w:hAnsi="Courier New"/>
      <w:sz w:val="20"/>
      <w:szCs w:val="21"/>
    </w:rPr>
  </w:style>
  <w:style w:type="paragraph" w:styleId="1022" w:customStyle="1">
    <w:name w:val="jim正文"/>
    <w:basedOn w:val="752"/>
    <w:link w:val="1023"/>
    <w:uiPriority w:val="0"/>
    <w:qFormat/>
    <w:pPr>
      <w:ind w:firstLine="560"/>
      <w:spacing w:line="360" w:lineRule="auto"/>
    </w:pPr>
    <w:rPr>
      <w:rFonts w:eastAsia="仿宋_GB2312"/>
      <w:sz w:val="28"/>
      <w:szCs w:val="24"/>
    </w:rPr>
  </w:style>
  <w:style w:type="character" w:styleId="1023" w:customStyle="1">
    <w:name w:val="jim正文 Char"/>
    <w:link w:val="1022"/>
    <w:uiPriority w:val="0"/>
    <w:qFormat/>
    <w:rPr>
      <w:rFonts w:eastAsia="仿宋_GB2312"/>
      <w:sz w:val="28"/>
      <w:szCs w:val="24"/>
    </w:rPr>
  </w:style>
  <w:style w:type="character" w:styleId="1024" w:customStyle="1">
    <w:name w:val="正文文本 字符"/>
    <w:link w:val="764"/>
    <w:uiPriority w:val="99"/>
    <w:qFormat/>
    <w:rPr>
      <w:sz w:val="21"/>
      <w:szCs w:val="22"/>
    </w:rPr>
  </w:style>
  <w:style w:type="character" w:styleId="1025" w:customStyle="1">
    <w:name w:val="页脚 字符1"/>
    <w:uiPriority w:val="99"/>
    <w:qFormat/>
    <w:rPr>
      <w:rFonts w:eastAsia="宋体"/>
      <w:sz w:val="18"/>
      <w:szCs w:val="18"/>
      <w:lang w:val="en-US" w:eastAsia="zh-CN" w:bidi="ar-SA"/>
    </w:rPr>
  </w:style>
  <w:style w:type="character" w:styleId="1026" w:customStyle="1">
    <w:name w:val="未处理的提及1"/>
    <w:uiPriority w:val="99"/>
    <w:unhideWhenUsed/>
    <w:qFormat/>
    <w:rPr>
      <w:color w:val="605e5c"/>
      <w:shd w:val="clear" w:color="auto" w:fill="e1dfdd"/>
    </w:rPr>
  </w:style>
  <w:style w:type="character" w:styleId="1027" w:customStyle="1">
    <w:name w:val="grame"/>
    <w:basedOn w:val="762"/>
    <w:uiPriority w:val="0"/>
    <w:qFormat/>
  </w:style>
  <w:style w:type="character" w:styleId="1028" w:customStyle="1">
    <w:name w:val="纯文本 Char3"/>
    <w:uiPriority w:val="0"/>
    <w:qFormat/>
    <w:rPr>
      <w:rFonts w:ascii="宋体" w:hAnsi="Courier New" w:eastAsia="宋体"/>
      <w:sz w:val="21"/>
      <w:lang w:val="en-US" w:eastAsia="zh-CN" w:bidi="ar-SA"/>
    </w:rPr>
  </w:style>
  <w:style w:type="character" w:styleId="1029" w:customStyle="1">
    <w:name w:val="param-value"/>
    <w:uiPriority w:val="0"/>
    <w:qFormat/>
  </w:style>
  <w:style w:type="character" w:styleId="1030" w:customStyle="1">
    <w:name w:val="纯文本 Char"/>
    <w:uiPriority w:val="0"/>
    <w:qFormat/>
    <w:rPr>
      <w:rFonts w:ascii="宋体" w:hAnsi="Courier New"/>
    </w:rPr>
  </w:style>
  <w:style w:type="character" w:styleId="1031" w:customStyle="1">
    <w:name w:val="1级标题 Char"/>
    <w:link w:val="1032"/>
    <w:uiPriority w:val="0"/>
    <w:qFormat/>
    <w:rPr>
      <w:rFonts w:eastAsia="黑体"/>
      <w:b/>
      <w:sz w:val="32"/>
      <w:szCs w:val="24"/>
    </w:rPr>
  </w:style>
  <w:style w:type="paragraph" w:styleId="1032" w:customStyle="1">
    <w:name w:val="1级标题"/>
    <w:basedOn w:val="752"/>
    <w:link w:val="1031"/>
    <w:uiPriority w:val="0"/>
    <w:qFormat/>
    <w:pPr>
      <w:ind w:firstLine="200"/>
      <w:jc w:val="left"/>
      <w:spacing w:line="600" w:lineRule="exact"/>
      <w:outlineLvl w:val="0"/>
    </w:pPr>
    <w:rPr>
      <w:rFonts w:eastAsia="黑体"/>
      <w:b/>
      <w:sz w:val="32"/>
      <w:szCs w:val="24"/>
    </w:rPr>
  </w:style>
  <w:style w:type="paragraph" w:styleId="1033" w:customStyle="1">
    <w:name w:val="正文文字"/>
    <w:basedOn w:val="752"/>
    <w:uiPriority w:val="0"/>
    <w:qFormat/>
    <w:pPr>
      <w:ind w:firstLine="200"/>
      <w:spacing w:line="520" w:lineRule="exact"/>
    </w:pPr>
    <w:rPr>
      <w:sz w:val="24"/>
      <w:szCs w:val="24"/>
    </w:rPr>
  </w:style>
  <w:style w:type="paragraph" w:styleId="1034" w:customStyle="1">
    <w:name w:val="WPSOffice手动目录 1"/>
    <w:uiPriority w:val="0"/>
    <w:qFormat/>
    <w:rPr>
      <w:rFonts w:ascii="Times New Roman" w:hAnsi="Times New Roman" w:eastAsia="宋体" w:cs="Times New Roman"/>
      <w:lang w:val="en-US" w:eastAsia="zh-CN" w:bidi="ar-SA"/>
    </w:rPr>
  </w:style>
  <w:style w:type="paragraph" w:styleId="1035" w:customStyle="1">
    <w:name w:val="修订2"/>
    <w:hidden/>
    <w:uiPriority w:val="99"/>
    <w:semiHidden/>
    <w:qFormat/>
    <w:rPr>
      <w:rFonts w:ascii="Times New Roman" w:hAnsi="Times New Roman" w:eastAsia="宋体" w:cs="Times New Roman"/>
      <w:sz w:val="21"/>
      <w:szCs w:val="22"/>
      <w:lang w:val="en-US" w:eastAsia="zh-CN" w:bidi="ar-SA"/>
    </w:rPr>
  </w:style>
  <w:style w:type="character" w:styleId="1036" w:customStyle="1">
    <w:name w:val="htd0"/>
    <w:basedOn w:val="762"/>
    <w:uiPriority w:val="0"/>
    <w:qFormat/>
  </w:style>
  <w:style w:type="paragraph" w:styleId="1037" w:customStyle="1">
    <w:name w:val="正文2"/>
    <w:uiPriority w:val="0"/>
    <w:qFormat/>
    <w:pPr>
      <w:jc w:val="both"/>
      <w:widowControl w:val="off"/>
    </w:pPr>
    <w:rPr>
      <w:rFonts w:ascii="Times New Roman" w:hAnsi="Times New Roman" w:eastAsia="宋体" w:cs="Times New Roman"/>
      <w:sz w:val="21"/>
      <w:szCs w:val="22"/>
      <w:lang w:val="en-US" w:eastAsia="zh-CN" w:bidi="ar-SA"/>
    </w:rPr>
  </w:style>
  <w:style w:type="character" w:styleId="1038" w:customStyle="1">
    <w:name w:val="页眉 字符1"/>
    <w:uiPriority w:val="99"/>
    <w:qFormat/>
  </w:style>
  <w:style w:type="character" w:styleId="1039" w:customStyle="1">
    <w:name w:val="标题1　样式 宋体 小三 加粗"/>
    <w:uiPriority w:val="99"/>
    <w:qFormat/>
    <w:rPr>
      <w:rFonts w:ascii="宋体" w:hAnsi="宋体" w:eastAsia="黑体" w:cs="宋体"/>
      <w:b/>
      <w:bCs/>
      <w:sz w:val="44"/>
      <w:szCs w:val="44"/>
      <w:lang w:val="en-US" w:eastAsia="zh-CN"/>
    </w:rPr>
  </w:style>
  <w:style w:type="character" w:styleId="1040" w:customStyle="1">
    <w:name w:val="样式 宋体 小四2"/>
    <w:uiPriority w:val="99"/>
    <w:qFormat/>
    <w:rPr>
      <w:rFonts w:ascii="宋体" w:eastAsia="宋体" w:cs="宋体"/>
      <w:sz w:val="28"/>
      <w:szCs w:val="28"/>
    </w:rPr>
  </w:style>
  <w:style w:type="character" w:styleId="1041" w:customStyle="1">
    <w:name w:val="bds_more10"/>
    <w:basedOn w:val="762"/>
    <w:uiPriority w:val="99"/>
    <w:qFormat/>
  </w:style>
  <w:style w:type="character" w:styleId="1042" w:customStyle="1">
    <w:name w:val="bds_more8"/>
    <w:basedOn w:val="762"/>
    <w:uiPriority w:val="99"/>
    <w:qFormat/>
  </w:style>
  <w:style w:type="character" w:styleId="1043" w:customStyle="1">
    <w:name w:val="Char Char2"/>
    <w:uiPriority w:val="99"/>
    <w:qFormat/>
    <w:rPr>
      <w:rFonts w:eastAsia="宋体"/>
      <w:sz w:val="24"/>
      <w:szCs w:val="24"/>
      <w:lang w:val="en-US" w:eastAsia="zh-CN"/>
    </w:rPr>
  </w:style>
  <w:style w:type="character" w:styleId="1044" w:customStyle="1">
    <w:name w:val="font161"/>
    <w:uiPriority w:val="99"/>
    <w:qFormat/>
    <w:rPr>
      <w:b/>
      <w:bCs/>
      <w:sz w:val="32"/>
      <w:szCs w:val="32"/>
    </w:rPr>
  </w:style>
  <w:style w:type="character" w:styleId="1045" w:customStyle="1">
    <w:name w:val="正文文本 Char1"/>
    <w:uiPriority w:val="99"/>
    <w:qFormat/>
    <w:rPr>
      <w:sz w:val="24"/>
      <w:szCs w:val="24"/>
    </w:rPr>
  </w:style>
  <w:style w:type="character" w:styleId="1046" w:customStyle="1">
    <w:name w:val="标题 2 Char1"/>
    <w:uiPriority w:val="99"/>
    <w:qFormat/>
    <w:rPr>
      <w:rFonts w:ascii="Arial" w:hAnsi="Arial" w:eastAsia="黑体" w:cs="Arial"/>
      <w:b/>
      <w:bCs/>
      <w:sz w:val="32"/>
      <w:szCs w:val="32"/>
      <w:lang w:val="en-US" w:eastAsia="zh-CN"/>
    </w:rPr>
  </w:style>
  <w:style w:type="character" w:styleId="1047" w:customStyle="1">
    <w:name w:val="纯文本 Char Char"/>
    <w:uiPriority w:val="99"/>
    <w:qFormat/>
    <w:rPr>
      <w:rFonts w:ascii="宋体" w:hAnsi="Courier New" w:eastAsia="宋体" w:cs="宋体"/>
      <w:sz w:val="21"/>
      <w:szCs w:val="21"/>
      <w:lang w:val="en-US" w:eastAsia="zh-CN"/>
    </w:rPr>
  </w:style>
  <w:style w:type="character" w:styleId="1048" w:customStyle="1">
    <w:name w:val="样式 黑体 小二"/>
    <w:uiPriority w:val="99"/>
    <w:qFormat/>
    <w:rPr>
      <w:rFonts w:ascii="黑体" w:hAnsi="黑体" w:eastAsia="黑体" w:cs="黑体"/>
      <w:sz w:val="36"/>
      <w:szCs w:val="36"/>
    </w:rPr>
  </w:style>
  <w:style w:type="character" w:styleId="1049" w:customStyle="1">
    <w:name w:val="脚注文本 Char Char"/>
    <w:uiPriority w:val="99"/>
    <w:qFormat/>
    <w:rPr>
      <w:rFonts w:eastAsia="宋体"/>
      <w:sz w:val="18"/>
      <w:szCs w:val="18"/>
      <w:lang w:val="en-US" w:eastAsia="zh-CN"/>
    </w:rPr>
  </w:style>
  <w:style w:type="character" w:styleId="1050" w:customStyle="1">
    <w:name w:val="标题 8 字符1"/>
    <w:uiPriority w:val="99"/>
    <w:semiHidden/>
    <w:qFormat/>
    <w:rPr>
      <w:rFonts w:ascii="Cambria" w:hAnsi="Cambria" w:eastAsia="宋体" w:cs="Cambria"/>
      <w:sz w:val="24"/>
      <w:szCs w:val="24"/>
    </w:rPr>
  </w:style>
  <w:style w:type="character" w:styleId="1051" w:customStyle="1">
    <w:name w:val="正文文本 2 字符"/>
    <w:link w:val="801"/>
    <w:uiPriority w:val="99"/>
    <w:qFormat/>
    <w:rPr>
      <w:sz w:val="24"/>
      <w:szCs w:val="24"/>
    </w:rPr>
  </w:style>
  <w:style w:type="character" w:styleId="1052" w:customStyle="1">
    <w:name w:val="bds_more6"/>
    <w:basedOn w:val="762"/>
    <w:uiPriority w:val="99"/>
    <w:qFormat/>
  </w:style>
  <w:style w:type="character" w:styleId="1053" w:customStyle="1">
    <w:name w:val="样式 宋体 小四 加粗1"/>
    <w:uiPriority w:val="99"/>
    <w:qFormat/>
    <w:rPr>
      <w:rFonts w:ascii="宋体" w:eastAsia="宋体" w:cs="宋体"/>
      <w:b/>
      <w:bCs/>
      <w:sz w:val="28"/>
      <w:szCs w:val="28"/>
    </w:rPr>
  </w:style>
  <w:style w:type="character" w:styleId="1054" w:customStyle="1">
    <w:name w:val="样式 宋体 小四 加粗"/>
    <w:uiPriority w:val="99"/>
    <w:qFormat/>
    <w:rPr>
      <w:rFonts w:ascii="宋体" w:eastAsia="宋体" w:cs="宋体"/>
      <w:b/>
      <w:bCs/>
      <w:sz w:val="28"/>
      <w:szCs w:val="28"/>
    </w:rPr>
  </w:style>
  <w:style w:type="character" w:styleId="1055" w:customStyle="1">
    <w:name w:val="样式 宋体 小四1"/>
    <w:uiPriority w:val="99"/>
    <w:qFormat/>
    <w:rPr>
      <w:rFonts w:ascii="宋体" w:eastAsia="宋体" w:cs="宋体"/>
      <w:sz w:val="28"/>
      <w:szCs w:val="28"/>
    </w:rPr>
  </w:style>
  <w:style w:type="character" w:styleId="1056" w:customStyle="1">
    <w:name w:val="Char Char101"/>
    <w:uiPriority w:val="99"/>
    <w:qFormat/>
    <w:rPr>
      <w:sz w:val="18"/>
      <w:szCs w:val="18"/>
    </w:rPr>
  </w:style>
  <w:style w:type="character" w:styleId="1057" w:customStyle="1">
    <w:name w:val="lemmatitleh12"/>
    <w:basedOn w:val="762"/>
    <w:uiPriority w:val="99"/>
    <w:qFormat/>
  </w:style>
  <w:style w:type="character" w:styleId="1058" w:customStyle="1">
    <w:name w:val="Char Char10"/>
    <w:uiPriority w:val="99"/>
    <w:qFormat/>
    <w:rPr>
      <w:sz w:val="18"/>
      <w:szCs w:val="18"/>
    </w:rPr>
  </w:style>
  <w:style w:type="character" w:styleId="1059" w:customStyle="1">
    <w:name w:val="正文缩进 字符"/>
    <w:link w:val="766"/>
    <w:uiPriority w:val="0"/>
    <w:qFormat/>
    <w:rPr>
      <w:rFonts w:ascii="Calibri" w:hAnsi="Calibri"/>
      <w:sz w:val="21"/>
      <w:szCs w:val="22"/>
    </w:rPr>
  </w:style>
  <w:style w:type="character" w:styleId="1060" w:customStyle="1">
    <w:name w:val="desc"/>
    <w:uiPriority w:val="99"/>
    <w:qFormat/>
    <w:rPr>
      <w:color w:val="000000"/>
      <w:sz w:val="18"/>
      <w:szCs w:val="18"/>
    </w:rPr>
  </w:style>
  <w:style w:type="character" w:styleId="1061" w:customStyle="1">
    <w:name w:val="正文文本 字符1"/>
    <w:uiPriority w:val="99"/>
    <w:qFormat/>
    <w:rPr>
      <w:sz w:val="24"/>
      <w:szCs w:val="24"/>
    </w:rPr>
  </w:style>
  <w:style w:type="character" w:styleId="1062" w:customStyle="1">
    <w:name w:val="正文文本缩进 2 字符"/>
    <w:link w:val="786"/>
    <w:uiPriority w:val="99"/>
    <w:qFormat/>
    <w:rPr>
      <w:sz w:val="24"/>
      <w:szCs w:val="24"/>
    </w:rPr>
  </w:style>
  <w:style w:type="character" w:styleId="1063" w:customStyle="1">
    <w:name w:val="正文文本缩进 3 字符"/>
    <w:link w:val="797"/>
    <w:uiPriority w:val="99"/>
    <w:qFormat/>
    <w:rPr>
      <w:sz w:val="16"/>
      <w:szCs w:val="16"/>
    </w:rPr>
  </w:style>
  <w:style w:type="character" w:styleId="1064" w:customStyle="1">
    <w:name w:val="正文1 Char"/>
    <w:link w:val="857"/>
    <w:uiPriority w:val="99"/>
    <w:qFormat/>
    <w:rPr>
      <w:rFonts w:ascii="宋体" w:hAnsi="Calibri"/>
      <w:sz w:val="24"/>
    </w:rPr>
  </w:style>
  <w:style w:type="character" w:styleId="1065" w:customStyle="1">
    <w:name w:val="未处理的提及2"/>
    <w:uiPriority w:val="99"/>
    <w:unhideWhenUsed/>
    <w:qFormat/>
    <w:rPr>
      <w:color w:val="605e5c"/>
      <w:shd w:val="clear" w:color="auto" w:fill="e1dfdd"/>
    </w:rPr>
  </w:style>
  <w:style w:type="character" w:styleId="1066" w:customStyle="1">
    <w:name w:val="样式 (西文) 仿宋_GB2312 小四"/>
    <w:uiPriority w:val="99"/>
    <w:qFormat/>
    <w:rPr>
      <w:rFonts w:ascii="Times New Roman" w:hAnsi="Times New Roman" w:eastAsia="宋体" w:cs="Times New Roman"/>
      <w:sz w:val="24"/>
      <w:szCs w:val="24"/>
    </w:rPr>
  </w:style>
  <w:style w:type="character" w:styleId="1067" w:customStyle="1">
    <w:name w:val="HTML 预设格式 字符"/>
    <w:link w:val="802"/>
    <w:uiPriority w:val="99"/>
    <w:qFormat/>
    <w:rPr>
      <w:rFonts w:ascii="Courier New" w:hAnsi="Courier New" w:cs="Courier New"/>
    </w:rPr>
  </w:style>
  <w:style w:type="character" w:styleId="1068" w:customStyle="1">
    <w:name w:val="标准 正文 QJJ Char Char"/>
    <w:link w:val="1069"/>
    <w:uiPriority w:val="99"/>
    <w:qFormat/>
    <w:rPr>
      <w:rFonts w:ascii="宋体" w:hAnsi="Arial" w:cs="宋体"/>
      <w:sz w:val="24"/>
      <w:szCs w:val="24"/>
    </w:rPr>
  </w:style>
  <w:style w:type="paragraph" w:styleId="1069" w:customStyle="1">
    <w:name w:val="标准 正文 QJJ"/>
    <w:basedOn w:val="752"/>
    <w:link w:val="1068"/>
    <w:uiPriority w:val="99"/>
    <w:qFormat/>
    <w:pPr>
      <w:ind w:firstLine="480"/>
      <w:spacing w:line="520" w:lineRule="exact"/>
    </w:pPr>
    <w:rPr>
      <w:rFonts w:ascii="宋体" w:hAnsi="Arial" w:cs="宋体"/>
      <w:sz w:val="24"/>
      <w:szCs w:val="24"/>
    </w:rPr>
  </w:style>
  <w:style w:type="character" w:styleId="1070" w:customStyle="1">
    <w:name w:val="sidecatalog-dot"/>
    <w:basedOn w:val="762"/>
    <w:uiPriority w:val="99"/>
    <w:qFormat/>
  </w:style>
  <w:style w:type="character" w:styleId="1071" w:customStyle="1">
    <w:name w:val="正文文本 3 Char1"/>
    <w:uiPriority w:val="99"/>
    <w:qFormat/>
    <w:rPr>
      <w:rFonts w:ascii="宋体" w:cs="宋体"/>
      <w:sz w:val="24"/>
      <w:szCs w:val="24"/>
    </w:rPr>
  </w:style>
  <w:style w:type="character" w:styleId="1072" w:customStyle="1">
    <w:name w:val="正文文本 3 字符"/>
    <w:link w:val="765"/>
    <w:uiPriority w:val="99"/>
    <w:qFormat/>
    <w:rPr>
      <w:rFonts w:ascii="宋体" w:cs="宋体"/>
      <w:sz w:val="24"/>
      <w:szCs w:val="24"/>
    </w:rPr>
  </w:style>
  <w:style w:type="character" w:styleId="1073" w:customStyle="1">
    <w:name w:val="sidecatalog-dot1"/>
    <w:basedOn w:val="762"/>
    <w:uiPriority w:val="99"/>
    <w:qFormat/>
  </w:style>
  <w:style w:type="character" w:styleId="1074" w:customStyle="1">
    <w:name w:val="bds_nopic"/>
    <w:basedOn w:val="762"/>
    <w:uiPriority w:val="99"/>
    <w:qFormat/>
  </w:style>
  <w:style w:type="character" w:styleId="1075" w:customStyle="1">
    <w:name w:val="bds_more9"/>
    <w:basedOn w:val="762"/>
    <w:uiPriority w:val="99"/>
    <w:qFormat/>
  </w:style>
  <w:style w:type="character" w:styleId="1076" w:customStyle="1">
    <w:name w:val="未处理的提及3"/>
    <w:uiPriority w:val="99"/>
    <w:unhideWhenUsed/>
    <w:qFormat/>
    <w:rPr>
      <w:color w:val="605e5c"/>
      <w:shd w:val="clear" w:color="auto" w:fill="e1dfdd"/>
    </w:rPr>
  </w:style>
  <w:style w:type="character" w:styleId="1077" w:customStyle="1">
    <w:name w:val="bds_more7"/>
    <w:uiPriority w:val="99"/>
    <w:qFormat/>
    <w:rPr>
      <w:rFonts w:ascii="宋体" w:hAnsi="宋体" w:eastAsia="宋体" w:cs="宋体"/>
    </w:rPr>
  </w:style>
  <w:style w:type="character" w:styleId="1078" w:customStyle="1">
    <w:name w:val="polysemyexp"/>
    <w:uiPriority w:val="99"/>
    <w:qFormat/>
    <w:rPr>
      <w:color w:val="auto"/>
      <w:sz w:val="18"/>
      <w:szCs w:val="18"/>
    </w:rPr>
  </w:style>
  <w:style w:type="character" w:styleId="1079" w:customStyle="1">
    <w:name w:val="sidecatalog-index1"/>
    <w:uiPriority w:val="99"/>
    <w:qFormat/>
    <w:rPr>
      <w:rFonts w:ascii="Arial" w:hAnsi="Arial" w:cs="Arial"/>
      <w:b/>
      <w:bCs/>
      <w:color w:val="auto"/>
      <w:sz w:val="21"/>
      <w:szCs w:val="21"/>
    </w:rPr>
  </w:style>
  <w:style w:type="character" w:styleId="1080" w:customStyle="1">
    <w:name w:val="Char Char"/>
    <w:uiPriority w:val="99"/>
    <w:qFormat/>
    <w:rPr>
      <w:rFonts w:ascii="Arial Rounded MT Bold" w:hAnsi="Arial Rounded MT Bold" w:eastAsia="文鼎大标宋简" w:cs="Arial Rounded MT Bold"/>
      <w:spacing w:val="8"/>
      <w:sz w:val="21"/>
      <w:szCs w:val="21"/>
      <w:lang w:val="en-US" w:eastAsia="zh-CN"/>
    </w:rPr>
  </w:style>
  <w:style w:type="character" w:styleId="1081" w:customStyle="1">
    <w:name w:val="sort1"/>
    <w:basedOn w:val="762"/>
    <w:uiPriority w:val="99"/>
    <w:qFormat/>
  </w:style>
  <w:style w:type="character" w:styleId="1082" w:customStyle="1">
    <w:name w:val="访问过的超链接1"/>
    <w:uiPriority w:val="99"/>
    <w:qFormat/>
    <w:rPr>
      <w:color w:val="800080"/>
      <w:u w:val="single"/>
    </w:rPr>
  </w:style>
  <w:style w:type="character" w:styleId="1083" w:customStyle="1">
    <w:name w:val="sidecatalog-index2"/>
    <w:uiPriority w:val="99"/>
    <w:qFormat/>
    <w:rPr>
      <w:rFonts w:ascii="Arail" w:hAnsi="Arail" w:cs="Arail"/>
      <w:color w:val="auto"/>
      <w:sz w:val="21"/>
      <w:szCs w:val="21"/>
    </w:rPr>
  </w:style>
  <w:style w:type="character" w:styleId="1084" w:customStyle="1">
    <w:name w:val="Char Char3"/>
    <w:uiPriority w:val="99"/>
    <w:qFormat/>
    <w:rPr>
      <w:rFonts w:ascii="宋体" w:hAnsi="Courier New" w:eastAsia="宋体" w:cs="宋体"/>
      <w:sz w:val="21"/>
      <w:szCs w:val="21"/>
      <w:lang w:val="en-US" w:eastAsia="zh-CN"/>
    </w:rPr>
  </w:style>
  <w:style w:type="character" w:styleId="1085" w:customStyle="1">
    <w:name w:val="bds_nopic2"/>
    <w:basedOn w:val="762"/>
    <w:uiPriority w:val="99"/>
    <w:qFormat/>
  </w:style>
  <w:style w:type="character" w:styleId="1086" w:customStyle="1">
    <w:name w:val="访问过的超链接2"/>
    <w:uiPriority w:val="99"/>
    <w:qFormat/>
    <w:rPr>
      <w:color w:val="800080"/>
      <w:u w:val="single"/>
    </w:rPr>
  </w:style>
  <w:style w:type="character" w:styleId="1087" w:customStyle="1">
    <w:name w:val="Char Char4"/>
    <w:uiPriority w:val="99"/>
    <w:qFormat/>
    <w:rPr>
      <w:rFonts w:eastAsia="宋体"/>
      <w:sz w:val="18"/>
      <w:szCs w:val="18"/>
      <w:lang w:val="en-US" w:eastAsia="zh-CN"/>
    </w:rPr>
  </w:style>
  <w:style w:type="character" w:styleId="1088" w:customStyle="1">
    <w:name w:val="polysemyred"/>
    <w:uiPriority w:val="99"/>
    <w:qFormat/>
    <w:rPr>
      <w:color w:val="auto"/>
      <w:sz w:val="18"/>
      <w:szCs w:val="18"/>
    </w:rPr>
  </w:style>
  <w:style w:type="character" w:styleId="1089" w:customStyle="1">
    <w:name w:val="样式 宋体 小四"/>
    <w:uiPriority w:val="99"/>
    <w:qFormat/>
    <w:rPr>
      <w:rFonts w:ascii="宋体" w:eastAsia="宋体" w:cs="宋体"/>
      <w:sz w:val="28"/>
      <w:szCs w:val="28"/>
    </w:rPr>
  </w:style>
  <w:style w:type="character" w:styleId="1090" w:customStyle="1">
    <w:name w:val="样式 样式 (西文) 仿宋_GB2312 小四 + 加粗"/>
    <w:uiPriority w:val="99"/>
    <w:qFormat/>
    <w:rPr>
      <w:rFonts w:ascii="Times New Roman" w:hAnsi="Times New Roman" w:eastAsia="宋体" w:cs="Times New Roman"/>
      <w:b/>
      <w:bCs/>
      <w:sz w:val="24"/>
      <w:szCs w:val="24"/>
    </w:rPr>
  </w:style>
  <w:style w:type="character" w:styleId="1091" w:customStyle="1">
    <w:name w:val="plus"/>
    <w:uiPriority w:val="99"/>
    <w:qFormat/>
    <w:rPr>
      <w:b/>
      <w:bCs/>
      <w:vanish/>
      <w:color w:val="auto"/>
      <w:sz w:val="24"/>
      <w:szCs w:val="24"/>
    </w:rPr>
  </w:style>
  <w:style w:type="character" w:styleId="1092" w:customStyle="1">
    <w:name w:val="标题 6 字符1"/>
    <w:uiPriority w:val="99"/>
    <w:semiHidden/>
    <w:qFormat/>
    <w:rPr>
      <w:rFonts w:ascii="Cambria" w:hAnsi="Cambria" w:eastAsia="宋体" w:cs="Cambria"/>
      <w:b/>
      <w:bCs/>
      <w:sz w:val="24"/>
      <w:szCs w:val="24"/>
    </w:rPr>
  </w:style>
  <w:style w:type="character" w:styleId="1093" w:customStyle="1">
    <w:name w:val="morelink-item"/>
    <w:basedOn w:val="762"/>
    <w:uiPriority w:val="99"/>
    <w:qFormat/>
  </w:style>
  <w:style w:type="character" w:styleId="1094" w:customStyle="1">
    <w:name w:val="bds_nopic1"/>
    <w:basedOn w:val="762"/>
    <w:uiPriority w:val="99"/>
    <w:qFormat/>
  </w:style>
  <w:style w:type="character" w:styleId="1095" w:customStyle="1">
    <w:name w:val="Char Char6"/>
    <w:uiPriority w:val="99"/>
    <w:qFormat/>
    <w:rPr>
      <w:rFonts w:eastAsia="宋体"/>
      <w:sz w:val="24"/>
      <w:szCs w:val="24"/>
      <w:lang w:val="en-US" w:eastAsia="zh-CN"/>
    </w:rPr>
  </w:style>
  <w:style w:type="character" w:styleId="1096" w:customStyle="1">
    <w:name w:val="正文缩进 Char1"/>
    <w:uiPriority w:val="99"/>
    <w:qFormat/>
    <w:rPr>
      <w:rFonts w:eastAsia="宋体"/>
      <w:sz w:val="24"/>
      <w:szCs w:val="24"/>
      <w:lang w:val="en-US" w:eastAsia="zh-CN"/>
    </w:rPr>
  </w:style>
  <w:style w:type="character" w:styleId="1097" w:customStyle="1">
    <w:name w:val="sort"/>
    <w:uiPriority w:val="99"/>
    <w:qFormat/>
    <w:rPr>
      <w:color w:val="ffffff"/>
    </w:rPr>
  </w:style>
  <w:style w:type="character" w:styleId="1098" w:customStyle="1">
    <w:name w:val="正文文本 3 字符1"/>
    <w:uiPriority w:val="99"/>
    <w:qFormat/>
    <w:rPr>
      <w:rFonts w:ascii="宋体" w:cs="宋体"/>
      <w:sz w:val="24"/>
      <w:szCs w:val="24"/>
    </w:rPr>
  </w:style>
  <w:style w:type="paragraph" w:styleId="1099" w:customStyle="1">
    <w:name w:val="2"/>
    <w:basedOn w:val="752"/>
    <w:next w:val="752"/>
    <w:uiPriority w:val="99"/>
    <w:qFormat/>
    <w:rPr>
      <w:rFonts w:ascii="宋体" w:cs="宋体"/>
      <w:b/>
      <w:bCs/>
      <w:sz w:val="24"/>
      <w:szCs w:val="24"/>
    </w:rPr>
  </w:style>
  <w:style w:type="paragraph" w:styleId="1100" w:customStyle="1">
    <w:name w:val="二级条标题"/>
    <w:basedOn w:val="859"/>
    <w:next w:val="862"/>
    <w:uiPriority w:val="99"/>
    <w:qFormat/>
    <w:pPr>
      <w:ind w:left="0" w:firstLine="0"/>
      <w:jc w:val="left"/>
      <w:tabs>
        <w:tab w:val="clear" w:pos="810" w:leader="none"/>
        <w:tab w:val="clear" w:pos="907" w:leader="none"/>
        <w:tab w:val="clear" w:pos="1265" w:leader="none"/>
      </w:tabs>
      <w:outlineLvl w:val="3"/>
    </w:pPr>
    <w:rPr>
      <w:rFonts w:ascii="Times New Roman" w:hAnsi="Times New Roman"/>
      <w:sz w:val="21"/>
      <w:szCs w:val="21"/>
    </w:rPr>
  </w:style>
  <w:style w:type="character" w:styleId="1101" w:customStyle="1">
    <w:name w:val="HTML 预设格式 字符1"/>
    <w:basedOn w:val="762"/>
    <w:uiPriority w:val="99"/>
    <w:semiHidden/>
    <w:qFormat/>
    <w:rPr>
      <w:rFonts w:ascii="Courier New" w:hAnsi="Courier New" w:cs="Courier New"/>
    </w:rPr>
  </w:style>
  <w:style w:type="character" w:styleId="1102" w:customStyle="1">
    <w:name w:val="正文文本缩进 2 字符1"/>
    <w:basedOn w:val="762"/>
    <w:uiPriority w:val="99"/>
    <w:semiHidden/>
    <w:qFormat/>
    <w:rPr>
      <w:sz w:val="21"/>
      <w:szCs w:val="22"/>
    </w:rPr>
  </w:style>
  <w:style w:type="paragraph" w:styleId="1103" w:customStyle="1">
    <w:name w:val="格式2"/>
    <w:uiPriority w:val="99"/>
    <w:qFormat/>
    <w:pPr>
      <w:jc w:val="both"/>
      <w:spacing w:before="50" w:line="440" w:lineRule="exact"/>
      <w:widowControl w:val="off"/>
    </w:pPr>
    <w:rPr>
      <w:rFonts w:ascii="Times New Roman" w:hAnsi="Times New Roman" w:eastAsia="宋体" w:cs="Times New Roman"/>
      <w:sz w:val="24"/>
      <w:szCs w:val="24"/>
      <w:lang w:val="en-US" w:eastAsia="zh-CN" w:bidi="ar-SA"/>
    </w:rPr>
  </w:style>
  <w:style w:type="paragraph" w:styleId="1104" w:customStyle="1">
    <w:name w:val="格式3"/>
    <w:basedOn w:val="752"/>
    <w:uiPriority w:val="99"/>
    <w:qFormat/>
    <w:pPr>
      <w:ind w:left="1304" w:hanging="453"/>
      <w:spacing w:line="440" w:lineRule="exact"/>
      <w:tabs>
        <w:tab w:val="left" w:pos="1304" w:leader="none"/>
      </w:tabs>
    </w:pPr>
    <w:rPr>
      <w:color w:val="0000ff"/>
      <w:sz w:val="24"/>
      <w:szCs w:val="24"/>
    </w:rPr>
  </w:style>
  <w:style w:type="character" w:styleId="1105" w:customStyle="1">
    <w:name w:val="正文文本 3 字符2"/>
    <w:basedOn w:val="762"/>
    <w:uiPriority w:val="99"/>
    <w:semiHidden/>
    <w:qFormat/>
    <w:rPr>
      <w:sz w:val="16"/>
      <w:szCs w:val="16"/>
    </w:rPr>
  </w:style>
  <w:style w:type="paragraph" w:styleId="1106" w:customStyle="1">
    <w:name w:val="样式 标题 3 + (中文) 黑体 小四 非加粗 段前: 7.8 磅 段后: 0 磅 行距: 固定值 20 磅"/>
    <w:basedOn w:val="755"/>
    <w:uiPriority w:val="99"/>
    <w:qFormat/>
    <w:pPr>
      <w:spacing w:before="0" w:after="0" w:line="400" w:lineRule="exact"/>
    </w:pPr>
    <w:rPr>
      <w:rFonts w:ascii="Times New Roman" w:hAnsi="Times New Roman" w:eastAsia="黑体"/>
      <w:b w:val="0"/>
      <w:bCs w:val="0"/>
      <w:sz w:val="24"/>
      <w:szCs w:val="24"/>
    </w:rPr>
  </w:style>
  <w:style w:type="paragraph" w:styleId="1107" w:customStyle="1">
    <w:name w:val="三级条标题"/>
    <w:basedOn w:val="1100"/>
    <w:next w:val="862"/>
    <w:uiPriority w:val="99"/>
    <w:qFormat/>
    <w:pPr>
      <w:outlineLvl w:val="4"/>
    </w:pPr>
  </w:style>
  <w:style w:type="paragraph" w:styleId="1108" w:customStyle="1">
    <w:name w:val="无间隔1"/>
    <w:uiPriority w:val="99"/>
    <w:qFormat/>
    <w:pPr>
      <w:jc w:val="both"/>
      <w:widowControl w:val="off"/>
    </w:pPr>
    <w:rPr>
      <w:rFonts w:ascii="Times New Roman" w:hAnsi="Times New Roman" w:eastAsia="Mincho" w:cs="Times New Roman"/>
      <w:sz w:val="21"/>
      <w:szCs w:val="21"/>
      <w:lang w:val="en-US" w:eastAsia="zh-CN" w:bidi="ar-SA"/>
    </w:rPr>
  </w:style>
  <w:style w:type="paragraph" w:styleId="1109" w:customStyle="1">
    <w:name w:val="目录1"/>
    <w:basedOn w:val="752"/>
    <w:uiPriority w:val="99"/>
    <w:qFormat/>
    <w:pPr>
      <w:spacing w:line="420" w:lineRule="atLeast"/>
    </w:pPr>
    <w:rPr>
      <w:rFonts w:eastAsia="黑体"/>
      <w:b/>
      <w:bCs/>
      <w:szCs w:val="21"/>
    </w:rPr>
  </w:style>
  <w:style w:type="paragraph" w:styleId="1110" w:customStyle="1">
    <w:name w:val="正文文本缩进 21"/>
    <w:basedOn w:val="752"/>
    <w:uiPriority w:val="99"/>
    <w:qFormat/>
    <w:pPr>
      <w:ind w:firstLine="540"/>
      <w:spacing w:line="400" w:lineRule="atLeast"/>
    </w:pPr>
    <w:rPr>
      <w:rFonts w:ascii="宋体" w:cs="宋体"/>
      <w:sz w:val="24"/>
      <w:szCs w:val="24"/>
    </w:rPr>
  </w:style>
  <w:style w:type="paragraph" w:styleId="1111" w:customStyle="1">
    <w:name w:val="Char Char Char Char Char Char Char Char Char Char Char Char Char Char Char Char Char Char Char Char Char Char Char Char Char"/>
    <w:basedOn w:val="752"/>
    <w:uiPriority w:val="99"/>
    <w:qFormat/>
    <w:rPr>
      <w:szCs w:val="21"/>
    </w:rPr>
  </w:style>
  <w:style w:type="paragraph" w:styleId="1112" w:customStyle="1">
    <w:name w:val="表头"/>
    <w:basedOn w:val="752"/>
    <w:uiPriority w:val="0"/>
    <w:qFormat/>
    <w:pPr>
      <w:spacing w:before="120" w:after="60" w:line="420" w:lineRule="atLeast"/>
    </w:pPr>
    <w:rPr>
      <w:rFonts w:ascii="黑体" w:eastAsia="黑体" w:cs="黑体"/>
      <w:b/>
      <w:bCs/>
      <w:szCs w:val="21"/>
    </w:rPr>
  </w:style>
  <w:style w:type="paragraph" w:styleId="1113" w:customStyle="1">
    <w:name w:val="font7"/>
    <w:basedOn w:val="752"/>
    <w:uiPriority w:val="99"/>
    <w:qFormat/>
    <w:pPr>
      <w:jc w:val="left"/>
      <w:spacing w:before="100" w:beforeAutospacing="1" w:after="100" w:afterAutospacing="1"/>
      <w:widowControl/>
    </w:pPr>
    <w:rPr>
      <w:rFonts w:ascii="宋体" w:hAnsi="宋体" w:cs="宋体"/>
      <w:sz w:val="18"/>
      <w:szCs w:val="18"/>
    </w:rPr>
  </w:style>
  <w:style w:type="paragraph" w:styleId="1114" w:customStyle="1">
    <w:name w:val="Normal_223"/>
    <w:uiPriority w:val="0"/>
    <w:qFormat/>
    <w:pPr>
      <w:jc w:val="both"/>
      <w:spacing w:before="120" w:after="240"/>
    </w:pPr>
    <w:rPr>
      <w:rFonts w:ascii="Calibri" w:hAnsi="Calibri" w:eastAsia="宋体" w:cs="Times New Roman"/>
      <w:sz w:val="22"/>
      <w:szCs w:val="22"/>
      <w:lang w:val="en-US" w:eastAsia="en-US" w:bidi="ar-SA"/>
    </w:rPr>
  </w:style>
  <w:style w:type="paragraph" w:styleId="1115" w:customStyle="1">
    <w:name w:val="Normal_35"/>
    <w:uiPriority w:val="0"/>
    <w:qFormat/>
    <w:pPr>
      <w:jc w:val="both"/>
      <w:spacing w:before="120" w:after="240"/>
    </w:pPr>
    <w:rPr>
      <w:rFonts w:ascii="Calibri" w:hAnsi="Calibri" w:eastAsia="宋体" w:cs="Times New Roman"/>
      <w:sz w:val="22"/>
      <w:szCs w:val="22"/>
      <w:lang w:val="en-US" w:eastAsia="en-US" w:bidi="ar-SA"/>
    </w:rPr>
  </w:style>
  <w:style w:type="paragraph" w:styleId="1116" w:customStyle="1">
    <w:name w:val="xl36"/>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41"/>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8" w:customStyle="1">
    <w:name w:val="Char2"/>
    <w:basedOn w:val="752"/>
    <w:uiPriority w:val="99"/>
    <w:qFormat/>
    <w:rPr>
      <w:szCs w:val="21"/>
    </w:rPr>
  </w:style>
  <w:style w:type="paragraph" w:styleId="1119" w:customStyle="1">
    <w:name w:val="样式 宋体 小四 首行缩进:  0.99 厘米 行距: 固定值 30 磅"/>
    <w:basedOn w:val="752"/>
    <w:uiPriority w:val="99"/>
    <w:qFormat/>
    <w:pPr>
      <w:ind w:firstLine="560"/>
      <w:spacing w:line="600" w:lineRule="exact"/>
    </w:pPr>
    <w:rPr>
      <w:rFonts w:ascii="宋体" w:hAnsi="宋体" w:cs="宋体"/>
      <w:sz w:val="28"/>
      <w:szCs w:val="28"/>
    </w:rPr>
  </w:style>
  <w:style w:type="paragraph" w:styleId="1120" w:customStyle="1">
    <w:name w:val="前言、引言标题"/>
    <w:next w:val="752"/>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121" w:customStyle="1">
    <w:name w:val="xl32"/>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2" w:customStyle="1">
    <w:name w:val="样式5"/>
    <w:uiPriority w:val="99"/>
    <w:qFormat/>
    <w:pPr>
      <w:ind w:left="200"/>
      <w:spacing w:line="360" w:lineRule="auto"/>
    </w:pPr>
    <w:rPr>
      <w:rFonts w:ascii="宋体" w:hAnsi="Times New Roman" w:eastAsia="宋体" w:cs="宋体"/>
      <w:sz w:val="21"/>
      <w:szCs w:val="21"/>
      <w:lang w:val="en-US" w:eastAsia="zh-CN" w:bidi="ar-SA"/>
    </w:rPr>
  </w:style>
  <w:style w:type="character" w:styleId="1123" w:customStyle="1">
    <w:name w:val="正文文本缩进 3 字符1"/>
    <w:basedOn w:val="762"/>
    <w:uiPriority w:val="99"/>
    <w:semiHidden/>
    <w:qFormat/>
    <w:rPr>
      <w:sz w:val="16"/>
      <w:szCs w:val="16"/>
    </w:rPr>
  </w:style>
  <w:style w:type="paragraph" w:styleId="1124" w:customStyle="1">
    <w:name w:val="Char Char1 Char Char Char Char2"/>
    <w:basedOn w:val="752"/>
    <w:uiPriority w:val="0"/>
    <w:qFormat/>
    <w:rPr>
      <w:szCs w:val="24"/>
    </w:rPr>
  </w:style>
  <w:style w:type="paragraph" w:styleId="1125" w:customStyle="1">
    <w:name w:val="Char Char Char Char Char Char Char Char Char Char Char Char Char Char Char Char Char Char Char Char Char Char Char Char Char1"/>
    <w:basedOn w:val="752"/>
    <w:uiPriority w:val="99"/>
    <w:qFormat/>
    <w:rPr>
      <w:szCs w:val="21"/>
    </w:rPr>
  </w:style>
  <w:style w:type="paragraph" w:styleId="1126" w:customStyle="1">
    <w:name w:val="Char Char Char Char1"/>
    <w:basedOn w:val="752"/>
    <w:uiPriority w:val="99"/>
    <w:qFormat/>
    <w:rPr>
      <w:szCs w:val="21"/>
    </w:rPr>
  </w:style>
  <w:style w:type="paragraph" w:styleId="1127" w:customStyle="1">
    <w:name w:val="一级标题"/>
    <w:basedOn w:val="752"/>
    <w:uiPriority w:val="99"/>
    <w:qFormat/>
    <w:pPr>
      <w:jc w:val="left"/>
      <w:spacing w:line="360" w:lineRule="auto"/>
    </w:pPr>
    <w:rPr>
      <w:rFonts w:ascii="黑体" w:hAnsi="Arial" w:eastAsia="黑体" w:cs="黑体"/>
      <w:sz w:val="24"/>
      <w:szCs w:val="24"/>
    </w:rPr>
  </w:style>
  <w:style w:type="paragraph" w:styleId="1128" w:customStyle="1">
    <w:name w:val="三级条标题1"/>
    <w:basedOn w:val="752"/>
    <w:next w:val="752"/>
    <w:uiPriority w:val="99"/>
    <w:qFormat/>
    <w:pPr>
      <w:ind w:left="900"/>
      <w:jc w:val="left"/>
      <w:widowControl/>
      <w:outlineLvl w:val="4"/>
    </w:pPr>
    <w:rPr>
      <w:rFonts w:eastAsia="黑体"/>
      <w:szCs w:val="21"/>
    </w:rPr>
  </w:style>
  <w:style w:type="paragraph" w:styleId="1129" w:customStyle="1">
    <w:name w:val="xl37"/>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0" w:customStyle="1">
    <w:name w:val="xl28"/>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40"/>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29"/>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133" w:customStyle="1">
    <w:name w:val="font1"/>
    <w:basedOn w:val="752"/>
    <w:uiPriority w:val="99"/>
    <w:qFormat/>
    <w:pPr>
      <w:jc w:val="left"/>
      <w:spacing w:before="100" w:beforeAutospacing="1" w:after="100" w:afterAutospacing="1"/>
      <w:widowControl/>
    </w:pPr>
    <w:rPr>
      <w:rFonts w:ascii="宋体" w:hAnsi="宋体" w:cs="宋体"/>
      <w:sz w:val="24"/>
      <w:szCs w:val="24"/>
    </w:rPr>
  </w:style>
  <w:style w:type="paragraph" w:styleId="1134" w:customStyle="1">
    <w:name w:val="Char Char Char1 Char Char Char Char Char Char Char Char Char Char Char Char Char Char Char Char Char Char Char1"/>
    <w:basedOn w:val="752"/>
    <w:uiPriority w:val="99"/>
    <w:qFormat/>
    <w:rPr>
      <w:szCs w:val="21"/>
    </w:rPr>
  </w:style>
  <w:style w:type="paragraph" w:styleId="1135" w:customStyle="1">
    <w:name w:val="默认段落字体 Para Char Char Char Char"/>
    <w:basedOn w:val="752"/>
    <w:uiPriority w:val="99"/>
    <w:qFormat/>
    <w:rPr>
      <w:szCs w:val="21"/>
    </w:rPr>
  </w:style>
  <w:style w:type="paragraph" w:styleId="1136" w:customStyle="1">
    <w:name w:val="xl30"/>
    <w:basedOn w:val="752"/>
    <w:uiPriority w:val="99"/>
    <w:qFormat/>
    <w:pPr>
      <w:jc w:val="center"/>
      <w:spacing w:before="100" w:after="100"/>
      <w:widowControl/>
      <w:pBdr>
        <w:left w:val="single" w:color="auto" w:sz="6" w:space="0"/>
        <w:bottom w:val="single" w:color="auto" w:sz="6" w:space="0"/>
        <w:right w:val="single" w:color="auto" w:sz="6" w:space="0"/>
      </w:pBdr>
    </w:pPr>
    <w:rPr>
      <w:rFonts w:ascii="宋体" w:hAnsi="宋体" w:cs="宋体"/>
      <w:szCs w:val="21"/>
    </w:rPr>
  </w:style>
  <w:style w:type="paragraph" w:styleId="1137" w:customStyle="1">
    <w:name w:val="表名A"/>
    <w:basedOn w:val="752"/>
    <w:uiPriority w:val="99"/>
    <w:qFormat/>
    <w:pPr>
      <w:widowControl/>
      <w:tabs>
        <w:tab w:val="center" w:pos="4860" w:leader="none"/>
        <w:tab w:val="right" w:pos="8820" w:leader="none"/>
      </w:tabs>
    </w:pPr>
    <w:rPr>
      <w:rFonts w:ascii="华文细黑" w:hAnsi="华文细黑" w:eastAsia="华文细黑" w:cs="华文细黑"/>
      <w:szCs w:val="21"/>
    </w:rPr>
  </w:style>
  <w:style w:type="paragraph" w:styleId="1138" w:customStyle="1">
    <w:name w:val="xl39"/>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9" w:customStyle="1">
    <w:name w:val="表1"/>
    <w:basedOn w:val="752"/>
    <w:uiPriority w:val="99"/>
    <w:qFormat/>
    <w:pPr>
      <w:spacing w:before="200" w:line="320" w:lineRule="atLeast"/>
      <w:tabs>
        <w:tab w:val="left" w:pos="360" w:leader="none"/>
      </w:tabs>
    </w:pPr>
    <w:rPr>
      <w:sz w:val="24"/>
      <w:szCs w:val="24"/>
    </w:rPr>
  </w:style>
  <w:style w:type="paragraph" w:styleId="1140" w:customStyle="1">
    <w:name w:val="6'"/>
    <w:basedOn w:val="752"/>
    <w:uiPriority w:val="99"/>
    <w:qFormat/>
    <w:pPr>
      <w:jc w:val="center"/>
      <w:spacing w:line="320" w:lineRule="exact"/>
    </w:pPr>
    <w:rPr>
      <w:spacing w:val="20"/>
      <w:szCs w:val="21"/>
    </w:rPr>
  </w:style>
  <w:style w:type="paragraph" w:styleId="1141" w:customStyle="1">
    <w:name w:val="Normal_77"/>
    <w:uiPriority w:val="0"/>
    <w:qFormat/>
    <w:pPr>
      <w:jc w:val="both"/>
      <w:spacing w:before="120" w:after="240"/>
    </w:pPr>
    <w:rPr>
      <w:rFonts w:ascii="Calibri" w:hAnsi="Calibri" w:eastAsia="宋体" w:cs="Times New Roman"/>
      <w:sz w:val="22"/>
      <w:szCs w:val="22"/>
      <w:lang w:val="en-US" w:eastAsia="en-US" w:bidi="ar-SA"/>
    </w:rPr>
  </w:style>
  <w:style w:type="paragraph" w:styleId="1142" w:customStyle="1">
    <w:name w:val="表格2"/>
    <w:basedOn w:val="752"/>
    <w:uiPriority w:val="99"/>
    <w:qFormat/>
    <w:pPr>
      <w:ind w:left="284" w:firstLine="454"/>
      <w:spacing w:line="420" w:lineRule="atLeast"/>
    </w:pPr>
    <w:rPr>
      <w:szCs w:val="21"/>
    </w:rPr>
  </w:style>
  <w:style w:type="paragraph" w:styleId="1143" w:customStyle="1">
    <w:name w:val="Char Char Char Char Char Char Char"/>
    <w:basedOn w:val="752"/>
    <w:uiPriority w:val="99"/>
    <w:qFormat/>
    <w:rPr>
      <w:szCs w:val="21"/>
    </w:rPr>
  </w:style>
  <w:style w:type="paragraph" w:styleId="1144" w:customStyle="1">
    <w:name w:val="表格6"/>
    <w:basedOn w:val="752"/>
    <w:uiPriority w:val="99"/>
    <w:qFormat/>
    <w:pPr>
      <w:ind w:left="737"/>
      <w:spacing w:line="420" w:lineRule="atLeast"/>
    </w:pPr>
    <w:rPr>
      <w:rFonts w:ascii="宋体" w:cs="宋体"/>
      <w:szCs w:val="21"/>
    </w:rPr>
  </w:style>
  <w:style w:type="paragraph" w:styleId="1145" w:customStyle="1">
    <w:name w:val="Char Char Char2"/>
    <w:basedOn w:val="752"/>
    <w:uiPriority w:val="99"/>
    <w:qFormat/>
    <w:rPr>
      <w:szCs w:val="21"/>
    </w:rPr>
  </w:style>
  <w:style w:type="paragraph" w:styleId="1146" w:customStyle="1">
    <w:name w:val="表格3"/>
    <w:basedOn w:val="752"/>
    <w:uiPriority w:val="99"/>
    <w:qFormat/>
    <w:pPr>
      <w:spacing w:line="420" w:lineRule="atLeast"/>
    </w:pPr>
    <w:rPr>
      <w:rFonts w:eastAsia="楷体"/>
      <w:szCs w:val="21"/>
    </w:rPr>
  </w:style>
  <w:style w:type="paragraph" w:styleId="1147" w:customStyle="1">
    <w:name w:val="Char1"/>
    <w:basedOn w:val="752"/>
    <w:uiPriority w:val="99"/>
    <w:qFormat/>
    <w:rPr>
      <w:szCs w:val="21"/>
    </w:rPr>
  </w:style>
  <w:style w:type="paragraph" w:styleId="1148" w:customStyle="1">
    <w:name w:val="正文文本缩进 22"/>
    <w:basedOn w:val="752"/>
    <w:uiPriority w:val="99"/>
    <w:qFormat/>
    <w:pPr>
      <w:ind w:firstLine="540"/>
      <w:spacing w:line="400" w:lineRule="atLeast"/>
    </w:pPr>
    <w:rPr>
      <w:rFonts w:ascii="宋体" w:cs="宋体"/>
      <w:sz w:val="24"/>
      <w:szCs w:val="24"/>
    </w:rPr>
  </w:style>
  <w:style w:type="paragraph" w:styleId="1149" w:customStyle="1">
    <w:name w:val="表中"/>
    <w:basedOn w:val="752"/>
    <w:uiPriority w:val="99"/>
    <w:qFormat/>
    <w:pPr>
      <w:jc w:val="center"/>
      <w:spacing w:line="360" w:lineRule="atLeast"/>
    </w:pPr>
    <w:rPr>
      <w:szCs w:val="21"/>
    </w:rPr>
  </w:style>
  <w:style w:type="paragraph" w:styleId="1150" w:customStyle="1">
    <w:name w:val="样式3"/>
    <w:basedOn w:val="752"/>
    <w:uiPriority w:val="99"/>
    <w:qFormat/>
    <w:pPr>
      <w:ind w:firstLine="567"/>
      <w:spacing w:before="120" w:after="120" w:line="312" w:lineRule="auto"/>
      <w:tabs>
        <w:tab w:val="left" w:pos="945" w:leader="none"/>
      </w:tabs>
    </w:pPr>
    <w:rPr>
      <w:rFonts w:ascii="宋体" w:hAnsi="宋体" w:cs="宋体"/>
      <w:b/>
      <w:bCs/>
      <w:sz w:val="28"/>
      <w:szCs w:val="28"/>
    </w:rPr>
  </w:style>
  <w:style w:type="paragraph" w:styleId="1151" w:customStyle="1">
    <w:name w:val="格式10"/>
    <w:basedOn w:val="752"/>
    <w:uiPriority w:val="99"/>
    <w:qFormat/>
    <w:pPr>
      <w:ind w:left="480"/>
      <w:spacing w:line="360" w:lineRule="exact"/>
    </w:pPr>
    <w:rPr>
      <w:sz w:val="24"/>
      <w:szCs w:val="24"/>
    </w:rPr>
  </w:style>
  <w:style w:type="paragraph" w:styleId="1152" w:customStyle="1">
    <w:name w:val="正正文"/>
    <w:basedOn w:val="752"/>
    <w:uiPriority w:val="99"/>
    <w:qFormat/>
    <w:pPr>
      <w:ind w:firstLine="480"/>
      <w:spacing w:line="360" w:lineRule="auto"/>
    </w:pPr>
    <w:rPr>
      <w:rFonts w:ascii="宋体" w:hAnsi="宋体" w:cs="宋体"/>
      <w:sz w:val="24"/>
      <w:szCs w:val="24"/>
    </w:rPr>
  </w:style>
  <w:style w:type="paragraph" w:styleId="1153" w:customStyle="1">
    <w:name w:val="Char Char1 Char Char Char Char"/>
    <w:basedOn w:val="752"/>
    <w:uiPriority w:val="99"/>
    <w:qFormat/>
    <w:rPr>
      <w:szCs w:val="21"/>
    </w:rPr>
  </w:style>
  <w:style w:type="paragraph" w:styleId="1154" w:customStyle="1">
    <w:name w:val="格式３"/>
    <w:basedOn w:val="752"/>
    <w:uiPriority w:val="99"/>
    <w:qFormat/>
    <w:pPr>
      <w:ind w:left="600" w:hanging="600"/>
      <w:spacing w:line="420" w:lineRule="exact"/>
    </w:pPr>
    <w:rPr>
      <w:rFonts w:ascii="宋体" w:hAnsi="宋体" w:cs="宋体"/>
      <w:color w:val="000000"/>
      <w:sz w:val="24"/>
      <w:szCs w:val="24"/>
    </w:rPr>
  </w:style>
  <w:style w:type="character" w:styleId="1155" w:customStyle="1">
    <w:name w:val="正文文本 2 字符1"/>
    <w:basedOn w:val="762"/>
    <w:uiPriority w:val="99"/>
    <w:semiHidden/>
    <w:qFormat/>
    <w:rPr>
      <w:sz w:val="21"/>
      <w:szCs w:val="22"/>
    </w:rPr>
  </w:style>
  <w:style w:type="paragraph" w:styleId="1156" w:customStyle="1">
    <w:name w:val="格式1"/>
    <w:basedOn w:val="752"/>
    <w:uiPriority w:val="99"/>
    <w:qFormat/>
    <w:pPr>
      <w:jc w:val="center"/>
    </w:pPr>
    <w:rPr>
      <w:rFonts w:ascii="黑体" w:hAnsi="宋体" w:eastAsia="黑体" w:cs="黑体"/>
      <w:b/>
      <w:bCs/>
      <w:color w:val="000000"/>
      <w:sz w:val="32"/>
      <w:szCs w:val="32"/>
    </w:rPr>
  </w:style>
  <w:style w:type="paragraph" w:styleId="1157" w:customStyle="1">
    <w:name w:val="xl42"/>
    <w:basedOn w:val="752"/>
    <w:uiPriority w:val="99"/>
    <w:qFormat/>
    <w:pPr>
      <w:jc w:val="center"/>
      <w:spacing w:before="100" w:beforeAutospacing="1" w:after="100" w:afterAutospacing="1"/>
      <w:widowControl/>
    </w:pPr>
    <w:rPr>
      <w:rFonts w:ascii="黑体" w:hAnsi="宋体" w:eastAsia="黑体" w:cs="黑体"/>
      <w:b/>
      <w:bCs/>
      <w:sz w:val="40"/>
      <w:szCs w:val="40"/>
    </w:rPr>
  </w:style>
  <w:style w:type="paragraph" w:styleId="1158" w:customStyle="1">
    <w:name w:val="Char Char Char1 Char Char Char Char Char Char Char Char Char Char Char Char Char Char Char Char Char Char Char"/>
    <w:basedOn w:val="752"/>
    <w:uiPriority w:val="99"/>
    <w:qFormat/>
    <w:rPr>
      <w:szCs w:val="21"/>
    </w:rPr>
  </w:style>
  <w:style w:type="paragraph" w:styleId="1159" w:customStyle="1">
    <w:name w:val="xl38"/>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34"/>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1" w:customStyle="1">
    <w:name w:val="表格"/>
    <w:basedOn w:val="752"/>
    <w:uiPriority w:val="99"/>
    <w:qFormat/>
    <w:pPr>
      <w:jc w:val="center"/>
    </w:pPr>
    <w:rPr>
      <w:rFonts w:ascii="华文细黑" w:hAnsi="华文细黑" w:cs="华文细黑"/>
      <w:szCs w:val="21"/>
    </w:rPr>
  </w:style>
  <w:style w:type="paragraph" w:styleId="1162" w:customStyle="1">
    <w:name w:val="标题 2 + Times New Roman 居中 段前: 0 磅 段后: 0 磅 行距: 单倍行距 + 段前..."/>
    <w:basedOn w:val="752"/>
    <w:uiPriority w:val="99"/>
    <w:qFormat/>
    <w:pPr>
      <w:jc w:val="center"/>
      <w:keepLines/>
      <w:keepNext/>
      <w:outlineLvl w:val="1"/>
    </w:pPr>
    <w:rPr>
      <w:rFonts w:eastAsia="黑体"/>
      <w:b/>
      <w:bCs/>
      <w:sz w:val="32"/>
      <w:szCs w:val="32"/>
    </w:rPr>
  </w:style>
  <w:style w:type="paragraph" w:styleId="1163" w:customStyle="1">
    <w:name w:val="xl31"/>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样式"/>
    <w:basedOn w:val="752"/>
    <w:next w:val="797"/>
    <w:uiPriority w:val="99"/>
    <w:qFormat/>
    <w:pPr>
      <w:ind w:firstLine="564"/>
    </w:pPr>
    <w:rPr>
      <w:rFonts w:ascii="宋体" w:cs="宋体"/>
      <w:sz w:val="28"/>
      <w:szCs w:val="28"/>
    </w:rPr>
  </w:style>
  <w:style w:type="paragraph" w:styleId="1165" w:customStyle="1">
    <w:name w:val="1"/>
    <w:basedOn w:val="752"/>
    <w:next w:val="752"/>
    <w:uiPriority w:val="99"/>
    <w:qFormat/>
    <w:rPr>
      <w:szCs w:val="21"/>
    </w:rPr>
  </w:style>
  <w:style w:type="paragraph" w:styleId="1166" w:customStyle="1">
    <w:name w:val="样式 三级标题 + 段前: 0.2 行 段后: 0.2 行"/>
    <w:basedOn w:val="752"/>
    <w:uiPriority w:val="99"/>
    <w:qFormat/>
    <w:pPr>
      <w:spacing w:line="360" w:lineRule="auto"/>
      <w:outlineLvl w:val="2"/>
    </w:pPr>
    <w:rPr>
      <w:rFonts w:ascii="楷体" w:hAnsi="楷体" w:cs="楷体"/>
      <w:szCs w:val="21"/>
    </w:rPr>
  </w:style>
  <w:style w:type="paragraph" w:styleId="1167" w:customStyle="1">
    <w:name w:val="xl27"/>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font5"/>
    <w:basedOn w:val="752"/>
    <w:uiPriority w:val="99"/>
    <w:qFormat/>
    <w:pPr>
      <w:jc w:val="left"/>
      <w:spacing w:before="100" w:beforeAutospacing="1" w:after="100" w:afterAutospacing="1"/>
      <w:widowControl/>
    </w:pPr>
    <w:rPr>
      <w:rFonts w:ascii="宋体" w:hAnsi="宋体" w:cs="宋体"/>
      <w:sz w:val="18"/>
      <w:szCs w:val="18"/>
    </w:rPr>
  </w:style>
  <w:style w:type="paragraph" w:styleId="1169" w:customStyle="1">
    <w:name w:val="样式 标题 2 + Times New Roman 四号 非加粗 段前: 5 磅 段后: 0 磅 行距: 固定值 20..."/>
    <w:basedOn w:val="754"/>
    <w:uiPriority w:val="99"/>
    <w:qFormat/>
    <w:pPr>
      <w:spacing w:before="100" w:after="0" w:line="400" w:lineRule="exact"/>
    </w:pPr>
    <w:rPr>
      <w:rFonts w:ascii="Times New Roman" w:hAnsi="Times New Roman" w:eastAsia="黑体"/>
      <w:b w:val="0"/>
      <w:bCs w:val="0"/>
      <w:sz w:val="28"/>
      <w:szCs w:val="28"/>
    </w:rPr>
  </w:style>
  <w:style w:type="paragraph" w:styleId="1170" w:customStyle="1">
    <w:name w:val="样式 标题 1 + 黑体 三号 非加粗 居中 段前: 6 磅 段后: 6 磅 行距: 固定值 20 磅"/>
    <w:basedOn w:val="753"/>
    <w:uiPriority w:val="99"/>
    <w:qFormat/>
    <w:pPr>
      <w:jc w:val="center"/>
      <w:spacing w:before="120" w:after="120" w:line="400" w:lineRule="exact"/>
    </w:pPr>
    <w:rPr>
      <w:rFonts w:ascii="黑体" w:hAnsi="黑体" w:eastAsia="黑体" w:cs="黑体"/>
      <w:b w:val="0"/>
      <w:bCs w:val="0"/>
      <w:sz w:val="32"/>
      <w:szCs w:val="32"/>
    </w:rPr>
  </w:style>
  <w:style w:type="paragraph" w:styleId="1171" w:customStyle="1">
    <w:name w:val="font8"/>
    <w:basedOn w:val="752"/>
    <w:uiPriority w:val="99"/>
    <w:qFormat/>
    <w:pPr>
      <w:jc w:val="left"/>
      <w:spacing w:before="100" w:beforeAutospacing="1" w:after="100" w:afterAutospacing="1"/>
      <w:widowControl/>
    </w:pPr>
    <w:rPr>
      <w:sz w:val="20"/>
      <w:szCs w:val="20"/>
    </w:rPr>
  </w:style>
  <w:style w:type="paragraph" w:styleId="1172" w:customStyle="1">
    <w:name w:val="Char Char Char Char"/>
    <w:basedOn w:val="752"/>
    <w:uiPriority w:val="99"/>
    <w:qFormat/>
    <w:rPr>
      <w:szCs w:val="21"/>
    </w:rPr>
  </w:style>
  <w:style w:type="paragraph" w:styleId="1173" w:customStyle="1">
    <w:name w:val="二级标题"/>
    <w:basedOn w:val="752"/>
    <w:uiPriority w:val="99"/>
    <w:qFormat/>
    <w:pPr>
      <w:jc w:val="left"/>
      <w:spacing w:line="360" w:lineRule="exact"/>
      <w:outlineLvl w:val="0"/>
    </w:pPr>
    <w:rPr>
      <w:rFonts w:ascii="宋体" w:hAnsi="宋体" w:cs="宋体"/>
      <w:b/>
      <w:bCs/>
      <w:color w:val="ff0000"/>
      <w:szCs w:val="21"/>
    </w:rPr>
  </w:style>
  <w:style w:type="paragraph" w:styleId="1174" w:customStyle="1">
    <w:name w:val="xl33"/>
    <w:basedOn w:val="75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5" w:customStyle="1">
    <w:name w:val="表格文字"/>
    <w:basedOn w:val="752"/>
    <w:uiPriority w:val="99"/>
    <w:qFormat/>
    <w:pPr>
      <w:jc w:val="left"/>
      <w:spacing w:line="420" w:lineRule="atLeast"/>
    </w:pPr>
    <w:rPr>
      <w:szCs w:val="21"/>
    </w:rPr>
  </w:style>
  <w:style w:type="paragraph" w:styleId="1176" w:customStyle="1">
    <w:name w:val="Revision1"/>
    <w:uiPriority w:val="99"/>
    <w:qFormat/>
    <w:rPr>
      <w:rFonts w:ascii="Times New Roman" w:hAnsi="Times New Roman" w:eastAsia="宋体" w:cs="Times New Roman"/>
      <w:sz w:val="21"/>
      <w:szCs w:val="21"/>
      <w:lang w:val="en-US" w:eastAsia="zh-CN" w:bidi="ar-SA"/>
    </w:rPr>
  </w:style>
  <w:style w:type="paragraph" w:styleId="1177" w:customStyle="1">
    <w:name w:val="xl35"/>
    <w:basedOn w:val="75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8" w:customStyle="1">
    <w:name w:val="Char Char Char Char Char Char Char Char Char Char Char Char Char"/>
    <w:basedOn w:val="752"/>
    <w:uiPriority w:val="99"/>
    <w:qFormat/>
    <w:pPr>
      <w:jc w:val="left"/>
      <w:spacing w:after="160" w:line="240" w:lineRule="exact"/>
      <w:widowControl/>
    </w:pPr>
    <w:rPr>
      <w:rFonts w:ascii="楷体_GB2312" w:eastAsia="楷体_GB2312" w:cs="楷体_GB2312"/>
      <w:spacing w:val="10"/>
      <w:szCs w:val="21"/>
    </w:rPr>
  </w:style>
  <w:style w:type="paragraph" w:styleId="1179" w:customStyle="1">
    <w:name w:val="Char Char Char Char Char Char Char Char Char Char Char Char Char Char Char Char"/>
    <w:basedOn w:val="752"/>
    <w:uiPriority w:val="99"/>
    <w:qFormat/>
    <w:rPr>
      <w:szCs w:val="21"/>
    </w:rPr>
  </w:style>
  <w:style w:type="paragraph" w:styleId="1180" w:customStyle="1">
    <w:name w:val="List Paragraph1"/>
    <w:basedOn w:val="752"/>
    <w:uiPriority w:val="99"/>
    <w:qFormat/>
    <w:pPr>
      <w:ind w:firstLine="420"/>
      <w:jc w:val="center"/>
      <w:spacing w:before="340" w:after="330" w:line="578" w:lineRule="auto"/>
      <w:widowControl/>
    </w:pPr>
    <w:rPr>
      <w:rFonts w:ascii="Calibri" w:hAnsi="Calibri" w:cs="Calibri"/>
      <w:szCs w:val="21"/>
    </w:rPr>
  </w:style>
  <w:style w:type="paragraph" w:styleId="1181" w:customStyle="1">
    <w:name w:val="表、图签"/>
    <w:basedOn w:val="752"/>
    <w:uiPriority w:val="99"/>
    <w:qFormat/>
    <w:pPr>
      <w:jc w:val="center"/>
      <w:spacing w:line="360" w:lineRule="auto"/>
    </w:pPr>
    <w:rPr>
      <w:rFonts w:ascii="黑体" w:hAnsi="Arial" w:eastAsia="黑体" w:cs="黑体"/>
      <w:sz w:val="24"/>
      <w:szCs w:val="24"/>
    </w:rPr>
  </w:style>
  <w:style w:type="paragraph" w:styleId="1182" w:customStyle="1">
    <w:name w:val="Char11"/>
    <w:basedOn w:val="752"/>
    <w:uiPriority w:val="99"/>
    <w:qFormat/>
    <w:rPr>
      <w:szCs w:val="21"/>
    </w:rPr>
  </w:style>
  <w:style w:type="paragraph" w:styleId="1183" w:customStyle="1">
    <w:name w:val="Normal_39_1"/>
    <w:uiPriority w:val="0"/>
    <w:qFormat/>
    <w:pPr>
      <w:jc w:val="both"/>
      <w:spacing w:before="120" w:after="240"/>
    </w:pPr>
    <w:rPr>
      <w:rFonts w:ascii="Calibri" w:hAnsi="Calibri" w:eastAsia="宋体" w:cs="Times New Roman"/>
      <w:sz w:val="22"/>
      <w:szCs w:val="22"/>
      <w:lang w:val="en-US" w:eastAsia="en-US" w:bidi="ar-SA"/>
    </w:rPr>
  </w:style>
  <w:style w:type="paragraph" w:styleId="1184" w:customStyle="1">
    <w:name w:val="默认段落字体 Para Char"/>
    <w:basedOn w:val="752"/>
    <w:uiPriority w:val="99"/>
    <w:qFormat/>
    <w:pPr>
      <w:ind w:firstLine="200"/>
      <w:spacing w:line="360" w:lineRule="auto"/>
    </w:pPr>
    <w:rPr>
      <w:rFonts w:ascii="宋体" w:hAnsi="宋体" w:cs="宋体"/>
      <w:sz w:val="24"/>
      <w:szCs w:val="24"/>
    </w:rPr>
  </w:style>
  <w:style w:type="paragraph" w:styleId="1185" w:customStyle="1">
    <w:name w:val="Char3"/>
    <w:basedOn w:val="752"/>
    <w:uiPriority w:val="99"/>
    <w:qFormat/>
    <w:pPr>
      <w:jc w:val="left"/>
      <w:spacing w:after="160" w:line="240" w:lineRule="exact"/>
      <w:widowControl/>
    </w:pPr>
    <w:rPr>
      <w:rFonts w:ascii="Verdana" w:hAnsi="Verdana" w:cs="Verdana"/>
      <w:sz w:val="20"/>
      <w:szCs w:val="20"/>
      <w:lang w:eastAsia="en-US"/>
    </w:rPr>
  </w:style>
  <w:style w:type="paragraph" w:styleId="1186" w:customStyle="1">
    <w:name w:val="font6"/>
    <w:basedOn w:val="752"/>
    <w:uiPriority w:val="99"/>
    <w:qFormat/>
    <w:pPr>
      <w:jc w:val="left"/>
      <w:spacing w:before="100" w:beforeAutospacing="1" w:after="100" w:afterAutospacing="1"/>
      <w:widowControl/>
    </w:pPr>
    <w:rPr>
      <w:rFonts w:ascii="宋体" w:hAnsi="宋体" w:cs="宋体"/>
      <w:sz w:val="20"/>
      <w:szCs w:val="20"/>
    </w:rPr>
  </w:style>
  <w:style w:type="paragraph" w:styleId="1187" w:customStyle="1">
    <w:name w:val="格式4"/>
    <w:basedOn w:val="752"/>
    <w:uiPriority w:val="99"/>
    <w:qFormat/>
    <w:pPr>
      <w:ind w:left="990" w:hanging="360"/>
      <w:spacing w:line="420" w:lineRule="exact"/>
    </w:pPr>
    <w:rPr>
      <w:rFonts w:ascii="宋体" w:hAnsi="宋体" w:cs="宋体"/>
      <w:color w:val="000000"/>
      <w:sz w:val="24"/>
      <w:szCs w:val="24"/>
    </w:rPr>
  </w:style>
  <w:style w:type="paragraph" w:styleId="1188" w:customStyle="1">
    <w:name w:val="正文A"/>
    <w:uiPriority w:val="99"/>
    <w:qFormat/>
    <w:pPr>
      <w:ind w:firstLine="200"/>
      <w:jc w:val="both"/>
      <w:spacing w:line="360" w:lineRule="auto"/>
      <w:tabs>
        <w:tab w:val="left" w:pos="0" w:leader="none"/>
      </w:tabs>
    </w:pPr>
    <w:rPr>
      <w:rFonts w:ascii="Times New Roman" w:hAnsi="Times New Roman" w:eastAsia="宋体" w:cs="Times New Roman"/>
      <w:sz w:val="24"/>
      <w:szCs w:val="24"/>
      <w:lang w:val="en-US" w:eastAsia="zh-CN" w:bidi="ar-SA"/>
    </w:rPr>
  </w:style>
  <w:style w:type="paragraph" w:styleId="1189" w:customStyle="1">
    <w:name w:val="Char Char Char Char Char Char"/>
    <w:basedOn w:val="752"/>
    <w:uiPriority w:val="99"/>
    <w:qFormat/>
    <w:rPr>
      <w:szCs w:val="21"/>
    </w:rPr>
  </w:style>
  <w:style w:type="paragraph" w:styleId="1190" w:customStyle="1">
    <w:name w:val="af15hichaf0dbchf15cgrid"/>
    <w:uiPriority w:val="99"/>
    <w:qFormat/>
    <w:pPr>
      <w:jc w:val="both"/>
      <w:spacing w:line="315" w:lineRule="atLeast"/>
      <w:widowControl w:val="off"/>
      <w:tabs>
        <w:tab w:val="center" w:pos="4320" w:leader="none"/>
        <w:tab w:val="right" w:pos="8640" w:leader="none"/>
      </w:tabs>
    </w:pPr>
    <w:rPr>
      <w:rFonts w:ascii="宋体" w:hAnsi="Times New Roman" w:eastAsia="宋体" w:cs="宋体"/>
      <w:sz w:val="21"/>
      <w:szCs w:val="21"/>
      <w:lang w:val="en-US" w:eastAsia="zh-CN" w:bidi="ar-SA"/>
    </w:rPr>
  </w:style>
  <w:style w:type="paragraph" w:styleId="1191" w:customStyle="1">
    <w:name w:val="标题一"/>
    <w:basedOn w:val="753"/>
    <w:uiPriority w:val="99"/>
    <w:qFormat/>
    <w:pPr>
      <w:ind w:left="454"/>
      <w:jc w:val="center"/>
      <w:spacing w:after="0" w:line="240" w:lineRule="auto"/>
    </w:pPr>
    <w:rPr>
      <w:rFonts w:ascii="Times New Roman" w:hAnsi="Times New Roman"/>
    </w:rPr>
  </w:style>
  <w:style w:type="paragraph" w:styleId="1192" w:customStyle="1">
    <w:name w:val="Char Char1 Char Char Char Char1"/>
    <w:basedOn w:val="752"/>
    <w:uiPriority w:val="99"/>
    <w:qFormat/>
    <w:rPr>
      <w:szCs w:val="21"/>
    </w:rPr>
  </w:style>
  <w:style w:type="paragraph" w:styleId="1193" w:customStyle="1">
    <w:name w:val="Normal_36_1"/>
    <w:uiPriority w:val="0"/>
    <w:qFormat/>
    <w:pPr>
      <w:jc w:val="both"/>
      <w:spacing w:before="120" w:after="240"/>
    </w:pPr>
    <w:rPr>
      <w:rFonts w:ascii="Calibri" w:hAnsi="Calibri" w:eastAsia="宋体" w:cs="Times New Roman"/>
      <w:sz w:val="22"/>
      <w:szCs w:val="22"/>
      <w:lang w:val="en-US" w:eastAsia="en-US" w:bidi="ar-SA"/>
    </w:rPr>
  </w:style>
  <w:style w:type="paragraph" w:styleId="1194" w:customStyle="1">
    <w:name w:val="Normal_37_1"/>
    <w:uiPriority w:val="0"/>
    <w:qFormat/>
    <w:pPr>
      <w:jc w:val="both"/>
      <w:spacing w:before="120" w:after="240"/>
    </w:pPr>
    <w:rPr>
      <w:rFonts w:ascii="Calibri" w:hAnsi="Calibri" w:eastAsia="宋体" w:cs="Times New Roman"/>
      <w:sz w:val="22"/>
      <w:szCs w:val="22"/>
      <w:lang w:val="en-US" w:eastAsia="en-US" w:bidi="ar-SA"/>
    </w:rPr>
  </w:style>
  <w:style w:type="paragraph" w:styleId="11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6" w:customStyle="1">
    <w:name w:val="Normal_215"/>
    <w:uiPriority w:val="0"/>
    <w:qFormat/>
    <w:pPr>
      <w:jc w:val="both"/>
      <w:spacing w:before="120" w:after="240"/>
    </w:pPr>
    <w:rPr>
      <w:rFonts w:ascii="Calibri" w:hAnsi="Calibri" w:eastAsia="宋体" w:cs="Times New Roman"/>
      <w:sz w:val="22"/>
      <w:szCs w:val="22"/>
      <w:lang w:val="en-US" w:eastAsia="en-US" w:bidi="ar-SA"/>
    </w:rPr>
  </w:style>
  <w:style w:type="character" w:styleId="1197" w:customStyle="1">
    <w:name w:val="headline-content2"/>
    <w:uiPriority w:val="0"/>
    <w:qFormat/>
  </w:style>
  <w:style w:type="paragraph" w:styleId="1198" w:customStyle="1">
    <w:name w:val="正文文字缩进"/>
    <w:basedOn w:val="752"/>
    <w:next w:val="752"/>
    <w:uiPriority w:val="0"/>
    <w:qFormat/>
    <w:pPr>
      <w:ind w:left="900" w:hanging="900"/>
      <w:spacing w:line="360" w:lineRule="auto"/>
      <w:widowControl/>
    </w:pPr>
    <w:rPr>
      <w:rFonts w:ascii="Calibri" w:hAnsi="Calibri"/>
      <w:color w:val="000000"/>
      <w:sz w:val="30"/>
      <w:szCs w:val="20"/>
    </w:rPr>
  </w:style>
  <w:style w:type="paragraph" w:styleId="1199" w:customStyle="1">
    <w:name w:val="列表段落1"/>
    <w:basedOn w:val="752"/>
    <w:uiPriority w:val="34"/>
    <w:qFormat/>
    <w:pPr>
      <w:ind w:firstLine="420"/>
    </w:pPr>
    <w:rPr>
      <w:rFonts w:ascii="Calibri" w:hAnsi="Calibri"/>
      <w:szCs w:val="24"/>
    </w:rPr>
  </w:style>
  <w:style w:type="paragraph" w:styleId="1200" w:customStyle="1">
    <w:name w:val="标题1"/>
    <w:basedOn w:val="752"/>
    <w:next w:val="752"/>
    <w:uiPriority w:val="0"/>
    <w:qFormat/>
    <w:pPr>
      <w:jc w:val="center"/>
      <w:spacing w:line="700" w:lineRule="atLeast"/>
      <w:tabs>
        <w:tab w:val="left" w:pos="9193" w:leader="none"/>
        <w:tab w:val="left" w:pos="9827" w:leader="none"/>
      </w:tabs>
    </w:pPr>
    <w:rPr>
      <w:rFonts w:eastAsia="方正小标宋_GBK"/>
      <w:sz w:val="44"/>
      <w:szCs w:val="20"/>
    </w:rPr>
  </w:style>
  <w:style w:type="paragraph" w:styleId="1201" w:customStyle="1">
    <w:name w:val="Normal_100"/>
    <w:uiPriority w:val="0"/>
    <w:qFormat/>
    <w:pPr>
      <w:jc w:val="both"/>
      <w:spacing w:before="120" w:after="240"/>
    </w:pPr>
    <w:rPr>
      <w:rFonts w:ascii="Calibri" w:hAnsi="Calibri" w:eastAsia="宋体" w:cs="Times New Roman"/>
      <w:sz w:val="22"/>
      <w:szCs w:val="22"/>
      <w:lang w:val="en-US" w:eastAsia="en-US" w:bidi="ar-SA"/>
    </w:rPr>
  </w:style>
  <w:style w:type="paragraph" w:styleId="1202" w:customStyle="1">
    <w:name w:val="Normal_104"/>
    <w:uiPriority w:val="0"/>
    <w:qFormat/>
    <w:pPr>
      <w:jc w:val="both"/>
      <w:spacing w:before="120" w:after="240"/>
    </w:pPr>
    <w:rPr>
      <w:rFonts w:ascii="Calibri" w:hAnsi="Calibri" w:eastAsia="宋体" w:cs="Times New Roman"/>
      <w:sz w:val="22"/>
      <w:szCs w:val="22"/>
      <w:lang w:val="en-US" w:eastAsia="en-US" w:bidi="ar-SA"/>
    </w:rPr>
  </w:style>
  <w:style w:type="paragraph" w:styleId="1203" w:customStyle="1">
    <w:name w:val="Normal_85"/>
    <w:uiPriority w:val="0"/>
    <w:qFormat/>
    <w:pPr>
      <w:jc w:val="both"/>
      <w:spacing w:before="120" w:after="240"/>
    </w:pPr>
    <w:rPr>
      <w:rFonts w:ascii="Calibri" w:hAnsi="Calibri" w:eastAsia="宋体" w:cs="Times New Roman"/>
      <w:sz w:val="22"/>
      <w:szCs w:val="22"/>
      <w:lang w:val="en-US" w:eastAsia="en-US" w:bidi="ar-SA"/>
    </w:rPr>
  </w:style>
  <w:style w:type="paragraph" w:styleId="1204" w:customStyle="1">
    <w:name w:val="Normal_105"/>
    <w:uiPriority w:val="0"/>
    <w:qFormat/>
    <w:pPr>
      <w:jc w:val="both"/>
      <w:spacing w:before="120" w:after="240"/>
    </w:pPr>
    <w:rPr>
      <w:rFonts w:ascii="Calibri" w:hAnsi="Calibri" w:eastAsia="宋体" w:cs="Times New Roman"/>
      <w:sz w:val="22"/>
      <w:szCs w:val="22"/>
      <w:lang w:val="en-US" w:eastAsia="en-US" w:bidi="ar-SA"/>
    </w:rPr>
  </w:style>
  <w:style w:type="paragraph" w:styleId="1205" w:customStyle="1">
    <w:name w:val="Normal_106"/>
    <w:uiPriority w:val="0"/>
    <w:qFormat/>
    <w:pPr>
      <w:jc w:val="both"/>
      <w:spacing w:before="120" w:after="240"/>
    </w:pPr>
    <w:rPr>
      <w:rFonts w:ascii="Calibri" w:hAnsi="Calibri" w:eastAsia="宋体" w:cs="Times New Roman"/>
      <w:sz w:val="22"/>
      <w:szCs w:val="22"/>
      <w:lang w:val="en-US" w:eastAsia="en-US" w:bidi="ar-SA"/>
    </w:rPr>
  </w:style>
  <w:style w:type="paragraph" w:styleId="1206" w:customStyle="1">
    <w:name w:val="Normal_107"/>
    <w:uiPriority w:val="0"/>
    <w:qFormat/>
    <w:pPr>
      <w:jc w:val="both"/>
      <w:spacing w:before="120" w:after="240"/>
    </w:pPr>
    <w:rPr>
      <w:rFonts w:ascii="Calibri" w:hAnsi="Calibri" w:eastAsia="宋体" w:cs="Times New Roman"/>
      <w:sz w:val="22"/>
      <w:szCs w:val="22"/>
      <w:lang w:val="en-US" w:eastAsia="en-US" w:bidi="ar-SA"/>
    </w:rPr>
  </w:style>
  <w:style w:type="paragraph" w:styleId="1207" w:customStyle="1">
    <w:name w:val="Normal_224"/>
    <w:uiPriority w:val="0"/>
    <w:qFormat/>
    <w:pPr>
      <w:jc w:val="both"/>
      <w:spacing w:before="120" w:after="240"/>
    </w:pPr>
    <w:rPr>
      <w:rFonts w:ascii="Calibri" w:hAnsi="Calibri" w:eastAsia="宋体" w:cs="Times New Roman"/>
      <w:sz w:val="22"/>
      <w:szCs w:val="22"/>
      <w:lang w:val="en-US" w:eastAsia="en-US" w:bidi="ar-SA"/>
    </w:rPr>
  </w:style>
  <w:style w:type="paragraph" w:styleId="1208" w:customStyle="1">
    <w:name w:val="Normal_87"/>
    <w:uiPriority w:val="0"/>
    <w:qFormat/>
    <w:pPr>
      <w:jc w:val="both"/>
      <w:spacing w:before="120" w:after="240"/>
    </w:pPr>
    <w:rPr>
      <w:rFonts w:ascii="Calibri" w:hAnsi="Calibri" w:eastAsia="宋体" w:cs="Times New Roman"/>
      <w:sz w:val="22"/>
      <w:szCs w:val="22"/>
      <w:lang w:val="en-US" w:eastAsia="en-US" w:bidi="ar-SA"/>
    </w:rPr>
  </w:style>
  <w:style w:type="paragraph" w:styleId="1209" w:customStyle="1">
    <w:name w:val="Normal_219"/>
    <w:uiPriority w:val="0"/>
    <w:qFormat/>
    <w:pPr>
      <w:jc w:val="both"/>
      <w:spacing w:before="120" w:after="240"/>
    </w:pPr>
    <w:rPr>
      <w:rFonts w:ascii="Calibri" w:hAnsi="Calibri" w:eastAsia="宋体" w:cs="Times New Roman"/>
      <w:sz w:val="22"/>
      <w:szCs w:val="22"/>
      <w:lang w:val="en-US" w:eastAsia="en-US" w:bidi="ar-SA"/>
    </w:rPr>
  </w:style>
  <w:style w:type="paragraph" w:styleId="1210" w:customStyle="1">
    <w:name w:val="Normal_88"/>
    <w:uiPriority w:val="0"/>
    <w:qFormat/>
    <w:pPr>
      <w:jc w:val="both"/>
      <w:spacing w:before="120" w:after="240"/>
    </w:pPr>
    <w:rPr>
      <w:rFonts w:ascii="Calibri" w:hAnsi="Calibri" w:eastAsia="宋体" w:cs="Times New Roman"/>
      <w:sz w:val="22"/>
      <w:szCs w:val="22"/>
      <w:lang w:val="en-US" w:eastAsia="en-US" w:bidi="ar-SA"/>
    </w:rPr>
  </w:style>
  <w:style w:type="paragraph" w:styleId="1211" w:customStyle="1">
    <w:name w:val="Normal_155"/>
    <w:uiPriority w:val="0"/>
    <w:qFormat/>
    <w:pPr>
      <w:jc w:val="both"/>
      <w:spacing w:before="120" w:after="240"/>
    </w:pPr>
    <w:rPr>
      <w:rFonts w:ascii="Calibri" w:hAnsi="Calibri" w:eastAsia="宋体" w:cs="Times New Roman"/>
      <w:sz w:val="22"/>
      <w:szCs w:val="22"/>
      <w:lang w:val="en-US" w:eastAsia="en-US" w:bidi="ar-SA"/>
    </w:rPr>
  </w:style>
  <w:style w:type="paragraph" w:styleId="1212" w:customStyle="1">
    <w:name w:val="Normal_156"/>
    <w:uiPriority w:val="0"/>
    <w:qFormat/>
    <w:pPr>
      <w:jc w:val="both"/>
      <w:spacing w:before="120" w:after="240"/>
    </w:pPr>
    <w:rPr>
      <w:rFonts w:ascii="Calibri" w:hAnsi="Calibri" w:eastAsia="宋体" w:cs="Times New Roman"/>
      <w:sz w:val="22"/>
      <w:szCs w:val="22"/>
      <w:lang w:val="en-US" w:eastAsia="en-US" w:bidi="ar-SA"/>
    </w:rPr>
  </w:style>
  <w:style w:type="character" w:styleId="1213" w:customStyle="1">
    <w:name w:val="标题 1 字符1"/>
    <w:uiPriority w:val="0"/>
    <w:qFormat/>
    <w:rPr>
      <w:b/>
      <w:bCs/>
      <w:sz w:val="44"/>
      <w:szCs w:val="44"/>
    </w:rPr>
  </w:style>
  <w:style w:type="paragraph" w:styleId="1214" w:customStyle="1">
    <w:name w:val="Normal_157"/>
    <w:uiPriority w:val="0"/>
    <w:qFormat/>
    <w:pPr>
      <w:jc w:val="both"/>
      <w:spacing w:before="120" w:after="240"/>
    </w:pPr>
    <w:rPr>
      <w:rFonts w:ascii="Calibri" w:hAnsi="Calibri" w:eastAsia="宋体" w:cs="Times New Roman"/>
      <w:sz w:val="22"/>
      <w:szCs w:val="22"/>
      <w:lang w:val="en-US" w:eastAsia="en-US" w:bidi="ar-SA"/>
    </w:rPr>
  </w:style>
  <w:style w:type="paragraph" w:styleId="1215" w:customStyle="1">
    <w:name w:val="Normal_158"/>
    <w:uiPriority w:val="0"/>
    <w:qFormat/>
    <w:pPr>
      <w:jc w:val="both"/>
      <w:spacing w:before="120" w:after="240"/>
    </w:pPr>
    <w:rPr>
      <w:rFonts w:ascii="Calibri" w:hAnsi="Calibri" w:eastAsia="宋体" w:cs="Times New Roman"/>
      <w:sz w:val="22"/>
      <w:szCs w:val="22"/>
      <w:lang w:val="en-US" w:eastAsia="en-US" w:bidi="ar-SA"/>
    </w:rPr>
  </w:style>
  <w:style w:type="character" w:styleId="1216" w:customStyle="1">
    <w:name w:val="标题 3 Char"/>
    <w:uiPriority w:val="99"/>
    <w:qFormat/>
    <w:rPr>
      <w:b/>
      <w:bCs/>
      <w:sz w:val="32"/>
      <w:szCs w:val="32"/>
    </w:rPr>
  </w:style>
  <w:style w:type="character" w:styleId="1217" w:customStyle="1">
    <w:name w:val="标题 1 Char"/>
    <w:uiPriority w:val="0"/>
    <w:qFormat/>
    <w:rPr>
      <w:b/>
      <w:bCs/>
      <w:sz w:val="44"/>
      <w:szCs w:val="44"/>
    </w:rPr>
  </w:style>
  <w:style w:type="character" w:styleId="1218" w:customStyle="1">
    <w:name w:val="标题 2 Char"/>
    <w:uiPriority w:val="99"/>
    <w:qFormat/>
    <w:rPr>
      <w:rFonts w:ascii="Arial" w:hAnsi="Arial" w:eastAsia="黑体" w:cs="Arial"/>
      <w:b/>
      <w:bCs/>
      <w:sz w:val="32"/>
      <w:szCs w:val="32"/>
      <w:lang w:val="en-US" w:eastAsia="zh-CN"/>
    </w:rPr>
  </w:style>
  <w:style w:type="character" w:styleId="1219" w:customStyle="1">
    <w:name w:val="标题 4 Char"/>
    <w:uiPriority w:val="99"/>
    <w:semiHidden/>
    <w:qFormat/>
    <w:rPr>
      <w:rFonts w:ascii="Cambria" w:hAnsi="Cambria" w:eastAsia="宋体" w:cs="Cambria"/>
      <w:b/>
      <w:bCs/>
      <w:sz w:val="28"/>
      <w:szCs w:val="28"/>
    </w:rPr>
  </w:style>
  <w:style w:type="character" w:styleId="1220" w:customStyle="1">
    <w:name w:val="标题 5 Char"/>
    <w:uiPriority w:val="99"/>
    <w:semiHidden/>
    <w:qFormat/>
    <w:rPr>
      <w:b/>
      <w:bCs/>
      <w:sz w:val="28"/>
      <w:szCs w:val="28"/>
    </w:rPr>
  </w:style>
  <w:style w:type="character" w:styleId="1221" w:customStyle="1">
    <w:name w:val="标题 6 Char"/>
    <w:uiPriority w:val="99"/>
    <w:semiHidden/>
    <w:qFormat/>
    <w:rPr>
      <w:rFonts w:ascii="Cambria" w:hAnsi="Cambria" w:eastAsia="宋体" w:cs="Cambria"/>
      <w:b/>
      <w:bCs/>
      <w:sz w:val="24"/>
      <w:szCs w:val="24"/>
    </w:rPr>
  </w:style>
  <w:style w:type="character" w:styleId="1222" w:customStyle="1">
    <w:name w:val="标题 7 Char"/>
    <w:uiPriority w:val="99"/>
    <w:semiHidden/>
    <w:qFormat/>
    <w:rPr>
      <w:b/>
      <w:bCs/>
      <w:sz w:val="24"/>
      <w:szCs w:val="24"/>
    </w:rPr>
  </w:style>
  <w:style w:type="character" w:styleId="1223" w:customStyle="1">
    <w:name w:val="标题 8 Char"/>
    <w:uiPriority w:val="99"/>
    <w:semiHidden/>
    <w:qFormat/>
    <w:rPr>
      <w:rFonts w:ascii="Cambria" w:hAnsi="Cambria" w:eastAsia="宋体" w:cs="Cambria"/>
      <w:sz w:val="24"/>
      <w:szCs w:val="24"/>
    </w:rPr>
  </w:style>
  <w:style w:type="character" w:styleId="1224" w:customStyle="1">
    <w:name w:val="标题 9 Char"/>
    <w:uiPriority w:val="99"/>
    <w:semiHidden/>
    <w:qFormat/>
    <w:rPr>
      <w:rFonts w:ascii="Cambria" w:hAnsi="Cambria" w:eastAsia="宋体" w:cs="Cambria"/>
      <w:sz w:val="21"/>
      <w:szCs w:val="21"/>
    </w:rPr>
  </w:style>
  <w:style w:type="character" w:styleId="1225" w:customStyle="1">
    <w:name w:val="批注文字 Char"/>
    <w:uiPriority w:val="99"/>
    <w:semiHidden/>
    <w:qFormat/>
    <w:rPr>
      <w:sz w:val="24"/>
      <w:szCs w:val="24"/>
    </w:rPr>
  </w:style>
  <w:style w:type="character" w:styleId="1226" w:customStyle="1">
    <w:name w:val="批注主题 Char"/>
    <w:uiPriority w:val="99"/>
    <w:semiHidden/>
    <w:qFormat/>
    <w:rPr>
      <w:b/>
      <w:bCs/>
      <w:sz w:val="24"/>
      <w:szCs w:val="24"/>
    </w:rPr>
  </w:style>
  <w:style w:type="character" w:styleId="1227" w:customStyle="1">
    <w:name w:val="文档结构图 Char"/>
    <w:link w:val="1228"/>
    <w:uiPriority w:val="0"/>
    <w:qFormat/>
    <w:rPr>
      <w:sz w:val="2"/>
      <w:szCs w:val="2"/>
    </w:rPr>
  </w:style>
  <w:style w:type="paragraph" w:styleId="1228" w:customStyle="1">
    <w:name w:val="文档结构图1"/>
    <w:basedOn w:val="752"/>
    <w:link w:val="1227"/>
    <w:uiPriority w:val="0"/>
    <w:qFormat/>
    <w:rPr>
      <w:sz w:val="2"/>
      <w:szCs w:val="2"/>
    </w:rPr>
  </w:style>
  <w:style w:type="character" w:styleId="1229" w:customStyle="1">
    <w:name w:val="正文文本 3 Char"/>
    <w:uiPriority w:val="99"/>
    <w:qFormat/>
    <w:rPr>
      <w:rFonts w:ascii="宋体" w:cs="宋体"/>
      <w:sz w:val="24"/>
      <w:szCs w:val="24"/>
    </w:rPr>
  </w:style>
  <w:style w:type="character" w:styleId="1230" w:customStyle="1">
    <w:name w:val="正文文本 Char"/>
    <w:uiPriority w:val="99"/>
    <w:qFormat/>
    <w:rPr>
      <w:sz w:val="24"/>
      <w:szCs w:val="24"/>
    </w:rPr>
  </w:style>
  <w:style w:type="character" w:styleId="1231" w:customStyle="1">
    <w:name w:val="正文文本缩进 Char"/>
    <w:uiPriority w:val="99"/>
    <w:qFormat/>
    <w:rPr>
      <w:rFonts w:eastAsia="宋体"/>
      <w:sz w:val="24"/>
      <w:szCs w:val="24"/>
      <w:lang w:val="en-US" w:eastAsia="zh-CN"/>
    </w:rPr>
  </w:style>
  <w:style w:type="character" w:styleId="1232" w:customStyle="1">
    <w:name w:val="日期 Char"/>
    <w:uiPriority w:val="99"/>
    <w:qFormat/>
    <w:rPr>
      <w:sz w:val="24"/>
      <w:szCs w:val="24"/>
    </w:rPr>
  </w:style>
  <w:style w:type="character" w:styleId="1233" w:customStyle="1">
    <w:name w:val="正文文本缩进 2 Char"/>
    <w:uiPriority w:val="99"/>
    <w:qFormat/>
    <w:rPr>
      <w:sz w:val="24"/>
      <w:szCs w:val="24"/>
    </w:rPr>
  </w:style>
  <w:style w:type="character" w:styleId="1234" w:customStyle="1">
    <w:name w:val="批注框文本 Char"/>
    <w:uiPriority w:val="99"/>
    <w:qFormat/>
    <w:rPr>
      <w:sz w:val="18"/>
      <w:szCs w:val="18"/>
    </w:rPr>
  </w:style>
  <w:style w:type="character" w:styleId="1235" w:customStyle="1">
    <w:name w:val="页脚 Char"/>
    <w:link w:val="1236"/>
    <w:uiPriority w:val="99"/>
    <w:qFormat/>
    <w:rPr>
      <w:sz w:val="18"/>
      <w:szCs w:val="18"/>
    </w:rPr>
  </w:style>
  <w:style w:type="paragraph" w:styleId="1236" w:customStyle="1">
    <w:name w:val="页脚11"/>
    <w:basedOn w:val="752"/>
    <w:link w:val="1235"/>
    <w:uiPriority w:val="99"/>
    <w:unhideWhenUsed/>
    <w:qFormat/>
    <w:pPr>
      <w:jc w:val="left"/>
      <w:tabs>
        <w:tab w:val="center" w:pos="4153" w:leader="none"/>
        <w:tab w:val="right" w:pos="8306" w:leader="none"/>
      </w:tabs>
    </w:pPr>
    <w:rPr>
      <w:sz w:val="18"/>
      <w:szCs w:val="18"/>
    </w:rPr>
  </w:style>
  <w:style w:type="character" w:styleId="1237" w:customStyle="1">
    <w:name w:val="页眉 Char"/>
    <w:uiPriority w:val="99"/>
    <w:qFormat/>
    <w:rPr>
      <w:rFonts w:eastAsia="宋体"/>
      <w:sz w:val="18"/>
      <w:szCs w:val="18"/>
      <w:lang w:val="en-US" w:eastAsia="zh-CN"/>
    </w:rPr>
  </w:style>
  <w:style w:type="character" w:styleId="1238" w:customStyle="1">
    <w:name w:val="脚注文本 Char"/>
    <w:uiPriority w:val="99"/>
    <w:qFormat/>
    <w:rPr>
      <w:rFonts w:eastAsia="宋体"/>
      <w:sz w:val="18"/>
      <w:szCs w:val="18"/>
      <w:lang w:val="en-US" w:eastAsia="zh-CN"/>
    </w:rPr>
  </w:style>
  <w:style w:type="character" w:styleId="1239" w:customStyle="1">
    <w:name w:val="正文文本缩进 3 Char"/>
    <w:uiPriority w:val="99"/>
    <w:qFormat/>
    <w:rPr>
      <w:sz w:val="16"/>
      <w:szCs w:val="16"/>
    </w:rPr>
  </w:style>
  <w:style w:type="character" w:styleId="1240" w:customStyle="1">
    <w:name w:val="正文文本 2 Char"/>
    <w:uiPriority w:val="99"/>
    <w:semiHidden/>
    <w:qFormat/>
    <w:rPr>
      <w:sz w:val="24"/>
      <w:szCs w:val="24"/>
    </w:rPr>
  </w:style>
  <w:style w:type="character" w:styleId="1241" w:customStyle="1">
    <w:name w:val="HTML 预设格式 Char"/>
    <w:uiPriority w:val="99"/>
    <w:semiHidden/>
    <w:qFormat/>
    <w:rPr>
      <w:rFonts w:ascii="Courier New" w:hAnsi="Courier New" w:cs="Courier New"/>
      <w:sz w:val="20"/>
      <w:szCs w:val="20"/>
    </w:rPr>
  </w:style>
  <w:style w:type="character" w:styleId="1242" w:customStyle="1">
    <w:name w:val="标题 Char"/>
    <w:uiPriority w:val="99"/>
    <w:qFormat/>
    <w:rPr>
      <w:rFonts w:ascii="Cambria" w:hAnsi="Cambria" w:cs="Cambria"/>
      <w:b/>
      <w:bCs/>
      <w:sz w:val="32"/>
      <w:szCs w:val="32"/>
    </w:rPr>
  </w:style>
  <w:style w:type="character" w:styleId="1243" w:customStyle="1">
    <w:name w:val="正文缩进 Char"/>
    <w:uiPriority w:val="0"/>
    <w:qFormat/>
    <w:rPr>
      <w:rFonts w:eastAsia="宋体"/>
      <w:sz w:val="24"/>
      <w:szCs w:val="24"/>
      <w:lang w:val="en-US" w:eastAsia="zh-CN"/>
    </w:rPr>
  </w:style>
  <w:style w:type="paragraph" w:styleId="1244" w:customStyle="1">
    <w:name w:val="Normal_102"/>
    <w:uiPriority w:val="0"/>
    <w:qFormat/>
    <w:pPr>
      <w:jc w:val="both"/>
      <w:spacing w:before="120" w:after="240"/>
    </w:pPr>
    <w:rPr>
      <w:rFonts w:ascii="Calibri" w:hAnsi="Calibri" w:eastAsia="宋体" w:cs="Times New Roman"/>
      <w:sz w:val="22"/>
      <w:szCs w:val="22"/>
      <w:lang w:val="en-US" w:eastAsia="en-US" w:bidi="ar-SA"/>
    </w:rPr>
  </w:style>
  <w:style w:type="paragraph" w:styleId="1245" w:customStyle="1">
    <w:name w:val="正文（缩进）"/>
    <w:basedOn w:val="752"/>
    <w:link w:val="1246"/>
    <w:uiPriority w:val="99"/>
    <w:qFormat/>
    <w:pPr>
      <w:ind w:firstLine="480"/>
    </w:pPr>
  </w:style>
  <w:style w:type="character" w:styleId="1246" w:customStyle="1">
    <w:name w:val="正文（缩进） Char"/>
    <w:link w:val="1245"/>
    <w:uiPriority w:val="99"/>
    <w:qFormat/>
    <w:rPr>
      <w:sz w:val="21"/>
      <w:szCs w:val="22"/>
    </w:rPr>
  </w:style>
  <w:style w:type="character" w:styleId="1247" w:customStyle="1">
    <w:name w:val="无"/>
    <w:uiPriority w:val="0"/>
    <w:qFormat/>
  </w:style>
  <w:style w:type="paragraph" w:styleId="1248"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24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251" w:customStyle="1">
    <w:name w:val="Normal1"/>
    <w:uiPriority w:val="0"/>
    <w:qFormat/>
    <w:rPr>
      <w:rFonts w:ascii="Times New Roman" w:hAnsi="Times New Roman" w:eastAsia="宋体" w:cs="Times New Roman"/>
      <w:sz w:val="24"/>
      <w:szCs w:val="24"/>
      <w:lang w:val="en-US" w:eastAsia="zh-CN" w:bidi="ar-SA"/>
    </w:rPr>
  </w:style>
  <w:style w:type="paragraph" w:styleId="1252"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253" w:customStyle="1">
    <w:name w:val="普通(网站)1"/>
    <w:basedOn w:val="752"/>
    <w:uiPriority w:val="99"/>
    <w:unhideWhenUsed/>
    <w:qFormat/>
    <w:pPr>
      <w:jc w:val="left"/>
    </w:pPr>
    <w:rPr>
      <w:rFonts w:ascii="Calibri" w:hAnsi="Calibri"/>
      <w:sz w:val="24"/>
      <w:szCs w:val="24"/>
    </w:rPr>
  </w:style>
  <w:style w:type="paragraph" w:styleId="1254" w:customStyle="1">
    <w:name w:val="正文文本缩进1"/>
    <w:basedOn w:val="752"/>
    <w:uiPriority w:val="99"/>
    <w:unhideWhenUsed/>
    <w:qFormat/>
    <w:pPr>
      <w:ind w:left="420"/>
      <w:spacing w:after="120"/>
    </w:pPr>
  </w:style>
  <w:style w:type="paragraph" w:styleId="1255" w:customStyle="1">
    <w:name w:val="正文(其它)"/>
    <w:basedOn w:val="752"/>
    <w:uiPriority w:val="0"/>
    <w:qFormat/>
    <w:pPr>
      <w:jc w:val="center"/>
    </w:pPr>
    <w:rPr>
      <w:rFonts w:ascii="黑体" w:eastAsia="黑体" w:cs="Calibri"/>
      <w:sz w:val="32"/>
      <w:szCs w:val="32"/>
    </w:rPr>
  </w:style>
  <w:style w:type="paragraph" w:styleId="1256" w:customStyle="1">
    <w:name w:val="16"/>
    <w:basedOn w:val="752"/>
    <w:uiPriority w:val="0"/>
    <w:qFormat/>
    <w:pPr>
      <w:jc w:val="left"/>
      <w:spacing w:before="100" w:beforeAutospacing="1" w:after="100" w:afterAutospacing="1"/>
      <w:widowControl/>
    </w:pPr>
    <w:rPr>
      <w:rFonts w:ascii="宋体" w:hAnsi="宋体" w:cs="宋体"/>
      <w:sz w:val="24"/>
      <w:szCs w:val="24"/>
    </w:rPr>
  </w:style>
  <w:style w:type="paragraph" w:styleId="1257"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258" w:customStyle="1">
    <w:name w:val="纯文本11"/>
    <w:basedOn w:val="752"/>
    <w:uiPriority w:val="99"/>
    <w:qFormat/>
    <w:rPr>
      <w:rFonts w:ascii="宋体" w:hAnsi="Courier New"/>
      <w:sz w:val="20"/>
      <w:szCs w:val="21"/>
    </w:rPr>
  </w:style>
  <w:style w:type="table" w:styleId="1259" w:customStyle="1">
    <w:name w:val="Table Normal"/>
    <w:uiPriority w:val="0"/>
    <w:semiHidden/>
    <w:unhideWhenUsed/>
    <w:qFormat/>
    <w:tblPr>
      <w:tblCellMar>
        <w:left w:w="0" w:type="dxa"/>
        <w:top w:w="0" w:type="dxa"/>
        <w:right w:w="0" w:type="dxa"/>
        <w:bottom w:w="0" w:type="dxa"/>
      </w:tblCellMar>
    </w:tblPr>
  </w:style>
  <w:style w:type="paragraph" w:styleId="1260" w:customStyle="1">
    <w:name w:val="正文文本11"/>
    <w:basedOn w:val="752"/>
    <w:uiPriority w:val="99"/>
    <w:unhideWhenUsed/>
    <w:qFormat/>
    <w:rPr>
      <w:rFonts w:ascii="楷体_GB2312" w:hAnsi="Arial" w:eastAsia="楷体_GB2312"/>
      <w:sz w:val="28"/>
      <w:szCs w:val="28"/>
    </w:r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秦旌铭</cp:lastModifiedBy>
  <cp:revision>10</cp:revision>
  <dcterms:created xsi:type="dcterms:W3CDTF">2024-11-14T15:46:00Z</dcterms:created>
  <dcterms:modified xsi:type="dcterms:W3CDTF">2025-11-14T09:14:47Z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9D09F1AF79014F20959F3463F1AAFB3C_13</vt:lpwstr>
  </property>
  <property fmtid="{D5CDD505-2E9C-101B-9397-08002B2CF9AE}" pid="4" name="KSOTemplateDocerSaveRecord">
    <vt:lpwstr>eyJoZGlkIjoiNzQ5ZGIxOWZkYThhYTZjN2VkYTM3MDUzYzk5OGY1OTkiLCJ1c2VySWQiOiIzOTU3MzEwNDcifQ==</vt:lpwstr>
  </property>
</Properties>
</file>