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ind w:right="0"/>
        <w:jc w:val="both"/>
        <w:keepLines w:val="0"/>
        <w:keepNext w:val="0"/>
        <w:rPr>
          <w:rFonts w:hint="eastAsia" w:ascii="Times New Roman" w:hAnsi="Times New Roman" w:eastAsia="宋体" w:cs="Times New Roman"/>
          <w:b/>
          <w:bCs/>
          <w:sz w:val="36"/>
          <w:szCs w:val="36"/>
          <w:highlight w:val="none"/>
          <w:lang w:val="en-US" w:eastAsia="zh-CN"/>
        </w:rPr>
      </w:pPr>
      <w:r>
        <w:rPr>
          <w:rFonts w:hint="eastAsia" w:ascii="Times New Roman" w:hAnsi="Times New Roman" w:eastAsia="宋体" w:cs="Times New Roman"/>
          <w:b/>
          <w:bCs/>
          <w:sz w:val="36"/>
          <w:szCs w:val="36"/>
          <w:highlight w:val="none"/>
          <w:lang w:val="en-US" w:eastAsia="zh-CN"/>
        </w:rPr>
        <mc:AlternateContent>
          <mc:Choice Requires="wpg">
            <w:drawing>
              <wp:inline xmlns:wp="http://schemas.openxmlformats.org/drawingml/2006/wordprocessingDrawing" distT="0" distB="0" distL="0" distR="0">
                <wp:extent cx="6181027" cy="87552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81027" cy="8755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6.7pt;height:689.4pt;mso-wrap-distance-left:0.0pt;mso-wrap-distance-top:0.0pt;mso-wrap-distance-right:0.0pt;mso-wrap-distance-bottom:0.0pt;" stroked="f">
                <v:path textboxrect="0,0,0,0"/>
                <v:imagedata r:id="rId12" o:title=""/>
              </v:shape>
            </w:pict>
          </mc:Fallback>
        </mc:AlternateContent>
      </w:r>
      <w:r>
        <w:rPr>
          <w:rFonts w:hint="eastAsia" w:ascii="Times New Roman" w:hAnsi="Times New Roman" w:eastAsia="宋体" w:cs="Times New Roman"/>
          <w:b/>
          <w:bCs/>
          <w:sz w:val="36"/>
          <w:szCs w:val="36"/>
          <w:highlight w:val="none"/>
          <w:lang w:val="en-US" w:eastAsia="zh-CN"/>
        </w:rPr>
      </w:r>
      <w:r/>
    </w:p>
    <w:p>
      <w:pPr>
        <w:pStyle w:val="649"/>
        <w:ind w:right="0"/>
        <w:jc w:val="center"/>
        <w:keepLines w:val="0"/>
        <w:keepNext w:val="0"/>
        <w:pageBreakBefore/>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目  录</w:t>
      </w:r>
      <w:r>
        <w:rPr>
          <w:rFonts w:hint="eastAsia" w:ascii="宋体" w:hAnsi="宋体" w:eastAsia="宋体" w:cs="宋体"/>
          <w:b/>
          <w:bCs/>
          <w:sz w:val="36"/>
          <w:szCs w:val="36"/>
          <w:highlight w:val="none"/>
          <w:lang w:val="en-US" w:eastAsia="zh-CN"/>
        </w:rPr>
      </w:r>
      <w:r/>
    </w:p>
    <w:p>
      <w:pPr>
        <w:pStyle w:val="671"/>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 xml:space="preserve">投标</w:t>
      </w:r>
      <w:r>
        <w:rPr>
          <w:rFonts w:hint="eastAsia" w:ascii="宋体" w:hAnsi="宋体" w:eastAsia="宋体" w:cs="宋体"/>
          <w:bCs/>
          <w:sz w:val="28"/>
          <w:szCs w:val="28"/>
          <w:highlight w:val="none"/>
        </w:rPr>
        <w:t xml:space="preserve">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71"/>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投标人</w:t>
      </w:r>
      <w:r>
        <w:rPr>
          <w:rFonts w:hint="eastAsia" w:ascii="宋体" w:hAnsi="宋体" w:eastAsia="宋体" w:cs="宋体"/>
          <w:bCs/>
          <w:sz w:val="28"/>
          <w:szCs w:val="28"/>
          <w:highlight w:val="none"/>
        </w:rPr>
        <w:t xml:space="preserve">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71"/>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71"/>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71"/>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项目采购需求及总体要求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36</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71"/>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 xml:space="preserve">投标</w:t>
      </w:r>
      <w:r>
        <w:rPr>
          <w:rFonts w:hint="eastAsia" w:ascii="宋体" w:hAnsi="宋体" w:eastAsia="宋体" w:cs="宋体"/>
          <w:bCs/>
          <w:sz w:val="28"/>
          <w:szCs w:val="28"/>
          <w:highlight w:val="none"/>
        </w:rPr>
        <w:t xml:space="preserve">文件</w:t>
      </w:r>
      <w:r>
        <w:rPr>
          <w:rFonts w:hint="eastAsia" w:ascii="宋体" w:hAnsi="宋体" w:eastAsia="宋体" w:cs="宋体"/>
          <w:bCs/>
          <w:sz w:val="28"/>
          <w:szCs w:val="28"/>
          <w:highlight w:val="none"/>
          <w:lang w:val="en-US" w:eastAsia="zh-CN"/>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47</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49"/>
        <w:ind w:right="0" w:firstLine="2209"/>
        <w:jc w:val="left"/>
        <w:keepLines w:val="0"/>
        <w:keepNext w:val="0"/>
        <w:pageBreakBefore w:val="0"/>
        <w:spacing w:line="720" w:lineRule="auto"/>
        <w:widowControl w:val="off"/>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r>
        <w:rPr>
          <w:rFonts w:hint="eastAsia" w:ascii="宋体" w:hAnsi="宋体" w:eastAsia="宋体" w:cs="宋体"/>
          <w:b/>
          <w:sz w:val="44"/>
          <w:szCs w:val="44"/>
          <w:highlight w:val="none"/>
        </w:rPr>
      </w:r>
      <w:r/>
    </w:p>
    <w:p>
      <w:pPr>
        <w:pStyle w:val="649"/>
        <w:ind w:right="0" w:firstLine="2715"/>
        <w:keepLines w:val="0"/>
        <w:keepNext w:val="0"/>
        <w:spacing w:line="520" w:lineRule="exact"/>
        <w:rPr>
          <w:rFonts w:hint="eastAsia" w:ascii="宋体" w:hAnsi="宋体" w:eastAsia="宋体" w:cs="宋体"/>
          <w:b/>
          <w:bCs/>
          <w:sz w:val="32"/>
          <w:szCs w:val="32"/>
          <w:highlight w:val="none"/>
        </w:rPr>
        <w:sectPr>
          <w:head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bCs/>
          <w:sz w:val="32"/>
          <w:szCs w:val="32"/>
          <w:highlight w:val="none"/>
        </w:rPr>
      </w:r>
      <w:r/>
    </w:p>
    <w:p>
      <w:pPr>
        <w:pStyle w:val="649"/>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0"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邀请</w:t>
      </w:r>
      <w:bookmarkEnd w:id="0"/>
      <w:r>
        <w:rPr>
          <w:rFonts w:hint="eastAsia" w:ascii="宋体" w:hAnsi="宋体" w:eastAsia="宋体" w:cs="宋体"/>
          <w:b/>
          <w:bCs/>
          <w:sz w:val="32"/>
          <w:szCs w:val="32"/>
          <w:highlight w:val="none"/>
        </w:rPr>
      </w:r>
      <w:r/>
    </w:p>
    <w:tbl>
      <w:tblPr>
        <w:tblStyle w:val="678"/>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725"/>
      </w:tblGrid>
      <w:tr>
        <w:trPr/>
        <w:tc>
          <w:tcPr>
            <w:tcW w:w="9725" w:type="dxa"/>
            <w:vAlign w:val="top"/>
            <w:textDirection w:val="lrTb"/>
            <w:noWrap w:val="false"/>
          </w:tcPr>
          <w:p>
            <w:pPr>
              <w:pStyle w:val="649"/>
              <w:ind w:right="0"/>
              <w:jc w:val="left"/>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项目概况</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649"/>
              <w:ind w:right="0" w:firstLine="480"/>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u w:val="single"/>
                <w:lang w:eastAsia="zh-CN"/>
              </w:rPr>
              <w:t xml:space="preserve">种业信息监管服务平台（三期）建设</w:t>
            </w:r>
            <w:r>
              <w:rPr>
                <w:rFonts w:hint="eastAsia" w:ascii="宋体" w:hAnsi="宋体" w:eastAsia="宋体" w:cs="宋体"/>
                <w:sz w:val="24"/>
                <w:szCs w:val="24"/>
                <w:highlight w:val="none"/>
                <w:u w:val="single"/>
                <w:lang w:eastAsia="zh-CN"/>
              </w:rPr>
              <w:t xml:space="preserve">项目</w:t>
            </w:r>
            <w:r>
              <w:rPr>
                <w:rFonts w:hint="eastAsia" w:ascii="宋体" w:hAnsi="宋体" w:eastAsia="宋体" w:cs="宋体"/>
                <w:sz w:val="24"/>
                <w:szCs w:val="24"/>
                <w:highlight w:val="none"/>
                <w:u w:val="single"/>
                <w:lang w:val="en-US" w:eastAsia="zh-CN"/>
              </w:rPr>
              <w:t xml:space="preserve">JSZC-320831-SWGS-G2026-0001</w:t>
            </w:r>
            <w:r>
              <w:rPr>
                <w:rFonts w:hint="eastAsia" w:ascii="宋体" w:hAnsi="宋体" w:eastAsia="宋体" w:cs="宋体"/>
                <w:sz w:val="24"/>
                <w:szCs w:val="24"/>
              </w:rPr>
              <w:t xml:space="preserve">的</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应在江苏政府采购网</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淮安市政府采购网自行免费下载</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lang w:val="en-US" w:eastAsia="zh-CN"/>
              </w:rPr>
              <w:t xml:space="preserve">2026-01-28  9:00（</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rPr>
              <w:t xml:space="preserve">前提交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w:t>
            </w:r>
            <w:r>
              <w:rPr>
                <w:rFonts w:hint="eastAsia" w:ascii="宋体" w:hAnsi="宋体" w:eastAsia="宋体" w:cs="宋体"/>
                <w:b/>
                <w:bCs/>
                <w:sz w:val="24"/>
                <w:szCs w:val="24"/>
              </w:rPr>
            </w:r>
            <w:r/>
          </w:p>
        </w:tc>
      </w:tr>
    </w:tbl>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rPr>
          <w:rFonts w:hint="eastAsia" w:ascii="宋体" w:hAnsi="宋体" w:eastAsia="宋体" w:cs="宋体"/>
          <w:b/>
          <w:bCs/>
          <w:sz w:val="24"/>
          <w:szCs w:val="24"/>
          <w:highlight w:val="none"/>
        </w:rPr>
      </w:r>
      <w:r/>
    </w:p>
    <w:p>
      <w:pPr>
        <w:pStyle w:val="649"/>
        <w:ind w:right="0" w:firstLine="484"/>
        <w:jc w:val="left"/>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rPr>
        <w:t xml:space="preserve">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JSZC-320831-SWGS-G2026-0001</w:t>
      </w:r>
      <w:r>
        <w:rPr>
          <w:rFonts w:ascii="宋体" w:hAnsi="宋体" w:eastAsia="宋体" w:cs="宋体"/>
          <w:sz w:val="24"/>
          <w:szCs w:val="24"/>
          <w:highlight w:val="none"/>
          <w:lang w:val="en-US" w:eastAsia="zh-CN"/>
        </w:rPr>
      </w:r>
      <w:r/>
    </w:p>
    <w:p>
      <w:pPr>
        <w:pStyle w:val="649"/>
        <w:ind w:right="0" w:firstLine="484"/>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种业信息监管服务平台（三期）建设项目</w:t>
      </w:r>
      <w:r>
        <w:rPr>
          <w:rFonts w:hint="eastAsia" w:ascii="宋体" w:hAnsi="宋体" w:eastAsia="宋体" w:cs="宋体"/>
          <w:bCs/>
          <w:sz w:val="24"/>
          <w:szCs w:val="24"/>
          <w:highlight w:val="none"/>
        </w:rPr>
      </w:r>
      <w:r/>
    </w:p>
    <w:p>
      <w:pPr>
        <w:pStyle w:val="649"/>
        <w:ind w:right="0" w:firstLine="484"/>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none"/>
          <w:lang w:val="en-US" w:eastAsia="zh-CN"/>
        </w:rPr>
        <w:t xml:space="preserve">290万元</w:t>
      </w:r>
      <w:r>
        <w:rPr>
          <w:rFonts w:hint="eastAsia" w:ascii="宋体" w:hAnsi="宋体" w:eastAsia="宋体" w:cs="宋体"/>
          <w:sz w:val="24"/>
          <w:szCs w:val="24"/>
          <w:highlight w:val="none"/>
        </w:rPr>
      </w:r>
      <w:r/>
    </w:p>
    <w:p>
      <w:pPr>
        <w:pStyle w:val="649"/>
        <w:ind w:right="0" w:firstLine="484"/>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最高限价（如有）：290万元，其中软件部分172.2万元，硬件部分117.8万元。报价不得超过最高限价及各部分限价，否则作废标处理。</w:t>
      </w:r>
      <w:r>
        <w:rPr>
          <w:rFonts w:hint="eastAsia" w:ascii="宋体" w:hAnsi="宋体" w:eastAsia="宋体" w:cs="宋体"/>
          <w:sz w:val="24"/>
          <w:szCs w:val="24"/>
          <w:highlight w:val="none"/>
          <w:lang w:val="en-US" w:eastAsia="zh-CN"/>
        </w:rPr>
      </w:r>
      <w:r/>
    </w:p>
    <w:p>
      <w:pPr>
        <w:pStyle w:val="649"/>
        <w:ind w:right="0" w:firstLine="484"/>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种业信息监管服务平台（三期）建设项目，详见第五章采购需求及具体要求。</w:t>
      </w:r>
      <w:r>
        <w:rPr>
          <w:rFonts w:hint="eastAsia" w:ascii="宋体" w:hAnsi="宋体" w:eastAsia="宋体" w:cs="宋体"/>
          <w:sz w:val="24"/>
          <w:szCs w:val="24"/>
          <w:highlight w:val="none"/>
        </w:rPr>
      </w:r>
      <w:r/>
    </w:p>
    <w:p>
      <w:pPr>
        <w:pStyle w:val="649"/>
        <w:ind w:right="0" w:firstLine="48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合同履行期</w:t>
      </w:r>
      <w:r>
        <w:rPr>
          <w:rFonts w:hint="eastAsia" w:ascii="宋体" w:hAnsi="宋体" w:eastAsia="宋体" w:cs="宋体"/>
          <w:color w:val="000000"/>
          <w:sz w:val="24"/>
          <w:highlight w:val="none"/>
        </w:rPr>
        <w:t xml:space="preserve">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自合同签订之日起90天内完成。</w:t>
      </w:r>
      <w:r>
        <w:rPr>
          <w:rFonts w:hint="eastAsia" w:ascii="宋体" w:hAnsi="宋体" w:eastAsia="宋体" w:cs="宋体"/>
          <w:color w:val="000000"/>
          <w:sz w:val="24"/>
          <w:highlight w:val="none"/>
        </w:rPr>
      </w:r>
      <w:r/>
    </w:p>
    <w:p>
      <w:pPr>
        <w:pStyle w:val="649"/>
        <w:ind w:right="0" w:firstLine="484"/>
        <w:jc w:val="left"/>
        <w:keepLines w:val="0"/>
        <w:keepNext w:val="0"/>
        <w:pageBreakBefore w:val="0"/>
        <w:spacing w:line="4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eastAsia="zh-CN"/>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二、申请人的资格要求</w:t>
      </w:r>
      <w:r>
        <w:rPr>
          <w:rFonts w:hint="eastAsia" w:ascii="宋体" w:hAnsi="宋体" w:eastAsia="宋体" w:cs="宋体"/>
          <w:b/>
          <w:bCs/>
          <w:sz w:val="24"/>
          <w:szCs w:val="24"/>
          <w:highlight w:val="none"/>
          <w:lang w:eastAsia="zh-CN"/>
        </w:rPr>
      </w:r>
      <w:r/>
    </w:p>
    <w:p>
      <w:pPr>
        <w:pStyle w:val="649"/>
        <w:ind w:right="0" w:firstLine="484"/>
        <w:jc w:val="left"/>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（一）满足《中华人民共和国政府采购法》第二十二条规定</w:t>
      </w:r>
      <w:r>
        <w:rPr>
          <w:rFonts w:hint="eastAsia" w:ascii="宋体" w:hAnsi="宋体" w:eastAsia="宋体" w:cs="宋体"/>
          <w:bCs/>
          <w:sz w:val="24"/>
          <w:szCs w:val="24"/>
          <w:highlight w:val="none"/>
          <w:lang w:val="en-US" w:eastAsia="zh-CN"/>
        </w:rPr>
      </w:r>
      <w:r/>
    </w:p>
    <w:p>
      <w:pPr>
        <w:pStyle w:val="649"/>
        <w:ind w:right="0" w:firstLine="484"/>
        <w:jc w:val="left"/>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1.投标人符合《中华人民共和国政府采购法》第二十二条规定的声明函</w:t>
      </w:r>
      <w:r>
        <w:rPr>
          <w:rFonts w:hint="eastAsia" w:ascii="宋体" w:hAnsi="宋体" w:eastAsia="宋体" w:cs="宋体"/>
          <w:bCs/>
          <w:sz w:val="24"/>
          <w:szCs w:val="24"/>
          <w:highlight w:val="none"/>
          <w:lang w:val="en-US" w:eastAsia="zh-CN"/>
        </w:rPr>
      </w:r>
      <w:r/>
    </w:p>
    <w:p>
      <w:pPr>
        <w:pStyle w:val="649"/>
        <w:ind w:right="0" w:firstLine="484"/>
        <w:jc w:val="left"/>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2.投标人提供下列之一（提供相关材料）</w:t>
      </w:r>
      <w:r>
        <w:rPr>
          <w:rFonts w:hint="eastAsia" w:ascii="宋体" w:hAnsi="宋体" w:eastAsia="宋体" w:cs="宋体"/>
          <w:bCs/>
          <w:sz w:val="24"/>
          <w:szCs w:val="24"/>
          <w:highlight w:val="none"/>
          <w:lang w:val="en-US" w:eastAsia="zh-CN"/>
        </w:rPr>
      </w:r>
      <w:r/>
    </w:p>
    <w:p>
      <w:pPr>
        <w:pStyle w:val="649"/>
        <w:ind w:right="0" w:firstLine="484"/>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法定代表人参加投标的，提供法定代表人资格证明（格式按照示范格式一要求）和法定代表人有效身份证；</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（2）投标人授权委托人参加投标的，提供授权委托书（格式按照示范格式二要求）和受托人有效身份证。</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3.本项目不接受联合体投标人参加投标</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4.拒绝符合下述条件的投标人参加本次采购活动</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（1）投标人单位负责人为同一人或者存在直接控股、管理关系的不同投标人，不得同时参加同一合同项下的政府采购活动；</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（3）列入失信被执行人、重大税收违法案件当事人名单、政府采购严重违法失信行为记录名单中的投标人不得参加本项目的采购活动。</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sz w:val="24"/>
          <w:szCs w:val="24"/>
          <w:highlight w:val="none"/>
          <w:lang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1.落实政府采购政策需满足的资格要求（提供下列任一项材料即可）</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（1）中小企业声明函；</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（2）《残疾人福利性单位声明函》；</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（3）由省级以上监狱管理局、戒毒管理局（含新疆生产建设兵团）出具的属于监狱企业的证明文件。</w:t>
      </w:r>
      <w:r>
        <w:rPr>
          <w:rFonts w:hint="eastAsia" w:ascii="宋体" w:hAnsi="宋体" w:eastAsia="宋体" w:cs="宋体"/>
          <w:sz w:val="24"/>
          <w:szCs w:val="24"/>
          <w:highlight w:val="none"/>
          <w:lang w:val="en-US"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 xml:space="preserve">种方式落实政府采购促进中小企业发展的要求</w:t>
      </w:r>
      <w:r>
        <w:rPr>
          <w:rFonts w:hint="eastAsia" w:ascii="宋体" w:hAnsi="宋体" w:eastAsia="宋体" w:cs="宋体"/>
          <w:sz w:val="24"/>
          <w:szCs w:val="24"/>
          <w:highlight w:val="none"/>
          <w:lang w:val="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本项目为专门面向中小企业采购的项目。</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本项目通过以下第（）种方式预留部分采购份额</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中小企业</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rPr>
          <w:rFonts w:hint="eastAsia" w:ascii="宋体" w:hAnsi="宋体" w:eastAsia="宋体" w:cs="宋体"/>
          <w:sz w:val="24"/>
          <w:szCs w:val="24"/>
          <w:highlight w:val="none"/>
          <w:lang w:val="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zh-CN"/>
        </w:rPr>
        <w:t xml:space="preserve">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rPr>
          <w:rFonts w:hint="eastAsia" w:ascii="宋体" w:hAnsi="宋体" w:eastAsia="宋体" w:cs="宋体"/>
          <w:sz w:val="24"/>
          <w:szCs w:val="24"/>
          <w:highlight w:val="none"/>
          <w:lang w:val="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）本项目为非预留份额的采购项目，</w:t>
      </w:r>
      <w:r>
        <w:rPr>
          <w:rFonts w:hint="eastAsia" w:ascii="宋体" w:hAnsi="宋体" w:eastAsia="宋体" w:cs="宋体"/>
          <w:sz w:val="24"/>
          <w:szCs w:val="24"/>
          <w:highlight w:val="none"/>
        </w:rPr>
        <w:t xml:space="preserve">对小微企业报价给予扣除，用扣除后的价格参加评审，具体详见第二章“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须知”第36.1项</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宋体"/>
          <w:sz w:val="24"/>
          <w:szCs w:val="24"/>
          <w:highlight w:val="none"/>
          <w:lang w:val="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highlight w:val="none"/>
          <w:lang w:eastAsia="zh-CN"/>
        </w:rPr>
        <w:t xml:space="preserve">本项目的特定资格要求：</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lang w:val="en-US" w:eastAsia="zh-CN"/>
        </w:rPr>
      </w:r>
      <w:r/>
    </w:p>
    <w:p>
      <w:pPr>
        <w:pStyle w:val="649"/>
        <w:ind w:right="0" w:firstLine="482"/>
        <w:jc w:val="left"/>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资格要求以</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文件第六章第</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条资质审查时</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必须提交的资格证明文件为准。</w:t>
      </w:r>
      <w:r>
        <w:rPr>
          <w:rFonts w:hint="eastAsia" w:ascii="宋体" w:hAnsi="宋体" w:eastAsia="宋体" w:cs="宋体"/>
          <w:highlight w:val="none"/>
        </w:rPr>
      </w:r>
      <w:r/>
    </w:p>
    <w:p>
      <w:pPr>
        <w:pStyle w:val="649"/>
        <w:ind w:right="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三、获取</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rPr>
          <w:rFonts w:hint="eastAsia" w:ascii="宋体" w:hAnsi="宋体" w:eastAsia="宋体" w:cs="宋体"/>
          <w:color w:val="000000"/>
          <w:sz w:val="24"/>
          <w:szCs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rPr>
        <w:t xml:space="preserve">月</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rPr>
        <w:t xml:space="preserve">月</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北京时间）</w:t>
      </w:r>
      <w:r>
        <w:rPr>
          <w:rFonts w:hint="eastAsia" w:ascii="宋体" w:hAnsi="宋体" w:eastAsia="宋体" w:cs="宋体"/>
          <w:color w:val="000000"/>
          <w:sz w:val="24"/>
          <w:szCs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地点：江苏政府采购网或淮安市政府采购网</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方式：</w:t>
      </w:r>
      <w:r>
        <w:rPr>
          <w:rFonts w:hint="eastAsia" w:ascii="宋体" w:hAnsi="宋体" w:eastAsia="宋体" w:cs="宋体"/>
          <w:sz w:val="24"/>
          <w:highlight w:val="none"/>
          <w:lang w:eastAsia="zh-CN"/>
        </w:rPr>
        <w:t xml:space="preserve">投标人登录江苏省</w:t>
      </w:r>
      <w:r>
        <w:rPr>
          <w:rFonts w:hint="eastAsia" w:ascii="宋体" w:hAnsi="宋体" w:eastAsia="宋体" w:cs="宋体"/>
          <w:sz w:val="24"/>
          <w:highlight w:val="none"/>
        </w:rPr>
        <w:t xml:space="preserve">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4"/>
          <w:highlight w:val="none"/>
        </w:rPr>
      </w:r>
      <w:r/>
    </w:p>
    <w:p>
      <w:pPr>
        <w:pStyle w:val="684"/>
        <w:ind w:right="0" w:firstLine="468"/>
        <w:jc w:val="left"/>
        <w:keepLines w:val="0"/>
        <w:keepNext w:val="0"/>
        <w:pageBreakBefore w:val="0"/>
        <w:spacing w:before="0" w:after="0" w:line="400" w:lineRule="exact"/>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售价：0.00元</w:t>
      </w:r>
      <w:r>
        <w:rPr>
          <w:rFonts w:hint="eastAsia" w:ascii="宋体" w:hAnsi="宋体" w:eastAsia="宋体" w:cs="宋体"/>
          <w:highlight w:val="none"/>
          <w:lang w:val="en-US" w:eastAsia="zh-CN"/>
        </w:rPr>
      </w:r>
      <w:r/>
    </w:p>
    <w:p>
      <w:pPr>
        <w:pStyle w:val="765"/>
        <w:ind w:right="0"/>
        <w:jc w:val="left"/>
        <w:keepLines w:val="0"/>
        <w:keepNext w:val="0"/>
        <w:pageBreakBefore w:val="0"/>
        <w:spacing w:line="4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b/>
          <w:bCs/>
          <w:szCs w:val="24"/>
          <w:highlight w:val="none"/>
          <w:lang w:val="en-US"/>
        </w:rPr>
        <w:t xml:space="preserve">四、</w:t>
      </w:r>
      <w:r>
        <w:rPr>
          <w:rFonts w:hint="eastAsia" w:ascii="宋体" w:hAnsi="宋体" w:eastAsia="宋体" w:cs="宋体"/>
          <w:b/>
          <w:bCs/>
          <w:szCs w:val="24"/>
          <w:highlight w:val="none"/>
          <w:lang w:val="en-US" w:eastAsia="zh-CN"/>
        </w:rPr>
        <w:t xml:space="preserve">提交投标文件截止时间、开标时间和地点</w:t>
      </w:r>
      <w:r>
        <w:rPr>
          <w:rFonts w:hint="eastAsia" w:ascii="宋体" w:hAnsi="宋体" w:eastAsia="宋体" w:cs="宋体"/>
          <w:b/>
          <w:bCs/>
          <w:szCs w:val="24"/>
          <w:highlight w:val="none"/>
          <w:lang w:val="en-US"/>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投标文件提交截止时间及开标时间：202</w:t>
      </w:r>
      <w:r>
        <w:rPr>
          <w:rFonts w:hint="eastAsia" w:ascii="宋体" w:hAnsi="宋体" w:eastAsia="宋体" w:cs="宋体"/>
          <w:szCs w:val="24"/>
          <w:highlight w:val="none"/>
          <w:lang w:val="en-US" w:eastAsia="zh-CN"/>
        </w:rPr>
        <w:t xml:space="preserve">5-01-28  </w:t>
      </w:r>
      <w:r>
        <w:rPr>
          <w:rFonts w:hint="eastAsia" w:ascii="宋体" w:hAnsi="宋体" w:eastAsia="宋体" w:cs="宋体"/>
          <w:szCs w:val="24"/>
          <w:highlight w:val="none"/>
          <w:lang w:val="en-US"/>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Cs w:val="24"/>
          <w:highlight w:val="none"/>
          <w:lang w:val="en-US"/>
        </w:rPr>
        <w:t xml:space="preserve">00</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北京时间）</w:t>
      </w:r>
      <w:r>
        <w:rPr>
          <w:rFonts w:hint="eastAsia" w:ascii="宋体" w:hAnsi="宋体" w:eastAsia="宋体" w:cs="宋体"/>
          <w:szCs w:val="24"/>
          <w:highlight w:val="none"/>
          <w:lang w:val="en-US"/>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投标文件上传地址：“苏采云”政府采购交易系统网上开标大厅。</w:t>
      </w:r>
      <w:r>
        <w:rPr>
          <w:rFonts w:hint="eastAsia" w:ascii="宋体" w:hAnsi="宋体" w:eastAsia="宋体" w:cs="宋体"/>
          <w:szCs w:val="24"/>
          <w:highlight w:val="none"/>
          <w:lang w:val="en-US"/>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、公告期限</w:t>
      </w:r>
      <w:r>
        <w:rPr>
          <w:rFonts w:hint="eastAsia" w:ascii="宋体" w:hAnsi="宋体" w:eastAsia="宋体" w:cs="宋体"/>
          <w:b/>
          <w:bCs/>
          <w:sz w:val="24"/>
          <w:szCs w:val="24"/>
          <w:highlight w:val="none"/>
        </w:rPr>
      </w:r>
      <w:r/>
    </w:p>
    <w:p>
      <w:pPr>
        <w:pStyle w:val="649"/>
        <w:ind w:right="0" w:firstLine="484"/>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rPr>
          <w:rFonts w:hint="eastAsia" w:ascii="宋体" w:hAnsi="宋体" w:eastAsia="宋体" w:cs="宋体"/>
          <w:b/>
          <w:bCs/>
          <w:sz w:val="24"/>
          <w:szCs w:val="24"/>
          <w:highlight w:val="none"/>
        </w:rPr>
      </w:r>
      <w:r/>
    </w:p>
    <w:p>
      <w:pPr>
        <w:pStyle w:val="669"/>
        <w:ind w:left="0" w:right="0" w:firstLine="480"/>
        <w:jc w:val="left"/>
        <w:keepLines w:val="0"/>
        <w:keepNext w:val="0"/>
        <w:pageBreakBefore w:val="0"/>
        <w:spacing w:line="400" w:lineRule="exact"/>
        <w:widowControl w:val="off"/>
        <w:tabs>
          <w:tab w:val="center" w:pos="4153" w:leader="none"/>
          <w:tab w:val="right" w:pos="8306" w:leader="none"/>
        </w:tabs>
        <w:rPr>
          <w:rFonts w:hint="eastAsia" w:ascii="宋体" w:hAnsi="宋体" w:eastAsia="宋体" w:cs="宋体"/>
          <w:sz w:val="24"/>
          <w:szCs w:val="24"/>
          <w:highlight w:val="none"/>
          <w:lang w:val="en-US"/>
        </w:rPr>
        <w:outlineLvl w:val="9"/>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本项目采用不见面电子投标。请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严格按照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en-US"/>
        </w:rPr>
        <w:t xml:space="preserve">文件的规定编制、提交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rPr>
        <w:t xml:space="preserve">文件，否则所造成的一切后果由</w:t>
      </w:r>
      <w:r>
        <w:rPr>
          <w:rFonts w:hint="eastAsia" w:ascii="宋体" w:hAnsi="宋体" w:eastAsia="宋体" w:cs="宋体"/>
          <w:sz w:val="24"/>
          <w:szCs w:val="24"/>
          <w:highlight w:val="none"/>
          <w:lang w:val="en-US" w:eastAsia="zh-CN"/>
        </w:rPr>
        <w:t xml:space="preserve">投标投标人</w:t>
      </w:r>
      <w:r>
        <w:rPr>
          <w:rFonts w:hint="eastAsia" w:ascii="宋体" w:hAnsi="宋体" w:eastAsia="宋体" w:cs="宋体"/>
          <w:sz w:val="24"/>
          <w:szCs w:val="24"/>
          <w:highlight w:val="none"/>
          <w:lang w:val="en-US"/>
        </w:rPr>
        <w:t xml:space="preserve">自负。</w:t>
      </w:r>
      <w:r>
        <w:rPr>
          <w:rFonts w:hint="eastAsia" w:ascii="宋体" w:hAnsi="宋体" w:eastAsia="宋体" w:cs="宋体"/>
          <w:sz w:val="24"/>
          <w:szCs w:val="24"/>
          <w:highlight w:val="none"/>
          <w:lang w:val="en-US"/>
        </w:rPr>
      </w:r>
      <w:r/>
    </w:p>
    <w:p>
      <w:pPr>
        <w:pStyle w:val="669"/>
        <w:ind w:left="0" w:right="0" w:firstLine="480"/>
        <w:jc w:val="left"/>
        <w:keepLines w:val="0"/>
        <w:keepNext w:val="0"/>
        <w:pageBreakBefore w:val="0"/>
        <w:spacing w:line="400" w:lineRule="exact"/>
        <w:widowControl w:val="off"/>
        <w:tabs>
          <w:tab w:val="center" w:pos="4153" w:leader="none"/>
          <w:tab w:val="right" w:pos="8306" w:leader="none"/>
        </w:tabs>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rPr>
        <w:t xml:space="preserve">本项目无需</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en-US"/>
        </w:rPr>
        <w:t xml:space="preserve">保证金。</w:t>
      </w:r>
      <w:r>
        <w:rPr>
          <w:rFonts w:hint="eastAsia" w:ascii="宋体" w:hAnsi="宋体" w:eastAsia="宋体" w:cs="宋体"/>
          <w:sz w:val="24"/>
          <w:szCs w:val="24"/>
          <w:highlight w:val="none"/>
          <w:lang w:eastAsia="zh-CN"/>
        </w:rPr>
      </w:r>
      <w:r/>
    </w:p>
    <w:p>
      <w:pPr>
        <w:pStyle w:val="765"/>
        <w:ind w:left="0" w:right="0" w:firstLine="480"/>
        <w:jc w:val="left"/>
        <w:keepLines w:val="0"/>
        <w:keepNext w:val="0"/>
        <w:pageBreakBefore w:val="0"/>
        <w:spacing w:line="4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szCs w:val="24"/>
          <w:highlight w:val="none"/>
          <w:lang w:val="en-US"/>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本项目仅采购非进口产品（注</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本文件所称进口产品是指通过中国海关报关验放进入中国境内且产自关境外的产品）。</w:t>
      </w:r>
      <w:r>
        <w:rPr>
          <w:rFonts w:hint="eastAsia" w:ascii="宋体" w:hAnsi="宋体" w:eastAsia="宋体" w:cs="宋体"/>
          <w:b/>
          <w:bCs/>
          <w:szCs w:val="24"/>
          <w:highlight w:val="none"/>
          <w:lang w:val="en-US"/>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4</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代理（下称代理人）：采购人委托</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val="en-US"/>
        </w:rPr>
        <w:t xml:space="preserve">负责代理本次</w:t>
      </w:r>
      <w:r>
        <w:rPr>
          <w:rFonts w:hint="eastAsia" w:ascii="宋体" w:hAnsi="宋体" w:eastAsia="宋体" w:cs="宋体"/>
          <w:szCs w:val="24"/>
          <w:highlight w:val="none"/>
          <w:lang w:val="en-US" w:eastAsia="zh-CN"/>
        </w:rPr>
        <w:t xml:space="preserve">投标</w:t>
      </w:r>
      <w:r>
        <w:rPr>
          <w:rFonts w:hint="eastAsia" w:ascii="宋体" w:hAnsi="宋体" w:eastAsia="宋体" w:cs="宋体"/>
          <w:szCs w:val="24"/>
          <w:highlight w:val="none"/>
          <w:lang w:val="en-US"/>
        </w:rPr>
        <w:t xml:space="preserve">的相关事宜。</w:t>
      </w:r>
      <w:r>
        <w:rPr>
          <w:rFonts w:hint="eastAsia" w:ascii="宋体" w:hAnsi="宋体" w:eastAsia="宋体" w:cs="宋体"/>
          <w:szCs w:val="24"/>
          <w:highlight w:val="none"/>
          <w:lang w:val="en-US"/>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5</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w:t>
      </w:r>
      <w:r>
        <w:rPr>
          <w:rFonts w:hint="eastAsia" w:ascii="宋体" w:hAnsi="宋体" w:eastAsia="宋体" w:cs="宋体"/>
          <w:szCs w:val="24"/>
          <w:highlight w:val="none"/>
          <w:lang w:val="en-US" w:eastAsia="zh-CN"/>
        </w:rPr>
        <w:t xml:space="preserve">参照苏政采协【2024】20号文件规定标准的85%</w:t>
      </w:r>
      <w:r>
        <w:rPr>
          <w:rFonts w:hint="eastAsia" w:ascii="宋体" w:hAnsi="宋体" w:eastAsia="宋体" w:cs="宋体"/>
          <w:szCs w:val="24"/>
          <w:highlight w:val="none"/>
          <w:lang w:val="en-US"/>
        </w:rPr>
        <w:t xml:space="preserve">为此次项目的招标代理费，成交</w:t>
      </w:r>
      <w:r>
        <w:rPr>
          <w:rFonts w:hint="eastAsia" w:ascii="宋体" w:hAnsi="宋体" w:eastAsia="宋体" w:cs="宋体"/>
          <w:szCs w:val="24"/>
          <w:highlight w:val="none"/>
          <w:lang w:val="en-US" w:eastAsia="zh-CN"/>
        </w:rPr>
        <w:t xml:space="preserve">投标人</w:t>
      </w:r>
      <w:r>
        <w:rPr>
          <w:rFonts w:hint="eastAsia" w:ascii="宋体" w:hAnsi="宋体" w:eastAsia="宋体" w:cs="宋体"/>
          <w:szCs w:val="24"/>
          <w:highlight w:val="none"/>
          <w:lang w:val="en-US"/>
        </w:rPr>
        <w:t xml:space="preserve">应在</w:t>
      </w:r>
      <w:r>
        <w:rPr>
          <w:rFonts w:hint="eastAsia" w:ascii="宋体" w:hAnsi="宋体" w:eastAsia="宋体" w:cs="宋体"/>
          <w:szCs w:val="24"/>
          <w:highlight w:val="none"/>
          <w:lang w:val="en-US" w:eastAsia="zh-CN"/>
        </w:rPr>
        <w:t xml:space="preserve">成交</w:t>
      </w:r>
      <w:r>
        <w:rPr>
          <w:rFonts w:hint="eastAsia" w:ascii="宋体" w:hAnsi="宋体" w:eastAsia="宋体" w:cs="宋体"/>
          <w:szCs w:val="24"/>
          <w:highlight w:val="none"/>
          <w:lang w:val="en-US"/>
        </w:rPr>
        <w:t xml:space="preserve">通知书发放后五个工作日内向招标代理人一次性缴纳</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代理费。此费用包含在投标报价中，不单独列项。（无法计算中标总额的项目，按预算总价计算）</w:t>
      </w:r>
      <w:r>
        <w:rPr>
          <w:rFonts w:hint="eastAsia" w:ascii="宋体" w:hAnsi="宋体" w:eastAsia="宋体" w:cs="宋体"/>
          <w:szCs w:val="24"/>
          <w:highlight w:val="none"/>
          <w:lang w:val="en-US"/>
        </w:rPr>
      </w:r>
      <w:r/>
    </w:p>
    <w:p>
      <w:pPr>
        <w:pStyle w:val="674"/>
        <w:numPr>
          <w:ilvl w:val="0"/>
          <w:numId w:val="0"/>
        </w:numPr>
        <w:ind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6.本项目采购标的对应的中小企业划分标准所属行业为</w:t>
      </w:r>
      <w:r>
        <w:rPr>
          <w:rFonts w:hint="eastAsia" w:ascii="宋体" w:hAnsi="宋体" w:eastAsia="宋体" w:cs="宋体"/>
          <w:b/>
          <w:bCs/>
          <w:highlight w:val="none"/>
          <w:u w:val="single"/>
          <w:lang w:val="en-US" w:eastAsia="zh-CN"/>
        </w:rPr>
        <w:t xml:space="preserve">软件和信息技术服务业</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674"/>
        <w:numPr>
          <w:ilvl w:val="0"/>
          <w:numId w:val="0"/>
        </w:numPr>
        <w:ind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highlight w:val="none"/>
        </w:rPr>
      </w:r>
      <w:r/>
    </w:p>
    <w:p>
      <w:pPr>
        <w:pStyle w:val="674"/>
        <w:numPr>
          <w:ilvl w:val="0"/>
          <w:numId w:val="0"/>
        </w:numPr>
        <w:ind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highlight w:val="none"/>
        </w:rPr>
        <w:t xml:space="preserve">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操作手册》（以下简称《操作手册》）、进行注册并按《操作手册》要求制作、上传电子响应文件。</w:t>
      </w:r>
      <w:r>
        <w:rPr>
          <w:rFonts w:hint="eastAsia" w:ascii="宋体" w:hAnsi="宋体" w:eastAsia="宋体" w:cs="宋体"/>
          <w:highlight w:val="none"/>
        </w:rPr>
      </w:r>
      <w:r/>
    </w:p>
    <w:p>
      <w:pPr>
        <w:pStyle w:val="674"/>
        <w:numPr>
          <w:ilvl w:val="0"/>
          <w:numId w:val="0"/>
        </w:numPr>
        <w:ind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在“江苏省政府采购网”、“淮安市政府采购网”发布的更正公告。</w:t>
      </w:r>
      <w:r>
        <w:rPr>
          <w:rFonts w:hint="eastAsia" w:ascii="宋体" w:hAnsi="宋体" w:eastAsia="宋体" w:cs="宋体"/>
          <w:highlight w:val="none"/>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八、凡</w:t>
      </w:r>
      <w:r>
        <w:rPr>
          <w:rFonts w:hint="eastAsia" w:ascii="宋体" w:hAnsi="宋体" w:eastAsia="宋体" w:cs="宋体"/>
          <w:b/>
          <w:bCs/>
          <w:sz w:val="24"/>
          <w:szCs w:val="24"/>
          <w:highlight w:val="none"/>
        </w:rPr>
        <w:t xml:space="preserve">对本次采购提出询问，请按以下方式联系</w:t>
      </w:r>
      <w:r>
        <w:rPr>
          <w:rFonts w:hint="eastAsia" w:ascii="宋体" w:hAnsi="宋体" w:eastAsia="宋体" w:cs="宋体"/>
          <w:b/>
          <w:bCs/>
          <w:sz w:val="24"/>
          <w:szCs w:val="24"/>
          <w:highlight w:val="none"/>
        </w:rPr>
      </w:r>
      <w:r/>
    </w:p>
    <w:p>
      <w:pPr>
        <w:pStyle w:val="765"/>
        <w:ind w:left="0" w:right="0" w:firstLine="482"/>
        <w:jc w:val="left"/>
        <w:keepLines w:val="0"/>
        <w:keepNext w:val="0"/>
        <w:pageBreakBefore w:val="0"/>
        <w:spacing w:line="4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1</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采购人信息</w:t>
      </w:r>
      <w:r>
        <w:rPr>
          <w:rFonts w:hint="eastAsia" w:ascii="宋体" w:hAnsi="宋体" w:eastAsia="宋体" w:cs="宋体"/>
          <w:szCs w:val="24"/>
          <w:highlight w:val="none"/>
          <w:lang w:val="en-US"/>
        </w:rPr>
      </w:r>
      <w:r/>
    </w:p>
    <w:p>
      <w:pPr>
        <w:pStyle w:val="649"/>
        <w:ind w:left="0" w:right="0" w:firstLine="480"/>
        <w:jc w:val="left"/>
        <w:keepLines w:val="0"/>
        <w:keepNext w:val="0"/>
        <w:pageBreakBefore w:val="0"/>
        <w:spacing w:line="400" w:lineRule="exact"/>
        <w:widowControl w:val="off"/>
        <w:rPr>
          <w:rFonts w:hint="eastAsia" w:ascii="宋体" w:hAnsi="宋体" w:eastAsia="宋体" w:cs="宋体"/>
          <w:highlight w:val="none"/>
          <w:lang w:eastAsia="zh-CN"/>
        </w:rPr>
        <w:outlineLvl w:val="9"/>
      </w:pPr>
      <w:r>
        <w:rPr>
          <w:rFonts w:hint="eastAsia" w:ascii="宋体" w:hAnsi="宋体" w:eastAsia="宋体" w:cs="宋体"/>
          <w:sz w:val="24"/>
          <w:highlight w:val="none"/>
          <w:lang w:val="en-US" w:eastAsia="zh-CN"/>
        </w:rPr>
        <w:t xml:space="preserve">单位名称</w:t>
      </w:r>
      <w:r>
        <w:rPr>
          <w:rFonts w:hint="eastAsia" w:ascii="宋体" w:hAnsi="宋体" w:eastAsia="宋体" w:cs="宋体"/>
          <w:sz w:val="24"/>
          <w:highlight w:val="none"/>
        </w:rPr>
        <w:t xml:space="preserve">：</w:t>
      </w:r>
      <w:r>
        <w:rPr>
          <w:rFonts w:hint="eastAsia" w:ascii="宋体" w:hAnsi="宋体" w:eastAsia="宋体" w:cs="宋体"/>
          <w:sz w:val="24"/>
          <w:highlight w:val="none"/>
          <w:shd w:val="clear" w:color="auto" w:fill="ffffff"/>
          <w:lang w:eastAsia="zh-CN"/>
        </w:rPr>
        <w:t xml:space="preserve">金湖县农业农村局</w:t>
      </w:r>
      <w:r>
        <w:rPr>
          <w:rFonts w:hint="eastAsia" w:ascii="宋体" w:hAnsi="宋体" w:eastAsia="宋体" w:cs="宋体"/>
          <w:highlight w:val="none"/>
          <w:lang w:eastAsia="zh-CN"/>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金湖县神华东路95号</w:t>
      </w:r>
      <w:r>
        <w:rPr>
          <w:rFonts w:hint="eastAsia" w:ascii="宋体" w:hAnsi="宋体" w:eastAsia="宋体" w:cs="宋体"/>
          <w:szCs w:val="24"/>
          <w:highlight w:val="none"/>
          <w:lang w:val="en-US" w:eastAsia="zh-CN"/>
        </w:rPr>
      </w:r>
      <w:r/>
    </w:p>
    <w:p>
      <w:pPr>
        <w:pStyle w:val="765"/>
        <w:ind w:left="0" w:right="0" w:firstLine="480"/>
        <w:jc w:val="left"/>
        <w:keepLines w:val="0"/>
        <w:keepNext w:val="0"/>
        <w:pageBreakBefore w:val="0"/>
        <w:spacing w:line="400" w:lineRule="exact"/>
        <w:widowControl w:val="off"/>
        <w:rPr>
          <w:rFonts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 w:val="24"/>
          <w:szCs w:val="24"/>
          <w:highlight w:val="none"/>
          <w:lang w:val="en-US" w:eastAsia="zh-CN"/>
        </w:rPr>
        <w:t xml:space="preserve">侯文宁</w:t>
      </w:r>
      <w:r>
        <w:rPr>
          <w:rFonts w:ascii="宋体" w:hAnsi="宋体" w:eastAsia="宋体" w:cs="宋体"/>
          <w:szCs w:val="24"/>
          <w:highlight w:val="none"/>
          <w:lang w:val="en-US" w:eastAsia="zh-CN"/>
        </w:rPr>
      </w:r>
      <w:r/>
    </w:p>
    <w:p>
      <w:pPr>
        <w:pStyle w:val="765"/>
        <w:ind w:left="0" w:right="0" w:firstLine="480"/>
        <w:jc w:val="left"/>
        <w:keepLines w:val="0"/>
        <w:keepNext w:val="0"/>
        <w:pageBreakBefore w:val="0"/>
        <w:spacing w:line="400" w:lineRule="exact"/>
        <w:widowControl w:val="off"/>
        <w:rPr>
          <w:rFonts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w:t>
      </w:r>
      <w:r>
        <w:rPr>
          <w:rFonts w:hint="eastAsia" w:ascii="宋体" w:hAnsi="宋体" w:eastAsia="宋体" w:cs="宋体"/>
          <w:szCs w:val="24"/>
          <w:highlight w:val="none"/>
          <w:lang w:val="en-US"/>
        </w:rPr>
        <w:t xml:space="preserve">电话：</w:t>
      </w:r>
      <w:r>
        <w:rPr>
          <w:rFonts w:hint="eastAsia" w:ascii="宋体" w:hAnsi="宋体" w:eastAsia="宋体" w:cs="宋体"/>
          <w:sz w:val="24"/>
          <w:szCs w:val="24"/>
          <w:highlight w:val="none"/>
          <w:lang w:val="en-US" w:eastAsia="zh-CN"/>
        </w:rPr>
        <w:t xml:space="preserve">0517-86800065</w:t>
      </w:r>
      <w:r>
        <w:rPr>
          <w:rFonts w:ascii="宋体" w:hAnsi="宋体" w:eastAsia="宋体" w:cs="宋体"/>
          <w:szCs w:val="24"/>
          <w:highlight w:val="none"/>
          <w:lang w:val="en-US" w:eastAsia="zh-CN"/>
        </w:rPr>
      </w:r>
      <w:r/>
    </w:p>
    <w:p>
      <w:pPr>
        <w:pStyle w:val="765"/>
        <w:ind w:left="0" w:right="0" w:firstLine="482"/>
        <w:jc w:val="left"/>
        <w:keepLines w:val="0"/>
        <w:keepNext w:val="0"/>
        <w:pageBreakBefore w:val="0"/>
        <w:spacing w:line="4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b/>
          <w:bCs/>
          <w:szCs w:val="24"/>
          <w:highlight w:val="none"/>
          <w:lang w:val="en-US"/>
        </w:rPr>
        <w:t xml:space="preserve">2</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采购代理机构信息</w:t>
      </w:r>
      <w:r>
        <w:rPr>
          <w:rFonts w:hint="eastAsia" w:ascii="宋体" w:hAnsi="宋体" w:eastAsia="宋体" w:cs="宋体"/>
          <w:szCs w:val="24"/>
          <w:highlight w:val="none"/>
          <w:lang w:val="en-US" w:eastAsia="zh-CN"/>
        </w:rPr>
      </w:r>
      <w:r/>
    </w:p>
    <w:p>
      <w:pPr>
        <w:pStyle w:val="674"/>
        <w:ind w:left="0"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szCs w:val="24"/>
          <w:highlight w:val="none"/>
          <w:lang w:eastAsia="zh-CN"/>
        </w:rPr>
        <w:outlineLvl w:val="9"/>
      </w:pPr>
      <w:r>
        <w:rPr>
          <w:rFonts w:hint="eastAsia" w:ascii="宋体" w:hAnsi="宋体" w:eastAsia="宋体" w:cs="宋体"/>
          <w:szCs w:val="24"/>
          <w:highlight w:val="none"/>
          <w:lang w:val="en-US" w:eastAsia="zh-CN"/>
        </w:rPr>
        <w:t xml:space="preserve">单位名称</w:t>
      </w:r>
      <w:r>
        <w:rPr>
          <w:rFonts w:hint="eastAsia" w:ascii="宋体" w:hAnsi="宋体" w:eastAsia="宋体" w:cs="宋体"/>
          <w:szCs w:val="24"/>
          <w:highlight w:val="none"/>
        </w:rPr>
        <w:t xml:space="preserve">：</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eastAsia="zh-CN"/>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金湖县金湖西路利达大厦三单元407室</w:t>
      </w:r>
      <w:r>
        <w:rPr>
          <w:rFonts w:hint="eastAsia" w:ascii="宋体" w:hAnsi="宋体" w:eastAsia="宋体" w:cs="宋体"/>
          <w:szCs w:val="24"/>
          <w:highlight w:val="none"/>
          <w:lang w:val="en-US" w:eastAsia="zh-CN"/>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赵建亚</w:t>
      </w:r>
      <w:r>
        <w:rPr>
          <w:rFonts w:hint="eastAsia" w:ascii="宋体" w:hAnsi="宋体" w:eastAsia="宋体" w:cs="宋体"/>
          <w:szCs w:val="24"/>
          <w:highlight w:val="none"/>
          <w:lang w:val="en-US" w:eastAsia="zh-CN"/>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联系电话</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0517-86898966</w:t>
      </w:r>
      <w:r>
        <w:rPr>
          <w:rFonts w:hint="eastAsia" w:ascii="宋体" w:hAnsi="宋体" w:eastAsia="宋体" w:cs="宋体"/>
          <w:szCs w:val="24"/>
          <w:highlight w:val="none"/>
          <w:lang w:val="en-US" w:eastAsia="zh-CN"/>
        </w:rPr>
      </w:r>
      <w:r/>
    </w:p>
    <w:p>
      <w:pPr>
        <w:pStyle w:val="765"/>
        <w:ind w:left="0" w:right="0" w:firstLine="482"/>
        <w:jc w:val="left"/>
        <w:keepLines w:val="0"/>
        <w:keepNext w:val="0"/>
        <w:pageBreakBefore w:val="0"/>
        <w:spacing w:line="4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3</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项目联系方式</w:t>
      </w:r>
      <w:r>
        <w:rPr>
          <w:rFonts w:hint="eastAsia" w:ascii="宋体" w:hAnsi="宋体" w:eastAsia="宋体" w:cs="宋体"/>
          <w:szCs w:val="24"/>
          <w:highlight w:val="none"/>
          <w:lang w:val="en-US"/>
        </w:rPr>
      </w:r>
      <w:r/>
    </w:p>
    <w:p>
      <w:pPr>
        <w:pStyle w:val="765"/>
        <w:ind w:left="0" w:right="0" w:firstLine="480"/>
        <w:jc w:val="left"/>
        <w:keepLines w:val="0"/>
        <w:keepNext w:val="0"/>
        <w:pageBreakBefore w:val="0"/>
        <w:spacing w:line="4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赵建亚</w:t>
      </w:r>
      <w:r>
        <w:rPr>
          <w:rFonts w:hint="eastAsia" w:ascii="宋体" w:hAnsi="宋体" w:eastAsia="宋体" w:cs="宋体"/>
          <w:szCs w:val="24"/>
          <w:highlight w:val="none"/>
          <w:lang w:val="en-US"/>
        </w:rPr>
      </w:r>
      <w:r/>
    </w:p>
    <w:p>
      <w:pPr>
        <w:pStyle w:val="765"/>
        <w:ind w:left="0" w:right="0" w:firstLine="480"/>
        <w:jc w:val="left"/>
        <w:keepLines w:val="0"/>
        <w:keepNext w:val="0"/>
        <w:pageBreakBefore w:val="0"/>
        <w:spacing w:line="400" w:lineRule="exact"/>
        <w:widowControl w:val="off"/>
        <w:rPr>
          <w:rFonts w:hint="eastAsia" w:ascii="宋体" w:hAnsi="宋体" w:eastAsia="宋体" w:cs="宋体"/>
          <w:bCs/>
          <w:sz w:val="32"/>
          <w:szCs w:val="32"/>
          <w:highlight w:val="none"/>
        </w:rPr>
        <w:outlineLvl w:val="9"/>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0517-86898966</w:t>
      </w:r>
      <w:r>
        <w:rPr>
          <w:rFonts w:hint="eastAsia" w:ascii="宋体" w:hAnsi="宋体" w:eastAsia="宋体" w:cs="宋体"/>
          <w:bCs/>
          <w:sz w:val="32"/>
          <w:szCs w:val="32"/>
          <w:highlight w:val="none"/>
        </w:rPr>
      </w:r>
      <w:r/>
    </w:p>
    <w:p>
      <w:pPr>
        <w:pStyle w:val="649"/>
        <w:numPr>
          <w:ilvl w:val="0"/>
          <w:numId w:val="0"/>
        </w:num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1" w:name="_Toc25315"/>
      <w:r>
        <w:rPr>
          <w:rFonts w:hint="eastAsia" w:ascii="宋体" w:hAnsi="宋体" w:eastAsia="宋体" w:cs="宋体"/>
          <w:b/>
          <w:bCs/>
          <w:sz w:val="32"/>
          <w:szCs w:val="32"/>
          <w:highlight w:val="none"/>
          <w:lang w:val="en-US" w:eastAsia="zh-CN"/>
        </w:rPr>
        <w:t xml:space="preserve">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须知</w:t>
      </w:r>
      <w:bookmarkEnd w:id="1"/>
      <w:r>
        <w:rPr>
          <w:rFonts w:hint="eastAsia" w:ascii="宋体" w:hAnsi="宋体" w:eastAsia="宋体" w:cs="宋体"/>
          <w:b/>
          <w:bCs/>
          <w:sz w:val="32"/>
          <w:szCs w:val="32"/>
          <w:highlight w:val="none"/>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rPr>
          <w:rFonts w:hint="eastAsia" w:ascii="宋体" w:hAnsi="宋体" w:eastAsia="宋体" w:cs="宋体"/>
          <w:b/>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1.适用范围</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本招标文件仅适用于本次投标邀请中所述项目的采购。</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2.合格的</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lang w:eastAsia="zh-CN"/>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2.1满足第一章投标邀请中投标人资格要求的规定。</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2.2满足招标文件中实质性条款的规定。</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3.1《中华人民共和国政府采购法》、《中华人民共和国政府采购法实施条例》、《政府采购货物和服务招标投标管理办法》等有关法律、规章和规定等。</w:t>
      </w:r>
      <w:r>
        <w:rPr>
          <w:rFonts w:hint="eastAsia" w:ascii="宋体" w:hAnsi="宋体" w:eastAsia="宋体" w:cs="宋体"/>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费用</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应自行承担所有与参加</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有关的费用。不论</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的结果如何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采购人（代理机构）在任何情况下均无义务和责任承担这些费用。</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4.2采购代理（下称代理机构）：采购人委托</w:t>
      </w:r>
      <w:r>
        <w:rPr>
          <w:rFonts w:hint="eastAsia" w:ascii="宋体" w:hAnsi="宋体" w:eastAsia="宋体" w:cs="宋体"/>
          <w:bCs/>
          <w:sz w:val="24"/>
          <w:szCs w:val="24"/>
          <w:highlight w:val="none"/>
          <w:lang w:eastAsia="zh-CN"/>
        </w:rPr>
        <w:t xml:space="preserve">江苏四维工程咨询管理有限公司</w:t>
      </w:r>
      <w:r>
        <w:rPr>
          <w:rFonts w:hint="eastAsia" w:ascii="宋体" w:hAnsi="宋体" w:eastAsia="宋体" w:cs="宋体"/>
          <w:bCs/>
          <w:sz w:val="24"/>
          <w:szCs w:val="24"/>
          <w:highlight w:val="none"/>
        </w:rPr>
        <w:t xml:space="preserve">负责代理本项目的相关事宜。</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4.3采购代理机构服务费：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lang w:eastAsia="zh-CN"/>
        </w:rPr>
        <w:t xml:space="preserve">人参照苏政采协【2024】20号文件规定标准的85%作</w:t>
      </w:r>
      <w:r>
        <w:rPr>
          <w:rFonts w:hint="eastAsia" w:ascii="宋体" w:hAnsi="宋体" w:eastAsia="宋体" w:cs="宋体"/>
          <w:bCs/>
          <w:sz w:val="24"/>
          <w:szCs w:val="24"/>
          <w:highlight w:val="none"/>
        </w:rPr>
        <w:t xml:space="preserve">为本次项目的采购代理机构服务费。本项目由采购代理机构协助采购人完成此项目，中标人应在成交通知书发放后五个工作日内向招标代理人一次性缴纳采购代理费，此费用须包含在报价中，无须单独列项计取。（无法计算中标总额的项目，按预算总价计算）</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4.4本次项目不收取文件工本费和成交管理费。</w:t>
      </w:r>
      <w:r>
        <w:rPr>
          <w:rFonts w:hint="eastAsia" w:ascii="宋体" w:hAnsi="宋体" w:eastAsia="宋体" w:cs="宋体"/>
          <w:bCs/>
          <w:sz w:val="24"/>
          <w:szCs w:val="24"/>
          <w:highlight w:val="none"/>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rPr>
          <w:rFonts w:hint="eastAsia" w:ascii="宋体" w:hAnsi="宋体" w:eastAsia="宋体" w:cs="宋体"/>
          <w:b/>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文件由以下部分组成</w:t>
      </w:r>
      <w:r>
        <w:rPr>
          <w:rFonts w:hint="eastAsia" w:ascii="宋体" w:hAnsi="宋体" w:eastAsia="宋体" w:cs="宋体"/>
          <w:b/>
          <w:bCs/>
          <w:sz w:val="24"/>
          <w:szCs w:val="24"/>
          <w:highlight w:val="none"/>
          <w:lang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5.1投标邀请</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5.2投标人须知</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5.3评标标准</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5.4合同格式及条款</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5.5项目采购需求</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5.6投标文件格式</w:t>
      </w:r>
      <w:r>
        <w:rPr>
          <w:rFonts w:hint="eastAsia" w:ascii="宋体" w:hAnsi="宋体" w:eastAsia="宋体" w:cs="宋体"/>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文件的澄清</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6.1任何对招标文件要求澄清的投标人，均应在递交投标文件截止时间十日前以书面形式通知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或代理机构（在递送书面文件的同时请投标人将电</w:t>
      </w:r>
      <w:r>
        <w:rPr>
          <w:rFonts w:hint="eastAsia" w:ascii="宋体" w:hAnsi="宋体" w:eastAsia="宋体" w:cs="宋体"/>
          <w:sz w:val="24"/>
          <w:szCs w:val="24"/>
          <w:highlight w:val="none"/>
          <w:lang w:eastAsia="zh-CN"/>
        </w:rPr>
        <w:t xml:space="preserve">子文</w:t>
      </w:r>
      <w:r>
        <w:rPr>
          <w:rFonts w:hint="eastAsia" w:ascii="宋体" w:hAnsi="宋体" w:eastAsia="宋体" w:cs="宋体"/>
          <w:sz w:val="24"/>
          <w:szCs w:val="24"/>
          <w:highlight w:val="none"/>
        </w:rPr>
        <w:t xml:space="preserve">件一并发送给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或代理机构无法通知的其责任由投标人自行承担（逾期递交对招标文件要求进行澄清的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或代理机构将不予受理）。</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文件的更正或补充</w:t>
      </w:r>
      <w:r>
        <w:rPr>
          <w:rFonts w:hint="eastAsia" w:ascii="宋体" w:hAnsi="宋体" w:eastAsia="宋体" w:cs="宋体"/>
          <w:b/>
          <w:bCs/>
          <w:sz w:val="24"/>
          <w:szCs w:val="24"/>
          <w:highlight w:val="none"/>
          <w:lang w:val="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7.1在投标截止时间十五日前，采购人（代理机构）可主动或在解答投标人提出的澄清问题时对招标文件用更正公告的方式进行修正。</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同时通过电子交易平台通知所有已获取招标文件的投标人。更正公告将作为招标文件的组成部分，对所有参加本次投标的投标人都具有约束力。</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7.4为使投标人有足够的时间按招标文件的更正要求修正投标文件，采购人（代理机构）有权按照相关法定的要求推迟投标截止时间和开标日期。</w:t>
      </w:r>
      <w:r>
        <w:rPr>
          <w:rFonts w:hint="eastAsia" w:ascii="宋体" w:hAnsi="宋体" w:eastAsia="宋体" w:cs="宋体"/>
          <w:sz w:val="24"/>
          <w:highlight w:val="none"/>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三、投标文件的编制</w:t>
      </w:r>
      <w:r>
        <w:rPr>
          <w:rFonts w:hint="eastAsia" w:ascii="宋体" w:hAnsi="宋体" w:eastAsia="宋体" w:cs="宋体"/>
          <w:b/>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 w:name="_Toc513029214"/>
      <w:r/>
      <w:bookmarkStart w:id="3" w:name="_Toc20823286"/>
      <w:r/>
      <w:bookmarkStart w:id="4" w:name="_Toc462564073"/>
      <w:r/>
      <w:bookmarkStart w:id="5" w:name="_Toc16938530"/>
      <w:r>
        <w:rPr>
          <w:rFonts w:hint="eastAsia" w:ascii="宋体" w:hAnsi="宋体" w:eastAsia="宋体" w:cs="宋体"/>
          <w:b/>
          <w:bCs/>
          <w:sz w:val="24"/>
          <w:szCs w:val="24"/>
          <w:highlight w:val="none"/>
          <w:lang w:eastAsia="zh-CN"/>
        </w:rPr>
        <w:t xml:space="preserve">8.</w:t>
      </w:r>
      <w:bookmarkEnd w:id="2"/>
      <w:r/>
      <w:bookmarkEnd w:id="3"/>
      <w:r/>
      <w:bookmarkEnd w:id="4"/>
      <w:r/>
      <w:bookmarkEnd w:id="5"/>
      <w:r>
        <w:rPr>
          <w:rFonts w:hint="eastAsia" w:ascii="宋体" w:hAnsi="宋体" w:eastAsia="宋体" w:cs="宋体"/>
          <w:b/>
          <w:bCs/>
          <w:sz w:val="24"/>
          <w:szCs w:val="24"/>
          <w:highlight w:val="none"/>
        </w:rPr>
        <w:t xml:space="preserve">投标文件的语言及度量衡单位</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投标人提交的投标文件以及投标人与采购中心就有关投标的所有来往通知、函件和文件均应使用简体中文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8.2除技术性能另有规定外，投标文件所使用的度量衡单位，均须采用国家法定计量单位。</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6" w:name="_Toc16938531"/>
      <w:r/>
      <w:bookmarkStart w:id="7" w:name="_Toc513029215"/>
      <w:r/>
      <w:bookmarkStart w:id="8" w:name="_Toc20823287"/>
      <w:r/>
      <w:bookmarkStart w:id="9" w:name="_Toc462564074"/>
      <w:r>
        <w:rPr>
          <w:rFonts w:hint="eastAsia" w:ascii="宋体" w:hAnsi="宋体" w:eastAsia="宋体" w:cs="宋体"/>
          <w:b/>
          <w:bCs/>
          <w:sz w:val="24"/>
          <w:szCs w:val="24"/>
          <w:highlight w:val="none"/>
          <w:lang w:eastAsia="zh-CN"/>
        </w:rPr>
        <w:t xml:space="preserve">9.</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文件构成</w:t>
      </w:r>
      <w:bookmarkEnd w:id="6"/>
      <w:r/>
      <w:bookmarkEnd w:id="7"/>
      <w:r/>
      <w:bookmarkEnd w:id="8"/>
      <w:r/>
      <w:bookmarkEnd w:id="9"/>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eastAsia="zh-CN"/>
        </w:rPr>
        <w:t xml:space="preserve">投标投标人</w:t>
      </w:r>
      <w:r>
        <w:rPr>
          <w:rFonts w:hint="eastAsia" w:ascii="宋体" w:hAnsi="宋体" w:eastAsia="宋体" w:cs="宋体"/>
          <w:sz w:val="24"/>
          <w:szCs w:val="24"/>
          <w:highlight w:val="none"/>
        </w:rPr>
        <w:t xml:space="preserve">编写的响应文件应按</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文件第六章“响应文件格式”中的要求进行编写。</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lang w:eastAsia="zh-CN"/>
        </w:rPr>
        <w:t xml:space="preserve">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如标书制作工具中格式和内容与“江苏省政府采购网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文件不一致，请以“江苏省政府采购网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文件为准。</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0" w:name="_Toc513029219"/>
      <w:r/>
      <w:bookmarkStart w:id="11" w:name="_Toc14577357"/>
      <w:r/>
      <w:bookmarkStart w:id="12" w:name="_Toc49090509"/>
      <w:r/>
      <w:bookmarkStart w:id="13" w:name="_Toc513029216"/>
      <w:r/>
      <w:bookmarkStart w:id="14" w:name="_Toc14577354"/>
      <w:r/>
      <w:bookmarkStart w:id="15" w:name="_Toc49090507"/>
      <w:r/>
      <w:bookmarkStart w:id="16" w:name="_Toc14577355"/>
      <w:r/>
      <w:bookmarkStart w:id="17" w:name="_Toc49090508"/>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rPr>
        <w:t xml:space="preserve">证明</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响应标的符合</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文件规定的文件</w:t>
      </w:r>
      <w:bookmarkEnd w:id="10"/>
      <w:r/>
      <w:bookmarkEnd w:id="11"/>
      <w:r/>
      <w:bookmarkEnd w:id="12"/>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End w:id="13"/>
      <w:r/>
      <w:bookmarkEnd w:id="14"/>
      <w:r/>
      <w:bookmarkEnd w:id="15"/>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eastAsia="zh-CN"/>
        </w:rPr>
        <w:t xml:space="preserve">投标人应按照招标文件要求提交证明文件，证明其及投标标的符合招标文件规定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eastAsia="zh-CN"/>
        </w:rPr>
        <w:t xml:space="preserve">招标文件对证明文件无明确形式要求的，证明文件可以以文字资料、图纸和数据等形式提交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bookmarkEnd w:id="16"/>
      <w:r/>
      <w:bookmarkEnd w:id="17"/>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en-US" w:eastAsia="zh-CN"/>
        </w:rPr>
        <w:t xml:space="preserve">投标报价</w:t>
      </w:r>
      <w:r>
        <w:rPr>
          <w:rFonts w:hint="eastAsia" w:ascii="宋体" w:hAnsi="宋体" w:eastAsia="宋体" w:cs="宋体"/>
          <w:b/>
          <w:bCs/>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11.2投标人的任何错漏、优惠、竞争性报价不得作为减轻责任、减少服务、增加收费、降低质量的理由。</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11.3采购人不接受备选的方案或有选择的报价。</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11.4投标报价应以人民币为货币单位。</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8" w:name="_Hlt26954731"/>
      <w:r/>
      <w:bookmarkEnd w:id="18"/>
      <w:r/>
      <w:bookmarkStart w:id="19" w:name="_Hlt26954846"/>
      <w:r/>
      <w:bookmarkEnd w:id="19"/>
      <w:r/>
      <w:bookmarkStart w:id="20" w:name="_Hlt26670482"/>
      <w:r/>
      <w:bookmarkEnd w:id="20"/>
      <w:r/>
      <w:bookmarkStart w:id="21" w:name="_Hlt26954848"/>
      <w:r/>
      <w:bookmarkEnd w:id="21"/>
      <w:r/>
      <w:bookmarkStart w:id="22" w:name="_Hlt26670486"/>
      <w:r/>
      <w:bookmarkEnd w:id="22"/>
      <w:r>
        <w:rPr>
          <w:rFonts w:hint="eastAsia" w:ascii="宋体" w:hAnsi="宋体" w:eastAsia="宋体" w:cs="宋体"/>
          <w:b/>
          <w:bCs/>
          <w:sz w:val="24"/>
          <w:szCs w:val="24"/>
          <w:highlight w:val="none"/>
        </w:rPr>
        <w:t xml:space="preserve">12.技术要求响应及偏离表、商务要求响应及偏离表（如有）</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eastAsia="zh-CN"/>
        </w:rPr>
        <w:t xml:space="preserve">投标人需对招标文件中的技术要求与商务要求逐项作出响应或偏离，并说明原因，</w:t>
      </w:r>
      <w:r>
        <w:rPr>
          <w:rFonts w:hint="eastAsia" w:ascii="宋体" w:hAnsi="宋体" w:eastAsia="宋体" w:cs="宋体"/>
          <w:sz w:val="24"/>
          <w:szCs w:val="24"/>
          <w:highlight w:val="none"/>
        </w:rPr>
        <w:t xml:space="preserve">否则将被拒绝。</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sz w:val="24"/>
          <w:szCs w:val="24"/>
          <w:highlight w:val="none"/>
          <w:lang w:eastAsia="zh-CN"/>
        </w:rPr>
        <w:t xml:space="preserve">投标人可在投标文件中提供认为需要的其他技术文件或说明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13.服务承诺、培训计划、人员安排及其他（如有）</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eastAsia="zh-CN"/>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w:t>
      </w:r>
      <w:r>
        <w:rPr>
          <w:rFonts w:hint="eastAsia" w:ascii="宋体" w:hAnsi="宋体" w:eastAsia="宋体" w:cs="宋体"/>
          <w:sz w:val="24"/>
          <w:szCs w:val="24"/>
          <w:highlight w:val="none"/>
          <w:lang w:eastAsia="zh-CN"/>
        </w:rPr>
        <w:t xml:space="preserve">投标人需根据招标文件要求提供培训计划</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w:t>
      </w:r>
      <w:r>
        <w:rPr>
          <w:rFonts w:hint="eastAsia" w:ascii="宋体" w:hAnsi="宋体" w:eastAsia="宋体" w:cs="宋体"/>
          <w:sz w:val="24"/>
          <w:szCs w:val="24"/>
          <w:highlight w:val="none"/>
          <w:lang w:eastAsia="zh-CN"/>
        </w:rPr>
        <w:t xml:space="preserve">投标人需根据招标文件要求提供所投标的的主要组成部分、功能设计、实现思路及关键技术等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3" w:name="_Toc14577359"/>
      <w:r/>
      <w:bookmarkStart w:id="24" w:name="_Toc49090510"/>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eastAsia="zh-CN"/>
        </w:rPr>
        <w:t xml:space="preserve">投标函和开标一览表</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eastAsia="zh-CN"/>
        </w:rPr>
        <w:t xml:space="preserve">投标人应按照招标文件中提供的格式完整、正确填写投标函、开标一览表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lang w:val="en-US" w:eastAsia="zh-CN"/>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bookmarkEnd w:id="23"/>
      <w:r/>
      <w:bookmarkEnd w:id="24"/>
      <w:r>
        <w:rPr>
          <w:rFonts w:hint="eastAsia" w:ascii="宋体" w:hAnsi="宋体" w:eastAsia="宋体" w:cs="宋体"/>
          <w:b/>
          <w:bCs/>
          <w:sz w:val="24"/>
          <w:szCs w:val="24"/>
          <w:highlight w:val="none"/>
          <w:lang w:val="en-US" w:eastAsia="zh-CN"/>
        </w:rPr>
        <w:t xml:space="preserve">15.投标保证金</w:t>
      </w:r>
      <w:r>
        <w:rPr>
          <w:rFonts w:hint="eastAsia" w:ascii="宋体" w:hAnsi="宋体" w:eastAsia="宋体" w:cs="宋体"/>
          <w:b/>
          <w:bCs/>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b/>
          <w:bCs/>
          <w:sz w:val="24"/>
          <w:szCs w:val="24"/>
          <w:highlight w:val="none"/>
          <w:lang w:val="en-US" w:eastAsia="zh-CN"/>
        </w:rPr>
        <w:t xml:space="preserve">本项目无需缴纳投标保证金</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16.方案部分（如果本项目涉及的话）</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16.1本项目评标标准中的方案部分</w:t>
      </w:r>
      <w:r>
        <w:rPr>
          <w:rFonts w:hint="eastAsia" w:ascii="宋体" w:hAnsi="宋体" w:eastAsia="宋体" w:cs="宋体"/>
          <w:bCs/>
          <w:sz w:val="24"/>
          <w:szCs w:val="24"/>
          <w:highlight w:val="none"/>
          <w:lang w:val="en-US" w:eastAsia="zh-CN"/>
        </w:rPr>
        <w:t xml:space="preserve">不</w:t>
      </w:r>
      <w:r>
        <w:rPr>
          <w:rFonts w:hint="eastAsia" w:ascii="宋体" w:hAnsi="宋体" w:eastAsia="宋体" w:cs="宋体"/>
          <w:bCs/>
          <w:sz w:val="24"/>
          <w:szCs w:val="24"/>
          <w:highlight w:val="none"/>
        </w:rPr>
        <w:t xml:space="preserve">采用暗标方式进行评审</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w:t>
      </w:r>
      <w:r>
        <w:rPr>
          <w:rFonts w:hint="eastAsia" w:ascii="宋体" w:hAnsi="宋体" w:eastAsia="宋体" w:cs="宋体"/>
          <w:bCs/>
          <w:sz w:val="24"/>
          <w:szCs w:val="24"/>
          <w:highlight w:val="none"/>
          <w:lang w:val="en-US" w:eastAsia="zh-CN"/>
        </w:rPr>
        <w:t xml:space="preserve">暗标</w:t>
      </w:r>
      <w:r>
        <w:rPr>
          <w:rFonts w:hint="eastAsia" w:ascii="宋体" w:hAnsi="宋体" w:eastAsia="宋体" w:cs="宋体"/>
          <w:bCs/>
          <w:sz w:val="24"/>
          <w:szCs w:val="24"/>
          <w:highlight w:val="none"/>
        </w:rPr>
        <w:t xml:space="preserve">编制要求</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rPr>
          <w:rFonts w:hint="eastAsia" w:ascii="宋体" w:hAnsi="宋体" w:eastAsia="宋体" w:cs="宋体"/>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Cs/>
          <w:sz w:val="24"/>
          <w:szCs w:val="24"/>
          <w:highlight w:val="none"/>
          <w:lang w:val="en-US" w:eastAsia="zh-CN"/>
        </w:rPr>
        <w:t xml:space="preserve">方案部分采用暗标方式的，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则</w:t>
      </w:r>
      <w:r>
        <w:rPr>
          <w:rFonts w:hint="eastAsia" w:ascii="宋体" w:hAnsi="宋体" w:eastAsia="宋体" w:cs="宋体"/>
          <w:bCs/>
          <w:sz w:val="24"/>
          <w:szCs w:val="24"/>
          <w:highlight w:val="none"/>
        </w:rPr>
        <w:t xml:space="preserve">需按16.2的要求编制方案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经三分之二评委认定，</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未按</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6.2</w:t>
      </w:r>
      <w:r>
        <w:rPr>
          <w:rFonts w:hint="eastAsia" w:ascii="宋体" w:hAnsi="宋体" w:eastAsia="宋体" w:cs="宋体"/>
          <w:bCs/>
          <w:sz w:val="24"/>
          <w:szCs w:val="24"/>
          <w:highlight w:val="none"/>
        </w:rPr>
        <w:t xml:space="preserve">的要求编制方案的，按未提供方案处理。</w:t>
      </w:r>
      <w:r>
        <w:rPr>
          <w:rFonts w:hint="eastAsia" w:ascii="宋体" w:hAnsi="宋体" w:eastAsia="宋体" w:cs="宋体"/>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17.</w:t>
      </w:r>
      <w:r>
        <w:rPr>
          <w:rFonts w:hint="eastAsia" w:ascii="宋体" w:hAnsi="宋体" w:eastAsia="宋体" w:cs="宋体"/>
          <w:b/>
          <w:bCs w:val="0"/>
          <w:sz w:val="24"/>
          <w:szCs w:val="24"/>
          <w:highlight w:val="none"/>
          <w:lang w:eastAsia="zh-CN"/>
        </w:rPr>
        <w:t xml:space="preserve">投标</w:t>
      </w:r>
      <w:r>
        <w:rPr>
          <w:rFonts w:hint="eastAsia" w:ascii="宋体" w:hAnsi="宋体" w:eastAsia="宋体" w:cs="宋体"/>
          <w:b/>
          <w:bCs w:val="0"/>
          <w:sz w:val="24"/>
          <w:szCs w:val="24"/>
          <w:highlight w:val="none"/>
        </w:rPr>
        <w:t xml:space="preserve">有效期</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有效期为从</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之日起计算的</w:t>
      </w:r>
      <w:r>
        <w:rPr>
          <w:rFonts w:hint="eastAsia" w:ascii="宋体" w:hAnsi="宋体" w:eastAsia="宋体" w:cs="宋体"/>
          <w:b/>
          <w:bCs w:val="0"/>
          <w:sz w:val="24"/>
          <w:szCs w:val="24"/>
          <w:highlight w:val="none"/>
          <w:u w:val="single"/>
          <w:lang w:val="en-US" w:eastAsia="zh-CN"/>
        </w:rPr>
        <w:t xml:space="preserve">九</w:t>
      </w:r>
      <w:r>
        <w:rPr>
          <w:rFonts w:hint="eastAsia" w:ascii="宋体" w:hAnsi="宋体" w:eastAsia="宋体" w:cs="宋体"/>
          <w:b/>
          <w:bCs w:val="0"/>
          <w:sz w:val="24"/>
          <w:szCs w:val="24"/>
          <w:highlight w:val="none"/>
          <w:u w:val="single"/>
        </w:rPr>
        <w:t xml:space="preserve">十天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有效期比规定短的将被视为</w:t>
      </w:r>
      <w:r>
        <w:rPr>
          <w:rFonts w:hint="eastAsia" w:ascii="宋体" w:hAnsi="宋体" w:eastAsia="宋体" w:cs="宋体"/>
          <w:color w:val="000000"/>
          <w:sz w:val="24"/>
          <w:szCs w:val="24"/>
          <w:highlight w:val="none"/>
          <w:lang w:val="zh-CN"/>
        </w:rPr>
        <w:t xml:space="preserve">非响应投标而予以拒绝。</w:t>
      </w:r>
      <w:r>
        <w:rPr>
          <w:rFonts w:hint="eastAsia" w:ascii="宋体" w:hAnsi="宋体" w:eastAsia="宋体" w:cs="宋体"/>
          <w:b/>
          <w:bCs/>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17.2</w:t>
      </w:r>
      <w:r>
        <w:rPr>
          <w:rFonts w:hint="eastAsia" w:ascii="宋体" w:hAnsi="宋体" w:eastAsia="宋体" w:cs="宋体"/>
          <w:sz w:val="24"/>
          <w:szCs w:val="24"/>
          <w:highlight w:val="none"/>
        </w:rPr>
        <w:t xml:space="preserve">在特殊情况下，采购人（代理机构）于原</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有效期满之前，可向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提出延长</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有效期的要求，这种要求与答复均应采用书面形式。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可以拒绝这一要求而放弃</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。同意延长的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既不能要求也不允许修改其响应文件，受</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有效期约束的所有权利与义务均延长至新的有效期。</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18.</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文件的签署</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18.1投标文件应按招标文件要求进行电子签章。电子投标文件不得涂改、行间插字或删除，如果出现上述情况应重新编制。</w:t>
      </w:r>
      <w:r>
        <w:rPr>
          <w:rFonts w:hint="eastAsia" w:ascii="宋体" w:hAnsi="宋体" w:eastAsia="宋体" w:cs="宋体"/>
          <w:sz w:val="24"/>
          <w:szCs w:val="24"/>
          <w:highlight w:val="none"/>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四、投标文件的递交</w:t>
      </w:r>
      <w:r>
        <w:rPr>
          <w:rFonts w:hint="eastAsia" w:ascii="宋体" w:hAnsi="宋体" w:eastAsia="宋体" w:cs="宋体"/>
          <w:b/>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19.投标文件的递交</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lang w:eastAsia="zh-CN"/>
        </w:rPr>
        <w:t xml:space="preserve">投标人应当按照《苏采云供应商操作手册》规定，在投标文件递交截止时间前制作并上传电子投标文件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eastAsia="zh-CN"/>
        </w:rPr>
        <w:t xml:space="preserve">充分考虑</w:t>
      </w:r>
      <w:r>
        <w:rPr>
          <w:rFonts w:hint="eastAsia" w:ascii="宋体" w:hAnsi="宋体" w:eastAsia="宋体" w:cs="宋体"/>
          <w:sz w:val="24"/>
          <w:szCs w:val="24"/>
          <w:highlight w:val="none"/>
        </w:rPr>
        <w:t xml:space="preserve">网络环境、网络带宽等风险因素，如因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自身原因造成的电子投标文件上传不</w:t>
      </w:r>
      <w:r>
        <w:rPr>
          <w:rFonts w:hint="eastAsia" w:ascii="宋体" w:hAnsi="宋体" w:eastAsia="宋体" w:cs="宋体"/>
          <w:sz w:val="24"/>
          <w:szCs w:val="24"/>
          <w:highlight w:val="none"/>
          <w:lang w:eastAsia="zh-CN"/>
        </w:rPr>
        <w:t xml:space="preserve">成功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无效投标处理。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19.2投标人上传的电子投标文件内容不清楚或不清晰的（含扫描件），造成无法评审或部分影响评审的，责任由投标人自负。</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19.3投标人上传电子投标文件的时间不得迟于投标邀请中规定的投标文件递交截止时间。</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19.4采购人（代理机构）可以按第7条规定，通过修改招标文件有权酌情延长投标文件接收截止时间。在此情况下，投标人的所有权利和义务以及投标人受制约的截止日期均应以延长后的截止日期为准。</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19.5中标人在领取中标通知书之前，必须提供两份与电子投标文件一致的纸质打印投标文件。</w:t>
      </w:r>
      <w:r>
        <w:rPr>
          <w:rFonts w:hint="eastAsia" w:ascii="宋体" w:hAnsi="宋体" w:eastAsia="宋体" w:cs="宋体"/>
          <w:sz w:val="24"/>
          <w:szCs w:val="24"/>
          <w:highlight w:val="none"/>
          <w:lang w:val="en-US" w:eastAsia="zh-CN"/>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20.投标文件被拒绝接收的情形</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20.1在招标文件规定的投标截止时间后上传的电子投标文件。</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21.投标文件的修改和撤回</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投标人在递交投标文件后可以对其修改或撤回，但这种修改和撤回，必须在规定的投标截止时间前。</w:t>
      </w:r>
      <w:r>
        <w:rPr>
          <w:rFonts w:hint="eastAsia" w:ascii="宋体" w:hAnsi="宋体" w:eastAsia="宋体" w:cs="宋体"/>
          <w:color w:val="ff000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21.2对于电子投标文件的修改，投标人可在投标截止时间前登录苏采云系统撤回电子投标文件，并上传新的投标文件。</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lang w:eastAsia="zh-CN"/>
        </w:rPr>
        <w:t xml:space="preserve">投标人不得在投标截止时间以后修改投标文件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不得在提交电子响应文件截止时间起至</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有效期满前撤回投标文件。</w:t>
      </w:r>
      <w:r>
        <w:rPr>
          <w:rFonts w:hint="eastAsia" w:ascii="宋体" w:hAnsi="宋体" w:eastAsia="宋体" w:cs="宋体"/>
          <w:sz w:val="24"/>
          <w:szCs w:val="24"/>
          <w:highlight w:val="none"/>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五、开标及评标</w:t>
      </w:r>
      <w:r>
        <w:rPr>
          <w:rFonts w:hint="eastAsia" w:ascii="宋体" w:hAnsi="宋体" w:eastAsia="宋体" w:cs="宋体"/>
          <w:b/>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bookmarkStart w:id="25" w:name="_Toc16938546"/>
      <w:r/>
      <w:bookmarkStart w:id="26" w:name="_Toc20823302"/>
      <w:r/>
      <w:bookmarkStart w:id="27" w:name="_Toc513029230"/>
      <w:r>
        <w:rPr>
          <w:rFonts w:hint="eastAsia" w:ascii="宋体" w:hAnsi="宋体" w:eastAsia="宋体" w:cs="宋体"/>
          <w:b/>
          <w:bCs w:val="0"/>
          <w:sz w:val="24"/>
          <w:szCs w:val="24"/>
          <w:highlight w:val="none"/>
        </w:rPr>
        <w:t xml:space="preserve">2</w:t>
      </w:r>
      <w:bookmarkEnd w:id="25"/>
      <w:r/>
      <w:bookmarkEnd w:id="26"/>
      <w:r/>
      <w:bookmarkEnd w:id="27"/>
      <w:r>
        <w:rPr>
          <w:rFonts w:hint="eastAsia" w:ascii="宋体" w:hAnsi="宋体" w:eastAsia="宋体" w:cs="宋体"/>
          <w:b/>
          <w:bCs w:val="0"/>
          <w:sz w:val="24"/>
          <w:szCs w:val="24"/>
          <w:highlight w:val="none"/>
        </w:rPr>
        <w:t xml:space="preserve">2.开标</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22.2开标程序</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（1）采购人或代理机构将在投标邀请中规定的时间和地点组织采购开始仪式。投标人应当按照《苏采云供应商操作手册》规定，参加开标活动。</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（2）投标人在开标过程中涉及到的投标文件解密、唱标确认等工作，应按照《苏采云供应商操作手册》规定执行。</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（3）开标一览表内容与投标报价表内容不一致的，一律以开标一览表内容为准。</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（4）投标文件提交截止时间结束后参加的投标人不足三家情况的，除采购任务取消情形外，按财政部令第74号第二十七条条款进行处理。</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（5）投标人如果对开标过程和开标记录有疑义，应当根据《苏采云供应商操作手册》规定提出，如苏采云系统中《开标记录表》宣布后5分钟内未提出的，视同认可开标结果。</w:t>
      </w:r>
      <w:r>
        <w:rPr>
          <w:rFonts w:hint="eastAsia" w:ascii="宋体" w:hAnsi="宋体" w:eastAsia="宋体" w:cs="宋体"/>
          <w:sz w:val="24"/>
          <w:szCs w:val="24"/>
          <w:highlight w:val="none"/>
          <w:lang w:val="en-US" w:eastAsia="zh-CN"/>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eastAsia="zh-CN"/>
        </w:rPr>
        <w:t xml:space="preserve">评标</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.1评标组织</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.1.1评标工作由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（代理机构）负责组织，具体评标事务由依法组建的评标委员会负责，并独立履行下列职责：</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委托协议直接确定中标人；</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、财政部门报告评标中发现的违法行为。</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.1.2评标委员会由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代表和有关技术、经济等方面的专家组成，独立开展评审工作。</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.2评标程序</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.2.1投标文件的资格审查。</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或采购代理机构将依法根据招标文件对投标人的资格进行审查。</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.2.1.2资格性审查：依据法律法规和招标文件的规定，对投标文件中的资格证明文件、投标保证金等进行审查，以确定投标人是否具备投标资格。</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.2.1.4投标文件有下列情况之一的，在资格性审查时按照无效投标处理：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（1）不具备招标文件中规定的资格要求的；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（2）投标人被“信用中国”网站列入失信被执行人或重大税收违法案件当事人名单或政府采购严重失信行为记录名单。</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.2.2投标文件的符合性审查</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.2.2.2实质性要求是指本招标文件中用带星号（“★”）的商务和技术要求。</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.2.2.3如果投标文件实质上没有响应招标文件的要求，评标委员会将予以拒绝，投标人不得通过修改或撤销不符合要求的偏离或保留而使其投标成为实质性响应的投标。</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.2.2.4评标委员会将对确定为实质性响应的投标进行进一步审核，看其是否有计算上或累加上的算术错误，修正错误的原则如下：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.2.2.5评标委员会将按上述修正错误的方法调整投标文件中的投标报价，调整后的价格</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投标人具有约束力。如果投标人不确认签字，其投标无效。</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 xml:space="preserve">法定代表人</w:t>
      </w:r>
      <w:r>
        <w:rPr>
          <w:rFonts w:hint="eastAsia" w:ascii="宋体" w:hAnsi="宋体" w:eastAsia="宋体" w:cs="宋体"/>
          <w:sz w:val="24"/>
          <w:szCs w:val="24"/>
          <w:highlight w:val="none"/>
        </w:rPr>
        <w:t xml:space="preserve">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.2.2.7接到评标委员会澄清要求的投标人如未按第</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.2.2.6条的规定做出澄清，将视为放弃该权利。</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非单一产品采购项目，招标文件中将载明其中的核心产品，多家投标人提供的核心产品均为同一品牌相同的，按前两款规定处理。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.2.2.9投标文件有下列情况之一的，在符合性审查时按照无效投标处理：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（1）投标人未按照招标文件要求上传电子响应文件的。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（4）投标人不具备采购文件中规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资格要求的。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（5）投标人的报价超过了采购预算或最高限价的。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（6）未通过符合性审查的。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（7）不符合招标文件中规定的其他实质性要求和条件的（实质性要求和条件是指本招标文件中用带星号（“★”）的商务和技术要求）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（9）投标文件含有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不能接受的附加条件的。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响应文件中必须提供国家确定的认证机构出具的、处于有效期之内的该节能产品认证证书图片）</w:t>
      </w:r>
      <w:r>
        <w:rPr>
          <w:rFonts w:hint="eastAsia" w:ascii="宋体" w:hAnsi="宋体" w:eastAsia="宋体" w:cs="宋体"/>
          <w:b/>
          <w:bCs/>
          <w:sz w:val="24"/>
          <w:szCs w:val="24"/>
          <w:highlight w:val="none"/>
        </w:rPr>
        <w:t xml:space="preserve">（本项目不涉及）</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（11）投标文件未按照招标文件要求加盖电子签章或电子签字的。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（12）经查实提供虚假材料谋取成交的。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（13）评标委员会认为</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的报价明显低于其他通过符合性审查的投标人的报价，有可能影响产品质量或者不能诚信履约的，未在合理的时间内提供书面说明或相关证明材料，不能证明其报价合理的。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人的报价属于《关于推动解决政府采购异常低价问题相关工作的通知》（苏财购〔2025〕62号）异常低价情形的，投标人不提供书面说明、证明材料，或者提供的书面说明、证明材料不能证明其报价合理性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）其他法律、法规及本招标文件规定的无效响应的情形。</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在评标期间，出现符合专业条件的投标人或者对招标文件作出实质性响应的投标人不足三家情形的，按政府采购相关规定执行。</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.2.2.10有下列情形之一的予以废标，同时将废标理由通知所有投标人：</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（1）符合专业条件的投标人或者对招标文件作实质性响应的投标人不足三家的；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（3）投标人的报价均超过了采购预算或最高限价的，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不能支付的；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（5）招标文件存在歧义、重大缺陷，或者招标文件内容违反国家有关强制性规定的。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sz w:val="24"/>
          <w:szCs w:val="24"/>
          <w:highlight w:val="none"/>
        </w:rPr>
        <w:t xml:space="preserve">原因造成开标不成功的。</w:t>
      </w:r>
      <w:r>
        <w:rPr>
          <w:rFonts w:hint="eastAsia" w:ascii="宋体" w:hAnsi="宋体" w:eastAsia="宋体" w:cs="宋体"/>
          <w:sz w:val="24"/>
          <w:szCs w:val="24"/>
          <w:highlight w:val="none"/>
        </w:rPr>
      </w:r>
      <w:r/>
    </w:p>
    <w:p>
      <w:pPr>
        <w:pStyle w:val="649"/>
        <w:ind w:left="0" w:right="0" w:firstLine="482"/>
        <w:pageBreakBefore w:val="0"/>
        <w:spacing w:beforeAutospacing="0" w:line="480" w:lineRule="exact"/>
        <w:widowControl w:val="off"/>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23.3异常低价投标审查</w:t>
      </w:r>
      <w:r>
        <w:rPr>
          <w:rFonts w:hint="eastAsia" w:ascii="宋体" w:hAnsi="宋体"/>
          <w:b/>
          <w:bCs w:val="0"/>
          <w:color w:val="000000"/>
          <w:sz w:val="24"/>
          <w:highlight w:val="none"/>
          <w:lang w:val="en-US" w:eastAsia="zh-CN"/>
        </w:rPr>
      </w:r>
      <w:r/>
    </w:p>
    <w:p>
      <w:pPr>
        <w:pStyle w:val="649"/>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23.3.1评标过程中出现下列情形之一的，评委会应当启动异常低价投标审查程序：</w:t>
      </w:r>
      <w:r>
        <w:rPr>
          <w:rFonts w:hint="eastAsia" w:ascii="宋体" w:hAnsi="宋体"/>
          <w:b w:val="0"/>
          <w:bCs/>
          <w:color w:val="000000"/>
          <w:sz w:val="24"/>
          <w:highlight w:val="none"/>
          <w:lang w:val="en-US" w:eastAsia="zh-CN"/>
        </w:rPr>
      </w:r>
      <w:r/>
    </w:p>
    <w:p>
      <w:pPr>
        <w:pStyle w:val="649"/>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（1）投标报价低于采购项目预算50%的，即投标报价＜采购项目预算×50%；</w:t>
      </w:r>
      <w:r>
        <w:rPr>
          <w:rFonts w:hint="eastAsia" w:ascii="宋体" w:hAnsi="宋体"/>
          <w:b w:val="0"/>
          <w:bCs/>
          <w:color w:val="000000"/>
          <w:sz w:val="24"/>
          <w:highlight w:val="none"/>
          <w:lang w:val="en-US" w:eastAsia="zh-CN"/>
        </w:rPr>
      </w:r>
      <w:r/>
    </w:p>
    <w:p>
      <w:pPr>
        <w:pStyle w:val="649"/>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（2）投标报价低于采购项目最高限价45%的，即投标报价＜采购项目最高限价×45%；</w:t>
      </w:r>
      <w:r>
        <w:rPr>
          <w:rFonts w:hint="eastAsia" w:ascii="宋体" w:hAnsi="宋体"/>
          <w:b w:val="0"/>
          <w:bCs/>
          <w:color w:val="000000"/>
          <w:sz w:val="24"/>
          <w:highlight w:val="none"/>
          <w:lang w:val="en-US" w:eastAsia="zh-CN"/>
        </w:rPr>
      </w:r>
      <w:r/>
    </w:p>
    <w:p>
      <w:pPr>
        <w:pStyle w:val="649"/>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（3）评委会认定的投标人报价过低（含明显低于其他通过符合性审查投标人的报价），有可能影响产品质量或者不能诚信履约的其他情形。</w:t>
      </w:r>
      <w:r>
        <w:rPr>
          <w:rFonts w:hint="eastAsia" w:ascii="宋体" w:hAnsi="宋体"/>
          <w:b w:val="0"/>
          <w:bCs/>
          <w:color w:val="000000"/>
          <w:sz w:val="24"/>
          <w:highlight w:val="none"/>
          <w:lang w:val="en-US" w:eastAsia="zh-CN"/>
        </w:rPr>
      </w:r>
      <w:r/>
    </w:p>
    <w:p>
      <w:pPr>
        <w:pStyle w:val="649"/>
        <w:ind w:left="0" w:right="0" w:firstLine="482"/>
        <w:pageBreakBefore w:val="0"/>
        <w:spacing w:beforeAutospacing="0" w:line="480" w:lineRule="exact"/>
        <w:widowControl w:val="off"/>
        <w:rPr>
          <w:rFonts w:hint="eastAsia"/>
          <w:b w:val="0"/>
          <w:bCs/>
        </w:rPr>
      </w:pPr>
      <w:r>
        <w:rPr>
          <w:rFonts w:hint="eastAsia" w:ascii="宋体" w:hAnsi="宋体"/>
          <w:b w:val="0"/>
          <w:bCs/>
          <w:color w:val="000000"/>
          <w:sz w:val="24"/>
          <w:highlight w:val="none"/>
          <w:lang w:val="en-US" w:eastAsia="zh-CN"/>
        </w:rPr>
        <w:t xml:space="preserve">23.3.2启动异常低价投标审查后，评委会应当要求相关投标人在评标现场合理的时间内，提供项目具体成本测算等与报价合理性相关的书面说明材料及相关证明材料，对投标价格作出解释，由评委会结合同类产品在主要电商平台的价格、该行业当地薪资水平等情况，依据专业经验对投标人报价合理性进行判断。投标投标人不提供书面说明、证明材料，或者提供的书面说明、证明材料不能证明其报价合理性的，评委会应当将其作为无效投标处理。审查相关情况应当在评标报告中进行记录。</w:t>
      </w:r>
      <w:r>
        <w:rPr>
          <w:rFonts w:hint="eastAsia"/>
          <w:b w:val="0"/>
          <w:bCs/>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评审及中标</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.1评标委员会将对通过资格性审查和符合性审查的投标文件进行评价和比较。</w:t>
      </w:r>
      <w:r>
        <w:rPr>
          <w:rFonts w:hint="eastAsia" w:ascii="宋体" w:hAnsi="宋体" w:eastAsia="宋体" w:cs="宋体"/>
          <w:sz w:val="24"/>
          <w:szCs w:val="24"/>
          <w:highlight w:val="none"/>
          <w:lang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.2评标委员会按招标文件第三章中公布的评标标准对每份合格投标文件进行评审，确定中标投标人，任何单项因素的最优不能作为中标的保证。</w:t>
      </w:r>
      <w:r>
        <w:rPr>
          <w:rFonts w:hint="eastAsia" w:ascii="宋体" w:hAnsi="宋体" w:eastAsia="宋体" w:cs="宋体"/>
          <w:sz w:val="24"/>
          <w:szCs w:val="24"/>
          <w:highlight w:val="none"/>
          <w:lang w:eastAsia="zh-CN"/>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.评审过程的保密</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Start w:id="28" w:name="_Toc513029232"/>
      <w:r/>
      <w:bookmarkStart w:id="29" w:name="_Toc16938548"/>
      <w:r/>
      <w:bookmarkStart w:id="30" w:name="_Toc20823304"/>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.1在宣布中标结果之前，凡属于审查、澄清、评价、比较投标文件和中标意向等有关信息，相关当事人均不得泄露给任何投标人或与评审工作无关的人员。</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（代理机构）和评审委员会不向未中标的投标人解释未中标原因，也不公布评审过程中的相关细节。</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.3评标委员会名单在开标前确定，并在招标结果确定前保密。</w:t>
      </w:r>
      <w:r>
        <w:rPr>
          <w:rFonts w:hint="eastAsia" w:ascii="宋体" w:hAnsi="宋体" w:eastAsia="宋体" w:cs="宋体"/>
          <w:sz w:val="24"/>
          <w:szCs w:val="24"/>
          <w:highlight w:val="none"/>
        </w:rPr>
      </w:r>
      <w:r/>
    </w:p>
    <w:p>
      <w:pPr>
        <w:pStyle w:val="649"/>
        <w:numPr>
          <w:ilvl w:val="0"/>
          <w:numId w:val="0"/>
        </w:num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bookmarkEnd w:id="28"/>
      <w:r/>
      <w:bookmarkEnd w:id="29"/>
      <w:r/>
      <w:bookmarkEnd w:id="30"/>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定标及合同签订</w:t>
      </w:r>
      <w:r>
        <w:rPr>
          <w:rFonts w:hint="eastAsia" w:ascii="宋体" w:hAnsi="宋体" w:eastAsia="宋体" w:cs="宋体"/>
          <w:b/>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.确定中标投标人</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.1中标候选人的选取原则和数量见招标文件第三章规定。</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应根据评标委员会推荐的中标候选人确认中标人。</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（代理机构）将在淮安市政府采购网发布中标结果公告，公告期限为1个工作日。</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.4若有充分证据证明，中标人出现下列情况之一的，一经查实，将被取消中标资格：</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.4.2向采购人、采购中心行贿或者提供其他不正当利益的。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.4.4与采购人或者其他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.4.5采取不正当手段诋毁、排挤其他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.5有下列情形之一的，视为投标人串通投标，投标无效：</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中标通知书</w:t>
      </w:r>
      <w:r>
        <w:rPr>
          <w:rFonts w:hint="eastAsia" w:ascii="宋体" w:hAnsi="宋体" w:eastAsia="宋体" w:cs="宋体"/>
          <w:b/>
          <w:bCs w:val="0"/>
          <w:sz w:val="24"/>
          <w:szCs w:val="24"/>
          <w:highlight w:val="none"/>
          <w:lang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.1在公告中标结果的同时，</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（代理机构）将向中标人发出中标通知书。</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.2中标人在接到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（代理机构）通知后五个工作日内必须到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（代理机构）处领取中标通知书并办理相关交费手续，逾期未办理</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自动放弃处理。中标投标人在领取中标通知书的同时必须递交与电子投标文件一致的纸质投标文件（印章齐全）正本一份，副本一份。</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.3中标通知书将是合同的一个组成部分。</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28</w:t>
      </w:r>
      <w:r>
        <w:rPr>
          <w:rFonts w:hint="eastAsia" w:ascii="宋体" w:hAnsi="宋体" w:eastAsia="宋体" w:cs="宋体"/>
          <w:b/>
          <w:bCs w:val="0"/>
          <w:sz w:val="24"/>
          <w:szCs w:val="24"/>
          <w:highlight w:val="none"/>
        </w:rPr>
        <w:t xml:space="preserve">.签订合同</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与中标人应在中标通知书发出之日起三十日内签订政府采购合同。招标文件、中标人的投标文件及澄清文件等均为签订合同依据。</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.2中标人自中标通知书发出之日起三十日内无正当理由不与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签订合同，将按财政部第87号令相关规定进行处理。</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29</w:t>
      </w:r>
      <w:r>
        <w:rPr>
          <w:rFonts w:hint="eastAsia" w:ascii="宋体" w:hAnsi="宋体" w:eastAsia="宋体" w:cs="宋体"/>
          <w:b/>
          <w:bCs w:val="0"/>
          <w:sz w:val="24"/>
          <w:szCs w:val="24"/>
          <w:highlight w:val="none"/>
        </w:rPr>
        <w:t xml:space="preserve">.货物和服务的减少</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.1采购结束后，采购人若由于各种客观原因，必须对采购项目所牵涉的货物和服务进行</w:t>
      </w:r>
      <w:r>
        <w:rPr>
          <w:rFonts w:hint="eastAsia" w:ascii="宋体" w:hAnsi="宋体" w:eastAsia="宋体" w:cs="宋体"/>
          <w:sz w:val="24"/>
          <w:szCs w:val="24"/>
          <w:highlight w:val="none"/>
          <w:lang w:eastAsia="zh-CN"/>
        </w:rPr>
        <w:t xml:space="preserve">适当地减少</w:t>
      </w:r>
      <w:r>
        <w:rPr>
          <w:rFonts w:hint="eastAsia" w:ascii="宋体" w:hAnsi="宋体" w:eastAsia="宋体" w:cs="宋体"/>
          <w:sz w:val="24"/>
          <w:szCs w:val="24"/>
          <w:highlight w:val="none"/>
        </w:rPr>
        <w:t xml:space="preserve">时，在双方协商一致的前提下，可以按照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时的价格水平做相应的调减，并据此签订补充合同。</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履约保证金</w:t>
      </w:r>
      <w:r>
        <w:rPr>
          <w:rFonts w:hint="eastAsia" w:ascii="宋体" w:hAnsi="宋体" w:eastAsia="宋体" w:cs="宋体"/>
          <w:b/>
          <w:bCs w:val="0"/>
          <w:sz w:val="24"/>
          <w:szCs w:val="24"/>
          <w:highlight w:val="none"/>
        </w:rPr>
      </w:r>
      <w:r/>
    </w:p>
    <w:p>
      <w:pPr>
        <w:pStyle w:val="649"/>
        <w:ind w:left="0" w:right="0" w:firstLine="482"/>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30.1本项目履约保证金为成交价的</w:t>
      </w:r>
      <w:r>
        <w:rPr>
          <w:rFonts w:hint="eastAsia" w:ascii="宋体" w:hAnsi="宋体" w:eastAsia="宋体" w:cs="宋体"/>
          <w:b/>
          <w:bCs/>
          <w:sz w:val="24"/>
          <w:szCs w:val="24"/>
          <w:highlight w:val="none"/>
          <w:u w:val="single"/>
          <w:lang w:val="en-US" w:eastAsia="zh-CN"/>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30.2投标人提供的履约保证金可以是人民币形式（银行本票、汇票、支票、电汇、数字人民币），或银行保函、担保公司的保证担保或保险公司的保证保险等多种形式。</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30.3投标人选取银行保函、担保公司的保证担保或保险公司的保证保险等形式向采购人缴纳的，如保函（担保、保险等）的约定期到期但投标人履约仍未结束的，投标人须进行续保。</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30.5如投标人未能履行合同规定的义务，采购人有权从履约保证金中取得补偿。</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30.7履约保证金在合同约定期间内不予退还或者完全有效，履约保证金在项目验收合格后无息退还给投标人。</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30.8如果成交投标人没有按照31条或32条的规定去做，采购人可以报财政部门取消其成交资格，在此情况下采购人可将标授予下一个成交候选投标人，或重新采购。</w:t>
      </w:r>
      <w:r>
        <w:rPr>
          <w:rFonts w:hint="eastAsia" w:ascii="宋体" w:hAnsi="宋体" w:eastAsia="宋体" w:cs="宋体"/>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r>
        <w:rPr>
          <w:rFonts w:hint="eastAsia" w:ascii="宋体" w:hAnsi="宋体" w:eastAsia="宋体" w:cs="宋体"/>
          <w:sz w:val="24"/>
          <w:szCs w:val="24"/>
          <w:highlight w:val="none"/>
          <w:lang w:val="en-US" w:eastAsia="zh-CN"/>
        </w:rPr>
      </w:r>
      <w:r/>
    </w:p>
    <w:p>
      <w:pPr>
        <w:pStyle w:val="649"/>
        <w:ind w:right="0"/>
        <w:jc w:val="left"/>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rPr>
          <w:rFonts w:hint="eastAsia" w:ascii="宋体" w:hAnsi="宋体" w:eastAsia="宋体" w:cs="宋体"/>
          <w:b/>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31</w:t>
      </w:r>
      <w:r>
        <w:rPr>
          <w:rFonts w:hint="eastAsia" w:ascii="宋体" w:hAnsi="宋体" w:eastAsia="宋体" w:cs="宋体"/>
          <w:b/>
          <w:bCs w:val="0"/>
          <w:sz w:val="24"/>
          <w:szCs w:val="24"/>
          <w:highlight w:val="none"/>
        </w:rPr>
        <w:t xml:space="preserve">.质疑处理</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.2上述应知其权益受到损害之日是指</w:t>
      </w:r>
      <w:r>
        <w:rPr>
          <w:rFonts w:hint="eastAsia" w:ascii="宋体" w:hAnsi="宋体" w:eastAsia="宋体" w:cs="宋体"/>
          <w:sz w:val="24"/>
          <w:szCs w:val="24"/>
          <w:highlight w:val="none"/>
          <w:lang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文件提出质疑的，为采购文件公告期限届满之日起计算；</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（3）对成交结果提出质疑的，为成交结果公告期限届满之日起计算。</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是指直接参加本次</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所提出的质疑不予受理。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.4质疑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在法定质疑期内应当一次性针对同一采购环节提出质疑。</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.5质疑函应当包括以下主要内容，附上相关证明材料。否则，</w:t>
      </w:r>
      <w:r>
        <w:rPr>
          <w:rFonts w:hint="eastAsia" w:ascii="宋体" w:hAnsi="宋体" w:eastAsia="宋体" w:cs="宋体"/>
          <w:color w:val="000000"/>
          <w:sz w:val="24"/>
          <w:highlight w:val="none"/>
        </w:rPr>
        <w:t xml:space="preserve">采购人（代理机构）</w:t>
      </w:r>
      <w:r>
        <w:rPr>
          <w:rFonts w:hint="eastAsia" w:ascii="宋体" w:hAnsi="宋体" w:eastAsia="宋体" w:cs="宋体"/>
          <w:sz w:val="24"/>
          <w:szCs w:val="24"/>
          <w:highlight w:val="none"/>
        </w:rPr>
        <w:t xml:space="preserve">不予受理。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的名称、地址、邮编、联系人及联系电话；</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为无效质疑，采购人（代理机构）有权不予受理。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还需要纸质形式回复函的，需主动与采购人（代理机构）联系索取，或者在质疑函中明确提出该要求。</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列入失信行为或不良行为记录名单，进行相应的行政处罚。</w:t>
      </w:r>
      <w:r>
        <w:rPr>
          <w:rFonts w:hint="eastAsia" w:ascii="宋体" w:hAnsi="宋体" w:eastAsia="宋体" w:cs="宋体"/>
          <w:sz w:val="24"/>
          <w:szCs w:val="24"/>
          <w:highlight w:val="none"/>
        </w:rPr>
      </w:r>
      <w:r/>
    </w:p>
    <w:p>
      <w:pPr>
        <w:pStyle w:val="649"/>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八、政府采购政策功能落实</w:t>
      </w:r>
      <w:r>
        <w:rPr>
          <w:rFonts w:hint="eastAsia" w:ascii="宋体" w:hAnsi="宋体" w:eastAsia="宋体" w:cs="宋体"/>
          <w:b/>
          <w:bCs/>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32</w:t>
      </w:r>
      <w:r>
        <w:rPr>
          <w:rFonts w:hint="eastAsia" w:ascii="宋体" w:hAnsi="宋体" w:eastAsia="宋体" w:cs="宋体"/>
          <w:b/>
          <w:bCs w:val="0"/>
          <w:sz w:val="24"/>
          <w:szCs w:val="24"/>
          <w:highlight w:val="none"/>
        </w:rPr>
        <w:t xml:space="preserve">.政策功能落实</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.1小微型企业价格扣除</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对于未预留份额专门面向中小企业采购的采购项目，投标人提供的货物或者服务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.1.2在货物采购项目中，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提供的货物既有中小企业制造货物，也有大型企业制造货物的，不享受本办法规定的中小企业扶持政策。</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.2联合体及分包</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.2.1以联合体形式参加政府采购活动，联合体各方均为中小企业的，联合体视同中小企业。其中，联合体各方均为小微企业的，联合体视同小微企业。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.2.2享受扶持政策获得政府采购合同的，小微企业不得将合同分包给大中型企业，中型企业不得将合同分包给大型企业。</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.3小微型企业</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文件的要求提供相应的《企业声明函》，详见</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文件第六章示范格式。</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.4残疾人福利单位</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.5监狱和戒毒企业</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（1）监狱企业参加政府采购活动时，需提供由省级以上监狱管理局、戒毒管理局（含新疆生产建设兵团）出具的属于监狱企业的证明文件）（</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文件中上传加盖出具单位公章的电子件）。</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（2）监狱企业标准请参照《关于政府采购支持监狱企业发展有关问题的通知》（财库[2014]68号）。</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33</w:t>
      </w:r>
      <w:r>
        <w:rPr>
          <w:rFonts w:hint="eastAsia" w:ascii="宋体" w:hAnsi="宋体" w:eastAsia="宋体" w:cs="宋体"/>
          <w:b/>
          <w:bCs w:val="0"/>
          <w:sz w:val="24"/>
          <w:szCs w:val="24"/>
          <w:highlight w:val="none"/>
        </w:rPr>
        <w:t xml:space="preserve">.节能、环保政策（本项目不涉及）</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.2节能产品</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被列入“节能产品品目清单”的，实行</w:t>
      </w:r>
      <w:r>
        <w:rPr>
          <w:rFonts w:hint="eastAsia" w:ascii="宋体" w:hAnsi="宋体" w:eastAsia="宋体" w:cs="宋体"/>
          <w:sz w:val="24"/>
          <w:szCs w:val="24"/>
          <w:highlight w:val="none"/>
          <w:u w:val="single"/>
        </w:rPr>
        <w:t xml:space="preserve">（优先采购/强制采购）</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.3环保产品</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被列入“环境标志产品品目清单”的，实行优先采购。</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无效投标处理；实行“优先采购”的，在评分标准的“政策导向”处参与加分（详见第三章评标标准）。</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rPr>
          <w:rFonts w:hint="eastAsia" w:ascii="宋体" w:hAnsi="宋体" w:eastAsia="宋体" w:cs="宋体"/>
          <w:bCs/>
          <w:color w:val="000000"/>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34.</w:t>
      </w:r>
      <w:r>
        <w:rPr>
          <w:rFonts w:hint="eastAsia" w:ascii="宋体" w:hAnsi="宋体" w:eastAsia="宋体" w:cs="宋体"/>
          <w:b/>
          <w:bCs w:val="0"/>
          <w:sz w:val="24"/>
          <w:szCs w:val="24"/>
          <w:highlight w:val="none"/>
        </w:rPr>
        <w:t xml:space="preserve">政府绿色采购（本项目不涉及）</w:t>
      </w:r>
      <w:r>
        <w:rPr>
          <w:rFonts w:hint="eastAsia" w:ascii="宋体" w:hAnsi="宋体" w:eastAsia="宋体" w:cs="宋体"/>
          <w:b/>
          <w:bCs w:val="0"/>
          <w:sz w:val="24"/>
          <w:szCs w:val="24"/>
          <w:highlight w:val="none"/>
          <w:lang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rPr>
          <w:rFonts w:hint="eastAsia" w:ascii="宋体" w:hAnsi="宋体" w:eastAsia="宋体" w:cs="宋体"/>
          <w:bCs/>
          <w:color w:val="00000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sz w:val="24"/>
          <w:szCs w:val="24"/>
          <w:highlight w:val="none"/>
        </w:rPr>
      </w:r>
      <w:r/>
    </w:p>
    <w:p>
      <w:pPr>
        <w:pStyle w:val="676"/>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在供货、安装过程中</w:t>
      </w:r>
      <w:r>
        <w:rPr>
          <w:rFonts w:hint="eastAsia" w:ascii="宋体" w:hAnsi="宋体" w:eastAsia="宋体" w:cs="宋体"/>
          <w:sz w:val="24"/>
          <w:szCs w:val="24"/>
          <w:highlight w:val="none"/>
          <w:lang w:eastAsia="zh-CN"/>
        </w:rPr>
        <w:t xml:space="preserve">能</w:t>
      </w:r>
      <w:r>
        <w:rPr>
          <w:rFonts w:hint="eastAsia" w:ascii="宋体" w:hAnsi="宋体" w:eastAsia="宋体" w:cs="宋体"/>
          <w:sz w:val="24"/>
          <w:szCs w:val="24"/>
          <w:highlight w:val="none"/>
        </w:rPr>
        <w:t xml:space="preserve">做到低碳物流、环保节约、提高资源利用率；涉及设备运维参考《绿色数据中心政府采购需求标准（试行）》（财库【2023】7号文）执行。</w:t>
      </w:r>
      <w:r>
        <w:rPr>
          <w:rFonts w:hint="eastAsia" w:ascii="宋体" w:hAnsi="宋体" w:eastAsia="宋体" w:cs="宋体"/>
          <w:sz w:val="24"/>
          <w:szCs w:val="24"/>
          <w:highlight w:val="none"/>
        </w:rPr>
      </w:r>
      <w:r/>
    </w:p>
    <w:p>
      <w:pPr>
        <w:pStyle w:val="676"/>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.履约资金扶持政策</w:t>
      </w:r>
      <w:r>
        <w:rPr>
          <w:rFonts w:hint="eastAsia" w:ascii="宋体" w:hAnsi="宋体" w:eastAsia="宋体" w:cs="宋体"/>
          <w:b/>
          <w:bCs w:val="0"/>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sz w:val="24"/>
          <w:szCs w:val="24"/>
          <w:highlight w:val="none"/>
        </w:rPr>
      </w:r>
      <w:r/>
    </w:p>
    <w:p>
      <w:pPr>
        <w:pStyle w:val="649"/>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36.采购本国产品的支持政策</w:t>
      </w:r>
      <w:r>
        <w:rPr>
          <w:rFonts w:hint="eastAsia" w:ascii="宋体" w:hAnsi="宋体" w:eastAsia="宋体" w:cs="宋体"/>
          <w:b/>
          <w:bCs w:val="0"/>
          <w:sz w:val="24"/>
          <w:szCs w:val="24"/>
          <w:highlight w:val="none"/>
          <w:lang w:val="en-US" w:eastAsia="zh-CN"/>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.2当采购项目或者采购包中含有多种产品，</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为该采购项目或者采购包提供的符合本国产品标准的产品成本之和占该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提供的全部产品成本之和的比例达到80%以上时</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需在“第六章投标文件格式”的“</w:t>
      </w:r>
      <w:r>
        <w:rPr>
          <w:rFonts w:hint="eastAsia" w:ascii="宋体" w:hAnsi="宋体" w:eastAsia="宋体" w:cs="宋体"/>
          <w:b/>
          <w:bCs/>
          <w:sz w:val="24"/>
          <w:szCs w:val="24"/>
          <w:highlight w:val="none"/>
          <w:lang w:val="en-US" w:eastAsia="zh-CN"/>
        </w:rPr>
        <w:t xml:space="preserve">投标报价明细表</w:t>
      </w:r>
      <w:r>
        <w:rPr>
          <w:rFonts w:hint="eastAsia" w:ascii="宋体" w:hAnsi="宋体" w:eastAsia="宋体" w:cs="宋体"/>
          <w:b/>
          <w:bCs/>
          <w:sz w:val="24"/>
          <w:szCs w:val="24"/>
          <w:highlight w:val="none"/>
        </w:rPr>
        <w:t xml:space="preserve">”中填写比例数值）</w:t>
      </w:r>
      <w:r>
        <w:rPr>
          <w:rFonts w:hint="eastAsia" w:ascii="宋体" w:hAnsi="宋体" w:eastAsia="宋体" w:cs="宋体"/>
          <w:sz w:val="24"/>
          <w:szCs w:val="24"/>
          <w:highlight w:val="none"/>
        </w:rPr>
        <w:t xml:space="preserve">，依法对该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提供的全部产品给予价格评审优惠，即对该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提供的全部产品的总报价给予20%的价格扣除，用扣除后的价格参与评审。</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未填写比例数值，或比例数值未达到80%的，将不享受本国产品价格评审优惠。</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4"/>
          <w:szCs w:val="24"/>
          <w:highlight w:val="none"/>
        </w:rPr>
      </w:r>
      <w:r/>
    </w:p>
    <w:p>
      <w:pPr>
        <w:pStyle w:val="649"/>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.5评标过程中，如发现</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在《声明函》内容含义不明确、同类事项与投标（响应）文件表述不一致或者有明显文字错误等情况的，评标委员会应当以书面形式要求</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提供的相关产品视为不符合本国产品标准。</w:t>
      </w:r>
      <w:r>
        <w:rPr>
          <w:rFonts w:hint="eastAsia" w:ascii="宋体" w:hAnsi="宋体" w:eastAsia="宋体" w:cs="宋体"/>
          <w:sz w:val="24"/>
          <w:szCs w:val="24"/>
          <w:highlight w:val="none"/>
        </w:rPr>
      </w:r>
      <w:r/>
    </w:p>
    <w:p>
      <w:pPr>
        <w:pStyle w:val="649"/>
        <w:ind w:right="0"/>
        <w:jc w:val="center"/>
        <w:keepLines w:val="0"/>
        <w:keepNext w:val="0"/>
        <w:pageBreakBefore/>
        <w:spacing w:line="440" w:lineRule="exact"/>
        <w:widowControl w:val="off"/>
        <w:rPr>
          <w:rFonts w:hint="eastAsia" w:ascii="宋体" w:hAnsi="宋体" w:eastAsia="宋体" w:cs="宋体"/>
          <w:b/>
          <w:sz w:val="32"/>
          <w:szCs w:val="32"/>
          <w:highlight w:val="none"/>
        </w:rPr>
        <w:outlineLvl w:val="0"/>
      </w:pPr>
      <w:r/>
      <w:bookmarkStart w:id="31" w:name="_Toc19320"/>
      <w:r>
        <w:rPr>
          <w:rFonts w:hint="eastAsia" w:ascii="宋体" w:hAnsi="宋体" w:eastAsia="宋体" w:cs="宋体"/>
          <w:b/>
          <w:sz w:val="32"/>
          <w:szCs w:val="32"/>
          <w:highlight w:val="none"/>
        </w:rPr>
        <w:t xml:space="preserve">第三章  评标标准</w:t>
      </w:r>
      <w:bookmarkEnd w:id="31"/>
      <w:r>
        <w:rPr>
          <w:rFonts w:hint="eastAsia" w:ascii="宋体" w:hAnsi="宋体" w:eastAsia="宋体" w:cs="宋体"/>
          <w:b/>
          <w:sz w:val="32"/>
          <w:szCs w:val="32"/>
          <w:highlight w:val="none"/>
        </w:rPr>
      </w:r>
      <w:r/>
    </w:p>
    <w:p>
      <w:pPr>
        <w:pStyle w:val="649"/>
        <w:ind w:right="0" w:firstLine="480"/>
        <w:jc w:val="left"/>
        <w:keepLines w:val="0"/>
        <w:keepNext w:val="0"/>
        <w:pageBreakBefore w:val="0"/>
        <w:spacing w:line="48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eastAsia="宋体" w:cs="宋体"/>
          <w:sz w:val="24"/>
          <w:highlight w:val="none"/>
          <w:lang w:val="zh-CN"/>
        </w:rPr>
      </w:r>
      <w:r/>
    </w:p>
    <w:p>
      <w:pPr>
        <w:pStyle w:val="649"/>
        <w:ind w:right="0" w:firstLine="480"/>
        <w:jc w:val="left"/>
        <w:keepLines w:val="0"/>
        <w:keepNext w:val="0"/>
        <w:pageBreakBefore w:val="0"/>
        <w:spacing w:line="48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二、评委会将依据下列评标标准进行评标，本评标标准的总分为100分。按评审后得分由高到低顺序排列。得分相同的，按投标报价由低到高顺序排列。得分且投标报价相同的并列，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sz w:val="24"/>
          <w:highlight w:val="none"/>
          <w:lang w:val="zh-CN"/>
        </w:rPr>
      </w:r>
      <w:r/>
    </w:p>
    <w:p>
      <w:pPr>
        <w:pStyle w:val="649"/>
        <w:ind w:right="0" w:firstLine="480"/>
        <w:jc w:val="left"/>
        <w:keepLines w:val="0"/>
        <w:keepNext w:val="0"/>
        <w:pageBreakBefore w:val="0"/>
        <w:spacing w:line="480" w:lineRule="exact"/>
        <w:widowControl w:val="off"/>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三、具体标准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100分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eastAsia="zh-CN"/>
        </w:rPr>
      </w:r>
      <w:r/>
    </w:p>
    <w:tbl>
      <w:tblPr>
        <w:tblW w:w="973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0"/>
        <w:gridCol w:w="45"/>
        <w:gridCol w:w="1335"/>
        <w:gridCol w:w="6165"/>
        <w:gridCol w:w="900"/>
      </w:tblGrid>
      <w:tr>
        <w:trPr>
          <w:trHeight w:val="656"/>
        </w:trPr>
        <w:tc>
          <w:tcPr>
            <w:gridSpan w:val="3"/>
            <w:tcW w:w="2670" w:type="dxa"/>
            <w:vAlign w:val="center"/>
            <w:textDirection w:val="lrTb"/>
            <w:noWrap w:val="false"/>
          </w:tcPr>
          <w:p>
            <w:pPr>
              <w:pStyle w:val="64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评分项目</w:t>
            </w:r>
            <w:r>
              <w:rPr>
                <w:rFonts w:hint="eastAsia" w:ascii="宋体" w:hAnsi="宋体" w:eastAsia="宋体" w:cs="宋体"/>
                <w:b/>
                <w:bCs/>
                <w:sz w:val="24"/>
                <w:highlight w:val="none"/>
              </w:rPr>
            </w:r>
            <w:r/>
          </w:p>
        </w:tc>
        <w:tc>
          <w:tcPr>
            <w:tcW w:w="6165" w:type="dxa"/>
            <w:vAlign w:val="center"/>
            <w:textDirection w:val="lrTb"/>
            <w:noWrap/>
          </w:tcPr>
          <w:p>
            <w:pPr>
              <w:pStyle w:val="64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评 审 细 则</w:t>
            </w:r>
            <w:r>
              <w:rPr>
                <w:rFonts w:hint="eastAsia" w:ascii="宋体" w:hAnsi="宋体" w:eastAsia="宋体" w:cs="宋体"/>
                <w:b/>
                <w:bCs/>
                <w:sz w:val="24"/>
                <w:highlight w:val="none"/>
              </w:rPr>
            </w:r>
            <w:r/>
          </w:p>
        </w:tc>
        <w:tc>
          <w:tcPr>
            <w:tcW w:w="900" w:type="dxa"/>
            <w:vAlign w:val="center"/>
            <w:textDirection w:val="lrTb"/>
            <w:noWrap/>
          </w:tcPr>
          <w:p>
            <w:pPr>
              <w:pStyle w:val="649"/>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分值</w:t>
            </w:r>
            <w:r>
              <w:rPr>
                <w:rFonts w:hint="eastAsia" w:ascii="宋体" w:hAnsi="宋体" w:eastAsia="宋体" w:cs="宋体"/>
                <w:b/>
                <w:bCs/>
                <w:sz w:val="24"/>
                <w:highlight w:val="none"/>
              </w:rPr>
            </w:r>
            <w:r/>
          </w:p>
        </w:tc>
      </w:tr>
      <w:tr>
        <w:trPr>
          <w:trHeight w:val="1351"/>
        </w:trPr>
        <w:tc>
          <w:tcPr>
            <w:gridSpan w:val="2"/>
            <w:tcW w:w="1335" w:type="dxa"/>
            <w:vAlign w:val="center"/>
            <w:textDirection w:val="lrTb"/>
            <w:noWrap w:val="false"/>
          </w:tcPr>
          <w:p>
            <w:pPr>
              <w:pStyle w:val="649"/>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w:t>
            </w:r>
            <w:r>
              <w:rPr>
                <w:rFonts w:hint="eastAsia" w:ascii="宋体" w:hAnsi="宋体" w:eastAsia="宋体" w:cs="宋体"/>
                <w:sz w:val="24"/>
                <w:highlight w:val="none"/>
                <w:lang w:val="en-US" w:eastAsia="zh-CN"/>
              </w:rPr>
            </w:r>
            <w:r/>
          </w:p>
          <w:p>
            <w:pPr>
              <w:pStyle w:val="649"/>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（20分）</w:t>
            </w:r>
            <w:r>
              <w:rPr>
                <w:rFonts w:hint="eastAsia" w:ascii="宋体" w:hAnsi="宋体" w:eastAsia="宋体" w:cs="宋体"/>
                <w:sz w:val="24"/>
                <w:highlight w:val="none"/>
                <w:lang w:eastAsia="zh-CN"/>
              </w:rPr>
            </w:r>
            <w:r/>
          </w:p>
        </w:tc>
        <w:tc>
          <w:tcPr>
            <w:tcW w:w="1335" w:type="dxa"/>
            <w:vAlign w:val="center"/>
            <w:textDirection w:val="lrTb"/>
            <w:noWrap w:val="false"/>
          </w:tcPr>
          <w:p>
            <w:pPr>
              <w:pStyle w:val="649"/>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报价与</w:t>
            </w:r>
            <w:r>
              <w:rPr>
                <w:rFonts w:hint="eastAsia" w:ascii="宋体" w:hAnsi="宋体" w:eastAsia="宋体" w:cs="宋体"/>
                <w:sz w:val="24"/>
                <w:highlight w:val="none"/>
                <w:lang w:val="en-US" w:eastAsia="zh-CN"/>
              </w:rPr>
              <w:t xml:space="preserve">评标</w:t>
            </w:r>
            <w:r>
              <w:rPr>
                <w:rFonts w:hint="eastAsia" w:ascii="宋体" w:hAnsi="宋体" w:eastAsia="宋体" w:cs="宋体"/>
                <w:sz w:val="24"/>
                <w:highlight w:val="none"/>
              </w:rPr>
              <w:t xml:space="preserve">基准价</w:t>
            </w:r>
            <w:r>
              <w:rPr>
                <w:rFonts w:hint="eastAsia" w:ascii="宋体" w:hAnsi="宋体" w:eastAsia="宋体" w:cs="宋体"/>
                <w:sz w:val="24"/>
                <w:highlight w:val="none"/>
                <w:lang w:val="en-US" w:eastAsia="zh-CN"/>
              </w:rPr>
            </w:r>
            <w:r/>
          </w:p>
        </w:tc>
        <w:tc>
          <w:tcPr>
            <w:tcW w:w="6165" w:type="dxa"/>
            <w:vAlign w:val="center"/>
            <w:textDirection w:val="lrTb"/>
            <w:noWrap/>
          </w:tcPr>
          <w:p>
            <w:pPr>
              <w:pStyle w:val="649"/>
              <w:jc w:val="left"/>
              <w:rPr>
                <w:rFonts w:hint="eastAsia" w:ascii="宋体" w:hAnsi="宋体" w:eastAsia="宋体" w:cs="宋体"/>
                <w:sz w:val="24"/>
                <w:highlight w:val="none"/>
              </w:rPr>
            </w:pPr>
            <w:r>
              <w:rPr>
                <w:rFonts w:hint="eastAsia" w:ascii="宋体" w:hAnsi="宋体" w:eastAsia="宋体" w:cs="宋体"/>
                <w:sz w:val="24"/>
                <w:highlight w:val="none"/>
              </w:rPr>
              <w:t xml:space="preserve">满足招标文件要求且投标价格最低的投标报价为评标基准价，其价格分为满分。其他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的价格分统一按照下列公式计算：投标报价得分=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评标基准价／投标报价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（该结果四舍五入，保留两位小数）。</w:t>
            </w:r>
            <w:r>
              <w:rPr>
                <w:rFonts w:hint="eastAsia" w:ascii="宋体" w:hAnsi="宋体" w:eastAsia="宋体" w:cs="宋体"/>
                <w:sz w:val="24"/>
                <w:highlight w:val="none"/>
              </w:rPr>
            </w:r>
            <w:r/>
          </w:p>
        </w:tc>
        <w:tc>
          <w:tcPr>
            <w:tcW w:w="900" w:type="dxa"/>
            <w:vAlign w:val="center"/>
            <w:textDirection w:val="lrTb"/>
            <w:noWrap/>
          </w:tcPr>
          <w:p>
            <w:pPr>
              <w:pStyle w:val="768"/>
              <w:jc w:val="center"/>
              <w:rPr>
                <w:rFonts w:hint="eastAsia" w:ascii="宋体" w:hAnsi="宋体" w:eastAsia="宋体" w:cs="宋体"/>
                <w:sz w:val="24"/>
                <w:highlight w:val="none"/>
                <w:lang w:val="en-US" w:bidi="ar-SA"/>
              </w:rPr>
            </w:pPr>
            <w:r>
              <w:rPr>
                <w:rFonts w:hint="eastAsia" w:cs="宋体"/>
                <w:sz w:val="24"/>
                <w:highlight w:val="none"/>
                <w:lang w:val="en-US" w:eastAsia="zh-CN" w:bidi="ar-SA"/>
              </w:rPr>
              <w:t xml:space="preserve">20</w:t>
            </w:r>
            <w:r>
              <w:rPr>
                <w:rFonts w:hint="eastAsia" w:ascii="宋体" w:hAnsi="宋体" w:eastAsia="宋体" w:cs="宋体"/>
                <w:sz w:val="24"/>
                <w:highlight w:val="none"/>
                <w:lang w:val="en-US" w:bidi="ar-SA"/>
              </w:rPr>
              <w:t xml:space="preserve">分</w:t>
            </w:r>
            <w:r>
              <w:rPr>
                <w:rFonts w:hint="eastAsia" w:ascii="宋体" w:hAnsi="宋体" w:eastAsia="宋体" w:cs="宋体"/>
                <w:sz w:val="24"/>
                <w:highlight w:val="none"/>
                <w:lang w:val="en-US" w:bidi="ar-SA"/>
              </w:rPr>
            </w:r>
            <w:r/>
          </w:p>
        </w:tc>
      </w:tr>
      <w:tr>
        <w:trPr>
          <w:trHeight w:val="90"/>
        </w:trPr>
        <w:tc>
          <w:tcPr>
            <w:gridSpan w:val="2"/>
            <w:tcW w:w="1335" w:type="dxa"/>
            <w:vAlign w:val="center"/>
            <w:vMerge w:val="restart"/>
            <w:textDirection w:val="lrTb"/>
            <w:noWrap w:val="false"/>
          </w:tcPr>
          <w:p>
            <w:pPr>
              <w:pStyle w:val="768"/>
              <w:jc w:val="center"/>
              <w:rPr>
                <w:rFonts w:hint="eastAsia" w:cs="宋体"/>
                <w:sz w:val="24"/>
                <w:highlight w:val="none"/>
                <w:lang w:val="en-US" w:eastAsia="zh-CN" w:bidi="ar-SA"/>
              </w:rPr>
            </w:pPr>
            <w:r>
              <w:rPr>
                <w:rFonts w:hint="eastAsia" w:cs="宋体"/>
                <w:sz w:val="24"/>
                <w:highlight w:val="none"/>
                <w:lang w:val="en-US" w:eastAsia="zh-CN" w:bidi="ar-SA"/>
              </w:rPr>
              <w:t xml:space="preserve">商务部分</w:t>
            </w:r>
            <w:r>
              <w:rPr>
                <w:rFonts w:hint="eastAsia" w:cs="宋体"/>
                <w:sz w:val="24"/>
                <w:highlight w:val="none"/>
                <w:lang w:val="en-US" w:eastAsia="zh-CN" w:bidi="ar-SA"/>
              </w:rPr>
            </w:r>
            <w:r/>
          </w:p>
          <w:p>
            <w:pPr>
              <w:pStyle w:val="768"/>
              <w:jc w:val="center"/>
              <w:rPr>
                <w:rFonts w:ascii="宋体" w:hAnsi="宋体" w:eastAsia="宋体" w:cs="宋体"/>
                <w:sz w:val="24"/>
                <w:highlight w:val="none"/>
                <w:lang w:val="en-US" w:eastAsia="zh-CN" w:bidi="ar-SA"/>
              </w:rPr>
            </w:pPr>
            <w:r>
              <w:rPr>
                <w:rFonts w:hint="eastAsia" w:cs="宋体"/>
                <w:sz w:val="24"/>
                <w:highlight w:val="none"/>
                <w:lang w:val="en-US" w:eastAsia="zh-CN" w:bidi="ar-SA"/>
              </w:rPr>
              <w:t xml:space="preserve">（30分）</w:t>
            </w:r>
            <w:r>
              <w:rPr>
                <w:rFonts w:ascii="宋体" w:hAnsi="宋体" w:eastAsia="宋体" w:cs="宋体"/>
                <w:sz w:val="24"/>
                <w:highlight w:val="none"/>
                <w:lang w:val="en-US" w:eastAsia="zh-CN" w:bidi="ar-SA"/>
              </w:rPr>
            </w:r>
            <w:r/>
          </w:p>
        </w:tc>
        <w:tc>
          <w:tcPr>
            <w:tcW w:w="1335" w:type="dxa"/>
            <w:vAlign w:val="center"/>
            <w:textDirection w:val="lrTb"/>
            <w:noWrap w:val="false"/>
          </w:tcPr>
          <w:p>
            <w:pPr>
              <w:pStyle w:val="768"/>
              <w:jc w:val="center"/>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企业实力</w:t>
            </w:r>
            <w:r>
              <w:rPr>
                <w:rFonts w:hint="eastAsia" w:ascii="宋体" w:hAnsi="宋体" w:eastAsia="宋体" w:cs="宋体"/>
                <w:sz w:val="24"/>
                <w:highlight w:val="none"/>
                <w:lang w:val="en-US" w:eastAsia="zh-CN" w:bidi="ar-SA"/>
              </w:rPr>
            </w:r>
            <w:r/>
          </w:p>
        </w:tc>
        <w:tc>
          <w:tcPr>
            <w:tcW w:w="6165" w:type="dxa"/>
            <w:vAlign w:val="top"/>
            <w:textDirection w:val="lrTb"/>
            <w:noWrap/>
          </w:tcPr>
          <w:p>
            <w:pPr>
              <w:pStyle w:val="649"/>
              <w:widowControl/>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具有有效期内的ISO9001质量管理体系认证</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分，未提供不得分。</w:t>
            </w:r>
            <w:r>
              <w:rPr>
                <w:rFonts w:hint="eastAsia" w:ascii="宋体" w:hAnsi="宋体" w:cs="宋体"/>
                <w:b/>
                <w:bCs/>
                <w:sz w:val="24"/>
                <w:highlight w:val="none"/>
              </w:rPr>
              <w:t xml:space="preserve">（提供有效</w:t>
            </w:r>
            <w:r>
              <w:rPr>
                <w:rFonts w:hint="eastAsia" w:ascii="宋体" w:hAnsi="宋体" w:cs="宋体"/>
                <w:b/>
                <w:bCs/>
                <w:sz w:val="24"/>
                <w:highlight w:val="none"/>
                <w:lang w:val="en-US" w:eastAsia="zh-CN"/>
              </w:rPr>
              <w:t xml:space="preserve">的认证</w:t>
            </w:r>
            <w:r>
              <w:rPr>
                <w:rFonts w:hint="eastAsia" w:ascii="宋体" w:hAnsi="宋体" w:cs="宋体"/>
                <w:b/>
                <w:bCs/>
                <w:sz w:val="24"/>
                <w:highlight w:val="none"/>
              </w:rPr>
              <w:t xml:space="preserve">证书原件扫描件上传）</w:t>
            </w:r>
            <w:r>
              <w:rPr>
                <w:rFonts w:hint="eastAsia" w:ascii="宋体" w:hAnsi="宋体" w:cs="宋体"/>
                <w:sz w:val="24"/>
                <w:highlight w:val="none"/>
              </w:rPr>
            </w:r>
            <w:r/>
          </w:p>
          <w:p>
            <w:pPr>
              <w:pStyle w:val="649"/>
              <w:widowControl/>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2.投标人具有与智慧农业、农业数字化相关国家版权局颁发的计算机软件著作权登记证书的得3分，本项最高得3分，未提供不得分。</w:t>
            </w:r>
            <w:r>
              <w:rPr>
                <w:rFonts w:hint="eastAsia" w:ascii="宋体" w:hAnsi="宋体" w:cs="宋体"/>
                <w:b/>
                <w:bCs/>
                <w:sz w:val="24"/>
                <w:highlight w:val="none"/>
              </w:rPr>
              <w:t xml:space="preserve">（提供有效</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证书原件扫描件上传）</w:t>
            </w:r>
            <w:r>
              <w:rPr>
                <w:rFonts w:ascii="宋体" w:hAnsi="宋体" w:eastAsia="宋体" w:cs="宋体"/>
                <w:sz w:val="24"/>
                <w:highlight w:val="none"/>
                <w:lang w:val="en-US" w:eastAsia="zh-CN"/>
              </w:rPr>
            </w:r>
            <w:r/>
          </w:p>
          <w:p>
            <w:pPr>
              <w:pStyle w:val="649"/>
              <w:widowControl/>
              <w:rPr>
                <w:rFonts w:hint="eastAsia" w:ascii="宋体" w:hAnsi="宋体" w:cs="宋体"/>
                <w:b/>
                <w:bCs/>
                <w:sz w:val="24"/>
                <w:highlight w:val="none"/>
                <w:lang w:val="en-US" w:eastAsia="zh-CN"/>
              </w:rPr>
            </w:pPr>
            <w:r>
              <w:rPr>
                <w:rFonts w:hint="eastAsia" w:ascii="宋体" w:hAnsi="宋体" w:cs="宋体"/>
                <w:sz w:val="24"/>
                <w:highlight w:val="none"/>
                <w:lang w:val="en-US" w:eastAsia="zh-CN"/>
              </w:rPr>
              <w:t xml:space="preserve">3.投标人具有与农业平台相关的专利证书的，每提供一个得3分，本项最高得6分，未提供的不得分。</w:t>
            </w:r>
            <w:r>
              <w:rPr>
                <w:rFonts w:hint="eastAsia" w:ascii="宋体" w:hAnsi="宋体" w:cs="宋体"/>
                <w:b/>
                <w:bCs/>
                <w:sz w:val="24"/>
                <w:highlight w:val="none"/>
                <w:lang w:val="en-US" w:eastAsia="zh-CN"/>
              </w:rPr>
              <w:t xml:space="preserve">（提供</w:t>
            </w:r>
            <w:r>
              <w:rPr>
                <w:rFonts w:hint="eastAsia" w:ascii="宋体" w:hAnsi="宋体" w:cs="宋体"/>
                <w:b/>
                <w:bCs/>
                <w:sz w:val="24"/>
                <w:highlight w:val="none"/>
              </w:rPr>
              <w:t xml:space="preserve">有效</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证书原件扫描件上传</w:t>
            </w:r>
            <w:r>
              <w:rPr>
                <w:rFonts w:hint="eastAsia" w:ascii="宋体" w:hAnsi="宋体" w:cs="宋体"/>
                <w:b/>
                <w:bCs/>
                <w:sz w:val="24"/>
                <w:highlight w:val="none"/>
                <w:lang w:val="en-US" w:eastAsia="zh-CN"/>
              </w:rPr>
              <w:t xml:space="preserve">）</w:t>
            </w:r>
            <w:r>
              <w:rPr>
                <w:rFonts w:hint="eastAsia" w:ascii="宋体" w:hAnsi="宋体" w:cs="宋体"/>
                <w:b/>
                <w:bCs/>
                <w:sz w:val="24"/>
                <w:highlight w:val="none"/>
                <w:lang w:val="en-US" w:eastAsia="zh-CN"/>
              </w:rPr>
            </w:r>
            <w:r/>
          </w:p>
          <w:p>
            <w:pPr>
              <w:pStyle w:val="649"/>
              <w:widowControl/>
              <w:rPr>
                <w:rFonts w:hint="eastAsia" w:ascii="宋体" w:hAnsi="宋体" w:eastAsia="宋体" w:cs="宋体"/>
                <w:sz w:val="24"/>
                <w:highlight w:val="none"/>
                <w:lang w:val="en-US" w:eastAsia="zh-CN"/>
              </w:rPr>
            </w:pPr>
            <w:r>
              <w:rPr>
                <w:rFonts w:hint="eastAsia" w:ascii="宋体" w:hAnsi="宋体" w:cs="宋体"/>
                <w:b w:val="0"/>
                <w:bCs w:val="0"/>
                <w:sz w:val="24"/>
                <w:highlight w:val="none"/>
                <w:lang w:val="en-US" w:eastAsia="zh-CN"/>
              </w:rPr>
              <w:t xml:space="preserve">4.</w:t>
            </w:r>
            <w:r>
              <w:rPr>
                <w:rFonts w:hint="eastAsia" w:ascii="宋体" w:hAnsi="宋体" w:cs="宋体"/>
                <w:sz w:val="24"/>
                <w:highlight w:val="none"/>
                <w:lang w:val="en-US" w:eastAsia="zh-CN"/>
              </w:rPr>
              <w:t xml:space="preserve">投标人获得过科技进步奖的得4分，本项最高得4分，未提供的不得分。</w:t>
            </w:r>
            <w:r>
              <w:rPr>
                <w:rFonts w:hint="eastAsia" w:ascii="宋体" w:hAnsi="宋体" w:cs="宋体"/>
                <w:b/>
                <w:bCs/>
                <w:sz w:val="24"/>
                <w:highlight w:val="none"/>
                <w:lang w:val="en-US" w:eastAsia="zh-CN"/>
              </w:rPr>
              <w:t xml:space="preserve">（提供</w:t>
            </w:r>
            <w:r>
              <w:rPr>
                <w:rFonts w:hint="eastAsia" w:ascii="宋体" w:hAnsi="宋体" w:cs="宋体"/>
                <w:b/>
                <w:bCs/>
                <w:sz w:val="24"/>
                <w:highlight w:val="none"/>
              </w:rPr>
              <w:t xml:space="preserve">有效</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证书原件扫描件上传</w:t>
            </w:r>
            <w:r>
              <w:rPr>
                <w:rFonts w:hint="eastAsia" w:ascii="宋体" w:hAnsi="宋体" w:cs="宋体"/>
                <w:b/>
                <w:bCs/>
                <w:sz w:val="24"/>
                <w:highlight w:val="none"/>
                <w:lang w:val="en-US" w:eastAsia="zh-CN"/>
              </w:rPr>
              <w:t xml:space="preserve">）</w:t>
            </w:r>
            <w:r>
              <w:rPr>
                <w:rFonts w:hint="eastAsia" w:ascii="宋体" w:hAnsi="宋体" w:eastAsia="宋体" w:cs="宋体"/>
                <w:sz w:val="24"/>
                <w:highlight w:val="none"/>
                <w:lang w:val="en-US" w:eastAsia="zh-CN"/>
              </w:rPr>
            </w:r>
            <w:r/>
          </w:p>
        </w:tc>
        <w:tc>
          <w:tcPr>
            <w:tcW w:w="900" w:type="dxa"/>
            <w:vAlign w:val="center"/>
            <w:textDirection w:val="lrTb"/>
            <w:noWrap/>
          </w:tcPr>
          <w:p>
            <w:pPr>
              <w:pStyle w:val="659"/>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bidi="ar"/>
              </w:rPr>
              <w:t xml:space="preserve">14</w:t>
            </w:r>
            <w:r>
              <w:rPr>
                <w:rFonts w:hint="eastAsia" w:ascii="宋体" w:hAnsi="宋体" w:eastAsia="宋体" w:cs="宋体"/>
                <w:color w:val="000000"/>
                <w:sz w:val="24"/>
                <w:highlight w:val="none"/>
                <w:lang w:bidi="ar"/>
              </w:rPr>
              <w:t xml:space="preserve">分</w:t>
            </w:r>
            <w:r>
              <w:rPr>
                <w:rFonts w:hint="eastAsia" w:ascii="宋体" w:hAnsi="宋体" w:eastAsia="宋体" w:cs="宋体"/>
                <w:sz w:val="24"/>
                <w:highlight w:val="none"/>
              </w:rPr>
            </w:r>
            <w:r/>
          </w:p>
        </w:tc>
      </w:tr>
      <w:tr>
        <w:trPr>
          <w:trHeight w:val="630"/>
        </w:trPr>
        <w:tc>
          <w:tcPr>
            <w:gridSpan w:val="2"/>
            <w:tcW w:w="1335" w:type="dxa"/>
            <w:vAlign w:val="center"/>
            <w:vMerge w:val="continue"/>
            <w:textDirection w:val="lrTb"/>
            <w:noWrap w:val="false"/>
          </w:tcPr>
          <w:p>
            <w:pPr>
              <w:pStyle w:val="649"/>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335" w:type="dxa"/>
            <w:vAlign w:val="center"/>
            <w:textDirection w:val="lrTb"/>
            <w:noWrap w:val="false"/>
          </w:tcPr>
          <w:p>
            <w:pPr>
              <w:pStyle w:val="649"/>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c>
          <w:tcPr>
            <w:tcW w:w="6165" w:type="dxa"/>
            <w:vAlign w:val="center"/>
            <w:textDirection w:val="lrTb"/>
            <w:noWrap/>
          </w:tcPr>
          <w:p>
            <w:pPr>
              <w:pStyle w:val="649"/>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投标人</w:t>
            </w:r>
            <w:r>
              <w:rPr>
                <w:rFonts w:hint="eastAsia" w:ascii="宋体" w:hAnsi="宋体" w:cs="宋体"/>
                <w:sz w:val="24"/>
                <w:highlight w:val="none"/>
                <w:lang w:val="en-US" w:eastAsia="zh-CN"/>
              </w:rPr>
              <w:t xml:space="preserve">自</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日以来</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承担过</w:t>
            </w:r>
            <w:r>
              <w:rPr>
                <w:rFonts w:hint="eastAsia" w:ascii="宋体" w:hAnsi="宋体" w:cs="宋体"/>
                <w:sz w:val="24"/>
                <w:highlight w:val="none"/>
              </w:rPr>
              <w:t xml:space="preserve">农业数字化、信息化类</w:t>
            </w:r>
            <w:r>
              <w:rPr>
                <w:rFonts w:hint="eastAsia" w:ascii="宋体" w:hAnsi="宋体" w:cs="宋体"/>
                <w:sz w:val="24"/>
                <w:highlight w:val="none"/>
                <w:lang w:val="en-US" w:eastAsia="zh-CN"/>
              </w:rPr>
              <w:t xml:space="preserve">平台建设</w:t>
            </w:r>
            <w:r>
              <w:rPr>
                <w:rFonts w:hint="eastAsia" w:ascii="宋体" w:hAnsi="宋体" w:cs="宋体"/>
                <w:sz w:val="24"/>
                <w:highlight w:val="none"/>
              </w:rPr>
              <w:t xml:space="preserve">项目的，每提供一个得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分，未提供不得分</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649"/>
              <w:widowControl/>
              <w:rPr>
                <w:rFonts w:hint="eastAsia" w:ascii="宋体" w:hAnsi="宋体" w:eastAsia="宋体" w:cs="宋体"/>
                <w:sz w:val="24"/>
                <w:highlight w:val="none"/>
              </w:rPr>
            </w:pPr>
            <w:r>
              <w:rPr>
                <w:rFonts w:hint="eastAsia" w:ascii="宋体" w:hAnsi="宋体"/>
                <w:b/>
                <w:bCs/>
                <w:sz w:val="24"/>
                <w:highlight w:val="none"/>
              </w:rPr>
              <w:t xml:space="preserve">（</w:t>
            </w:r>
            <w:r>
              <w:rPr>
                <w:rFonts w:hint="eastAsia" w:ascii="宋体" w:hAnsi="宋体"/>
                <w:b/>
                <w:bCs/>
                <w:sz w:val="24"/>
                <w:highlight w:val="none"/>
                <w:lang w:val="zh-CN"/>
              </w:rPr>
              <w:t xml:space="preserve">提供</w:t>
            </w:r>
            <w:r>
              <w:rPr>
                <w:rFonts w:hint="eastAsia" w:ascii="宋体" w:hAnsi="宋体"/>
                <w:b/>
                <w:bCs/>
                <w:sz w:val="24"/>
                <w:highlight w:val="none"/>
                <w:lang w:val="en-US" w:eastAsia="zh-CN"/>
              </w:rPr>
              <w:t xml:space="preserve">中标通知书、</w:t>
            </w:r>
            <w:r>
              <w:rPr>
                <w:rFonts w:hint="eastAsia" w:ascii="宋体" w:hAnsi="宋体"/>
                <w:b/>
                <w:bCs/>
                <w:sz w:val="24"/>
                <w:highlight w:val="none"/>
                <w:lang w:val="zh-CN"/>
              </w:rPr>
              <w:t xml:space="preserve">合同原件扫描件上传，时间以合同签订时间为准，合同内容中需能反映出相关内容，否则不得分）</w:t>
            </w:r>
            <w:r>
              <w:rPr>
                <w:rFonts w:hint="eastAsia" w:ascii="宋体" w:hAnsi="宋体" w:eastAsia="宋体" w:cs="宋体"/>
                <w:sz w:val="24"/>
                <w:highlight w:val="none"/>
              </w:rPr>
            </w:r>
            <w:r/>
          </w:p>
        </w:tc>
        <w:tc>
          <w:tcPr>
            <w:tcW w:w="900" w:type="dxa"/>
            <w:vAlign w:val="center"/>
            <w:textDirection w:val="lrTb"/>
            <w:noWrap/>
          </w:tcPr>
          <w:p>
            <w:pPr>
              <w:pStyle w:val="768"/>
              <w:jc w:val="center"/>
              <w:rPr>
                <w:rFonts w:hint="eastAsia" w:ascii="宋体" w:hAnsi="宋体" w:eastAsia="宋体" w:cs="宋体"/>
                <w:sz w:val="24"/>
                <w:highlight w:val="none"/>
                <w:lang w:val="en-US" w:bidi="ar-SA"/>
              </w:rPr>
            </w:pPr>
            <w:r>
              <w:rPr>
                <w:rFonts w:hint="eastAsia" w:cs="宋体"/>
                <w:sz w:val="24"/>
                <w:highlight w:val="none"/>
                <w:lang w:val="en-US" w:eastAsia="zh-CN" w:bidi="ar-SA"/>
              </w:rPr>
              <w:t xml:space="preserve">10</w:t>
            </w:r>
            <w:r>
              <w:rPr>
                <w:rFonts w:hint="eastAsia" w:ascii="宋体" w:hAnsi="宋体" w:eastAsia="宋体" w:cs="宋体"/>
                <w:sz w:val="24"/>
                <w:highlight w:val="none"/>
                <w:lang w:val="en-US" w:bidi="ar-SA"/>
              </w:rPr>
              <w:t xml:space="preserve">分</w:t>
            </w:r>
            <w:r>
              <w:rPr>
                <w:rFonts w:hint="eastAsia" w:ascii="宋体" w:hAnsi="宋体" w:eastAsia="宋体" w:cs="宋体"/>
                <w:sz w:val="24"/>
                <w:highlight w:val="none"/>
                <w:lang w:val="en-US" w:bidi="ar-SA"/>
              </w:rPr>
            </w:r>
            <w:r/>
          </w:p>
        </w:tc>
      </w:tr>
      <w:tr>
        <w:trPr>
          <w:trHeight w:val="448"/>
        </w:trPr>
        <w:tc>
          <w:tcPr>
            <w:gridSpan w:val="2"/>
            <w:tcW w:w="1335" w:type="dxa"/>
            <w:vAlign w:val="center"/>
            <w:vMerge w:val="continue"/>
            <w:textDirection w:val="lrTb"/>
            <w:noWrap w:val="false"/>
          </w:tcPr>
          <w:p>
            <w:pPr>
              <w:pStyle w:val="649"/>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335" w:type="dxa"/>
            <w:vAlign w:val="center"/>
            <w:textDirection w:val="lrTb"/>
            <w:noWrap w:val="false"/>
          </w:tcPr>
          <w:p>
            <w:pPr>
              <w:pStyle w:val="649"/>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项目人员</w:t>
            </w:r>
            <w:r>
              <w:rPr>
                <w:rFonts w:hint="eastAsia" w:ascii="宋体" w:hAnsi="宋体" w:eastAsia="宋体" w:cs="宋体"/>
                <w:sz w:val="24"/>
                <w:highlight w:val="none"/>
                <w:lang w:val="en-US" w:eastAsia="zh-CN"/>
              </w:rPr>
            </w:r>
            <w:r/>
          </w:p>
        </w:tc>
        <w:tc>
          <w:tcPr>
            <w:tcW w:w="6165" w:type="dxa"/>
            <w:vAlign w:val="center"/>
            <w:textDirection w:val="lrTb"/>
            <w:noWrap/>
          </w:tcPr>
          <w:p>
            <w:pPr>
              <w:pStyle w:val="649"/>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投标人拟配备本项目的项目组成员中，具有信息系统项目管理师资格证书的得6分，具有信息系统管理工程师资格证书的得3分，本项最高得6分，未提供不得分。</w:t>
            </w:r>
            <w:r>
              <w:rPr>
                <w:rFonts w:hint="eastAsia" w:ascii="宋体" w:hAnsi="宋体" w:eastAsia="宋体" w:cs="宋体"/>
                <w:b w:val="0"/>
                <w:bCs w:val="0"/>
                <w:sz w:val="24"/>
                <w:highlight w:val="none"/>
                <w:lang w:val="en-US" w:eastAsia="zh-CN"/>
              </w:rPr>
            </w:r>
            <w:r/>
          </w:p>
          <w:p>
            <w:pPr>
              <w:pStyle w:val="649"/>
              <w:jc w:val="left"/>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（提供人员的资格证书和</w:t>
            </w:r>
            <w:r>
              <w:rPr>
                <w:rFonts w:hint="eastAsia" w:ascii="宋体" w:hAnsi="宋体" w:cs="宋体"/>
                <w:b/>
                <w:bCs/>
                <w:sz w:val="24"/>
                <w:highlight w:val="none"/>
              </w:rPr>
              <w:t xml:space="preserve">社保机构出具的任意1个月</w:t>
            </w:r>
            <w:r>
              <w:rPr>
                <w:rFonts w:hint="eastAsia" w:ascii="宋体" w:hAnsi="宋体" w:cs="宋体"/>
                <w:b/>
                <w:bCs/>
                <w:sz w:val="24"/>
                <w:highlight w:val="none"/>
                <w:lang w:eastAsia="zh-CN"/>
              </w:rPr>
              <w:t xml:space="preserve">投标人</w:t>
            </w:r>
            <w:r>
              <w:rPr>
                <w:rFonts w:hint="eastAsia" w:ascii="宋体" w:hAnsi="宋体" w:cs="宋体"/>
                <w:b/>
                <w:bCs/>
                <w:sz w:val="24"/>
                <w:highlight w:val="none"/>
              </w:rPr>
              <w:t xml:space="preserve">为其缴纳的养老保险缴费证明材料原件并加盖社保中心章或社保中心参保缴费证明电子专用章（加盖社保中心参保缴费证明电子专用章的社保材料可视为原件），原件扫描件上传</w:t>
            </w:r>
            <w:r>
              <w:rPr>
                <w:rFonts w:hint="eastAsia" w:ascii="宋体" w:hAnsi="宋体" w:eastAsia="宋体" w:cs="宋体"/>
                <w:b/>
                <w:bCs/>
                <w:sz w:val="24"/>
                <w:highlight w:val="none"/>
                <w:lang w:val="en-US" w:eastAsia="zh-CN"/>
              </w:rPr>
              <w:t xml:space="preserve">）</w:t>
            </w:r>
            <w:r>
              <w:rPr>
                <w:rFonts w:hint="eastAsia" w:ascii="宋体" w:hAnsi="宋体" w:eastAsia="宋体" w:cs="宋体"/>
                <w:sz w:val="24"/>
                <w:highlight w:val="none"/>
              </w:rPr>
            </w:r>
            <w:r/>
          </w:p>
        </w:tc>
        <w:tc>
          <w:tcPr>
            <w:tcW w:w="900" w:type="dxa"/>
            <w:vAlign w:val="center"/>
            <w:textDirection w:val="lrTb"/>
            <w:noWrap/>
          </w:tcPr>
          <w:p>
            <w:pPr>
              <w:pStyle w:val="649"/>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6分</w:t>
            </w:r>
            <w:r>
              <w:rPr>
                <w:rFonts w:hint="eastAsia" w:ascii="宋体" w:hAnsi="宋体" w:eastAsia="宋体" w:cs="宋体"/>
                <w:sz w:val="24"/>
                <w:highlight w:val="none"/>
                <w:lang w:val="en-US" w:eastAsia="zh-CN"/>
              </w:rPr>
            </w:r>
            <w:r/>
          </w:p>
        </w:tc>
      </w:tr>
      <w:tr>
        <w:trPr>
          <w:trHeight w:val="448"/>
        </w:trPr>
        <w:tc>
          <w:tcPr>
            <w:tcW w:w="1290" w:type="dxa"/>
            <w:vAlign w:val="center"/>
            <w:vMerge w:val="restart"/>
            <w:textDirection w:val="lrTb"/>
            <w:noWrap w:val="false"/>
          </w:tcPr>
          <w:p>
            <w:pPr>
              <w:pStyle w:val="649"/>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售后服务（10分）</w:t>
            </w:r>
            <w:r>
              <w:rPr>
                <w:rFonts w:ascii="宋体" w:hAnsi="宋体" w:eastAsia="宋体" w:cs="宋体"/>
                <w:sz w:val="24"/>
                <w:highlight w:val="none"/>
                <w:lang w:val="en-US" w:eastAsia="zh-CN"/>
              </w:rPr>
            </w:r>
            <w:r/>
          </w:p>
        </w:tc>
        <w:tc>
          <w:tcPr>
            <w:gridSpan w:val="2"/>
            <w:tcW w:w="1380" w:type="dxa"/>
            <w:vAlign w:val="center"/>
            <w:textDirection w:val="lrTb"/>
            <w:noWrap w:val="false"/>
          </w:tcPr>
          <w:p>
            <w:pPr>
              <w:pStyle w:val="649"/>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日常运维</w:t>
            </w:r>
            <w:r>
              <w:rPr>
                <w:rFonts w:hint="eastAsia" w:ascii="宋体" w:hAnsi="宋体" w:eastAsia="宋体" w:cs="宋体"/>
                <w:sz w:val="24"/>
                <w:highlight w:val="none"/>
                <w:lang w:val="en-US" w:eastAsia="zh-CN"/>
              </w:rPr>
            </w:r>
            <w:r/>
          </w:p>
        </w:tc>
        <w:tc>
          <w:tcPr>
            <w:tcW w:w="6165" w:type="dxa"/>
            <w:vAlign w:val="center"/>
            <w:textDirection w:val="lrTb"/>
            <w:noWrap/>
          </w:tcPr>
          <w:p>
            <w:pPr>
              <w:pStyle w:val="649"/>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根据投标人提供的日常运维服务内容的全面性、针对性、可操作性、合理性等进行综合评审。4＜优≤6分，2＜良≤4分，0＜差≤2分，未提供或有明显缺项的不得分。</w:t>
            </w:r>
            <w:r>
              <w:rPr>
                <w:rFonts w:hint="eastAsia" w:ascii="宋体" w:hAnsi="宋体" w:cs="宋体"/>
                <w:sz w:val="24"/>
                <w:highlight w:val="none"/>
                <w:lang w:val="en-US" w:eastAsia="zh-CN"/>
              </w:rPr>
            </w:r>
            <w:r/>
          </w:p>
        </w:tc>
        <w:tc>
          <w:tcPr>
            <w:tcW w:w="900" w:type="dxa"/>
            <w:vAlign w:val="center"/>
            <w:textDirection w:val="lrTb"/>
            <w:noWrap/>
          </w:tcPr>
          <w:p>
            <w:pPr>
              <w:pStyle w:val="649"/>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6分</w:t>
            </w:r>
            <w:r>
              <w:rPr>
                <w:rFonts w:ascii="宋体" w:hAnsi="宋体" w:eastAsia="宋体" w:cs="宋体"/>
                <w:sz w:val="24"/>
                <w:highlight w:val="none"/>
                <w:lang w:val="en-US" w:eastAsia="zh-CN"/>
              </w:rPr>
            </w:r>
            <w:r/>
          </w:p>
        </w:tc>
      </w:tr>
      <w:tr>
        <w:trPr>
          <w:trHeight w:val="448"/>
        </w:trPr>
        <w:tc>
          <w:tcPr>
            <w:tcW w:w="1290" w:type="dxa"/>
            <w:vAlign w:val="center"/>
            <w:vMerge w:val="continue"/>
            <w:textDirection w:val="lrTb"/>
            <w:noWrap w:val="false"/>
          </w:tcPr>
          <w:p>
            <w:pPr>
              <w:pStyle w:val="649"/>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gridSpan w:val="2"/>
            <w:tcW w:w="1380" w:type="dxa"/>
            <w:vAlign w:val="center"/>
            <w:textDirection w:val="lrTb"/>
            <w:noWrap w:val="false"/>
          </w:tcPr>
          <w:p>
            <w:pPr>
              <w:pStyle w:val="649"/>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应急响应</w:t>
            </w:r>
            <w:r>
              <w:rPr>
                <w:rFonts w:ascii="宋体" w:hAnsi="宋体" w:eastAsia="宋体" w:cs="宋体"/>
                <w:sz w:val="24"/>
                <w:highlight w:val="none"/>
                <w:lang w:val="en-US" w:eastAsia="zh-CN"/>
              </w:rPr>
            </w:r>
            <w:r/>
          </w:p>
        </w:tc>
        <w:tc>
          <w:tcPr>
            <w:tcW w:w="6165" w:type="dxa"/>
            <w:vAlign w:val="center"/>
            <w:textDirection w:val="lrTb"/>
            <w:noWrap/>
          </w:tcPr>
          <w:p>
            <w:pPr>
              <w:pStyle w:val="649"/>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根据投标人提供的售后应急响应服务内容的合理性、可操作性等进行综合评审。2＜优≤4分，1＜良≤2分，0＜差≤1分，未提供或有明显缺项的不得分。</w:t>
            </w:r>
            <w:r>
              <w:rPr>
                <w:rFonts w:hint="eastAsia" w:ascii="宋体" w:hAnsi="宋体" w:cs="宋体"/>
                <w:sz w:val="24"/>
                <w:highlight w:val="none"/>
                <w:lang w:val="en-US" w:eastAsia="zh-CN"/>
              </w:rPr>
            </w:r>
            <w:r/>
          </w:p>
        </w:tc>
        <w:tc>
          <w:tcPr>
            <w:tcW w:w="900" w:type="dxa"/>
            <w:vAlign w:val="center"/>
            <w:textDirection w:val="lrTb"/>
            <w:noWrap/>
          </w:tcPr>
          <w:p>
            <w:pPr>
              <w:pStyle w:val="649"/>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4分</w:t>
            </w:r>
            <w:r>
              <w:rPr>
                <w:rFonts w:ascii="宋体" w:hAnsi="宋体" w:eastAsia="宋体" w:cs="宋体"/>
                <w:sz w:val="24"/>
                <w:highlight w:val="none"/>
                <w:lang w:val="en-US" w:eastAsia="zh-CN"/>
              </w:rPr>
            </w:r>
            <w:r/>
          </w:p>
        </w:tc>
      </w:tr>
      <w:tr>
        <w:trPr>
          <w:trHeight w:val="90"/>
        </w:trPr>
        <w:tc>
          <w:tcPr>
            <w:tcW w:w="1290" w:type="dxa"/>
            <w:vAlign w:val="center"/>
            <w:vMerge w:val="restart"/>
            <w:textDirection w:val="lrTb"/>
            <w:noWrap w:val="false"/>
          </w:tcPr>
          <w:p>
            <w:pPr>
              <w:pStyle w:val="649"/>
              <w:jc w:val="center"/>
              <w:rPr>
                <w:rFonts w:hint="eastAsia" w:ascii="宋体" w:hAnsi="宋体" w:eastAsia="宋体" w:cs="宋体"/>
                <w:sz w:val="24"/>
                <w:highlight w:val="none"/>
              </w:rPr>
            </w:pPr>
            <w:r>
              <w:rPr>
                <w:rFonts w:hint="eastAsia" w:ascii="宋体" w:hAnsi="宋体" w:eastAsia="宋体" w:cs="宋体"/>
                <w:sz w:val="24"/>
                <w:highlight w:val="none"/>
              </w:rPr>
              <w:t xml:space="preserve">方案部分（</w:t>
            </w:r>
            <w:r>
              <w:rPr>
                <w:rFonts w:hint="eastAsia" w:ascii="宋体" w:hAnsi="宋体" w:eastAsia="宋体" w:cs="宋体"/>
                <w:sz w:val="24"/>
                <w:highlight w:val="none"/>
                <w:lang w:val="en-US" w:eastAsia="zh-CN"/>
              </w:rPr>
              <w:t xml:space="preserve">40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gridSpan w:val="2"/>
            <w:tcW w:w="1380" w:type="dxa"/>
            <w:vAlign w:val="center"/>
            <w:textDirection w:val="lrTb"/>
            <w:noWrap/>
          </w:tcPr>
          <w:p>
            <w:pPr>
              <w:pStyle w:val="649"/>
              <w:jc w:val="center"/>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现状分析</w:t>
            </w:r>
            <w:r>
              <w:rPr>
                <w:rFonts w:hint="eastAsia" w:ascii="宋体" w:hAnsi="宋体" w:eastAsia="宋体" w:cs="宋体"/>
                <w:sz w:val="24"/>
                <w:highlight w:val="none"/>
              </w:rPr>
            </w:r>
            <w:r/>
          </w:p>
        </w:tc>
        <w:tc>
          <w:tcPr>
            <w:tcW w:w="6165" w:type="dxa"/>
            <w:vAlign w:val="center"/>
            <w:textDirection w:val="lrTb"/>
            <w:noWrap/>
          </w:tcPr>
          <w:p>
            <w:pPr>
              <w:pStyle w:val="649"/>
              <w:widowControl/>
              <w:rPr>
                <w:rFonts w:hint="eastAsia" w:ascii="宋体" w:hAnsi="宋体" w:eastAsia="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根据国家政策对项目的背景、依据、目标、内容</w:t>
            </w:r>
            <w:r>
              <w:rPr>
                <w:rFonts w:hint="eastAsia" w:ascii="宋体" w:hAnsi="宋体" w:cs="宋体"/>
                <w:sz w:val="24"/>
                <w:highlight w:val="none"/>
                <w:lang w:val="en-US" w:eastAsia="zh-CN"/>
              </w:rPr>
              <w:t xml:space="preserve">并结合种业发展现状、存在问题对项目的需求展开针对性分析，对分析内容的针对性、准确性、完整性、详细性等进行综合评审。5</w:t>
            </w:r>
            <w:r>
              <w:rPr>
                <w:rFonts w:hint="eastAsia" w:ascii="宋体" w:hAnsi="宋体" w:cs="宋体"/>
                <w:sz w:val="24"/>
                <w:highlight w:val="none"/>
              </w:rPr>
              <w:t xml:space="preserve">＜优≤</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＜良≤</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分，0＜差≤</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分，未提供或有明显缺项的不得分。</w:t>
            </w:r>
            <w:r>
              <w:rPr>
                <w:rFonts w:hint="eastAsia" w:ascii="宋体" w:hAnsi="宋体" w:eastAsia="宋体" w:cs="宋体"/>
                <w:sz w:val="24"/>
                <w:highlight w:val="none"/>
              </w:rPr>
            </w:r>
            <w:r/>
          </w:p>
        </w:tc>
        <w:tc>
          <w:tcPr>
            <w:tcW w:w="900" w:type="dxa"/>
            <w:vAlign w:val="center"/>
            <w:textDirection w:val="lrTb"/>
            <w:noWrap/>
          </w:tcPr>
          <w:p>
            <w:pPr>
              <w:pStyle w:val="649"/>
              <w:jc w:val="center"/>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color w:val="000000"/>
                <w:sz w:val="24"/>
                <w:highlight w:val="none"/>
                <w:lang w:bidi="ar"/>
              </w:rPr>
              <w:t xml:space="preserve">分</w:t>
            </w:r>
            <w:r>
              <w:rPr>
                <w:rFonts w:hint="eastAsia" w:ascii="宋体" w:hAnsi="宋体" w:eastAsia="宋体" w:cs="宋体"/>
                <w:sz w:val="24"/>
                <w:highlight w:val="none"/>
              </w:rPr>
            </w:r>
            <w:r/>
          </w:p>
        </w:tc>
      </w:tr>
      <w:tr>
        <w:trPr>
          <w:trHeight w:val="1463"/>
        </w:trPr>
        <w:tc>
          <w:tcPr>
            <w:tcW w:w="1290" w:type="dxa"/>
            <w:vAlign w:val="center"/>
            <w:vMerge w:val="continue"/>
            <w:textDirection w:val="lrTb"/>
            <w:noWrap w:val="false"/>
          </w:tcPr>
          <w:p>
            <w:pPr>
              <w:pStyle w:val="649"/>
              <w:jc w:val="center"/>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1380" w:type="dxa"/>
            <w:vAlign w:val="center"/>
            <w:textDirection w:val="lrTb"/>
            <w:noWrap/>
          </w:tcPr>
          <w:p>
            <w:pPr>
              <w:pStyle w:val="649"/>
              <w:jc w:val="center"/>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项目总体设计</w:t>
            </w:r>
            <w:r>
              <w:rPr>
                <w:rFonts w:hint="eastAsia" w:ascii="宋体" w:hAnsi="宋体" w:eastAsia="宋体" w:cs="宋体"/>
                <w:sz w:val="24"/>
                <w:highlight w:val="none"/>
              </w:rPr>
            </w:r>
            <w:r/>
          </w:p>
        </w:tc>
        <w:tc>
          <w:tcPr>
            <w:tcW w:w="6165" w:type="dxa"/>
            <w:vAlign w:val="center"/>
            <w:textDirection w:val="lrTb"/>
            <w:noWrap/>
          </w:tcPr>
          <w:p>
            <w:pPr>
              <w:pStyle w:val="649"/>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根据投标人提供的依据国家对种业发展政策并结合金湖县实际情况的项目总体设计内容（包括顶层设计的模型、规划、理论核心等）的准确性、完整性、可行性、详细性等进行综合评审。8</w:t>
            </w:r>
            <w:r>
              <w:rPr>
                <w:rFonts w:hint="eastAsia" w:ascii="宋体" w:hAnsi="宋体" w:cs="宋体"/>
                <w:sz w:val="24"/>
                <w:highlight w:val="none"/>
              </w:rPr>
              <w:t xml:space="preserve">＜优≤</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＜良≤</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分，0＜差≤</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，未提供或有明显缺项的不得分。</w:t>
            </w:r>
            <w:r>
              <w:rPr>
                <w:rFonts w:hint="eastAsia" w:ascii="宋体" w:hAnsi="宋体" w:eastAsia="宋体" w:cs="宋体"/>
                <w:sz w:val="24"/>
                <w:highlight w:val="none"/>
              </w:rPr>
            </w:r>
            <w:r/>
          </w:p>
        </w:tc>
        <w:tc>
          <w:tcPr>
            <w:tcW w:w="900" w:type="dxa"/>
            <w:vAlign w:val="center"/>
            <w:textDirection w:val="lrTb"/>
            <w:noWrap/>
          </w:tcPr>
          <w:p>
            <w:pPr>
              <w:pStyle w:val="649"/>
              <w:jc w:val="center"/>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12分</w:t>
            </w:r>
            <w:r>
              <w:rPr>
                <w:rFonts w:hint="eastAsia" w:ascii="宋体" w:hAnsi="宋体" w:eastAsia="宋体" w:cs="宋体"/>
                <w:sz w:val="24"/>
                <w:highlight w:val="none"/>
              </w:rPr>
            </w:r>
            <w:r/>
          </w:p>
        </w:tc>
      </w:tr>
      <w:tr>
        <w:trPr>
          <w:trHeight w:val="354"/>
        </w:trPr>
        <w:tc>
          <w:tcPr>
            <w:tcW w:w="1290" w:type="dxa"/>
            <w:vAlign w:val="top"/>
            <w:vMerge w:val="continue"/>
            <w:textDirection w:val="lrTb"/>
            <w:noWrap w:val="false"/>
          </w:tcPr>
          <w:p>
            <w:pPr>
              <w:pStyle w:val="649"/>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1380" w:type="dxa"/>
            <w:vAlign w:val="center"/>
            <w:textDirection w:val="lrTb"/>
            <w:noWrap/>
          </w:tcPr>
          <w:p>
            <w:pPr>
              <w:pStyle w:val="649"/>
              <w:jc w:val="center"/>
              <w:widowControl/>
              <w:rPr>
                <w:rFonts w:hint="eastAsia" w:ascii="宋体" w:hAnsi="宋体" w:eastAsia="宋体" w:cs="宋体"/>
                <w:sz w:val="24"/>
                <w:highlight w:val="none"/>
                <w:lang w:eastAsia="zh-CN"/>
              </w:rPr>
            </w:pPr>
            <w:r>
              <w:rPr>
                <w:rFonts w:hint="eastAsia" w:ascii="宋体" w:hAnsi="宋体" w:cs="宋体"/>
                <w:sz w:val="24"/>
                <w:highlight w:val="none"/>
              </w:rPr>
              <w:t xml:space="preserve">建设方案</w:t>
            </w:r>
            <w:r>
              <w:rPr>
                <w:rFonts w:hint="eastAsia" w:ascii="宋体" w:hAnsi="宋体" w:eastAsia="宋体" w:cs="宋体"/>
                <w:sz w:val="24"/>
                <w:highlight w:val="none"/>
                <w:lang w:eastAsia="zh-CN"/>
              </w:rPr>
            </w:r>
            <w:r/>
          </w:p>
        </w:tc>
        <w:tc>
          <w:tcPr>
            <w:tcW w:w="6165" w:type="dxa"/>
            <w:vAlign w:val="center"/>
            <w:textDirection w:val="lrTb"/>
            <w:noWrap/>
          </w:tcPr>
          <w:p>
            <w:pPr>
              <w:pStyle w:val="649"/>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根据投标人提供的结合金湖县实际情况的项目建设方案内容的准确性、完整性、可行性、详细性等进行综合评审。8</w:t>
            </w:r>
            <w:r>
              <w:rPr>
                <w:rFonts w:hint="eastAsia" w:ascii="宋体" w:hAnsi="宋体" w:cs="宋体"/>
                <w:sz w:val="24"/>
                <w:highlight w:val="none"/>
              </w:rPr>
              <w:t xml:space="preserve">＜优≤</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＜良≤</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分，0＜差≤</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分，未提供或有明显缺项的不得分。</w:t>
            </w:r>
            <w:r>
              <w:rPr>
                <w:rFonts w:hint="eastAsia" w:ascii="宋体" w:hAnsi="宋体" w:eastAsia="宋体" w:cs="宋体"/>
                <w:sz w:val="24"/>
                <w:highlight w:val="none"/>
              </w:rPr>
            </w:r>
            <w:r/>
          </w:p>
        </w:tc>
        <w:tc>
          <w:tcPr>
            <w:tcW w:w="900" w:type="dxa"/>
            <w:vAlign w:val="center"/>
            <w:textDirection w:val="lrTb"/>
            <w:noWrap/>
          </w:tcPr>
          <w:p>
            <w:pPr>
              <w:pStyle w:val="649"/>
              <w:jc w:val="center"/>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color w:val="000000"/>
                <w:sz w:val="24"/>
                <w:highlight w:val="none"/>
                <w:lang w:bidi="ar"/>
              </w:rPr>
              <w:t xml:space="preserve">分</w:t>
            </w:r>
            <w:r>
              <w:rPr>
                <w:rFonts w:hint="eastAsia" w:ascii="宋体" w:hAnsi="宋体" w:eastAsia="宋体" w:cs="宋体"/>
                <w:sz w:val="24"/>
                <w:highlight w:val="none"/>
              </w:rPr>
            </w:r>
            <w:r/>
          </w:p>
        </w:tc>
      </w:tr>
      <w:tr>
        <w:trPr>
          <w:trHeight w:val="354"/>
        </w:trPr>
        <w:tc>
          <w:tcPr>
            <w:tcW w:w="1290" w:type="dxa"/>
            <w:vAlign w:val="top"/>
            <w:vMerge w:val="continue"/>
            <w:textDirection w:val="lrTb"/>
            <w:noWrap w:val="false"/>
          </w:tcPr>
          <w:p>
            <w:pPr>
              <w:pStyle w:val="649"/>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1380" w:type="dxa"/>
            <w:vAlign w:val="center"/>
            <w:textDirection w:val="lrTb"/>
            <w:noWrap/>
          </w:tcPr>
          <w:p>
            <w:pPr>
              <w:pStyle w:val="649"/>
              <w:jc w:val="center"/>
              <w:widowControl/>
              <w:rPr>
                <w:rFonts w:hint="eastAsia" w:ascii="宋体" w:hAnsi="宋体" w:eastAsia="宋体" w:cs="宋体"/>
                <w:sz w:val="24"/>
                <w:highlight w:val="none"/>
              </w:rPr>
            </w:pPr>
            <w:r>
              <w:rPr>
                <w:rFonts w:hint="eastAsia" w:ascii="宋体" w:hAnsi="宋体" w:cs="宋体"/>
                <w:sz w:val="24"/>
                <w:highlight w:val="none"/>
              </w:rPr>
              <w:t xml:space="preserve">实施方案</w:t>
            </w:r>
            <w:r>
              <w:rPr>
                <w:rFonts w:hint="eastAsia" w:ascii="宋体" w:hAnsi="宋体" w:eastAsia="宋体" w:cs="宋体"/>
                <w:sz w:val="24"/>
                <w:highlight w:val="none"/>
              </w:rPr>
            </w:r>
            <w:r/>
          </w:p>
        </w:tc>
        <w:tc>
          <w:tcPr>
            <w:tcW w:w="6165" w:type="dxa"/>
            <w:vAlign w:val="center"/>
            <w:textDirection w:val="lrTb"/>
            <w:noWrap/>
          </w:tcPr>
          <w:p>
            <w:pPr>
              <w:pStyle w:val="649"/>
              <w:widowControl/>
              <w:rPr>
                <w:rFonts w:hint="eastAsia" w:ascii="宋体" w:hAnsi="宋体" w:eastAsia="宋体" w:cs="宋体"/>
                <w:sz w:val="24"/>
                <w:highlight w:val="none"/>
                <w:lang w:bidi="ar"/>
              </w:rPr>
            </w:pPr>
            <w:r>
              <w:rPr>
                <w:rFonts w:hint="eastAsia" w:ascii="宋体" w:hAnsi="宋体" w:cs="宋体"/>
                <w:sz w:val="24"/>
                <w:highlight w:val="none"/>
                <w:lang w:val="en-US" w:eastAsia="zh-CN"/>
              </w:rPr>
              <w:t xml:space="preserve">根据投标人提供的结合金湖县实际情况的项目实施方案内容（包括项目管理、项目实施、项目试运行、项目验收等）的准确性、完整性、可行性、详细性等进行综合评审。5</w:t>
            </w:r>
            <w:r>
              <w:rPr>
                <w:rFonts w:hint="eastAsia" w:ascii="宋体" w:hAnsi="宋体" w:cs="宋体"/>
                <w:sz w:val="24"/>
                <w:highlight w:val="none"/>
              </w:rPr>
              <w:t xml:space="preserve">＜优≤</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＜良≤</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分，0＜差≤</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分，未提供或有明显缺项的不得分。</w:t>
            </w:r>
            <w:r>
              <w:rPr>
                <w:rFonts w:hint="eastAsia" w:ascii="宋体" w:hAnsi="宋体" w:eastAsia="宋体" w:cs="宋体"/>
                <w:sz w:val="24"/>
                <w:highlight w:val="none"/>
                <w:lang w:bidi="ar"/>
              </w:rPr>
            </w:r>
            <w:r/>
          </w:p>
        </w:tc>
        <w:tc>
          <w:tcPr>
            <w:tcW w:w="900" w:type="dxa"/>
            <w:vAlign w:val="center"/>
            <w:textDirection w:val="lrTb"/>
            <w:noWrap/>
          </w:tcPr>
          <w:p>
            <w:pPr>
              <w:pStyle w:val="649"/>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cs="宋体"/>
                <w:color w:val="000000"/>
                <w:sz w:val="24"/>
                <w:highlight w:val="none"/>
                <w:lang w:bidi="ar"/>
              </w:rPr>
              <w:t xml:space="preserve">分</w:t>
            </w:r>
            <w:r>
              <w:rPr>
                <w:rFonts w:hint="eastAsia" w:ascii="宋体" w:hAnsi="宋体" w:eastAsia="宋体" w:cs="宋体"/>
                <w:sz w:val="24"/>
                <w:highlight w:val="none"/>
                <w:lang w:val="en-US" w:eastAsia="zh-CN"/>
              </w:rPr>
            </w:r>
            <w:r/>
          </w:p>
        </w:tc>
      </w:tr>
    </w:tbl>
    <w:p>
      <w:pPr>
        <w:pStyle w:val="649"/>
        <w:ind w:right="0"/>
        <w:jc w:val="left"/>
        <w:keepLines w:val="0"/>
        <w:keepNext w:val="0"/>
        <w:pageBreakBefore w:val="0"/>
        <w:spacing w:line="400" w:lineRule="exact"/>
        <w:widowControl w:val="off"/>
        <w:rPr>
          <w:rFonts w:hint="eastAsia" w:ascii="宋体" w:hAnsi="宋体" w:eastAsia="宋体" w:cs="宋体"/>
          <w:b/>
          <w:bCs/>
          <w:color w:val="ff0000"/>
          <w:sz w:val="24"/>
          <w:highlight w:val="none"/>
        </w:rPr>
      </w:pPr>
      <w:r>
        <w:rPr>
          <w:rFonts w:hint="eastAsia" w:ascii="宋体" w:hAnsi="宋体" w:eastAsia="宋体" w:cs="宋体"/>
          <w:b/>
          <w:bCs/>
          <w:sz w:val="24"/>
          <w:highlight w:val="none"/>
          <w:lang w:bidi="ar"/>
        </w:rPr>
        <w:t xml:space="preserve">注</w:t>
      </w:r>
      <w:r>
        <w:rPr>
          <w:rFonts w:hint="eastAsia" w:ascii="宋体" w:hAnsi="宋体" w:eastAsia="宋体" w:cs="宋体"/>
          <w:b/>
          <w:bCs/>
          <w:sz w:val="24"/>
          <w:highlight w:val="none"/>
          <w:lang w:eastAsia="zh-CN" w:bidi="ar"/>
        </w:rPr>
        <w:t xml:space="preserve">：</w:t>
      </w:r>
      <w:r>
        <w:rPr>
          <w:rFonts w:hint="eastAsia" w:ascii="宋体" w:hAnsi="宋体" w:eastAsia="宋体" w:cs="宋体"/>
          <w:b/>
          <w:bCs/>
          <w:color w:val="ff0000"/>
          <w:sz w:val="24"/>
          <w:szCs w:val="24"/>
          <w:highlight w:val="none"/>
          <w:lang w:val="en-US" w:eastAsia="zh-CN" w:bidi="ar-SA"/>
        </w:rPr>
        <w:t xml:space="preserve">1、</w:t>
      </w:r>
      <w:r>
        <w:rPr>
          <w:rFonts w:hint="eastAsia" w:ascii="宋体" w:hAnsi="宋体" w:eastAsia="宋体" w:cs="宋体"/>
          <w:b/>
          <w:bCs/>
          <w:color w:val="ff0000"/>
          <w:sz w:val="24"/>
          <w:highlight w:val="none"/>
        </w:rPr>
        <w:t xml:space="preserve">以上所有要求提供的证明材料在投标截止时间之前扫描件加盖单位</w:t>
      </w:r>
      <w:r>
        <w:rPr>
          <w:rFonts w:hint="eastAsia" w:ascii="宋体" w:hAnsi="宋体" w:eastAsia="宋体" w:cs="宋体"/>
          <w:b/>
          <w:bCs/>
          <w:color w:val="ff0000"/>
          <w:sz w:val="24"/>
          <w:highlight w:val="none"/>
          <w:lang w:eastAsia="zh-CN"/>
        </w:rPr>
        <w:t xml:space="preserve">公</w:t>
      </w:r>
      <w:r>
        <w:rPr>
          <w:rFonts w:hint="eastAsia" w:ascii="宋体" w:hAnsi="宋体" w:eastAsia="宋体" w:cs="宋体"/>
          <w:b/>
          <w:bCs/>
          <w:color w:val="ff0000"/>
          <w:sz w:val="24"/>
          <w:highlight w:val="none"/>
        </w:rPr>
        <w:t xml:space="preserve">章或者电子签章上传</w:t>
      </w:r>
      <w:r>
        <w:rPr>
          <w:rFonts w:hint="eastAsia" w:ascii="宋体" w:hAnsi="宋体" w:eastAsia="宋体" w:cs="宋体"/>
          <w:b/>
          <w:bCs/>
          <w:color w:val="ff0000"/>
          <w:sz w:val="24"/>
          <w:highlight w:val="none"/>
          <w:lang w:eastAsia="zh-CN"/>
        </w:rPr>
        <w:t xml:space="preserve">，使</w:t>
      </w:r>
      <w:r>
        <w:rPr>
          <w:rFonts w:hint="eastAsia" w:ascii="宋体" w:hAnsi="宋体" w:eastAsia="宋体" w:cs="宋体"/>
          <w:b/>
          <w:bCs/>
          <w:color w:val="ff0000"/>
          <w:sz w:val="24"/>
          <w:highlight w:val="none"/>
        </w:rPr>
        <w:t xml:space="preserve">用投标文件制作工具制作并生成上传至</w:t>
      </w:r>
      <w:r>
        <w:rPr>
          <w:rFonts w:hint="eastAsia" w:ascii="宋体" w:hAnsi="宋体" w:eastAsia="宋体" w:cs="宋体"/>
          <w:b/>
          <w:bCs/>
          <w:color w:val="ff0000"/>
          <w:sz w:val="24"/>
          <w:highlight w:val="none"/>
          <w:lang w:eastAsia="zh-CN"/>
        </w:rPr>
        <w:t xml:space="preserve">苏采云</w:t>
      </w:r>
      <w:r>
        <w:rPr>
          <w:rFonts w:hint="eastAsia" w:ascii="宋体" w:hAnsi="宋体" w:eastAsia="宋体" w:cs="宋体"/>
          <w:b/>
          <w:bCs/>
          <w:color w:val="ff0000"/>
          <w:sz w:val="24"/>
          <w:highlight w:val="none"/>
        </w:rPr>
        <w:t xml:space="preserve">平台。</w:t>
      </w:r>
      <w:r>
        <w:rPr>
          <w:rFonts w:hint="eastAsia" w:ascii="宋体" w:hAnsi="宋体" w:eastAsia="宋体" w:cs="宋体"/>
          <w:b/>
          <w:bCs/>
          <w:color w:val="ff0000"/>
          <w:sz w:val="24"/>
          <w:highlight w:val="none"/>
        </w:rPr>
      </w:r>
      <w:r/>
    </w:p>
    <w:p>
      <w:pPr>
        <w:pStyle w:val="649"/>
        <w:numPr>
          <w:ilvl w:val="0"/>
          <w:numId w:val="0"/>
        </w:numPr>
        <w:ind w:right="0" w:firstLine="482"/>
        <w:keepLines w:val="0"/>
        <w:keepNext w:val="0"/>
        <w:pageBreakBefore w:val="0"/>
        <w:spacing w:line="400" w:lineRule="exact"/>
        <w:widowControl w:val="off"/>
        <w:rPr>
          <w:rFonts w:hint="eastAsia" w:ascii="宋体" w:hAnsi="宋体" w:eastAsia="宋体" w:cs="宋体"/>
          <w:b/>
          <w:bCs/>
          <w:sz w:val="36"/>
          <w:szCs w:val="36"/>
          <w:highlight w:val="none"/>
        </w:rPr>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所提供的资格证明材料应真实、有效，采购人保留对</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提供的资格证明材料进行核查的权利。如发现</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提供虚假资格证明材料，采购人将按相关规定对其进行严肃处理。</w:t>
      </w:r>
      <w:r>
        <w:rPr>
          <w:rFonts w:hint="eastAsia" w:ascii="宋体" w:hAnsi="宋体" w:eastAsia="宋体" w:cs="宋体"/>
          <w:b/>
          <w:bCs/>
          <w:sz w:val="36"/>
          <w:szCs w:val="36"/>
          <w:highlight w:val="none"/>
        </w:rPr>
      </w:r>
      <w:r/>
    </w:p>
    <w:p>
      <w:pPr>
        <w:pStyle w:val="649"/>
        <w:ind w:right="0" w:firstLine="560"/>
        <w:keepLines w:val="0"/>
        <w:keepNext w:val="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9"/>
        <w:ind w:right="0"/>
        <w:jc w:val="center"/>
        <w:keepLines w:val="0"/>
        <w:keepNext w:val="0"/>
        <w:pageBreakBefore/>
        <w:widowControl w:val="off"/>
        <w:rPr>
          <w:rFonts w:hint="eastAsia" w:ascii="宋体" w:hAnsi="宋体" w:eastAsia="宋体" w:cs="宋体"/>
          <w:b/>
          <w:bCs/>
          <w:sz w:val="32"/>
          <w:szCs w:val="32"/>
          <w:highlight w:val="none"/>
        </w:rPr>
        <w:outlineLvl w:val="0"/>
      </w:pPr>
      <w:r/>
      <w:bookmarkStart w:id="32" w:name="_Toc26585"/>
      <w:r>
        <w:rPr>
          <w:rFonts w:hint="eastAsia" w:ascii="宋体" w:hAnsi="宋体" w:eastAsia="宋体" w:cs="宋体"/>
          <w:b/>
          <w:bCs/>
          <w:sz w:val="32"/>
          <w:szCs w:val="32"/>
          <w:highlight w:val="none"/>
        </w:rPr>
        <w:t xml:space="preserve">第四章  合同格式及条款</w:t>
      </w:r>
      <w:bookmarkEnd w:id="32"/>
      <w:r>
        <w:rPr>
          <w:rFonts w:hint="eastAsia" w:ascii="宋体" w:hAnsi="宋体" w:eastAsia="宋体" w:cs="宋体"/>
          <w:b/>
          <w:bCs/>
          <w:sz w:val="32"/>
          <w:szCs w:val="32"/>
          <w:highlight w:val="none"/>
        </w:rPr>
      </w:r>
      <w:r/>
    </w:p>
    <w:p>
      <w:pPr>
        <w:pStyle w:val="649"/>
        <w:ind w:right="0" w:firstLine="48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4"/>
          <w:highlight w:val="none"/>
        </w:rPr>
        <w:t xml:space="preserve">注：以下为采购人提出中标后签订本项目合同的通用条款，</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必须实质性响应，中标</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不得提出实质性的修改，关于专用条款将由采购人与中标</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结合本项目具体情况协商后签订。</w:t>
      </w:r>
      <w:r>
        <w:rPr>
          <w:rFonts w:hint="eastAsia" w:ascii="宋体" w:hAnsi="宋体" w:eastAsia="宋体" w:cs="宋体"/>
          <w:sz w:val="28"/>
          <w:szCs w:val="28"/>
          <w:highlight w:val="none"/>
        </w:rPr>
      </w:r>
      <w:r/>
    </w:p>
    <w:p>
      <w:pPr>
        <w:pStyle w:val="649"/>
        <w:ind w:right="0"/>
        <w:jc w:val="center"/>
        <w:keepLines w:val="0"/>
        <w:keepNext w:val="0"/>
        <w:spacing w:line="500" w:lineRule="exact"/>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一、合同条款前附表</w:t>
      </w:r>
      <w:r>
        <w:rPr>
          <w:rFonts w:hint="eastAsia" w:ascii="宋体" w:hAnsi="宋体" w:eastAsia="宋体" w:cs="宋体"/>
          <w:b/>
          <w:bCs/>
          <w:sz w:val="28"/>
          <w:szCs w:val="28"/>
          <w:highlight w:val="none"/>
        </w:rPr>
      </w:r>
      <w:r/>
    </w:p>
    <w:tbl>
      <w:tblPr>
        <w:tblW w:w="9556" w:type="dxa"/>
        <w:tblInd w:w="0" w:type="dxa"/>
        <w:tblLayout w:type="fixed"/>
        <w:tblCellMar>
          <w:left w:w="108" w:type="dxa"/>
          <w:top w:w="0" w:type="dxa"/>
          <w:right w:w="108" w:type="dxa"/>
          <w:bottom w:w="0" w:type="dxa"/>
        </w:tblCellMar>
        <w:tblLook w:val="04A0" w:firstRow="1" w:lastRow="0" w:firstColumn="1" w:lastColumn="0" w:noHBand="0" w:noVBand="1"/>
      </w:tblPr>
      <w:tblGrid>
        <w:gridCol w:w="841"/>
        <w:gridCol w:w="8715"/>
      </w:tblGrid>
      <w:tr>
        <w:trPr>
          <w:trHeight w:val="5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49"/>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49"/>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内    容</w:t>
            </w:r>
            <w:r>
              <w:rPr>
                <w:rFonts w:hint="eastAsia" w:ascii="宋体" w:hAnsi="宋体" w:eastAsia="宋体" w:cs="宋体"/>
                <w:b/>
                <w:bCs/>
                <w:sz w:val="24"/>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49"/>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49"/>
              <w:ind w:right="0"/>
              <w:jc w:val="left"/>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bCs/>
                <w:sz w:val="24"/>
                <w:highlight w:val="none"/>
                <w:lang w:val="en-US" w:eastAsia="zh-CN"/>
              </w:rPr>
              <w:t xml:space="preserve">付款方式：</w:t>
            </w:r>
            <w:r>
              <w:rPr>
                <w:rFonts w:hint="eastAsia" w:ascii="宋体" w:hAnsi="宋体" w:eastAsia="宋体" w:cs="宋体"/>
                <w:bCs/>
                <w:color w:val="000000"/>
                <w:sz w:val="24"/>
                <w:highlight w:val="none"/>
                <w:lang w:val="en-US" w:eastAsia="zh-CN"/>
              </w:rPr>
              <w:t xml:space="preserve">项目完成并经验收合格后支付合同价的70%，审计完成后按审计价付清余款。</w:t>
            </w:r>
            <w:r>
              <w:rPr>
                <w:rFonts w:hint="eastAsia" w:ascii="宋体" w:hAnsi="宋体" w:eastAsia="宋体" w:cs="宋体"/>
                <w:highlight w:val="none"/>
              </w:rPr>
            </w:r>
            <w:r/>
          </w:p>
        </w:tc>
      </w:tr>
      <w:tr>
        <w:trPr>
          <w:trHeight w:val="73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49"/>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49"/>
              <w:ind w:right="0"/>
              <w:keepLines w:val="0"/>
              <w:keepNext w:val="0"/>
              <w:pageBreakBefore w:val="0"/>
              <w:spacing w:line="400" w:lineRule="exact"/>
              <w:widowControl w:val="off"/>
              <w:rPr>
                <w:rFonts w:hint="eastAsia" w:ascii="宋体" w:hAnsi="宋体" w:eastAsia="宋体" w:cs="宋体"/>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服务</w:t>
            </w:r>
            <w:r>
              <w:rPr>
                <w:rFonts w:hint="eastAsia" w:ascii="宋体" w:hAnsi="宋体" w:eastAsia="宋体" w:cs="宋体"/>
                <w:sz w:val="24"/>
                <w:highlight w:val="none"/>
                <w:lang w:val="en-US" w:eastAsia="zh-CN"/>
              </w:rPr>
              <w:t xml:space="preserve">期限</w:t>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lang w:val="en-US" w:eastAsia="zh-CN"/>
              </w:rPr>
              <w:t xml:space="preserve">自合同签订之日起90天内完成。</w:t>
            </w:r>
            <w:r>
              <w:rPr>
                <w:rFonts w:hint="eastAsia" w:ascii="宋体" w:hAnsi="宋体" w:eastAsia="宋体" w:cs="宋体"/>
                <w:sz w:val="24"/>
                <w:highlight w:val="none"/>
                <w:shd w:val="clear" w:color="auto" w:fill="ffffff"/>
              </w:rPr>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49"/>
              <w:ind w:right="0"/>
              <w:jc w:val="center"/>
              <w:keepLines w:val="0"/>
              <w:keepNext w:val="0"/>
              <w:pageBreakBefore w:val="0"/>
              <w:spacing w:line="40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49"/>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实施地点：采购人指定地点。</w:t>
            </w:r>
            <w:r>
              <w:rPr>
                <w:rFonts w:hint="eastAsia" w:ascii="宋体" w:hAnsi="宋体" w:eastAsia="宋体" w:cs="宋体"/>
                <w:bCs/>
                <w:sz w:val="24"/>
                <w:highlight w:val="none"/>
              </w:rPr>
            </w:r>
            <w:r/>
          </w:p>
        </w:tc>
      </w:tr>
    </w:tbl>
    <w:p>
      <w:pPr>
        <w:pStyle w:val="649"/>
        <w:ind w:right="0" w:firstLine="562"/>
        <w:jc w:val="center"/>
        <w:keepLines w:val="0"/>
        <w:keepNext w:val="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二、合同通用条款</w:t>
      </w:r>
      <w:r>
        <w:rPr>
          <w:rFonts w:hint="eastAsia" w:ascii="宋体" w:hAnsi="宋体" w:eastAsia="宋体" w:cs="宋体"/>
          <w:b/>
          <w:bCs/>
          <w:sz w:val="28"/>
          <w:szCs w:val="28"/>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金湖县农业农村局</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5.1根据采购人指定地点，卖方负责安排运输，运输费由卖方承担。</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（4）采购人加盖公章证明货物交付使用合格的验收表。</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w:t>
      </w:r>
      <w:r>
        <w:rPr>
          <w:rFonts w:hint="eastAsia" w:ascii="宋体" w:hAnsi="宋体" w:eastAsia="宋体" w:cs="宋体"/>
          <w:sz w:val="24"/>
          <w:highlight w:val="none"/>
          <w:lang w:eastAsia="zh-CN"/>
        </w:rPr>
        <w:t xml:space="preserve">可以</w:t>
      </w:r>
      <w:r>
        <w:rPr>
          <w:rFonts w:hint="eastAsia" w:ascii="宋体" w:hAnsi="宋体" w:eastAsia="宋体" w:cs="宋体"/>
          <w:sz w:val="24"/>
          <w:highlight w:val="none"/>
        </w:rPr>
        <w:t xml:space="preserve">采取必要的补救措施，但风险和费用将由卖方承担。</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w:t>
      </w:r>
      <w:r>
        <w:rPr>
          <w:rFonts w:hint="eastAsia" w:ascii="宋体" w:hAnsi="宋体" w:eastAsia="宋体" w:cs="宋体"/>
          <w:sz w:val="24"/>
          <w:highlight w:val="none"/>
          <w:lang w:eastAsia="zh-CN"/>
        </w:rPr>
        <w:t xml:space="preserve">质量</w:t>
      </w:r>
      <w:r>
        <w:rPr>
          <w:rFonts w:hint="eastAsia" w:ascii="宋体" w:hAnsi="宋体" w:eastAsia="宋体" w:cs="宋体"/>
          <w:sz w:val="24"/>
          <w:highlight w:val="none"/>
        </w:rPr>
        <w:t xml:space="preserve">规格与合同规定不符，或在质量保证期内发现货物是有缺陷的，包括潜在缺陷或使用不符合要求的材料，买方应报请法定检验机构进行检查，并有权凭其出具的检验报告向卖方提出索赔。</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w:t>
      </w:r>
      <w:r>
        <w:rPr>
          <w:rFonts w:hint="eastAsia" w:ascii="宋体" w:hAnsi="宋体" w:eastAsia="宋体" w:cs="宋体"/>
          <w:sz w:val="24"/>
          <w:highlight w:val="none"/>
          <w:lang w:eastAsia="zh-CN"/>
        </w:rPr>
        <w:t xml:space="preserve">合同</w:t>
      </w:r>
      <w:r>
        <w:rPr>
          <w:rFonts w:hint="eastAsia" w:ascii="宋体" w:hAnsi="宋体" w:eastAsia="宋体" w:cs="宋体"/>
          <w:sz w:val="24"/>
          <w:highlight w:val="none"/>
        </w:rPr>
        <w:t xml:space="preserve">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w:t>
      </w:r>
      <w:r>
        <w:rPr>
          <w:rFonts w:hint="eastAsia" w:ascii="宋体" w:hAnsi="宋体" w:eastAsia="宋体" w:cs="宋体"/>
          <w:b/>
          <w:bCs/>
          <w:sz w:val="24"/>
          <w:highlight w:val="none"/>
          <w:lang w:eastAsia="zh-CN"/>
        </w:rPr>
        <w:t xml:space="preserve">延迟</w:t>
      </w:r>
      <w:r>
        <w:rPr>
          <w:rFonts w:hint="eastAsia" w:ascii="宋体" w:hAnsi="宋体" w:eastAsia="宋体" w:cs="宋体"/>
          <w:b/>
          <w:bCs/>
          <w:sz w:val="24"/>
          <w:highlight w:val="none"/>
        </w:rPr>
        <w:t xml:space="preserve">交货、安装</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w:t>
      </w:r>
      <w:r>
        <w:rPr>
          <w:rFonts w:hint="eastAsia" w:ascii="宋体" w:hAnsi="宋体" w:eastAsia="宋体" w:cs="宋体"/>
          <w:sz w:val="24"/>
          <w:highlight w:val="none"/>
          <w:lang w:eastAsia="zh-CN"/>
        </w:rPr>
        <w:t xml:space="preserve">限度</w:t>
      </w:r>
      <w:r>
        <w:rPr>
          <w:rFonts w:hint="eastAsia" w:ascii="宋体" w:hAnsi="宋体" w:eastAsia="宋体" w:cs="宋体"/>
          <w:sz w:val="24"/>
          <w:highlight w:val="none"/>
        </w:rPr>
        <w:t xml:space="preserve">为误期货物或服务合同价的5%。一旦达到误期赔偿的最高限额，买方可考虑终止合同。</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15.履约保证金</w:t>
      </w:r>
      <w:r>
        <w:rPr>
          <w:rFonts w:hint="eastAsia" w:ascii="宋体" w:hAnsi="宋体" w:eastAsia="宋体" w:cs="宋体"/>
          <w:b/>
          <w:bCs/>
          <w:sz w:val="24"/>
          <w:highlight w:val="none"/>
        </w:rPr>
      </w:r>
      <w:r/>
    </w:p>
    <w:p>
      <w:pPr>
        <w:pStyle w:val="649"/>
        <w:ind w:right="0" w:firstLine="482"/>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.1本项目履约保证金为成交价的1%。</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内仍得不到解决，则应申请仲裁。</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rPr>
          <w:rFonts w:hint="eastAsia" w:ascii="宋体" w:hAnsi="宋体" w:eastAsia="宋体" w:cs="宋体"/>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rPr>
          <w:rFonts w:hint="eastAsia" w:ascii="宋体" w:hAnsi="宋体" w:eastAsia="宋体" w:cs="宋体"/>
          <w:sz w:val="24"/>
          <w:highlight w:val="none"/>
        </w:rPr>
      </w:r>
      <w:r/>
    </w:p>
    <w:p>
      <w:pPr>
        <w:pStyle w:val="649"/>
        <w:ind w:right="0" w:firstLine="240"/>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rPr>
          <w:rFonts w:hint="eastAsia" w:ascii="宋体" w:hAnsi="宋体" w:eastAsia="宋体" w:cs="宋体"/>
          <w:b/>
          <w:bCs/>
          <w:sz w:val="24"/>
          <w:highlight w:val="none"/>
        </w:rPr>
      </w:r>
      <w:r/>
    </w:p>
    <w:p>
      <w:pPr>
        <w:pStyle w:val="649"/>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rPr>
          <w:rFonts w:hint="eastAsia" w:ascii="宋体" w:hAnsi="宋体" w:eastAsia="宋体" w:cs="宋体"/>
          <w:b/>
          <w:bCs/>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eastAsia="zh-CN"/>
        </w:rPr>
        <w:t xml:space="preserve">种业信息监管服务平台（三期）建设项目</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rPr>
          <w:rFonts w:hint="eastAsia" w:ascii="宋体" w:hAnsi="宋体" w:eastAsia="宋体" w:cs="宋体"/>
          <w:sz w:val="24"/>
          <w:highlight w:val="none"/>
        </w:rPr>
      </w:r>
      <w:r/>
    </w:p>
    <w:p>
      <w:pPr>
        <w:pStyle w:val="649"/>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rPr>
          <w:rFonts w:hint="eastAsia" w:ascii="宋体" w:hAnsi="宋体" w:eastAsia="宋体" w:cs="宋体"/>
          <w:sz w:val="24"/>
          <w:highlight w:val="none"/>
        </w:rPr>
      </w:r>
      <w:r/>
    </w:p>
    <w:p>
      <w:pPr>
        <w:pStyle w:val="676"/>
        <w:ind w:left="0" w:right="0" w:firstLine="480"/>
        <w:jc w:val="left"/>
        <w:keepLines w:val="0"/>
        <w:keepNext w:val="0"/>
        <w:pageBreakBefore w:val="0"/>
        <w:spacing w:after="0"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rPr>
          <w:rFonts w:hint="eastAsia" w:ascii="宋体" w:hAnsi="宋体" w:eastAsia="宋体" w:cs="宋体"/>
          <w:sz w:val="24"/>
          <w:highlight w:val="none"/>
        </w:rPr>
      </w:r>
      <w:r/>
    </w:p>
    <w:p>
      <w:pPr>
        <w:pStyle w:val="649"/>
        <w:ind w:right="0"/>
        <w:jc w:val="center"/>
        <w:keepLines w:val="0"/>
        <w:keepNext w:val="0"/>
        <w:pageBreakBefore/>
        <w:spacing w:line="500" w:lineRule="exact"/>
        <w:rPr>
          <w:rFonts w:hint="eastAsia" w:ascii="宋体" w:hAnsi="宋体" w:eastAsia="宋体" w:cs="宋体"/>
          <w:b/>
          <w:bCs/>
          <w:sz w:val="32"/>
          <w:szCs w:val="32"/>
          <w:highlight w:val="none"/>
          <w:lang w:eastAsia="zh-CN"/>
        </w:rPr>
        <w:outlineLvl w:val="9"/>
      </w:pPr>
      <w:r>
        <w:rPr>
          <w:rFonts w:hint="eastAsia" w:ascii="宋体" w:hAnsi="宋体" w:eastAsia="宋体" w:cs="宋体"/>
          <w:b/>
          <w:bCs/>
          <w:sz w:val="28"/>
          <w:szCs w:val="28"/>
          <w:highlight w:val="none"/>
        </w:rPr>
        <w:t xml:space="preserve">三、合同</w:t>
      </w:r>
      <w:r>
        <w:rPr>
          <w:rFonts w:hint="eastAsia" w:ascii="宋体" w:hAnsi="宋体" w:eastAsia="宋体" w:cs="宋体"/>
          <w:b/>
          <w:bCs/>
          <w:sz w:val="28"/>
          <w:szCs w:val="28"/>
          <w:highlight w:val="none"/>
          <w:lang w:val="en-US" w:eastAsia="zh-CN"/>
        </w:rPr>
        <w:t xml:space="preserve">协议书</w:t>
      </w:r>
      <w:r>
        <w:rPr>
          <w:rFonts w:hint="eastAsia" w:ascii="宋体" w:hAnsi="宋体" w:eastAsia="宋体" w:cs="宋体"/>
          <w:b/>
          <w:bCs/>
          <w:sz w:val="32"/>
          <w:szCs w:val="32"/>
          <w:highlight w:val="none"/>
          <w:lang w:eastAsia="zh-CN"/>
        </w:rPr>
      </w:r>
      <w:r/>
    </w:p>
    <w:p>
      <w:pPr>
        <w:pStyle w:val="649"/>
        <w:ind w:right="0"/>
        <w:jc w:val="left"/>
        <w:keepLines w:val="0"/>
        <w:keepNext w:val="0"/>
        <w:pageBreakBefore w:val="0"/>
        <w:spacing w:line="480" w:lineRule="exact"/>
        <w:widowControl w:val="off"/>
        <w:rPr>
          <w:rFonts w:hint="eastAsia" w:eastAsia="宋体"/>
          <w:b/>
          <w:bCs/>
          <w:color w:val="000000"/>
          <w:sz w:val="24"/>
          <w:highlight w:val="none"/>
          <w:lang w:eastAsia="zh-CN"/>
        </w:rPr>
      </w:pPr>
      <w:r>
        <w:rPr>
          <w:rFonts w:hint="eastAsia" w:ascii="宋体" w:hAnsi="宋体" w:cs="宋体"/>
          <w:b/>
          <w:bCs/>
          <w:sz w:val="24"/>
          <w:highlight w:val="none"/>
        </w:rPr>
        <w:t xml:space="preserve">采购人</w:t>
      </w:r>
      <w:r>
        <w:rPr>
          <w:rFonts w:hint="eastAsia"/>
          <w:b/>
          <w:bCs/>
          <w:color w:val="000000"/>
          <w:sz w:val="24"/>
          <w:highlight w:val="none"/>
        </w:rPr>
        <w:t xml:space="preserve">（全称）：</w:t>
      </w:r>
      <w:r>
        <w:rPr>
          <w:rFonts w:hint="eastAsia"/>
          <w:color w:val="000000"/>
          <w:sz w:val="24"/>
          <w:highlight w:val="none"/>
          <w:u w:val="single"/>
          <w:lang w:eastAsia="zh-CN"/>
        </w:rPr>
        <w:t xml:space="preserve">金湖县农业农村局</w:t>
      </w:r>
      <w:r>
        <w:rPr>
          <w:rFonts w:hint="eastAsia" w:eastAsia="宋体"/>
          <w:b/>
          <w:bCs/>
          <w:color w:val="000000"/>
          <w:sz w:val="24"/>
          <w:highlight w:val="none"/>
          <w:lang w:eastAsia="zh-CN"/>
        </w:rPr>
      </w:r>
      <w:r/>
    </w:p>
    <w:p>
      <w:pPr>
        <w:pStyle w:val="649"/>
        <w:ind w:right="0"/>
        <w:jc w:val="left"/>
        <w:keepLines w:val="0"/>
        <w:keepNext w:val="0"/>
        <w:pageBreakBefore w:val="0"/>
        <w:spacing w:line="480" w:lineRule="exact"/>
        <w:widowControl w:val="off"/>
        <w:rPr>
          <w:b/>
          <w:bCs/>
          <w:color w:val="000000"/>
          <w:sz w:val="24"/>
          <w:highlight w:val="none"/>
        </w:rPr>
      </w:pPr>
      <w:r>
        <w:rPr>
          <w:rFonts w:hint="eastAsia"/>
          <w:b/>
          <w:bCs/>
          <w:color w:val="000000"/>
          <w:sz w:val="24"/>
          <w:highlight w:val="none"/>
          <w:lang w:eastAsia="zh-CN"/>
        </w:rPr>
        <w:t xml:space="preserve">投标人</w:t>
      </w:r>
      <w:r>
        <w:rPr>
          <w:rFonts w:hint="eastAsia"/>
          <w:b/>
          <w:bCs/>
          <w:color w:val="000000"/>
          <w:sz w:val="24"/>
          <w:highlight w:val="none"/>
        </w:rPr>
        <w:t xml:space="preserve">（全称）：</w:t>
      </w:r>
      <w:r>
        <w:rPr>
          <w:rFonts w:hint="eastAsia"/>
          <w:color w:val="000000"/>
          <w:sz w:val="24"/>
          <w:highlight w:val="none"/>
          <w:u w:val="single"/>
        </w:rPr>
        <w:t xml:space="preserve">                      </w:t>
      </w:r>
      <w:r>
        <w:rPr>
          <w:b/>
          <w:bCs/>
          <w:color w:val="000000"/>
          <w:sz w:val="24"/>
          <w:highlight w:val="none"/>
        </w:rPr>
      </w:r>
      <w:r/>
    </w:p>
    <w:p>
      <w:pPr>
        <w:pStyle w:val="649"/>
        <w:ind w:right="0" w:firstLine="480"/>
        <w:jc w:val="left"/>
        <w:keepLines w:val="0"/>
        <w:keepNext w:val="0"/>
        <w:pageBreakBefore w:val="0"/>
        <w:spacing w:line="440" w:lineRule="exact"/>
        <w:widowControl w:val="off"/>
        <w:rPr>
          <w:color w:val="000000"/>
          <w:sz w:val="24"/>
          <w:highlight w:val="none"/>
        </w:rPr>
      </w:pPr>
      <w:r>
        <w:rPr>
          <w:rFonts w:hint="eastAsia"/>
          <w:color w:val="000000"/>
          <w:sz w:val="24"/>
          <w:highlight w:val="none"/>
        </w:rPr>
        <w:t xml:space="preserve">根据《中华人民共和国政府采购法》、《中华人民共和国政府采购法实施条例》、《中华人民共和国民法典》等法律法规的规定，双方按照</w:t>
      </w:r>
      <w:r>
        <w:rPr>
          <w:rFonts w:hint="eastAsia"/>
          <w:color w:val="000000"/>
          <w:sz w:val="24"/>
          <w:highlight w:val="none"/>
          <w:lang w:val="en-US" w:eastAsia="zh-CN"/>
        </w:rPr>
        <w:t xml:space="preserve">磋商</w:t>
      </w:r>
      <w:r>
        <w:rPr>
          <w:rFonts w:hint="eastAsia"/>
          <w:color w:val="000000"/>
          <w:sz w:val="24"/>
          <w:highlight w:val="none"/>
        </w:rPr>
        <w:t xml:space="preserve">结果签订本合同。</w:t>
      </w:r>
      <w:r>
        <w:rPr>
          <w:color w:val="000000"/>
          <w:sz w:val="24"/>
          <w:highlight w:val="none"/>
        </w:rPr>
      </w:r>
      <w:r/>
    </w:p>
    <w:p>
      <w:pPr>
        <w:pStyle w:val="649"/>
        <w:ind w:right="0"/>
        <w:jc w:val="left"/>
        <w:keepLines w:val="0"/>
        <w:keepNext w:val="0"/>
        <w:pageBreakBefore w:val="0"/>
        <w:spacing w:line="440" w:lineRule="exact"/>
        <w:widowControl w:val="off"/>
        <w:rPr>
          <w:rFonts w:hint="eastAsia" w:ascii="宋体" w:hAnsi="宋体" w:eastAsia="宋体" w:cs="宋体"/>
          <w:b/>
          <w:color w:val="000000"/>
          <w:sz w:val="24"/>
          <w:highlight w:val="none"/>
          <w:lang w:eastAsia="zh-CN"/>
        </w:rPr>
      </w:pPr>
      <w:r>
        <w:rPr>
          <w:rFonts w:hint="eastAsia"/>
          <w:b/>
          <w:bCs/>
          <w:color w:val="000000"/>
          <w:sz w:val="24"/>
          <w:highlight w:val="none"/>
          <w:lang w:val="en-US" w:eastAsia="zh-CN"/>
        </w:rPr>
        <w:t xml:space="preserve">第一条</w:t>
      </w:r>
      <w:r>
        <w:rPr>
          <w:rFonts w:hint="eastAsia"/>
          <w:b/>
          <w:bCs/>
          <w:color w:val="000000"/>
          <w:sz w:val="24"/>
          <w:highlight w:val="none"/>
        </w:rPr>
        <w:t xml:space="preserve"> </w:t>
      </w:r>
      <w:r>
        <w:rPr>
          <w:rFonts w:hint="eastAsia"/>
          <w:b/>
          <w:bCs/>
          <w:color w:val="000000"/>
          <w:sz w:val="24"/>
          <w:highlight w:val="none"/>
          <w:lang w:val="en-US" w:eastAsia="zh-CN"/>
        </w:rPr>
        <w:t xml:space="preserve"> </w:t>
      </w:r>
      <w:r>
        <w:rPr>
          <w:rFonts w:hint="eastAsia" w:ascii="宋体" w:hAnsi="宋体" w:cs="宋体"/>
          <w:b/>
          <w:color w:val="000000"/>
          <w:sz w:val="24"/>
          <w:highlight w:val="none"/>
          <w:lang w:val="en-US" w:eastAsia="zh-CN"/>
        </w:rPr>
        <w:t xml:space="preserve">项目概况</w:t>
      </w:r>
      <w:r>
        <w:rPr>
          <w:rFonts w:hint="eastAsia" w:ascii="宋体" w:hAnsi="宋体" w:eastAsia="宋体" w:cs="宋体"/>
          <w:b/>
          <w:color w:val="000000"/>
          <w:sz w:val="24"/>
          <w:highlight w:val="none"/>
          <w:lang w:eastAsia="zh-CN"/>
        </w:rPr>
      </w:r>
      <w:r/>
    </w:p>
    <w:p>
      <w:pPr>
        <w:pStyle w:val="649"/>
        <w:ind w:firstLine="480"/>
        <w:jc w:val="left"/>
        <w:keepLines w:val="0"/>
        <w:keepNext w:val="0"/>
        <w:pageBreakBefore w:val="0"/>
        <w:spacing w:line="44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原有监管平台提升、信息网络体系完善，集成扩展完善智慧种业监管平台，对全区制种基地、龙头企业和农资门店进行GIS精确定位，网格化监管实现数字化，水稻种子生产、水稻种子质量检测、水稻种子交易等大数据资源实现互联互通、智慧分析，为管理部门监管提供数据支持，最终实现对本地种业全产业的产业可视、可溯、可控。新增基地的田间监测设备，网络维护。</w:t>
      </w:r>
      <w:r>
        <w:rPr>
          <w:rFonts w:hint="eastAsia" w:ascii="宋体" w:hAnsi="宋体" w:eastAsia="宋体" w:cs="宋体"/>
          <w:bCs/>
          <w:sz w:val="24"/>
          <w:szCs w:val="24"/>
          <w:highlight w:val="none"/>
          <w:lang w:val="en-US" w:eastAsia="zh-CN"/>
        </w:rPr>
      </w:r>
      <w:r/>
    </w:p>
    <w:p>
      <w:pPr>
        <w:pStyle w:val="649"/>
        <w:numPr>
          <w:ilvl w:val="0"/>
          <w:numId w:val="0"/>
        </w:numPr>
        <w:ind w:right="0"/>
        <w:jc w:val="left"/>
        <w:keepLines w:val="0"/>
        <w:keepNext w:val="0"/>
        <w:pageBreakBefore w:val="0"/>
        <w:spacing w:line="440" w:lineRule="exact"/>
        <w:widowControl w:val="off"/>
        <w:rPr>
          <w:b/>
          <w:bCs/>
          <w:color w:val="000000"/>
          <w:sz w:val="24"/>
          <w:highlight w:val="none"/>
          <w:lang w:val="en-US" w:eastAsia="zh-CN"/>
        </w:rPr>
      </w:pPr>
      <w:r>
        <w:rPr>
          <w:rFonts w:hint="eastAsia"/>
          <w:b/>
          <w:bCs/>
          <w:color w:val="000000"/>
          <w:sz w:val="24"/>
          <w:highlight w:val="none"/>
          <w:lang w:val="en-US" w:eastAsia="zh-CN"/>
        </w:rPr>
        <w:t xml:space="preserve">第二条：服务内容</w:t>
      </w:r>
      <w:r>
        <w:rPr>
          <w:b/>
          <w:bCs/>
          <w:color w:val="000000"/>
          <w:sz w:val="24"/>
          <w:highlight w:val="none"/>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通过信息化和智能化技术，构建高效的信息网络体系，整合种业产业数据资源，实现精准监管与数据分析。平台将基于GIS技术精准定位制种基地和企业，构建数字化监管体系和信息档案管理体系，从水稻制种过程监管、种子交易监管到龙头企业与服务监管，构建“1个决策中心+5大监管服务平台+N个应用系统”的数智化种业全产业链监管服务体系和电子档案管理体系，实现金湖县杂交水稻制种、生产、销售、流通等全环节、全过程、全方位的可视化动态监管和</w:t>
      </w:r>
      <w:r>
        <w:rPr>
          <w:rFonts w:hint="eastAsia" w:ascii="宋体" w:hAnsi="宋体" w:eastAsia="宋体" w:cs="宋体"/>
          <w:sz w:val="24"/>
          <w:szCs w:val="24"/>
          <w:lang w:eastAsia="zh-CN"/>
        </w:rPr>
        <w:t xml:space="preserve">信息</w:t>
      </w:r>
      <w:r>
        <w:rPr>
          <w:rFonts w:hint="eastAsia" w:ascii="宋体" w:hAnsi="宋体" w:eastAsia="宋体" w:cs="宋体"/>
          <w:sz w:val="24"/>
          <w:szCs w:val="24"/>
        </w:rPr>
        <w:t xml:space="preserve">电子化档案管理。</w:t>
      </w:r>
      <w:r>
        <w:rPr>
          <w:rFonts w:hint="eastAsia" w:ascii="宋体" w:hAnsi="宋体" w:eastAsia="宋体" w:cs="宋体"/>
          <w:sz w:val="24"/>
          <w:szCs w:val="24"/>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1个中心——全产业链种业数智化决策中心</w:t>
      </w:r>
      <w:r>
        <w:rPr>
          <w:rFonts w:hint="eastAsia" w:ascii="宋体" w:hAnsi="宋体" w:eastAsia="宋体" w:cs="宋体"/>
          <w:b/>
          <w:bCs/>
          <w:sz w:val="24"/>
          <w:szCs w:val="24"/>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建立金湖县种业全产业链数智化监管决策中心，提供全县域、全产业链、全过程的种业监管与服务决策体系。基于大数据、物联网、GIS等信息化技术，进行种业监管信息数据整合与统计分析，并通过种业发展可视化一张图，实现制种基地、龙头企业、农资门店等信息的可视化监管，保证金湖县种业全产业的可视、可溯、可控</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（二）5大监管服务平台——全产业链数智监管服务平台</w:t>
      </w:r>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围绕制种全产业链环节，进行制种基地、制种主体、生产运行、种子市场等全环节的数智化监管，并提供制种数智服务管理，实现金湖水稻制种产业的全程可追溯监管与服务。</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制种基地数智化监管平台</w:t>
      </w:r>
      <w:r>
        <w:rPr>
          <w:rFonts w:hint="eastAsia" w:ascii="宋体" w:hAnsi="宋体" w:eastAsia="宋体" w:cs="宋体"/>
          <w:sz w:val="24"/>
          <w:szCs w:val="24"/>
          <w:lang w:val="en-US" w:eastAsia="zh-CN"/>
        </w:rPr>
        <w:t xml:space="preserve">：基于GIS地图实现制种基地信息、农情数据、制种主体信息的数字化管理，集成物联网设备监测农情数据，并进行制种主体的数智化管理，与中国种业大数据平台对接获取企业多维度信息，全面掌握县域内水稻制种基地情况。</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制种生产全环节数智化监管平台</w:t>
      </w:r>
      <w:r>
        <w:rPr>
          <w:rFonts w:hint="eastAsia" w:ascii="宋体" w:hAnsi="宋体" w:eastAsia="宋体" w:cs="宋体"/>
          <w:sz w:val="24"/>
          <w:szCs w:val="24"/>
          <w:lang w:val="en-US" w:eastAsia="zh-CN"/>
        </w:rPr>
        <w:t xml:space="preserve">：涵盖生产、加工、仓储物流与销售各环节，管控制种生产加工运行情况，跟踪农事活动，提升生产效能与可追溯性；统计仓储物流信息与种子销售信息，增强市场调控与风险把控能力，全方位实现制种全产业链数智化监管。</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种子质量可追溯监管平台</w:t>
      </w:r>
      <w:r>
        <w:rPr>
          <w:rFonts w:hint="eastAsia" w:ascii="宋体" w:hAnsi="宋体" w:eastAsia="宋体" w:cs="宋体"/>
          <w:sz w:val="24"/>
          <w:szCs w:val="24"/>
          <w:lang w:val="en-US" w:eastAsia="zh-CN"/>
        </w:rPr>
        <w:t xml:space="preserve">：涵盖质量检验、全程追溯及标签监管服务，关联制种全流程数据，确保种子全程合规可追溯，实现种子质量与安全监管，提升市场合规性。</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制种数智化服务管理平台</w:t>
      </w:r>
      <w:r>
        <w:rPr>
          <w:rFonts w:hint="eastAsia" w:ascii="宋体" w:hAnsi="宋体" w:eastAsia="宋体" w:cs="宋体"/>
          <w:sz w:val="24"/>
          <w:szCs w:val="24"/>
          <w:lang w:val="en-US" w:eastAsia="zh-CN"/>
        </w:rPr>
        <w:t xml:space="preserve">：集农资、农机、农技及种业保险服务于一体，实现数字化监管与服务。利用先进的技术手段，对农资经营主体、农机作业情况、农技知识培训以及种业保险服务等关键信息进行高效整合与管理，提升农业全产业链的运作效率与风险管理水平。</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种子市场数智化动态监管平台</w:t>
      </w:r>
      <w:r>
        <w:rPr>
          <w:rFonts w:hint="eastAsia" w:ascii="宋体" w:hAnsi="宋体" w:eastAsia="宋体" w:cs="宋体"/>
          <w:sz w:val="24"/>
          <w:szCs w:val="24"/>
          <w:lang w:val="en-US" w:eastAsia="zh-CN"/>
        </w:rPr>
        <w:t xml:space="preserve">：涵盖市场抽检管理、案件查处及投诉处理监管，强化种子市场动态监管，确保种子质量，维护市场秩序，促进种子行业健康发展。</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（三）平台数据赋能与技术服务建设</w:t>
      </w:r>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台数据赋能与技术服务聚焦于数据对接集成、信息录入培训、设备通讯保障及技术运维支持。通过与中国种业大数据平台及现有业务平台的无缝对接，实现种业数据的高效整合与共享，打破信息孤岛，构建统一数据资源管理体系。提供全县水稻制种基地信息的全面梳理与录入服务，辅以用户角色定制的操作培训，确保平台高效应用。同时，涵盖物联网设备的数据通讯、云接入服务及全方位的技术与设备维护，确保数据与系统的实时、稳定运行，为金湖水稻制种管理提供坚实的数据支撑与决策赋能。</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（四）现代水稻数字化示范基地建设</w:t>
      </w:r>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现有水稻制种示范基地上安装部署一批智能田间气象站、土壤墒情监测、虫情测报、病情监测、长势监测及种情移动监测等智能监测装备，对示范基地农情环境情况进行实时采集与动态分析，最终形成智能化的数字田间农情监测预警网络。</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1.功能模块</w:t>
      </w:r>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搭建金湖县种业全产业链数智化监管服务平台，建立完善的水稻制种全产业链信息网络体系，并致力于打造一个高度智能化的种业监管平台。该项目将采用GIS技术对全区的制种基地、核心企业和农资商店进行精确的地理定位，并实现网格化管理，推动监管流程的数字化。同时，平台将整合水稻制种基地信息、制种生产运行信息、种子质量检测信息、全程可追溯信息等大数据资源，实现数据的互联互通和智能分析，为管理部门提供强有力的数据支持，实现对种业全产业链的实时可视化监控、来源追溯和质量控制，确保种业健康、高效、可持续发展。</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2.种业数智化决策中心</w:t>
      </w:r>
      <w:r>
        <w:rPr>
          <w:rFonts w:hint="eastAsia" w:ascii="宋体" w:hAnsi="宋体" w:eastAsia="宋体" w:cs="宋体"/>
          <w:b/>
          <w:bCs/>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bidi="ar-SA"/>
        </w:rPr>
        <w:t xml:space="preserve">（1）</w:t>
      </w:r>
      <w:r>
        <w:rPr>
          <w:rFonts w:hint="eastAsia" w:ascii="宋体" w:hAnsi="宋体" w:eastAsia="宋体" w:cs="宋体"/>
          <w:sz w:val="24"/>
          <w:szCs w:val="24"/>
          <w:lang w:val="en-US" w:eastAsia="zh-CN"/>
        </w:rPr>
        <w:t xml:space="preserve">种业全产业链决策数据中心</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搭建种业全产业链监管决策大数据中心，深度对接中国种业大数据平台，建立完善金湖种业全产业链基础数据库，动态监测金湖县域内制种基地布局、基础建设、运行及生产运营情况，进行数据资源管理与统计分析，支撑统筹金湖产业发展，为种业监管决策提供数据依据与决策支持。</w:t>
      </w:r>
      <w:r>
        <w:rPr>
          <w:rFonts w:hint="eastAsia" w:ascii="宋体" w:hAnsi="宋体" w:eastAsia="宋体" w:cs="宋体"/>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（2）种业发展可视化一张图</w:t>
      </w:r>
      <w:r>
        <w:rPr>
          <w:rFonts w:hint="eastAsia" w:ascii="宋体" w:hAnsi="宋体" w:eastAsia="宋体" w:cs="宋体"/>
          <w:b/>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在一张图中进行金湖县种业监管数据与产业运行情况等信息的可视化呈现，对全县制种基地、龙头企业和农资门店进行GIS精准定位，网格化监管实现数字化，基于种业生产信息的可视化呈现，实现对本地种业全产业链的可视、可溯、可控。</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3.制种基地数智化监管平台</w:t>
      </w:r>
      <w:r>
        <w:rPr>
          <w:rFonts w:hint="eastAsia" w:ascii="宋体" w:hAnsi="宋体" w:eastAsia="宋体" w:cs="宋体"/>
          <w:b/>
          <w:bCs/>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（1）制种GIS信息综合管理</w:t>
      </w:r>
      <w:r>
        <w:rPr>
          <w:rFonts w:hint="eastAsia" w:ascii="宋体" w:hAnsi="宋体" w:eastAsia="宋体" w:cs="宋体"/>
          <w:b/>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基于GIS地图，进行制种基地全产业链信息数字化管理，实现对辖区规划制种基地、制种企业主体、制种农户、机械、仓库、晒场、社会化服务组织等信息的统一管理。</w:t>
      </w:r>
      <w:r>
        <w:rPr>
          <w:rFonts w:hint="eastAsia" w:ascii="宋体" w:hAnsi="宋体" w:eastAsia="宋体" w:cs="宋体"/>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（2）制种农情数智化管理</w:t>
      </w:r>
      <w:r>
        <w:rPr>
          <w:rFonts w:hint="eastAsia" w:ascii="宋体" w:hAnsi="宋体" w:eastAsia="宋体" w:cs="宋体"/>
          <w:b/>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对布设在基地的物联网设备进行集成管理，通过实时采集基地农情环境数据，如气象数据、苗情数据、墒情数据、病虫情数据等，实现田间物联网农情信息的实时动态监测。</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苗情长势监测数据管理：支持对接远程监控设备采集的数据，对制种田苗情长势情况进行监测，实现对视频装备采集信息的展示、存储、查询、分析。</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病情监测数据管理：支持对接孢子捕捉仪设备采集的数据，实现对病害发生情况等监测数据的展示、存储、查询和分析。</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虫情监测数据管理：支持对接田间虫情监测设备采集的数据，实现对虫害发生情况等监测数据的展示、存储、查询和分析。</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土壤墒情监测数据管理：支持对接土壤墒情监测设备采集的数据，对制种田不同深度的土层的温湿度等信息进行监测。实现对土壤墒情监测信息的展示、存储、查询、分析。</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田间气象监测数据管理：支持对装备采集的空气温度、湿度、光照、风速、风向、降雨量、大气压力等数据的展示、存储、查询和分析。</w:t>
      </w:r>
      <w:r>
        <w:rPr>
          <w:rFonts w:hint="eastAsia" w:ascii="宋体" w:hAnsi="宋体" w:eastAsia="宋体" w:cs="宋体"/>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（3）制种主体数智化管理</w:t>
      </w:r>
      <w:r>
        <w:rPr>
          <w:rFonts w:hint="eastAsia" w:ascii="宋体" w:hAnsi="宋体" w:eastAsia="宋体" w:cs="宋体"/>
          <w:b/>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县域制种主体数智化管理，支持与中国种业大数据平台进行数据对接，获取制种企业的主体全息、品种全链、生产经营备案信息；登记管理在本县制种的企业基础信息，实时核对企业报备证书信息。并进行主体年度制种管理，登记管理企业制种计划、生产、加工等环节的数据采集，掌握县域内种子制种数据情况。</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4.制种生产全环节数智化监管平台</w:t>
      </w:r>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b/>
          <w:color w:val="000000"/>
          <w:sz w:val="24"/>
          <w:szCs w:val="24"/>
          <w:lang w:val="en-US" w:eastAsia="zh-CN" w:bidi="ar-SA"/>
        </w:rPr>
        <w:t xml:space="preserve">（1）</w:t>
      </w:r>
      <w:r>
        <w:rPr>
          <w:rFonts w:hint="eastAsia" w:ascii="宋体" w:hAnsi="宋体" w:eastAsia="宋体" w:cs="宋体"/>
          <w:sz w:val="24"/>
          <w:szCs w:val="24"/>
          <w:lang w:val="en-US" w:eastAsia="zh-CN"/>
        </w:rPr>
        <w:t xml:space="preserve">生产运行数智化管理</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进行县域年度制种生产计划与任务管控，动态监管基地生产过程，实现基地田间农事活动跟踪，掌控制种种植意向、种植计划、生产进度、作物产量、防灾减灾等基地生产运行情况，提升制种生产效率、质量与可追溯性。</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（2）加工信息数智化管理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实现对企业生产加工信息的管理，针对企业、品种、加工地点、加工量等信息进行监管，掌握烘干量、脱粒量、分选量、包衣量等关键数据，实现制种加工环节的数智化监管，提升制种加工效率与质量管控。</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（3）仓储物流数智化管理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县域内种子等产品仓储设施地点信息、仓储库存量等信息的数据统计管理，为仓储资源调配提供依据，提高仓储设施的利用率；并对种子的物流流向、运输数量等信息进行管理，优化资源配置，为产业运行分析与预测提供数据支撑。</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（4）销售信息数智化管理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进行企业主体种子销售量、销售单位、销售渠道等信息的数字化管理，提高种业市场监管效率，增强对种子市场的宏观调控能力，为市场风险把控、市场供需评估提供科学依据。</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5.种子质量可追溯监管平台</w:t>
      </w:r>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（1）种子质量检验管理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进行种子的质量信息数字化监管，包括对种子质量检验批次、品种、样本数、水分、净度、纯度、发芽率以及检测结果进行信息化管理，实现对种子检验质量数据的采集，并进行展示、查询和分析。</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（2）全程可追溯档案管理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支持关联制种生产企业、品种、环境、种植过程、仓储加工、产品质量检测、物流、销售等各类数据，提供数字化全程可追溯信息，确保种子从生产到销售的全过程合规、可追溯，防止假冒伪劣种子流入市场。</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（3）种子溯源标签服务管理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标签的生成报备、标签分发、标签下载和信息统计等管理功能，增强种子质量追溯管理的全面性和高效性。为县域内项目经营的商品种子建立标签库，即时掌握合法经营的商品种子信息，保障市场流通种子的合法性和可追溯性。</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6.制种数智化服务管理平台</w:t>
      </w:r>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（1）农资服务管理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 xml:space="preserve">对金湖县域内的农资信息进行数字化监管，主要针对农资经营主体、地址、商品管理、进销台账等数据进行监管。包含门店名称、地址、联系方式、法定代表人等基本信息，以及企业资质与许可信息、农资信息、农资销售台账等信息。</w:t>
      </w:r>
      <w:r>
        <w:rPr>
          <w:rFonts w:hint="eastAsia" w:ascii="宋体" w:hAnsi="宋体" w:eastAsia="宋体" w:cs="宋体"/>
          <w:sz w:val="28"/>
          <w:szCs w:val="28"/>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（2）农机服务管理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 xml:space="preserve">建设农机作业服务管理模块，进行农机基础信息及农机作业情况监管，针对县域内农机所有人、号牌、类型、年检状态、品牌等数据进行综合监管。并支持提供接口对接智能农机，接入农业作业情况数据，实现作业监控管理，提供数据展示、查询和分析服务。</w:t>
      </w:r>
      <w:r>
        <w:rPr>
          <w:rFonts w:hint="eastAsia" w:ascii="宋体" w:hAnsi="宋体" w:eastAsia="宋体" w:cs="宋体"/>
          <w:sz w:val="28"/>
          <w:szCs w:val="28"/>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（3）农技服务管理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设农业技术支撑服务管理模块，支持进行农业行业资讯、政策规章等信息的展示与管理，并提供农技知识培训服务，进行农业种植技术、病虫害防治技术、防灾减灾技术等农技指导，实现农技服务的线上数字化平台搭建。</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（4）种业保险服务管理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进行制种保险服务管理，进行保险投保理赔信息统计，包括投保年度、单位名称、投保类型、地块名称、投保面积、承保单位、保额、保费等投保信息管理，以及保单号、险因类型、赔付金额等理赔信息管理。同时，依据国家公共安全信息化工程农业农村部种植业系统建设要求，与农业农村部农情信息调度系统进行对接，实现种业保险服务相关数据对接。为种业领域的保险理赔服务提供全面、高效的信息化管理，并为市场洞察与决策提供数据支撑。</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7.种子市场数智化动态监管平台</w:t>
      </w:r>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（1）种子市场抽检管理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进行种子市场抽检管理，包含抽检计划制定、抽检记录管理等，规范种子市场抽检流程，实现市场抽检信息化服务，确保种子质量安全，推动种业监控发展。</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（2）种子市场案件查处管理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种子市场案件查处的线上管理，支持记录案件的基本信息、查处过程、处理结果等关键信息。支持案件数据的统计分析与查询共享，为监管部门提供决策支持，同时促进部门间沟通与协作。确保案件查处过程的公正性、准确性，提高查处效率，有效维护种子市场秩序，保障种子行业健康发展。</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8.无人机遥感监测系统</w:t>
      </w:r>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对制种田进行无人机低空遥感监测，将监测到的图像进行系统化的处理，结合水稻生育物候期模型，实现制种基地各条田水稻各生育期的长势的监测，为智慧决策提供科学数据支撑。</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9.平台数据赋能与技术服务建设</w:t>
      </w:r>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（1）数据对接与集成服务</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深度对接中国种业大数据平台中品种审定、种子生产备案等业务系统、已有物联网设备及相关业务平台，进行种业相关数据的高效采集与集成管理。打破数据壁垒，构建统一数据资源池，实现数据互联互通与实时共享，并通过数据挖掘与分析，助力种业数据统一管理与服务，为金湖种业全产业链决策管理提供数据赋能。</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（2）数据录入与培训服务</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全县水稻制种基地地块信息、企业主体、机械设备、仓库、晒场等信息的整理入库，提供数据录入服务。并针对平台系统涉及的用户，按角色提供平台系统操作的相关培训服务，确保平台系统的高效使用与运行管理。</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（3）设备流量通讯服务</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涵盖物联网设备的数据通讯、云接入服务及全方位的技术与设备维护，确保数据与系统的实时、稳定运行，为金湖水稻制种管理提供坚实的数据支撑与决策赋能。</w:t>
      </w:r>
      <w:r>
        <w:rPr>
          <w:rFonts w:hint="eastAsia" w:ascii="宋体" w:hAnsi="宋体" w:eastAsia="宋体" w:cs="宋体"/>
          <w:sz w:val="24"/>
          <w:szCs w:val="24"/>
          <w:lang w:val="en-US" w:eastAsia="zh-CN"/>
        </w:rPr>
        <w:t xml:space="preserve">5年免费服务期。</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（4）技术支持与设备维护</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提供平台运行的技术故障维护及相关技术咨询服务，支持进行基地物联网设备的运行维护等，确保系统与设备的正常运行。</w:t>
      </w:r>
      <w:r>
        <w:rPr>
          <w:rFonts w:hint="eastAsia" w:ascii="宋体" w:hAnsi="宋体" w:eastAsia="宋体" w:cs="宋体"/>
          <w:sz w:val="24"/>
          <w:szCs w:val="24"/>
          <w:lang w:val="en-US" w:eastAsia="zh-CN"/>
        </w:rPr>
        <w:t xml:space="preserve">5年免费服务期。</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10.现代水稻数字化示范基地建设</w:t>
      </w:r>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现有水稻制种示范基地上安装部署一批智能田间气象站、土壤墒情、虫情测报、病情监测、长势监测等智能监测装备，对示范基地农情环境情况进行实时采集与动态分析，最终形成智能化的数字田间农情监测预警网络。</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（1）苗情监测设备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通过布设视频监控设备，进行基地内水稻苗情长势监测，实现水稻长势苗情动态可视化监测。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（2）病情监测设备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通过布设孢子捕捉仪，进行基地内水稻作物病情数据采集和智能化监测。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（3）虫情监测设备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通过布设虫情测报分析设备，进行基地内虫害信息采集，实现基地内虫情智能化监测。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（4）种情移动监测装备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通过使用便携式移动种情监测设备，对制种田块进行包括空气温度、空气湿度、土壤湿度、土壤温度等数据的实时监测与收集，实现随机测点的便携式移动采集监测。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（5）土壤墒情监测设备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通过布设土壤墒情监测设备，进行种植基地土壤温度、湿度等数据采集，实现种植基地土壤墒情的智能化监测。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（6）农田气象监测设备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通过布设农田气象监测站，进行基地内空气温湿度、光照、风力、风向等气象数据监测，实现农田气象数据实时动态监测。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（7）田间巡航设备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通过利用无人机管理平台，实现对农田作物的长势监测和分析，实现农田的田间巡查和监测管理。</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（8）电路改造通讯</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通过对农田网络进行改造，解决田间监测设备的数据传输，进而能够正常对接数据平台，进行平台数据的集成式管理。</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（9）硬件设备实施</w:t>
      </w:r>
      <w:r>
        <w:rPr>
          <w:rFonts w:hint="eastAsia" w:ascii="宋体" w:hAnsi="宋体" w:eastAsia="宋体" w:cs="宋体"/>
          <w:b/>
          <w:color w:val="000000"/>
          <w:sz w:val="24"/>
          <w:szCs w:val="24"/>
          <w:lang w:val="en-US" w:eastAsia="zh-CN" w:bidi="ar-SA"/>
        </w:rPr>
      </w:r>
      <w:r/>
    </w:p>
    <w:p>
      <w:pPr>
        <w:pStyle w:val="649"/>
        <w:numPr>
          <w:ilvl w:val="0"/>
          <w:numId w:val="0"/>
        </w:numPr>
        <w:ind w:right="0"/>
        <w:jc w:val="left"/>
        <w:keepLines w:val="0"/>
        <w:keepNext w:val="0"/>
        <w:pageBreakBefore w:val="0"/>
        <w:spacing w:line="440" w:lineRule="exact"/>
        <w:widowControl w:val="off"/>
        <w:rPr>
          <w:rFonts w:hint="eastAsia"/>
          <w:b/>
          <w:bCs/>
          <w:color w:val="000000"/>
          <w:sz w:val="24"/>
          <w:highlight w:val="none"/>
          <w:lang w:val="en-US" w:eastAsia="zh-CN"/>
        </w:rPr>
      </w:pPr>
      <w:r>
        <w:rPr>
          <w:rFonts w:hint="eastAsia" w:ascii="宋体" w:hAnsi="宋体" w:eastAsia="宋体" w:cs="宋体"/>
          <w:sz w:val="24"/>
          <w:szCs w:val="24"/>
          <w:lang w:val="en-US" w:eastAsia="zh-CN"/>
        </w:rPr>
        <w:t xml:space="preserve">包括对田间苗情监测、病情监测、虫情监测、墒情监测、气象监测、农田巡查等硬件设备以及基础、围栏等基础设施的安装、调试及辅材等。</w:t>
      </w:r>
      <w:r>
        <w:rPr>
          <w:rFonts w:hint="eastAsia"/>
          <w:b/>
          <w:bCs/>
          <w:color w:val="000000"/>
          <w:sz w:val="24"/>
          <w:highlight w:val="none"/>
          <w:lang w:val="en-US" w:eastAsia="zh-CN"/>
        </w:rPr>
      </w:r>
      <w:r/>
    </w:p>
    <w:p>
      <w:pPr>
        <w:pStyle w:val="649"/>
        <w:numPr>
          <w:ilvl w:val="0"/>
          <w:numId w:val="0"/>
        </w:numPr>
        <w:ind w:right="0"/>
        <w:jc w:val="left"/>
        <w:keepLines w:val="0"/>
        <w:keepNext w:val="0"/>
        <w:pageBreakBefore w:val="0"/>
        <w:spacing w:line="440" w:lineRule="exact"/>
        <w:widowControl w:val="off"/>
        <w:rPr>
          <w:rFonts w:hint="eastAsia" w:eastAsia="宋体"/>
          <w:b/>
          <w:bCs/>
          <w:color w:val="000000"/>
          <w:sz w:val="24"/>
          <w:highlight w:val="none"/>
          <w:lang w:eastAsia="zh-CN"/>
        </w:rPr>
      </w:pPr>
      <w:r>
        <w:rPr>
          <w:rFonts w:hint="eastAsia"/>
          <w:b/>
          <w:bCs/>
          <w:color w:val="000000"/>
          <w:sz w:val="24"/>
          <w:highlight w:val="none"/>
          <w:lang w:val="en-US" w:eastAsia="zh-CN"/>
        </w:rPr>
        <w:t xml:space="preserve">第三条</w:t>
      </w:r>
      <w:r>
        <w:rPr>
          <w:rFonts w:hint="eastAsia"/>
          <w:b/>
          <w:bCs/>
          <w:color w:val="000000"/>
          <w:sz w:val="24"/>
          <w:highlight w:val="none"/>
        </w:rPr>
        <w:t xml:space="preserve"> </w:t>
      </w:r>
      <w:r>
        <w:rPr>
          <w:rFonts w:hint="eastAsia"/>
          <w:b/>
          <w:bCs/>
          <w:color w:val="000000"/>
          <w:sz w:val="24"/>
          <w:highlight w:val="none"/>
          <w:lang w:val="en-US" w:eastAsia="zh-CN"/>
        </w:rPr>
        <w:t xml:space="preserve"> 合同金额</w:t>
      </w:r>
      <w:r>
        <w:rPr>
          <w:rFonts w:hint="eastAsia" w:eastAsia="宋体"/>
          <w:b/>
          <w:bCs/>
          <w:color w:val="000000"/>
          <w:sz w:val="24"/>
          <w:highlight w:val="none"/>
          <w:lang w:eastAsia="zh-CN"/>
        </w:rPr>
      </w:r>
      <w:r/>
    </w:p>
    <w:p>
      <w:pPr>
        <w:pStyle w:val="649"/>
        <w:ind w:firstLine="480"/>
        <w:jc w:val="left"/>
        <w:keepLines w:val="0"/>
        <w:keepNext w:val="0"/>
        <w:pageBreakBefore w:val="0"/>
        <w:spacing w:line="440" w:lineRule="exact"/>
        <w:widowControl w:val="off"/>
        <w:rPr>
          <w:rFonts w:ascii="宋体" w:hAnsi="宋体" w:cs="宋体"/>
          <w:bCs/>
          <w:sz w:val="24"/>
          <w:highlight w:val="none"/>
        </w:rPr>
      </w:pPr>
      <w:r>
        <w:rPr>
          <w:rFonts w:hint="eastAsia" w:ascii="宋体" w:hAnsi="宋体" w:cs="宋体"/>
          <w:bCs/>
          <w:sz w:val="24"/>
          <w:highlight w:val="none"/>
        </w:rPr>
        <w:t xml:space="preserve">本合同总金额为</w:t>
      </w:r>
      <w:r>
        <w:rPr>
          <w:rFonts w:hint="eastAsia" w:ascii="宋体" w:hAnsi="宋体" w:cs="宋体"/>
          <w:bCs/>
          <w:sz w:val="24"/>
          <w:highlight w:val="none"/>
          <w:lang w:val="en-US" w:eastAsia="zh-CN"/>
        </w:rPr>
        <w:t xml:space="preserve">人民币</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大写</w:t>
      </w:r>
      <w:r>
        <w:rPr>
          <w:rFonts w:hint="eastAsia" w:ascii="宋体" w:hAnsi="宋体" w:cs="宋体"/>
          <w:bCs/>
          <w:sz w:val="24"/>
          <w:highlight w:val="none"/>
          <w:lang w:eastAsia="zh-CN"/>
        </w:rPr>
        <w:t xml:space="preserve">）</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 xml:space="preserve">元（</w:t>
      </w:r>
      <w:r>
        <w:rPr>
          <w:rFonts w:hint="eastAsia" w:ascii="宋体" w:hAnsi="宋体" w:cs="宋体"/>
          <w:bCs/>
          <w:sz w:val="24"/>
          <w:highlight w:val="none"/>
          <w:lang w:val="en-US" w:eastAsia="zh-CN"/>
        </w:rPr>
        <w:t xml:space="preserve">¥：       元</w:t>
      </w:r>
      <w:r>
        <w:rPr>
          <w:rFonts w:hint="eastAsia" w:ascii="宋体" w:hAnsi="宋体" w:cs="宋体"/>
          <w:bCs/>
          <w:sz w:val="24"/>
          <w:highlight w:val="none"/>
        </w:rPr>
        <w:t xml:space="preserve">）。</w:t>
      </w:r>
      <w:r>
        <w:rPr>
          <w:rFonts w:ascii="宋体" w:hAnsi="宋体" w:cs="宋体"/>
          <w:bCs/>
          <w:sz w:val="24"/>
          <w:highlight w:val="none"/>
        </w:rPr>
      </w:r>
      <w:r/>
    </w:p>
    <w:p>
      <w:pPr>
        <w:pStyle w:val="649"/>
        <w:numPr>
          <w:ilvl w:val="0"/>
          <w:numId w:val="0"/>
        </w:numPr>
        <w:ind w:right="0"/>
        <w:jc w:val="left"/>
        <w:keepLines w:val="0"/>
        <w:keepNext w:val="0"/>
        <w:pageBreakBefore w:val="0"/>
        <w:spacing w:line="440" w:lineRule="exact"/>
        <w:widowControl w:val="off"/>
        <w:rPr>
          <w:rFonts w:ascii="宋体" w:hAnsi="宋体" w:cs="宋体"/>
          <w:b/>
          <w:sz w:val="24"/>
          <w:highlight w:val="none"/>
          <w:lang w:val="en-US"/>
        </w:rPr>
      </w:pPr>
      <w:r>
        <w:rPr>
          <w:rFonts w:hint="eastAsia" w:ascii="宋体" w:hAnsi="宋体" w:cs="宋体"/>
          <w:b/>
          <w:sz w:val="24"/>
          <w:highlight w:val="none"/>
          <w:lang w:val="en-US" w:eastAsia="zh-CN"/>
        </w:rPr>
        <w:t xml:space="preserve">第四条</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w:t>
      </w:r>
      <w:r>
        <w:rPr>
          <w:rFonts w:hint="eastAsia" w:ascii="宋体" w:hAnsi="宋体"/>
          <w:b/>
          <w:bCs/>
          <w:sz w:val="24"/>
          <w:highlight w:val="none"/>
          <w:lang w:val="en-US" w:eastAsia="zh-CN"/>
        </w:rPr>
        <w:t xml:space="preserve">服务期限和地点</w:t>
      </w:r>
      <w:r>
        <w:rPr>
          <w:rFonts w:ascii="宋体" w:hAnsi="宋体" w:cs="宋体"/>
          <w:b/>
          <w:sz w:val="24"/>
          <w:highlight w:val="none"/>
          <w:lang w:val="en-US"/>
        </w:rPr>
      </w:r>
      <w:r/>
    </w:p>
    <w:p>
      <w:pPr>
        <w:pStyle w:val="649"/>
        <w:ind w:firstLine="480"/>
        <w:jc w:val="left"/>
        <w:keepLines w:val="0"/>
        <w:keepNext w:val="0"/>
        <w:pageBreakBefore w:val="0"/>
        <w:spacing w:line="440" w:lineRule="exact"/>
        <w:widowControl w:val="off"/>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1.服务期限：自合同签订之日起90天内完成</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649"/>
        <w:ind w:firstLine="480"/>
        <w:jc w:val="left"/>
        <w:keepLines w:val="0"/>
        <w:keepNext w:val="0"/>
        <w:pageBreakBefore w:val="0"/>
        <w:spacing w:line="440" w:lineRule="exact"/>
        <w:widowControl w:val="off"/>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服务地点：采购人指定地点。</w:t>
      </w:r>
      <w:r>
        <w:rPr>
          <w:rFonts w:ascii="宋体" w:hAnsi="宋体" w:cs="宋体"/>
          <w:sz w:val="24"/>
          <w:highlight w:val="none"/>
        </w:rPr>
      </w:r>
      <w:r/>
    </w:p>
    <w:p>
      <w:pPr>
        <w:pStyle w:val="649"/>
        <w:ind w:right="0"/>
        <w:jc w:val="left"/>
        <w:keepLines w:val="0"/>
        <w:keepNext w:val="0"/>
        <w:pageBreakBefore w:val="0"/>
        <w:spacing w:line="440" w:lineRule="exact"/>
        <w:widowControl w:val="off"/>
        <w:rPr>
          <w:rFonts w:eastAsia="宋体"/>
          <w:b/>
          <w:bCs/>
          <w:color w:val="000000"/>
          <w:sz w:val="24"/>
          <w:highlight w:val="none"/>
          <w:lang w:val="en-US" w:eastAsia="zh-CN"/>
        </w:rPr>
      </w:pPr>
      <w:r>
        <w:rPr>
          <w:rFonts w:hint="eastAsia"/>
          <w:b/>
          <w:bCs/>
          <w:color w:val="000000"/>
          <w:sz w:val="24"/>
          <w:highlight w:val="none"/>
        </w:rPr>
        <w:t xml:space="preserve">第</w:t>
      </w:r>
      <w:r>
        <w:rPr>
          <w:rFonts w:hint="eastAsia"/>
          <w:b/>
          <w:bCs/>
          <w:color w:val="000000"/>
          <w:sz w:val="24"/>
          <w:highlight w:val="none"/>
          <w:lang w:val="en-US" w:eastAsia="zh-CN"/>
        </w:rPr>
        <w:t xml:space="preserve">五</w:t>
      </w:r>
      <w:r>
        <w:rPr>
          <w:rFonts w:hint="eastAsia"/>
          <w:b/>
          <w:bCs/>
          <w:color w:val="000000"/>
          <w:sz w:val="24"/>
          <w:highlight w:val="none"/>
        </w:rPr>
        <w:t xml:space="preserve">条  </w:t>
      </w:r>
      <w:r>
        <w:rPr>
          <w:rFonts w:hint="eastAsia"/>
          <w:b/>
          <w:bCs/>
          <w:color w:val="000000"/>
          <w:sz w:val="24"/>
          <w:highlight w:val="none"/>
          <w:lang w:val="en-US" w:eastAsia="zh-CN"/>
        </w:rPr>
        <w:t xml:space="preserve">付款方式</w:t>
      </w:r>
      <w:r>
        <w:rPr>
          <w:rFonts w:eastAsia="宋体"/>
          <w:b/>
          <w:bCs/>
          <w:color w:val="000000"/>
          <w:sz w:val="24"/>
          <w:highlight w:val="none"/>
          <w:lang w:val="en-US" w:eastAsia="zh-CN"/>
        </w:rPr>
      </w:r>
      <w:r/>
    </w:p>
    <w:p>
      <w:pPr>
        <w:pStyle w:val="649"/>
        <w:ind w:right="0" w:firstLine="480"/>
        <w:jc w:val="left"/>
        <w:keepLines w:val="0"/>
        <w:keepNext w:val="0"/>
        <w:pageBreakBefore w:val="0"/>
        <w:spacing w:line="4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项目完成并经验收合格后支付合同价的70%，审计完成后按审计价付清余款。</w:t>
      </w:r>
      <w:r>
        <w:rPr>
          <w:rFonts w:hint="eastAsia" w:ascii="宋体" w:hAnsi="宋体" w:eastAsia="宋体" w:cs="宋体"/>
          <w:sz w:val="24"/>
          <w:highlight w:val="none"/>
          <w:lang w:eastAsia="zh-CN"/>
        </w:rPr>
      </w:r>
      <w:r/>
    </w:p>
    <w:p>
      <w:pPr>
        <w:pStyle w:val="649"/>
        <w:ind w:right="0"/>
        <w:jc w:val="left"/>
        <w:keepLines w:val="0"/>
        <w:keepNext w:val="0"/>
        <w:pageBreakBefore w:val="0"/>
        <w:spacing w:line="440" w:lineRule="exact"/>
        <w:widowControl w:val="off"/>
        <w:rPr>
          <w:rFonts w:hint="eastAsia" w:ascii="宋体" w:hAnsi="宋体"/>
          <w:b/>
          <w:sz w:val="24"/>
          <w:highlight w:val="none"/>
          <w:lang w:val="en-US" w:eastAsia="zh-CN"/>
        </w:rPr>
      </w:pPr>
      <w:r>
        <w:rPr>
          <w:rFonts w:hint="eastAsia" w:ascii="宋体" w:hAnsi="宋体"/>
          <w:b/>
          <w:sz w:val="24"/>
          <w:highlight w:val="none"/>
          <w:lang w:val="en-US" w:eastAsia="zh-CN"/>
        </w:rPr>
        <w:t xml:space="preserve">第六条  服务要求</w:t>
      </w:r>
      <w:r>
        <w:rPr>
          <w:rFonts w:hint="eastAsia" w:ascii="宋体" w:hAnsi="宋体"/>
          <w:b/>
          <w:sz w:val="24"/>
          <w:highlight w:val="none"/>
          <w:lang w:val="en-US" w:eastAsia="zh-CN"/>
        </w:rPr>
      </w:r>
      <w:r/>
    </w:p>
    <w:tbl>
      <w:tblPr>
        <w:tblStyle w:val="6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712"/>
        <w:gridCol w:w="3433"/>
        <w:gridCol w:w="885"/>
        <w:gridCol w:w="750"/>
        <w:gridCol w:w="1080"/>
        <w:gridCol w:w="1245"/>
      </w:tblGrid>
      <w:tr>
        <w:trPr/>
        <w:tc>
          <w:tcPr>
            <w:tcW w:w="744"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rPr>
                <w:rFonts w:ascii="宋体" w:hAnsi="宋体" w:eastAsia="宋体" w:cs="宋体"/>
                <w:b/>
                <w:bCs/>
                <w:sz w:val="24"/>
                <w:szCs w:val="24"/>
                <w:vertAlign w:val="baseline"/>
                <w:lang w:val="en-US" w:eastAsia="zh-CN"/>
              </w:rPr>
            </w:r>
            <w:r/>
          </w:p>
        </w:tc>
        <w:tc>
          <w:tcPr>
            <w:tcW w:w="1712"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名称</w:t>
            </w:r>
            <w:r>
              <w:rPr>
                <w:rFonts w:ascii="宋体" w:hAnsi="宋体" w:eastAsia="宋体" w:cs="宋体"/>
                <w:b/>
                <w:bCs/>
                <w:sz w:val="24"/>
                <w:szCs w:val="24"/>
                <w:vertAlign w:val="baseline"/>
                <w:lang w:val="en-US" w:eastAsia="zh-CN"/>
              </w:rPr>
            </w:r>
            <w:r/>
          </w:p>
        </w:tc>
        <w:tc>
          <w:tcPr>
            <w:tcW w:w="3433"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技术参数</w:t>
            </w:r>
            <w:r>
              <w:rPr>
                <w:rFonts w:ascii="宋体" w:hAnsi="宋体" w:eastAsia="宋体" w:cs="宋体"/>
                <w:b/>
                <w:bCs/>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单位</w:t>
            </w:r>
            <w:r>
              <w:rPr>
                <w:rFonts w:ascii="宋体" w:hAnsi="宋体" w:eastAsia="宋体" w:cs="宋体"/>
                <w:b/>
                <w:bCs/>
                <w:sz w:val="24"/>
                <w:szCs w:val="24"/>
                <w:vertAlign w:val="baseline"/>
                <w:lang w:val="en-US" w:eastAsia="zh-CN"/>
              </w:rPr>
            </w:r>
            <w:r/>
          </w:p>
        </w:tc>
        <w:tc>
          <w:tcPr>
            <w:tcW w:w="750"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数量</w:t>
            </w:r>
            <w:r>
              <w:rPr>
                <w:rFonts w:ascii="宋体" w:hAnsi="宋体" w:eastAsia="宋体" w:cs="宋体"/>
                <w:b/>
                <w:bCs/>
                <w:sz w:val="24"/>
                <w:szCs w:val="24"/>
                <w:vertAlign w:val="baseline"/>
                <w:lang w:val="en-US" w:eastAsia="zh-CN"/>
              </w:rPr>
            </w:r>
            <w:r/>
          </w:p>
        </w:tc>
        <w:tc>
          <w:tcPr>
            <w:tcW w:w="1080"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单价</w:t>
            </w:r>
            <w:r>
              <w:rPr>
                <w:rFonts w:hint="eastAsia" w:ascii="宋体" w:hAnsi="宋体" w:eastAsia="宋体" w:cs="宋体"/>
                <w:b/>
                <w:bCs/>
                <w:sz w:val="24"/>
                <w:szCs w:val="24"/>
                <w:vertAlign w:val="baseline"/>
                <w:lang w:val="en-US" w:eastAsia="zh-CN"/>
              </w:rPr>
            </w:r>
            <w:r/>
          </w:p>
        </w:tc>
        <w:tc>
          <w:tcPr>
            <w:tcW w:w="1245"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总价</w:t>
            </w:r>
            <w:r>
              <w:rPr>
                <w:rFonts w:hint="eastAsia" w:ascii="宋体" w:hAnsi="宋体" w:eastAsia="宋体" w:cs="宋体"/>
                <w:b/>
                <w:bCs/>
                <w:sz w:val="24"/>
                <w:szCs w:val="24"/>
                <w:vertAlign w:val="baseline"/>
                <w:lang w:val="en-US" w:eastAsia="zh-CN"/>
              </w:rPr>
            </w:r>
            <w:r/>
          </w:p>
        </w:tc>
      </w:tr>
      <w:tr>
        <w:trPr/>
        <w:tc>
          <w:tcPr>
            <w:tcW w:w="744"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一</w:t>
            </w:r>
            <w:r>
              <w:rPr>
                <w:rFonts w:ascii="宋体" w:hAnsi="宋体" w:eastAsia="宋体" w:cs="宋体"/>
                <w:b/>
                <w:bCs/>
                <w:sz w:val="24"/>
                <w:szCs w:val="24"/>
                <w:vertAlign w:val="baseline"/>
                <w:lang w:val="en-US" w:eastAsia="zh-CN"/>
              </w:rPr>
            </w:r>
            <w:r/>
          </w:p>
        </w:tc>
        <w:tc>
          <w:tcPr>
            <w:gridSpan w:val="6"/>
            <w:tcW w:w="9105"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软件部分</w:t>
            </w:r>
            <w:r>
              <w:rPr>
                <w:rFonts w:hint="eastAsia" w:ascii="宋体" w:hAnsi="宋体" w:eastAsia="宋体" w:cs="宋体"/>
                <w:b/>
                <w:bCs/>
                <w:sz w:val="24"/>
                <w:szCs w:val="24"/>
                <w:vertAlign w:val="baseline"/>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7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种业数智化决策中心</w:t>
            </w:r>
            <w:r>
              <w:rPr>
                <w:rFonts w:hint="eastAsia" w:ascii="宋体" w:hAnsi="宋体" w:eastAsia="宋体" w:cs="宋体"/>
                <w:sz w:val="24"/>
                <w:szCs w:val="24"/>
                <w:lang w:val="en-US" w:eastAsia="zh-CN"/>
              </w:rPr>
            </w:r>
            <w:r/>
          </w:p>
        </w:tc>
        <w:tc>
          <w:tcPr>
            <w:tcW w:w="3433"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val="0"/>
                <w:bCs w:val="0"/>
                <w:sz w:val="24"/>
                <w:szCs w:val="24"/>
                <w:vertAlign w:val="baseline"/>
                <w:lang w:val="en-US" w:eastAsia="zh-CN"/>
              </w:rPr>
            </w:pPr>
            <w:r>
              <w:rPr>
                <w:rFonts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7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制种生产全环节数智化监管平台</w:t>
            </w:r>
            <w:r>
              <w:rPr>
                <w:rFonts w:hint="eastAsia" w:ascii="宋体" w:hAnsi="宋体" w:eastAsia="宋体" w:cs="宋体"/>
                <w:sz w:val="24"/>
                <w:szCs w:val="24"/>
                <w:lang w:val="en-US" w:eastAsia="zh-CN"/>
              </w:rPr>
            </w:r>
            <w:r/>
          </w:p>
        </w:tc>
        <w:tc>
          <w:tcPr>
            <w:tcW w:w="3433"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7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种子质量可追溯监管平台</w:t>
            </w:r>
            <w:r>
              <w:rPr>
                <w:rFonts w:hint="eastAsia" w:ascii="宋体" w:hAnsi="宋体" w:eastAsia="宋体" w:cs="宋体"/>
                <w:sz w:val="24"/>
                <w:szCs w:val="24"/>
                <w:lang w:val="en-US" w:eastAsia="zh-CN"/>
              </w:rPr>
            </w:r>
            <w:r/>
          </w:p>
        </w:tc>
        <w:tc>
          <w:tcPr>
            <w:tcW w:w="3433"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7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制种数智化服务管理平台</w:t>
            </w:r>
            <w:r>
              <w:rPr>
                <w:rFonts w:hint="eastAsia" w:ascii="宋体" w:hAnsi="宋体" w:eastAsia="宋体" w:cs="宋体"/>
                <w:sz w:val="24"/>
                <w:szCs w:val="24"/>
                <w:lang w:val="en-US" w:eastAsia="zh-CN"/>
              </w:rPr>
            </w:r>
            <w:r/>
          </w:p>
        </w:tc>
        <w:tc>
          <w:tcPr>
            <w:tcW w:w="3433"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17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种子市场数智化动态监管平台</w:t>
            </w:r>
            <w:r>
              <w:rPr>
                <w:rFonts w:hint="eastAsia" w:ascii="宋体" w:hAnsi="宋体" w:eastAsia="宋体" w:cs="宋体"/>
                <w:sz w:val="24"/>
                <w:szCs w:val="24"/>
                <w:lang w:val="en-US" w:eastAsia="zh-CN"/>
              </w:rPr>
            </w:r>
            <w:r/>
          </w:p>
        </w:tc>
        <w:tc>
          <w:tcPr>
            <w:tcW w:w="3433"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widowControl/>
              <w:rPr>
                <w:rFonts w:hint="eastAsia" w:ascii="宋体" w:hAnsi="宋体" w:eastAsia="宋体" w:cs="宋体"/>
                <w:b/>
                <w:bCs/>
                <w:sz w:val="24"/>
                <w:szCs w:val="24"/>
                <w:vertAlign w:val="baseline"/>
                <w:lang w:val="en-US"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bCs/>
                <w:sz w:val="24"/>
                <w:szCs w:val="24"/>
                <w:vertAlign w:val="baseline"/>
                <w:lang w:val="en-US" w:eastAsia="zh-CN"/>
              </w:rPr>
            </w:r>
            <w:r/>
          </w:p>
        </w:tc>
        <w:tc>
          <w:tcPr>
            <w:tcW w:w="1712" w:type="dxa"/>
            <w:vAlign w:val="center"/>
            <w:textDirection w:val="lrTb"/>
            <w:noWrap w:val="false"/>
          </w:tcPr>
          <w:p>
            <w:pPr>
              <w:pStyle w:val="649"/>
              <w:jc w:val="center"/>
              <w:rPr>
                <w:rFonts w:hint="eastAsia" w:ascii="宋体" w:hAnsi="宋体" w:eastAsia="宋体" w:cs="宋体"/>
                <w:b/>
                <w:bCs/>
                <w:sz w:val="24"/>
                <w:szCs w:val="24"/>
                <w:vertAlign w:val="baseline"/>
                <w:lang w:val="en-US" w:eastAsia="zh-CN"/>
              </w:rPr>
            </w:pPr>
            <w:r>
              <w:rPr>
                <w:rFonts w:hint="eastAsia" w:ascii="宋体" w:hAnsi="宋体" w:eastAsia="宋体" w:cs="宋体"/>
                <w:i w:val="0"/>
                <w:iCs w:val="0"/>
                <w:color w:val="000000"/>
                <w:sz w:val="24"/>
                <w:szCs w:val="24"/>
                <w:u w:val="none"/>
                <w:lang w:val="en-US" w:eastAsia="zh-CN" w:bidi="ar"/>
              </w:rPr>
              <w:t xml:space="preserve">平台数据赋能与技术服务</w:t>
            </w:r>
            <w:r>
              <w:rPr>
                <w:rFonts w:hint="eastAsia" w:ascii="宋体" w:hAnsi="宋体" w:eastAsia="宋体" w:cs="宋体"/>
                <w:b/>
                <w:bCs/>
                <w:sz w:val="24"/>
                <w:szCs w:val="24"/>
                <w:vertAlign w:val="baseline"/>
                <w:lang w:val="en-US" w:eastAsia="zh-CN"/>
              </w:rPr>
            </w:r>
            <w:r/>
          </w:p>
        </w:tc>
        <w:tc>
          <w:tcPr>
            <w:tcW w:w="3433"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bCs/>
                <w:sz w:val="24"/>
                <w:szCs w:val="24"/>
                <w:vertAlign w:val="baseline"/>
                <w:lang w:val="en-US" w:eastAsia="zh-CN"/>
              </w:rPr>
              <w:t xml:space="preserve">二</w:t>
            </w:r>
            <w:r>
              <w:rPr>
                <w:rFonts w:ascii="宋体" w:hAnsi="宋体" w:eastAsia="宋体" w:cs="宋体"/>
                <w:b w:val="0"/>
                <w:bCs w:val="0"/>
                <w:color w:val="000000"/>
                <w:sz w:val="24"/>
                <w:szCs w:val="24"/>
                <w:lang w:val="en-US" w:eastAsia="zh-CN"/>
              </w:rPr>
            </w:r>
            <w:r/>
          </w:p>
        </w:tc>
        <w:tc>
          <w:tcPr>
            <w:gridSpan w:val="6"/>
            <w:tcW w:w="9105"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硬件部分</w:t>
            </w:r>
            <w:r>
              <w:rPr>
                <w:rFonts w:hint="eastAsia" w:ascii="宋体" w:hAnsi="宋体" w:eastAsia="宋体" w:cs="宋体"/>
                <w:b/>
                <w:bCs/>
                <w:sz w:val="24"/>
                <w:szCs w:val="24"/>
                <w:vertAlign w:val="baseline"/>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苗情监测设备</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rPr>
                <w:rFonts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病情监测设备</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虫情监测设备</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仿宋_GB2312" w:hAnsi="仿宋_GB2312" w:eastAsia="仿宋_GB2312" w:cs="仿宋_GB2312"/>
                <w:i w:val="0"/>
                <w:iCs w:val="0"/>
                <w:color w:val="000000"/>
                <w:sz w:val="24"/>
                <w:szCs w:val="24"/>
                <w:u w:val="none"/>
                <w:lang w:val="en-US" w:eastAsia="zh-CN" w:bidi="ar-SA"/>
              </w:rPr>
            </w:pPr>
            <w:r>
              <w:rPr>
                <w:rFonts w:hint="eastAsia" w:ascii="仿宋_GB2312" w:hAnsi="仿宋_GB2312" w:eastAsia="仿宋_GB2312" w:cs="仿宋_GB2312"/>
                <w:i w:val="0"/>
                <w:iCs w:val="0"/>
                <w:color w:val="000000"/>
                <w:sz w:val="24"/>
                <w:szCs w:val="24"/>
                <w:u w:val="none"/>
                <w:lang w:val="en-US" w:eastAsia="zh-CN" w:bidi="ar-SA"/>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种情移动监测装备</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仿宋_GB2312" w:hAnsi="仿宋_GB2312" w:eastAsia="仿宋_GB2312" w:cs="仿宋_GB2312"/>
                <w:i w:val="0"/>
                <w:iCs w:val="0"/>
                <w:color w:val="000000"/>
                <w:sz w:val="24"/>
                <w:szCs w:val="24"/>
                <w:u w:val="none"/>
                <w:lang w:val="en-US" w:eastAsia="zh-CN" w:bidi="ar-SA"/>
              </w:rPr>
            </w:pPr>
            <w:r>
              <w:rPr>
                <w:rFonts w:hint="eastAsia" w:ascii="仿宋_GB2312" w:hAnsi="仿宋_GB2312" w:eastAsia="仿宋_GB2312" w:cs="仿宋_GB2312"/>
                <w:i w:val="0"/>
                <w:iCs w:val="0"/>
                <w:color w:val="000000"/>
                <w:sz w:val="24"/>
                <w:szCs w:val="24"/>
                <w:u w:val="none"/>
                <w:lang w:val="en-US" w:eastAsia="zh-CN" w:bidi="ar-SA"/>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土壤墒情监测设备</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rPr>
                <w:rFonts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农田气象监测设备</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vMerge w:val="restart"/>
            <w:textDirection w:val="lrTb"/>
            <w:noWrap w:val="false"/>
          </w:tcPr>
          <w:p>
            <w:pPr>
              <w:pStyle w:val="649"/>
              <w:jc w:val="center"/>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w:t>
            </w:r>
            <w:r>
              <w:rPr>
                <w:rFonts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田间巡航设备（机场设备）</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vMerge w:val="continue"/>
            <w:textDirection w:val="lrTb"/>
            <w:noWrap w:val="false"/>
          </w:tcPr>
          <w:p>
            <w:pPr>
              <w:pStyle w:val="649"/>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田间巡航设备（配套无人机）</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vMerge w:val="continue"/>
            <w:textDirection w:val="lrTb"/>
            <w:noWrap w:val="false"/>
          </w:tcPr>
          <w:p>
            <w:pPr>
              <w:pStyle w:val="649"/>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田间巡航设备（遥控器）</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vMerge w:val="restart"/>
            <w:textDirection w:val="lrTb"/>
            <w:noWrap w:val="false"/>
          </w:tcPr>
          <w:p>
            <w:pPr>
              <w:pStyle w:val="649"/>
              <w:jc w:val="center"/>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w:t>
            </w:r>
            <w:r>
              <w:rPr>
                <w:rFonts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电路改造通讯（太阳能监控系统）</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vMerge w:val="continue"/>
            <w:textDirection w:val="lrTb"/>
            <w:noWrap w:val="false"/>
          </w:tcPr>
          <w:p>
            <w:pPr>
              <w:pStyle w:val="649"/>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电路改造通讯（专线1）</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条</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vMerge w:val="continue"/>
            <w:textDirection w:val="lrTb"/>
            <w:noWrap w:val="false"/>
          </w:tcPr>
          <w:p>
            <w:pPr>
              <w:pStyle w:val="649"/>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电路改造通讯（专线2）</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条</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44" w:type="dxa"/>
            <w:vAlign w:val="center"/>
            <w:vMerge w:val="continue"/>
            <w:textDirection w:val="lrTb"/>
            <w:noWrap w:val="false"/>
          </w:tcPr>
          <w:p>
            <w:pPr>
              <w:pStyle w:val="649"/>
              <w:jc w:val="center"/>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tc>
        <w:tc>
          <w:tcPr>
            <w:tcW w:w="1712" w:type="dxa"/>
            <w:vAlign w:val="center"/>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电路改造通讯（高清摄像头）</w:t>
            </w:r>
            <w:r>
              <w:rPr>
                <w:rFonts w:hint="eastAsia" w:ascii="宋体" w:hAnsi="宋体" w:eastAsia="宋体" w:cs="宋体"/>
                <w:i w:val="0"/>
                <w:iCs w:val="0"/>
                <w:color w:val="000000"/>
                <w:sz w:val="24"/>
                <w:szCs w:val="24"/>
                <w:u w:val="none"/>
                <w:lang w:val="en-US" w:eastAsia="zh-CN" w:bidi="ar"/>
              </w:rPr>
            </w:r>
            <w:r/>
          </w:p>
        </w:tc>
        <w:tc>
          <w:tcPr>
            <w:tcW w:w="3433"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rPr>
            </w:r>
            <w:r/>
          </w:p>
        </w:tc>
        <w:tc>
          <w:tcPr>
            <w:tcW w:w="75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rPr>
            </w:r>
            <w:r/>
          </w:p>
        </w:tc>
        <w:tc>
          <w:tcPr>
            <w:tcW w:w="10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649"/>
        <w:jc w:val="left"/>
        <w:keepLines w:val="0"/>
        <w:keepNext w:val="0"/>
        <w:pageBreakBefore w:val="0"/>
        <w:spacing w:line="440" w:lineRule="exact"/>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注：硬件部分安装及辅材部分要求</w:t>
      </w:r>
      <w:r>
        <w:rPr>
          <w:rFonts w:ascii="宋体" w:hAnsi="宋体" w:eastAsia="宋体" w:cs="宋体"/>
          <w:b/>
          <w:bCs/>
          <w:sz w:val="24"/>
          <w:szCs w:val="24"/>
          <w:highlight w:val="none"/>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包括对田间苗情监测、病情监测、虫情监测、墒情监测、气象监测、农田巡查等硬件设备以及基础、围栏等基础设施的安装、调试及辅材等。</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苗情监测设备、病情监测设备、虫情监测设备、气象监测等设备的基坑，尺寸为：苗情设备基坑（长：60cm*宽60cm*深60cm）；病情设备基坑尺寸（长：100cm*宽100cm*深40cm）；虫情设备基坑尺寸（长：100cm*宽100cm*深40cm）；气象设备基坑尺寸（长：40cm*宽40cm*深40cm）。</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苗情监测设备、病情监测设备、虫情监测设备、气象监测等设备的混凝土基座，尺寸为：苗情设备基坑（长：60cm*宽60cm*深70cm）；病情设备基坑尺寸（长：100cm*宽100cm*深50cm）；虫情设备基坑尺寸（长：100cm*宽100cm*深50cm）；气象设备基坑尺寸（长：40cm*宽40cm*深50cm）。</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（3）苗情监测设备、病情监测设备、虫情监测设备、气象监测、农田巡查等设备的安装调试，具体包括太阳能系统、供电线路、网络调试、设备布线、设备安装、参数调试等。</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（4）围栏不少于2处，材料为方管围栏，尺寸为：长10m*宽3m*高1.5m，设标识牌。</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（5）设备及配套设施的运输、保险等，包括监测设备主机等易损件的运输及保险，立杆、水泥、沙子或者标号混凝土的运输，挖机、吊机等机械等服务。</w:t>
      </w:r>
      <w:r>
        <w:rPr>
          <w:rFonts w:hint="eastAsia" w:ascii="宋体" w:hAnsi="宋体" w:eastAsia="宋体" w:cs="宋体"/>
          <w:b w:val="0"/>
          <w:bCs w:val="0"/>
          <w:sz w:val="24"/>
          <w:szCs w:val="24"/>
          <w:lang w:val="en-US" w:eastAsia="zh-CN"/>
        </w:rPr>
      </w:r>
      <w:r/>
    </w:p>
    <w:p>
      <w:pPr>
        <w:pStyle w:val="649"/>
        <w:ind w:right="0"/>
        <w:jc w:val="left"/>
        <w:keepLines w:val="0"/>
        <w:keepNext w:val="0"/>
        <w:pageBreakBefore w:val="0"/>
        <w:spacing w:line="440" w:lineRule="exact"/>
        <w:widowControl w:val="off"/>
        <w:rPr>
          <w:rFonts w:hint="eastAsia" w:ascii="宋体" w:hAnsi="宋体"/>
          <w:b/>
          <w:sz w:val="24"/>
          <w:highlight w:val="none"/>
          <w:lang w:val="en-US" w:eastAsia="zh-CN"/>
        </w:rPr>
      </w:pPr>
      <w:r>
        <w:rPr>
          <w:rFonts w:hint="eastAsia" w:ascii="宋体" w:hAnsi="宋体"/>
          <w:b/>
          <w:sz w:val="24"/>
          <w:highlight w:val="none"/>
          <w:lang w:val="en-US" w:eastAsia="zh-CN"/>
        </w:rPr>
        <w:t xml:space="preserve">第七条  建设要求</w:t>
      </w:r>
      <w:r>
        <w:rPr>
          <w:rFonts w:hint="eastAsia" w:ascii="宋体" w:hAnsi="宋体"/>
          <w:b/>
          <w:sz w:val="24"/>
          <w:highlight w:val="none"/>
          <w:lang w:val="en-US" w:eastAsia="zh-CN"/>
        </w:rPr>
      </w:r>
      <w:r/>
    </w:p>
    <w:p>
      <w:pPr>
        <w:pStyle w:val="649"/>
        <w:ind w:firstLine="480"/>
        <w:jc w:val="left"/>
        <w:keepLines w:val="0"/>
        <w:keepNext w:val="0"/>
        <w:pageBreakBefore w:val="0"/>
        <w:spacing w:line="44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平台的建设须符合国家规范，满足采购需求。</w:t>
      </w:r>
      <w:r>
        <w:rPr>
          <w:rFonts w:ascii="宋体" w:hAnsi="宋体" w:eastAsia="宋体" w:cs="宋体"/>
          <w:sz w:val="24"/>
          <w:highlight w:val="none"/>
          <w:lang w:val="en-US" w:eastAsia="zh-CN"/>
        </w:rPr>
        <w:t xml:space="preserve">网络安全等级保护要求</w:t>
      </w:r>
      <w:r>
        <w:rPr>
          <w:rFonts w:hint="eastAsia" w:ascii="宋体" w:hAnsi="宋体" w:eastAsia="宋体" w:cs="宋体"/>
          <w:sz w:val="24"/>
          <w:highlight w:val="none"/>
          <w:lang w:val="en-US" w:eastAsia="zh-CN"/>
        </w:rPr>
        <w:t xml:space="preserve">达到《信息安全技术 网络安全等级保护基本要求》（GB/T 22239-2019）等国家最新标准规定的第三级安全要求。</w:t>
      </w:r>
      <w:r>
        <w:rPr>
          <w:rFonts w:ascii="宋体" w:hAnsi="宋体" w:eastAsia="宋体" w:cs="宋体"/>
          <w:sz w:val="24"/>
          <w:highlight w:val="none"/>
          <w:lang w:val="en-US" w:eastAsia="zh-CN"/>
        </w:rPr>
        <w:t xml:space="preserve">商用密码应用</w:t>
      </w:r>
      <w:r>
        <w:rPr>
          <w:rFonts w:hint="eastAsia" w:ascii="宋体" w:hAnsi="宋体" w:eastAsia="宋体" w:cs="宋体"/>
          <w:sz w:val="24"/>
          <w:highlight w:val="none"/>
          <w:lang w:val="en-US" w:eastAsia="zh-CN"/>
        </w:rPr>
        <w:t xml:space="preserve">须达到</w:t>
      </w:r>
      <w:r>
        <w:rPr>
          <w:rFonts w:ascii="宋体" w:hAnsi="宋体" w:eastAsia="宋体" w:cs="宋体"/>
          <w:sz w:val="24"/>
          <w:highlight w:val="none"/>
          <w:lang w:val="en-US" w:eastAsia="zh-CN"/>
        </w:rPr>
        <w:t xml:space="preserve">《信息安全技术 信息系统密码应用基本要求》（GB/T 39786-2021）</w:t>
      </w:r>
      <w:r>
        <w:rPr>
          <w:rFonts w:hint="eastAsia" w:ascii="宋体" w:hAnsi="宋体" w:eastAsia="宋体" w:cs="宋体"/>
          <w:sz w:val="24"/>
          <w:highlight w:val="none"/>
          <w:lang w:val="en-US" w:eastAsia="zh-CN"/>
        </w:rPr>
        <w:t xml:space="preserve">等国家最新标准规定的第三级要求</w:t>
      </w:r>
      <w:r>
        <w:rPr>
          <w:rFonts w:ascii="宋体" w:hAnsi="宋体" w:eastAsia="宋体" w:cs="宋体"/>
          <w:sz w:val="24"/>
          <w:highlight w:val="none"/>
          <w:lang w:val="en-US" w:eastAsia="zh-CN"/>
        </w:rPr>
        <w:t xml:space="preserve">。</w:t>
      </w:r>
      <w:r>
        <w:rPr>
          <w:rFonts w:ascii="宋体" w:hAnsi="宋体" w:eastAsia="宋体" w:cs="宋体"/>
          <w:sz w:val="24"/>
          <w:highlight w:val="none"/>
          <w:lang w:val="en-US" w:eastAsia="zh-CN"/>
        </w:rPr>
      </w:r>
      <w:r/>
    </w:p>
    <w:p>
      <w:pPr>
        <w:pStyle w:val="649"/>
        <w:ind w:right="0"/>
        <w:jc w:val="left"/>
        <w:keepLines w:val="0"/>
        <w:keepNext w:val="0"/>
        <w:pageBreakBefore w:val="0"/>
        <w:spacing w:line="440" w:lineRule="exact"/>
        <w:widowControl w:val="off"/>
        <w:rPr>
          <w:rFonts w:hint="eastAsia"/>
          <w:b/>
          <w:bCs/>
          <w:color w:val="000000"/>
          <w:sz w:val="24"/>
          <w:highlight w:val="none"/>
        </w:rPr>
      </w:pPr>
      <w:r>
        <w:rPr>
          <w:rFonts w:hint="eastAsia" w:ascii="宋体" w:hAnsi="宋体"/>
          <w:b/>
          <w:sz w:val="24"/>
          <w:highlight w:val="none"/>
        </w:rPr>
        <w:t xml:space="preserve">第</w:t>
      </w:r>
      <w:r>
        <w:rPr>
          <w:rFonts w:hint="eastAsia" w:ascii="宋体" w:hAnsi="宋体"/>
          <w:b/>
          <w:sz w:val="24"/>
          <w:highlight w:val="none"/>
          <w:lang w:val="en-US" w:eastAsia="zh-CN"/>
        </w:rPr>
        <w:t xml:space="preserve">八</w:t>
      </w:r>
      <w:r>
        <w:rPr>
          <w:rFonts w:hint="eastAsia" w:ascii="宋体" w:hAnsi="宋体"/>
          <w:b/>
          <w:sz w:val="24"/>
          <w:highlight w:val="none"/>
        </w:rPr>
        <w:t xml:space="preserve">条  </w:t>
      </w:r>
      <w:r>
        <w:rPr>
          <w:rFonts w:hint="eastAsia"/>
          <w:b/>
          <w:bCs/>
          <w:color w:val="000000"/>
          <w:sz w:val="24"/>
          <w:highlight w:val="none"/>
        </w:rPr>
        <w:t xml:space="preserve">履约保证金</w:t>
      </w:r>
      <w:r>
        <w:rPr>
          <w:rFonts w:hint="eastAsia"/>
          <w:b/>
          <w:bCs/>
          <w:color w:val="000000"/>
          <w:sz w:val="24"/>
          <w:highlight w:val="none"/>
        </w:rPr>
      </w:r>
      <w:r/>
    </w:p>
    <w:p>
      <w:pPr>
        <w:pStyle w:val="649"/>
        <w:ind w:right="0" w:firstLine="482"/>
        <w:jc w:val="left"/>
        <w:keepLines w:val="0"/>
        <w:keepNext w:val="0"/>
        <w:pageBreakBefore w:val="0"/>
        <w:spacing w:line="44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本项目履约保证金为成交价的1%。</w:t>
      </w:r>
      <w:r>
        <w:rPr>
          <w:rFonts w:hint="eastAsia" w:ascii="宋体" w:hAnsi="宋体" w:eastAsia="宋体" w:cs="宋体"/>
          <w:b/>
          <w:bCs/>
          <w:sz w:val="24"/>
          <w:highlight w:val="none"/>
        </w:rPr>
      </w:r>
      <w:r/>
    </w:p>
    <w:p>
      <w:pPr>
        <w:pStyle w:val="649"/>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highlight w:val="none"/>
        </w:rPr>
      </w:r>
      <w:r/>
    </w:p>
    <w:p>
      <w:pPr>
        <w:pStyle w:val="649"/>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rPr>
          <w:rFonts w:hint="eastAsia" w:ascii="宋体" w:hAnsi="宋体" w:eastAsia="宋体" w:cs="宋体"/>
          <w:sz w:val="24"/>
          <w:highlight w:val="none"/>
        </w:rPr>
      </w:r>
      <w:r/>
    </w:p>
    <w:p>
      <w:pPr>
        <w:pStyle w:val="649"/>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rPr>
          <w:rFonts w:hint="eastAsia" w:ascii="宋体" w:hAnsi="宋体" w:eastAsia="宋体" w:cs="宋体"/>
          <w:sz w:val="24"/>
          <w:highlight w:val="none"/>
        </w:rPr>
      </w:r>
      <w:r/>
    </w:p>
    <w:p>
      <w:pPr>
        <w:pStyle w:val="649"/>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rPr>
          <w:rFonts w:hint="eastAsia" w:ascii="宋体" w:hAnsi="宋体" w:eastAsia="宋体" w:cs="宋体"/>
          <w:sz w:val="24"/>
          <w:highlight w:val="none"/>
        </w:rPr>
      </w:r>
      <w:r/>
    </w:p>
    <w:p>
      <w:pPr>
        <w:pStyle w:val="649"/>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履约保证金在合同约定期间内不予退还或者应完全有效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rPr>
          <w:rFonts w:hint="eastAsia" w:ascii="宋体" w:hAnsi="宋体" w:eastAsia="宋体" w:cs="宋体"/>
          <w:sz w:val="24"/>
          <w:highlight w:val="none"/>
        </w:rPr>
      </w:r>
      <w:r/>
    </w:p>
    <w:p>
      <w:pPr>
        <w:pStyle w:val="649"/>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履约保证金在合同约定期间内不予退还或者应完全有效，履约保证金在项目验收合格后无息退还给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jc w:val="left"/>
        <w:keepLines w:val="0"/>
        <w:keepNext w:val="0"/>
        <w:pageBreakBefore w:val="0"/>
        <w:spacing w:line="440" w:lineRule="exact"/>
        <w:widowControl w:val="off"/>
        <w:rPr>
          <w:rFonts w:ascii="宋体" w:hAnsi="宋体"/>
          <w:b/>
          <w:sz w:val="24"/>
          <w:highlight w:val="none"/>
        </w:rPr>
      </w:pPr>
      <w:r>
        <w:rPr>
          <w:rFonts w:hint="eastAsia" w:ascii="宋体" w:hAnsi="宋体"/>
          <w:b/>
          <w:sz w:val="24"/>
          <w:highlight w:val="none"/>
        </w:rPr>
        <w:t xml:space="preserve">第</w:t>
      </w:r>
      <w:r>
        <w:rPr>
          <w:rFonts w:hint="eastAsia" w:ascii="宋体" w:hAnsi="宋体"/>
          <w:b/>
          <w:sz w:val="24"/>
          <w:highlight w:val="none"/>
          <w:lang w:val="en-US" w:eastAsia="zh-CN"/>
        </w:rPr>
        <w:t xml:space="preserve">九</w:t>
      </w:r>
      <w:r>
        <w:rPr>
          <w:rFonts w:hint="eastAsia" w:ascii="宋体" w:hAnsi="宋体"/>
          <w:b/>
          <w:sz w:val="24"/>
          <w:highlight w:val="none"/>
        </w:rPr>
        <w:t xml:space="preserve">条  采购人的权利义务</w:t>
      </w:r>
      <w:r>
        <w:rPr>
          <w:rFonts w:ascii="宋体" w:hAnsi="宋体"/>
          <w:b/>
          <w:sz w:val="24"/>
          <w:highlight w:val="none"/>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lang w:eastAsia="zh-CN"/>
        </w:rPr>
      </w:pPr>
      <w:r>
        <w:rPr>
          <w:rFonts w:hint="eastAsia" w:ascii="宋体" w:hAnsi="宋体"/>
          <w:bCs/>
          <w:sz w:val="24"/>
          <w:highlight w:val="none"/>
          <w:lang w:eastAsia="zh-CN"/>
        </w:rPr>
        <w:t xml:space="preserve">1.有权监督投标人的工作，听取投标人的工作汇报；</w:t>
      </w:r>
      <w:r>
        <w:rPr>
          <w:rFonts w:hint="eastAsia" w:ascii="宋体" w:hAnsi="宋体"/>
          <w:bCs/>
          <w:sz w:val="24"/>
          <w:highlight w:val="none"/>
          <w:lang w:eastAsia="zh-CN"/>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lang w:eastAsia="zh-CN"/>
        </w:rPr>
      </w:pPr>
      <w:r>
        <w:rPr>
          <w:rFonts w:hint="eastAsia" w:ascii="宋体" w:hAnsi="宋体"/>
          <w:bCs/>
          <w:sz w:val="24"/>
          <w:highlight w:val="none"/>
          <w:lang w:eastAsia="zh-CN"/>
        </w:rPr>
        <w:t xml:space="preserve">2.合同签订后及时向投标人提交有关资料和提出技术要求。</w:t>
      </w:r>
      <w:r>
        <w:rPr>
          <w:rFonts w:hint="eastAsia" w:ascii="宋体" w:hAnsi="宋体"/>
          <w:bCs/>
          <w:sz w:val="24"/>
          <w:highlight w:val="none"/>
          <w:lang w:eastAsia="zh-CN"/>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lang w:eastAsia="zh-CN"/>
        </w:rPr>
      </w:pPr>
      <w:r>
        <w:rPr>
          <w:rFonts w:hint="eastAsia" w:ascii="宋体" w:hAnsi="宋体"/>
          <w:bCs/>
          <w:sz w:val="24"/>
          <w:highlight w:val="none"/>
          <w:lang w:eastAsia="zh-CN"/>
        </w:rPr>
        <w:t xml:space="preserve">3.及时组织对投标人服务成果的审定工作。</w:t>
      </w:r>
      <w:r>
        <w:rPr>
          <w:rFonts w:hint="eastAsia" w:ascii="宋体" w:hAnsi="宋体"/>
          <w:bCs/>
          <w:sz w:val="24"/>
          <w:highlight w:val="none"/>
          <w:lang w:eastAsia="zh-CN"/>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lang w:eastAsia="zh-CN"/>
        </w:rPr>
      </w:pPr>
      <w:r>
        <w:rPr>
          <w:rFonts w:hint="eastAsia" w:ascii="宋体" w:hAnsi="宋体"/>
          <w:bCs/>
          <w:sz w:val="24"/>
          <w:highlight w:val="none"/>
          <w:lang w:eastAsia="zh-CN"/>
        </w:rPr>
        <w:t xml:space="preserve">4.按照合同条款前附表规定的期限和方式向投标人支付合同价款。</w:t>
      </w:r>
      <w:r>
        <w:rPr>
          <w:rFonts w:hint="eastAsia" w:ascii="宋体" w:hAnsi="宋体"/>
          <w:bCs/>
          <w:sz w:val="24"/>
          <w:highlight w:val="none"/>
          <w:lang w:eastAsia="zh-CN"/>
        </w:rPr>
      </w:r>
      <w:r/>
    </w:p>
    <w:p>
      <w:pPr>
        <w:pStyle w:val="649"/>
        <w:ind w:right="0"/>
        <w:jc w:val="left"/>
        <w:keepLines w:val="0"/>
        <w:keepNext w:val="0"/>
        <w:pageBreakBefore w:val="0"/>
        <w:spacing w:line="440" w:lineRule="exact"/>
        <w:widowControl w:val="off"/>
        <w:rPr>
          <w:rFonts w:ascii="宋体" w:hAnsi="宋体"/>
          <w:b/>
          <w:sz w:val="24"/>
          <w:highlight w:val="none"/>
        </w:rPr>
      </w:pPr>
      <w:r>
        <w:rPr>
          <w:rFonts w:hint="eastAsia" w:ascii="宋体" w:hAnsi="宋体"/>
          <w:b/>
          <w:sz w:val="24"/>
          <w:highlight w:val="none"/>
        </w:rPr>
        <w:t xml:space="preserve">第</w:t>
      </w:r>
      <w:r>
        <w:rPr>
          <w:rFonts w:hint="eastAsia" w:ascii="宋体" w:hAnsi="宋体"/>
          <w:b/>
          <w:sz w:val="24"/>
          <w:highlight w:val="none"/>
          <w:lang w:val="en-US" w:eastAsia="zh-CN"/>
        </w:rPr>
        <w:t xml:space="preserve">十</w:t>
      </w:r>
      <w:r>
        <w:rPr>
          <w:rFonts w:hint="eastAsia" w:ascii="宋体" w:hAnsi="宋体"/>
          <w:b/>
          <w:sz w:val="24"/>
          <w:highlight w:val="none"/>
        </w:rPr>
        <w:t xml:space="preserve">条  </w:t>
      </w:r>
      <w:r>
        <w:rPr>
          <w:rFonts w:hint="eastAsia" w:ascii="宋体" w:hAnsi="宋体"/>
          <w:b/>
          <w:sz w:val="24"/>
          <w:highlight w:val="none"/>
          <w:lang w:eastAsia="zh-CN"/>
        </w:rPr>
        <w:t xml:space="preserve">投标人</w:t>
      </w:r>
      <w:r>
        <w:rPr>
          <w:rFonts w:hint="eastAsia" w:ascii="宋体" w:hAnsi="宋体"/>
          <w:b/>
          <w:sz w:val="24"/>
          <w:highlight w:val="none"/>
        </w:rPr>
        <w:t xml:space="preserve">的权利和义务</w:t>
      </w:r>
      <w:r>
        <w:rPr>
          <w:rFonts w:ascii="宋体" w:hAnsi="宋体"/>
          <w:b/>
          <w:sz w:val="24"/>
          <w:highlight w:val="none"/>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rPr>
      </w:pPr>
      <w:r>
        <w:rPr>
          <w:rFonts w:hint="eastAsia" w:ascii="宋体" w:hAnsi="宋体"/>
          <w:bCs/>
          <w:sz w:val="24"/>
          <w:highlight w:val="none"/>
          <w:lang w:eastAsia="zh-CN"/>
        </w:rPr>
        <w:t xml:space="preserve">1.</w:t>
      </w:r>
      <w:r>
        <w:rPr>
          <w:rFonts w:hint="eastAsia" w:ascii="宋体" w:hAnsi="宋体"/>
          <w:bCs/>
          <w:sz w:val="24"/>
          <w:highlight w:val="none"/>
        </w:rPr>
        <w:t xml:space="preserve">按本合同工作计划开展工作，与采购人充分交流，进行实地调查、现场踏勘，并搜集整理相关资料。</w:t>
      </w:r>
      <w:r>
        <w:rPr>
          <w:rFonts w:hint="eastAsia" w:ascii="宋体" w:hAnsi="宋体"/>
          <w:bCs/>
          <w:sz w:val="24"/>
          <w:highlight w:val="none"/>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rPr>
      </w:pPr>
      <w:r>
        <w:rPr>
          <w:rFonts w:hint="eastAsia" w:ascii="宋体" w:hAnsi="宋体"/>
          <w:bCs/>
          <w:sz w:val="24"/>
          <w:highlight w:val="none"/>
          <w:lang w:eastAsia="zh-CN"/>
        </w:rPr>
        <w:t xml:space="preserve">2.</w:t>
      </w:r>
      <w:r>
        <w:rPr>
          <w:rFonts w:hint="eastAsia" w:ascii="宋体" w:hAnsi="宋体"/>
          <w:bCs/>
          <w:sz w:val="24"/>
          <w:highlight w:val="none"/>
        </w:rPr>
        <w:t xml:space="preserve">提供项目有关的技术咨询，允许采购人拥有使用中间成果的权利。</w:t>
      </w:r>
      <w:r>
        <w:rPr>
          <w:rFonts w:hint="eastAsia" w:ascii="宋体" w:hAnsi="宋体"/>
          <w:bCs/>
          <w:sz w:val="24"/>
          <w:highlight w:val="none"/>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rPr>
      </w:pPr>
      <w:r>
        <w:rPr>
          <w:rFonts w:hint="eastAsia" w:ascii="宋体" w:hAnsi="宋体"/>
          <w:bCs/>
          <w:sz w:val="24"/>
          <w:highlight w:val="none"/>
          <w:lang w:eastAsia="zh-CN"/>
        </w:rPr>
        <w:t xml:space="preserve">3.投标人</w:t>
      </w:r>
      <w:r>
        <w:rPr>
          <w:rFonts w:hint="eastAsia" w:ascii="宋体" w:hAnsi="宋体"/>
          <w:bCs/>
          <w:sz w:val="24"/>
          <w:highlight w:val="none"/>
        </w:rPr>
        <w:t xml:space="preserve">确保安全开展工作，若发生安全事故由</w:t>
      </w:r>
      <w:r>
        <w:rPr>
          <w:rFonts w:hint="eastAsia" w:ascii="宋体" w:hAnsi="宋体"/>
          <w:bCs/>
          <w:sz w:val="24"/>
          <w:highlight w:val="none"/>
          <w:lang w:eastAsia="zh-CN"/>
        </w:rPr>
        <w:t xml:space="preserve">投标人</w:t>
      </w:r>
      <w:r>
        <w:rPr>
          <w:rFonts w:hint="eastAsia" w:ascii="宋体" w:hAnsi="宋体"/>
          <w:bCs/>
          <w:sz w:val="24"/>
          <w:highlight w:val="none"/>
        </w:rPr>
        <w:t xml:space="preserve">承担完全责任。并随时向采购人报告工作进展情况，发现问题应及时采取措施，保证工作顺利开展。</w:t>
      </w:r>
      <w:r>
        <w:rPr>
          <w:rFonts w:hint="eastAsia" w:ascii="宋体" w:hAnsi="宋体"/>
          <w:bCs/>
          <w:sz w:val="24"/>
          <w:highlight w:val="none"/>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rPr>
      </w:pPr>
      <w:r>
        <w:rPr>
          <w:rFonts w:hint="eastAsia" w:ascii="宋体" w:hAnsi="宋体"/>
          <w:bCs/>
          <w:sz w:val="24"/>
          <w:highlight w:val="none"/>
          <w:lang w:eastAsia="zh-CN"/>
        </w:rPr>
        <w:t xml:space="preserve">4.</w:t>
      </w:r>
      <w:r>
        <w:rPr>
          <w:rFonts w:hint="eastAsia" w:ascii="宋体" w:hAnsi="宋体"/>
          <w:bCs/>
          <w:sz w:val="24"/>
          <w:highlight w:val="none"/>
        </w:rPr>
        <w:t xml:space="preserve">按合同进度完成工作，提交相应服务成果。</w:t>
      </w:r>
      <w:r>
        <w:rPr>
          <w:rFonts w:hint="eastAsia" w:ascii="宋体" w:hAnsi="宋体"/>
          <w:bCs/>
          <w:sz w:val="24"/>
          <w:highlight w:val="none"/>
        </w:rPr>
      </w:r>
      <w:r/>
    </w:p>
    <w:p>
      <w:pPr>
        <w:pStyle w:val="649"/>
        <w:ind w:right="0" w:firstLine="480"/>
        <w:jc w:val="left"/>
        <w:keepLines w:val="0"/>
        <w:keepNext w:val="0"/>
        <w:pageBreakBefore w:val="0"/>
        <w:spacing w:line="440" w:lineRule="exact"/>
        <w:widowControl w:val="off"/>
        <w:rPr>
          <w:rFonts w:hint="eastAsia" w:ascii="宋体" w:hAnsi="宋体"/>
          <w:bCs/>
          <w:sz w:val="24"/>
          <w:highlight w:val="none"/>
        </w:rPr>
      </w:pPr>
      <w:r>
        <w:rPr>
          <w:rFonts w:hint="eastAsia" w:ascii="宋体" w:hAnsi="宋体"/>
          <w:bCs/>
          <w:sz w:val="24"/>
          <w:highlight w:val="none"/>
          <w:lang w:eastAsia="zh-CN"/>
        </w:rPr>
        <w:t xml:space="preserve">5.</w:t>
      </w:r>
      <w:r>
        <w:rPr>
          <w:rFonts w:hint="eastAsia" w:ascii="宋体" w:hAnsi="宋体"/>
          <w:bCs/>
          <w:sz w:val="24"/>
          <w:highlight w:val="none"/>
        </w:rPr>
        <w:t xml:space="preserve">按采购人规定时间，完成</w:t>
      </w:r>
      <w:r>
        <w:rPr>
          <w:rFonts w:hint="eastAsia" w:ascii="宋体" w:hAnsi="宋体"/>
          <w:bCs/>
          <w:sz w:val="24"/>
          <w:highlight w:val="none"/>
          <w:lang w:val="en-US" w:eastAsia="zh-CN"/>
        </w:rPr>
        <w:t xml:space="preserve">所有</w:t>
      </w:r>
      <w:r>
        <w:rPr>
          <w:rFonts w:hint="eastAsia" w:ascii="宋体" w:hAnsi="宋体"/>
          <w:bCs/>
          <w:sz w:val="24"/>
          <w:highlight w:val="none"/>
        </w:rPr>
        <w:t xml:space="preserve">服务成果并交采购人审定</w:t>
      </w:r>
      <w:r>
        <w:rPr>
          <w:rFonts w:hint="eastAsia" w:ascii="宋体" w:hAnsi="宋体"/>
          <w:bCs/>
          <w:sz w:val="24"/>
          <w:highlight w:val="none"/>
          <w:lang w:val="en-US" w:eastAsia="zh-CN"/>
        </w:rPr>
        <w:t xml:space="preserve">并使用</w:t>
      </w:r>
      <w:r>
        <w:rPr>
          <w:rFonts w:hint="eastAsia" w:ascii="宋体" w:hAnsi="宋体"/>
          <w:bCs/>
          <w:sz w:val="24"/>
          <w:highlight w:val="none"/>
        </w:rPr>
        <w:t xml:space="preserve">。</w:t>
      </w:r>
      <w:r>
        <w:rPr>
          <w:rFonts w:hint="eastAsia" w:ascii="宋体" w:hAnsi="宋体"/>
          <w:bCs/>
          <w:sz w:val="24"/>
          <w:highlight w:val="none"/>
        </w:rPr>
      </w:r>
      <w:r/>
    </w:p>
    <w:p>
      <w:pPr>
        <w:pStyle w:val="649"/>
        <w:ind w:right="0"/>
        <w:jc w:val="left"/>
        <w:keepLines w:val="0"/>
        <w:keepNext w:val="0"/>
        <w:pageBreakBefore w:val="0"/>
        <w:spacing w:line="440" w:lineRule="exact"/>
        <w:widowControl w:val="off"/>
        <w:rPr>
          <w:rFonts w:ascii="宋体" w:hAnsi="宋体" w:eastAsia="宋体"/>
          <w:b/>
          <w:sz w:val="24"/>
          <w:highlight w:val="none"/>
          <w:lang w:val="en-US" w:eastAsia="zh-CN"/>
        </w:rPr>
      </w:pPr>
      <w:r>
        <w:rPr>
          <w:rFonts w:hint="eastAsia" w:ascii="宋体" w:hAnsi="宋体"/>
          <w:b/>
          <w:sz w:val="24"/>
          <w:highlight w:val="none"/>
        </w:rPr>
        <w:t xml:space="preserve">第</w:t>
      </w:r>
      <w:r>
        <w:rPr>
          <w:rFonts w:hint="eastAsia" w:ascii="宋体" w:hAnsi="宋体"/>
          <w:b/>
          <w:sz w:val="24"/>
          <w:highlight w:val="none"/>
          <w:lang w:val="en-US" w:eastAsia="zh-CN"/>
        </w:rPr>
        <w:t xml:space="preserve">十一</w:t>
      </w:r>
      <w:r>
        <w:rPr>
          <w:rFonts w:hint="eastAsia" w:ascii="宋体" w:hAnsi="宋体"/>
          <w:b/>
          <w:sz w:val="24"/>
          <w:highlight w:val="none"/>
        </w:rPr>
        <w:t xml:space="preserve">条  </w:t>
      </w:r>
      <w:r>
        <w:rPr>
          <w:rFonts w:hint="eastAsia" w:ascii="宋体" w:hAnsi="宋体"/>
          <w:b/>
          <w:sz w:val="24"/>
          <w:highlight w:val="none"/>
          <w:lang w:val="en-US" w:eastAsia="zh-CN"/>
        </w:rPr>
        <w:t xml:space="preserve">成果验收</w:t>
      </w:r>
      <w:r>
        <w:rPr>
          <w:rFonts w:ascii="宋体" w:hAnsi="宋体" w:eastAsia="宋体"/>
          <w:b/>
          <w:sz w:val="24"/>
          <w:highlight w:val="none"/>
          <w:lang w:val="en-US" w:eastAsia="zh-CN"/>
        </w:rPr>
      </w:r>
      <w:r/>
    </w:p>
    <w:p>
      <w:pPr>
        <w:pStyle w:val="649"/>
        <w:numPr>
          <w:ilvl w:val="0"/>
          <w:numId w:val="0"/>
        </w:numPr>
        <w:ind w:right="0" w:firstLine="480"/>
        <w:jc w:val="left"/>
        <w:keepLines w:val="0"/>
        <w:keepNext w:val="0"/>
        <w:pageBreakBefore w:val="0"/>
        <w:spacing w:line="440" w:lineRule="exact"/>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按照国家、行业的相关要求及规定进行验收</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649"/>
        <w:numPr>
          <w:ilvl w:val="0"/>
          <w:numId w:val="0"/>
        </w:numPr>
        <w:ind w:right="0"/>
        <w:jc w:val="left"/>
        <w:keepLines w:val="0"/>
        <w:keepNext w:val="0"/>
        <w:pageBreakBefore w:val="0"/>
        <w:spacing w:line="440" w:lineRule="exact"/>
        <w:widowControl w:val="off"/>
        <w:rPr>
          <w:rFonts w:ascii="宋体" w:hAnsi="宋体"/>
          <w:b/>
          <w:bCs w:val="0"/>
          <w:sz w:val="24"/>
          <w:highlight w:val="none"/>
          <w:lang w:val="en-US" w:eastAsia="zh-CN"/>
        </w:rPr>
      </w:pPr>
      <w:r>
        <w:rPr>
          <w:rFonts w:hint="eastAsia" w:ascii="宋体" w:hAnsi="宋体"/>
          <w:b/>
          <w:bCs w:val="0"/>
          <w:sz w:val="24"/>
          <w:highlight w:val="none"/>
          <w:lang w:val="en-US" w:eastAsia="zh-CN"/>
        </w:rPr>
        <w:t xml:space="preserve">第十二条  对投标人服务成果的所有权、使用权归属的约定</w:t>
      </w:r>
      <w:r>
        <w:rPr>
          <w:rFonts w:ascii="宋体" w:hAnsi="宋体"/>
          <w:b/>
          <w:bCs w:val="0"/>
          <w:sz w:val="24"/>
          <w:highlight w:val="none"/>
          <w:lang w:val="en-US" w:eastAsia="zh-CN"/>
        </w:rPr>
      </w:r>
      <w:r/>
    </w:p>
    <w:p>
      <w:pPr>
        <w:pStyle w:val="649"/>
        <w:numPr>
          <w:ilvl w:val="0"/>
          <w:numId w:val="0"/>
        </w:numPr>
        <w:ind w:right="0" w:firstLine="480"/>
        <w:jc w:val="left"/>
        <w:keepLines w:val="0"/>
        <w:keepNext w:val="0"/>
        <w:pageBreakBefore w:val="0"/>
        <w:spacing w:line="44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所有服务所得成果的所有权、使用权均归采购人拥有。投标人保证在履行合同过程中不侵犯采购人及第三方的知识产权。投标人在项目实施过程中，因侵犯他人的专利权或其他知识产权所引起的责任，由投标人承担；投标人在项目验收、成果资料提交后移交并归还本次服务所得各种数据成果及全部原始资料。</w:t>
      </w:r>
      <w:r>
        <w:rPr>
          <w:rFonts w:hint="eastAsia" w:ascii="宋体" w:hAnsi="宋体" w:eastAsia="宋体" w:cs="Times New Roman"/>
          <w:bCs/>
          <w:sz w:val="24"/>
          <w:highlight w:val="none"/>
          <w:lang w:val="en-US" w:eastAsia="zh-CN"/>
        </w:rPr>
      </w:r>
      <w:r/>
    </w:p>
    <w:p>
      <w:pPr>
        <w:pStyle w:val="649"/>
        <w:ind w:right="0"/>
        <w:jc w:val="left"/>
        <w:keepLines w:val="0"/>
        <w:keepNext w:val="0"/>
        <w:pageBreakBefore w:val="0"/>
        <w:spacing w:line="480" w:lineRule="exact"/>
        <w:widowControl w:val="off"/>
        <w:rPr>
          <w:rFonts w:ascii="宋体" w:hAnsi="宋体"/>
          <w:b/>
          <w:sz w:val="24"/>
        </w:rPr>
      </w:pPr>
      <w:r>
        <w:rPr>
          <w:rFonts w:hint="eastAsia" w:ascii="宋体" w:hAnsi="宋体"/>
          <w:b/>
          <w:sz w:val="24"/>
        </w:rPr>
        <w:t xml:space="preserve">第十</w:t>
      </w:r>
      <w:r>
        <w:rPr>
          <w:rFonts w:hint="eastAsia" w:ascii="宋体" w:hAnsi="宋体"/>
          <w:b/>
          <w:sz w:val="24"/>
          <w:lang w:val="en-US" w:eastAsia="zh-CN"/>
        </w:rPr>
        <w:t xml:space="preserve">三</w:t>
      </w:r>
      <w:r>
        <w:rPr>
          <w:rFonts w:hint="eastAsia" w:ascii="宋体" w:hAnsi="宋体"/>
          <w:b/>
          <w:sz w:val="24"/>
        </w:rPr>
        <w:t xml:space="preserve">条  采购人违约责任</w:t>
      </w:r>
      <w:r>
        <w:rPr>
          <w:rFonts w:ascii="宋体" w:hAnsi="宋体"/>
          <w:b/>
          <w:sz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合同签订后，采购人中途停止或解除合同，采购人按</w:t>
      </w:r>
      <w:r>
        <w:rPr>
          <w:rFonts w:hint="eastAsia" w:ascii="宋体" w:hAnsi="宋体"/>
          <w:bCs/>
          <w:sz w:val="24"/>
          <w:lang w:eastAsia="zh-CN"/>
        </w:rPr>
        <w:t xml:space="preserve">投标人</w:t>
      </w:r>
      <w:r>
        <w:rPr>
          <w:rFonts w:hint="eastAsia" w:ascii="宋体" w:hAnsi="宋体"/>
          <w:bCs/>
          <w:sz w:val="24"/>
        </w:rPr>
        <w:t xml:space="preserve">完成的工作量的价款双倍赔偿</w:t>
      </w:r>
      <w:r>
        <w:rPr>
          <w:rFonts w:hint="eastAsia" w:ascii="宋体" w:hAnsi="宋体"/>
          <w:bCs/>
          <w:sz w:val="24"/>
          <w:lang w:eastAsia="zh-CN"/>
        </w:rPr>
        <w:t xml:space="preserve">投标人</w:t>
      </w:r>
      <w:r>
        <w:rPr>
          <w:rFonts w:hint="eastAsia" w:ascii="宋体" w:hAnsi="宋体"/>
          <w:bCs/>
          <w:sz w:val="24"/>
        </w:rPr>
        <w:t xml:space="preserve">损失。</w:t>
      </w:r>
      <w:r>
        <w:rPr>
          <w:rFonts w:ascii="宋体" w:hAnsi="宋体"/>
          <w:bCs/>
          <w:sz w:val="24"/>
        </w:rPr>
      </w:r>
      <w:r/>
    </w:p>
    <w:p>
      <w:pPr>
        <w:pStyle w:val="649"/>
        <w:ind w:right="0" w:firstLine="480"/>
        <w:jc w:val="left"/>
        <w:keepLines w:val="0"/>
        <w:keepNext w:val="0"/>
        <w:pageBreakBefore w:val="0"/>
        <w:spacing w:line="480" w:lineRule="exact"/>
        <w:widowControl w:val="off"/>
        <w:rPr>
          <w:rFonts w:hint="eastAsia" w:ascii="宋体" w:hAnsi="宋体" w:eastAsia="宋体" w:cs="Times New Roman"/>
          <w:bCs/>
          <w:sz w:val="24"/>
        </w:rPr>
      </w:pPr>
      <w:r>
        <w:rPr>
          <w:rFonts w:hint="eastAsia" w:ascii="宋体" w:hAnsi="宋体" w:eastAsia="宋体" w:cs="Times New Roman"/>
          <w:bCs/>
          <w:sz w:val="24"/>
          <w:lang w:eastAsia="zh-CN"/>
        </w:rPr>
        <w:t xml:space="preserve">2.</w:t>
      </w:r>
      <w:r>
        <w:rPr>
          <w:rFonts w:hint="eastAsia" w:ascii="宋体" w:hAnsi="宋体" w:eastAsia="宋体" w:cs="Times New Roman"/>
          <w:bCs/>
          <w:sz w:val="24"/>
        </w:rPr>
        <w:t xml:space="preserve">采购人未给</w:t>
      </w:r>
      <w:r>
        <w:rPr>
          <w:rFonts w:hint="eastAsia" w:ascii="宋体" w:hAnsi="宋体" w:eastAsia="宋体" w:cs="Times New Roman"/>
          <w:bCs/>
          <w:sz w:val="24"/>
          <w:lang w:eastAsia="zh-CN"/>
        </w:rPr>
        <w:t xml:space="preserve">投标人</w:t>
      </w:r>
      <w:r>
        <w:rPr>
          <w:rFonts w:hint="eastAsia" w:ascii="宋体" w:hAnsi="宋体" w:eastAsia="宋体" w:cs="Times New Roman"/>
          <w:bCs/>
          <w:sz w:val="24"/>
        </w:rPr>
        <w:t xml:space="preserve">提供必要的工作条件而造成停窝工时，采购人应顺延工期。</w:t>
      </w:r>
      <w:r>
        <w:rPr>
          <w:rFonts w:hint="eastAsia" w:ascii="宋体" w:hAnsi="宋体" w:eastAsia="宋体" w:cs="Times New Roman"/>
          <w:bCs/>
          <w:sz w:val="24"/>
        </w:rPr>
      </w:r>
      <w:r/>
    </w:p>
    <w:p>
      <w:pPr>
        <w:pStyle w:val="649"/>
        <w:ind w:right="0"/>
        <w:jc w:val="left"/>
        <w:keepLines w:val="0"/>
        <w:keepNext w:val="0"/>
        <w:pageBreakBefore w:val="0"/>
        <w:spacing w:line="480" w:lineRule="exact"/>
        <w:widowControl w:val="off"/>
        <w:rPr>
          <w:rFonts w:ascii="宋体" w:hAnsi="宋体"/>
          <w:b/>
          <w:sz w:val="24"/>
        </w:rPr>
      </w:pPr>
      <w:r>
        <w:rPr>
          <w:rFonts w:hint="eastAsia" w:ascii="宋体" w:hAnsi="宋体"/>
          <w:b/>
          <w:sz w:val="24"/>
        </w:rPr>
        <w:t xml:space="preserve">第十</w:t>
      </w:r>
      <w:r>
        <w:rPr>
          <w:rFonts w:hint="eastAsia" w:ascii="宋体" w:hAnsi="宋体"/>
          <w:b/>
          <w:sz w:val="24"/>
          <w:lang w:val="en-US" w:eastAsia="zh-CN"/>
        </w:rPr>
        <w:t xml:space="preserve">四</w:t>
      </w:r>
      <w:r>
        <w:rPr>
          <w:rFonts w:hint="eastAsia" w:ascii="宋体" w:hAnsi="宋体"/>
          <w:b/>
          <w:sz w:val="24"/>
        </w:rPr>
        <w:t xml:space="preserve">条  </w:t>
      </w:r>
      <w:r>
        <w:rPr>
          <w:rFonts w:hint="eastAsia" w:ascii="宋体" w:hAnsi="宋体"/>
          <w:b/>
          <w:sz w:val="24"/>
          <w:lang w:eastAsia="zh-CN"/>
        </w:rPr>
        <w:t xml:space="preserve">投标人</w:t>
      </w:r>
      <w:r>
        <w:rPr>
          <w:rFonts w:hint="eastAsia" w:ascii="宋体" w:hAnsi="宋体"/>
          <w:b/>
          <w:sz w:val="24"/>
        </w:rPr>
        <w:t xml:space="preserve">违约责任</w:t>
      </w:r>
      <w:r>
        <w:rPr>
          <w:rFonts w:ascii="宋体" w:hAnsi="宋体"/>
          <w:b/>
          <w:sz w:val="24"/>
        </w:rPr>
      </w:r>
      <w:r/>
    </w:p>
    <w:p>
      <w:pPr>
        <w:pStyle w:val="649"/>
        <w:ind w:right="0" w:firstLine="480"/>
        <w:jc w:val="left"/>
        <w:keepLines w:val="0"/>
        <w:keepNext w:val="0"/>
        <w:pageBreakBefore w:val="0"/>
        <w:spacing w:line="480" w:lineRule="exact"/>
        <w:widowControl w:val="off"/>
        <w:rPr>
          <w:rFonts w:hint="eastAsia" w:ascii="宋体" w:hAnsi="宋体"/>
          <w:bCs/>
          <w:sz w:val="24"/>
        </w:rPr>
      </w:pPr>
      <w:r>
        <w:rPr>
          <w:rFonts w:hint="eastAsia" w:ascii="宋体" w:hAnsi="宋体"/>
          <w:bCs/>
          <w:sz w:val="24"/>
          <w:lang w:eastAsia="zh-CN"/>
        </w:rPr>
        <w:t xml:space="preserve">1.投标人</w:t>
      </w:r>
      <w:r>
        <w:rPr>
          <w:rFonts w:hint="eastAsia" w:ascii="宋体" w:hAnsi="宋体"/>
          <w:bCs/>
          <w:sz w:val="24"/>
        </w:rPr>
        <w:t xml:space="preserve">提供的材料必须真实有效，项目组人员必须和提供证书的人员一致，如有违约向采购人支付合同总额</w:t>
      </w:r>
      <w:r>
        <w:rPr>
          <w:rFonts w:hint="eastAsia" w:ascii="宋体" w:hAnsi="宋体"/>
          <w:bCs/>
          <w:sz w:val="24"/>
          <w:lang w:val="en-US" w:eastAsia="zh-CN"/>
        </w:rPr>
        <w:t xml:space="preserve">3</w:t>
      </w:r>
      <w:r>
        <w:rPr>
          <w:rFonts w:hint="eastAsia" w:ascii="宋体" w:hAnsi="宋体"/>
          <w:bCs/>
          <w:sz w:val="24"/>
        </w:rPr>
        <w:t xml:space="preserve">0%的违约金，采购人有权终止合同。</w:t>
      </w:r>
      <w:r>
        <w:rPr>
          <w:rFonts w:hint="eastAsia" w:ascii="宋体" w:hAnsi="宋体"/>
          <w:bCs/>
          <w:sz w:val="24"/>
        </w:rPr>
      </w:r>
      <w:r/>
    </w:p>
    <w:p>
      <w:pPr>
        <w:pStyle w:val="669"/>
        <w:ind w:right="0" w:firstLine="480"/>
        <w:jc w:val="left"/>
        <w:keepLines w:val="0"/>
        <w:keepNext w:val="0"/>
        <w:pageBreakBefore w:val="0"/>
        <w:spacing w:line="480" w:lineRule="exact"/>
        <w:widowControl w:val="off"/>
        <w:tabs>
          <w:tab w:val="center" w:pos="4153" w:leader="none"/>
          <w:tab w:val="right" w:pos="8306" w:leader="none"/>
        </w:tabs>
        <w:rPr>
          <w:rFonts w:ascii="宋体" w:hAnsi="宋体"/>
          <w:bCs/>
          <w:sz w:val="24"/>
          <w:szCs w:val="24"/>
        </w:rPr>
      </w:pPr>
      <w:r>
        <w:rPr>
          <w:rFonts w:hint="eastAsia" w:ascii="宋体" w:hAnsi="宋体"/>
          <w:bCs/>
          <w:sz w:val="24"/>
          <w:szCs w:val="24"/>
        </w:rPr>
        <w:t xml:space="preserve">2.合同生效后，如</w:t>
      </w:r>
      <w:r>
        <w:rPr>
          <w:rFonts w:hint="eastAsia" w:ascii="宋体" w:hAnsi="宋体"/>
          <w:bCs/>
          <w:sz w:val="24"/>
          <w:szCs w:val="24"/>
          <w:lang w:eastAsia="zh-CN"/>
        </w:rPr>
        <w:t xml:space="preserve">投标人</w:t>
      </w:r>
      <w:r>
        <w:rPr>
          <w:rFonts w:hint="eastAsia" w:ascii="宋体" w:hAnsi="宋体"/>
          <w:bCs/>
          <w:sz w:val="24"/>
          <w:szCs w:val="24"/>
        </w:rPr>
        <w:t xml:space="preserve">擅自中途停止或解除合同，</w:t>
      </w:r>
      <w:r>
        <w:rPr>
          <w:rFonts w:hint="eastAsia" w:ascii="宋体" w:hAnsi="宋体"/>
          <w:bCs/>
          <w:sz w:val="24"/>
          <w:szCs w:val="24"/>
          <w:lang w:eastAsia="zh-CN"/>
        </w:rPr>
        <w:t xml:space="preserve">投标人</w:t>
      </w:r>
      <w:r>
        <w:rPr>
          <w:rFonts w:hint="eastAsia" w:ascii="宋体" w:hAnsi="宋体"/>
          <w:bCs/>
          <w:sz w:val="24"/>
          <w:szCs w:val="24"/>
        </w:rPr>
        <w:t xml:space="preserve">按未完成工作量的价款双倍赔偿采购人损失。</w:t>
      </w:r>
      <w:r>
        <w:rPr>
          <w:rFonts w:ascii="宋体" w:hAnsi="宋体"/>
          <w:bCs/>
          <w:sz w:val="24"/>
          <w:szCs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lang w:eastAsia="zh-CN"/>
        </w:rPr>
        <w:t xml:space="preserve">3.投标人</w:t>
      </w:r>
      <w:r>
        <w:rPr>
          <w:rFonts w:hint="eastAsia" w:ascii="宋体" w:hAnsi="宋体"/>
          <w:bCs/>
          <w:sz w:val="24"/>
        </w:rPr>
        <w:t xml:space="preserve">未能按采购人要求的日期提交服务成果时，每逾期1天，须向采购人支付项目结算总价0.1%的违约金。</w:t>
      </w:r>
      <w:r>
        <w:rPr>
          <w:rFonts w:ascii="宋体" w:hAnsi="宋体"/>
          <w:bCs/>
          <w:sz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lang w:eastAsia="zh-CN"/>
        </w:rPr>
        <w:t xml:space="preserve">4.投标人</w:t>
      </w:r>
      <w:r>
        <w:rPr>
          <w:rFonts w:hint="eastAsia" w:ascii="宋体" w:hAnsi="宋体"/>
          <w:bCs/>
          <w:sz w:val="24"/>
        </w:rPr>
        <w:t xml:space="preserve">提供达到质量要求的服务成果。因服务成果质量不符合合同约定的要求造成后果时，</w:t>
      </w:r>
      <w:r>
        <w:rPr>
          <w:rFonts w:hint="eastAsia" w:ascii="宋体" w:hAnsi="宋体"/>
          <w:bCs/>
          <w:sz w:val="24"/>
          <w:lang w:eastAsia="zh-CN"/>
        </w:rPr>
        <w:t xml:space="preserve">投标人</w:t>
      </w:r>
      <w:r>
        <w:rPr>
          <w:rFonts w:hint="eastAsia" w:ascii="宋体" w:hAnsi="宋体"/>
          <w:bCs/>
          <w:sz w:val="24"/>
        </w:rPr>
        <w:t xml:space="preserve">应对因此造成的直接损失负赔偿责任，并承担相应的法律责任。</w:t>
      </w:r>
      <w:r>
        <w:rPr>
          <w:rFonts w:ascii="宋体" w:hAnsi="宋体"/>
          <w:bCs/>
          <w:sz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lang w:eastAsia="zh-CN"/>
        </w:rPr>
        <w:t xml:space="preserve">5.</w:t>
      </w:r>
      <w:r>
        <w:rPr>
          <w:rFonts w:hint="eastAsia" w:ascii="宋体" w:hAnsi="宋体"/>
          <w:bCs/>
          <w:sz w:val="24"/>
        </w:rPr>
        <w:t xml:space="preserve">对于采购人提供的图纸和技术资料以及属于采购人的服务成果，</w:t>
      </w:r>
      <w:r>
        <w:rPr>
          <w:rFonts w:hint="eastAsia" w:ascii="宋体" w:hAnsi="宋体"/>
          <w:bCs/>
          <w:sz w:val="24"/>
          <w:lang w:eastAsia="zh-CN"/>
        </w:rPr>
        <w:t xml:space="preserve">投标人</w:t>
      </w:r>
      <w:r>
        <w:rPr>
          <w:rFonts w:hint="eastAsia" w:ascii="宋体" w:hAnsi="宋体"/>
          <w:bCs/>
          <w:sz w:val="24"/>
        </w:rPr>
        <w:t xml:space="preserve">有义务保密，不得向第三方转让，否则，采购人有权对因此造成的损失追究责任。</w:t>
      </w:r>
      <w:r>
        <w:rPr>
          <w:rFonts w:ascii="宋体" w:hAnsi="宋体"/>
          <w:bCs/>
          <w:sz w:val="24"/>
        </w:rPr>
      </w:r>
      <w:r/>
    </w:p>
    <w:p>
      <w:pPr>
        <w:pStyle w:val="649"/>
        <w:ind w:right="0"/>
        <w:jc w:val="left"/>
        <w:keepLines w:val="0"/>
        <w:keepNext w:val="0"/>
        <w:pageBreakBefore w:val="0"/>
        <w:spacing w:line="480" w:lineRule="exact"/>
        <w:widowControl w:val="off"/>
        <w:rPr>
          <w:rFonts w:hint="eastAsia" w:ascii="宋体" w:hAnsi="宋体"/>
          <w:bCs/>
          <w:sz w:val="24"/>
        </w:rPr>
      </w:pPr>
      <w:r>
        <w:rPr>
          <w:rFonts w:hint="eastAsia" w:ascii="宋体" w:hAnsi="宋体"/>
          <w:b/>
          <w:sz w:val="24"/>
        </w:rPr>
        <w:t xml:space="preserve">第十</w:t>
      </w:r>
      <w:r>
        <w:rPr>
          <w:rFonts w:hint="eastAsia" w:ascii="宋体" w:hAnsi="宋体"/>
          <w:b/>
          <w:sz w:val="24"/>
          <w:lang w:val="en-US" w:eastAsia="zh-CN"/>
        </w:rPr>
        <w:t xml:space="preserve">五</w:t>
      </w:r>
      <w:r>
        <w:rPr>
          <w:rFonts w:hint="eastAsia" w:ascii="宋体" w:hAnsi="宋体"/>
          <w:b/>
          <w:sz w:val="24"/>
        </w:rPr>
        <w:t xml:space="preserve">条</w:t>
      </w:r>
      <w:r>
        <w:rPr>
          <w:rFonts w:hint="eastAsia" w:ascii="宋体" w:hAnsi="宋体"/>
          <w:bCs/>
          <w:sz w:val="24"/>
        </w:rPr>
        <w:t xml:space="preserve">  </w:t>
      </w:r>
      <w:r>
        <w:rPr>
          <w:rFonts w:hint="eastAsia" w:ascii="宋体" w:hAnsi="宋体"/>
          <w:b/>
          <w:sz w:val="24"/>
        </w:rPr>
        <w:t xml:space="preserve">合同纠纷处理</w:t>
      </w:r>
      <w:r>
        <w:rPr>
          <w:rFonts w:hint="eastAsia" w:ascii="宋体" w:hAnsi="宋体"/>
          <w:bCs/>
          <w:sz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rPr>
        <w:t xml:space="preserve">因合同执行过程中双方发生纠纷时，可由双方协商解决，若达不成协议，双方同意就本合同产生的纠纷向项目所在地仲裁委员会申请仲裁。</w:t>
      </w:r>
      <w:r>
        <w:rPr>
          <w:rFonts w:ascii="宋体" w:hAnsi="宋体"/>
          <w:bCs/>
          <w:sz w:val="24"/>
        </w:rPr>
      </w:r>
      <w:r/>
    </w:p>
    <w:p>
      <w:pPr>
        <w:pStyle w:val="649"/>
        <w:ind w:right="0"/>
        <w:jc w:val="left"/>
        <w:keepLines w:val="0"/>
        <w:keepNext w:val="0"/>
        <w:pageBreakBefore w:val="0"/>
        <w:spacing w:line="480" w:lineRule="exact"/>
        <w:widowControl w:val="off"/>
        <w:rPr>
          <w:rFonts w:ascii="宋体" w:hAnsi="宋体"/>
          <w:b/>
          <w:sz w:val="24"/>
        </w:rPr>
      </w:pPr>
      <w:r>
        <w:rPr>
          <w:rFonts w:hint="eastAsia" w:ascii="宋体" w:hAnsi="宋体"/>
          <w:b/>
          <w:sz w:val="24"/>
        </w:rPr>
        <w:t xml:space="preserve">第十</w:t>
      </w:r>
      <w:r>
        <w:rPr>
          <w:rFonts w:hint="eastAsia" w:ascii="宋体" w:hAnsi="宋体"/>
          <w:b/>
          <w:sz w:val="24"/>
          <w:lang w:val="en-US" w:eastAsia="zh-CN"/>
        </w:rPr>
        <w:t xml:space="preserve">六</w:t>
      </w:r>
      <w:r>
        <w:rPr>
          <w:rFonts w:hint="eastAsia" w:ascii="宋体" w:hAnsi="宋体"/>
          <w:b/>
          <w:sz w:val="24"/>
        </w:rPr>
        <w:t xml:space="preserve">条  附则</w:t>
      </w:r>
      <w:r>
        <w:rPr>
          <w:rFonts w:ascii="宋体" w:hAnsi="宋体"/>
          <w:b/>
          <w:sz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rPr>
        <w:t xml:space="preserve">1.不可抗力：不可抗力是指合同当事人在签订合同时不可预见，在合同履行过程中不可避免且不能克服的自然灾害和社会性突发事件，如地震、海啸、瘟疫、骚乱、戒严、暴动、战争。</w:t>
      </w:r>
      <w:r>
        <w:rPr>
          <w:rFonts w:ascii="宋体" w:hAnsi="宋体"/>
          <w:bCs/>
          <w:sz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rPr>
        <w:t xml:space="preserve">2.不可抗力引起的后果及造成的损失由合同当事人按照法律规定及合同约定各自承担。不可抗力发生前已完成的工作量应当按照合同约定进行计量支付。</w:t>
      </w:r>
      <w:r>
        <w:rPr>
          <w:rFonts w:ascii="宋体" w:hAnsi="宋体"/>
          <w:bCs/>
          <w:sz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rPr>
        <w:t xml:space="preserve">3.不可抗力发生后，合同当事人均应采取措施尽量避免和减少损失的扩大，任何一方当事人没有采取有效措施导致损失扩大的，应对扩大的损失承担责任。</w:t>
      </w:r>
      <w:r>
        <w:rPr>
          <w:rFonts w:ascii="宋体" w:hAnsi="宋体"/>
          <w:bCs/>
          <w:sz w:val="24"/>
        </w:rPr>
      </w:r>
      <w:r/>
    </w:p>
    <w:p>
      <w:pPr>
        <w:pStyle w:val="649"/>
        <w:ind w:right="0" w:firstLine="480"/>
        <w:jc w:val="left"/>
        <w:keepLines w:val="0"/>
        <w:keepNext w:val="0"/>
        <w:pageBreakBefore w:val="0"/>
        <w:spacing w:line="480" w:lineRule="exact"/>
        <w:widowControl w:val="off"/>
        <w:rPr>
          <w:rFonts w:ascii="宋体" w:hAnsi="宋体"/>
          <w:bCs/>
          <w:sz w:val="24"/>
        </w:rPr>
      </w:pPr>
      <w:r>
        <w:rPr>
          <w:rFonts w:hint="eastAsia" w:ascii="宋体" w:hAnsi="宋体"/>
          <w:bCs/>
          <w:sz w:val="24"/>
        </w:rPr>
        <w:t xml:space="preserve">4.因合同一方迟延履行合同义务，在迟延履行期间遭遇不可抗力的，不免除其违约责任。</w:t>
      </w:r>
      <w:r>
        <w:rPr>
          <w:rFonts w:ascii="宋体" w:hAnsi="宋体"/>
          <w:bCs/>
          <w:sz w:val="24"/>
        </w:rPr>
      </w:r>
      <w:r/>
    </w:p>
    <w:p>
      <w:pPr>
        <w:pStyle w:val="649"/>
        <w:ind w:right="0"/>
        <w:jc w:val="left"/>
        <w:keepLines w:val="0"/>
        <w:keepNext w:val="0"/>
        <w:pageBreakBefore w:val="0"/>
        <w:spacing w:line="440" w:lineRule="exact"/>
        <w:widowControl w:val="off"/>
        <w:rPr>
          <w:rFonts w:hint="eastAsia" w:ascii="宋体" w:hAnsi="宋体"/>
          <w:b/>
          <w:sz w:val="24"/>
          <w:highlight w:val="none"/>
        </w:rPr>
      </w:pPr>
      <w:r>
        <w:rPr>
          <w:rFonts w:hint="eastAsia" w:ascii="宋体" w:hAnsi="宋体" w:eastAsia="宋体" w:cs="Times New Roman"/>
          <w:b/>
          <w:sz w:val="24"/>
          <w:highlight w:val="none"/>
          <w:lang w:val="en-US" w:eastAsia="zh-CN"/>
        </w:rPr>
        <w:t xml:space="preserve">第十七条  </w:t>
      </w:r>
      <w:r>
        <w:rPr>
          <w:rFonts w:hint="eastAsia" w:ascii="宋体" w:hAnsi="宋体" w:cs="宋体"/>
          <w:b/>
          <w:sz w:val="24"/>
          <w:highlight w:val="none"/>
        </w:rPr>
        <w:t xml:space="preserve">合同生效及其他</w:t>
      </w:r>
      <w:r>
        <w:rPr>
          <w:rFonts w:hint="eastAsia" w:ascii="宋体" w:hAnsi="宋体"/>
          <w:b/>
          <w:sz w:val="24"/>
          <w:highlight w:val="none"/>
        </w:rPr>
      </w:r>
      <w:r/>
    </w:p>
    <w:p>
      <w:pPr>
        <w:pStyle w:val="649"/>
        <w:ind w:right="0"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1.本合同经采购人盖章和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盖章且法定代表人或其授权委托代理人签章后生效。</w:t>
      </w:r>
      <w:r>
        <w:rPr>
          <w:rFonts w:hint="eastAsia" w:ascii="宋体" w:hAnsi="宋体" w:cs="宋体"/>
          <w:sz w:val="24"/>
          <w:highlight w:val="none"/>
        </w:rPr>
      </w:r>
      <w:r/>
    </w:p>
    <w:p>
      <w:pPr>
        <w:pStyle w:val="649"/>
        <w:ind w:right="0"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2.本合同一式肆份，双方各执贰份。</w:t>
      </w:r>
      <w:r>
        <w:rPr>
          <w:rFonts w:hint="eastAsia" w:ascii="宋体" w:hAnsi="宋体" w:cs="宋体"/>
          <w:sz w:val="24"/>
          <w:highlight w:val="none"/>
        </w:rPr>
      </w:r>
      <w:r/>
    </w:p>
    <w:p>
      <w:pPr>
        <w:pStyle w:val="649"/>
        <w:ind w:right="0" w:firstLine="480"/>
        <w:jc w:val="left"/>
        <w:keepLines w:val="0"/>
        <w:keepNext w:val="0"/>
        <w:pageBreakBefore w:val="0"/>
        <w:spacing w:line="440" w:lineRule="exact"/>
        <w:widowControl w:val="off"/>
        <w:rPr>
          <w:rFonts w:ascii="宋体" w:hAnsi="宋体" w:eastAsia="宋体" w:cs="宋体"/>
          <w:sz w:val="24"/>
          <w:highlight w:val="none"/>
          <w:lang w:val="en-US" w:eastAsia="zh-CN"/>
        </w:rPr>
      </w:pPr>
      <w:r>
        <w:rPr>
          <w:rFonts w:hint="eastAsia" w:ascii="宋体" w:hAnsi="宋体" w:cs="宋体"/>
          <w:sz w:val="24"/>
          <w:highlight w:val="none"/>
        </w:rPr>
        <w:t xml:space="preserve">3.本合同应按照中华人民共和国的现行法律进行解释。</w:t>
      </w:r>
      <w:r>
        <w:rPr>
          <w:rFonts w:ascii="宋体" w:hAnsi="宋体" w:eastAsia="宋体" w:cs="宋体"/>
          <w:sz w:val="24"/>
          <w:highlight w:val="none"/>
          <w:lang w:val="en-US" w:eastAsia="zh-CN"/>
        </w:rPr>
      </w:r>
      <w:r/>
    </w:p>
    <w:p>
      <w:pPr>
        <w:pStyle w:val="649"/>
        <w:ind w:right="0" w:firstLine="480"/>
        <w:keepLines w:val="0"/>
        <w:keepNext w:val="0"/>
        <w:pageBreakBefore w:val="0"/>
        <w:spacing w:line="800" w:lineRule="exact"/>
        <w:widowControl w:val="off"/>
        <w:rPr>
          <w:rFonts w:hint="eastAsia" w:ascii="宋体" w:hAnsi="宋体" w:cs="宋体"/>
          <w:sz w:val="24"/>
          <w:highlight w:val="none"/>
        </w:rPr>
      </w:pPr>
      <w:r>
        <w:rPr>
          <w:rFonts w:hint="eastAsia" w:ascii="宋体" w:hAnsi="宋体" w:cs="宋体"/>
          <w:sz w:val="24"/>
          <w:highlight w:val="none"/>
        </w:rPr>
        <w:t xml:space="preserve">采 购 人：                              </w:t>
      </w:r>
      <w:r>
        <w:rPr>
          <w:rFonts w:hint="eastAsia" w:ascii="宋体" w:hAnsi="宋体" w:cs="宋体"/>
          <w:sz w:val="24"/>
          <w:highlight w:val="none"/>
          <w:lang w:val="en-US" w:eastAsia="zh-CN"/>
        </w:rPr>
        <w:t xml:space="preserve">投</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标 人</w:t>
      </w:r>
      <w:r>
        <w:rPr>
          <w:rFonts w:hint="eastAsia" w:ascii="宋体" w:hAnsi="宋体" w:cs="宋体"/>
          <w:sz w:val="24"/>
          <w:highlight w:val="none"/>
        </w:rPr>
        <w:t xml:space="preserve">：</w:t>
      </w:r>
      <w:r>
        <w:rPr>
          <w:rFonts w:hint="eastAsia" w:ascii="宋体" w:hAnsi="宋体" w:cs="宋体"/>
          <w:sz w:val="24"/>
          <w:highlight w:val="none"/>
        </w:rPr>
      </w:r>
      <w:r/>
    </w:p>
    <w:p>
      <w:pPr>
        <w:pStyle w:val="649"/>
        <w:ind w:right="0" w:firstLine="480"/>
        <w:keepLines w:val="0"/>
        <w:keepNext w:val="0"/>
        <w:pageBreakBefore w:val="0"/>
        <w:spacing w:line="800" w:lineRule="exact"/>
        <w:widowControl w:val="off"/>
        <w:rPr>
          <w:rFonts w:hint="eastAsia" w:ascii="宋体" w:hAnsi="宋体" w:cs="宋体"/>
          <w:sz w:val="24"/>
          <w:highlight w:val="none"/>
        </w:rPr>
      </w:pPr>
      <w:r>
        <w:rPr>
          <w:rFonts w:hint="eastAsia" w:ascii="宋体" w:hAnsi="宋体" w:cs="宋体"/>
          <w:sz w:val="24"/>
          <w:highlight w:val="none"/>
        </w:rPr>
        <w:t xml:space="preserve">单位盖章：                              单位盖章：</w:t>
      </w:r>
      <w:r>
        <w:rPr>
          <w:rFonts w:hint="eastAsia" w:ascii="宋体" w:hAnsi="宋体" w:cs="宋体"/>
          <w:sz w:val="24"/>
          <w:highlight w:val="none"/>
        </w:rPr>
      </w:r>
      <w:r/>
    </w:p>
    <w:p>
      <w:pPr>
        <w:pStyle w:val="649"/>
        <w:ind w:right="0" w:firstLine="480"/>
        <w:keepLines w:val="0"/>
        <w:keepNext w:val="0"/>
        <w:pageBreakBefore w:val="0"/>
        <w:spacing w:line="800" w:lineRule="exact"/>
        <w:widowControl w:val="off"/>
        <w:rPr>
          <w:rFonts w:hint="eastAsia" w:ascii="宋体" w:hAnsi="宋体" w:cs="宋体"/>
          <w:sz w:val="24"/>
          <w:highlight w:val="none"/>
        </w:rPr>
      </w:pPr>
      <w:r>
        <w:rPr>
          <w:rFonts w:hint="eastAsia" w:ascii="宋体" w:hAnsi="宋体" w:cs="宋体"/>
          <w:sz w:val="24"/>
          <w:highlight w:val="none"/>
        </w:rPr>
        <w:t xml:space="preserve">代表签字：                              代表签字：</w:t>
      </w:r>
      <w:r>
        <w:rPr>
          <w:rFonts w:hint="eastAsia" w:ascii="宋体" w:hAnsi="宋体" w:cs="宋体"/>
          <w:sz w:val="24"/>
          <w:highlight w:val="none"/>
        </w:rPr>
      </w:r>
      <w:r/>
    </w:p>
    <w:p>
      <w:pPr>
        <w:pStyle w:val="649"/>
        <w:ind w:right="0" w:firstLine="480"/>
        <w:keepLines w:val="0"/>
        <w:keepNext w:val="0"/>
        <w:pageBreakBefore w:val="0"/>
        <w:spacing w:line="800" w:lineRule="exact"/>
        <w:widowControl w:val="off"/>
        <w:rPr>
          <w:rFonts w:hint="eastAsia" w:ascii="仿宋" w:hAnsi="仿宋" w:eastAsia="仿宋"/>
          <w:b/>
          <w:bCs/>
          <w:sz w:val="36"/>
          <w:szCs w:val="36"/>
          <w:highlight w:val="none"/>
          <w:lang w:eastAsia="zh-CN"/>
        </w:rPr>
      </w:pPr>
      <w:r>
        <w:rPr>
          <w:rFonts w:hint="eastAsia" w:ascii="宋体" w:hAnsi="宋体" w:cs="宋体"/>
          <w:sz w:val="24"/>
          <w:highlight w:val="none"/>
        </w:rPr>
        <w:t xml:space="preserve">签订日期：                              签订日期：</w:t>
      </w:r>
      <w:r>
        <w:rPr>
          <w:rFonts w:hint="eastAsia" w:ascii="仿宋" w:hAnsi="仿宋" w:eastAsia="仿宋"/>
          <w:b/>
          <w:bCs/>
          <w:sz w:val="36"/>
          <w:szCs w:val="36"/>
          <w:highlight w:val="none"/>
          <w:lang w:eastAsia="zh-CN"/>
        </w:rPr>
      </w:r>
      <w:r/>
    </w:p>
    <w:p>
      <w:pPr>
        <w:pStyle w:val="655"/>
        <w:ind w:left="0" w:firstLine="0"/>
        <w:rPr>
          <w:rFonts w:hint="eastAsia" w:ascii="宋体" w:hAnsi="宋体" w:eastAsia="宋体" w:cs="宋体"/>
          <w:lang w:eastAsia="zh-CN"/>
        </w:rPr>
      </w:pPr>
      <w:r>
        <w:rPr>
          <w:rFonts w:hint="eastAsia" w:ascii="宋体" w:hAnsi="宋体" w:eastAsia="宋体" w:cs="宋体"/>
          <w:lang w:eastAsia="zh-CN"/>
        </w:rPr>
      </w:r>
      <w:r/>
    </w:p>
    <w:p>
      <w:pPr>
        <w:pStyle w:val="664"/>
        <w:ind w:right="0"/>
        <w:jc w:val="center"/>
        <w:keepLines w:val="0"/>
        <w:keepNext w:val="0"/>
        <w:pageBreakBefore/>
        <w:spacing w:line="500" w:lineRule="exact"/>
        <w:widowControl w:val="off"/>
        <w:rPr>
          <w:rFonts w:hint="eastAsia" w:ascii="宋体" w:hAnsi="宋体" w:eastAsia="宋体" w:cs="宋体"/>
          <w:b/>
          <w:bCs/>
          <w:sz w:val="30"/>
          <w:szCs w:val="30"/>
          <w:highlight w:val="none"/>
          <w:lang w:val="zh-CN"/>
        </w:rPr>
        <w:outlineLvl w:val="0"/>
      </w:pPr>
      <w:r/>
      <w:bookmarkStart w:id="33" w:name="_Toc23561"/>
      <w:r>
        <w:rPr>
          <w:rFonts w:hint="eastAsia" w:ascii="宋体" w:hAnsi="宋体" w:eastAsia="宋体" w:cs="宋体"/>
          <w:b/>
          <w:bCs/>
          <w:sz w:val="32"/>
          <w:szCs w:val="32"/>
          <w:highlight w:val="none"/>
        </w:rPr>
        <w:t xml:space="preserve">第五章  项目采购需求及总体要求</w:t>
      </w:r>
      <w:bookmarkEnd w:id="33"/>
      <w:r>
        <w:rPr>
          <w:rFonts w:hint="eastAsia" w:ascii="宋体" w:hAnsi="宋体" w:eastAsia="宋体" w:cs="宋体"/>
          <w:b/>
          <w:bCs/>
          <w:sz w:val="30"/>
          <w:szCs w:val="30"/>
          <w:highlight w:val="none"/>
          <w:lang w:val="zh-CN"/>
        </w:rPr>
      </w:r>
      <w:r/>
    </w:p>
    <w:p>
      <w:pPr>
        <w:pStyle w:val="649"/>
        <w:jc w:val="left"/>
        <w:keepLines w:val="0"/>
        <w:keepNext w:val="0"/>
        <w:pageBreakBefore w:val="0"/>
        <w:spacing w:line="40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一、项目概况</w:t>
      </w:r>
      <w:r>
        <w:rPr>
          <w:rFonts w:hint="eastAsia" w:ascii="宋体" w:hAnsi="宋体" w:eastAsia="宋体" w:cs="宋体"/>
          <w:b/>
          <w:bCs/>
          <w:sz w:val="24"/>
          <w:szCs w:val="24"/>
          <w:lang w:val="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原有监管平台提升、信息网络体系完善，集成扩展完善智慧种业监管平台，对全区制种基地、龙头企业和农资门店进行GIS精确定位，网格化监管实现数字化，水稻种子生产、水稻种子质量检测、水稻种子交易等大数据资源实现互联互通、智慧分析，为管理部门监管提供数据支持，最终实现对本地种业全产业的产业可视、可溯、可控。新增基地的田间监测设备，网络维护。</w:t>
      </w:r>
      <w:r>
        <w:rPr>
          <w:rFonts w:hint="eastAsia" w:ascii="宋体" w:hAnsi="宋体" w:eastAsia="宋体" w:cs="宋体"/>
          <w:sz w:val="24"/>
          <w:szCs w:val="24"/>
          <w:lang w:val="zh-CN"/>
        </w:rPr>
      </w:r>
      <w:r/>
    </w:p>
    <w:p>
      <w:pPr>
        <w:pStyle w:val="649"/>
        <w:jc w:val="left"/>
        <w:keepLines w:val="0"/>
        <w:keepNext w:val="0"/>
        <w:pageBreakBefore w:val="0"/>
        <w:spacing w:line="40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二、建设内容</w:t>
      </w:r>
      <w:r>
        <w:rPr>
          <w:rFonts w:hint="eastAsia" w:ascii="宋体" w:hAnsi="宋体" w:eastAsia="宋体" w:cs="宋体"/>
          <w:b/>
          <w:bCs/>
          <w:sz w:val="24"/>
          <w:szCs w:val="24"/>
          <w:lang w:val="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通过信息化和智能化技术，构建高效的信息网络体系，整合种业产业数据资源，实现精准监管与数据分析。平台将基于GIS技术精准定位制种基地和企业，构建数字化监管体系和信息档案管理体系，从水稻制种过程监管、种子交易监管到龙头企业与服务监管，构建“1个决策中心+5大监管服务平台+N个应用系统”的数智化种业全产业链监管服务体系和电子档案管理体系，实现金湖县杂交水稻制种、生产、销售、流通等全环节、全过程、全方位的可视化动态监管和信息的电子化档案管理。</w:t>
      </w:r>
      <w:r>
        <w:rPr>
          <w:rFonts w:hint="eastAsia" w:ascii="宋体" w:hAnsi="宋体" w:eastAsia="宋体" w:cs="宋体"/>
          <w:sz w:val="24"/>
          <w:szCs w:val="24"/>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1个中心——全产业链种业数智化决策中心</w:t>
      </w:r>
      <w:r>
        <w:rPr>
          <w:rFonts w:hint="eastAsia" w:ascii="宋体" w:hAnsi="宋体" w:eastAsia="宋体" w:cs="宋体"/>
          <w:b/>
          <w:bCs/>
          <w:sz w:val="24"/>
          <w:szCs w:val="24"/>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建立金湖县种业全产业链数智化监管决策中心，提供全县域、全产业链、全过程的种业监管与服务决策体系。基于大数据、物联网、GIS等信息化技术，进行种业监管信息数据整合与统计分析，并通过种业发展可视化一张图，实现制种基地、龙头企业、农资门店等信息的可视化监管，保证金湖县种业全产业的可视、可溯、可控</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34" w:name="_Toc15041"/>
      <w:r>
        <w:rPr>
          <w:rFonts w:hint="eastAsia" w:ascii="宋体" w:hAnsi="宋体" w:eastAsia="宋体" w:cs="宋体"/>
          <w:b/>
          <w:bCs/>
          <w:sz w:val="24"/>
          <w:szCs w:val="24"/>
          <w:lang w:val="en-US" w:eastAsia="zh-CN"/>
        </w:rPr>
        <w:t xml:space="preserve">（二）5大监管服务平台——全产业链数智监管服务平台</w:t>
      </w:r>
      <w:bookmarkEnd w:id="34"/>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围绕制种全产业链环节，进行制种基地、制种主体、生产运行、种子市场等全环节的数智化监管，并提供制种数智服务管理，实现金湖水稻制种产业的全程可追溯监管与服务。</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制种基地数智化监管平台</w:t>
      </w:r>
      <w:r>
        <w:rPr>
          <w:rFonts w:hint="eastAsia" w:ascii="宋体" w:hAnsi="宋体" w:eastAsia="宋体" w:cs="宋体"/>
          <w:sz w:val="24"/>
          <w:szCs w:val="24"/>
          <w:lang w:val="en-US" w:eastAsia="zh-CN"/>
        </w:rPr>
        <w:t xml:space="preserve">：基于GIS地图实现制种基地信息、农情数据、制种主体信息的数字化管理，集成物联网设备监测农情数据，并进行制种主体的数智化管理，与中国种业大数据平台对接获取企业多维度信息，全面掌握县域内水稻制种基地情况。</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制种生产全环节数智化监管平台</w:t>
      </w:r>
      <w:r>
        <w:rPr>
          <w:rFonts w:hint="eastAsia" w:ascii="宋体" w:hAnsi="宋体" w:eastAsia="宋体" w:cs="宋体"/>
          <w:sz w:val="24"/>
          <w:szCs w:val="24"/>
          <w:lang w:val="en-US" w:eastAsia="zh-CN"/>
        </w:rPr>
        <w:t xml:space="preserve">：涵盖生产、加工、仓储物流与销售各环节，管控制种生产加工运行情况，跟踪农事活动，提升生产效能与可追溯性；统计仓储物流信息与种子销售信息，增强市场调控与风险把控能力，全方位实现制种全产业链数智化监管。</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种子质量可追溯监管平台</w:t>
      </w:r>
      <w:r>
        <w:rPr>
          <w:rFonts w:hint="eastAsia" w:ascii="宋体" w:hAnsi="宋体" w:eastAsia="宋体" w:cs="宋体"/>
          <w:sz w:val="24"/>
          <w:szCs w:val="24"/>
          <w:lang w:val="en-US" w:eastAsia="zh-CN"/>
        </w:rPr>
        <w:t xml:space="preserve">：涵盖质量检验、全程追溯及标签监管服务，关联制种全流程数据，确保种子全程合规可追溯，实现种子质量与安全监管，提升市场合规性。</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制种数智化服务管理平台</w:t>
      </w:r>
      <w:r>
        <w:rPr>
          <w:rFonts w:hint="eastAsia" w:ascii="宋体" w:hAnsi="宋体" w:eastAsia="宋体" w:cs="宋体"/>
          <w:sz w:val="24"/>
          <w:szCs w:val="24"/>
          <w:lang w:val="en-US" w:eastAsia="zh-CN"/>
        </w:rPr>
        <w:t xml:space="preserve">：集农资、农机、农技及种业保险服务于一体，实现数字化监管与服务。利用先进的技术手段，对农资经营主体、农机作业情况、农技知识培训以及种业保险服务等关键信息进行高效整合与管理，提升农业全产业链的运作效率与风险管理水平。</w:t>
      </w:r>
      <w:r>
        <w:rPr>
          <w:rFonts w:hint="eastAsia" w:ascii="宋体" w:hAnsi="宋体" w:eastAsia="宋体" w:cs="宋体"/>
          <w:sz w:val="24"/>
          <w:szCs w:val="24"/>
          <w:lang w:val="en-US" w:eastAsia="zh-CN"/>
        </w:rPr>
      </w:r>
      <w:r/>
    </w:p>
    <w:p>
      <w:pPr>
        <w:pStyle w:val="649"/>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种子市场数智化动态监管平台</w:t>
      </w:r>
      <w:r>
        <w:rPr>
          <w:rFonts w:hint="eastAsia" w:ascii="宋体" w:hAnsi="宋体" w:eastAsia="宋体" w:cs="宋体"/>
          <w:sz w:val="24"/>
          <w:szCs w:val="24"/>
          <w:lang w:val="en-US" w:eastAsia="zh-CN"/>
        </w:rPr>
        <w:t xml:space="preserve">：涵盖市场抽检管理、案件查处及投诉处理监管，强化种子市场动态监管，确保种子质量，维护市场秩序，促进种子行业健康发展。</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35" w:name="_Toc23959"/>
      <w:r/>
      <w:bookmarkStart w:id="36" w:name="_Toc9833"/>
      <w:r>
        <w:rPr>
          <w:rFonts w:hint="eastAsia" w:ascii="宋体" w:hAnsi="宋体" w:eastAsia="宋体" w:cs="宋体"/>
          <w:b/>
          <w:bCs/>
          <w:sz w:val="24"/>
          <w:szCs w:val="24"/>
          <w:lang w:val="en-US" w:eastAsia="zh-CN"/>
        </w:rPr>
        <w:t xml:space="preserve">（三）平台数据赋能与技术服务建设</w:t>
      </w:r>
      <w:bookmarkEnd w:id="35"/>
      <w:r/>
      <w:bookmarkEnd w:id="36"/>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台数据赋能与技术服务聚焦于数据对接集成、信息录入培训、设备通讯保障及技术运维支持。通过与中国种业大数据平台及现有业务平台的无缝对接，实现种业数据的高效整合与共享，打破信息孤岛，构建统一数据资源管理体系。提供全县水稻制种基地信息的全面梳理与录入服务，辅以用户角色定制的操作培训，确保平台高效应用。同时，涵盖物联网设备的数据通讯、云接入服务及全方位的技术与设备维护，确保数据与系统的实时、稳定运行，为金湖水稻制种管理提供坚实的数据支撑与决策赋能。</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37" w:name="_Toc22850"/>
      <w:r/>
      <w:bookmarkStart w:id="38" w:name="_Toc18732"/>
      <w:r>
        <w:rPr>
          <w:rFonts w:hint="eastAsia" w:ascii="宋体" w:hAnsi="宋体" w:eastAsia="宋体" w:cs="宋体"/>
          <w:b/>
          <w:bCs/>
          <w:sz w:val="24"/>
          <w:szCs w:val="24"/>
          <w:lang w:val="en-US" w:eastAsia="zh-CN"/>
        </w:rPr>
        <w:t xml:space="preserve">（四）现代水稻数字化示范基地建设</w:t>
      </w:r>
      <w:bookmarkEnd w:id="37"/>
      <w:r/>
      <w:bookmarkEnd w:id="38"/>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现有水稻制种示范基地上安装部署一批智能田间气象站、土壤墒情监测、虫情测报、病情监测、长势监测及种情移动监测等智能监测装备，对示范基地农情环境情况进行实时采集与动态分析，最终形成智能化的数字田间农情监测预警网络。</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39" w:name="_Toc7782"/>
      <w:r>
        <w:rPr>
          <w:rFonts w:hint="eastAsia" w:ascii="宋体" w:hAnsi="宋体" w:eastAsia="宋体" w:cs="宋体"/>
          <w:b/>
          <w:bCs/>
          <w:sz w:val="24"/>
          <w:szCs w:val="24"/>
          <w:lang w:val="en-US" w:eastAsia="zh-CN"/>
        </w:rPr>
        <w:t xml:space="preserve">1.功能模块</w:t>
      </w:r>
      <w:bookmarkEnd w:id="39"/>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搭建金湖县种业全产业链数智化监管服务平台，建立完善的水稻制种全产业链信息网络体系，并致力于打造一个高度智能化的种业监管平台。该项目将采用GIS技术对全区的制种基地、核心企业和农资商店进行精确的地理定位，并实现网格化管理，推动监管流程的数字化。同时，平台将整合水稻制种基地信息、制种生产运行信息、种子质量检测信息、全程可追溯信息等大数据资源，实现数据的互联互通和智能分析，为管理部门提供强有力的数据支持，实现对种业全产业链的实时可视化监控、来源追溯和质量控制，确保种业健康、高效、可持续发展。</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0" w:name="_Toc11712"/>
      <w:r>
        <w:rPr>
          <w:rFonts w:hint="eastAsia" w:ascii="宋体" w:hAnsi="宋体" w:eastAsia="宋体" w:cs="宋体"/>
          <w:b/>
          <w:bCs/>
          <w:sz w:val="24"/>
          <w:szCs w:val="24"/>
          <w:lang w:val="en-US" w:eastAsia="zh-CN"/>
        </w:rPr>
        <w:t xml:space="preserve">2.种业数智化决策中心</w:t>
      </w:r>
      <w:bookmarkEnd w:id="40"/>
      <w:r>
        <w:rPr>
          <w:rFonts w:hint="eastAsia" w:ascii="宋体" w:hAnsi="宋体" w:eastAsia="宋体" w:cs="宋体"/>
          <w:b/>
          <w:bCs/>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bidi="ar-SA"/>
        </w:rPr>
        <w:t xml:space="preserve">（1）</w:t>
      </w:r>
      <w:r>
        <w:rPr>
          <w:rFonts w:hint="eastAsia" w:ascii="宋体" w:hAnsi="宋体" w:eastAsia="宋体" w:cs="宋体"/>
          <w:sz w:val="24"/>
          <w:szCs w:val="24"/>
          <w:lang w:val="en-US" w:eastAsia="zh-CN"/>
        </w:rPr>
        <w:t xml:space="preserve">种业全产业链决策数据中心</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搭建种业全产业链监管决策大数据中心，深度对接中国种业大数据平台，建立完善金湖种业全产业链基础数据库，动态监测金湖县域内制种基地布局、基础建设、运行及生产运营情况，进行数据资源管理与统计分析，支撑统筹金湖产业发展，为种业监管决策提供数据依据与决策支持。</w:t>
      </w:r>
      <w:r>
        <w:rPr>
          <w:rFonts w:hint="eastAsia" w:ascii="宋体" w:hAnsi="宋体" w:eastAsia="宋体" w:cs="宋体"/>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（2）种业发展可视化一张图</w:t>
      </w:r>
      <w:r>
        <w:rPr>
          <w:rFonts w:hint="eastAsia" w:ascii="宋体" w:hAnsi="宋体" w:eastAsia="宋体" w:cs="宋体"/>
          <w:b/>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在一张图中进行金湖县种业监管数据与产业运行情况等信息的可视化呈现，对全县制种基地、龙头企业和农资门店进行GIS精准定位，网格化监管实现数字化，基于种业生产信息的可视化呈现，实现对本地种业全产业链的可视、可溯、可控。</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1" w:name="_Toc6336"/>
      <w:r>
        <w:rPr>
          <w:rFonts w:hint="eastAsia" w:ascii="宋体" w:hAnsi="宋体" w:eastAsia="宋体" w:cs="宋体"/>
          <w:b/>
          <w:bCs/>
          <w:sz w:val="24"/>
          <w:szCs w:val="24"/>
          <w:lang w:val="en-US" w:eastAsia="zh-CN"/>
        </w:rPr>
        <w:t xml:space="preserve">3.制种基地数智化监管平台</w:t>
      </w:r>
      <w:bookmarkEnd w:id="41"/>
      <w:r>
        <w:rPr>
          <w:rFonts w:hint="eastAsia" w:ascii="宋体" w:hAnsi="宋体" w:eastAsia="宋体" w:cs="宋体"/>
          <w:b/>
          <w:bCs/>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（1）制种GIS信息综合管理</w:t>
      </w:r>
      <w:r>
        <w:rPr>
          <w:rFonts w:hint="eastAsia" w:ascii="宋体" w:hAnsi="宋体" w:eastAsia="宋体" w:cs="宋体"/>
          <w:b/>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基于GIS地图，进行制种基地全产业链信息数字化管理，实现对辖区规划制种基地、制种企业主体、制种农户、机械、仓库、晒场、社会化服务组织等信息的统一管理。</w:t>
      </w:r>
      <w:r>
        <w:rPr>
          <w:rFonts w:hint="eastAsia" w:ascii="宋体" w:hAnsi="宋体" w:eastAsia="宋体" w:cs="宋体"/>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（2）制种农情数智化管理</w:t>
      </w:r>
      <w:r>
        <w:rPr>
          <w:rFonts w:hint="eastAsia" w:ascii="宋体" w:hAnsi="宋体" w:eastAsia="宋体" w:cs="宋体"/>
          <w:b/>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对布设在基地的物联网设备进行集成管理，通过实时采集基地农情环境数据，如气象数据、苗情数据、墒情数据、病虫情数据等，实现田间物联网农情信息的实时动态监测。</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苗情长势监测数据管理：支持对接远程监控设备采集的数据，对制种田苗情长势情况进行监测，实现对视频装备采集信息的展示、存储、查询、分析。</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病情监测数据管理：支持对接孢子捕捉仪设备采集的数据，实现对病害发生情况等监测数据的展示、存储、查询和分析。</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虫情监测数据管理：支持对接田间虫情监测设备采集的数据，实现对虫害发生情况等监测数据的展示、存储、查询和分析。</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土壤墒情监测数据管理：支持对接土壤墒情监测设备采集的数据，对制种田不同深度的土层的温湿度等信息进行监测。实现对土壤墒情监测信息的展示、存储、查询、分析。</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田间气象监测数据管理：支持对装备采集的空气温度、湿度、光照、风速、风向、降雨量、大气压力等数据的展示、存储、查询和分析。</w:t>
      </w:r>
      <w:r>
        <w:rPr>
          <w:rFonts w:hint="eastAsia" w:ascii="宋体" w:hAnsi="宋体" w:eastAsia="宋体" w:cs="宋体"/>
          <w:sz w:val="24"/>
          <w:szCs w:val="24"/>
          <w:lang w:val="en-US" w:eastAsia="zh-CN"/>
        </w:rPr>
      </w:r>
      <w:r/>
    </w:p>
    <w:p>
      <w:pPr>
        <w:pStyle w:val="651"/>
        <w:numPr>
          <w:ilvl w:val="2"/>
          <w:numId w:val="0"/>
        </w:numPr>
        <w:ind w:left="0" w:firstLine="241"/>
        <w:jc w:val="left"/>
        <w:keepLines w:val="0"/>
        <w:keepNext w:val="0"/>
        <w:pageBreakBefore w:val="0"/>
        <w:spacing w:before="0" w:after="0" w:line="400" w:lineRule="exact"/>
        <w:widowControl w:val="off"/>
        <w:tabs>
          <w:tab w:val="left" w:pos="720" w:leader="none"/>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（3）制种主体数智化管理</w:t>
      </w:r>
      <w:r>
        <w:rPr>
          <w:rFonts w:hint="eastAsia" w:ascii="宋体" w:hAnsi="宋体" w:eastAsia="宋体" w:cs="宋体"/>
          <w:b/>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县域制种主体数智化管理，支持与中国种业大数据平台进行数据对接，获取制种企业的主体全息、品种全链、生产经营备案信息；登记管理在本县制种的企业基础信息，实时核对企业报备证书信息。并进行主体年度制种管理，登记管理企业制种计划、生产、加工等环节的数据采集，掌握县域内种子制种数据情况。</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2" w:name="_Toc16257"/>
      <w:r>
        <w:rPr>
          <w:rFonts w:hint="eastAsia" w:ascii="宋体" w:hAnsi="宋体" w:eastAsia="宋体" w:cs="宋体"/>
          <w:b/>
          <w:bCs/>
          <w:sz w:val="24"/>
          <w:szCs w:val="24"/>
          <w:lang w:val="en-US" w:eastAsia="zh-CN"/>
        </w:rPr>
        <w:t xml:space="preserve">4.制种生产全环节数智化监管平台</w:t>
      </w:r>
      <w:bookmarkEnd w:id="42"/>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sz w:val="24"/>
          <w:szCs w:val="24"/>
          <w:lang w:val="en-US" w:eastAsia="zh-CN"/>
        </w:rPr>
      </w:pPr>
      <w:r>
        <w:rPr>
          <w:rFonts w:hint="eastAsia" w:ascii="宋体" w:hAnsi="宋体" w:eastAsia="宋体" w:cs="宋体"/>
          <w:b/>
          <w:color w:val="000000"/>
          <w:sz w:val="24"/>
          <w:szCs w:val="24"/>
          <w:lang w:val="en-US" w:eastAsia="zh-CN" w:bidi="ar-SA"/>
        </w:rPr>
        <w:t xml:space="preserve">（1）</w:t>
      </w:r>
      <w:r>
        <w:rPr>
          <w:rFonts w:hint="eastAsia" w:ascii="宋体" w:hAnsi="宋体" w:eastAsia="宋体" w:cs="宋体"/>
          <w:sz w:val="24"/>
          <w:szCs w:val="24"/>
          <w:lang w:val="en-US" w:eastAsia="zh-CN"/>
        </w:rPr>
        <w:t xml:space="preserve">生产运行数智化管理</w:t>
      </w:r>
      <w:r>
        <w:rPr>
          <w:rFonts w:hint="eastAsia" w:ascii="宋体" w:hAnsi="宋体" w:eastAsia="宋体" w:cs="宋体"/>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进行县域年度制种生产计划与任务管控，动态监管基地生产过程，实现基地田间农事活动跟踪，掌控制种种植意向、种植计划、生产进度、作物产量、防灾减灾等基地生产运行情况，提升制种生产效率、质量与可追溯性。</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（2）加工信息数智化管理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实现对企业生产加工信息的管理，针对企业、品种、加工地点、加工量等信息进行监管，掌握烘干量、脱粒量、分选量、包衣量等关键数据，实现制种加工环节的数智化监管，提升制种加工效率与质量管控。</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（3）仓储物流数智化管理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县域内种子等产品仓储设施地点信息、仓储库存量等信息的数据统计管理，为仓储资源调配提供依据，提高仓储设施的利用率；并对种子的物流流向、运输数量等信息进行管理，优化资源配置，为产业运行分析与预测提供数据支撑。</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（4）销售信息数智化管理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进行企业主体种子销售量、销售单位、销售渠道等信息的数字化管理，提高种业市场监管效率，增强对种子市场的宏观调控能力，为市场风险把控、市场供需评估提供科学依据。</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3" w:name="_Toc15152"/>
      <w:r>
        <w:rPr>
          <w:rFonts w:hint="eastAsia" w:ascii="宋体" w:hAnsi="宋体" w:eastAsia="宋体" w:cs="宋体"/>
          <w:b/>
          <w:bCs/>
          <w:sz w:val="24"/>
          <w:szCs w:val="24"/>
          <w:lang w:val="en-US" w:eastAsia="zh-CN"/>
        </w:rPr>
        <w:t xml:space="preserve">5.种子质量可追溯监管平台</w:t>
      </w:r>
      <w:bookmarkEnd w:id="43"/>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（1）种子质量检验管理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进行种子的质量信息数字化监管，包括对种子质量检验批次、品种、样本数、水分、净度、纯度、发芽率以及检测结果进行信息化管理，实现对种子检验质量数据的采集，并进行展示、查询和分析。</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（2）全程可追溯档案管理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支持关联制种生产企业、品种、环境、种植过程、仓储加工、产品质量检测、物流、销售等各类数据，提供数字化全程可追溯信息，确保种子从生产到销售的全过程合规、可追溯，防止假冒伪劣种子流入市场。</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（3）种子溯源标签服务管理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标签的生成报备、标签分发、标签下载和信息统计等管理功能，增强种子质量追溯管理的全面性和高效性。为县域内项目经营的商品种子建立标签库，即时掌握合法经营的商品种子信息，保障市场流通种子的合法性和可追溯性。</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4" w:name="_Toc17090"/>
      <w:r>
        <w:rPr>
          <w:rFonts w:hint="eastAsia" w:ascii="宋体" w:hAnsi="宋体" w:eastAsia="宋体" w:cs="宋体"/>
          <w:b/>
          <w:bCs/>
          <w:sz w:val="24"/>
          <w:szCs w:val="24"/>
          <w:lang w:val="en-US" w:eastAsia="zh-CN"/>
        </w:rPr>
        <w:t xml:space="preserve">6.制种数智化服务管理平台</w:t>
      </w:r>
      <w:bookmarkEnd w:id="44"/>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（1）农资服务管理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 xml:space="preserve">对金湖县域内的农资信息进行数字化监管，主要针对农资经营主体、地址、商品管理、进销台账等数据进行监管。包含门店名称、地址、联系方式、法定代表人等基本信息，以及企业资质与许可信息、农资信息、农资销售台账等信息。</w:t>
      </w:r>
      <w:r>
        <w:rPr>
          <w:rFonts w:hint="eastAsia" w:ascii="宋体" w:hAnsi="宋体" w:eastAsia="宋体" w:cs="宋体"/>
          <w:sz w:val="28"/>
          <w:szCs w:val="28"/>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（2）农机服务管理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 xml:space="preserve">建设农机作业服务管理模块，进行农机基础信息及农机作业情况监管，针对县域内农机所有人、号牌、类型、年检状态、品牌等数据进行综合监管。并支持提供接口对接智能农机，接入农业作业情况数据，实现作业监控管理，提供数据展示、查询和分析服务。</w:t>
      </w:r>
      <w:r>
        <w:rPr>
          <w:rFonts w:hint="eastAsia" w:ascii="宋体" w:hAnsi="宋体" w:eastAsia="宋体" w:cs="宋体"/>
          <w:sz w:val="28"/>
          <w:szCs w:val="28"/>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（3）农技服务管理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设农业技术支撑服务管理模块，支持进行农业行业资讯、政策规章等信息的展示与管理，并提供农技知识培训服务，进行农业种植技术、病虫害防治技术、防灾减灾技术等农技指导，实现农技服务的线上数字化平台搭建。</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（4）种业保险服务管理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进行制种保险服务管理，进行保险投保理赔信息统计，包括投保年度、单位名称、投保类型、地块名称、投保面积、承保单位、保额、保费等投保信息管理，以及保单号、险因类型、赔付金额等理赔信息管理。同时，依据国家公共安全信息化工程农业农村部种植业系统建设要求，与农业农村部农情信息调度系统进行对接，实现种业保险服务相关数据对接。为种业领域的保险理赔服务提供全面、高效的信息化管理，并为市场洞察与决策提供数据支撑。</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5" w:name="_Toc7387"/>
      <w:r>
        <w:rPr>
          <w:rFonts w:hint="eastAsia" w:ascii="宋体" w:hAnsi="宋体" w:eastAsia="宋体" w:cs="宋体"/>
          <w:b/>
          <w:bCs/>
          <w:sz w:val="24"/>
          <w:szCs w:val="24"/>
          <w:lang w:val="en-US" w:eastAsia="zh-CN"/>
        </w:rPr>
        <w:t xml:space="preserve">7.种子市场数智化动态监管平台</w:t>
      </w:r>
      <w:bookmarkEnd w:id="45"/>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（1）种子市场抽检管理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进行种子市场抽检管理，包含抽检计划制定、抽检记录管理等，规范种子市场抽检流程，实现市场抽检信息化服务，确保种子质量安全，推动种业监控发展。</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（2）种子市场案件查处管理</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种子市场案件查处的线上管理，支持记录案件的基本信息、查处过程、处理结果等关键信息。支持案件数据的统计分析与查询共享，为监管部门提供决策支持，同时促进部门间沟通与协作。确保案件查处过程的公正性、准确性，提高查处效率，有效维护种子市场秩序，保障种子行业健康发展。</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6" w:name="_Toc23061"/>
      <w:r>
        <w:rPr>
          <w:rFonts w:hint="eastAsia" w:ascii="宋体" w:hAnsi="宋体" w:eastAsia="宋体" w:cs="宋体"/>
          <w:b/>
          <w:bCs/>
          <w:sz w:val="24"/>
          <w:szCs w:val="24"/>
          <w:lang w:val="en-US" w:eastAsia="zh-CN"/>
        </w:rPr>
        <w:t xml:space="preserve">8.无人机遥感监测系统</w:t>
      </w:r>
      <w:bookmarkEnd w:id="46"/>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对制种田进行无人机低空遥感监测，将监测到的图像进行系统化的处理，结合水稻生育物候期模型，实现制种基地各条田水稻各生育期的长势的监测，为智慧决策提供科学数据支撑。</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7" w:name="_Toc9739"/>
      <w:r>
        <w:rPr>
          <w:rFonts w:hint="eastAsia" w:ascii="宋体" w:hAnsi="宋体" w:eastAsia="宋体" w:cs="宋体"/>
          <w:b/>
          <w:bCs/>
          <w:sz w:val="24"/>
          <w:szCs w:val="24"/>
          <w:lang w:val="en-US" w:eastAsia="zh-CN"/>
        </w:rPr>
        <w:t xml:space="preserve">9.平台数据赋能与技术服务建设</w:t>
      </w:r>
      <w:bookmarkEnd w:id="47"/>
      <w:r>
        <w:rPr>
          <w:rFonts w:hint="eastAsia" w:ascii="宋体" w:hAnsi="宋体" w:eastAsia="宋体" w:cs="宋体"/>
          <w:b/>
          <w:bCs/>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（1）数据对接与集成服务</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深度对接中国种业大数据平台中品种审定、种子生产备案等业务系统、已有物联网设备及相关业务平台，进行种业相关数据的高效采集与集成管理。打破数据壁垒，构建统一数据资源池，实现数据互联互通与实时共享，并通过数据挖掘与分析，助力种业数据统一管理与服务，为金湖种业全产业链决策管理提供数据赋能。</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（2）数据录入与培训服务</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行全县水稻制种基地地块信息、企业主体、机械设备、仓库、晒场等信息的整理入库，提供数据录入服务。并针对平台系统涉及的用户，按角色提供平台系统操作的相关培训服务，确保平台系统的高效使用与运行管理。</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（3）设备流量通讯服务</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涵盖物联网设备的数据通讯、云接入服务及全方位的技术与设备维护，确保数据与系统的实时、稳定运行，为金湖水稻制种管理提供坚实的数据支撑与决策赋能。</w:t>
      </w:r>
      <w:r>
        <w:rPr>
          <w:rFonts w:hint="eastAsia" w:ascii="宋体" w:hAnsi="宋体" w:eastAsia="宋体" w:cs="宋体"/>
          <w:sz w:val="24"/>
          <w:szCs w:val="24"/>
          <w:lang w:val="en-US" w:eastAsia="zh-CN"/>
        </w:rPr>
        <w:t xml:space="preserve">5年</w:t>
      </w:r>
      <w:r>
        <w:rPr>
          <w:rFonts w:hint="eastAsia" w:ascii="宋体" w:hAnsi="宋体" w:eastAsia="宋体" w:cs="宋体"/>
          <w:sz w:val="24"/>
          <w:szCs w:val="24"/>
          <w:lang w:val="en-US" w:eastAsia="zh-CN"/>
        </w:rPr>
        <w:t xml:space="preserve">免费服务期。</w:t>
      </w:r>
      <w:r>
        <w:rPr>
          <w:rFonts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（4）技术支持与设备维护</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提供平台运行的技术故障维护及相关技术咨询服务，支持进行基地物联网设备的运行维护等，确保系统与设备的正常运行。</w:t>
      </w:r>
      <w:r>
        <w:rPr>
          <w:rFonts w:hint="eastAsia" w:ascii="宋体" w:hAnsi="宋体" w:eastAsia="宋体" w:cs="宋体"/>
          <w:sz w:val="24"/>
          <w:szCs w:val="24"/>
          <w:lang w:val="en-US" w:eastAsia="zh-CN"/>
        </w:rPr>
        <w:t xml:space="preserve">5年免费服务期。</w:t>
      </w:r>
      <w:r>
        <w:rPr>
          <w:rFonts w:hint="eastAsia" w:ascii="宋体" w:hAnsi="宋体" w:eastAsia="宋体" w:cs="宋体"/>
          <w:sz w:val="24"/>
          <w:szCs w:val="24"/>
          <w:lang w:val="en-US" w:eastAsia="zh-CN"/>
        </w:rPr>
      </w:r>
      <w:r/>
    </w:p>
    <w:p>
      <w:pPr>
        <w:pStyle w:val="684"/>
        <w:ind w:firstLine="241"/>
        <w:jc w:val="left"/>
        <w:keepLines w:val="0"/>
        <w:keepNext w:val="0"/>
        <w:pageBreakBefore w:val="0"/>
        <w:spacing w:before="0" w:after="0" w:line="400" w:lineRule="exact"/>
        <w:widowControl/>
        <w:rPr>
          <w:rFonts w:hint="eastAsia" w:ascii="宋体" w:hAnsi="宋体" w:eastAsia="宋体" w:cs="宋体"/>
          <w:b/>
          <w:bCs/>
          <w:sz w:val="24"/>
          <w:szCs w:val="24"/>
          <w:lang w:val="en-US" w:eastAsia="zh-CN"/>
        </w:rPr>
      </w:pPr>
      <w:r/>
      <w:bookmarkStart w:id="48" w:name="_Toc17578"/>
      <w:r>
        <w:rPr>
          <w:rFonts w:hint="eastAsia" w:ascii="宋体" w:hAnsi="宋体" w:eastAsia="宋体" w:cs="宋体"/>
          <w:b/>
          <w:bCs/>
          <w:sz w:val="24"/>
          <w:szCs w:val="24"/>
          <w:lang w:val="en-US" w:eastAsia="zh-CN"/>
        </w:rPr>
        <w:t xml:space="preserve">10.现代水稻数字化示范基地建设</w:t>
      </w:r>
      <w:bookmarkEnd w:id="48"/>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现有水稻制种示范基地上安装部署一批智能田间气象站、土壤墒情、虫情测报、病情监测、长势监测等智能监测装备，对示范基地农情环境情况进行实时采集与动态分析，最终形成智能化的数字田间农情监测预警网络。</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（1）苗情监测设备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通过布设视频监控设备，进行基地内水稻苗情长势监测，实现水稻长势苗情动态可视化监测。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（2）病情监测设备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通过布设孢子捕捉仪，进行基地内水稻作物病情数据采集和智能化监测。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（3）虫情监测设备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通过布设虫情测报分析设备，进行基地内虫害信息采集，实现基地内虫情智能化监测。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（4）种情移动监测装备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通过使用便携式移动种情监测设备，对制种田块进行包括空气温度、空气湿度、土壤湿度、土壤温度等数据的实时监测与收集，实现随机测点的便携式移动采集监测。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（5）土壤墒情监测设备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通过布设土壤墒情监测设备，进行种植基地土壤温度、湿度等数据采集，实现种植基地土壤墒情的智能化监测。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（6）农田气象监测设备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通过布设农田气象监测站，进行基地内空气温湿度、光照、风力、风向等气象数据监测，实现农田气象数据实时动态监测。</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（7）田间巡航设备</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通过利用无人机管理平台，实现对农田作物的长势监测和分析，实现农田的田间巡查和监测管理。</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（8）电路改造通讯</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通过对农田网络进行改造，解决田间监测设备的数据传输，进而能够正常对接数据平台，进行平台数据的集成式管理。</w:t>
      </w:r>
      <w:r>
        <w:rPr>
          <w:rFonts w:hint="eastAsia" w:ascii="宋体" w:hAnsi="宋体" w:eastAsia="宋体" w:cs="宋体"/>
          <w:sz w:val="24"/>
          <w:szCs w:val="24"/>
          <w:lang w:val="en-US" w:eastAsia="zh-CN"/>
        </w:rPr>
      </w:r>
      <w:r/>
    </w:p>
    <w:p>
      <w:pPr>
        <w:pStyle w:val="651"/>
        <w:numPr>
          <w:ilvl w:val="0"/>
          <w:numId w:val="0"/>
        </w:numPr>
        <w:ind w:left="0" w:firstLine="482"/>
        <w:jc w:val="left"/>
        <w:keepLines w:val="0"/>
        <w:keepNext w:val="0"/>
        <w:pageBreakBefore w:val="0"/>
        <w:spacing w:before="0" w:after="0" w:line="400" w:lineRule="exact"/>
        <w:widowControl w:val="off"/>
        <w:tabs>
          <w:tab w:val="left" w:pos="72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（9）硬件设备实施</w:t>
      </w:r>
      <w:r>
        <w:rPr>
          <w:rFonts w:hint="eastAsia" w:ascii="宋体" w:hAnsi="宋体" w:eastAsia="宋体" w:cs="宋体"/>
          <w:b/>
          <w:color w:val="000000"/>
          <w:sz w:val="24"/>
          <w:szCs w:val="24"/>
          <w:lang w:val="en-US" w:eastAsia="zh-CN" w:bidi="ar-SA"/>
        </w:rPr>
      </w:r>
      <w:r/>
    </w:p>
    <w:p>
      <w:pPr>
        <w:pStyle w:val="649"/>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包括对田间苗情监测、病情监测、虫情监测、墒情监测、气象监测、农田巡查等硬件设备以及基础、围栏等基础设施的安装、调试及辅材等。</w:t>
      </w:r>
      <w:r>
        <w:rPr>
          <w:rFonts w:hint="eastAsia" w:ascii="宋体" w:hAnsi="宋体" w:eastAsia="宋体" w:cs="宋体"/>
          <w:sz w:val="24"/>
          <w:szCs w:val="24"/>
          <w:lang w:val="en-US" w:eastAsia="zh-CN"/>
        </w:rPr>
      </w:r>
      <w:r/>
    </w:p>
    <w:p>
      <w:pPr>
        <w:pStyle w:val="649"/>
        <w:jc w:val="left"/>
        <w:keepLines w:val="0"/>
        <w:keepNext w:val="0"/>
        <w:pageBreakBefore w:val="0"/>
        <w:spacing w:line="44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en-US" w:eastAsia="zh-CN"/>
        </w:rPr>
        <w:t xml:space="preserve">三、技术要求</w:t>
      </w:r>
      <w:r>
        <w:rPr>
          <w:rFonts w:hint="eastAsia" w:ascii="宋体" w:hAnsi="宋体" w:eastAsia="宋体" w:cs="宋体"/>
          <w:b/>
          <w:bCs/>
          <w:sz w:val="24"/>
          <w:szCs w:val="24"/>
          <w:lang w:val="zh-CN" w:eastAsia="zh-CN"/>
        </w:rPr>
      </w:r>
      <w:r/>
    </w:p>
    <w:tbl>
      <w:tblPr>
        <w:tblStyle w:val="6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70"/>
        <w:gridCol w:w="6317"/>
        <w:gridCol w:w="725"/>
        <w:gridCol w:w="706"/>
      </w:tblGrid>
      <w:tr>
        <w:trPr/>
        <w:tc>
          <w:tcPr>
            <w:tcW w:w="744"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序号</w:t>
            </w:r>
            <w:r>
              <w:rPr>
                <w:rFonts w:ascii="宋体" w:hAnsi="宋体" w:eastAsia="宋体" w:cs="宋体"/>
                <w:b/>
                <w:bCs/>
                <w:sz w:val="24"/>
                <w:szCs w:val="24"/>
                <w:highlight w:val="none"/>
                <w:vertAlign w:val="baseline"/>
                <w:lang w:val="en-US" w:eastAsia="zh-CN"/>
              </w:rPr>
            </w:r>
            <w:r/>
          </w:p>
        </w:tc>
        <w:tc>
          <w:tcPr>
            <w:tcW w:w="1470"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名称</w:t>
            </w:r>
            <w:r>
              <w:rPr>
                <w:rFonts w:ascii="宋体" w:hAnsi="宋体" w:eastAsia="宋体" w:cs="宋体"/>
                <w:b/>
                <w:bCs/>
                <w:sz w:val="24"/>
                <w:szCs w:val="24"/>
                <w:highlight w:val="none"/>
                <w:vertAlign w:val="baseline"/>
                <w:lang w:val="en-US" w:eastAsia="zh-CN"/>
              </w:rPr>
            </w:r>
            <w:r/>
          </w:p>
        </w:tc>
        <w:tc>
          <w:tcPr>
            <w:tcW w:w="6317"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技术参数</w:t>
            </w:r>
            <w:r>
              <w:rPr>
                <w:rFonts w:ascii="宋体" w:hAnsi="宋体" w:eastAsia="宋体" w:cs="宋体"/>
                <w:b/>
                <w:bCs/>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单位</w:t>
            </w:r>
            <w:r>
              <w:rPr>
                <w:rFonts w:ascii="宋体" w:hAnsi="宋体" w:eastAsia="宋体" w:cs="宋体"/>
                <w:b/>
                <w:bCs/>
                <w:sz w:val="24"/>
                <w:szCs w:val="24"/>
                <w:highlight w:val="none"/>
                <w:vertAlign w:val="baseline"/>
                <w:lang w:val="en-US" w:eastAsia="zh-CN"/>
              </w:rPr>
            </w:r>
            <w:r/>
          </w:p>
        </w:tc>
        <w:tc>
          <w:tcPr>
            <w:tcW w:w="706"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数量</w:t>
            </w:r>
            <w:r>
              <w:rPr>
                <w:rFonts w:ascii="宋体" w:hAnsi="宋体" w:eastAsia="宋体" w:cs="宋体"/>
                <w:b/>
                <w:bCs/>
                <w:sz w:val="24"/>
                <w:szCs w:val="24"/>
                <w:highlight w:val="none"/>
                <w:vertAlign w:val="baseline"/>
                <w:lang w:val="en-US" w:eastAsia="zh-CN"/>
              </w:rPr>
            </w:r>
            <w:r/>
          </w:p>
        </w:tc>
      </w:tr>
      <w:tr>
        <w:trPr/>
        <w:tc>
          <w:tcPr>
            <w:tcW w:w="744"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一</w:t>
            </w:r>
            <w:r>
              <w:rPr>
                <w:rFonts w:ascii="宋体" w:hAnsi="宋体" w:eastAsia="宋体" w:cs="宋体"/>
                <w:b/>
                <w:bCs/>
                <w:sz w:val="24"/>
                <w:szCs w:val="24"/>
                <w:highlight w:val="none"/>
                <w:vertAlign w:val="baseline"/>
                <w:lang w:val="en-US" w:eastAsia="zh-CN"/>
              </w:rPr>
            </w:r>
            <w:r/>
          </w:p>
        </w:tc>
        <w:tc>
          <w:tcPr>
            <w:gridSpan w:val="4"/>
            <w:tcW w:w="9218"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软件部分</w:t>
            </w:r>
            <w:r>
              <w:rPr>
                <w:rFonts w:ascii="宋体" w:hAnsi="宋体" w:eastAsia="宋体" w:cs="宋体"/>
                <w:b/>
                <w:bCs/>
                <w:sz w:val="24"/>
                <w:szCs w:val="24"/>
                <w:highlight w:val="none"/>
                <w:vertAlign w:val="baseline"/>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147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种业数智化决策中心</w:t>
            </w:r>
            <w:r>
              <w:rPr>
                <w:rFonts w:hint="eastAsia" w:ascii="宋体" w:hAnsi="宋体" w:eastAsia="宋体" w:cs="宋体"/>
                <w:sz w:val="24"/>
                <w:szCs w:val="24"/>
                <w:highlight w:val="none"/>
                <w:lang w:val="en-US" w:eastAsia="zh-CN"/>
              </w:rPr>
            </w:r>
            <w:r/>
          </w:p>
        </w:tc>
        <w:tc>
          <w:tcPr>
            <w:tcW w:w="6317"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详见建设内容中要求</w:t>
            </w:r>
            <w:r>
              <w:rPr>
                <w:rFonts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47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制种生产全环节数智化监管平台</w:t>
            </w:r>
            <w:r>
              <w:rPr>
                <w:rFonts w:hint="eastAsia" w:ascii="宋体" w:hAnsi="宋体" w:eastAsia="宋体" w:cs="宋体"/>
                <w:sz w:val="24"/>
                <w:szCs w:val="24"/>
                <w:highlight w:val="none"/>
                <w:lang w:val="en-US" w:eastAsia="zh-CN"/>
              </w:rPr>
            </w:r>
            <w:r/>
          </w:p>
        </w:tc>
        <w:tc>
          <w:tcPr>
            <w:tcW w:w="6317"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详见建设内容中要求</w:t>
            </w:r>
            <w:r>
              <w:rPr>
                <w:rFonts w:hint="eastAsia"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147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种子质量可追溯监管平台</w:t>
            </w:r>
            <w:r>
              <w:rPr>
                <w:rFonts w:hint="eastAsia" w:ascii="宋体" w:hAnsi="宋体" w:eastAsia="宋体" w:cs="宋体"/>
                <w:sz w:val="24"/>
                <w:szCs w:val="24"/>
                <w:highlight w:val="none"/>
                <w:lang w:val="en-US" w:eastAsia="zh-CN"/>
              </w:rPr>
            </w:r>
            <w:r/>
          </w:p>
        </w:tc>
        <w:tc>
          <w:tcPr>
            <w:tcW w:w="6317"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详见建设内容中要求</w:t>
            </w:r>
            <w:r>
              <w:rPr>
                <w:rFonts w:hint="eastAsia"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147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制种数智化服务管理平台</w:t>
            </w:r>
            <w:r>
              <w:rPr>
                <w:rFonts w:hint="eastAsia" w:ascii="宋体" w:hAnsi="宋体" w:eastAsia="宋体" w:cs="宋体"/>
                <w:sz w:val="24"/>
                <w:szCs w:val="24"/>
                <w:highlight w:val="none"/>
                <w:lang w:val="en-US" w:eastAsia="zh-CN"/>
              </w:rPr>
            </w:r>
            <w:r/>
          </w:p>
        </w:tc>
        <w:tc>
          <w:tcPr>
            <w:tcW w:w="6317"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详见建设内容中要求</w:t>
            </w:r>
            <w:r>
              <w:rPr>
                <w:rFonts w:hint="eastAsia"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147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种子市场数智化动态监管平台</w:t>
            </w:r>
            <w:r>
              <w:rPr>
                <w:rFonts w:hint="eastAsia" w:ascii="宋体" w:hAnsi="宋体" w:eastAsia="宋体" w:cs="宋体"/>
                <w:sz w:val="24"/>
                <w:szCs w:val="24"/>
                <w:highlight w:val="none"/>
                <w:lang w:val="en-US" w:eastAsia="zh-CN"/>
              </w:rPr>
            </w:r>
            <w:r/>
          </w:p>
        </w:tc>
        <w:tc>
          <w:tcPr>
            <w:tcW w:w="6317"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详见建设内容中要求</w:t>
            </w:r>
            <w:r>
              <w:rPr>
                <w:rFonts w:hint="eastAsia"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widowControl/>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bCs/>
                <w:sz w:val="24"/>
                <w:szCs w:val="24"/>
                <w:highlight w:val="none"/>
                <w:vertAlign w:val="baseline"/>
                <w:lang w:val="en-US" w:eastAsia="zh-CN"/>
              </w:rPr>
            </w:r>
            <w:r/>
          </w:p>
        </w:tc>
        <w:tc>
          <w:tcPr>
            <w:tcW w:w="1470" w:type="dxa"/>
            <w:vAlign w:val="center"/>
            <w:textDirection w:val="lrTb"/>
            <w:noWrap w:val="false"/>
          </w:tcPr>
          <w:p>
            <w:pPr>
              <w:pStyle w:val="649"/>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平台数据赋能与技术服务</w:t>
            </w:r>
            <w:r>
              <w:rPr>
                <w:rFonts w:hint="eastAsia" w:ascii="宋体" w:hAnsi="宋体" w:eastAsia="宋体" w:cs="宋体"/>
                <w:b/>
                <w:bCs/>
                <w:sz w:val="24"/>
                <w:szCs w:val="24"/>
                <w:highlight w:val="none"/>
                <w:vertAlign w:val="baseline"/>
                <w:lang w:val="en-US" w:eastAsia="zh-CN"/>
              </w:rPr>
            </w:r>
            <w:r/>
          </w:p>
        </w:tc>
        <w:tc>
          <w:tcPr>
            <w:tcW w:w="6317"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详见建设内容中要求</w:t>
            </w:r>
            <w:r>
              <w:rPr>
                <w:rFonts w:hint="eastAsia"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keepLines w:val="0"/>
              <w:keepNext w:val="0"/>
              <w:pageBreakBefore w:val="0"/>
              <w:spacing w:line="44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bCs/>
                <w:sz w:val="24"/>
                <w:szCs w:val="24"/>
                <w:highlight w:val="none"/>
                <w:vertAlign w:val="baseline"/>
                <w:lang w:val="en-US" w:eastAsia="zh-CN"/>
              </w:rPr>
              <w:t xml:space="preserve">二</w:t>
            </w:r>
            <w:r>
              <w:rPr>
                <w:rFonts w:ascii="宋体" w:hAnsi="宋体" w:eastAsia="宋体" w:cs="宋体"/>
                <w:b w:val="0"/>
                <w:bCs w:val="0"/>
                <w:color w:val="000000"/>
                <w:sz w:val="24"/>
                <w:szCs w:val="24"/>
                <w:highlight w:val="none"/>
                <w:lang w:val="en-US" w:eastAsia="zh-CN"/>
              </w:rPr>
            </w:r>
            <w:r/>
          </w:p>
        </w:tc>
        <w:tc>
          <w:tcPr>
            <w:gridSpan w:val="4"/>
            <w:tcW w:w="9218" w:type="dxa"/>
            <w:vAlign w:val="center"/>
            <w:textDirection w:val="lrTb"/>
            <w:noWrap w:val="false"/>
          </w:tcPr>
          <w:p>
            <w:pPr>
              <w:pStyle w:val="649"/>
              <w:jc w:val="center"/>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vertAlign w:val="baseline"/>
                <w:lang w:val="en-US" w:eastAsia="zh-CN"/>
              </w:rPr>
              <w:t xml:space="preserve">硬件部分</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tcW w:w="1470" w:type="dxa"/>
            <w:vAlign w:val="center"/>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苗情监测设备</w:t>
            </w: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通过布设视频监控设备，进行基地内水稻苗情长势监测，实现水稻长势苗情动态可视化监测。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1、视频图像监测设备参数</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（1）支持最大2560×1440@30fps高清画面输出</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（2）移动通信类型：4G</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（3）支持H.265高效压缩算法，可较大节省存储空间</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（4）支持24倍及以上光学变焦，12倍及以上数字变焦</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（5）像素：≥400万</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（5）红外照射距离可达120m;</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（6）支持360°水平旋转，垂直方向-20°</w:t>
            </w:r>
            <w:r>
              <w:rPr>
                <w:rFonts w:hint="eastAsia" w:ascii="宋体" w:hAnsi="宋体" w:eastAsia="宋体" w:cs="宋体"/>
                <w:b w:val="0"/>
                <w:bCs w:val="0"/>
                <w:sz w:val="21"/>
                <w:szCs w:val="21"/>
                <w:highlight w:val="none"/>
                <w:vertAlign w:val="baseline"/>
                <w:lang w:val="en-US" w:eastAsia="zh-CN"/>
              </w:rPr>
              <w:t xml:space="preserve">～</w:t>
            </w:r>
            <w:r>
              <w:rPr>
                <w:rFonts w:hint="eastAsia" w:ascii="宋体" w:hAnsi="宋体" w:eastAsia="宋体" w:cs="宋体"/>
                <w:b w:val="0"/>
                <w:bCs w:val="0"/>
                <w:sz w:val="21"/>
                <w:szCs w:val="21"/>
                <w:highlight w:val="none"/>
                <w:vertAlign w:val="baseline"/>
                <w:lang w:val="en-US" w:eastAsia="zh-CN"/>
              </w:rPr>
              <w:t xml:space="preserve">90°（自动翻转）</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（7）SD卡扩展：支持不低于256G</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（8）防雷、防浪涌、防突波，IP66防护等级</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（9）支持SDK、开放型视频网络接口、ONVIF、GB/T28181等</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2、太阳能供电系统参数</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（1）单晶太阳能板：转换率18%及以上，工作温度-20℃</w:t>
            </w:r>
            <w:r>
              <w:rPr>
                <w:rFonts w:hint="eastAsia" w:ascii="宋体" w:hAnsi="宋体" w:eastAsia="宋体" w:cs="宋体"/>
                <w:b w:val="0"/>
                <w:bCs w:val="0"/>
                <w:sz w:val="21"/>
                <w:szCs w:val="21"/>
                <w:highlight w:val="none"/>
                <w:vertAlign w:val="baseline"/>
                <w:lang w:val="en-US" w:eastAsia="zh-CN"/>
              </w:rPr>
              <w:t xml:space="preserve">～</w:t>
            </w:r>
            <w:r>
              <w:rPr>
                <w:rFonts w:hint="eastAsia" w:ascii="宋体" w:hAnsi="宋体" w:eastAsia="宋体" w:cs="宋体"/>
                <w:b w:val="0"/>
                <w:bCs w:val="0"/>
                <w:sz w:val="21"/>
                <w:szCs w:val="21"/>
                <w:highlight w:val="none"/>
                <w:vertAlign w:val="baseline"/>
                <w:lang w:val="en-US" w:eastAsia="zh-CN"/>
              </w:rPr>
              <w:t xml:space="preserve">60℃；</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（2）控制器充电电压：12V；组件电流≤8A，工作温度：-20℃</w:t>
            </w:r>
            <w:r>
              <w:rPr>
                <w:rFonts w:hint="eastAsia" w:ascii="宋体" w:hAnsi="宋体" w:eastAsia="宋体" w:cs="宋体"/>
                <w:b w:val="0"/>
                <w:bCs w:val="0"/>
                <w:sz w:val="21"/>
                <w:szCs w:val="21"/>
                <w:highlight w:val="none"/>
                <w:vertAlign w:val="baseline"/>
                <w:lang w:val="en-US" w:eastAsia="zh-CN"/>
              </w:rPr>
              <w:t xml:space="preserve">～</w:t>
            </w:r>
            <w:r>
              <w:rPr>
                <w:rFonts w:hint="eastAsia" w:ascii="宋体" w:hAnsi="宋体" w:eastAsia="宋体" w:cs="宋体"/>
                <w:b w:val="0"/>
                <w:bCs w:val="0"/>
                <w:sz w:val="21"/>
                <w:szCs w:val="21"/>
                <w:highlight w:val="none"/>
                <w:vertAlign w:val="baseline"/>
                <w:lang w:val="en-US" w:eastAsia="zh-CN"/>
              </w:rPr>
              <w:t xml:space="preserve">60℃；</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（3）电池参数：12V，100AH及以上；充放电次数≥2000次；</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（4）镀锌支架，太阳能板通用抱杆安装支架</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3、视频设备立杆：</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（1）镀锌管、喷塑5米及以上</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（2）材质：2.0mm及以上镀锌钢管</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（3）口径：115mm及以上</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（4）横臂：尺寸不低于（长）50cm*（直径）60mm*（壁厚）2.0mm</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（5）含设备箱、地笼、避雷针</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4、包含设备及配套设施的运输、保险等。</w:t>
            </w:r>
            <w:r>
              <w:rPr>
                <w:rFonts w:hint="eastAsia"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rPr>
                <w:rFonts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r>
            <w:r/>
          </w:p>
        </w:tc>
        <w:tc>
          <w:tcPr>
            <w:tcW w:w="1470" w:type="dxa"/>
            <w:vAlign w:val="center"/>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病情监测设备</w:t>
            </w: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通过布设孢子捕捉仪进行基地内水稻作物病情数据采集和智能化监测。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（1）功率：≤150W。</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（2）材料：镀锌喷塑。</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（3）定时：可设置24个开关机时间段。</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（4）拍照装置：1200万及以上像素相机，能够自动对所捕获病菌孢子进行高清显微拍摄，所拍摄图像清晰度能够达到人工识别病菌孢子种类的要求。</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（5）语音播报：实时播报设备的工作状态进程。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（6）太阳能供电系统：200AH及以上电池，320W及以上太阳能光电池板。</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（7）时段控制：收集时间段可根据用户实际需求进行调整。</w:t>
            </w:r>
            <w:r>
              <w:rPr>
                <w:rFonts w:hint="eastAsia"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1470" w:type="dxa"/>
            <w:vAlign w:val="center"/>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虫情监测设备</w:t>
            </w: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通过布设虫情测报分析设备，进行基地内虫害信息采集，实现基地内虫情智能化监测。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（1）诱集光源：黑光灯管，主波长365nm。</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（2）供电：太阳能套装供电系统，24V供电。</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（3）远红外虫体处理致死率不小于98%，虫体完整率不小于95%。</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（4）光控：根据昼夜交替自动开关灯。</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（5）排水装置：可实现自动雨控及排水。</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（6）接虫箱：不锈钢喷塑材质，可抽拉。</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（7）自动识别和计数：具有自动识别和计数功能。</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（8）全中文液晶显示，7寸及以上电容触摸屏。可分时段设置和控制，支持远程自动拍照，配置1200万及以上像素内置相机。</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仿宋_GB2312" w:hAnsi="仿宋_GB2312" w:eastAsia="仿宋_GB2312" w:cs="仿宋_GB2312"/>
                <w:i w:val="0"/>
                <w:iCs w:val="0"/>
                <w:color w:val="000000"/>
                <w:sz w:val="24"/>
                <w:szCs w:val="24"/>
                <w:highlight w:val="none"/>
                <w:u w:val="none"/>
                <w:lang w:val="en-US" w:eastAsia="zh-CN" w:bidi="ar-SA"/>
              </w:rPr>
            </w:pPr>
            <w:r>
              <w:rPr>
                <w:rFonts w:hint="eastAsia" w:ascii="宋体" w:hAnsi="宋体" w:eastAsia="宋体" w:cs="宋体"/>
                <w:b w:val="0"/>
                <w:bCs w:val="0"/>
                <w:sz w:val="21"/>
                <w:szCs w:val="21"/>
                <w:highlight w:val="none"/>
                <w:vertAlign w:val="baseline"/>
                <w:lang w:val="en-US" w:eastAsia="zh-CN"/>
              </w:rPr>
              <w:t xml:space="preserve">（9）太阳能供电系统：200AH及以上电池，320W及以上太阳能光电池板。</w:t>
            </w:r>
            <w:r>
              <w:rPr>
                <w:rFonts w:hint="eastAsia" w:ascii="仿宋_GB2312" w:hAnsi="仿宋_GB2312" w:eastAsia="仿宋_GB2312" w:cs="仿宋_GB2312"/>
                <w:i w:val="0"/>
                <w:iCs w:val="0"/>
                <w:color w:val="000000"/>
                <w:sz w:val="24"/>
                <w:szCs w:val="24"/>
                <w:highlight w:val="none"/>
                <w:u w:val="none"/>
                <w:lang w:val="en-US" w:eastAsia="zh-CN" w:bidi="ar-SA"/>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r>
            <w:r/>
          </w:p>
        </w:tc>
        <w:tc>
          <w:tcPr>
            <w:tcW w:w="1470" w:type="dxa"/>
            <w:vAlign w:val="center"/>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种情移动监测装备</w:t>
            </w: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通过使用便携式移动种情监测设备，对制种田块进行包括空气湿度、土壤湿度、土壤温度等数据的实时监测与收集，实现随机测点的便携式移动采集监测。</w:t>
            </w:r>
            <w:r>
              <w:rPr>
                <w:rFonts w:hint="eastAsia" w:ascii="宋体" w:hAnsi="宋体" w:eastAsia="宋体" w:cs="宋体"/>
                <w:b w:val="0"/>
                <w:bCs w:val="0"/>
                <w:sz w:val="21"/>
                <w:szCs w:val="21"/>
                <w:highlight w:val="none"/>
                <w:vertAlign w:val="baseline"/>
                <w:lang w:val="en-US" w:eastAsia="zh-CN"/>
              </w:rPr>
              <w:br w:type="textWrapping" w:clear="all"/>
            </w:r>
            <w:r>
              <w:rPr>
                <w:rFonts w:hint="eastAsia" w:ascii="宋体" w:hAnsi="宋体" w:eastAsia="宋体" w:cs="宋体"/>
                <w:b w:val="0"/>
                <w:bCs w:val="0"/>
                <w:sz w:val="21"/>
                <w:szCs w:val="21"/>
                <w:highlight w:val="none"/>
                <w:vertAlign w:val="baseline"/>
                <w:lang w:val="en-US" w:eastAsia="zh-CN"/>
              </w:rPr>
              <w:t xml:space="preserve">（1）支持对制种田监测点进行移动监测，可监测空气温湿度、土壤温湿度等。</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仿宋_GB2312" w:hAnsi="仿宋_GB2312" w:eastAsia="仿宋_GB2312" w:cs="仿宋_GB2312"/>
                <w:i w:val="0"/>
                <w:iCs w:val="0"/>
                <w:color w:val="000000"/>
                <w:sz w:val="24"/>
                <w:szCs w:val="24"/>
                <w:highlight w:val="none"/>
                <w:u w:val="none"/>
                <w:lang w:val="en-US" w:eastAsia="zh-CN" w:bidi="ar-SA"/>
              </w:rPr>
            </w:pPr>
            <w:r>
              <w:rPr>
                <w:rFonts w:hint="eastAsia" w:ascii="宋体" w:hAnsi="宋体" w:eastAsia="宋体" w:cs="宋体"/>
                <w:b w:val="0"/>
                <w:bCs w:val="0"/>
                <w:sz w:val="21"/>
                <w:szCs w:val="21"/>
                <w:highlight w:val="none"/>
                <w:vertAlign w:val="baseline"/>
                <w:lang w:val="en-US" w:eastAsia="zh-CN"/>
              </w:rPr>
              <w:t xml:space="preserve">（2）支持自动生成监测数据曲线。</w:t>
            </w:r>
            <w:r>
              <w:rPr>
                <w:rFonts w:hint="eastAsia" w:ascii="宋体" w:hAnsi="宋体" w:eastAsia="宋体" w:cs="宋体"/>
                <w:b w:val="0"/>
                <w:bCs w:val="0"/>
                <w:sz w:val="21"/>
                <w:szCs w:val="21"/>
                <w:highlight w:val="none"/>
                <w:vertAlign w:val="baseline"/>
                <w:lang w:val="en-US" w:eastAsia="zh-CN"/>
              </w:rPr>
              <w:br w:type="textWrapping" w:clear="all"/>
            </w:r>
            <w:r>
              <w:rPr>
                <w:rFonts w:hint="eastAsia" w:ascii="宋体" w:hAnsi="宋体" w:eastAsia="宋体" w:cs="宋体"/>
                <w:b w:val="0"/>
                <w:bCs w:val="0"/>
                <w:sz w:val="21"/>
                <w:szCs w:val="21"/>
                <w:highlight w:val="none"/>
                <w:vertAlign w:val="baseline"/>
                <w:lang w:val="en-US" w:eastAsia="zh-CN"/>
              </w:rPr>
              <w:t xml:space="preserve">（3）采用低功耗设计，可实现与软件系统的自动数据对接。</w:t>
            </w:r>
            <w:r>
              <w:rPr>
                <w:rFonts w:hint="eastAsia" w:ascii="仿宋_GB2312" w:hAnsi="仿宋_GB2312" w:eastAsia="仿宋_GB2312" w:cs="仿宋_GB2312"/>
                <w:i w:val="0"/>
                <w:iCs w:val="0"/>
                <w:color w:val="000000"/>
                <w:sz w:val="24"/>
                <w:szCs w:val="24"/>
                <w:highlight w:val="none"/>
                <w:u w:val="none"/>
                <w:lang w:val="en-US" w:eastAsia="zh-CN" w:bidi="ar-SA"/>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r>
      <w:tr>
        <w:trPr>
          <w:trHeight w:val="2712"/>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r>
            <w:r/>
          </w:p>
        </w:tc>
        <w:tc>
          <w:tcPr>
            <w:tcW w:w="1470" w:type="dxa"/>
            <w:vAlign w:val="center"/>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土壤墒情监测设备</w:t>
            </w: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通过布设土壤墒情监测设备，进行种植基地土壤温度、湿度等数据采集，实现种植基地土壤墒情的智能化监测。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（1）支持对制种田三层土壤的温湿度和氮磷钾含量、盐分、电导率、ph值等数据监测；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（2）自动生成监测数据曲线，为病虫害模型提供数据依据。</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（3）支持10、20、40cm土壤深度监测，三层氮磷钾、土壤温湿度等信息采集；太阳能供电，4g网络模式传输。</w:t>
            </w:r>
            <w:r>
              <w:rPr>
                <w:rFonts w:hint="eastAsia" w:ascii="宋体" w:hAnsi="宋体" w:eastAsia="宋体" w:cs="宋体"/>
                <w:b w:val="0"/>
                <w:bCs w:val="0"/>
                <w:sz w:val="24"/>
                <w:szCs w:val="24"/>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ascii="宋体" w:hAnsi="宋体" w:eastAsia="宋体" w:cs="宋体"/>
                <w:b w:val="0"/>
                <w:bCs w:val="0"/>
                <w:color w:val="000000"/>
                <w:sz w:val="24"/>
                <w:szCs w:val="24"/>
                <w:highlight w:val="none"/>
                <w:lang w:val="en-US" w:eastAsia="zh-CN"/>
              </w:rPr>
            </w:r>
            <w:r/>
          </w:p>
        </w:tc>
        <w:tc>
          <w:tcPr>
            <w:tcW w:w="1470" w:type="dxa"/>
            <w:vAlign w:val="center"/>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农田气象监测设备</w:t>
            </w: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通过布设农田气象监测站，进行基地内空气温湿度、光照、风力、风向等气象数据监测，实现农田气象数据实时动态监测。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（1）支持对空气温度、湿度、雨量、风力风向、大气压、光照强度等要素田间环境信息进行监测；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（2）系统支持自动生成监测数据曲线。</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（3）系统支持4G全网通无线通讯模块。内置定位模块。</w:t>
            </w:r>
            <w:r>
              <w:rPr>
                <w:rFonts w:hint="eastAsia" w:ascii="宋体" w:hAnsi="宋体" w:eastAsia="宋体" w:cs="宋体"/>
                <w:b w:val="0"/>
                <w:bCs w:val="0"/>
                <w:sz w:val="21"/>
                <w:szCs w:val="21"/>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lang w:val="en-US" w:eastAsia="zh-CN"/>
              </w:rPr>
            </w:r>
            <w:r/>
          </w:p>
        </w:tc>
      </w:tr>
      <w:tr>
        <w:trPr/>
        <w:tc>
          <w:tcPr>
            <w:tcW w:w="744" w:type="dxa"/>
            <w:vAlign w:val="center"/>
            <w:textDirection w:val="lrTb"/>
            <w:noWrap w:val="false"/>
          </w:tcPr>
          <w:p>
            <w:pPr>
              <w:pStyle w:val="64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r>
            <w:r/>
          </w:p>
        </w:tc>
        <w:tc>
          <w:tcPr>
            <w:tcW w:w="1470" w:type="dxa"/>
            <w:vAlign w:val="center"/>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田间巡航设备</w:t>
            </w: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1、机场设备</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（1）尺寸：≤650mmx750mmx800mm（舱盖闭合，不含气象站）</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（2）重量：设备重量≤60kg</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（3）机场IP防护等级：≥IP55</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（4）最大允许降落风速≥10m/s</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（5）最大作业半径：最大作业半径≥10公里</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（6）设备最短作业间隔≤35min；</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（7）设备内置备用电池，续航时间≥4小时</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（8）设备内置传感器：内置风速、雨量、温度、湿度、水浸等传感器</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（9）监控：支持双摄监控，可监控舱内和舱外情况</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（10）开放协议：设备支持二次开发</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（11）飞行器支持快速起飞，20秒内完成快速起飞</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2、配套无人机</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（1）裸机重量：飞行器裸机重量≤1900克（无配件，含电池）</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（2）最大起飞重量：最大起飞重量≥2000克</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（3）尺寸：≤380mmx420mmx220mm（L×W×H）</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（4）轴距：对角线轴距 ≤500 毫米</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（5）最大水平飞行速度：≥ 20 米/秒</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（6）最大上升速度≥6米/秒</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（7）最大下降速度≥6米/秒</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（8）作业阶段抗风能力≥12米/秒</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（9）最长飞行时间≥50分钟</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（10）最大作业半径≥10公里</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（11）支持单北斗定位（仅北斗版本硬件）：支持仅单北斗定位模式（仅北斗版本硬件）</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（12）4G图传：飞行器支持使用4G增强图传</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（13）相机类型：具备长焦可见光、中长焦可见光、广角可见光</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（14）广角相机：相机CMOS≥1/2英寸，有效像素≥4000万</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（15）中长焦相机：具备中长焦相机，相机CMOS≥1/2英寸，有效像素≥4000万</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（16）长焦相机：具备长焦相机，相机CMOS≥1/2英寸，有效像素≥4000万</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（17）热成像相机：分辨率≥640*512</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（18）可见光相机变焦倍数：变焦倍数≥100倍数字变焦</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（19）激光测距模块：最远正入射量程≥1000m</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（20）稳定系统：具备三轴机械增稳云台（俯仰、横滚、平移）</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（21）含三年机场设备和配套无人机设备原厂保障服务和意外维修险。</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（22）第三者责任险 ≥（100万元/年），共计三年</w:t>
            </w:r>
            <w:r>
              <w:rPr>
                <w:rFonts w:hint="eastAsia" w:ascii="宋体" w:hAnsi="宋体" w:eastAsia="宋体" w:cs="宋体"/>
                <w:b w:val="0"/>
                <w:bCs w:val="0"/>
                <w:sz w:val="21"/>
                <w:szCs w:val="21"/>
                <w:highlight w:val="none"/>
                <w:vertAlign w:val="baseline"/>
                <w:lang w:val="en-US" w:eastAsia="zh-CN"/>
              </w:rPr>
            </w:r>
            <w:r/>
          </w:p>
          <w:p>
            <w:pPr>
              <w:pStyle w:val="649"/>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（23）API数据接口，三年</w:t>
            </w:r>
            <w:r>
              <w:rPr>
                <w:rFonts w:hint="eastAsia"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bidi="ar-SA"/>
              </w:rPr>
              <w:t xml:space="preserve">3、</w:t>
            </w:r>
            <w:r>
              <w:rPr>
                <w:rFonts w:hint="eastAsia" w:ascii="宋体" w:hAnsi="宋体" w:eastAsia="宋体" w:cs="宋体"/>
                <w:b w:val="0"/>
                <w:bCs w:val="0"/>
                <w:sz w:val="21"/>
                <w:szCs w:val="21"/>
                <w:highlight w:val="none"/>
                <w:vertAlign w:val="baseline"/>
                <w:lang w:val="en-US" w:eastAsia="zh-CN"/>
              </w:rPr>
              <w:t xml:space="preserve">遥控器</w:t>
            </w:r>
            <w:r>
              <w:rPr>
                <w:rFonts w:hint="eastAsia"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bidi="ar-SA"/>
              </w:rPr>
              <w:t xml:space="preserve">（1）</w:t>
            </w:r>
            <w:r>
              <w:rPr>
                <w:rFonts w:ascii="宋体" w:hAnsi="宋体" w:eastAsia="宋体" w:cs="宋体"/>
                <w:b w:val="0"/>
                <w:bCs w:val="0"/>
                <w:sz w:val="21"/>
                <w:szCs w:val="21"/>
                <w:highlight w:val="none"/>
                <w:vertAlign w:val="baseline"/>
                <w:lang w:val="en-US" w:eastAsia="zh-CN"/>
              </w:rPr>
              <w:t xml:space="preserve">天线</w:t>
            </w:r>
            <w:r>
              <w:rPr>
                <w:rFonts w:hint="eastAsia" w:ascii="宋体" w:hAnsi="宋体" w:eastAsia="宋体" w:cs="宋体"/>
                <w:b w:val="0"/>
                <w:bCs w:val="0"/>
                <w:sz w:val="21"/>
                <w:szCs w:val="21"/>
                <w:highlight w:val="none"/>
                <w:vertAlign w:val="baseline"/>
                <w:lang w:val="en-US" w:eastAsia="zh-CN"/>
              </w:rPr>
              <w:t xml:space="preserve">：</w:t>
            </w:r>
            <w:r>
              <w:rPr>
                <w:rFonts w:ascii="宋体" w:hAnsi="宋体" w:eastAsia="宋体" w:cs="宋体"/>
                <w:b w:val="0"/>
                <w:bCs w:val="0"/>
                <w:sz w:val="21"/>
                <w:szCs w:val="21"/>
                <w:highlight w:val="none"/>
                <w:vertAlign w:val="baseline"/>
                <w:lang w:val="en-US" w:eastAsia="zh-CN"/>
              </w:rPr>
              <w:t xml:space="preserve">≥4天线</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w:t>
            </w:r>
            <w:r>
              <w:rPr>
                <w:rFonts w:ascii="宋体" w:hAnsi="宋体" w:eastAsia="宋体" w:cs="宋体"/>
                <w:b w:val="0"/>
                <w:bCs w:val="0"/>
                <w:sz w:val="21"/>
                <w:szCs w:val="21"/>
                <w:highlight w:val="none"/>
                <w:vertAlign w:val="baseline"/>
                <w:lang w:val="en-US" w:eastAsia="zh-CN"/>
              </w:rPr>
              <w:t xml:space="preserve">工作频段</w:t>
            </w:r>
            <w:r>
              <w:rPr>
                <w:rFonts w:hint="eastAsia" w:ascii="宋体" w:hAnsi="宋体" w:eastAsia="宋体" w:cs="宋体"/>
                <w:b w:val="0"/>
                <w:bCs w:val="0"/>
                <w:sz w:val="21"/>
                <w:szCs w:val="21"/>
                <w:highlight w:val="none"/>
                <w:vertAlign w:val="baseline"/>
                <w:lang w:val="en-US" w:eastAsia="zh-CN"/>
              </w:rPr>
              <w:t xml:space="preserve">：</w:t>
            </w:r>
            <w:r>
              <w:rPr>
                <w:rFonts w:ascii="宋体" w:hAnsi="宋体" w:eastAsia="宋体" w:cs="宋体"/>
                <w:b w:val="0"/>
                <w:bCs w:val="0"/>
                <w:sz w:val="21"/>
                <w:szCs w:val="21"/>
                <w:highlight w:val="none"/>
                <w:vertAlign w:val="baseline"/>
                <w:lang w:val="en-US" w:eastAsia="zh-CN"/>
              </w:rPr>
              <w:t xml:space="preserve">支持2.4G、5.8G图传</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w:t>
            </w:r>
            <w:r>
              <w:rPr>
                <w:rFonts w:ascii="宋体" w:hAnsi="宋体" w:eastAsia="宋体" w:cs="宋体"/>
                <w:b w:val="0"/>
                <w:bCs w:val="0"/>
                <w:sz w:val="21"/>
                <w:szCs w:val="21"/>
                <w:highlight w:val="none"/>
                <w:vertAlign w:val="baseline"/>
                <w:lang w:val="en-US" w:eastAsia="zh-CN"/>
              </w:rPr>
              <w:t xml:space="preserve">显示器分辨率：地面站显示器应采用触摸屏，屏幕显示分辨率≥1920*1080p</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w:t>
            </w:r>
            <w:r>
              <w:rPr>
                <w:rFonts w:ascii="宋体" w:hAnsi="宋体" w:eastAsia="宋体" w:cs="宋体"/>
                <w:b w:val="0"/>
                <w:bCs w:val="0"/>
                <w:sz w:val="21"/>
                <w:szCs w:val="21"/>
                <w:highlight w:val="none"/>
                <w:vertAlign w:val="baseline"/>
                <w:lang w:val="en-US" w:eastAsia="zh-CN"/>
              </w:rPr>
              <w:t xml:space="preserve">显示器亮度：显示器亮度≥1400尼特</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w:t>
            </w:r>
            <w:r>
              <w:rPr>
                <w:rFonts w:ascii="宋体" w:hAnsi="宋体" w:eastAsia="宋体" w:cs="宋体"/>
                <w:b w:val="0"/>
                <w:bCs w:val="0"/>
                <w:sz w:val="21"/>
                <w:szCs w:val="21"/>
                <w:highlight w:val="none"/>
                <w:vertAlign w:val="baseline"/>
                <w:lang w:val="en-US" w:eastAsia="zh-CN"/>
              </w:rPr>
              <w:t xml:space="preserve">遥控器4G增强图传：支持4G增强图传模块，提升图传稳定性</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w:t>
            </w:r>
            <w:r>
              <w:rPr>
                <w:rFonts w:ascii="宋体" w:hAnsi="宋体" w:eastAsia="宋体" w:cs="宋体"/>
                <w:b w:val="0"/>
                <w:bCs w:val="0"/>
                <w:sz w:val="21"/>
                <w:szCs w:val="21"/>
                <w:highlight w:val="none"/>
                <w:vertAlign w:val="baseline"/>
                <w:lang w:val="en-US" w:eastAsia="zh-CN"/>
              </w:rPr>
              <w:t xml:space="preserve">遥控器重量：不带外置电池重量≤1.2kg</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w:t>
            </w:r>
            <w:r>
              <w:rPr>
                <w:rFonts w:ascii="宋体" w:hAnsi="宋体" w:eastAsia="宋体" w:cs="宋体"/>
                <w:b w:val="0"/>
                <w:bCs w:val="0"/>
                <w:sz w:val="21"/>
                <w:szCs w:val="21"/>
                <w:highlight w:val="none"/>
                <w:vertAlign w:val="baseline"/>
                <w:lang w:val="en-US" w:eastAsia="zh-CN"/>
              </w:rPr>
              <w:t xml:space="preserve">接口：支持的接口包括HDMI1.4，SD3.0，Type-C支持OTG，</w:t>
            </w:r>
            <w:r>
              <w:rPr>
                <w:rFonts w:hint="eastAsia" w:ascii="宋体" w:hAnsi="宋体" w:eastAsia="宋体" w:cs="宋体"/>
                <w:b w:val="0"/>
                <w:bCs w:val="0"/>
                <w:sz w:val="21"/>
                <w:szCs w:val="21"/>
                <w:highlight w:val="none"/>
                <w:vertAlign w:val="baseline"/>
                <w:lang w:val="en-US" w:eastAsia="zh-CN"/>
              </w:rPr>
              <w:t xml:space="preserve">（8）</w:t>
            </w:r>
            <w:r>
              <w:rPr>
                <w:rFonts w:ascii="宋体" w:hAnsi="宋体" w:eastAsia="宋体" w:cs="宋体"/>
                <w:b w:val="0"/>
                <w:bCs w:val="0"/>
                <w:sz w:val="21"/>
                <w:szCs w:val="21"/>
                <w:highlight w:val="none"/>
                <w:vertAlign w:val="baseline"/>
                <w:lang w:val="en-US" w:eastAsia="zh-CN"/>
              </w:rPr>
              <w:t xml:space="preserve">支持PD充电，USB-A</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（9）</w:t>
            </w:r>
            <w:r>
              <w:rPr>
                <w:rFonts w:ascii="宋体" w:hAnsi="宋体" w:eastAsia="宋体" w:cs="宋体"/>
                <w:b w:val="0"/>
                <w:bCs w:val="0"/>
                <w:sz w:val="21"/>
                <w:szCs w:val="21"/>
                <w:highlight w:val="none"/>
                <w:vertAlign w:val="baseline"/>
                <w:lang w:val="en-US" w:eastAsia="zh-CN"/>
              </w:rPr>
              <w:t xml:space="preserve">遥控器支持外置电池</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（10）</w:t>
            </w:r>
            <w:r>
              <w:rPr>
                <w:rFonts w:ascii="宋体" w:hAnsi="宋体" w:eastAsia="宋体" w:cs="宋体"/>
                <w:b w:val="0"/>
                <w:bCs w:val="0"/>
                <w:sz w:val="21"/>
                <w:szCs w:val="21"/>
                <w:highlight w:val="none"/>
                <w:vertAlign w:val="baseline"/>
                <w:lang w:val="en-US" w:eastAsia="zh-CN"/>
              </w:rPr>
              <w:t xml:space="preserve">最大信号有效距离（无干扰、无遮挡）：≥20公里（FCC）10公里（CE/SRRC/MIC）</w:t>
            </w:r>
            <w:r>
              <w:rPr>
                <w:rFonts w:ascii="宋体" w:hAnsi="宋体" w:eastAsia="宋体" w:cs="宋体"/>
                <w:b w:val="0"/>
                <w:bCs w:val="0"/>
                <w:sz w:val="21"/>
                <w:szCs w:val="21"/>
                <w:highlight w:val="none"/>
                <w:vertAlign w:val="baseline"/>
                <w:lang w:val="en-US" w:eastAsia="zh-CN"/>
              </w:rPr>
            </w:r>
            <w:r/>
          </w:p>
          <w:p>
            <w:pPr>
              <w:pStyle w:val="649"/>
              <w:numPr>
                <w:ilvl w:val="0"/>
                <w:numId w:val="0"/>
              </w:numPr>
              <w:jc w:val="left"/>
              <w:keepLines w:val="0"/>
              <w:keepNext w:val="0"/>
              <w:pageBreakBefore w:val="0"/>
              <w:spacing w:line="360" w:lineRule="exact"/>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注：包含安装部署的人力、交通、物流、辅材的费用。</w:t>
            </w:r>
            <w:r>
              <w:rPr>
                <w:rFonts w:hint="eastAsia" w:ascii="宋体" w:hAnsi="宋体" w:eastAsia="宋体" w:cs="宋体"/>
                <w:b w:val="0"/>
                <w:bCs w:val="0"/>
                <w:sz w:val="21"/>
                <w:szCs w:val="21"/>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r>
            <w:r/>
          </w:p>
        </w:tc>
      </w:tr>
      <w:tr>
        <w:trPr/>
        <w:tc>
          <w:tcPr>
            <w:tcW w:w="744" w:type="dxa"/>
            <w:vAlign w:val="center"/>
            <w:vMerge w:val="restart"/>
            <w:textDirection w:val="lrTb"/>
            <w:noWrap w:val="false"/>
          </w:tcPr>
          <w:p>
            <w:pPr>
              <w:pStyle w:val="649"/>
              <w:jc w:val="center"/>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ascii="宋体" w:hAnsi="宋体" w:eastAsia="宋体" w:cs="宋体"/>
                <w:b w:val="0"/>
                <w:bCs w:val="0"/>
                <w:color w:val="000000"/>
                <w:sz w:val="24"/>
                <w:szCs w:val="24"/>
                <w:highlight w:val="none"/>
                <w:lang w:val="en-US" w:eastAsia="zh-CN"/>
              </w:rPr>
            </w:r>
            <w:r/>
          </w:p>
        </w:tc>
        <w:tc>
          <w:tcPr>
            <w:tcW w:w="1470" w:type="dxa"/>
            <w:vAlign w:val="center"/>
            <w:vMerge w:val="restart"/>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农田网络通讯提升（含五年免费运维维护服务）</w:t>
            </w: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太阳能监控系统：含太阳能、SSD卡、物联网卡</w:t>
            </w:r>
            <w:r>
              <w:rPr>
                <w:rFonts w:ascii="宋体" w:hAnsi="宋体" w:eastAsia="宋体" w:cs="宋体"/>
                <w:b w:val="0"/>
                <w:bCs w:val="0"/>
                <w:sz w:val="21"/>
                <w:szCs w:val="21"/>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val="en-US" w:eastAsia="zh-CN"/>
              </w:rPr>
            </w:r>
            <w:r/>
          </w:p>
        </w:tc>
      </w:tr>
      <w:tr>
        <w:trPr/>
        <w:tc>
          <w:tcPr>
            <w:tcW w:w="744" w:type="dxa"/>
            <w:vAlign w:val="center"/>
            <w:vMerge w:val="continue"/>
            <w:textDirection w:val="lrTb"/>
            <w:noWrap w:val="false"/>
          </w:tcPr>
          <w:p>
            <w:pPr>
              <w:pStyle w:val="649"/>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470" w:type="dxa"/>
            <w:vAlign w:val="center"/>
            <w:vMerge w:val="continue"/>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专线1:50M VPN；5年使用期。</w:t>
            </w:r>
            <w:r>
              <w:rPr>
                <w:rFonts w:ascii="宋体" w:hAnsi="宋体" w:eastAsia="宋体" w:cs="宋体"/>
                <w:b w:val="0"/>
                <w:bCs w:val="0"/>
                <w:sz w:val="21"/>
                <w:szCs w:val="21"/>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条</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rPr>
                <w:rFonts w:ascii="宋体" w:hAnsi="宋体" w:eastAsia="宋体" w:cs="宋体"/>
                <w:sz w:val="24"/>
                <w:szCs w:val="24"/>
                <w:highlight w:val="none"/>
                <w:lang w:val="en-US" w:eastAsia="zh-CN"/>
              </w:rPr>
            </w:r>
            <w:r/>
          </w:p>
        </w:tc>
      </w:tr>
      <w:tr>
        <w:trPr/>
        <w:tc>
          <w:tcPr>
            <w:tcW w:w="744" w:type="dxa"/>
            <w:vAlign w:val="center"/>
            <w:vMerge w:val="continue"/>
            <w:textDirection w:val="lrTb"/>
            <w:noWrap w:val="false"/>
          </w:tcPr>
          <w:p>
            <w:pPr>
              <w:pStyle w:val="649"/>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470" w:type="dxa"/>
            <w:vAlign w:val="center"/>
            <w:vMerge w:val="continue"/>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专线2:500M VPN；5年使用期。</w:t>
            </w:r>
            <w:r>
              <w:rPr>
                <w:rFonts w:ascii="宋体" w:hAnsi="宋体" w:eastAsia="宋体" w:cs="宋体"/>
                <w:b w:val="0"/>
                <w:bCs w:val="0"/>
                <w:sz w:val="21"/>
                <w:szCs w:val="21"/>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条</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r>
            <w:r/>
          </w:p>
        </w:tc>
      </w:tr>
      <w:tr>
        <w:trPr/>
        <w:tc>
          <w:tcPr>
            <w:tcW w:w="744" w:type="dxa"/>
            <w:vAlign w:val="center"/>
            <w:vMerge w:val="continue"/>
            <w:textDirection w:val="lrTb"/>
            <w:noWrap w:val="false"/>
          </w:tcPr>
          <w:p>
            <w:pPr>
              <w:pStyle w:val="649"/>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470" w:type="dxa"/>
            <w:vAlign w:val="center"/>
            <w:vMerge w:val="continue"/>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6317" w:type="dxa"/>
            <w:vAlign w:val="center"/>
            <w:textDirection w:val="lrTb"/>
            <w:noWrap w:val="false"/>
          </w:tcPr>
          <w:p>
            <w:pPr>
              <w:pStyle w:val="649"/>
              <w:jc w:val="left"/>
              <w:keepLines w:val="0"/>
              <w:keepNext w:val="0"/>
              <w:pageBreakBefore w:val="0"/>
              <w:spacing w:line="360" w:lineRule="exact"/>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高清摄像头：400万，23倍光学变倍</w:t>
            </w:r>
            <w:r>
              <w:rPr>
                <w:rFonts w:ascii="宋体" w:hAnsi="宋体" w:eastAsia="宋体" w:cs="宋体"/>
                <w:b w:val="0"/>
                <w:bCs w:val="0"/>
                <w:sz w:val="21"/>
                <w:szCs w:val="21"/>
                <w:highlight w:val="none"/>
                <w:vertAlign w:val="baseline"/>
                <w:lang w:val="en-US" w:eastAsia="zh-CN"/>
              </w:rPr>
            </w:r>
            <w:r/>
          </w:p>
        </w:tc>
        <w:tc>
          <w:tcPr>
            <w:tcW w:w="7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台</w:t>
            </w:r>
            <w:r>
              <w:rPr>
                <w:rFonts w:hint="eastAsia" w:ascii="宋体" w:hAnsi="宋体" w:eastAsia="宋体" w:cs="宋体"/>
                <w:sz w:val="24"/>
                <w:szCs w:val="24"/>
                <w:highlight w:val="none"/>
                <w:lang w:val="en-US" w:eastAsia="zh-CN"/>
              </w:rPr>
            </w:r>
            <w:r/>
          </w:p>
        </w:tc>
        <w:tc>
          <w:tcPr>
            <w:tcW w:w="706"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rPr>
                <w:rFonts w:ascii="宋体" w:hAnsi="宋体" w:eastAsia="宋体" w:cs="宋体"/>
                <w:sz w:val="24"/>
                <w:szCs w:val="24"/>
                <w:highlight w:val="none"/>
                <w:lang w:val="en-US" w:eastAsia="zh-CN"/>
              </w:rPr>
            </w:r>
            <w:r/>
          </w:p>
        </w:tc>
      </w:tr>
    </w:tbl>
    <w:p>
      <w:pPr>
        <w:pStyle w:val="649"/>
        <w:jc w:val="left"/>
        <w:keepLines w:val="0"/>
        <w:keepNext w:val="0"/>
        <w:pageBreakBefore w:val="0"/>
        <w:spacing w:line="440" w:lineRule="exact"/>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注：硬件部分安装及辅材部分要求</w:t>
      </w:r>
      <w:r>
        <w:rPr>
          <w:rFonts w:ascii="宋体" w:hAnsi="宋体" w:eastAsia="宋体" w:cs="宋体"/>
          <w:b/>
          <w:bCs/>
          <w:sz w:val="24"/>
          <w:szCs w:val="24"/>
          <w:highlight w:val="none"/>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包括对田间苗情监测、病情监测、虫情监测、墒情监测、气象监测、农田巡查等硬件设备以及基础、围栏等基础设施的安装、调试及辅材等。</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苗情监测设备、病情监测设备、虫情监测设备、气象监测等设备的基坑，尺寸为：苗情设备基坑（长：60cm*宽60cm*深60cm）；病情设备基坑尺寸（长：100cm*宽100cm*深40cm）；虫情设备基坑尺寸（长：100cm*宽100cm*深40cm）；气象设备基坑尺寸（长：40cm*宽40cm*深40cm）。</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苗情监测设备、病情监测设备、虫情监测设备、气象监测等设备的混凝土基座，尺寸为：苗情设备基坑（长：60cm*宽60cm*深70cm）；病情设备基坑尺寸（长：100cm*宽100cm*深50cm）；虫情设备基坑尺寸（长：100cm*宽100cm*深50cm）；气象设备基坑尺寸（长：40cm*宽40cm*深50cm）。</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（3）苗情监测设备、病情监测设备、虫情监测设备、气象监测、农田巡查等设备的安装调试，具体包括太阳能系统、供电线路、网络调试、设备布线、设备安装、参数调试等。</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（4）围栏不少于2处，材料为方管围栏，尺寸为：长10m*宽3m*高1.5m，设标识牌。</w:t>
      </w:r>
      <w:r>
        <w:rPr>
          <w:rFonts w:hint="eastAsia" w:ascii="宋体" w:hAnsi="宋体" w:eastAsia="宋体" w:cs="宋体"/>
          <w:b w:val="0"/>
          <w:bCs w:val="0"/>
          <w:sz w:val="24"/>
          <w:szCs w:val="24"/>
          <w:lang w:val="en-US" w:eastAsia="zh-CN"/>
        </w:rPr>
      </w:r>
      <w:r/>
    </w:p>
    <w:p>
      <w:pPr>
        <w:pStyle w:val="649"/>
        <w:ind w:firstLine="48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（5）设备及配套设施的运输、保险等，包括监测设备主机等易损件的运输及保险，立杆、水泥、沙子或者标号混凝土的运输，挖机、吊机等机械等服务。</w:t>
      </w:r>
      <w:r>
        <w:rPr>
          <w:rFonts w:hint="eastAsia" w:ascii="宋体" w:hAnsi="宋体" w:eastAsia="宋体" w:cs="宋体"/>
          <w:b w:val="0"/>
          <w:bCs w:val="0"/>
          <w:sz w:val="24"/>
          <w:szCs w:val="24"/>
          <w:lang w:val="en-US" w:eastAsia="zh-CN"/>
        </w:rPr>
      </w:r>
      <w:r/>
    </w:p>
    <w:p>
      <w:pPr>
        <w:pStyle w:val="649"/>
        <w:jc w:val="left"/>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四、建设要求</w:t>
      </w:r>
      <w:r>
        <w:rPr>
          <w:rFonts w:hint="eastAsia" w:ascii="宋体" w:hAnsi="宋体" w:eastAsia="宋体" w:cs="宋体"/>
          <w:b/>
          <w:bCs/>
          <w:sz w:val="24"/>
          <w:szCs w:val="24"/>
          <w:lang w:val="en-US" w:eastAsia="zh-CN"/>
        </w:rPr>
      </w:r>
      <w:r/>
    </w:p>
    <w:p>
      <w:pPr>
        <w:pStyle w:val="649"/>
        <w:ind w:firstLine="480"/>
        <w:jc w:val="left"/>
        <w:keepLines w:val="0"/>
        <w:keepNext w:val="0"/>
        <w:pageBreakBefore w:val="0"/>
        <w:spacing w:line="44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平台的建设须符合国家规范，满足采购需求。</w:t>
      </w:r>
      <w:r>
        <w:rPr>
          <w:rFonts w:ascii="宋体" w:hAnsi="宋体" w:eastAsia="宋体" w:cs="宋体"/>
          <w:sz w:val="24"/>
          <w:highlight w:val="none"/>
          <w:lang w:val="en-US" w:eastAsia="zh-CN"/>
        </w:rPr>
        <w:t xml:space="preserve">网络安全等级保护要求</w:t>
      </w:r>
      <w:r>
        <w:rPr>
          <w:rFonts w:hint="eastAsia" w:ascii="宋体" w:hAnsi="宋体" w:eastAsia="宋体" w:cs="宋体"/>
          <w:sz w:val="24"/>
          <w:highlight w:val="none"/>
          <w:lang w:val="en-US" w:eastAsia="zh-CN"/>
        </w:rPr>
        <w:t xml:space="preserve">达到《信息安全技术 网络安全等级保护基本要求》（GB/T 22239-2019）等国家最新标准规定的第三级安全要求。</w:t>
      </w:r>
      <w:r>
        <w:rPr>
          <w:rFonts w:ascii="宋体" w:hAnsi="宋体" w:eastAsia="宋体" w:cs="宋体"/>
          <w:sz w:val="24"/>
          <w:highlight w:val="none"/>
          <w:lang w:val="en-US" w:eastAsia="zh-CN"/>
        </w:rPr>
        <w:t xml:space="preserve">商用密码应用</w:t>
      </w:r>
      <w:r>
        <w:rPr>
          <w:rFonts w:hint="eastAsia" w:ascii="宋体" w:hAnsi="宋体" w:eastAsia="宋体" w:cs="宋体"/>
          <w:sz w:val="24"/>
          <w:highlight w:val="none"/>
          <w:lang w:val="en-US" w:eastAsia="zh-CN"/>
        </w:rPr>
        <w:t xml:space="preserve">须达到</w:t>
      </w:r>
      <w:r>
        <w:rPr>
          <w:rFonts w:ascii="宋体" w:hAnsi="宋体" w:eastAsia="宋体" w:cs="宋体"/>
          <w:sz w:val="24"/>
          <w:highlight w:val="none"/>
          <w:lang w:val="en-US" w:eastAsia="zh-CN"/>
        </w:rPr>
        <w:t xml:space="preserve">《信息安全技术 信息系统密码应用基本要求》（GB/T 39786-2021）</w:t>
      </w:r>
      <w:r>
        <w:rPr>
          <w:rFonts w:hint="eastAsia" w:ascii="宋体" w:hAnsi="宋体" w:eastAsia="宋体" w:cs="宋体"/>
          <w:sz w:val="24"/>
          <w:highlight w:val="none"/>
          <w:lang w:val="en-US" w:eastAsia="zh-CN"/>
        </w:rPr>
        <w:t xml:space="preserve">等国家最新标准规定的第三级要求</w:t>
      </w:r>
      <w:r>
        <w:rPr>
          <w:rFonts w:ascii="宋体" w:hAnsi="宋体" w:eastAsia="宋体" w:cs="宋体"/>
          <w:sz w:val="24"/>
          <w:highlight w:val="none"/>
          <w:lang w:val="en-US" w:eastAsia="zh-CN"/>
        </w:rPr>
        <w:t xml:space="preserve">。</w:t>
      </w:r>
      <w:r>
        <w:rPr>
          <w:rFonts w:ascii="宋体" w:hAnsi="宋体" w:eastAsia="宋体" w:cs="宋体"/>
          <w:sz w:val="24"/>
          <w:highlight w:val="none"/>
          <w:lang w:val="en-US" w:eastAsia="zh-CN"/>
        </w:rPr>
      </w:r>
      <w:r/>
    </w:p>
    <w:p>
      <w:pPr>
        <w:pStyle w:val="649"/>
        <w:jc w:val="left"/>
        <w:keepLines w:val="0"/>
        <w:keepNext w:val="0"/>
        <w:pageBreakBefore w:val="0"/>
        <w:spacing w:line="44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zh-CN"/>
        </w:rPr>
        <w:t xml:space="preserve">服务期限</w:t>
      </w:r>
      <w:r>
        <w:rPr>
          <w:rFonts w:hint="eastAsia" w:ascii="宋体" w:hAnsi="宋体" w:eastAsia="宋体" w:cs="宋体"/>
          <w:b/>
          <w:bCs/>
          <w:sz w:val="24"/>
          <w:szCs w:val="24"/>
          <w:highlight w:val="none"/>
          <w:lang w:val="zh-CN"/>
        </w:rPr>
      </w:r>
      <w:r/>
    </w:p>
    <w:p>
      <w:pPr>
        <w:pStyle w:val="649"/>
        <w:ind w:firstLine="480"/>
        <w:jc w:val="left"/>
        <w:keepLines w:val="0"/>
        <w:keepNext w:val="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自合同签订之日起90天内完成。</w:t>
      </w:r>
      <w:r>
        <w:rPr>
          <w:rFonts w:hint="eastAsia" w:ascii="宋体" w:hAnsi="宋体" w:eastAsia="宋体" w:cs="宋体"/>
          <w:sz w:val="24"/>
          <w:szCs w:val="24"/>
          <w:highlight w:val="none"/>
          <w:lang w:val="zh-CN"/>
        </w:rPr>
      </w:r>
      <w:r/>
    </w:p>
    <w:p>
      <w:pPr>
        <w:pStyle w:val="649"/>
        <w:jc w:val="left"/>
        <w:keepLines w:val="0"/>
        <w:keepNext w:val="0"/>
        <w:pageBreakBefore w:val="0"/>
        <w:spacing w:line="44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val="zh-CN"/>
        </w:rPr>
        <w:t xml:space="preserve">、付款方式</w:t>
      </w:r>
      <w:r>
        <w:rPr>
          <w:rFonts w:hint="eastAsia" w:ascii="宋体" w:hAnsi="宋体" w:eastAsia="宋体" w:cs="宋体"/>
          <w:b/>
          <w:bCs/>
          <w:sz w:val="24"/>
          <w:szCs w:val="24"/>
          <w:highlight w:val="none"/>
          <w:lang w:val="zh-CN"/>
        </w:rPr>
      </w:r>
      <w:r/>
    </w:p>
    <w:p>
      <w:pPr>
        <w:pStyle w:val="649"/>
        <w:ind w:firstLine="480"/>
        <w:jc w:val="left"/>
        <w:keepLines w:val="0"/>
        <w:keepNext w:val="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highlight w:val="none"/>
          <w:lang w:eastAsia="zh-CN"/>
        </w:rPr>
        <w:t xml:space="preserve">项目完成并经验收合格后支付合同价的70%，审计完成后按审计价付清余款。</w:t>
      </w:r>
      <w:r>
        <w:rPr>
          <w:rFonts w:hint="eastAsia" w:ascii="宋体" w:hAnsi="宋体" w:eastAsia="宋体" w:cs="宋体"/>
          <w:sz w:val="24"/>
          <w:szCs w:val="24"/>
          <w:highlight w:val="none"/>
          <w:lang w:val="zh-CN"/>
        </w:rPr>
      </w:r>
      <w:r/>
    </w:p>
    <w:p>
      <w:pPr>
        <w:pStyle w:val="649"/>
        <w:jc w:val="left"/>
        <w:keepLines w:val="0"/>
        <w:keepNext w:val="0"/>
        <w:pageBreakBefore w:val="0"/>
        <w:spacing w:line="440" w:lineRule="exact"/>
        <w:widowControl w:val="off"/>
        <w:rPr>
          <w:rFonts w:hint="eastAsia" w:ascii="宋体" w:hAnsi="宋体" w:eastAsia="宋体" w:cs="宋体"/>
          <w:sz w:val="24"/>
          <w:highlight w:val="none"/>
          <w:lang w:val="en-US" w:eastAsia="zh-CN"/>
        </w:rPr>
      </w:pPr>
      <w:r>
        <w:rPr>
          <w:rFonts w:hint="eastAsia" w:ascii="宋体" w:hAnsi="宋体" w:eastAsia="宋体" w:cs="宋体"/>
          <w:b/>
          <w:bCs/>
          <w:sz w:val="24"/>
          <w:szCs w:val="24"/>
          <w:lang w:val="en-US" w:eastAsia="zh-CN"/>
        </w:rPr>
        <w:t xml:space="preserve">七、质保期：</w:t>
      </w:r>
      <w:r>
        <w:rPr>
          <w:rFonts w:hint="eastAsia" w:ascii="宋体" w:hAnsi="宋体" w:eastAsia="宋体" w:cs="宋体"/>
          <w:sz w:val="24"/>
          <w:highlight w:val="none"/>
          <w:lang w:val="en-US" w:eastAsia="zh-CN"/>
        </w:rPr>
        <w:t xml:space="preserve">5年（包</w:t>
      </w:r>
      <w:r>
        <w:rPr>
          <w:rFonts w:hint="eastAsia" w:ascii="宋体" w:hAnsi="宋体" w:eastAsia="宋体" w:cs="宋体"/>
          <w:sz w:val="24"/>
          <w:highlight w:val="none"/>
          <w:lang w:val="en-US" w:eastAsia="zh-CN"/>
        </w:rPr>
        <w:t xml:space="preserve">含</w:t>
      </w:r>
      <w:r>
        <w:rPr>
          <w:rFonts w:hint="eastAsia" w:ascii="宋体" w:hAnsi="宋体" w:eastAsia="宋体" w:cs="宋体"/>
          <w:sz w:val="24"/>
          <w:highlight w:val="none"/>
          <w:lang w:val="en-US" w:eastAsia="zh-CN"/>
        </w:rPr>
        <w:t xml:space="preserve">免费的运维服务及设备损坏更换服务）</w:t>
      </w:r>
      <w:r>
        <w:rPr>
          <w:rFonts w:hint="eastAsia" w:ascii="宋体" w:hAnsi="宋体" w:eastAsia="宋体" w:cs="宋体"/>
          <w:sz w:val="24"/>
          <w:highlight w:val="none"/>
          <w:lang w:val="en-US" w:eastAsia="zh-CN"/>
        </w:rPr>
      </w:r>
      <w:r/>
    </w:p>
    <w:p>
      <w:pPr>
        <w:pStyle w:val="649"/>
        <w:jc w:val="left"/>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八、其他要求：</w:t>
      </w:r>
      <w:r>
        <w:rPr>
          <w:rFonts w:hint="eastAsia" w:ascii="宋体" w:hAnsi="宋体" w:eastAsia="宋体" w:cs="宋体"/>
          <w:b/>
          <w:bCs/>
          <w:sz w:val="24"/>
          <w:szCs w:val="24"/>
          <w:highlight w:val="none"/>
          <w:lang w:val="en-US" w:eastAsia="zh-CN"/>
        </w:rPr>
      </w:r>
      <w:r/>
    </w:p>
    <w:p>
      <w:pPr>
        <w:pStyle w:val="649"/>
        <w:ind w:firstLine="480"/>
        <w:jc w:val="left"/>
        <w:keepLines w:val="0"/>
        <w:keepNext w:val="0"/>
        <w:pageBreakBefore w:val="0"/>
        <w:spacing w:line="440" w:lineRule="exact"/>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w:t>
      </w:r>
      <w:r>
        <w:rPr>
          <w:rFonts w:ascii="宋体" w:hAnsi="宋体" w:eastAsia="宋体" w:cs="宋体"/>
          <w:sz w:val="24"/>
          <w:highlight w:val="none"/>
          <w:lang w:val="en-US" w:eastAsia="zh-CN"/>
        </w:rPr>
        <w:t xml:space="preserve">在服务过程中加强绿色低碳管理，提倡采用低碳环保方式，不得对作业环境造成任何污染或损毁。日常工作中节约用纸、用电、用水等，降低能源消耗减少不必要的浪费。</w:t>
      </w:r>
      <w:r>
        <w:rPr>
          <w:rFonts w:hint="eastAsia" w:ascii="宋体" w:hAnsi="宋体" w:eastAsia="宋体" w:cs="宋体"/>
          <w:sz w:val="24"/>
          <w:highlight w:val="none"/>
          <w:lang w:val="en-US" w:eastAsia="zh-CN"/>
        </w:rPr>
        <w:t xml:space="preserve">投标人</w:t>
      </w:r>
      <w:r>
        <w:rPr>
          <w:rFonts w:ascii="宋体" w:hAnsi="宋体" w:eastAsia="宋体" w:cs="宋体"/>
          <w:sz w:val="24"/>
          <w:highlight w:val="none"/>
          <w:lang w:val="en-US" w:eastAsia="zh-CN"/>
        </w:rPr>
        <w:t xml:space="preserve">在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ascii="宋体" w:hAnsi="宋体" w:eastAsia="宋体" w:cs="宋体"/>
          <w:sz w:val="24"/>
          <w:highlight w:val="none"/>
          <w:lang w:val="en-US" w:eastAsia="zh-CN"/>
        </w:rPr>
      </w:r>
      <w:r/>
    </w:p>
    <w:p>
      <w:pPr>
        <w:pStyle w:val="649"/>
        <w:ind w:right="0"/>
        <w:jc w:val="center"/>
        <w:keepLines w:val="0"/>
        <w:keepNext w:val="0"/>
        <w:pageBreakBefore/>
        <w:widowControl w:val="off"/>
        <w:rPr>
          <w:rFonts w:hint="eastAsia" w:ascii="宋体" w:hAnsi="宋体" w:eastAsia="宋体" w:cs="宋体"/>
          <w:b/>
          <w:bCs/>
          <w:sz w:val="32"/>
          <w:szCs w:val="32"/>
          <w:highlight w:val="none"/>
          <w:lang w:val="en-US" w:eastAsia="zh-CN"/>
        </w:rPr>
        <w:outlineLvl w:val="0"/>
      </w:pPr>
      <w:r/>
      <w:bookmarkStart w:id="49"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 xml:space="preserve">投标</w:t>
      </w:r>
      <w:r>
        <w:rPr>
          <w:rFonts w:hint="eastAsia" w:ascii="宋体" w:hAnsi="宋体" w:eastAsia="宋体" w:cs="宋体"/>
          <w:b/>
          <w:bCs/>
          <w:sz w:val="36"/>
          <w:szCs w:val="36"/>
          <w:highlight w:val="none"/>
        </w:rPr>
        <w:t xml:space="preserve">文件</w:t>
      </w:r>
      <w:r>
        <w:rPr>
          <w:rFonts w:hint="eastAsia" w:ascii="宋体" w:hAnsi="宋体" w:eastAsia="宋体" w:cs="宋体"/>
          <w:b/>
          <w:bCs/>
          <w:sz w:val="36"/>
          <w:szCs w:val="36"/>
          <w:highlight w:val="none"/>
          <w:lang w:val="en-US" w:eastAsia="zh-CN"/>
        </w:rPr>
        <w:t xml:space="preserve">格式</w:t>
      </w:r>
      <w:bookmarkEnd w:id="49"/>
      <w:r>
        <w:rPr>
          <w:rFonts w:hint="eastAsia" w:ascii="宋体" w:hAnsi="宋体" w:eastAsia="宋体" w:cs="宋体"/>
          <w:b/>
          <w:bCs/>
          <w:sz w:val="32"/>
          <w:szCs w:val="32"/>
          <w:highlight w:val="none"/>
          <w:lang w:val="en-US" w:eastAsia="zh-CN"/>
        </w:rPr>
      </w:r>
      <w:r/>
    </w:p>
    <w:p>
      <w:pPr>
        <w:pStyle w:val="664"/>
        <w:ind w:right="0" w:firstLine="2640"/>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664"/>
        <w:ind w:right="0"/>
        <w:jc w:val="center"/>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r>
        <w:rPr>
          <w:rFonts w:hint="eastAsia" w:ascii="宋体" w:hAnsi="宋体" w:eastAsia="宋体" w:cs="宋体"/>
          <w:sz w:val="44"/>
          <w:szCs w:val="44"/>
          <w:highlight w:val="none"/>
        </w:rPr>
      </w:r>
      <w:r/>
    </w:p>
    <w:p>
      <w:pPr>
        <w:pStyle w:val="664"/>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4"/>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49"/>
        <w:ind w:right="0" w:firstLine="1446"/>
        <w:keepLines w:val="0"/>
        <w:keepNext w:val="0"/>
        <w:spacing w:line="400" w:lineRule="exact"/>
        <w:rPr>
          <w:rFonts w:hint="eastAsia" w:ascii="宋体" w:hAnsi="宋体" w:eastAsia="宋体" w:cs="宋体"/>
          <w:b/>
          <w:bCs/>
          <w:sz w:val="36"/>
          <w:highlight w:val="none"/>
        </w:rPr>
      </w:pPr>
      <w:r>
        <w:rPr>
          <w:rFonts w:hint="eastAsia" w:ascii="宋体" w:hAnsi="宋体" w:eastAsia="宋体" w:cs="宋体"/>
          <w:b/>
          <w:bCs/>
          <w:sz w:val="36"/>
          <w:highlight w:val="none"/>
        </w:rPr>
        <w:t xml:space="preserve">项目名称</w:t>
      </w:r>
      <w:r>
        <w:rPr>
          <w:rFonts w:hint="eastAsia" w:ascii="宋体" w:hAnsi="宋体" w:eastAsia="宋体" w:cs="宋体"/>
          <w:b/>
          <w:bCs/>
          <w:sz w:val="36"/>
          <w:highlight w:val="none"/>
          <w:lang w:eastAsia="zh-CN"/>
        </w:rPr>
        <w:t xml:space="preserve">：</w:t>
      </w:r>
      <w:r>
        <w:rPr>
          <w:rFonts w:hint="eastAsia" w:ascii="宋体" w:hAnsi="宋体" w:eastAsia="宋体" w:cs="宋体"/>
          <w:b/>
          <w:bCs/>
          <w:sz w:val="36"/>
          <w:highlight w:val="none"/>
        </w:rPr>
      </w:r>
      <w:r/>
    </w:p>
    <w:p>
      <w:pPr>
        <w:pStyle w:val="664"/>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4"/>
        <w:ind w:right="0" w:firstLine="1066"/>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pStyle w:val="664"/>
        <w:ind w:right="0" w:firstLine="1428"/>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w:t>
      </w:r>
      <w:r>
        <w:rPr>
          <w:rFonts w:hint="eastAsia" w:ascii="宋体" w:hAnsi="宋体" w:eastAsia="宋体" w:cs="宋体"/>
          <w:b/>
          <w:sz w:val="36"/>
          <w:szCs w:val="24"/>
          <w:highlight w:val="none"/>
        </w:rPr>
      </w:r>
      <w:r/>
    </w:p>
    <w:p>
      <w:pPr>
        <w:pStyle w:val="649"/>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49"/>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49"/>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49"/>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49"/>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49"/>
        <w:ind w:right="0" w:firstLine="1428"/>
        <w:keepLines w:val="0"/>
        <w:keepNext w:val="0"/>
        <w:spacing w:line="400" w:lineRule="exact"/>
        <w:rPr>
          <w:rFonts w:hint="eastAsia" w:ascii="宋体" w:hAnsi="宋体" w:eastAsia="宋体" w:cs="宋体"/>
          <w:b/>
          <w:bCs/>
          <w:sz w:val="32"/>
          <w:highlight w:val="none"/>
        </w:rPr>
      </w:pPr>
      <w:r>
        <w:rPr>
          <w:rFonts w:hint="eastAsia" w:ascii="宋体" w:hAnsi="宋体" w:eastAsia="宋体" w:cs="宋体"/>
          <w:b/>
          <w:bCs/>
          <w:sz w:val="36"/>
          <w:highlight w:val="none"/>
          <w:lang w:eastAsia="zh-CN"/>
        </w:rPr>
        <w:t xml:space="preserve">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人：</w:t>
      </w:r>
      <w:r>
        <w:rPr>
          <w:rFonts w:hint="eastAsia" w:ascii="宋体" w:hAnsi="宋体" w:eastAsia="宋体" w:cs="宋体"/>
          <w:b/>
          <w:bCs/>
          <w:sz w:val="32"/>
          <w:highlight w:val="none"/>
        </w:rPr>
      </w:r>
      <w:r/>
    </w:p>
    <w:p>
      <w:pPr>
        <w:pStyle w:val="664"/>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4"/>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4"/>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4"/>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4"/>
        <w:ind w:right="0" w:firstLine="2645"/>
        <w:keepLines w:val="0"/>
        <w:keepNext w:val="0"/>
        <w:rPr>
          <w:rFonts w:hint="eastAsia" w:ascii="宋体" w:hAnsi="宋体" w:eastAsia="宋体" w:cs="宋体"/>
          <w:b/>
          <w:sz w:val="32"/>
          <w:highlight w:val="none"/>
        </w:rPr>
      </w:pPr>
      <w:r>
        <w:rPr>
          <w:rFonts w:hint="eastAsia" w:ascii="宋体" w:hAnsi="宋体" w:eastAsia="宋体" w:cs="宋体"/>
          <w:b/>
          <w:sz w:val="36"/>
          <w:szCs w:val="24"/>
          <w:highlight w:val="none"/>
        </w:rPr>
        <w:t xml:space="preserve">二</w:t>
      </w:r>
      <w:r>
        <w:rPr>
          <w:rFonts w:hint="eastAsia" w:ascii="宋体" w:hAnsi="宋体" w:eastAsia="宋体" w:cs="宋体"/>
          <w:b/>
          <w:sz w:val="36"/>
          <w:szCs w:val="24"/>
          <w:highlight w:val="none"/>
          <w:lang w:val="en-US" w:eastAsia="zh-CN"/>
        </w:rPr>
        <w:t xml:space="preserve">〇</w:t>
      </w:r>
      <w:r>
        <w:rPr>
          <w:rFonts w:hint="eastAsia" w:ascii="宋体" w:hAnsi="宋体" w:eastAsia="宋体" w:cs="宋体"/>
          <w:b/>
          <w:sz w:val="36"/>
          <w:szCs w:val="24"/>
          <w:highlight w:val="none"/>
        </w:rPr>
        <w:t xml:space="preserve">二</w:t>
      </w:r>
      <w:r>
        <w:rPr>
          <w:rFonts w:hint="eastAsia" w:hAnsi="宋体" w:eastAsia="宋体" w:cs="宋体"/>
          <w:b/>
          <w:sz w:val="36"/>
          <w:szCs w:val="24"/>
          <w:highlight w:val="none"/>
          <w:lang w:val="en-US" w:eastAsia="zh-CN"/>
        </w:rPr>
        <w:t xml:space="preserve">六</w:t>
      </w:r>
      <w:r>
        <w:rPr>
          <w:rFonts w:hint="eastAsia" w:ascii="宋体" w:hAnsi="宋体" w:eastAsia="宋体" w:cs="宋体"/>
          <w:b/>
          <w:sz w:val="36"/>
          <w:szCs w:val="24"/>
          <w:highlight w:val="none"/>
        </w:rPr>
        <w:t xml:space="preserve">年    月    日</w:t>
      </w:r>
      <w:r>
        <w:rPr>
          <w:rFonts w:hint="eastAsia" w:ascii="宋体" w:hAnsi="宋体" w:eastAsia="宋体" w:cs="宋体"/>
          <w:b/>
          <w:sz w:val="32"/>
          <w:highlight w:val="none"/>
        </w:rPr>
      </w:r>
      <w:r/>
    </w:p>
    <w:p>
      <w:pPr>
        <w:pStyle w:val="649"/>
        <w:ind w:right="0"/>
        <w:keepLines w:val="0"/>
        <w:keepNext w:val="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9"/>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49"/>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76"/>
        <w:ind w:left="0" w:right="0" w:firstLine="0"/>
        <w:keepLines w:val="0"/>
        <w:keepNext w:val="0"/>
        <w:pageBreakBefore/>
        <w:spacing w:after="0"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尊敬的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r>
      <w:r/>
    </w:p>
    <w:p>
      <w:pPr>
        <w:pStyle w:val="649"/>
        <w:ind w:right="0" w:firstLine="480"/>
        <w:keepLines w:val="0"/>
        <w:keepNext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请按照以下文件的格式要求、内容制作响应文件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否则可能将影响对响应文件的评价。</w:t>
      </w:r>
      <w:r>
        <w:rPr>
          <w:rFonts w:hint="eastAsia" w:ascii="宋体" w:hAnsi="宋体" w:eastAsia="宋体" w:cs="宋体"/>
          <w:b/>
          <w:bCs/>
          <w:color w:val="000000"/>
          <w:sz w:val="24"/>
          <w:highlight w:val="none"/>
        </w:rPr>
        <w:t xml:space="preserve">电子投标文件格式中所有要求签字和盖章的部分</w:t>
      </w:r>
      <w:r>
        <w:rPr>
          <w:rFonts w:hint="eastAsia" w:ascii="宋体" w:hAnsi="宋体" w:eastAsia="宋体" w:cs="宋体"/>
          <w:b/>
          <w:bCs/>
          <w:color w:val="000000"/>
          <w:sz w:val="24"/>
          <w:highlight w:val="none"/>
          <w:lang w:eastAsia="zh-CN"/>
        </w:rPr>
        <w:t xml:space="preserve">只需</w:t>
      </w:r>
      <w:r>
        <w:rPr>
          <w:rFonts w:hint="eastAsia" w:ascii="宋体" w:hAnsi="宋体" w:eastAsia="宋体" w:cs="宋体"/>
          <w:b/>
          <w:bCs/>
          <w:color w:val="000000"/>
          <w:sz w:val="24"/>
          <w:highlight w:val="none"/>
        </w:rPr>
        <w:t xml:space="preserve">加盖电子签章。</w:t>
      </w:r>
      <w:r>
        <w:rPr>
          <w:rFonts w:hint="eastAsia" w:ascii="宋体" w:hAnsi="宋体" w:eastAsia="宋体" w:cs="宋体"/>
          <w:b/>
          <w:bCs/>
          <w:color w:val="000000"/>
          <w:sz w:val="24"/>
          <w:highlight w:val="none"/>
        </w:rPr>
      </w:r>
      <w:r/>
    </w:p>
    <w:p>
      <w:pPr>
        <w:pStyle w:val="649"/>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rPr>
          <w:rFonts w:hint="eastAsia" w:ascii="宋体" w:hAnsi="宋体" w:eastAsia="宋体" w:cs="宋体"/>
          <w:b/>
          <w:bCs/>
          <w:sz w:val="32"/>
          <w:szCs w:val="32"/>
          <w:highlight w:val="none"/>
        </w:rPr>
      </w:r>
      <w:r/>
    </w:p>
    <w:p>
      <w:pPr>
        <w:pStyle w:val="659"/>
        <w:ind w:right="0"/>
        <w:jc w:val="left"/>
        <w:keepLines w:val="0"/>
        <w:keepNext w:val="0"/>
        <w:pageBreakBefore w:val="0"/>
        <w:spacing w:line="380" w:lineRule="exact"/>
        <w:widowControl w:val="off"/>
        <w:tabs>
          <w:tab w:val="left" w:pos="2764"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r>
      <w:r/>
    </w:p>
    <w:p>
      <w:pPr>
        <w:pStyle w:val="718"/>
        <w:ind w:right="0" w:firstLine="480"/>
        <w:jc w:val="left"/>
        <w:keepLines w:val="0"/>
        <w:keepNext w:val="0"/>
        <w:pageBreakBefore w:val="0"/>
        <w:spacing w:before="0" w:after="0"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rPr>
        <w:t xml:space="preserve">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rPr>
          <w:rFonts w:hint="eastAsia" w:ascii="宋体" w:hAnsi="宋体" w:eastAsia="宋体" w:cs="宋体"/>
          <w:color w:val="000000"/>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：自合同签订之日起90天内完成。</w:t>
      </w:r>
      <w:r>
        <w:rPr>
          <w:rFonts w:hint="eastAsia" w:ascii="宋体" w:hAnsi="宋体" w:eastAsia="宋体" w:cs="宋体"/>
          <w:sz w:val="24"/>
          <w:szCs w:val="24"/>
          <w:highlight w:val="none"/>
          <w:lang w:eastAsia="zh-CN"/>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我们同意按照招标文件第二章第14条的规定，本投标文件的有效期为从开标之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rPr>
          <w:rFonts w:hint="eastAsia" w:ascii="宋体" w:hAnsi="宋体" w:eastAsia="宋体" w:cs="宋体"/>
          <w:sz w:val="24"/>
          <w:szCs w:val="24"/>
          <w:highlight w:val="none"/>
        </w:rPr>
      </w:r>
      <w:r/>
    </w:p>
    <w:p>
      <w:pPr>
        <w:pStyle w:val="649"/>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我们没有为本项目提供整体设计、规范编制或者项目管理、监理、检测等服务。</w:t>
      </w:r>
      <w:r>
        <w:rPr>
          <w:rFonts w:hint="eastAsia" w:ascii="宋体" w:hAnsi="宋体" w:eastAsia="宋体" w:cs="宋体"/>
          <w:sz w:val="24"/>
          <w:szCs w:val="24"/>
          <w:highlight w:val="none"/>
        </w:rPr>
      </w:r>
      <w:r/>
    </w:p>
    <w:p>
      <w:pPr>
        <w:pStyle w:val="649"/>
        <w:ind w:right="0" w:firstLine="567"/>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8"/>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r>
      <w:r/>
    </w:p>
    <w:p>
      <w:pPr>
        <w:pStyle w:val="718"/>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649"/>
        <w:ind w:right="0" w:firstLine="3840"/>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64"/>
        <w:ind w:right="0" w:firstLine="360"/>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649"/>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t xml:space="preserve">二、开标一览表</w:t>
      </w:r>
      <w:r>
        <w:rPr>
          <w:rFonts w:hint="eastAsia" w:ascii="宋体" w:hAnsi="宋体" w:eastAsia="宋体" w:cs="宋体"/>
          <w:b/>
          <w:bCs/>
          <w:spacing w:val="20"/>
          <w:sz w:val="32"/>
          <w:szCs w:val="32"/>
          <w:highlight w:val="none"/>
        </w:rPr>
      </w:r>
      <w:r/>
    </w:p>
    <w:tbl>
      <w:tblPr>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49"/>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49"/>
              <w:ind w:right="0"/>
              <w:keepLines w:val="0"/>
              <w:keepNext w:val="0"/>
              <w:spacing w:line="440" w:lineRule="exact"/>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种业信息监管服务平台（三期）建设项目 </w:t>
            </w:r>
            <w:r>
              <w:rPr>
                <w:rFonts w:hint="eastAsia" w:ascii="宋体" w:hAnsi="宋体" w:eastAsia="宋体" w:cs="宋体"/>
                <w:sz w:val="24"/>
                <w:highlight w:val="none"/>
                <w:lang w:val="zh-CN"/>
              </w:rPr>
            </w:r>
            <w:r/>
          </w:p>
        </w:tc>
      </w:tr>
      <w:tr>
        <w:trPr>
          <w:trHeight w:val="2155"/>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49"/>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49"/>
              <w:ind w:right="0"/>
              <w:keepLines w:val="0"/>
              <w:keepNext w:val="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rPr>
              <w:t xml:space="preserve">（小写）¥：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 元</w:t>
            </w:r>
            <w:r>
              <w:rPr>
                <w:rFonts w:hint="eastAsia" w:ascii="宋体" w:hAnsi="宋体" w:cs="宋体"/>
                <w:sz w:val="24"/>
                <w:highlight w:val="none"/>
                <w:u w:val="single"/>
                <w:lang w:val="zh-CN"/>
              </w:rPr>
            </w:r>
            <w:r/>
          </w:p>
          <w:p>
            <w:pPr>
              <w:pStyle w:val="649"/>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highlight w:val="none"/>
                <w:lang w:val="zh-CN"/>
              </w:rPr>
              <w:t xml:space="preserve">（大写）人民币：</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元</w:t>
            </w:r>
            <w:r>
              <w:rPr>
                <w:rFonts w:hint="eastAsia" w:ascii="宋体" w:hAnsi="宋体" w:eastAsia="宋体" w:cs="宋体"/>
                <w:sz w:val="24"/>
                <w:highlight w:val="none"/>
                <w:lang w:val="zh-CN"/>
              </w:rPr>
            </w:r>
            <w:r/>
          </w:p>
        </w:tc>
      </w:tr>
    </w:tbl>
    <w:p>
      <w:pPr>
        <w:pStyle w:val="649"/>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r>
      <w:r/>
    </w:p>
    <w:p>
      <w:pPr>
        <w:pStyle w:val="649"/>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69"/>
        <w:ind w:right="0"/>
        <w:keepLines w:val="0"/>
        <w:keepNext w:val="0"/>
        <w:tabs>
          <w:tab w:val="center" w:pos="4153" w:leader="none"/>
          <w:tab w:val="right" w:pos="8306" w:leader="none"/>
        </w:tabs>
        <w:rPr>
          <w:rFonts w:hint="eastAsia" w:ascii="宋体" w:hAnsi="宋体" w:eastAsia="宋体" w:cs="宋体"/>
          <w:highlight w:val="none"/>
        </w:rPr>
      </w:pPr>
      <w:r>
        <w:rPr>
          <w:rFonts w:hint="eastAsia" w:ascii="宋体" w:hAnsi="宋体" w:eastAsia="宋体" w:cs="宋体"/>
          <w:highlight w:val="none"/>
        </w:rPr>
      </w:r>
      <w:r/>
    </w:p>
    <w:p>
      <w:pPr>
        <w:pStyle w:val="649"/>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649"/>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rPr>
          <w:rFonts w:hint="eastAsia" w:ascii="宋体" w:hAnsi="宋体" w:eastAsia="宋体" w:cs="宋体"/>
          <w:sz w:val="24"/>
          <w:highlight w:val="none"/>
        </w:rPr>
      </w:r>
      <w:r/>
    </w:p>
    <w:p>
      <w:pPr>
        <w:pStyle w:val="649"/>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50" w:name="_Toc136924766"/>
      <w:r/>
      <w:bookmarkStart w:id="51" w:name="_Toc157775459"/>
      <w:r>
        <w:rPr>
          <w:rFonts w:hint="eastAsia" w:ascii="宋体" w:hAnsi="宋体" w:eastAsia="宋体" w:cs="宋体"/>
          <w:sz w:val="24"/>
          <w:highlight w:val="none"/>
        </w:rPr>
      </w:r>
      <w:r/>
    </w:p>
    <w:p>
      <w:pPr>
        <w:pStyle w:val="649"/>
        <w:ind w:right="0" w:firstLine="3408"/>
        <w:keepLines w:val="0"/>
        <w:keepNext w:val="0"/>
        <w:spacing w:line="440" w:lineRule="exact"/>
        <w:rPr>
          <w:rFonts w:hint="eastAsia" w:ascii="宋体" w:hAnsi="宋体" w:eastAsia="宋体" w:cs="宋体"/>
          <w:b/>
          <w:bCs/>
          <w:spacing w:val="20"/>
          <w:sz w:val="32"/>
          <w:szCs w:val="32"/>
          <w:highlight w:val="none"/>
        </w:rPr>
      </w:pPr>
      <w:r/>
      <w:bookmarkEnd w:id="50"/>
      <w:r/>
      <w:bookmarkEnd w:id="51"/>
      <w:r>
        <w:rPr>
          <w:rFonts w:hint="eastAsia" w:ascii="宋体" w:hAnsi="宋体" w:eastAsia="宋体" w:cs="宋体"/>
          <w:b/>
          <w:bCs/>
          <w:spacing w:val="20"/>
          <w:sz w:val="32"/>
          <w:szCs w:val="32"/>
          <w:highlight w:val="none"/>
        </w:rPr>
      </w:r>
      <w:r/>
    </w:p>
    <w:p>
      <w:pPr>
        <w:pStyle w:val="649"/>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9"/>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49"/>
        <w:numPr>
          <w:ilvl w:val="0"/>
          <w:numId w:val="0"/>
        </w:numPr>
        <w:ind w:right="0"/>
        <w:jc w:val="center"/>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rPr>
          <w:rFonts w:hint="eastAsia" w:ascii="宋体" w:hAnsi="宋体" w:eastAsia="宋体" w:cs="宋体"/>
          <w:b/>
          <w:bCs/>
          <w:spacing w:val="20"/>
          <w:sz w:val="32"/>
          <w:szCs w:val="32"/>
          <w:highlight w:val="none"/>
        </w:rPr>
      </w:r>
      <w:r/>
    </w:p>
    <w:p>
      <w:pPr>
        <w:pStyle w:val="664"/>
        <w:ind w:right="0"/>
        <w:keepLines w:val="0"/>
        <w:keepNext w:val="0"/>
        <w:spacing w:line="34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项目名称：种业信息监管服务平台（三期）建设项目</w:t>
      </w:r>
      <w:r>
        <w:rPr>
          <w:rFonts w:hint="eastAsia" w:ascii="宋体" w:hAnsi="宋体" w:eastAsia="宋体" w:cs="宋体"/>
          <w:b/>
          <w:bCs/>
          <w:sz w:val="28"/>
          <w:szCs w:val="28"/>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741"/>
        <w:gridCol w:w="1729"/>
        <w:gridCol w:w="1012"/>
        <w:gridCol w:w="825"/>
        <w:gridCol w:w="1175"/>
        <w:gridCol w:w="1207"/>
        <w:gridCol w:w="1458"/>
      </w:tblGrid>
      <w:tr>
        <w:trPr>
          <w:trHeight w:val="1063"/>
        </w:trPr>
        <w:tc>
          <w:tcPr>
            <w:tcW w:w="724"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1741"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服务</w:t>
            </w:r>
            <w:r>
              <w:rPr>
                <w:rFonts w:hint="eastAsia" w:ascii="宋体" w:hAnsi="宋体" w:cs="宋体"/>
                <w:sz w:val="24"/>
                <w:highlight w:val="none"/>
                <w:lang w:val="en-US" w:eastAsia="zh-CN"/>
              </w:rPr>
              <w:t xml:space="preserve">名称</w:t>
            </w:r>
            <w:r>
              <w:rPr>
                <w:rFonts w:hint="eastAsia" w:ascii="宋体" w:hAnsi="宋体" w:eastAsia="宋体" w:cs="宋体"/>
                <w:sz w:val="24"/>
                <w:highlight w:val="none"/>
                <w:lang w:val="en-US" w:eastAsia="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是否完全响应磋商文件要求</w:t>
            </w: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数量</w:t>
            </w:r>
            <w:r>
              <w:rPr>
                <w:rFonts w:hint="eastAsia" w:ascii="宋体" w:hAnsi="宋体" w:eastAsia="宋体" w:cs="宋体"/>
                <w:sz w:val="24"/>
                <w:highlight w:val="none"/>
                <w:lang w:eastAsia="zh-CN"/>
              </w:rPr>
            </w:r>
            <w:r/>
          </w:p>
        </w:tc>
        <w:tc>
          <w:tcPr>
            <w:tcW w:w="825"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单价（元/项）</w:t>
            </w:r>
            <w:r>
              <w:rPr>
                <w:rFonts w:ascii="宋体" w:hAnsi="宋体" w:eastAsia="宋体" w:cs="宋体"/>
                <w:sz w:val="24"/>
                <w:highlight w:val="none"/>
                <w:lang w:val="en-US" w:eastAsia="zh-CN"/>
              </w:rPr>
            </w:r>
            <w:r/>
          </w:p>
        </w:tc>
        <w:tc>
          <w:tcPr>
            <w:tcW w:w="1207"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lang w:val="en-US" w:eastAsia="zh-CN"/>
              </w:rPr>
              <w:t xml:space="preserve">合计</w:t>
            </w:r>
            <w:r>
              <w:rPr>
                <w:rFonts w:hint="eastAsia" w:ascii="宋体" w:hAnsi="宋体" w:cs="宋体"/>
                <w:sz w:val="24"/>
                <w:highlight w:val="none"/>
              </w:rPr>
              <w:t xml:space="preserve">（元）</w:t>
            </w:r>
            <w:r>
              <w:rPr>
                <w:rFonts w:hint="eastAsia" w:ascii="宋体" w:hAnsi="宋体" w:cs="宋体"/>
                <w:sz w:val="24"/>
                <w:highlight w:val="none"/>
              </w:rPr>
            </w:r>
            <w:r/>
          </w:p>
        </w:tc>
        <w:tc>
          <w:tcPr>
            <w:tcW w:w="1458"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170"/>
        </w:trPr>
        <w:tc>
          <w:tcPr>
            <w:gridSpan w:val="8"/>
            <w:tcW w:w="9871"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 xml:space="preserve">软件部分</w:t>
            </w: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keepLines w:val="0"/>
              <w:keepNext w:val="0"/>
              <w:pageBreakBefore w:val="0"/>
              <w:spacing w:line="400" w:lineRule="exact"/>
              <w:widowControl w:val="off"/>
              <w:rPr>
                <w:rFonts w:ascii="宋体" w:hAnsi="宋体" w:cs="宋体"/>
                <w:sz w:val="24"/>
                <w:highlight w:val="none"/>
                <w:lang w:val="en-US" w:eastAsia="zh-CN"/>
              </w:rPr>
            </w:pPr>
            <w:r>
              <w:rPr>
                <w:rFonts w:hint="eastAsia" w:ascii="宋体" w:hAnsi="宋体" w:eastAsia="宋体" w:cs="宋体"/>
                <w:sz w:val="24"/>
                <w:szCs w:val="24"/>
                <w:highlight w:val="none"/>
                <w:lang w:val="en-US" w:eastAsia="zh-CN"/>
              </w:rPr>
              <w:t xml:space="preserve">种业数智化决策中心</w:t>
            </w:r>
            <w:r>
              <w:rPr>
                <w:rFonts w:ascii="宋体" w:hAnsi="宋体" w:cs="宋体"/>
                <w:sz w:val="24"/>
                <w:highlight w:val="none"/>
                <w:lang w:val="en-US" w:eastAsia="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套</w:t>
            </w:r>
            <w:r>
              <w:rPr>
                <w:rFonts w:ascii="宋体" w:hAnsi="宋体" w:eastAsia="宋体" w:cs="宋体"/>
                <w:sz w:val="24"/>
                <w:highlight w:val="none"/>
                <w:lang w:val="en-US" w:eastAsia="zh-CN"/>
              </w:rPr>
            </w:r>
            <w:r/>
          </w:p>
        </w:tc>
        <w:tc>
          <w:tcPr>
            <w:tcW w:w="117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eastAsia="宋体" w:cs="宋体"/>
                <w:sz w:val="24"/>
                <w:szCs w:val="24"/>
                <w:highlight w:val="none"/>
                <w:lang w:val="en-US" w:eastAsia="zh-CN"/>
              </w:rPr>
              <w:t xml:space="preserve">制种生产全环节数智化监管平台</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eastAsia="宋体" w:cs="宋体"/>
                <w:sz w:val="24"/>
                <w:szCs w:val="24"/>
                <w:highlight w:val="none"/>
                <w:lang w:val="en-US" w:eastAsia="zh-CN"/>
              </w:rPr>
              <w:t xml:space="preserve">种子质量可追溯监管平台</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eastAsia="宋体" w:cs="宋体"/>
                <w:sz w:val="24"/>
                <w:szCs w:val="24"/>
                <w:highlight w:val="none"/>
                <w:lang w:val="en-US" w:eastAsia="zh-CN"/>
              </w:rPr>
              <w:t xml:space="preserve">制种数智化服务管理平台</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eastAsia="宋体" w:cs="宋体"/>
                <w:sz w:val="24"/>
                <w:szCs w:val="24"/>
                <w:highlight w:val="none"/>
                <w:lang w:val="en-US" w:eastAsia="zh-CN"/>
              </w:rPr>
              <w:t xml:space="preserve">种子市场数智化动态监管平台</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highlight w:val="none"/>
                <w:u w:val="none"/>
                <w:lang w:val="en-US" w:eastAsia="zh-CN" w:bidi="ar"/>
              </w:rPr>
              <w:t xml:space="preserve">平台数据赋能与技术服务</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gridSpan w:val="8"/>
            <w:tcW w:w="9871" w:type="dxa"/>
            <w:vAlign w:val="center"/>
            <w:textDirection w:val="lrTb"/>
            <w:noWrap w:val="false"/>
          </w:tcPr>
          <w:p>
            <w:pPr>
              <w:pStyle w:val="649"/>
              <w:ind w:right="0"/>
              <w:jc w:val="left"/>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 xml:space="preserve">软件部分合计：</w:t>
            </w:r>
            <w:r>
              <w:rPr>
                <w:rFonts w:hint="eastAsia" w:ascii="宋体" w:hAnsi="宋体" w:eastAsia="宋体" w:cs="宋体"/>
                <w:sz w:val="24"/>
                <w:highlight w:val="none"/>
                <w:lang w:val="en-US" w:eastAsia="zh-CN"/>
              </w:rPr>
              <w:t xml:space="preserve">（大写）：                     小写：</w:t>
            </w:r>
            <w:r>
              <w:rPr>
                <w:rFonts w:ascii="宋体" w:hAnsi="宋体" w:eastAsia="宋体" w:cs="宋体"/>
                <w:sz w:val="24"/>
                <w:highlight w:val="none"/>
                <w:lang w:val="en-US" w:eastAsia="zh-CN"/>
              </w:rPr>
            </w:r>
            <w:r/>
          </w:p>
        </w:tc>
      </w:tr>
      <w:tr>
        <w:trPr>
          <w:trHeight w:val="170"/>
        </w:trPr>
        <w:tc>
          <w:tcPr>
            <w:gridSpan w:val="8"/>
            <w:tcW w:w="9871"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 xml:space="preserve">硬件部分</w:t>
            </w: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 xml:space="preserve">苗情监测设备</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 xml:space="preserve">病情监测设备</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 xml:space="preserve">虫情监测设备</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 xml:space="preserve">种情移动监测装备</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 xml:space="preserve">土壤墒情监测设备</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w:t>
            </w:r>
            <w:r>
              <w:rPr>
                <w:rFonts w:ascii="宋体" w:hAnsi="宋体" w:eastAsia="宋体" w:cs="宋体"/>
                <w:sz w:val="24"/>
                <w:highlight w:val="none"/>
                <w:lang w:val="en-US" w:eastAsia="zh-CN"/>
              </w:rPr>
            </w:r>
            <w:r/>
          </w:p>
        </w:tc>
        <w:tc>
          <w:tcPr>
            <w:tcW w:w="1741" w:type="dxa"/>
            <w:vAlign w:val="center"/>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 xml:space="preserve">农田气象监测设备</w:t>
            </w:r>
            <w:r>
              <w:rPr>
                <w:rFonts w:hint="eastAsia" w:ascii="宋体" w:hAnsi="宋体" w:cs="宋体"/>
                <w:sz w:val="24"/>
                <w:highlight w:val="none"/>
                <w:lang w:val="zh-CN"/>
              </w:rPr>
            </w:r>
            <w:r/>
          </w:p>
        </w:tc>
        <w:tc>
          <w:tcPr>
            <w:tcW w:w="1729"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r>
        <w:trPr>
          <w:trHeight w:val="170"/>
        </w:trPr>
        <w:tc>
          <w:tcPr>
            <w:tcW w:w="724" w:type="dxa"/>
            <w:vAlign w:val="center"/>
            <w:vMerge w:val="restart"/>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w:t>
            </w:r>
            <w:r>
              <w:rPr>
                <w:rFonts w:ascii="宋体" w:hAnsi="宋体" w:eastAsia="宋体" w:cs="宋体"/>
                <w:sz w:val="24"/>
                <w:highlight w:val="none"/>
                <w:lang w:val="en-US" w:eastAsia="zh-CN"/>
              </w:rPr>
            </w:r>
            <w:r/>
          </w:p>
        </w:tc>
        <w:tc>
          <w:tcPr>
            <w:tcW w:w="1741" w:type="dxa"/>
            <w:vAlign w:val="center"/>
            <w:vMerge w:val="restart"/>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 xml:space="preserve">田间巡航设备</w:t>
            </w:r>
            <w:r>
              <w:rPr>
                <w:rFonts w:hint="eastAsia" w:ascii="宋体" w:hAnsi="宋体" w:cs="宋体"/>
                <w:sz w:val="24"/>
                <w:highlight w:val="none"/>
                <w:lang w:val="zh-CN"/>
              </w:rPr>
            </w:r>
            <w:r/>
          </w:p>
        </w:tc>
        <w:tc>
          <w:tcPr>
            <w:tcW w:w="1729" w:type="dxa"/>
            <w:vAlign w:val="center"/>
            <w:vMerge w:val="restart"/>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机场设备</w:t>
            </w:r>
            <w:r>
              <w:rPr>
                <w:rFonts w:ascii="宋体" w:hAnsi="宋体" w:eastAsia="宋体" w:cs="宋体"/>
                <w:sz w:val="24"/>
                <w:highlight w:val="none"/>
                <w:lang w:val="en-US" w:eastAsia="zh-CN"/>
              </w:rPr>
            </w:r>
            <w:r/>
          </w:p>
        </w:tc>
      </w:tr>
      <w:tr>
        <w:trPr>
          <w:trHeight w:val="170"/>
        </w:trPr>
        <w:tc>
          <w:tcPr>
            <w:tcW w:w="724" w:type="dxa"/>
            <w:vAlign w:val="center"/>
            <w:vMerge w:val="continue"/>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741" w:type="dxa"/>
            <w:vAlign w:val="center"/>
            <w:vMerge w:val="continue"/>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729" w:type="dxa"/>
            <w:vAlign w:val="center"/>
            <w:vMerge w:val="continue"/>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配套无人机</w:t>
            </w:r>
            <w:r>
              <w:rPr>
                <w:rFonts w:ascii="宋体" w:hAnsi="宋体" w:eastAsia="宋体" w:cs="宋体"/>
                <w:sz w:val="24"/>
                <w:highlight w:val="none"/>
                <w:lang w:val="en-US" w:eastAsia="zh-CN"/>
              </w:rPr>
            </w:r>
            <w:r/>
          </w:p>
        </w:tc>
      </w:tr>
      <w:tr>
        <w:trPr>
          <w:trHeight w:val="170"/>
        </w:trPr>
        <w:tc>
          <w:tcPr>
            <w:tcW w:w="724" w:type="dxa"/>
            <w:vAlign w:val="center"/>
            <w:vMerge w:val="continue"/>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741" w:type="dxa"/>
            <w:vAlign w:val="center"/>
            <w:vMerge w:val="continue"/>
            <w:textDirection w:val="lrTb"/>
            <w:noWrap w:val="false"/>
          </w:tcPr>
          <w:p>
            <w:pPr>
              <w:pStyle w:val="649"/>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729" w:type="dxa"/>
            <w:vAlign w:val="center"/>
            <w:vMerge w:val="continue"/>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012"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ascii="宋体" w:hAnsi="宋体" w:eastAsia="宋体" w:cs="宋体"/>
                <w:sz w:val="24"/>
                <w:highlight w:val="none"/>
                <w:lang w:val="en-US" w:eastAsia="zh-CN"/>
              </w:rPr>
            </w:r>
            <w:r/>
          </w:p>
        </w:tc>
        <w:tc>
          <w:tcPr>
            <w:tcW w:w="825" w:type="dxa"/>
            <w:vAlign w:val="center"/>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遥控器</w:t>
            </w:r>
            <w:r>
              <w:rPr>
                <w:rFonts w:ascii="宋体" w:hAnsi="宋体" w:eastAsia="宋体" w:cs="宋体"/>
                <w:sz w:val="24"/>
                <w:highlight w:val="none"/>
                <w:lang w:val="en-US" w:eastAsia="zh-CN"/>
              </w:rPr>
            </w:r>
            <w:r/>
          </w:p>
        </w:tc>
      </w:tr>
      <w:tr>
        <w:trPr>
          <w:trHeight w:val="170"/>
        </w:trPr>
        <w:tc>
          <w:tcPr>
            <w:tcW w:w="724" w:type="dxa"/>
            <w:vAlign w:val="center"/>
            <w:vMerge w:val="restart"/>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14</w:t>
            </w:r>
            <w:r>
              <w:rPr>
                <w:rFonts w:ascii="宋体" w:hAnsi="宋体" w:eastAsia="宋体" w:cs="宋体"/>
                <w:sz w:val="24"/>
                <w:highlight w:val="none"/>
                <w:lang w:val="en-US" w:eastAsia="zh-CN"/>
              </w:rPr>
            </w:r>
            <w:r/>
          </w:p>
        </w:tc>
        <w:tc>
          <w:tcPr>
            <w:tcW w:w="1741" w:type="dxa"/>
            <w:vAlign w:val="center"/>
            <w:vMerge w:val="restart"/>
            <w:textDirection w:val="lrTb"/>
            <w:noWrap w:val="false"/>
          </w:tcPr>
          <w:p>
            <w:pPr>
              <w:pStyle w:val="649"/>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highlight w:val="none"/>
                <w:u w:val="none"/>
                <w:lang w:val="en-US" w:eastAsia="zh-CN" w:bidi="ar"/>
              </w:rPr>
              <w:t xml:space="preserve">农田网络通讯提升（含五年维护）</w:t>
            </w:r>
            <w:r>
              <w:rPr>
                <w:rFonts w:hint="eastAsia" w:ascii="宋体" w:hAnsi="宋体" w:cs="宋体"/>
                <w:sz w:val="24"/>
                <w:highlight w:val="none"/>
                <w:lang w:val="zh-CN"/>
              </w:rPr>
            </w:r>
            <w:r/>
          </w:p>
        </w:tc>
        <w:tc>
          <w:tcPr>
            <w:tcW w:w="1729" w:type="dxa"/>
            <w:vAlign w:val="center"/>
            <w:vMerge w:val="restart"/>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太阳能监控系统</w:t>
            </w:r>
            <w:r>
              <w:rPr>
                <w:rFonts w:ascii="宋体" w:hAnsi="宋体" w:eastAsia="宋体" w:cs="宋体"/>
                <w:sz w:val="24"/>
                <w:highlight w:val="none"/>
                <w:lang w:val="en-US" w:eastAsia="zh-CN"/>
              </w:rPr>
            </w:r>
            <w:r/>
          </w:p>
        </w:tc>
      </w:tr>
      <w:tr>
        <w:trPr>
          <w:trHeight w:val="170"/>
        </w:trPr>
        <w:tc>
          <w:tcPr>
            <w:tcW w:w="724" w:type="dxa"/>
            <w:vAlign w:val="center"/>
            <w:vMerge w:val="continue"/>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741" w:type="dxa"/>
            <w:vAlign w:val="center"/>
            <w:vMerge w:val="continue"/>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1729" w:type="dxa"/>
            <w:vAlign w:val="center"/>
            <w:vMerge w:val="continue"/>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条</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专线1</w:t>
            </w:r>
            <w:r>
              <w:rPr>
                <w:rFonts w:ascii="宋体" w:hAnsi="宋体" w:eastAsia="宋体" w:cs="宋体"/>
                <w:sz w:val="24"/>
                <w:highlight w:val="none"/>
                <w:lang w:val="en-US" w:eastAsia="zh-CN"/>
              </w:rPr>
            </w:r>
            <w:r/>
          </w:p>
        </w:tc>
      </w:tr>
      <w:tr>
        <w:trPr>
          <w:trHeight w:val="170"/>
        </w:trPr>
        <w:tc>
          <w:tcPr>
            <w:tcW w:w="724" w:type="dxa"/>
            <w:vAlign w:val="center"/>
            <w:vMerge w:val="continue"/>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741" w:type="dxa"/>
            <w:vAlign w:val="center"/>
            <w:vMerge w:val="continue"/>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1729" w:type="dxa"/>
            <w:vAlign w:val="center"/>
            <w:vMerge w:val="continue"/>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条</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专线2</w:t>
            </w:r>
            <w:r>
              <w:rPr>
                <w:rFonts w:ascii="宋体" w:hAnsi="宋体" w:eastAsia="宋体" w:cs="宋体"/>
                <w:sz w:val="24"/>
                <w:highlight w:val="none"/>
                <w:lang w:val="en-US" w:eastAsia="zh-CN"/>
              </w:rPr>
            </w:r>
            <w:r/>
          </w:p>
        </w:tc>
      </w:tr>
      <w:tr>
        <w:trPr>
          <w:trHeight w:val="170"/>
        </w:trPr>
        <w:tc>
          <w:tcPr>
            <w:tcW w:w="724" w:type="dxa"/>
            <w:vAlign w:val="center"/>
            <w:vMerge w:val="continue"/>
            <w:textDirection w:val="lrTb"/>
            <w:noWrap w:val="false"/>
          </w:tcPr>
          <w:p>
            <w:pPr>
              <w:pStyle w:val="649"/>
              <w:ind w:right="0"/>
              <w:jc w:val="center"/>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741" w:type="dxa"/>
            <w:vAlign w:val="center"/>
            <w:vMerge w:val="continue"/>
            <w:textDirection w:val="lrTb"/>
            <w:noWrap w:val="false"/>
          </w:tcPr>
          <w:p>
            <w:pPr>
              <w:pStyle w:val="649"/>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1729" w:type="dxa"/>
            <w:vAlign w:val="center"/>
            <w:vMerge w:val="continue"/>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012"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highlight w:val="none"/>
                <w:lang w:val="en-US" w:eastAsia="zh-CN"/>
              </w:rPr>
            </w:r>
            <w:r/>
          </w:p>
        </w:tc>
        <w:tc>
          <w:tcPr>
            <w:tcW w:w="82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台</w:t>
            </w:r>
            <w:r>
              <w:rPr>
                <w:rFonts w:hint="eastAsia" w:ascii="宋体" w:hAnsi="宋体" w:eastAsia="宋体" w:cs="宋体"/>
                <w:sz w:val="24"/>
                <w:highlight w:val="none"/>
                <w:lang w:val="en-US" w:eastAsia="zh-CN"/>
              </w:rPr>
            </w:r>
            <w:r/>
          </w:p>
        </w:tc>
        <w:tc>
          <w:tcPr>
            <w:tcW w:w="1175" w:type="dxa"/>
            <w:vAlign w:val="center"/>
            <w:textDirection w:val="lrTb"/>
            <w:noWrap w:val="false"/>
          </w:tcPr>
          <w:p>
            <w:pPr>
              <w:pStyle w:val="649"/>
              <w:ind w:right="0"/>
              <w:jc w:val="center"/>
              <w:keepLines w:val="0"/>
              <w:keepNext w:val="0"/>
              <w:spacing w:line="400" w:lineRule="exact"/>
              <w:rPr>
                <w:rFonts w:hint="eastAsia" w:ascii="宋体" w:hAnsi="宋体" w:cs="宋体"/>
                <w:sz w:val="24"/>
                <w:highlight w:val="none"/>
              </w:rPr>
            </w:pPr>
            <w:r>
              <w:rPr>
                <w:rFonts w:hint="eastAsia" w:ascii="宋体" w:hAnsi="宋体" w:cs="宋体"/>
                <w:sz w:val="24"/>
                <w:highlight w:val="none"/>
              </w:rPr>
            </w:r>
            <w:r/>
          </w:p>
        </w:tc>
        <w:tc>
          <w:tcPr>
            <w:tcW w:w="1207"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c>
          <w:tcPr>
            <w:tcW w:w="1458" w:type="dxa"/>
            <w:vAlign w:val="center"/>
            <w:textDirection w:val="lrTb"/>
            <w:noWrap w:val="false"/>
          </w:tcPr>
          <w:p>
            <w:pPr>
              <w:pStyle w:val="649"/>
              <w:ind w:right="0"/>
              <w:jc w:val="center"/>
              <w:keepLines w:val="0"/>
              <w:keepNext w:val="0"/>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高清摄像头</w:t>
            </w:r>
            <w:r>
              <w:rPr>
                <w:rFonts w:ascii="宋体" w:hAnsi="宋体" w:eastAsia="宋体" w:cs="宋体"/>
                <w:sz w:val="24"/>
                <w:highlight w:val="none"/>
                <w:lang w:val="en-US" w:eastAsia="zh-CN"/>
              </w:rPr>
            </w:r>
            <w:r/>
          </w:p>
        </w:tc>
      </w:tr>
      <w:tr>
        <w:trPr>
          <w:trHeight w:val="170"/>
        </w:trPr>
        <w:tc>
          <w:tcPr>
            <w:gridSpan w:val="8"/>
            <w:tcW w:w="9871" w:type="dxa"/>
            <w:vAlign w:val="center"/>
            <w:textDirection w:val="lrTb"/>
            <w:noWrap w:val="false"/>
          </w:tcPr>
          <w:p>
            <w:pPr>
              <w:pStyle w:val="649"/>
              <w:ind w:right="0"/>
              <w:jc w:val="left"/>
              <w:keepLines w:val="0"/>
              <w:keepNext w:val="0"/>
              <w:spacing w:line="400" w:lineRule="exact"/>
              <w:rPr>
                <w:rFonts w:ascii="宋体" w:hAnsi="宋体" w:eastAsia="宋体" w:cs="宋体"/>
                <w:strike/>
                <w:sz w:val="24"/>
                <w:highlight w:val="none"/>
                <w:lang w:val="en-US" w:eastAsia="zh-CN"/>
              </w:rPr>
            </w:pPr>
            <w:r>
              <w:rPr>
                <w:rFonts w:hint="eastAsia" w:ascii="宋体" w:hAnsi="宋体" w:eastAsia="宋体" w:cs="宋体"/>
                <w:b/>
                <w:bCs/>
                <w:sz w:val="24"/>
                <w:highlight w:val="none"/>
                <w:lang w:val="en-US" w:eastAsia="zh-CN"/>
              </w:rPr>
              <w:t xml:space="preserve">本采购包中提供的符合本国产品标准的产品成本之和占该采购包提供的全部产品成本之和的比例为</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highlight w:val="none"/>
                <w:lang w:val="en-US" w:eastAsia="zh-CN"/>
              </w:rPr>
              <w:t xml:space="preserve">%。</w:t>
            </w:r>
            <w:r>
              <w:rPr>
                <w:rFonts w:ascii="宋体" w:hAnsi="宋体" w:eastAsia="宋体" w:cs="宋体"/>
                <w:strike/>
                <w:sz w:val="24"/>
                <w:highlight w:val="none"/>
                <w:lang w:val="en-US" w:eastAsia="zh-CN"/>
              </w:rPr>
            </w:r>
            <w:r/>
          </w:p>
        </w:tc>
      </w:tr>
      <w:tr>
        <w:trPr>
          <w:trHeight w:val="170"/>
        </w:trPr>
        <w:tc>
          <w:tcPr>
            <w:gridSpan w:val="8"/>
            <w:tcW w:w="9871" w:type="dxa"/>
            <w:vAlign w:val="center"/>
            <w:textDirection w:val="lrTb"/>
            <w:noWrap w:val="false"/>
          </w:tcPr>
          <w:p>
            <w:pPr>
              <w:pStyle w:val="649"/>
              <w:ind w:right="0"/>
              <w:jc w:val="left"/>
              <w:keepLines w:val="0"/>
              <w:keepNext w:val="0"/>
              <w:spacing w:line="400" w:lineRule="exact"/>
              <w:rPr>
                <w:rFonts w:hint="eastAsia" w:ascii="宋体" w:hAnsi="宋体" w:eastAsia="宋体" w:cs="宋体"/>
                <w:sz w:val="24"/>
                <w:highlight w:val="yellow"/>
                <w:lang w:val="en-US" w:eastAsia="zh-CN"/>
              </w:rPr>
            </w:pPr>
            <w:r>
              <w:rPr>
                <w:rFonts w:hint="eastAsia" w:ascii="宋体" w:hAnsi="宋体" w:eastAsia="宋体" w:cs="宋体"/>
                <w:b/>
                <w:bCs/>
                <w:sz w:val="24"/>
                <w:highlight w:val="none"/>
                <w:lang w:val="en-US" w:eastAsia="zh-CN"/>
              </w:rPr>
              <w:t xml:space="preserve">硬件部分合计：</w:t>
            </w:r>
            <w:r>
              <w:rPr>
                <w:rFonts w:hint="eastAsia" w:ascii="宋体" w:hAnsi="宋体" w:eastAsia="宋体" w:cs="宋体"/>
                <w:sz w:val="24"/>
                <w:highlight w:val="none"/>
                <w:lang w:val="en-US" w:eastAsia="zh-CN"/>
              </w:rPr>
              <w:t xml:space="preserve">（大写）：                     小写：</w:t>
            </w:r>
            <w:r>
              <w:rPr>
                <w:rFonts w:hint="eastAsia" w:ascii="宋体" w:hAnsi="宋体" w:eastAsia="宋体" w:cs="宋体"/>
                <w:sz w:val="24"/>
                <w:highlight w:val="yellow"/>
                <w:lang w:val="en-US" w:eastAsia="zh-CN"/>
              </w:rPr>
            </w:r>
            <w:r/>
          </w:p>
        </w:tc>
      </w:tr>
      <w:tr>
        <w:trPr>
          <w:trHeight w:val="792"/>
        </w:trPr>
        <w:tc>
          <w:tcPr>
            <w:gridSpan w:val="8"/>
            <w:tcW w:w="9871" w:type="dxa"/>
            <w:vAlign w:val="center"/>
            <w:textDirection w:val="lrTb"/>
            <w:noWrap w:val="false"/>
          </w:tcPr>
          <w:p>
            <w:pPr>
              <w:pStyle w:val="649"/>
              <w:ind w:right="0"/>
              <w:jc w:val="both"/>
              <w:keepLines w:val="0"/>
              <w:keepNext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投标总报价：（大写）：                     小写：</w:t>
            </w:r>
            <w:r>
              <w:rPr>
                <w:rFonts w:hint="eastAsia" w:ascii="宋体" w:hAnsi="宋体" w:eastAsia="宋体" w:cs="宋体"/>
                <w:sz w:val="24"/>
                <w:highlight w:val="none"/>
                <w:lang w:val="en-US" w:eastAsia="zh-CN"/>
              </w:rPr>
            </w:r>
            <w:r/>
          </w:p>
        </w:tc>
      </w:tr>
    </w:tbl>
    <w:p>
      <w:pPr>
        <w:pStyle w:val="659"/>
        <w:rPr>
          <w:rFonts w:hint="eastAsia" w:ascii="宋体" w:hAnsi="宋体" w:eastAsia="宋体" w:cs="宋体"/>
        </w:rPr>
      </w:pPr>
      <w:r>
        <w:rPr>
          <w:rFonts w:hint="eastAsia" w:ascii="宋体" w:hAnsi="宋体" w:eastAsia="宋体" w:cs="宋体"/>
        </w:rPr>
      </w:r>
      <w:r/>
    </w:p>
    <w:p>
      <w:pPr>
        <w:pStyle w:val="649"/>
        <w:ind w:right="0"/>
        <w:jc w:val="left"/>
        <w:keepLines w:val="0"/>
        <w:keepNext w:val="0"/>
        <w:pageBreakBefore w:val="0"/>
        <w:spacing w:line="800" w:lineRule="exact"/>
        <w:widowControl w:val="off"/>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rPr>
          <w:rFonts w:hint="eastAsia" w:ascii="宋体" w:hAnsi="宋体" w:eastAsia="宋体" w:cs="宋体"/>
          <w:color w:val="ff0000"/>
          <w:sz w:val="24"/>
          <w:highlight w:val="none"/>
          <w:u w:val="single"/>
        </w:rPr>
      </w:r>
      <w:r/>
    </w:p>
    <w:p>
      <w:pPr>
        <w:pStyle w:val="649"/>
        <w:ind w:right="0"/>
        <w:jc w:val="left"/>
        <w:keepLines w:val="0"/>
        <w:keepNext w:val="0"/>
        <w:pageBreakBefore w:val="0"/>
        <w:spacing w:line="8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64"/>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64"/>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rPr>
      </w:r>
      <w:r/>
    </w:p>
    <w:p>
      <w:pPr>
        <w:pStyle w:val="664"/>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rPr>
          <w:rFonts w:hint="eastAsia" w:ascii="宋体" w:hAnsi="宋体" w:eastAsia="宋体" w:cs="宋体"/>
          <w:sz w:val="24"/>
          <w:szCs w:val="24"/>
          <w:highlight w:val="none"/>
        </w:rPr>
      </w:r>
      <w:r/>
    </w:p>
    <w:p>
      <w:pPr>
        <w:pStyle w:val="664"/>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highlight w:val="none"/>
          <w:lang w:val="en-US" w:eastAsia="zh-CN"/>
        </w:rPr>
        <w:t xml:space="preserve">投标总报价应包括软件费用、硬件费用、</w:t>
      </w:r>
      <w:r>
        <w:rPr>
          <w:rFonts w:hint="eastAsia" w:hAnsi="宋体" w:eastAsia="宋体" w:cs="宋体"/>
          <w:sz w:val="24"/>
          <w:szCs w:val="24"/>
          <w:highlight w:val="none"/>
          <w:lang w:val="en-US" w:eastAsia="zh-CN"/>
        </w:rPr>
        <w:t xml:space="preserve">软硬件安装费用、必要的辅材费等为完成本项目所需的一切</w:t>
      </w:r>
      <w:r>
        <w:rPr>
          <w:rFonts w:hint="eastAsia" w:ascii="宋体" w:hAnsi="宋体" w:eastAsia="宋体" w:cs="宋体"/>
          <w:sz w:val="24"/>
          <w:szCs w:val="24"/>
          <w:highlight w:val="none"/>
        </w:rPr>
        <w:t xml:space="preserve">费用，</w:t>
      </w:r>
      <w:r>
        <w:rPr>
          <w:rFonts w:hint="eastAsia"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rPr>
          <w:rFonts w:hint="eastAsia" w:ascii="宋体" w:hAnsi="宋体" w:eastAsia="宋体" w:cs="宋体"/>
          <w:sz w:val="24"/>
          <w:szCs w:val="24"/>
          <w:highlight w:val="none"/>
        </w:rPr>
      </w:r>
      <w:r/>
    </w:p>
    <w:p>
      <w:pPr>
        <w:pStyle w:val="664"/>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（3）如果单价和总价不符时，以单价为准。</w:t>
      </w:r>
      <w:r>
        <w:rPr>
          <w:rFonts w:hint="eastAsia" w:ascii="宋体" w:hAnsi="宋体" w:eastAsia="宋体" w:cs="宋体"/>
          <w:sz w:val="24"/>
          <w:szCs w:val="24"/>
          <w:highlight w:val="none"/>
        </w:rPr>
      </w:r>
      <w:r/>
    </w:p>
    <w:p>
      <w:pPr>
        <w:pStyle w:val="664"/>
        <w:ind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z w:val="24"/>
          <w:szCs w:val="24"/>
          <w:highlight w:val="none"/>
          <w:lang w:eastAsia="zh-CN"/>
        </w:rPr>
      </w:r>
      <w:r/>
    </w:p>
    <w:p>
      <w:pPr>
        <w:pStyle w:val="649"/>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49"/>
        <w:ind w:right="0"/>
        <w:jc w:val="center"/>
        <w:keepLines w:val="0"/>
        <w:keepNext w:val="0"/>
        <w:pageBreakBefore/>
        <w:spacing w:line="520" w:lineRule="exact"/>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lang w:val="en-US" w:eastAsia="zh-CN"/>
        </w:rPr>
        <w:t xml:space="preserve">四</w:t>
      </w:r>
      <w:r>
        <w:rPr>
          <w:rFonts w:hint="eastAsia" w:ascii="宋体" w:hAnsi="宋体" w:eastAsia="宋体" w:cs="宋体"/>
          <w:b/>
          <w:sz w:val="32"/>
          <w:szCs w:val="32"/>
          <w:highlight w:val="none"/>
        </w:rPr>
        <w:t xml:space="preserve">、服务承诺</w:t>
      </w:r>
      <w:r>
        <w:rPr>
          <w:rFonts w:hint="eastAsia" w:ascii="宋体" w:hAnsi="宋体" w:eastAsia="宋体" w:cs="宋体"/>
          <w:b/>
          <w:sz w:val="32"/>
          <w:szCs w:val="32"/>
          <w:highlight w:val="none"/>
        </w:rPr>
      </w:r>
      <w:r/>
    </w:p>
    <w:p>
      <w:pPr>
        <w:pStyle w:val="766"/>
        <w:ind w:right="0"/>
        <w:jc w:val="center"/>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自定、加盖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649"/>
        <w:ind w:right="0"/>
        <w:jc w:val="center"/>
        <w:keepLines w:val="0"/>
        <w:keepNext w:val="0"/>
        <w:spacing w:line="520" w:lineRule="exact"/>
        <w:rPr>
          <w:rFonts w:hint="eastAsia" w:ascii="宋体" w:hAnsi="宋体" w:eastAsia="宋体" w:cs="宋体"/>
          <w:b/>
          <w:sz w:val="32"/>
          <w:szCs w:val="32"/>
          <w:highlight w:val="none"/>
          <w:lang w:eastAsia="zh-CN"/>
        </w:rPr>
        <w:outlineLvl w:val="9"/>
      </w:pP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rPr>
        <w:t xml:space="preserve">、人员配备表</w:t>
      </w:r>
      <w:r>
        <w:rPr>
          <w:rFonts w:hint="eastAsia" w:ascii="宋体" w:hAnsi="宋体" w:eastAsia="宋体" w:cs="宋体"/>
          <w:b/>
          <w:sz w:val="32"/>
          <w:szCs w:val="32"/>
          <w:highlight w:val="none"/>
          <w:lang w:eastAsia="zh-CN"/>
        </w:rPr>
      </w:r>
      <w:r/>
    </w:p>
    <w:tbl>
      <w:tblPr>
        <w:tblW w:w="0" w:type="auto"/>
        <w:jc w:val="center"/>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trHeight w:val="572"/>
        </w:trPr>
        <w:tc>
          <w:tcPr>
            <w:tcW w:w="990" w:type="dxa"/>
            <w:vAlign w:val="center"/>
            <w:textDirection w:val="lrTb"/>
            <w:noWrap w:val="false"/>
          </w:tcPr>
          <w:p>
            <w:pPr>
              <w:pStyle w:val="649"/>
              <w:ind w:right="0"/>
              <w:jc w:val="center"/>
              <w:keepLines w:val="0"/>
              <w:keepNext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1165" w:type="dxa"/>
            <w:vAlign w:val="center"/>
            <w:textDirection w:val="lrTb"/>
            <w:noWrap w:val="false"/>
          </w:tcPr>
          <w:p>
            <w:pPr>
              <w:pStyle w:val="649"/>
              <w:ind w:right="0"/>
              <w:jc w:val="center"/>
              <w:keepLines w:val="0"/>
              <w:keepNext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rPr>
            </w:r>
            <w:r/>
          </w:p>
        </w:tc>
        <w:tc>
          <w:tcPr>
            <w:tcW w:w="999" w:type="dxa"/>
            <w:vAlign w:val="center"/>
            <w:textDirection w:val="lrTb"/>
            <w:noWrap w:val="false"/>
          </w:tcPr>
          <w:p>
            <w:pPr>
              <w:pStyle w:val="649"/>
              <w:ind w:right="0"/>
              <w:jc w:val="center"/>
              <w:keepLines w:val="0"/>
              <w:keepNext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年龄</w:t>
            </w:r>
            <w:r>
              <w:rPr>
                <w:rFonts w:hint="eastAsia" w:ascii="宋体" w:hAnsi="宋体" w:eastAsia="宋体" w:cs="宋体"/>
                <w:sz w:val="24"/>
                <w:highlight w:val="none"/>
              </w:rPr>
            </w:r>
            <w:r/>
          </w:p>
        </w:tc>
        <w:tc>
          <w:tcPr>
            <w:tcW w:w="1125" w:type="dxa"/>
            <w:vAlign w:val="center"/>
            <w:textDirection w:val="lrTb"/>
            <w:noWrap w:val="false"/>
          </w:tcPr>
          <w:p>
            <w:pPr>
              <w:pStyle w:val="649"/>
              <w:ind w:right="0"/>
              <w:jc w:val="center"/>
              <w:keepLines w:val="0"/>
              <w:keepNext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学历</w:t>
            </w:r>
            <w:r>
              <w:rPr>
                <w:rFonts w:hint="eastAsia" w:ascii="宋体" w:hAnsi="宋体" w:eastAsia="宋体" w:cs="宋体"/>
                <w:sz w:val="24"/>
                <w:highlight w:val="none"/>
              </w:rPr>
            </w:r>
            <w:r/>
          </w:p>
        </w:tc>
        <w:tc>
          <w:tcPr>
            <w:tcW w:w="1125" w:type="dxa"/>
            <w:vAlign w:val="center"/>
            <w:textDirection w:val="lrTb"/>
            <w:noWrap w:val="false"/>
          </w:tcPr>
          <w:p>
            <w:pPr>
              <w:pStyle w:val="649"/>
              <w:ind w:right="0"/>
              <w:jc w:val="center"/>
              <w:keepLines w:val="0"/>
              <w:keepNext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专业</w:t>
            </w:r>
            <w:r>
              <w:rPr>
                <w:rFonts w:hint="eastAsia" w:ascii="宋体" w:hAnsi="宋体" w:eastAsia="宋体" w:cs="宋体"/>
                <w:sz w:val="24"/>
                <w:highlight w:val="none"/>
              </w:rPr>
            </w:r>
            <w:r/>
          </w:p>
        </w:tc>
        <w:tc>
          <w:tcPr>
            <w:tcW w:w="1039" w:type="dxa"/>
            <w:vAlign w:val="center"/>
            <w:textDirection w:val="lrTb"/>
            <w:noWrap w:val="false"/>
          </w:tcPr>
          <w:p>
            <w:pPr>
              <w:pStyle w:val="649"/>
              <w:ind w:right="0"/>
              <w:jc w:val="center"/>
              <w:keepLines w:val="0"/>
              <w:keepNext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职称</w:t>
            </w:r>
            <w:r>
              <w:rPr>
                <w:rFonts w:hint="eastAsia" w:ascii="宋体" w:hAnsi="宋体" w:eastAsia="宋体" w:cs="宋体"/>
                <w:sz w:val="24"/>
                <w:highlight w:val="none"/>
              </w:rPr>
            </w:r>
            <w:r/>
          </w:p>
        </w:tc>
        <w:tc>
          <w:tcPr>
            <w:tcW w:w="1385" w:type="dxa"/>
            <w:vAlign w:val="center"/>
            <w:textDirection w:val="lrTb"/>
            <w:noWrap w:val="false"/>
          </w:tcPr>
          <w:p>
            <w:pPr>
              <w:pStyle w:val="649"/>
              <w:ind w:right="0"/>
              <w:jc w:val="center"/>
              <w:keepLines w:val="0"/>
              <w:keepNext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相关证书</w:t>
            </w:r>
            <w:r>
              <w:rPr>
                <w:rFonts w:hint="eastAsia" w:ascii="宋体" w:hAnsi="宋体" w:eastAsia="宋体" w:cs="宋体"/>
                <w:sz w:val="24"/>
                <w:highlight w:val="none"/>
              </w:rPr>
            </w:r>
            <w:r/>
          </w:p>
        </w:tc>
        <w:tc>
          <w:tcPr>
            <w:tcW w:w="1514" w:type="dxa"/>
            <w:vAlign w:val="center"/>
            <w:textDirection w:val="lrTb"/>
            <w:noWrap w:val="false"/>
          </w:tcPr>
          <w:p>
            <w:pPr>
              <w:pStyle w:val="649"/>
              <w:ind w:right="0"/>
              <w:jc w:val="center"/>
              <w:keepLines w:val="0"/>
              <w:keepNext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拟任职务</w:t>
            </w:r>
            <w:r>
              <w:rPr>
                <w:rFonts w:hint="eastAsia" w:ascii="宋体" w:hAnsi="宋体" w:eastAsia="宋体" w:cs="宋体"/>
                <w:sz w:val="24"/>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r>
        <w:trPr/>
        <w:tc>
          <w:tcPr>
            <w:tcW w:w="990"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6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99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12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039"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385"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c>
          <w:tcPr>
            <w:tcW w:w="1514" w:type="dxa"/>
            <w:vAlign w:val="top"/>
            <w:textDirection w:val="lrTb"/>
            <w:noWrap w:val="false"/>
          </w:tcPr>
          <w:p>
            <w:pPr>
              <w:pStyle w:val="649"/>
              <w:ind w:right="0"/>
              <w:keepLines w:val="0"/>
              <w:keepNext w:val="0"/>
              <w:spacing w:line="800" w:lineRule="exact"/>
              <w:rPr>
                <w:rFonts w:hint="eastAsia" w:ascii="宋体" w:hAnsi="宋体" w:eastAsia="宋体" w:cs="宋体"/>
                <w:sz w:val="28"/>
                <w:highlight w:val="none"/>
              </w:rPr>
            </w:pPr>
            <w:r>
              <w:rPr>
                <w:rFonts w:hint="eastAsia" w:ascii="宋体" w:hAnsi="宋体" w:eastAsia="宋体" w:cs="宋体"/>
                <w:sz w:val="28"/>
                <w:highlight w:val="none"/>
              </w:rPr>
            </w:r>
            <w:r/>
          </w:p>
        </w:tc>
      </w:tr>
    </w:tbl>
    <w:p>
      <w:pPr>
        <w:pStyle w:val="664"/>
        <w:ind w:right="0" w:firstLine="4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664"/>
        <w:ind w:right="0" w:firstLine="480"/>
        <w:keepLines w:val="0"/>
        <w:keepNext w:val="0"/>
        <w:spacing w:line="6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法定代表人或其委托受托人签字：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649"/>
        <w:ind w:right="0" w:firstLine="2877"/>
        <w:keepLines w:val="0"/>
        <w:keepNext w:val="0"/>
        <w:spacing w:line="440" w:lineRule="exact"/>
        <w:rPr>
          <w:rFonts w:hint="eastAsia" w:ascii="宋体" w:hAnsi="宋体" w:eastAsia="宋体" w:cs="宋体"/>
          <w:b/>
          <w:sz w:val="36"/>
          <w:highlight w:val="none"/>
        </w:rPr>
      </w:pPr>
      <w:r/>
      <w:bookmarkStart w:id="52" w:name="_Toc157775454"/>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jc w:val="left"/>
        <w:keepLines w:val="0"/>
        <w:keepNext w:val="0"/>
        <w:pageBreakBefore/>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、资质审查时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必须提交的资格证明文件</w:t>
      </w:r>
      <w:r>
        <w:rPr>
          <w:rFonts w:hint="eastAsia" w:ascii="宋体" w:hAnsi="宋体" w:eastAsia="宋体" w:cs="宋体"/>
          <w:b/>
          <w:bCs/>
          <w:sz w:val="32"/>
          <w:szCs w:val="32"/>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符合《中华人民共和国政府采购法》第二十二条规定</w:t>
      </w:r>
      <w:r>
        <w:rPr>
          <w:rFonts w:hint="eastAsia" w:ascii="宋体" w:hAnsi="宋体" w:eastAsia="宋体" w:cs="宋体"/>
          <w:sz w:val="24"/>
          <w:highlight w:val="none"/>
          <w:lang w:val="en-US" w:eastAsia="zh-CN"/>
        </w:rPr>
        <w:t xml:space="preserve">条件</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声明函</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（格式按照示范格式三要求提供）</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投标投标人</w:t>
      </w:r>
      <w:r>
        <w:rPr>
          <w:rFonts w:hint="eastAsia" w:ascii="宋体" w:hAnsi="宋体" w:eastAsia="宋体" w:cs="宋体"/>
          <w:sz w:val="24"/>
          <w:highlight w:val="none"/>
        </w:rPr>
        <w:t xml:space="preserve">提供下列之一</w:t>
      </w:r>
      <w:r>
        <w:rPr>
          <w:rFonts w:hint="eastAsia" w:ascii="宋体" w:hAnsi="宋体" w:eastAsia="宋体" w:cs="宋体"/>
          <w:b/>
          <w:bCs/>
          <w:sz w:val="24"/>
          <w:highlight w:val="none"/>
        </w:rPr>
        <w:t xml:space="preserve">（提供相关材料）：</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法定代表人参加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的，提供法定代表人资格证明（格式按照示范格式一要求）和法定代表人有效身份证</w:t>
      </w:r>
      <w:r>
        <w:rPr>
          <w:rFonts w:hint="eastAsia" w:ascii="宋体" w:hAnsi="宋体" w:eastAsia="宋体" w:cs="宋体"/>
          <w:b/>
          <w:bCs/>
          <w:sz w:val="24"/>
          <w:highlight w:val="none"/>
        </w:rPr>
        <w:t xml:space="preserve">（提供法人资格证明和身份证原件扫描件）；</w:t>
      </w:r>
      <w:r>
        <w:rPr>
          <w:rFonts w:hint="eastAsia" w:ascii="宋体" w:hAnsi="宋体" w:eastAsia="宋体" w:cs="宋体"/>
          <w:b/>
          <w:bCs/>
          <w:sz w:val="24"/>
          <w:highlight w:val="none"/>
        </w:rPr>
      </w:r>
      <w:r/>
    </w:p>
    <w:p>
      <w:pPr>
        <w:pStyle w:val="649"/>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授权委托人参加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的，提供授权委托书（格式按照示范格式二要求）和受托人有效身份证</w:t>
      </w:r>
      <w:r>
        <w:rPr>
          <w:rFonts w:hint="eastAsia" w:ascii="宋体" w:hAnsi="宋体" w:eastAsia="宋体" w:cs="宋体"/>
          <w:b/>
          <w:bCs/>
          <w:sz w:val="24"/>
          <w:highlight w:val="none"/>
        </w:rPr>
        <w:t xml:space="preserve">（提供授权委托书和身份证原件扫描件）。</w:t>
      </w:r>
      <w:r>
        <w:rPr>
          <w:rFonts w:hint="eastAsia" w:ascii="宋体" w:hAnsi="宋体" w:eastAsia="宋体" w:cs="宋体"/>
          <w:b/>
          <w:bCs/>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rPr>
        <w:t xml:space="preserve">（提供下列任一项材料即可）</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中小</w:t>
      </w:r>
      <w:r>
        <w:rPr>
          <w:rFonts w:hint="eastAsia" w:ascii="宋体" w:hAnsi="宋体" w:eastAsia="宋体" w:cs="宋体"/>
          <w:sz w:val="24"/>
          <w:highlight w:val="none"/>
        </w:rPr>
        <w:t xml:space="preserve">企业声明函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（3）由省级以上监狱管理局、戒毒管理局（含新疆生产建设兵团）出具的属于监狱企业的证明文件。</w:t>
      </w:r>
      <w:r>
        <w:rPr>
          <w:rFonts w:hint="eastAsia" w:ascii="宋体" w:hAnsi="宋体" w:eastAsia="宋体" w:cs="宋体"/>
          <w:b/>
          <w:bCs/>
          <w:sz w:val="24"/>
          <w:highlight w:val="none"/>
        </w:rPr>
        <w:t xml:space="preserve">（提供加盖出具单位公章的原件扫描件上传）</w:t>
      </w:r>
      <w:r>
        <w:rPr>
          <w:rFonts w:hint="eastAsia" w:ascii="宋体" w:hAnsi="宋体" w:eastAsia="宋体" w:cs="宋体"/>
          <w:sz w:val="24"/>
          <w:highlight w:val="none"/>
        </w:rPr>
      </w:r>
      <w:r/>
    </w:p>
    <w:p>
      <w:pPr>
        <w:pStyle w:val="649"/>
        <w:numPr>
          <w:ilvl w:val="0"/>
          <w:numId w:val="0"/>
        </w:numPr>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b/>
          <w:bCs/>
          <w:sz w:val="24"/>
          <w:highlight w:val="none"/>
        </w:rPr>
        <w:t xml:space="preserve">（不是联合体即可）</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拒绝符合下述条件的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参加本次采购活动</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要求提供）：</w:t>
      </w:r>
      <w:r>
        <w:rPr>
          <w:rFonts w:hint="eastAsia" w:ascii="宋体" w:hAnsi="宋体" w:eastAsia="宋体" w:cs="宋体"/>
          <w:b/>
          <w:bCs/>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rPr>
          <w:rFonts w:hint="eastAsia" w:ascii="宋体" w:hAnsi="宋体" w:eastAsia="宋体" w:cs="宋体"/>
          <w:b/>
          <w:bCs/>
          <w:sz w:val="24"/>
          <w:highlight w:val="none"/>
        </w:rPr>
      </w:r>
      <w:r/>
    </w:p>
    <w:p>
      <w:pPr>
        <w:pStyle w:val="649"/>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采购人（代理机构）通过“信用中国”网站（www.creditchina.gov.cn）、“中国政府采购网”网站（www.ccgp.gov.cn）等渠道查询</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在采购公告发布之日前的信用记录并保存，查询结果以网页打印的形式留存并归档。</w:t>
      </w:r>
      <w:r>
        <w:rPr>
          <w:rFonts w:hint="eastAsia" w:ascii="宋体" w:hAnsi="宋体" w:eastAsia="宋体" w:cs="宋体"/>
          <w:b/>
          <w:bCs/>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以上所有要求提供的证明材料在投标截止时间之前</w:t>
      </w:r>
      <w:r>
        <w:rPr>
          <w:rFonts w:hint="eastAsia" w:ascii="宋体" w:hAnsi="宋体" w:eastAsia="宋体" w:cs="宋体"/>
          <w:sz w:val="24"/>
          <w:highlight w:val="none"/>
          <w:lang w:eastAsia="zh-CN"/>
        </w:rPr>
        <w:t xml:space="preserve">，使</w:t>
      </w:r>
      <w:r>
        <w:rPr>
          <w:rFonts w:hint="eastAsia" w:ascii="宋体" w:hAnsi="宋体" w:eastAsia="宋体" w:cs="宋体"/>
          <w:color w:val="0000ff"/>
          <w:sz w:val="24"/>
          <w:highlight w:val="none"/>
        </w:rPr>
        <w:t xml:space="preserve">用投标文件制作工具制作并生成上传至苏</w:t>
      </w:r>
      <w:r>
        <w:rPr>
          <w:rFonts w:hint="eastAsia" w:ascii="宋体" w:hAnsi="宋体" w:eastAsia="宋体" w:cs="宋体"/>
          <w:color w:val="0000ff"/>
          <w:sz w:val="24"/>
          <w:highlight w:val="none"/>
          <w:lang w:val="en-US" w:eastAsia="zh-CN"/>
        </w:rPr>
        <w:t xml:space="preserve">采</w:t>
      </w:r>
      <w:r>
        <w:rPr>
          <w:rFonts w:hint="eastAsia" w:ascii="宋体" w:hAnsi="宋体" w:eastAsia="宋体" w:cs="宋体"/>
          <w:color w:val="0000ff"/>
          <w:sz w:val="24"/>
          <w:highlight w:val="none"/>
        </w:rPr>
        <w:t xml:space="preserve">云平台</w:t>
      </w:r>
      <w:r>
        <w:rPr>
          <w:rFonts w:hint="eastAsia" w:ascii="宋体" w:hAnsi="宋体" w:eastAsia="宋体" w:cs="宋体"/>
          <w:sz w:val="24"/>
          <w:highlight w:val="none"/>
        </w:rPr>
        <w:t xml:space="preserve">，纸质文件不作为审查对象。如电子投标文件无法查阅上述所要求提供的证明材料的评审小组将以未提供证明材料取消其继续参加评审的资格。</w:t>
      </w:r>
      <w:r>
        <w:rPr>
          <w:rFonts w:hint="eastAsia" w:ascii="宋体" w:hAnsi="宋体" w:eastAsia="宋体" w:cs="宋体"/>
          <w:sz w:val="24"/>
          <w:highlight w:val="none"/>
        </w:rPr>
      </w:r>
      <w:r/>
    </w:p>
    <w:p>
      <w:pPr>
        <w:pStyle w:val="649"/>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所提供的资格证明材料应真实、有效，采购人保留对</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提供的资格证明材料进行核查的权利。如发现</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提供虚假资格证明材料，采购人将对其进行严肃处理。</w:t>
      </w:r>
      <w:r>
        <w:rPr>
          <w:rFonts w:hint="eastAsia" w:ascii="宋体" w:hAnsi="宋体" w:eastAsia="宋体" w:cs="宋体"/>
          <w:sz w:val="24"/>
          <w:highlight w:val="none"/>
        </w:rPr>
      </w:r>
      <w:r/>
    </w:p>
    <w:p>
      <w:pPr>
        <w:pStyle w:val="649"/>
        <w:ind w:right="0"/>
        <w:jc w:val="left"/>
        <w:keepLines w:val="0"/>
        <w:keepNext w:val="0"/>
        <w:pageBreakBefore/>
        <w:spacing w:line="52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、涉及无效响应文件条款中</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必须提供的证明文件</w:t>
      </w:r>
      <w:r>
        <w:rPr>
          <w:rFonts w:hint="eastAsia" w:ascii="宋体" w:hAnsi="宋体" w:eastAsia="宋体" w:cs="宋体"/>
          <w:b/>
          <w:bCs/>
          <w:sz w:val="32"/>
          <w:szCs w:val="32"/>
          <w:highlight w:val="none"/>
        </w:rPr>
      </w:r>
      <w:r/>
    </w:p>
    <w:p>
      <w:pPr>
        <w:pStyle w:val="649"/>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参加投标时，按照招标文件相关要求提供材料。</w:t>
      </w:r>
      <w:r>
        <w:rPr>
          <w:rFonts w:hint="eastAsia" w:ascii="宋体" w:hAnsi="宋体" w:eastAsia="宋体" w:cs="宋体"/>
          <w:sz w:val="24"/>
          <w:highlight w:val="none"/>
        </w:rPr>
      </w:r>
      <w:r/>
    </w:p>
    <w:p>
      <w:pPr>
        <w:pStyle w:val="649"/>
        <w:ind w:right="0"/>
        <w:jc w:val="left"/>
        <w:keepLines w:val="0"/>
        <w:keepNext w:val="0"/>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、评审时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需提供的证明文件</w:t>
      </w:r>
      <w:r>
        <w:rPr>
          <w:rFonts w:hint="eastAsia" w:ascii="宋体" w:hAnsi="宋体" w:eastAsia="宋体" w:cs="宋体"/>
          <w:b/>
          <w:bCs/>
          <w:sz w:val="32"/>
          <w:szCs w:val="32"/>
          <w:highlight w:val="none"/>
        </w:rPr>
      </w:r>
      <w:r/>
    </w:p>
    <w:p>
      <w:pPr>
        <w:pStyle w:val="649"/>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请</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仔细阅读</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文件中评标办法及评分细则。</w:t>
      </w:r>
      <w:r>
        <w:rPr>
          <w:rFonts w:hint="eastAsia" w:ascii="宋体" w:hAnsi="宋体" w:eastAsia="宋体" w:cs="宋体"/>
          <w:sz w:val="24"/>
          <w:highlight w:val="none"/>
        </w:rPr>
      </w:r>
      <w:r/>
    </w:p>
    <w:p>
      <w:pPr>
        <w:pStyle w:val="649"/>
        <w:ind w:right="0"/>
        <w:jc w:val="left"/>
        <w:keepLines w:val="0"/>
        <w:keepNext w:val="0"/>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认为有必要提供并说明的其他资料</w:t>
      </w:r>
      <w:r>
        <w:rPr>
          <w:rFonts w:hint="eastAsia" w:ascii="宋体" w:hAnsi="宋体" w:eastAsia="宋体" w:cs="宋体"/>
          <w:b/>
          <w:bCs/>
          <w:sz w:val="32"/>
          <w:szCs w:val="32"/>
          <w:highlight w:val="none"/>
        </w:rPr>
      </w:r>
      <w:r/>
    </w:p>
    <w:p>
      <w:pPr>
        <w:pStyle w:val="649"/>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格式由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自定，加盖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49"/>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49"/>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49"/>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rPr>
      </w:r>
      <w:r/>
    </w:p>
    <w:p>
      <w:pPr>
        <w:pStyle w:val="649"/>
        <w:ind w:right="0"/>
        <w:keepLines w:val="0"/>
        <w:keepNext w:val="0"/>
        <w:spacing w:line="440" w:lineRule="exact"/>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示范格式一</w:t>
      </w:r>
      <w:r>
        <w:rPr>
          <w:rFonts w:hint="eastAsia" w:ascii="宋体" w:hAnsi="宋体" w:eastAsia="宋体" w:cs="宋体"/>
          <w:b/>
          <w:sz w:val="24"/>
          <w:szCs w:val="24"/>
          <w:highlight w:val="none"/>
        </w:rPr>
      </w:r>
      <w:r/>
    </w:p>
    <w:p>
      <w:pPr>
        <w:pStyle w:val="649"/>
        <w:ind w:right="0" w:firstLine="1928"/>
        <w:keepLines w:val="0"/>
        <w:keepNext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49"/>
        <w:ind w:right="0" w:firstLine="2891"/>
        <w:keepLines w:val="0"/>
        <w:keepNext w:val="0"/>
        <w:spacing w:line="640" w:lineRule="exact"/>
        <w:rPr>
          <w:rFonts w:hint="eastAsia" w:ascii="宋体" w:hAnsi="宋体" w:eastAsia="宋体" w:cs="宋体"/>
          <w:b/>
          <w:bCs/>
          <w:sz w:val="32"/>
          <w:szCs w:val="32"/>
          <w:highlight w:val="none"/>
          <w:lang w:val="zh-CN"/>
        </w:rPr>
      </w:pPr>
      <w:r/>
      <w:bookmarkEnd w:id="52"/>
      <w:r>
        <w:rPr>
          <w:rFonts w:hint="eastAsia" w:ascii="宋体" w:hAnsi="宋体" w:eastAsia="宋体" w:cs="宋体"/>
          <w:b/>
          <w:bCs/>
          <w:sz w:val="32"/>
          <w:szCs w:val="32"/>
          <w:highlight w:val="none"/>
          <w:lang w:val="zh-CN"/>
        </w:rPr>
        <w:t xml:space="preserve">法定代表人资格证明</w:t>
      </w:r>
      <w:r>
        <w:rPr>
          <w:rFonts w:hint="eastAsia" w:ascii="宋体" w:hAnsi="宋体" w:eastAsia="宋体" w:cs="宋体"/>
          <w:b/>
          <w:bCs/>
          <w:sz w:val="32"/>
          <w:szCs w:val="32"/>
          <w:highlight w:val="none"/>
          <w:lang w:val="zh-CN"/>
        </w:rPr>
      </w:r>
      <w:r/>
    </w:p>
    <w:p>
      <w:pPr>
        <w:pStyle w:val="649"/>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单位名称：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49"/>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49"/>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职务：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49"/>
        <w:ind w:left="1" w:right="0" w:firstLine="4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项目，签署上述项目的响应文件、进行</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、签署合同和处理与之有关的一切事务。</w:t>
      </w:r>
      <w:r>
        <w:rPr>
          <w:rFonts w:hint="eastAsia" w:ascii="宋体" w:hAnsi="宋体" w:eastAsia="宋体" w:cs="宋体"/>
          <w:sz w:val="24"/>
          <w:highlight w:val="none"/>
        </w:rPr>
      </w:r>
      <w:r/>
    </w:p>
    <w:p>
      <w:pPr>
        <w:pStyle w:val="649"/>
        <w:ind w:right="0" w:firstLine="2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49"/>
        <w:ind w:right="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49"/>
        <w:ind w:right="0" w:firstLine="28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rPr>
          <w:rFonts w:hint="eastAsia" w:ascii="宋体" w:hAnsi="宋体" w:eastAsia="宋体" w:cs="宋体"/>
          <w:sz w:val="24"/>
          <w:szCs w:val="24"/>
          <w:highlight w:val="none"/>
          <w:lang w:val="zh-CN"/>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718"/>
        <w:ind w:left="4500" w:right="0" w:hanging="1560"/>
        <w:keepLines w:val="0"/>
        <w:keepNext w:val="0"/>
        <w:spacing w:before="0" w:after="0"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649"/>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rPr>
          <w:rFonts w:hint="eastAsia" w:ascii="宋体" w:hAnsi="宋体" w:eastAsia="宋体" w:cs="宋体"/>
          <w:bCs/>
          <w:color w:val="000000"/>
          <w:sz w:val="24"/>
          <w:szCs w:val="24"/>
          <w:highlight w:val="none"/>
        </w:rPr>
      </w:r>
      <w:r/>
    </w:p>
    <w:p>
      <w:pPr>
        <w:pStyle w:val="649"/>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示范格式二</w:t>
      </w:r>
      <w:r>
        <w:rPr>
          <w:rFonts w:hint="eastAsia" w:ascii="宋体" w:hAnsi="宋体" w:eastAsia="宋体" w:cs="宋体"/>
          <w:b/>
          <w:sz w:val="28"/>
          <w:szCs w:val="28"/>
          <w:highlight w:val="none"/>
        </w:rPr>
      </w:r>
      <w:r/>
    </w:p>
    <w:p>
      <w:pPr>
        <w:pStyle w:val="649"/>
        <w:ind w:right="0"/>
        <w:jc w:val="center"/>
        <w:keepLines w:val="0"/>
        <w:keepNext w:val="0"/>
        <w:pageBreakBefore w:val="0"/>
        <w:spacing w:line="52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rPr>
          <w:rFonts w:hint="eastAsia" w:ascii="宋体" w:hAnsi="宋体" w:eastAsia="宋体" w:cs="宋体"/>
          <w:b/>
          <w:bCs/>
          <w:sz w:val="32"/>
          <w:szCs w:val="32"/>
          <w:highlight w:val="none"/>
        </w:rPr>
      </w:r>
      <w:r/>
    </w:p>
    <w:p>
      <w:pPr>
        <w:pStyle w:val="649"/>
        <w:ind w:right="0"/>
        <w:jc w:val="left"/>
        <w:keepLines w:val="0"/>
        <w:keepNext w:val="0"/>
        <w:spacing w:line="6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 xml:space="preserve">：</w:t>
      </w:r>
      <w:r>
        <w:rPr>
          <w:rFonts w:hint="eastAsia" w:ascii="宋体" w:hAnsi="宋体" w:eastAsia="宋体" w:cs="宋体"/>
          <w:bCs/>
          <w:color w:val="000000"/>
          <w:sz w:val="24"/>
          <w:highlight w:val="none"/>
          <w:lang w:eastAsia="zh-CN"/>
        </w:rPr>
      </w:r>
      <w:r/>
    </w:p>
    <w:p>
      <w:pPr>
        <w:pStyle w:val="649"/>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rPr>
          <w:rFonts w:hint="eastAsia" w:ascii="宋体" w:hAnsi="宋体" w:eastAsia="宋体" w:cs="宋体"/>
          <w:color w:val="000000"/>
          <w:sz w:val="24"/>
          <w:highlight w:val="none"/>
        </w:rPr>
      </w:r>
      <w:r/>
    </w:p>
    <w:p>
      <w:pPr>
        <w:pStyle w:val="649"/>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49"/>
        <w:ind w:right="0" w:firstLine="480"/>
        <w:jc w:val="left"/>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49"/>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49"/>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49"/>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49"/>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项目名称（项目编号：        ）</w:t>
      </w:r>
      <w:r>
        <w:rPr>
          <w:rFonts w:hint="eastAsia" w:ascii="宋体" w:hAnsi="宋体" w:eastAsia="宋体" w:cs="宋体"/>
          <w:color w:val="000000"/>
          <w:sz w:val="24"/>
          <w:highlight w:val="none"/>
        </w:rPr>
        <w:t xml:space="preserve">采购项目的政府采购活动，受托人有权在该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活动中，以我单位的名义签署</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函和响应文件，与采购人协商、澄清、解释，签订合同书并执行一切与此有关的事项。</w:t>
      </w:r>
      <w:r>
        <w:rPr>
          <w:rFonts w:hint="eastAsia" w:ascii="宋体" w:hAnsi="宋体" w:eastAsia="宋体" w:cs="宋体"/>
          <w:color w:val="000000"/>
          <w:sz w:val="24"/>
          <w:highlight w:val="none"/>
        </w:rPr>
      </w:r>
      <w:r/>
    </w:p>
    <w:p>
      <w:pPr>
        <w:pStyle w:val="649"/>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rPr>
          <w:rFonts w:hint="eastAsia" w:ascii="宋体" w:hAnsi="宋体" w:eastAsia="宋体" w:cs="宋体"/>
          <w:color w:val="000000"/>
          <w:sz w:val="24"/>
          <w:highlight w:val="none"/>
        </w:rPr>
      </w:r>
      <w:r/>
    </w:p>
    <w:p>
      <w:pPr>
        <w:pStyle w:val="649"/>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rPr>
          <w:rFonts w:hint="eastAsia" w:ascii="宋体" w:hAnsi="宋体" w:eastAsia="宋体" w:cs="宋体"/>
          <w:color w:val="000000"/>
          <w:sz w:val="24"/>
          <w:highlight w:val="none"/>
        </w:rPr>
      </w:r>
      <w:r/>
    </w:p>
    <w:p>
      <w:pPr>
        <w:pStyle w:val="649"/>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right="0" w:firstLine="48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49"/>
        <w:ind w:right="0" w:firstLine="4800"/>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49"/>
        <w:ind w:right="0" w:firstLine="5481"/>
        <w:keepLines w:val="0"/>
        <w:keepNext w:val="0"/>
        <w:spacing w:line="56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pStyle w:val="649"/>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rPr>
          <w:rFonts w:hint="eastAsia" w:ascii="宋体" w:hAnsi="宋体" w:eastAsia="宋体" w:cs="宋体"/>
          <w:bCs/>
          <w:color w:val="000000"/>
          <w:sz w:val="24"/>
          <w:szCs w:val="24"/>
          <w:highlight w:val="none"/>
        </w:rPr>
      </w:r>
      <w:r/>
    </w:p>
    <w:p>
      <w:pPr>
        <w:pStyle w:val="649"/>
        <w:ind w:left="-359" w:right="0" w:firstLine="470"/>
        <w:keepLines w:val="0"/>
        <w:keepNext w:val="0"/>
        <w:spacing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49"/>
        <w:ind w:right="0"/>
        <w:jc w:val="left"/>
        <w:keepLines w:val="0"/>
        <w:keepNext w:val="0"/>
        <w:pageBreakBefore/>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示范格式三</w:t>
      </w:r>
      <w:r>
        <w:rPr>
          <w:rFonts w:hint="eastAsia" w:ascii="宋体" w:hAnsi="宋体" w:eastAsia="宋体" w:cs="宋体"/>
          <w:b/>
          <w:sz w:val="28"/>
          <w:szCs w:val="28"/>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9"/>
        <w:ind w:right="0"/>
        <w:jc w:val="center"/>
        <w:keepLines w:val="0"/>
        <w:keepNext w:val="0"/>
        <w:tabs>
          <w:tab w:val="center" w:pos="4153" w:leader="none"/>
          <w:tab w:val="right" w:pos="8306" w:leader="none"/>
        </w:tabs>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w:t>
      </w:r>
      <w:r>
        <w:rPr>
          <w:rFonts w:hint="eastAsia" w:ascii="宋体" w:hAnsi="宋体" w:eastAsia="宋体" w:cs="宋体"/>
          <w:b/>
          <w:sz w:val="30"/>
          <w:szCs w:val="30"/>
          <w:highlight w:val="none"/>
          <w:lang w:eastAsia="zh-CN"/>
        </w:rPr>
        <w:t xml:space="preserve">中华人民共和国政府采购法</w:t>
      </w:r>
      <w:r>
        <w:rPr>
          <w:rFonts w:hint="eastAsia" w:ascii="宋体" w:hAnsi="宋体" w:eastAsia="宋体" w:cs="宋体"/>
          <w:b/>
          <w:sz w:val="30"/>
          <w:szCs w:val="30"/>
          <w:highlight w:val="none"/>
        </w:rPr>
        <w:t xml:space="preserve">》第二十二条规定条件的声明函</w:t>
      </w:r>
      <w:r>
        <w:rPr>
          <w:rFonts w:hint="eastAsia" w:ascii="宋体" w:hAnsi="宋体" w:eastAsia="宋体" w:cs="宋体"/>
          <w:b/>
          <w:sz w:val="30"/>
          <w:szCs w:val="30"/>
          <w:highlight w:val="none"/>
        </w:rPr>
      </w:r>
      <w:r/>
    </w:p>
    <w:p>
      <w:pPr>
        <w:pStyle w:val="649"/>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eastAsia="宋体" w:cs="宋体"/>
          <w:color w:val="000000"/>
          <w:sz w:val="24"/>
          <w:highlight w:val="none"/>
          <w:u w:val="single"/>
          <w:lang w:eastAsia="zh-CN"/>
        </w:rPr>
        <w:t xml:space="preserve">金湖县农业农村局</w:t>
      </w:r>
      <w:r>
        <w:rPr>
          <w:rFonts w:hint="eastAsia" w:ascii="宋体" w:hAnsi="宋体" w:eastAsia="宋体" w:cs="宋体"/>
          <w:color w:val="000000"/>
          <w:sz w:val="24"/>
          <w:highlight w:val="none"/>
        </w:rPr>
        <w:t xml:space="preserve">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采购项目的政府采购活动。针对《中华人民共和国政府采购法》第二十二条规定作出如下声明：</w:t>
      </w:r>
      <w:r>
        <w:rPr>
          <w:rFonts w:hint="eastAsia" w:ascii="宋体" w:hAnsi="宋体" w:eastAsia="宋体" w:cs="宋体"/>
          <w:color w:val="000000"/>
          <w:sz w:val="24"/>
          <w:highlight w:val="none"/>
        </w:rPr>
      </w:r>
      <w:r/>
    </w:p>
    <w:p>
      <w:pPr>
        <w:pStyle w:val="649"/>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w:t>
      </w:r>
      <w:r>
        <w:rPr>
          <w:rFonts w:hint="eastAsia" w:ascii="宋体" w:hAnsi="宋体" w:eastAsia="宋体" w:cs="宋体"/>
          <w:color w:val="000000"/>
          <w:sz w:val="24"/>
          <w:highlight w:val="none"/>
        </w:rPr>
      </w:r>
      <w:r/>
    </w:p>
    <w:p>
      <w:pPr>
        <w:pStyle w:val="649"/>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我单位具有良好的商业信誉和健全的财务会计制度；</w:t>
      </w:r>
      <w:r>
        <w:rPr>
          <w:rFonts w:hint="eastAsia" w:ascii="宋体" w:hAnsi="宋体" w:eastAsia="宋体" w:cs="宋体"/>
          <w:color w:val="000000"/>
          <w:sz w:val="24"/>
          <w:highlight w:val="none"/>
        </w:rPr>
      </w:r>
      <w:r/>
    </w:p>
    <w:p>
      <w:pPr>
        <w:pStyle w:val="649"/>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我单位具有履行合同所必需的设备和专业技术能力；</w:t>
      </w:r>
      <w:r>
        <w:rPr>
          <w:rFonts w:hint="eastAsia" w:ascii="宋体" w:hAnsi="宋体" w:eastAsia="宋体" w:cs="宋体"/>
          <w:color w:val="000000"/>
          <w:sz w:val="24"/>
          <w:highlight w:val="none"/>
        </w:rPr>
      </w:r>
      <w:r/>
    </w:p>
    <w:p>
      <w:pPr>
        <w:pStyle w:val="649"/>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我单位有依法缴纳税收和社会保障资金的良好记录；</w:t>
      </w:r>
      <w:r>
        <w:rPr>
          <w:rFonts w:hint="eastAsia" w:ascii="宋体" w:hAnsi="宋体" w:eastAsia="宋体" w:cs="宋体"/>
          <w:color w:val="000000"/>
          <w:sz w:val="24"/>
          <w:highlight w:val="none"/>
        </w:rPr>
      </w:r>
      <w:r/>
    </w:p>
    <w:p>
      <w:pPr>
        <w:pStyle w:val="649"/>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参加本次政府采购活动前</w:t>
      </w:r>
      <w:r>
        <w:rPr>
          <w:rFonts w:hint="eastAsia" w:ascii="宋体" w:hAnsi="宋体" w:eastAsia="宋体" w:cs="宋体"/>
          <w:color w:val="000000"/>
          <w:sz w:val="24"/>
          <w:highlight w:val="none"/>
          <w:lang w:val="en-US" w:eastAsia="zh-CN"/>
        </w:rPr>
        <w:t xml:space="preserve">三年</w:t>
      </w:r>
      <w:r>
        <w:rPr>
          <w:rFonts w:hint="eastAsia" w:ascii="宋体" w:hAnsi="宋体" w:eastAsia="宋体" w:cs="宋体"/>
          <w:color w:val="000000"/>
          <w:sz w:val="24"/>
          <w:highlight w:val="none"/>
        </w:rPr>
        <w:t xml:space="preserve">内，我公司在经营活动中没有因违法经营受到刑事处罚或者责令停产停业、吊销许可证或者执照、较大数额罚款等行政处罚；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649"/>
        <w:ind w:right="0" w:firstLine="480"/>
        <w:jc w:val="left"/>
        <w:keepLines w:val="0"/>
        <w:keepNext w:val="0"/>
        <w:pageBreakBefore w:val="0"/>
        <w:spacing w:line="600" w:lineRule="exact"/>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我单位满足法律、行政法规规定的其他条件。</w:t>
      </w:r>
      <w:r>
        <w:rPr>
          <w:rFonts w:hint="eastAsia" w:ascii="宋体" w:hAnsi="宋体" w:eastAsia="宋体" w:cs="宋体"/>
          <w:bCs/>
          <w:sz w:val="24"/>
          <w:highlight w:val="none"/>
        </w:rPr>
      </w:r>
      <w:r/>
    </w:p>
    <w:p>
      <w:pPr>
        <w:pStyle w:val="669"/>
        <w:ind w:right="0" w:firstLine="4320"/>
        <w:keepLines w:val="0"/>
        <w:keepNext w:val="0"/>
        <w:spacing w:line="600" w:lineRule="exact"/>
        <w:tabs>
          <w:tab w:val="center" w:pos="4153" w:leader="none"/>
          <w:tab w:val="right" w:pos="830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69"/>
        <w:ind w:right="0" w:firstLine="4320"/>
        <w:keepLines w:val="0"/>
        <w:keepNext w:val="0"/>
        <w:spacing w:line="600" w:lineRule="exact"/>
        <w:tabs>
          <w:tab w:val="center" w:pos="4153" w:leader="none"/>
          <w:tab w:val="right" w:pos="830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49"/>
        <w:ind w:right="0" w:firstLine="60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承诺人：</w:t>
      </w:r>
      <w:r>
        <w:rPr>
          <w:rFonts w:hint="eastAsia" w:ascii="宋体" w:hAnsi="宋体" w:eastAsia="宋体" w:cs="宋体"/>
          <w:color w:val="000000"/>
          <w:sz w:val="24"/>
          <w:highlight w:val="none"/>
          <w:u w:val="single"/>
        </w:rPr>
        <w:t xml:space="preserve">（</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r>
      <w:r/>
    </w:p>
    <w:p>
      <w:pPr>
        <w:pStyle w:val="649"/>
        <w:ind w:right="0"/>
        <w:keepLines w:val="0"/>
        <w:keepNext w:val="0"/>
        <w:spacing w:line="600" w:lineRule="exact"/>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Cs/>
          <w:sz w:val="24"/>
          <w:highlight w:val="none"/>
        </w:rPr>
      </w:r>
      <w:r/>
    </w:p>
    <w:p>
      <w:pPr>
        <w:pStyle w:val="649"/>
        <w:ind w:right="0"/>
        <w:keepLines w:val="0"/>
        <w:keepNext w:val="0"/>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49"/>
        <w:ind w:right="0"/>
        <w:keepLines w:val="0"/>
        <w:keepNext w:val="0"/>
        <w:pageBreakBefore/>
        <w:widowControl w:val="off"/>
        <w:rPr>
          <w:rFonts w:hint="eastAsia" w:ascii="宋体" w:hAnsi="宋体" w:eastAsia="宋体" w:cs="宋体"/>
          <w:sz w:val="24"/>
          <w:szCs w:val="24"/>
          <w:highlight w:val="none"/>
        </w:rPr>
      </w:pPr>
      <w:r>
        <w:rPr>
          <w:rFonts w:hint="eastAsia" w:ascii="宋体" w:hAnsi="宋体" w:eastAsia="宋体" w:cs="宋体"/>
          <w:b/>
          <w:sz w:val="28"/>
          <w:szCs w:val="28"/>
          <w:highlight w:val="none"/>
        </w:rPr>
        <w:t xml:space="preserve">示范格式四</w:t>
      </w:r>
      <w:r>
        <w:rPr>
          <w:rFonts w:hint="eastAsia" w:ascii="宋体" w:hAnsi="宋体" w:eastAsia="宋体" w:cs="宋体"/>
          <w:sz w:val="24"/>
          <w:szCs w:val="24"/>
          <w:highlight w:val="none"/>
        </w:rPr>
      </w:r>
      <w:r/>
    </w:p>
    <w:p>
      <w:pPr>
        <w:pStyle w:val="649"/>
        <w:ind w:right="0"/>
        <w:jc w:val="center"/>
        <w:keepLines w:val="0"/>
        <w:keepNext w:val="0"/>
        <w:spacing w:line="640" w:lineRule="exact"/>
        <w:rPr>
          <w:rFonts w:hint="eastAsia" w:ascii="宋体" w:hAnsi="宋体" w:eastAsia="宋体" w:cs="宋体"/>
          <w:b/>
          <w:bCs/>
          <w:sz w:val="32"/>
          <w:szCs w:val="32"/>
          <w:highlight w:val="none"/>
        </w:rPr>
      </w:pPr>
      <w:r/>
      <w:bookmarkStart w:id="53" w:name="_Toc7099"/>
      <w:r>
        <w:rPr>
          <w:rFonts w:hint="eastAsia" w:ascii="宋体" w:hAnsi="宋体" w:eastAsia="宋体" w:cs="宋体"/>
          <w:b/>
          <w:bCs/>
          <w:sz w:val="32"/>
          <w:szCs w:val="32"/>
          <w:highlight w:val="none"/>
          <w:lang w:val="en-US" w:eastAsia="zh-CN"/>
        </w:rPr>
        <w:t xml:space="preserve">中小</w:t>
      </w:r>
      <w:r>
        <w:rPr>
          <w:rFonts w:hint="eastAsia" w:ascii="宋体" w:hAnsi="宋体" w:eastAsia="宋体" w:cs="宋体"/>
          <w:b/>
          <w:bCs/>
          <w:sz w:val="32"/>
          <w:szCs w:val="32"/>
          <w:highlight w:val="none"/>
        </w:rPr>
        <w:t xml:space="preserve">企业声明函（服务）</w:t>
      </w:r>
      <w:r>
        <w:rPr>
          <w:rFonts w:hint="eastAsia" w:ascii="宋体" w:hAnsi="宋体" w:eastAsia="宋体" w:cs="宋体"/>
          <w:b/>
          <w:bCs/>
          <w:sz w:val="32"/>
          <w:szCs w:val="32"/>
          <w:highlight w:val="none"/>
        </w:rPr>
      </w:r>
      <w:r/>
    </w:p>
    <w:p>
      <w:pPr>
        <w:pStyle w:val="655"/>
        <w:ind w:right="0" w:firstLine="56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宋体" w:hAnsi="宋体" w:eastAsia="宋体" w:cs="宋体"/>
          <w:bCs/>
          <w:color w:val="000000"/>
          <w:sz w:val="24"/>
          <w:szCs w:val="24"/>
          <w:highlight w:val="none"/>
        </w:rPr>
      </w:r>
      <w:r/>
    </w:p>
    <w:p>
      <w:pPr>
        <w:pStyle w:val="655"/>
        <w:ind w:right="0" w:firstLine="56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，属于（采购文件中明确的所属行业）；承接企业为（企业名称），从业人员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655"/>
        <w:ind w:right="0" w:firstLine="56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（标的名称） </w:t>
      </w:r>
      <w:r>
        <w:rPr>
          <w:rFonts w:hint="eastAsia" w:ascii="宋体" w:hAnsi="宋体" w:eastAsia="宋体" w:cs="宋体"/>
          <w:bCs/>
          <w:color w:val="000000"/>
          <w:sz w:val="24"/>
          <w:szCs w:val="24"/>
          <w:highlight w:val="none"/>
        </w:rPr>
        <w:t xml:space="preserve">，属于（采购文件中明确的所属行业）；承接企业为（企业名称），从业人员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655"/>
        <w:ind w:right="0" w:firstLine="56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55"/>
        <w:ind w:right="0" w:firstLine="56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655"/>
        <w:ind w:right="0" w:firstLine="56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r>
        <w:rPr>
          <w:rFonts w:hint="eastAsia" w:ascii="宋体" w:hAnsi="宋体" w:eastAsia="宋体" w:cs="宋体"/>
          <w:bCs/>
          <w:color w:val="000000"/>
          <w:sz w:val="24"/>
          <w:szCs w:val="24"/>
          <w:highlight w:val="none"/>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rPr>
          <w:rFonts w:hint="eastAsia" w:ascii="宋体" w:hAnsi="宋体" w:eastAsia="宋体" w:cs="宋体"/>
          <w:sz w:val="24"/>
          <w:szCs w:val="24"/>
          <w:highlight w:val="none"/>
          <w:lang w:val="zh-CN"/>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655"/>
        <w:ind w:right="0" w:firstLine="48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649"/>
        <w:ind w:right="0"/>
        <w:jc w:val="left"/>
        <w:keepLines w:val="0"/>
        <w:keepNext w:val="0"/>
        <w:pageBreakBefore/>
        <w:spacing w:line="640" w:lineRule="exact"/>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示范格式五</w:t>
      </w:r>
      <w:bookmarkEnd w:id="53"/>
      <w:r>
        <w:rPr>
          <w:rFonts w:hint="eastAsia" w:ascii="宋体" w:hAnsi="宋体" w:eastAsia="宋体" w:cs="宋体"/>
          <w:b/>
          <w:sz w:val="28"/>
          <w:szCs w:val="28"/>
          <w:highlight w:val="none"/>
        </w:rPr>
      </w:r>
      <w:r/>
    </w:p>
    <w:p>
      <w:pPr>
        <w:pStyle w:val="649"/>
        <w:ind w:right="0"/>
        <w:jc w:val="center"/>
        <w:keepLines w:val="0"/>
        <w:keepNext w:val="0"/>
        <w:spacing w:line="640" w:lineRule="exact"/>
        <w:widowControl/>
        <w:rPr>
          <w:rFonts w:hint="eastAsia" w:ascii="宋体" w:hAnsi="宋体" w:eastAsia="宋体" w:cs="宋体"/>
          <w:sz w:val="32"/>
          <w:szCs w:val="32"/>
          <w:highlight w:val="none"/>
        </w:rPr>
        <w:outlineLvl w:val="9"/>
      </w:pPr>
      <w:r/>
      <w:bookmarkStart w:id="54" w:name="_Toc7212"/>
      <w:r>
        <w:rPr>
          <w:rFonts w:hint="eastAsia" w:ascii="宋体" w:hAnsi="宋体" w:eastAsia="宋体" w:cs="宋体"/>
          <w:b/>
          <w:bCs/>
          <w:color w:val="000000"/>
          <w:sz w:val="32"/>
          <w:szCs w:val="32"/>
          <w:highlight w:val="none"/>
        </w:rPr>
        <w:t xml:space="preserve">残疾人福利性单位声明函</w:t>
      </w:r>
      <w:bookmarkEnd w:id="54"/>
      <w:r>
        <w:rPr>
          <w:rFonts w:hint="eastAsia" w:ascii="宋体" w:hAnsi="宋体" w:eastAsia="宋体" w:cs="宋体"/>
          <w:sz w:val="32"/>
          <w:szCs w:val="32"/>
          <w:highlight w:val="none"/>
        </w:rPr>
      </w:r>
      <w:r/>
    </w:p>
    <w:p>
      <w:pPr>
        <w:pStyle w:val="6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6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1、根据《财政部 民政部 中国残疾人联合会关于促进残疾人就业政府采购政策的通知》（财库〔2017〕141号）规定的划分标准，本公司为残疾人福利性企业。</w:t>
      </w:r>
      <w:r>
        <w:rPr>
          <w:rFonts w:hint="eastAsia" w:ascii="宋体" w:hAnsi="宋体" w:eastAsia="宋体" w:cs="宋体"/>
          <w:bCs/>
          <w:color w:val="000000"/>
          <w:sz w:val="24"/>
          <w:szCs w:val="24"/>
          <w:highlight w:val="none"/>
        </w:rPr>
      </w:r>
      <w:r/>
    </w:p>
    <w:p>
      <w:pPr>
        <w:pStyle w:val="6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655"/>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本公司对上述声明的真实性负责。如有虚假，将依法承担相应责任。</w:t>
      </w:r>
      <w:r>
        <w:rPr>
          <w:rFonts w:hint="eastAsia" w:ascii="宋体" w:hAnsi="宋体" w:eastAsia="宋体" w:cs="宋体"/>
          <w:bCs/>
          <w:color w:val="000000"/>
          <w:sz w:val="24"/>
          <w:szCs w:val="24"/>
          <w:highlight w:val="none"/>
        </w:rPr>
      </w:r>
      <w:r/>
    </w:p>
    <w:p>
      <w:pPr>
        <w:pStyle w:val="655"/>
        <w:ind w:right="0" w:firstLine="56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rPr>
          <w:rFonts w:hint="eastAsia" w:ascii="宋体" w:hAnsi="宋体" w:eastAsia="宋体" w:cs="宋体"/>
          <w:sz w:val="24"/>
          <w:szCs w:val="24"/>
          <w:highlight w:val="none"/>
          <w:lang w:val="zh-CN"/>
        </w:rPr>
      </w:r>
      <w:r/>
    </w:p>
    <w:p>
      <w:pPr>
        <w:pStyle w:val="649"/>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649"/>
        <w:ind w:right="0" w:firstLine="484"/>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w:t>
      </w:r>
      <w:r>
        <w:rPr>
          <w:rFonts w:hint="eastAsia" w:ascii="宋体" w:hAnsi="宋体" w:eastAsia="宋体" w:cs="宋体"/>
          <w:color w:val="000000"/>
          <w:sz w:val="24"/>
          <w:szCs w:val="24"/>
          <w:highlight w:val="none"/>
        </w:rPr>
        <w:t xml:space="preserve">残疾人福利性单位不</w:t>
      </w:r>
      <w:r>
        <w:rPr>
          <w:rFonts w:hint="eastAsia" w:ascii="宋体" w:hAnsi="宋体" w:eastAsia="宋体" w:cs="宋体"/>
          <w:sz w:val="24"/>
          <w:szCs w:val="24"/>
          <w:highlight w:val="none"/>
        </w:rPr>
        <w:t xml:space="preserve">需提供此函。</w:t>
      </w:r>
      <w:r>
        <w:rPr>
          <w:rFonts w:hint="eastAsia" w:ascii="宋体" w:hAnsi="宋体" w:eastAsia="宋体" w:cs="宋体"/>
          <w:sz w:val="24"/>
          <w:szCs w:val="24"/>
          <w:highlight w:val="none"/>
        </w:rPr>
      </w:r>
      <w:r/>
    </w:p>
    <w:p>
      <w:pPr>
        <w:pStyle w:val="649"/>
        <w:ind w:right="0"/>
        <w:jc w:val="center"/>
        <w:keepLines w:val="0"/>
        <w:keepNext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649"/>
        <w:ind w:right="0" w:firstLine="548"/>
        <w:keepLines w:val="0"/>
        <w:keepNext w:val="0"/>
        <w:spacing w:line="52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pStyle w:val="649"/>
        <w:ind w:right="0"/>
        <w:jc w:val="left"/>
        <w:keepLines w:val="0"/>
        <w:keepNext w:val="0"/>
        <w:pageBreakBefore/>
        <w:spacing w:line="640" w:lineRule="exact"/>
        <w:rPr>
          <w:rFonts w:hint="eastAsia" w:ascii="宋体" w:hAnsi="宋体" w:eastAsia="宋体" w:cs="宋体"/>
          <w:highlight w:val="none"/>
        </w:rPr>
        <w:outlineLvl w:val="9"/>
      </w:pPr>
      <w:r/>
      <w:bookmarkStart w:id="55" w:name="_Toc20345"/>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六</w:t>
      </w:r>
      <w:bookmarkEnd w:id="55"/>
      <w:r>
        <w:rPr>
          <w:rFonts w:hint="eastAsia" w:ascii="宋体" w:hAnsi="宋体" w:eastAsia="宋体" w:cs="宋体"/>
          <w:highlight w:val="none"/>
        </w:rPr>
      </w:r>
      <w:r/>
    </w:p>
    <w:p>
      <w:pPr>
        <w:pStyle w:val="649"/>
        <w:ind w:right="0"/>
        <w:jc w:val="center"/>
        <w:keepLines w:val="0"/>
        <w:keepNext w:val="0"/>
        <w:spacing w:line="6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承 诺 书</w:t>
      </w:r>
      <w:r>
        <w:rPr>
          <w:rFonts w:hint="eastAsia" w:ascii="宋体" w:hAnsi="宋体" w:eastAsia="宋体" w:cs="宋体"/>
          <w:b/>
          <w:sz w:val="32"/>
          <w:szCs w:val="32"/>
          <w:highlight w:val="none"/>
        </w:rPr>
      </w:r>
      <w:r/>
    </w:p>
    <w:p>
      <w:pPr>
        <w:pStyle w:val="649"/>
        <w:ind w:right="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我单位参加本次采购活动，未存在以下情形，承诺如下：</w:t>
      </w:r>
      <w:r>
        <w:rPr>
          <w:rFonts w:hint="eastAsia" w:ascii="宋体" w:hAnsi="宋体" w:eastAsia="宋体" w:cs="宋体"/>
          <w:sz w:val="24"/>
          <w:highlight w:val="none"/>
        </w:rPr>
      </w:r>
      <w:r/>
    </w:p>
    <w:p>
      <w:pPr>
        <w:pStyle w:val="649"/>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rPr>
          <w:rFonts w:hint="eastAsia" w:ascii="宋体" w:hAnsi="宋体" w:eastAsia="宋体" w:cs="宋体"/>
          <w:sz w:val="24"/>
          <w:highlight w:val="none"/>
        </w:rPr>
      </w:r>
      <w:r/>
    </w:p>
    <w:p>
      <w:pPr>
        <w:pStyle w:val="649"/>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rPr>
          <w:rFonts w:hint="eastAsia" w:ascii="宋体" w:hAnsi="宋体" w:eastAsia="宋体" w:cs="宋体"/>
          <w:sz w:val="24"/>
          <w:highlight w:val="none"/>
        </w:rPr>
      </w:r>
      <w:r/>
    </w:p>
    <w:p>
      <w:pPr>
        <w:pStyle w:val="649"/>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rPr>
          <w:rFonts w:hint="eastAsia" w:ascii="宋体" w:hAnsi="宋体" w:eastAsia="宋体" w:cs="宋体"/>
          <w:sz w:val="24"/>
          <w:highlight w:val="none"/>
        </w:rPr>
      </w:r>
      <w:r/>
    </w:p>
    <w:p>
      <w:pPr>
        <w:pStyle w:val="649"/>
        <w:ind w:right="0" w:firstLine="480"/>
        <w:keepLines w:val="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49"/>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9"/>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649"/>
        <w:ind w:right="0"/>
        <w:jc w:val="left"/>
        <w:keepLines w:val="0"/>
        <w:keepNext w:val="0"/>
        <w:pageBreakBefore/>
        <w:spacing w:line="640" w:lineRule="exact"/>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七</w:t>
      </w:r>
      <w:r>
        <w:rPr>
          <w:rFonts w:hint="eastAsia" w:ascii="宋体" w:hAnsi="宋体" w:eastAsia="宋体" w:cs="宋体"/>
          <w:b/>
          <w:bCs/>
          <w:color w:val="000000"/>
          <w:sz w:val="32"/>
          <w:szCs w:val="32"/>
          <w:highlight w:val="none"/>
          <w:lang w:val="en-US" w:eastAsia="zh-CN"/>
        </w:rPr>
      </w:r>
      <w:r/>
    </w:p>
    <w:p>
      <w:pPr>
        <w:pStyle w:val="649"/>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关于符合本国产品标准的声明函</w:t>
      </w:r>
      <w:r>
        <w:rPr>
          <w:rFonts w:hint="eastAsia" w:ascii="宋体" w:hAnsi="宋体" w:eastAsia="宋体" w:cs="宋体"/>
          <w:b/>
          <w:bCs/>
          <w:color w:val="000000"/>
          <w:sz w:val="32"/>
          <w:szCs w:val="32"/>
          <w:highlight w:val="none"/>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Style w:val="681"/>
          <w:rFonts w:hint="eastAsia" w:ascii="宋体" w:hAnsi="宋体" w:eastAsia="宋体" w:cs="宋体"/>
          <w:i w:val="0"/>
          <w:color w:val="000000"/>
          <w:sz w:val="24"/>
          <w:szCs w:val="24"/>
          <w:u w:val="single"/>
          <w:shd w:val="clear" w:color="auto" w:fill="ffffff"/>
        </w:rPr>
        <w:t xml:space="preserve">（产品名称1）</w:t>
      </w:r>
      <w:r>
        <w:rPr>
          <w:rStyle w:val="681"/>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681"/>
          <w:rFonts w:hint="eastAsia" w:ascii="宋体" w:hAnsi="宋体" w:eastAsia="宋体" w:cs="宋体"/>
          <w:i w:val="0"/>
          <w:color w:val="000000"/>
          <w:sz w:val="24"/>
          <w:szCs w:val="24"/>
          <w:u w:val="single"/>
          <w:shd w:val="clear" w:color="auto" w:fill="ffffff"/>
        </w:rPr>
        <w:t xml:space="preserve">（厂名）</w:t>
      </w:r>
      <w:r>
        <w:rPr>
          <w:rStyle w:val="681"/>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681"/>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681"/>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Style w:val="681"/>
          <w:rFonts w:hint="eastAsia" w:ascii="宋体" w:hAnsi="宋体" w:eastAsia="宋体" w:cs="宋体"/>
          <w:i w:val="0"/>
          <w:strike/>
          <w:color w:val="000000"/>
          <w:sz w:val="24"/>
          <w:szCs w:val="24"/>
          <w:u w:val="single"/>
          <w:shd w:val="clear" w:color="auto" w:fill="ffffff"/>
        </w:rPr>
        <w:t xml:space="preserve">（规定比例）</w:t>
      </w:r>
      <w:r>
        <w:rPr>
          <w:rStyle w:val="681"/>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681"/>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81"/>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681"/>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81"/>
          <w:rFonts w:hint="eastAsia" w:ascii="宋体" w:hAnsi="宋体" w:eastAsia="宋体" w:cs="宋体"/>
          <w:i w:val="0"/>
          <w:strike/>
          <w:color w:val="000000"/>
          <w:sz w:val="24"/>
          <w:szCs w:val="24"/>
          <w:u w:val="single"/>
          <w:shd w:val="clear" w:color="auto" w:fill="ffffff"/>
        </w:rPr>
        <w:t xml:space="preserve">（关键工序）</w:t>
      </w:r>
      <w:r>
        <w:rPr>
          <w:rStyle w:val="681"/>
          <w:rFonts w:hint="eastAsia" w:ascii="宋体" w:hAnsi="宋体" w:eastAsia="宋体" w:cs="宋体"/>
          <w:i w:val="0"/>
          <w:strike/>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Style w:val="681"/>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681"/>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681"/>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681"/>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681"/>
          <w:rFonts w:hint="eastAsia" w:ascii="宋体" w:hAnsi="宋体" w:eastAsia="宋体" w:cs="宋体"/>
          <w:i w:val="0"/>
          <w:strike/>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681"/>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681"/>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681"/>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81"/>
          <w:rFonts w:hint="eastAsia" w:ascii="宋体" w:hAnsi="宋体" w:eastAsia="宋体" w:cs="宋体"/>
          <w:i w:val="0"/>
          <w:strike/>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4"/>
        <w:ind w:right="0" w:firstLine="480"/>
        <w:jc w:val="center"/>
        <w:keepLines w:val="0"/>
        <w:keepNext w:val="0"/>
        <w:pageBreakBefore w:val="0"/>
        <w:spacing w:before="0" w:beforeAutospacing="0" w:after="0" w:afterAutospacing="0" w:line="7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w:t>
      </w:r>
      <w:r>
        <w:rPr>
          <w:rFonts w:hint="eastAsia" w:ascii="宋体" w:hAnsi="宋体" w:eastAsia="宋体" w:cs="宋体"/>
          <w:color w:val="000000"/>
          <w:sz w:val="24"/>
          <w:szCs w:val="24"/>
        </w:rPr>
      </w:r>
      <w:r/>
    </w:p>
    <w:p>
      <w:pPr>
        <w:pStyle w:val="674"/>
        <w:ind w:right="0" w:firstLine="480"/>
        <w:jc w:val="center"/>
        <w:keepLines w:val="0"/>
        <w:keepNext w:val="0"/>
        <w:pageBreakBefore w:val="0"/>
        <w:spacing w:before="0" w:beforeAutospacing="0" w:after="0" w:afterAutospacing="0" w:line="7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日期：</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年</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月</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__________________</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674"/>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横线</w:t>
      </w:r>
      <w:r>
        <w:rPr>
          <w:rFonts w:hint="eastAsia" w:ascii="宋体" w:hAnsi="宋体" w:eastAsia="宋体" w:cs="宋体"/>
          <w:color w:val="000000"/>
          <w:sz w:val="24"/>
          <w:szCs w:val="24"/>
          <w:shd w:val="clear" w:color="auto" w:fill="ffffff"/>
        </w:rPr>
        <w:t xml:space="preserve">划除的地方无需填写。</w:t>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彩云">
    <w:panose1 w:val="02010800040101010101"/>
  </w:font>
  <w:font w:name="Segoe Print">
    <w:panose1 w:val="02000600000000000000"/>
  </w:font>
  <w:font w:name="方正仿宋简体">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华文行楷">
    <w:panose1 w:val="0201080004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tabs>
        <w:tab w:val="center" w:pos="4153" w:leader="none"/>
        <w:tab w:val="right" w:pos="8306" w:leader="none"/>
      </w:tabs>
      <w:rPr>
        <w:rStyle w:val="679"/>
      </w:rPr>
      <w:framePr w:wrap="around" w:vAnchor="text" w:hAnchor="margin" w:xAlign="center" w:y="1"/>
    </w:pPr>
    <w:r>
      <w:fldChar w:fldCharType="begin"/>
    </w:r>
    <w:r>
      <w:rPr>
        <w:rStyle w:val="679"/>
      </w:rPr>
      <w:instrText xml:space="preserve">PAGE  </w:instrText>
    </w:r>
    <w:r>
      <w:fldChar w:fldCharType="end"/>
    </w:r>
    <w:r>
      <w:rPr>
        <w:rStyle w:val="679"/>
      </w:rPr>
    </w:r>
    <w:r/>
  </w:p>
  <w:p>
    <w:pPr>
      <w:pStyle w:val="6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tabs>
        <w:tab w:val="center" w:pos="4153" w:leader="none"/>
        <w:tab w:val="right" w:pos="8306" w:leader="none"/>
      </w:tabs>
      <w:rPr>
        <w:rStyle w:val="679"/>
      </w:rPr>
      <w:framePr w:wrap="around" w:vAnchor="text" w:hAnchor="margin" w:xAlign="center" w:y="1"/>
    </w:pPr>
    <w:r>
      <w:fldChar w:fldCharType="begin"/>
    </w:r>
    <w:r>
      <w:rPr>
        <w:rStyle w:val="679"/>
      </w:rPr>
      <w:instrText xml:space="preserve">PAGE  </w:instrText>
    </w:r>
    <w:r>
      <w:fldChar w:fldCharType="separate"/>
    </w:r>
    <w:r>
      <w:rPr>
        <w:rStyle w:val="679"/>
      </w:rPr>
      <w:t xml:space="preserve">20</w:t>
    </w:r>
    <w:r>
      <w:fldChar w:fldCharType="end"/>
    </w:r>
    <w:r>
      <w:rPr>
        <w:rStyle w:val="679"/>
      </w:rPr>
    </w:r>
    <w:r/>
  </w:p>
  <w:p>
    <w:pPr>
      <w:pStyle w:val="6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w:t>
    </w:r>
    <w:r>
      <w:rPr>
        <w:rFonts w:hint="eastAsia" w:ascii="华文行楷" w:hAnsi="黑体" w:eastAsia="华文行楷"/>
        <w:sz w:val="28"/>
        <w:szCs w:val="28"/>
        <w:lang w:val="en-US" w:eastAsia="zh-CN"/>
      </w:rPr>
      <w:t xml:space="preserve">公开招标</w:t>
    </w:r>
    <w:r>
      <w:rPr>
        <w:rFonts w:hint="eastAsia" w:ascii="华文行楷" w:hAnsi="黑体" w:eastAsia="华文行楷"/>
        <w:sz w:val="28"/>
        <w:szCs w:val="28"/>
      </w:rPr>
      <w:t xml:space="preserve">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50"/>
      <w:isLgl w:val="false"/>
      <w:suff w:val="tab"/>
      <w:lvlText w:val="%1"/>
      <w:lvlJc w:val="left"/>
      <w:pPr>
        <w:pStyle w:val="649"/>
        <w:ind w:left="432" w:hanging="432"/>
        <w:tabs>
          <w:tab w:val="num" w:pos="432" w:leader="none"/>
        </w:tabs>
      </w:pPr>
    </w:lvl>
    <w:lvl w:ilvl="1">
      <w:start w:val="1"/>
      <w:numFmt w:val="decimal"/>
      <w:isLgl w:val="false"/>
      <w:suff w:val="tab"/>
      <w:lvlText w:val="%1.%2"/>
      <w:lvlJc w:val="left"/>
      <w:pPr>
        <w:pStyle w:val="649"/>
        <w:ind w:left="576" w:hanging="576"/>
        <w:tabs>
          <w:tab w:val="num" w:pos="576" w:leader="none"/>
        </w:tabs>
      </w:pPr>
    </w:lvl>
    <w:lvl w:ilvl="2">
      <w:start w:val="1"/>
      <w:numFmt w:val="decimal"/>
      <w:pStyle w:val="651"/>
      <w:isLgl w:val="false"/>
      <w:suff w:val="tab"/>
      <w:lvlText w:val="%1.%2.%3"/>
      <w:lvlJc w:val="left"/>
      <w:pPr>
        <w:pStyle w:val="649"/>
        <w:ind w:left="720" w:hanging="720"/>
        <w:tabs>
          <w:tab w:val="num" w:pos="720" w:leader="none"/>
        </w:tabs>
      </w:pPr>
    </w:lvl>
    <w:lvl w:ilvl="3">
      <w:start w:val="1"/>
      <w:numFmt w:val="decimal"/>
      <w:isLgl w:val="false"/>
      <w:suff w:val="tab"/>
      <w:lvlText w:val="%1.%2.%3.%4"/>
      <w:lvlJc w:val="left"/>
      <w:pPr>
        <w:pStyle w:val="649"/>
        <w:ind w:left="864" w:hanging="864"/>
        <w:tabs>
          <w:tab w:val="num" w:pos="864" w:leader="none"/>
        </w:tabs>
      </w:pPr>
    </w:lvl>
    <w:lvl w:ilvl="4">
      <w:start w:val="1"/>
      <w:numFmt w:val="decimal"/>
      <w:isLgl w:val="false"/>
      <w:suff w:val="tab"/>
      <w:lvlText w:val="%1.%2.%3.%4.%5"/>
      <w:lvlJc w:val="left"/>
      <w:pPr>
        <w:pStyle w:val="649"/>
        <w:ind w:left="1008" w:hanging="1008"/>
        <w:tabs>
          <w:tab w:val="num" w:pos="1008" w:leader="none"/>
        </w:tabs>
      </w:pPr>
    </w:lvl>
    <w:lvl w:ilvl="5">
      <w:start w:val="1"/>
      <w:numFmt w:val="decimal"/>
      <w:isLgl w:val="false"/>
      <w:suff w:val="tab"/>
      <w:lvlText w:val="%1.%2.%3.%4.%5.%6"/>
      <w:lvlJc w:val="left"/>
      <w:pPr>
        <w:pStyle w:val="649"/>
        <w:ind w:left="1152" w:hanging="1152"/>
        <w:tabs>
          <w:tab w:val="num" w:pos="1152" w:leader="none"/>
        </w:tabs>
      </w:pPr>
    </w:lvl>
    <w:lvl w:ilvl="6">
      <w:start w:val="1"/>
      <w:numFmt w:val="decimal"/>
      <w:isLgl w:val="false"/>
      <w:suff w:val="tab"/>
      <w:lvlText w:val="%1.%2.%3.%4.%5.%6.%7"/>
      <w:lvlJc w:val="left"/>
      <w:pPr>
        <w:pStyle w:val="649"/>
        <w:ind w:left="1296" w:hanging="1296"/>
        <w:tabs>
          <w:tab w:val="num" w:pos="1296" w:leader="none"/>
        </w:tabs>
      </w:pPr>
    </w:lvl>
    <w:lvl w:ilvl="7">
      <w:start w:val="1"/>
      <w:numFmt w:val="decimal"/>
      <w:isLgl w:val="false"/>
      <w:suff w:val="tab"/>
      <w:lvlText w:val="%1.%2.%3.%4.%5.%6.%7.%8"/>
      <w:lvlJc w:val="left"/>
      <w:pPr>
        <w:pStyle w:val="649"/>
        <w:ind w:left="1440" w:hanging="1440"/>
        <w:tabs>
          <w:tab w:val="num" w:pos="1440" w:leader="none"/>
        </w:tabs>
      </w:pPr>
    </w:lvl>
    <w:lvl w:ilvl="8">
      <w:start w:val="1"/>
      <w:numFmt w:val="decimal"/>
      <w:isLgl w:val="false"/>
      <w:suff w:val="tab"/>
      <w:lvlText w:val="%1.%2.%3.%4.%5.%6.%7.%8.%9"/>
      <w:lvlJc w:val="left"/>
      <w:pPr>
        <w:pStyle w:val="649"/>
        <w:ind w:left="1584" w:hanging="1584"/>
        <w:tabs>
          <w:tab w:val="num"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sz w:val="21"/>
      <w:szCs w:val="24"/>
      <w:lang w:val="en-US" w:eastAsia="zh-CN" w:bidi="ar-SA"/>
    </w:rPr>
  </w:style>
  <w:style w:type="paragraph" w:styleId="650">
    <w:name w:val="标题 1"/>
    <w:basedOn w:val="649"/>
    <w:next w:val="649"/>
    <w:link w:val="64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1">
    <w:name w:val="标题 3"/>
    <w:basedOn w:val="649"/>
    <w:next w:val="649"/>
    <w:link w:val="649"/>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52">
    <w:name w:val="标题 5"/>
    <w:basedOn w:val="649"/>
    <w:next w:val="649"/>
    <w:link w:val="649"/>
    <w:uiPriority w:val="1"/>
    <w:qFormat/>
    <w:pPr>
      <w:ind w:left="522"/>
      <w:outlineLvl w:val="4"/>
    </w:pPr>
    <w:rPr>
      <w:rFonts w:ascii="仿宋" w:hAnsi="仿宋" w:eastAsia="仿宋" w:cs="仿宋"/>
      <w:b/>
      <w:bCs/>
      <w:sz w:val="28"/>
      <w:szCs w:val="28"/>
      <w:lang w:val="zh-CN" w:eastAsia="zh-CN" w:bidi="zh-CN"/>
    </w:rPr>
  </w:style>
  <w:style w:type="character" w:styleId="653">
    <w:name w:val="默认段落字体"/>
    <w:next w:val="653"/>
    <w:link w:val="649"/>
    <w:semiHidden/>
  </w:style>
  <w:style w:type="table" w:styleId="654">
    <w:name w:val="普通表格"/>
    <w:next w:val="654"/>
    <w:link w:val="649"/>
    <w:semiHidden/>
    <w:tblPr/>
  </w:style>
  <w:style w:type="paragraph" w:styleId="655">
    <w:name w:val="正文缩进"/>
    <w:basedOn w:val="649"/>
    <w:next w:val="655"/>
    <w:link w:val="656"/>
    <w:pPr>
      <w:ind w:firstLine="420"/>
    </w:pPr>
  </w:style>
  <w:style w:type="character" w:styleId="656">
    <w:name w:val="正文缩进 Char"/>
    <w:next w:val="656"/>
    <w:link w:val="655"/>
    <w:rPr>
      <w:sz w:val="21"/>
      <w:szCs w:val="24"/>
    </w:rPr>
  </w:style>
  <w:style w:type="paragraph" w:styleId="657">
    <w:name w:val="文档结构图"/>
    <w:basedOn w:val="649"/>
    <w:next w:val="657"/>
    <w:link w:val="649"/>
    <w:semiHidden/>
    <w:pPr>
      <w:shd w:val="clear" w:color="auto" w:fill="000080"/>
    </w:pPr>
  </w:style>
  <w:style w:type="paragraph" w:styleId="658">
    <w:name w:val="正文文本 3"/>
    <w:basedOn w:val="649"/>
    <w:next w:val="658"/>
    <w:link w:val="649"/>
    <w:pPr>
      <w:jc w:val="center"/>
    </w:pPr>
    <w:rPr>
      <w:rFonts w:eastAsia="黑体"/>
      <w:sz w:val="72"/>
    </w:rPr>
  </w:style>
  <w:style w:type="paragraph" w:styleId="659">
    <w:name w:val="正文文本"/>
    <w:basedOn w:val="649"/>
    <w:next w:val="659"/>
    <w:link w:val="649"/>
    <w:pPr>
      <w:jc w:val="center"/>
    </w:pPr>
    <w:rPr>
      <w:rFonts w:eastAsia="仿宋"/>
      <w:sz w:val="28"/>
    </w:rPr>
  </w:style>
  <w:style w:type="paragraph" w:styleId="660">
    <w:name w:val="正文文本缩进"/>
    <w:basedOn w:val="649"/>
    <w:next w:val="662"/>
    <w:link w:val="661"/>
    <w:pPr>
      <w:ind w:left="420"/>
      <w:spacing w:after="120"/>
    </w:pPr>
  </w:style>
  <w:style w:type="character" w:styleId="661">
    <w:name w:val="正文文本缩进 Char"/>
    <w:next w:val="661"/>
    <w:link w:val="660"/>
    <w:rPr>
      <w:sz w:val="21"/>
      <w:szCs w:val="24"/>
    </w:rPr>
  </w:style>
  <w:style w:type="paragraph" w:styleId="662">
    <w:name w:val="寄信人地址"/>
    <w:basedOn w:val="649"/>
    <w:next w:val="662"/>
    <w:link w:val="649"/>
    <w:qFormat/>
    <w:rPr>
      <w:rFonts w:ascii="Arial" w:hAnsi="Arial" w:eastAsia="宋体" w:cs="Times New Roman"/>
    </w:rPr>
  </w:style>
  <w:style w:type="paragraph" w:styleId="663">
    <w:name w:val="文本块"/>
    <w:basedOn w:val="649"/>
    <w:next w:val="663"/>
    <w:link w:val="649"/>
    <w:pPr>
      <w:ind w:left="420" w:right="33"/>
      <w:jc w:val="left"/>
    </w:pPr>
    <w:rPr>
      <w:sz w:val="24"/>
      <w:szCs w:val="20"/>
    </w:rPr>
  </w:style>
  <w:style w:type="paragraph" w:styleId="664">
    <w:name w:val="纯文本"/>
    <w:basedOn w:val="649"/>
    <w:next w:val="655"/>
    <w:link w:val="665"/>
    <w:rPr>
      <w:rFonts w:ascii="宋体" w:hAnsi="Courier New"/>
      <w:szCs w:val="20"/>
    </w:rPr>
  </w:style>
  <w:style w:type="character" w:styleId="665">
    <w:name w:val="纯文本 Char"/>
    <w:next w:val="665"/>
    <w:link w:val="664"/>
    <w:rPr>
      <w:rFonts w:ascii="宋体" w:hAnsi="Courier New" w:eastAsia="宋体"/>
      <w:sz w:val="21"/>
      <w:lang w:val="en-US" w:eastAsia="zh-CN" w:bidi="ar-SA"/>
    </w:rPr>
  </w:style>
  <w:style w:type="paragraph" w:styleId="666">
    <w:name w:val="日期"/>
    <w:basedOn w:val="649"/>
    <w:next w:val="649"/>
    <w:link w:val="649"/>
    <w:pPr>
      <w:ind w:left="100"/>
    </w:pPr>
    <w:rPr>
      <w:rFonts w:ascii="黑体" w:eastAsia="黑体"/>
      <w:sz w:val="72"/>
    </w:rPr>
  </w:style>
  <w:style w:type="paragraph" w:styleId="667">
    <w:name w:val="正文文本缩进 2"/>
    <w:basedOn w:val="649"/>
    <w:next w:val="667"/>
    <w:link w:val="649"/>
    <w:pPr>
      <w:ind w:right="-2" w:firstLine="540"/>
      <w:tabs>
        <w:tab w:val="left" w:pos="9741" w:leader="none"/>
      </w:tabs>
    </w:pPr>
    <w:rPr>
      <w:rFonts w:eastAsia="仿宋"/>
      <w:sz w:val="28"/>
    </w:rPr>
  </w:style>
  <w:style w:type="paragraph" w:styleId="668">
    <w:name w:val="批注框文本"/>
    <w:basedOn w:val="649"/>
    <w:next w:val="668"/>
    <w:link w:val="649"/>
    <w:semiHidden/>
    <w:rPr>
      <w:sz w:val="18"/>
      <w:szCs w:val="18"/>
    </w:rPr>
  </w:style>
  <w:style w:type="paragraph" w:styleId="669">
    <w:name w:val="页脚"/>
    <w:basedOn w:val="649"/>
    <w:next w:val="669"/>
    <w:link w:val="649"/>
    <w:pPr>
      <w:jc w:val="left"/>
      <w:tabs>
        <w:tab w:val="center" w:pos="4153" w:leader="none"/>
        <w:tab w:val="right" w:pos="8306" w:leader="none"/>
      </w:tabs>
    </w:pPr>
    <w:rPr>
      <w:sz w:val="18"/>
      <w:szCs w:val="18"/>
    </w:rPr>
  </w:style>
  <w:style w:type="paragraph" w:styleId="670">
    <w:name w:val="页眉"/>
    <w:basedOn w:val="649"/>
    <w:next w:val="670"/>
    <w:link w:val="649"/>
    <w:pPr>
      <w:jc w:val="center"/>
      <w:tabs>
        <w:tab w:val="center" w:pos="4153" w:leader="none"/>
        <w:tab w:val="right" w:pos="8306" w:leader="none"/>
      </w:tabs>
      <w:pBdr>
        <w:bottom w:val="single" w:color="000000" w:sz="6" w:space="1"/>
      </w:pBdr>
    </w:pPr>
    <w:rPr>
      <w:sz w:val="18"/>
      <w:szCs w:val="18"/>
    </w:rPr>
  </w:style>
  <w:style w:type="paragraph" w:styleId="671">
    <w:name w:val="目录 1"/>
    <w:basedOn w:val="649"/>
    <w:next w:val="649"/>
    <w:link w:val="649"/>
  </w:style>
  <w:style w:type="paragraph" w:styleId="672">
    <w:name w:val="正文文本缩进 3"/>
    <w:basedOn w:val="649"/>
    <w:next w:val="672"/>
    <w:link w:val="649"/>
    <w:pPr>
      <w:ind w:firstLine="435"/>
    </w:pPr>
    <w:rPr>
      <w:rFonts w:ascii="仿宋" w:hAnsi="宋体" w:eastAsia="仿宋"/>
      <w:sz w:val="28"/>
    </w:rPr>
  </w:style>
  <w:style w:type="paragraph" w:styleId="673">
    <w:name w:val="正文文本 2"/>
    <w:basedOn w:val="649"/>
    <w:next w:val="673"/>
    <w:link w:val="649"/>
    <w:rPr>
      <w:rFonts w:ascii="仿宋" w:eastAsia="仿宋"/>
      <w:sz w:val="28"/>
    </w:rPr>
  </w:style>
  <w:style w:type="paragraph" w:styleId="674">
    <w:name w:val="普通(网站)"/>
    <w:basedOn w:val="649"/>
    <w:next w:val="674"/>
    <w:link w:val="649"/>
    <w:uiPriority w:val="99"/>
    <w:unhideWhenUsed/>
    <w:pPr>
      <w:jc w:val="left"/>
      <w:spacing w:before="100" w:beforeAutospacing="1" w:after="100" w:afterAutospacing="1"/>
    </w:pPr>
    <w:rPr>
      <w:sz w:val="24"/>
      <w:szCs w:val="20"/>
    </w:rPr>
  </w:style>
  <w:style w:type="paragraph" w:styleId="675">
    <w:name w:val="正文首行缩进"/>
    <w:basedOn w:val="659"/>
    <w:next w:val="675"/>
    <w:link w:val="649"/>
    <w:qFormat/>
    <w:pPr>
      <w:ind w:firstLine="420"/>
      <w:spacing w:after="120"/>
    </w:pPr>
    <w:rPr>
      <w:rFonts w:ascii="Times New Roman" w:hAnsi="Times New Roman" w:eastAsia="宋体"/>
      <w:sz w:val="21"/>
      <w:szCs w:val="24"/>
    </w:rPr>
  </w:style>
  <w:style w:type="paragraph" w:styleId="676">
    <w:name w:val="正文首行缩进 2"/>
    <w:basedOn w:val="660"/>
    <w:next w:val="649"/>
    <w:link w:val="677"/>
    <w:pPr>
      <w:ind w:firstLine="420"/>
    </w:pPr>
  </w:style>
  <w:style w:type="character" w:styleId="677">
    <w:name w:val="正文首行缩进 2 Char"/>
    <w:basedOn w:val="661"/>
    <w:next w:val="677"/>
    <w:link w:val="676"/>
  </w:style>
  <w:style w:type="table" w:styleId="678">
    <w:name w:val="网格型"/>
    <w:basedOn w:val="654"/>
    <w:next w:val="678"/>
    <w:link w:val="64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79">
    <w:name w:val="页码"/>
    <w:next w:val="679"/>
    <w:link w:val="649"/>
  </w:style>
  <w:style w:type="character" w:styleId="680">
    <w:name w:val="已访问的超链接"/>
    <w:next w:val="680"/>
    <w:link w:val="649"/>
    <w:rPr>
      <w:color w:val="800080"/>
      <w:u w:val="single"/>
    </w:rPr>
  </w:style>
  <w:style w:type="character" w:styleId="681">
    <w:name w:val="强调"/>
    <w:next w:val="681"/>
    <w:link w:val="649"/>
    <w:qFormat/>
    <w:rPr>
      <w:i/>
    </w:rPr>
  </w:style>
  <w:style w:type="character" w:styleId="682">
    <w:name w:val="超链接"/>
    <w:next w:val="682"/>
    <w:link w:val="649"/>
    <w:rPr>
      <w:color w:val="0000ff"/>
      <w:u w:val="single"/>
    </w:rPr>
  </w:style>
  <w:style w:type="paragraph" w:styleId="683">
    <w:name w:val="标题 31"/>
    <w:basedOn w:val="649"/>
    <w:next w:val="649"/>
    <w:link w:val="649"/>
    <w:uiPriority w:val="9"/>
    <w:qFormat/>
    <w:pPr>
      <w:keepLines/>
      <w:keepNext/>
      <w:spacing w:before="260" w:after="260" w:line="413" w:lineRule="auto"/>
      <w:outlineLvl w:val="2"/>
    </w:pPr>
    <w:rPr>
      <w:rFonts w:ascii="Arial" w:hAnsi="Arial"/>
      <w:b/>
      <w:sz w:val="32"/>
      <w:szCs w:val="20"/>
    </w:rPr>
  </w:style>
  <w:style w:type="paragraph" w:styleId="684">
    <w:name w:val="正文1"/>
    <w:basedOn w:val="649"/>
    <w:next w:val="649"/>
    <w:link w:val="649"/>
    <w:qFormat/>
    <w:pPr>
      <w:contextualSpacing/>
      <w:ind w:firstLine="200"/>
      <w:jc w:val="left"/>
      <w:spacing w:before="120" w:after="120"/>
      <w:widowControl/>
    </w:pPr>
    <w:rPr>
      <w:rFonts w:ascii="Calibri" w:hAnsi="Calibri" w:eastAsia="仿宋" w:cs="Times New Roman"/>
      <w:szCs w:val="21"/>
    </w:rPr>
  </w:style>
  <w:style w:type="character" w:styleId="685">
    <w:name w:val="纯文本 Char1, Char Char,普通文字 Char Char,纯文本 Char Char,小 Char1"/>
    <w:next w:val="685"/>
    <w:link w:val="649"/>
    <w:rPr>
      <w:rFonts w:ascii="宋体" w:hAnsi="Courier New"/>
      <w:sz w:val="21"/>
    </w:rPr>
  </w:style>
  <w:style w:type="paragraph" w:styleId="686">
    <w:name w:val="font6"/>
    <w:basedOn w:val="649"/>
    <w:next w:val="686"/>
    <w:link w:val="649"/>
    <w:pPr>
      <w:jc w:val="left"/>
      <w:spacing w:before="100" w:beforeAutospacing="1" w:after="100" w:afterAutospacing="1"/>
      <w:widowControl/>
    </w:pPr>
    <w:rPr>
      <w:rFonts w:eastAsia="宋体"/>
      <w:sz w:val="18"/>
      <w:szCs w:val="18"/>
    </w:rPr>
  </w:style>
  <w:style w:type="paragraph" w:styleId="687">
    <w:name w:val="列出段落"/>
    <w:basedOn w:val="649"/>
    <w:next w:val="687"/>
    <w:link w:val="649"/>
    <w:uiPriority w:val="99"/>
    <w:qFormat/>
    <w:pPr>
      <w:ind w:firstLine="420"/>
    </w:pPr>
  </w:style>
  <w:style w:type="paragraph" w:styleId="688">
    <w:name w:val="xl43"/>
    <w:basedOn w:val="649"/>
    <w:next w:val="688"/>
    <w:link w:val="649"/>
    <w:pPr>
      <w:jc w:val="left"/>
      <w:spacing w:before="100" w:beforeAutospacing="1" w:after="100" w:afterAutospacing="1"/>
      <w:widowControl/>
    </w:pPr>
    <w:rPr>
      <w:rFonts w:ascii="宋体" w:hAnsi="宋体" w:eastAsia="宋体"/>
      <w:sz w:val="24"/>
    </w:rPr>
  </w:style>
  <w:style w:type="paragraph" w:styleId="689">
    <w:name w:val="xl68"/>
    <w:basedOn w:val="649"/>
    <w:next w:val="689"/>
    <w:link w:val="649"/>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690">
    <w:name w:val="xl53"/>
    <w:basedOn w:val="649"/>
    <w:next w:val="690"/>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691">
    <w:name w:val="xl29"/>
    <w:basedOn w:val="649"/>
    <w:next w:val="691"/>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692">
    <w:name w:val="xl46"/>
    <w:basedOn w:val="649"/>
    <w:next w:val="692"/>
    <w:link w:val="649"/>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693">
    <w:name w:val="xl39"/>
    <w:basedOn w:val="649"/>
    <w:next w:val="693"/>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694">
    <w:name w:val="xl59"/>
    <w:basedOn w:val="649"/>
    <w:next w:val="694"/>
    <w:link w:val="649"/>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695">
    <w:name w:val="xl33"/>
    <w:basedOn w:val="649"/>
    <w:next w:val="695"/>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696">
    <w:name w:val="xl86"/>
    <w:basedOn w:val="649"/>
    <w:next w:val="696"/>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697">
    <w:name w:val="font7"/>
    <w:basedOn w:val="649"/>
    <w:next w:val="697"/>
    <w:link w:val="649"/>
    <w:pPr>
      <w:jc w:val="left"/>
      <w:spacing w:before="100" w:beforeAutospacing="1" w:after="100" w:afterAutospacing="1"/>
      <w:widowControl/>
    </w:pPr>
    <w:rPr>
      <w:rFonts w:eastAsia="宋体"/>
      <w:sz w:val="18"/>
      <w:szCs w:val="18"/>
    </w:rPr>
  </w:style>
  <w:style w:type="paragraph" w:styleId="698">
    <w:name w:val="Char Char Char Char"/>
    <w:basedOn w:val="657"/>
    <w:next w:val="698"/>
    <w:link w:val="649"/>
    <w:pPr>
      <w:spacing w:line="360" w:lineRule="auto"/>
    </w:pPr>
    <w:rPr>
      <w:rFonts w:ascii="Tahoma" w:hAnsi="Tahoma"/>
      <w:sz w:val="24"/>
    </w:rPr>
  </w:style>
  <w:style w:type="paragraph" w:styleId="699">
    <w:name w:val="xl67"/>
    <w:basedOn w:val="649"/>
    <w:next w:val="699"/>
    <w:link w:val="64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00">
    <w:name w:val="xl45"/>
    <w:basedOn w:val="649"/>
    <w:next w:val="700"/>
    <w:link w:val="649"/>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701">
    <w:name w:val="xl72"/>
    <w:basedOn w:val="649"/>
    <w:next w:val="701"/>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02">
    <w:name w:val="标书正文格式"/>
    <w:next w:val="702"/>
    <w:link w:val="649"/>
    <w:pPr>
      <w:ind w:firstLine="480"/>
      <w:jc w:val="both"/>
      <w:spacing w:line="360" w:lineRule="auto"/>
    </w:pPr>
    <w:rPr>
      <w:rFonts w:ascii="宋体" w:hAnsi="宋体"/>
      <w:sz w:val="24"/>
      <w:szCs w:val="24"/>
      <w:lang w:val="en-US" w:eastAsia="zh-CN" w:bidi="ar-SA"/>
    </w:rPr>
  </w:style>
  <w:style w:type="paragraph" w:styleId="703">
    <w:name w:val="xl60"/>
    <w:basedOn w:val="649"/>
    <w:next w:val="703"/>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04">
    <w:name w:val="xl84"/>
    <w:basedOn w:val="649"/>
    <w:next w:val="704"/>
    <w:link w:val="64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05">
    <w:name w:val="xl57"/>
    <w:basedOn w:val="649"/>
    <w:next w:val="705"/>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706">
    <w:name w:val="xl69"/>
    <w:basedOn w:val="649"/>
    <w:next w:val="706"/>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07">
    <w:name w:val="font12"/>
    <w:basedOn w:val="649"/>
    <w:next w:val="707"/>
    <w:link w:val="649"/>
    <w:pPr>
      <w:jc w:val="left"/>
      <w:spacing w:before="100" w:beforeAutospacing="1" w:after="100" w:afterAutospacing="1"/>
      <w:widowControl/>
    </w:pPr>
    <w:rPr>
      <w:rFonts w:eastAsia="宋体"/>
      <w:color w:val="333333"/>
      <w:sz w:val="18"/>
      <w:szCs w:val="18"/>
    </w:rPr>
  </w:style>
  <w:style w:type="paragraph" w:styleId="708">
    <w:name w:val="font8"/>
    <w:basedOn w:val="649"/>
    <w:next w:val="708"/>
    <w:link w:val="649"/>
    <w:pPr>
      <w:jc w:val="left"/>
      <w:spacing w:before="100" w:beforeAutospacing="1" w:after="100" w:afterAutospacing="1"/>
      <w:widowControl/>
    </w:pPr>
    <w:rPr>
      <w:rFonts w:eastAsia="宋体"/>
      <w:sz w:val="18"/>
      <w:szCs w:val="18"/>
    </w:rPr>
  </w:style>
  <w:style w:type="paragraph" w:styleId="709">
    <w:name w:val="xl47"/>
    <w:basedOn w:val="649"/>
    <w:next w:val="709"/>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710">
    <w:name w:val=" Char Char Char Char Char Char Char Char"/>
    <w:basedOn w:val="649"/>
    <w:next w:val="710"/>
    <w:link w:val="649"/>
    <w:pPr>
      <w:jc w:val="left"/>
      <w:spacing w:after="160" w:line="240" w:lineRule="exact"/>
      <w:widowControl/>
    </w:pPr>
    <w:rPr>
      <w:rFonts w:ascii="Verdana" w:hAnsi="Verdana"/>
      <w:sz w:val="20"/>
      <w:szCs w:val="20"/>
      <w:lang w:eastAsia="en-US"/>
    </w:rPr>
  </w:style>
  <w:style w:type="paragraph" w:styleId="711">
    <w:name w:val="xl74"/>
    <w:basedOn w:val="649"/>
    <w:next w:val="711"/>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12">
    <w:name w:val="xl77"/>
    <w:basedOn w:val="649"/>
    <w:next w:val="712"/>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713">
    <w:name w:val="xl71"/>
    <w:basedOn w:val="649"/>
    <w:next w:val="713"/>
    <w:link w:val="649"/>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14">
    <w:name w:val="xl75"/>
    <w:basedOn w:val="649"/>
    <w:next w:val="714"/>
    <w:link w:val="649"/>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715">
    <w:name w:val="xl38"/>
    <w:basedOn w:val="649"/>
    <w:next w:val="715"/>
    <w:link w:val="6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16">
    <w:name w:val="xl51"/>
    <w:basedOn w:val="649"/>
    <w:next w:val="716"/>
    <w:link w:val="649"/>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717">
    <w:name w:val="xl78"/>
    <w:basedOn w:val="649"/>
    <w:next w:val="717"/>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718">
    <w:name w:val="普通正文"/>
    <w:basedOn w:val="649"/>
    <w:next w:val="718"/>
    <w:link w:val="649"/>
    <w:pPr>
      <w:ind w:firstLine="480"/>
      <w:jc w:val="left"/>
      <w:spacing w:before="120" w:after="120" w:line="360" w:lineRule="auto"/>
    </w:pPr>
    <w:rPr>
      <w:rFonts w:ascii="Arial" w:hAnsi="Arial"/>
      <w:sz w:val="24"/>
    </w:rPr>
  </w:style>
  <w:style w:type="paragraph" w:styleId="719">
    <w:name w:val="Char"/>
    <w:basedOn w:val="649"/>
    <w:next w:val="719"/>
    <w:link w:val="649"/>
    <w:pPr>
      <w:tabs>
        <w:tab w:val="left" w:pos="360" w:leader="none"/>
      </w:tabs>
    </w:pPr>
    <w:rPr>
      <w:sz w:val="24"/>
    </w:rPr>
  </w:style>
  <w:style w:type="paragraph" w:styleId="720">
    <w:name w:val="xl85"/>
    <w:basedOn w:val="649"/>
    <w:next w:val="720"/>
    <w:link w:val="649"/>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721">
    <w:name w:val="xl81"/>
    <w:basedOn w:val="649"/>
    <w:next w:val="721"/>
    <w:link w:val="649"/>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722">
    <w:name w:val="xl56"/>
    <w:basedOn w:val="649"/>
    <w:next w:val="722"/>
    <w:link w:val="649"/>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23">
    <w:name w:val="xl63"/>
    <w:basedOn w:val="649"/>
    <w:next w:val="723"/>
    <w:link w:val="649"/>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724">
    <w:name w:val="font10"/>
    <w:basedOn w:val="649"/>
    <w:next w:val="724"/>
    <w:link w:val="649"/>
    <w:pPr>
      <w:jc w:val="left"/>
      <w:spacing w:before="100" w:beforeAutospacing="1" w:after="100" w:afterAutospacing="1"/>
      <w:widowControl/>
    </w:pPr>
    <w:rPr>
      <w:rFonts w:eastAsia="宋体"/>
      <w:sz w:val="18"/>
      <w:szCs w:val="18"/>
    </w:rPr>
  </w:style>
  <w:style w:type="paragraph" w:styleId="725">
    <w:name w:val="xl62"/>
    <w:basedOn w:val="649"/>
    <w:next w:val="725"/>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26">
    <w:name w:val="xl32"/>
    <w:basedOn w:val="649"/>
    <w:next w:val="726"/>
    <w:link w:val="6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27">
    <w:name w:val="xl37"/>
    <w:basedOn w:val="649"/>
    <w:next w:val="727"/>
    <w:link w:val="649"/>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28">
    <w:name w:val="xl54"/>
    <w:basedOn w:val="649"/>
    <w:next w:val="728"/>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Print" w:hAnsi="Segoe Print" w:eastAsia="宋体"/>
      <w:sz w:val="20"/>
      <w:szCs w:val="20"/>
    </w:rPr>
  </w:style>
  <w:style w:type="paragraph" w:styleId="729">
    <w:name w:val="font11"/>
    <w:basedOn w:val="649"/>
    <w:next w:val="729"/>
    <w:link w:val="649"/>
    <w:pPr>
      <w:jc w:val="left"/>
      <w:spacing w:before="100" w:beforeAutospacing="1" w:after="100" w:afterAutospacing="1"/>
      <w:widowControl/>
    </w:pPr>
    <w:rPr>
      <w:rFonts w:hint="eastAsia" w:ascii="宋体" w:hAnsi="宋体"/>
      <w:color w:val="333333"/>
      <w:sz w:val="18"/>
      <w:szCs w:val="18"/>
    </w:rPr>
  </w:style>
  <w:style w:type="paragraph" w:styleId="730">
    <w:name w:val="xl79"/>
    <w:basedOn w:val="649"/>
    <w:next w:val="730"/>
    <w:link w:val="649"/>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731">
    <w:name w:val="xl42"/>
    <w:basedOn w:val="649"/>
    <w:next w:val="731"/>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732">
    <w:name w:val="xl73"/>
    <w:basedOn w:val="649"/>
    <w:next w:val="732"/>
    <w:link w:val="649"/>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33">
    <w:name w:val="xl36"/>
    <w:basedOn w:val="649"/>
    <w:next w:val="733"/>
    <w:link w:val="649"/>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34">
    <w:name w:val="xl44"/>
    <w:basedOn w:val="649"/>
    <w:next w:val="734"/>
    <w:link w:val="649"/>
    <w:pPr>
      <w:jc w:val="right"/>
      <w:spacing w:before="100" w:beforeAutospacing="1" w:after="100" w:afterAutospacing="1"/>
      <w:widowControl/>
    </w:pPr>
    <w:rPr>
      <w:rFonts w:ascii="宋体" w:hAnsi="宋体" w:eastAsia="宋体"/>
      <w:sz w:val="24"/>
    </w:rPr>
  </w:style>
  <w:style w:type="paragraph" w:styleId="735">
    <w:name w:val="xl35"/>
    <w:basedOn w:val="649"/>
    <w:next w:val="735"/>
    <w:link w:val="649"/>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736">
    <w:name w:val=" Char Char Char Char Char Char Char Char Char Char Char Char Char"/>
    <w:basedOn w:val="649"/>
    <w:next w:val="736"/>
    <w:link w:val="649"/>
    <w:pPr>
      <w:jc w:val="left"/>
      <w:spacing w:after="160" w:line="240" w:lineRule="exact"/>
      <w:widowControl/>
    </w:pPr>
    <w:rPr>
      <w:rFonts w:ascii="Verdana" w:hAnsi="Verdana"/>
      <w:sz w:val="20"/>
      <w:szCs w:val="20"/>
      <w:lang w:eastAsia="en-US"/>
    </w:rPr>
  </w:style>
  <w:style w:type="paragraph" w:styleId="737">
    <w:name w:val="xl64"/>
    <w:basedOn w:val="649"/>
    <w:next w:val="737"/>
    <w:link w:val="649"/>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738">
    <w:name w:val="xl41"/>
    <w:basedOn w:val="649"/>
    <w:next w:val="738"/>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39">
    <w:name w:val="xl52"/>
    <w:basedOn w:val="649"/>
    <w:next w:val="739"/>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740">
    <w:name w:val="xl80"/>
    <w:basedOn w:val="649"/>
    <w:next w:val="740"/>
    <w:link w:val="649"/>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741">
    <w:name w:val="xl31"/>
    <w:basedOn w:val="649"/>
    <w:next w:val="741"/>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42">
    <w:name w:val="xl30"/>
    <w:basedOn w:val="649"/>
    <w:next w:val="742"/>
    <w:link w:val="649"/>
    <w:pPr>
      <w:jc w:val="left"/>
      <w:spacing w:before="100" w:beforeAutospacing="1" w:after="100" w:afterAutospacing="1"/>
      <w:widowControl/>
    </w:pPr>
    <w:rPr>
      <w:rFonts w:ascii="宋体" w:hAnsi="宋体" w:eastAsia="宋体"/>
      <w:sz w:val="18"/>
      <w:szCs w:val="18"/>
    </w:rPr>
  </w:style>
  <w:style w:type="paragraph" w:styleId="743">
    <w:name w:val="Default"/>
    <w:next w:val="743"/>
    <w:link w:val="649"/>
    <w:pPr>
      <w:widowControl w:val="off"/>
    </w:pPr>
    <w:rPr>
      <w:rFonts w:ascii="仿宋" w:eastAsia="仿宋" w:cs="仿宋"/>
      <w:color w:val="000000"/>
      <w:sz w:val="24"/>
      <w:szCs w:val="24"/>
      <w:lang w:val="en-US" w:eastAsia="zh-CN" w:bidi="ar-SA"/>
    </w:rPr>
  </w:style>
  <w:style w:type="paragraph" w:styleId="744">
    <w:name w:val="xl34"/>
    <w:basedOn w:val="649"/>
    <w:next w:val="744"/>
    <w:link w:val="649"/>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45">
    <w:name w:val=" Char"/>
    <w:basedOn w:val="657"/>
    <w:next w:val="745"/>
    <w:link w:val="649"/>
    <w:pPr>
      <w:spacing w:line="360" w:lineRule="auto"/>
    </w:pPr>
    <w:rPr>
      <w:rFonts w:ascii="Tahoma" w:hAnsi="Tahoma"/>
      <w:sz w:val="24"/>
    </w:rPr>
  </w:style>
  <w:style w:type="paragraph" w:styleId="746">
    <w:name w:val="font9"/>
    <w:basedOn w:val="649"/>
    <w:next w:val="746"/>
    <w:link w:val="649"/>
    <w:pPr>
      <w:jc w:val="left"/>
      <w:spacing w:before="100" w:beforeAutospacing="1" w:after="100" w:afterAutospacing="1"/>
      <w:widowControl/>
    </w:pPr>
    <w:rPr>
      <w:rFonts w:eastAsia="宋体"/>
      <w:b/>
      <w:bCs/>
      <w:color w:val="000000"/>
      <w:sz w:val="18"/>
      <w:szCs w:val="18"/>
    </w:rPr>
  </w:style>
  <w:style w:type="paragraph" w:styleId="747">
    <w:name w:val="xl58"/>
    <w:basedOn w:val="649"/>
    <w:next w:val="747"/>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48">
    <w:name w:val="xl70"/>
    <w:basedOn w:val="649"/>
    <w:next w:val="748"/>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49">
    <w:name w:val="xl28"/>
    <w:basedOn w:val="649"/>
    <w:next w:val="749"/>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50">
    <w:name w:val="xl48"/>
    <w:basedOn w:val="649"/>
    <w:next w:val="750"/>
    <w:link w:val="649"/>
    <w:pPr>
      <w:jc w:val="center"/>
      <w:spacing w:before="100" w:beforeAutospacing="1" w:after="100" w:afterAutospacing="1"/>
      <w:widowControl/>
    </w:pPr>
    <w:rPr>
      <w:rFonts w:ascii="宋体" w:hAnsi="宋体" w:eastAsia="宋体"/>
      <w:sz w:val="28"/>
      <w:szCs w:val="28"/>
    </w:rPr>
  </w:style>
  <w:style w:type="paragraph" w:styleId="751">
    <w:name w:val="font5"/>
    <w:basedOn w:val="649"/>
    <w:next w:val="751"/>
    <w:link w:val="649"/>
    <w:pPr>
      <w:jc w:val="left"/>
      <w:spacing w:before="100" w:beforeAutospacing="1" w:after="100" w:afterAutospacing="1"/>
      <w:widowControl/>
    </w:pPr>
    <w:rPr>
      <w:rFonts w:hint="eastAsia" w:ascii="宋体" w:hAnsi="宋体"/>
      <w:sz w:val="18"/>
      <w:szCs w:val="18"/>
    </w:rPr>
  </w:style>
  <w:style w:type="paragraph" w:styleId="752">
    <w:name w:val="默认段落字体 Para Char Char Char Char Char Char Char Char Char1 Char Char Char Char Char Char Char"/>
    <w:basedOn w:val="657"/>
    <w:next w:val="752"/>
    <w:link w:val="649"/>
    <w:rPr>
      <w:rFonts w:ascii="Tahoma" w:hAnsi="Tahoma"/>
      <w:sz w:val="24"/>
    </w:rPr>
  </w:style>
  <w:style w:type="paragraph" w:styleId="753">
    <w:name w:val="xl66"/>
    <w:basedOn w:val="649"/>
    <w:next w:val="753"/>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54">
    <w:name w:val="font13"/>
    <w:basedOn w:val="649"/>
    <w:next w:val="754"/>
    <w:link w:val="649"/>
    <w:pPr>
      <w:jc w:val="left"/>
      <w:spacing w:before="100" w:beforeAutospacing="1" w:after="100" w:afterAutospacing="1"/>
      <w:widowControl/>
    </w:pPr>
    <w:rPr>
      <w:rFonts w:eastAsia="宋体"/>
      <w:b/>
      <w:bCs/>
      <w:sz w:val="18"/>
      <w:szCs w:val="18"/>
    </w:rPr>
  </w:style>
  <w:style w:type="paragraph" w:styleId="755">
    <w:name w:val="xl83"/>
    <w:basedOn w:val="649"/>
    <w:next w:val="755"/>
    <w:link w:val="649"/>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56">
    <w:name w:val="xl61"/>
    <w:basedOn w:val="649"/>
    <w:next w:val="756"/>
    <w:link w:val="649"/>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57">
    <w:name w:val="xl76"/>
    <w:basedOn w:val="649"/>
    <w:next w:val="757"/>
    <w:link w:val="649"/>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758">
    <w:name w:val="xl55"/>
    <w:basedOn w:val="649"/>
    <w:next w:val="758"/>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59">
    <w:name w:val="xl40"/>
    <w:basedOn w:val="649"/>
    <w:next w:val="759"/>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60">
    <w:name w:val="xl65"/>
    <w:basedOn w:val="649"/>
    <w:next w:val="760"/>
    <w:link w:val="649"/>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761">
    <w:name w:val="xl49"/>
    <w:basedOn w:val="649"/>
    <w:next w:val="761"/>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62">
    <w:name w:val="xl50"/>
    <w:basedOn w:val="649"/>
    <w:next w:val="762"/>
    <w:link w:val="649"/>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63">
    <w:name w:val="xl82"/>
    <w:basedOn w:val="649"/>
    <w:next w:val="763"/>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764">
    <w:name w:val="正文文本1"/>
    <w:basedOn w:val="649"/>
    <w:next w:val="764"/>
    <w:link w:val="64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5">
    <w:name w:val="[Normal]"/>
    <w:next w:val="765"/>
    <w:link w:val="649"/>
    <w:qFormat/>
    <w:rPr>
      <w:rFonts w:ascii="方正仿宋简体" w:hAnsi="方正仿宋简体" w:eastAsia="方正仿宋简体" w:cs="Courier New"/>
      <w:sz w:val="24"/>
      <w:szCs w:val="22"/>
      <w:lang w:val="zh-CN" w:eastAsia="zh-CN" w:bidi="ar-SA"/>
    </w:rPr>
  </w:style>
  <w:style w:type="paragraph" w:styleId="766">
    <w:name w:val="BodyText1"/>
    <w:basedOn w:val="649"/>
    <w:next w:val="766"/>
    <w:link w:val="649"/>
    <w:qFormat/>
    <w:pPr>
      <w:jc w:val="both"/>
      <w:spacing w:line="60" w:lineRule="auto"/>
    </w:pPr>
    <w:rPr>
      <w:rFonts w:ascii="仿宋" w:hAnsi="Calibri" w:eastAsia="仿宋"/>
      <w:sz w:val="32"/>
      <w:szCs w:val="22"/>
      <w:lang w:val="en-US" w:eastAsia="zh-CN" w:bidi="ar-SA"/>
    </w:rPr>
  </w:style>
  <w:style w:type="paragraph" w:styleId="767">
    <w:name w:val="WPSOffice手动目录 1"/>
    <w:next w:val="767"/>
    <w:link w:val="649"/>
    <w:rPr>
      <w:sz w:val="20"/>
      <w:szCs w:val="20"/>
    </w:rPr>
  </w:style>
  <w:style w:type="paragraph" w:styleId="768">
    <w:name w:val="Table Paragraph"/>
    <w:basedOn w:val="649"/>
    <w:next w:val="768"/>
    <w:link w:val="649"/>
    <w:rPr>
      <w:rFonts w:ascii="宋体" w:hAnsi="宋体" w:eastAsia="宋体" w:cs="宋体"/>
      <w:lang w:val="zh-CN" w:eastAsia="zh-CN" w:bidi="zh-CN"/>
    </w:rPr>
  </w:style>
  <w:style w:type="paragraph" w:styleId="769">
    <w:name w:val="纯文本12"/>
    <w:basedOn w:val="649"/>
    <w:next w:val="769"/>
    <w:link w:val="649"/>
    <w:uiPriority w:val="99"/>
    <w:qFormat/>
    <w:rPr>
      <w:rFonts w:ascii="宋体" w:hAnsi="Courier New"/>
      <w:szCs w:val="20"/>
    </w:rPr>
  </w:style>
  <w:style w:type="character" w:styleId="13660" w:default="1">
    <w:name w:val="Default Paragraph Font"/>
    <w:uiPriority w:val="1"/>
    <w:semiHidden/>
    <w:unhideWhenUsed/>
  </w:style>
  <w:style w:type="numbering" w:styleId="13661" w:default="1">
    <w:name w:val="No List"/>
    <w:uiPriority w:val="99"/>
    <w:semiHidden/>
    <w:unhideWhenUsed/>
  </w:style>
  <w:style w:type="table" w:styleId="136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陈建京</cp:lastModifiedBy>
  <cp:revision>5</cp:revision>
  <dcterms:created xsi:type="dcterms:W3CDTF">2024-02-28T03:16:00Z</dcterms:created>
  <dcterms:modified xsi:type="dcterms:W3CDTF">2026-01-22T08:03:14Z</dcterms:modified>
</cp:coreProperties>
</file>