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方正小标宋_GBK" w:cs="Times New Roman"/>
          <w:bCs/>
          <w:color w:val="auto"/>
          <w:spacing w:val="20"/>
          <w:kern w:val="2"/>
          <w:sz w:val="44"/>
          <w:szCs w:val="44"/>
        </w:rPr>
      </w:pP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方正小标宋_GBK" w:cs="Times New Roman"/>
          <w:b/>
          <w:bCs w:val="0"/>
          <w:color w:val="auto"/>
          <w:spacing w:val="20"/>
          <w:kern w:val="2"/>
          <w:sz w:val="40"/>
          <w:szCs w:val="40"/>
          <w:lang w:val="en-US" w:eastAsia="zh-CN" w:bidi="ar"/>
        </w:rPr>
      </w:pPr>
      <w:r>
        <w:rPr>
          <w:rFonts w:hint="default" w:ascii="Times New Roman" w:hAnsi="Times New Roman" w:eastAsia="方正小标宋_GBK" w:cs="Times New Roman"/>
          <w:b/>
          <w:bCs w:val="0"/>
          <w:color w:val="auto"/>
          <w:spacing w:val="20"/>
          <w:kern w:val="2"/>
          <w:sz w:val="40"/>
          <w:szCs w:val="40"/>
          <w:lang w:val="en-US" w:eastAsia="zh-CN" w:bidi="ar"/>
        </w:rPr>
        <w:t>如东县市场监督管理局</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方正小标宋_GBK" w:cs="Times New Roman"/>
          <w:bCs/>
          <w:color w:val="auto"/>
          <w:spacing w:val="20"/>
          <w:kern w:val="2"/>
          <w:sz w:val="44"/>
          <w:szCs w:val="44"/>
        </w:rPr>
      </w:pPr>
      <w:r>
        <w:rPr>
          <w:rFonts w:hint="default" w:ascii="Times New Roman" w:hAnsi="Times New Roman" w:eastAsia="宋体" w:cs="Times New Roman"/>
          <w:b/>
          <w:bCs w:val="0"/>
          <w:color w:val="auto"/>
          <w:spacing w:val="20"/>
          <w:kern w:val="2"/>
          <w:sz w:val="40"/>
          <w:szCs w:val="40"/>
          <w:lang w:val="en-US" w:eastAsia="zh-CN" w:bidi="ar"/>
        </w:rPr>
        <w:t>202</w:t>
      </w:r>
      <w:r>
        <w:rPr>
          <w:rFonts w:hint="eastAsia" w:ascii="Times New Roman" w:hAnsi="Times New Roman" w:eastAsia="宋体" w:cs="Times New Roman"/>
          <w:b/>
          <w:bCs w:val="0"/>
          <w:color w:val="auto"/>
          <w:spacing w:val="20"/>
          <w:kern w:val="2"/>
          <w:sz w:val="40"/>
          <w:szCs w:val="40"/>
          <w:lang w:val="en-US" w:eastAsia="zh-CN" w:bidi="ar"/>
        </w:rPr>
        <w:t>4</w:t>
      </w:r>
      <w:r>
        <w:rPr>
          <w:rFonts w:hint="default" w:ascii="Times New Roman" w:hAnsi="Times New Roman" w:eastAsia="方正小标宋_GBK" w:cs="Times New Roman"/>
          <w:b/>
          <w:bCs w:val="0"/>
          <w:color w:val="auto"/>
          <w:spacing w:val="20"/>
          <w:kern w:val="2"/>
          <w:sz w:val="40"/>
          <w:szCs w:val="40"/>
          <w:lang w:val="en-US" w:eastAsia="zh-CN" w:bidi="ar"/>
        </w:rPr>
        <w:t>年</w:t>
      </w:r>
      <w:r>
        <w:rPr>
          <w:rFonts w:hint="default" w:ascii="Times New Roman" w:hAnsi="Times New Roman" w:eastAsia="方正小标宋_GBK" w:cs="Times New Roman"/>
          <w:b/>
          <w:bCs w:val="0"/>
          <w:color w:val="auto"/>
          <w:spacing w:val="20"/>
          <w:kern w:val="2"/>
          <w:sz w:val="40"/>
          <w:szCs w:val="40"/>
          <w:lang w:eastAsia="zh-CN" w:bidi="ar"/>
        </w:rPr>
        <w:t>度</w:t>
      </w:r>
      <w:r>
        <w:rPr>
          <w:rFonts w:hint="default" w:ascii="Times New Roman" w:hAnsi="Times New Roman" w:eastAsia="方正小标宋_GBK" w:cs="Times New Roman"/>
          <w:b/>
          <w:bCs w:val="0"/>
          <w:color w:val="auto"/>
          <w:spacing w:val="20"/>
          <w:kern w:val="2"/>
          <w:sz w:val="40"/>
          <w:szCs w:val="40"/>
          <w:lang w:val="en-US" w:eastAsia="zh-CN" w:bidi="ar"/>
        </w:rPr>
        <w:t>食品安全监督抽检项目</w:t>
      </w:r>
    </w:p>
    <w:p>
      <w:pPr>
        <w:keepNext w:val="0"/>
        <w:keepLines w:val="0"/>
        <w:widowControl w:val="0"/>
        <w:suppressLineNumbers w:val="0"/>
        <w:spacing w:before="0" w:beforeAutospacing="0" w:after="0" w:afterAutospacing="0"/>
        <w:ind w:left="0" w:right="0"/>
        <w:jc w:val="center"/>
        <w:rPr>
          <w:rFonts w:hint="default" w:ascii="Times New Roman" w:hAnsi="Times New Roman" w:eastAsia="方正小标宋_GBK" w:cs="Times New Roman"/>
          <w:bCs/>
          <w:color w:val="auto"/>
          <w:kern w:val="2"/>
          <w:sz w:val="100"/>
          <w:szCs w:val="100"/>
        </w:rPr>
      </w:pPr>
      <w:r>
        <w:rPr>
          <w:rFonts w:hint="default" w:ascii="Times New Roman" w:hAnsi="Times New Roman" w:eastAsia="方正小标宋_GBK" w:cs="Times New Roman"/>
          <w:bCs/>
          <w:color w:val="auto"/>
          <w:kern w:val="2"/>
          <w:sz w:val="100"/>
          <w:szCs w:val="100"/>
          <w:lang w:val="en-US" w:eastAsia="zh-CN" w:bidi="ar"/>
        </w:rPr>
        <w:t>政府采购招标文件</w:t>
      </w:r>
    </w:p>
    <w:p>
      <w:pPr>
        <w:pStyle w:val="5"/>
        <w:widowControl/>
        <w:spacing w:line="500" w:lineRule="exact"/>
        <w:rPr>
          <w:rFonts w:hint="default" w:ascii="Times New Roman" w:hAnsi="Times New Roman" w:eastAsia="方正小标宋_GBK" w:cs="Times New Roman"/>
          <w:b w:val="0"/>
          <w:bCs/>
          <w:color w:val="auto"/>
          <w:kern w:val="0"/>
          <w:sz w:val="44"/>
          <w:szCs w:val="44"/>
        </w:rPr>
      </w:pPr>
      <w:r>
        <w:rPr>
          <w:rFonts w:hint="default" w:ascii="Times New Roman" w:hAnsi="Times New Roman" w:eastAsia="方正小标宋_GBK" w:cs="Times New Roman"/>
          <w:b w:val="0"/>
          <w:bCs/>
          <w:color w:val="auto"/>
          <w:kern w:val="0"/>
          <w:sz w:val="44"/>
          <w:szCs w:val="44"/>
        </w:rPr>
        <w:t xml:space="preserve"> </w:t>
      </w:r>
    </w:p>
    <w:p>
      <w:pPr>
        <w:pStyle w:val="5"/>
        <w:widowControl/>
        <w:spacing w:line="500" w:lineRule="exact"/>
        <w:rPr>
          <w:rFonts w:hint="default" w:ascii="Times New Roman" w:hAnsi="Times New Roman" w:eastAsia="方正小标宋_GBK" w:cs="Times New Roman"/>
          <w:b/>
          <w:bCs/>
          <w:color w:val="auto"/>
          <w:kern w:val="0"/>
          <w:sz w:val="36"/>
          <w:szCs w:val="36"/>
        </w:rPr>
      </w:pPr>
      <w:r>
        <w:rPr>
          <w:rFonts w:hint="default" w:ascii="Times New Roman" w:hAnsi="Times New Roman" w:eastAsia="方正小标宋_GBK" w:cs="Times New Roman"/>
          <w:b/>
          <w:bCs/>
          <w:color w:val="auto"/>
          <w:kern w:val="0"/>
          <w:sz w:val="36"/>
          <w:szCs w:val="36"/>
        </w:rPr>
        <w:t>采购文件编号：JSZC-320623-DYZX-G2024-0011</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b/>
          <w:bCs w:val="0"/>
          <w:color w:val="auto"/>
          <w:kern w:val="2"/>
          <w:sz w:val="36"/>
          <w:szCs w:val="36"/>
        </w:rPr>
      </w:pPr>
      <w:r>
        <w:rPr>
          <w:rFonts w:hint="default" w:ascii="Times New Roman" w:hAnsi="Times New Roman" w:eastAsia="仿宋_GB2312" w:cs="Times New Roman"/>
          <w:b/>
          <w:bCs w:val="0"/>
          <w:color w:val="auto"/>
          <w:kern w:val="2"/>
          <w:sz w:val="36"/>
          <w:szCs w:val="36"/>
          <w:lang w:val="en-US" w:eastAsia="zh-CN" w:bidi="ar"/>
        </w:rPr>
        <w:t xml:space="preserve"> </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lang w:val="en-US" w:eastAsia="zh-CN" w:bidi="ar"/>
        </w:rPr>
      </w:pP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lang w:val="en-US" w:eastAsia="zh-CN" w:bidi="ar"/>
        </w:rPr>
      </w:pP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lang w:val="en-US" w:eastAsia="zh-CN" w:bidi="ar"/>
        </w:rPr>
      </w:pP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lang w:val="en-US" w:eastAsia="zh-CN" w:bidi="ar"/>
        </w:rPr>
      </w:pP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0"/>
        <w:jc w:val="center"/>
        <w:rPr>
          <w:rFonts w:hint="default" w:ascii="Times New Roman" w:hAnsi="Times New Roman" w:eastAsia="宋体" w:cs="Times New Roman"/>
          <w:b/>
          <w:bCs w:val="0"/>
          <w:color w:val="auto"/>
          <w:spacing w:val="20"/>
          <w:kern w:val="2"/>
          <w:sz w:val="44"/>
          <w:szCs w:val="44"/>
        </w:rPr>
      </w:pPr>
      <w:r>
        <w:rPr>
          <w:rFonts w:hint="default" w:ascii="Times New Roman" w:hAnsi="Times New Roman" w:eastAsia="宋体" w:cs="Times New Roman"/>
          <w:b/>
          <w:bCs w:val="0"/>
          <w:color w:val="auto"/>
          <w:spacing w:val="20"/>
          <w:kern w:val="2"/>
          <w:sz w:val="44"/>
          <w:szCs w:val="44"/>
          <w:lang w:val="en-US" w:eastAsia="zh-CN" w:bidi="ar"/>
        </w:rPr>
        <w:t>江苏东宇工程咨询有限公司</w:t>
      </w:r>
    </w:p>
    <w:p>
      <w:pPr>
        <w:pStyle w:val="26"/>
        <w:widowControl/>
        <w:ind w:firstLine="0"/>
        <w:rPr>
          <w:rFonts w:hint="default" w:ascii="Times New Roman" w:hAnsi="Times New Roman" w:eastAsia="宋体" w:cs="Times New Roman"/>
          <w:b/>
          <w:bCs/>
          <w:color w:val="auto"/>
          <w:kern w:val="0"/>
          <w:sz w:val="32"/>
          <w:szCs w:val="32"/>
        </w:rPr>
      </w:pPr>
      <w:r>
        <w:rPr>
          <w:rFonts w:hint="default" w:ascii="Times New Roman" w:hAnsi="Times New Roman" w:eastAsia="宋体" w:cs="Times New Roman"/>
          <w:b/>
          <w:bCs/>
          <w:color w:val="auto"/>
          <w:kern w:val="0"/>
          <w:sz w:val="32"/>
          <w:szCs w:val="32"/>
        </w:rPr>
        <w:t>202</w:t>
      </w:r>
      <w:r>
        <w:rPr>
          <w:rFonts w:hint="eastAsia" w:ascii="Times New Roman" w:hAnsi="Times New Roman" w:eastAsia="宋体" w:cs="Times New Roman"/>
          <w:b/>
          <w:bCs/>
          <w:color w:val="auto"/>
          <w:kern w:val="0"/>
          <w:sz w:val="32"/>
          <w:szCs w:val="32"/>
          <w:lang w:val="en-US" w:eastAsia="zh-CN"/>
        </w:rPr>
        <w:t>4</w:t>
      </w:r>
      <w:r>
        <w:rPr>
          <w:rFonts w:hint="default" w:ascii="Times New Roman" w:hAnsi="Times New Roman" w:eastAsia="宋体" w:cs="Times New Roman"/>
          <w:b/>
          <w:bCs/>
          <w:color w:val="auto"/>
          <w:kern w:val="0"/>
          <w:sz w:val="32"/>
          <w:szCs w:val="32"/>
        </w:rPr>
        <w:t>年</w:t>
      </w:r>
      <w:r>
        <w:rPr>
          <w:rFonts w:hint="eastAsia" w:ascii="Times New Roman" w:hAnsi="Times New Roman" w:eastAsia="宋体" w:cs="Times New Roman"/>
          <w:b/>
          <w:bCs/>
          <w:color w:val="auto"/>
          <w:kern w:val="0"/>
          <w:sz w:val="32"/>
          <w:szCs w:val="32"/>
          <w:lang w:val="en-US" w:eastAsia="zh-CN"/>
        </w:rPr>
        <w:t>5</w:t>
      </w:r>
      <w:r>
        <w:rPr>
          <w:rFonts w:hint="default" w:ascii="Times New Roman" w:hAnsi="Times New Roman" w:eastAsia="宋体" w:cs="Times New Roman"/>
          <w:b/>
          <w:bCs/>
          <w:color w:val="auto"/>
          <w:kern w:val="0"/>
          <w:sz w:val="32"/>
          <w:szCs w:val="32"/>
        </w:rPr>
        <w:t>月</w:t>
      </w:r>
      <w:r>
        <w:rPr>
          <w:rFonts w:hint="eastAsia" w:ascii="Times New Roman" w:hAnsi="Times New Roman" w:eastAsia="宋体" w:cs="Times New Roman"/>
          <w:b/>
          <w:bCs/>
          <w:color w:val="auto"/>
          <w:kern w:val="0"/>
          <w:sz w:val="32"/>
          <w:szCs w:val="32"/>
          <w:lang w:val="en-US" w:eastAsia="zh-CN"/>
        </w:rPr>
        <w:t>22</w:t>
      </w:r>
      <w:r>
        <w:rPr>
          <w:rFonts w:hint="default" w:ascii="Times New Roman" w:hAnsi="Times New Roman" w:eastAsia="宋体" w:cs="Times New Roman"/>
          <w:b/>
          <w:bCs/>
          <w:color w:val="auto"/>
          <w:kern w:val="0"/>
          <w:sz w:val="32"/>
          <w:szCs w:val="32"/>
        </w:rPr>
        <w:t>日</w:t>
      </w:r>
    </w:p>
    <w:p>
      <w:pPr>
        <w:keepNext w:val="0"/>
        <w:keepLines w:val="0"/>
        <w:widowControl w:val="0"/>
        <w:suppressLineNumbers w:val="0"/>
        <w:adjustRightInd w:val="0"/>
        <w:snapToGrid w:val="0"/>
        <w:spacing w:before="0" w:beforeAutospacing="0" w:after="0" w:afterAutospacing="0"/>
        <w:ind w:left="-158" w:leftChars="-75" w:right="0"/>
        <w:jc w:val="both"/>
        <w:rPr>
          <w:rFonts w:hint="default" w:ascii="Times New Roman" w:hAnsi="Times New Roman" w:eastAsia="宋体" w:cs="Times New Roman"/>
          <w:b/>
          <w:bCs w:val="0"/>
          <w:color w:val="auto"/>
          <w:kern w:val="2"/>
          <w:sz w:val="26"/>
          <w:szCs w:val="26"/>
          <w:u w:val="single"/>
        </w:rPr>
      </w:pPr>
      <w:r>
        <w:rPr>
          <w:rFonts w:hint="default" w:ascii="Times New Roman" w:hAnsi="Times New Roman" w:eastAsia="宋体" w:cs="Times New Roman"/>
          <w:b/>
          <w:bCs w:val="0"/>
          <w:color w:val="auto"/>
          <w:kern w:val="2"/>
          <w:sz w:val="26"/>
          <w:szCs w:val="26"/>
          <w:u w:val="single"/>
          <w:lang w:val="en-US" w:eastAsia="zh-CN" w:bidi="ar"/>
        </w:rPr>
        <w:t xml:space="preserve">                                                                    </w:t>
      </w:r>
    </w:p>
    <w:p>
      <w:pPr>
        <w:keepNext w:val="0"/>
        <w:keepLines w:val="0"/>
        <w:widowControl w:val="0"/>
        <w:suppressLineNumbers w:val="0"/>
        <w:adjustRightInd w:val="0"/>
        <w:snapToGrid w:val="0"/>
        <w:spacing w:before="0" w:beforeAutospacing="0" w:after="0" w:afterAutospacing="0"/>
        <w:ind w:left="-158" w:leftChars="-75" w:right="0"/>
        <w:jc w:val="both"/>
        <w:rPr>
          <w:rFonts w:hint="default" w:ascii="Times New Roman" w:hAnsi="Times New Roman" w:eastAsia="方正仿宋_GBK" w:cs="Times New Roman"/>
          <w:color w:val="auto"/>
          <w:kern w:val="2"/>
          <w:sz w:val="32"/>
          <w:szCs w:val="32"/>
        </w:rPr>
      </w:pPr>
      <w:r>
        <w:rPr>
          <w:rFonts w:hint="default" w:ascii="Times New Roman" w:hAnsi="Times New Roman" w:eastAsia="方正仿宋_GBK" w:cs="Times New Roman"/>
          <w:b/>
          <w:bCs w:val="0"/>
          <w:color w:val="auto"/>
          <w:kern w:val="2"/>
          <w:sz w:val="32"/>
          <w:szCs w:val="32"/>
          <w:lang w:val="en-US" w:eastAsia="zh-CN" w:bidi="ar"/>
        </w:rPr>
        <w:t>地址: 如东县掘港镇泰山路东侧建设大厦  邮政编码：</w:t>
      </w:r>
      <w:r>
        <w:rPr>
          <w:rFonts w:hint="default" w:ascii="Times New Roman" w:hAnsi="Times New Roman" w:eastAsia="方正仿宋_GBK" w:cs="Times New Roman"/>
          <w:color w:val="auto"/>
          <w:kern w:val="2"/>
          <w:sz w:val="32"/>
          <w:szCs w:val="32"/>
          <w:lang w:val="en-US" w:eastAsia="zh-CN" w:bidi="ar"/>
        </w:rPr>
        <w:t xml:space="preserve">226400   </w:t>
      </w:r>
    </w:p>
    <w:p>
      <w:pPr>
        <w:keepNext w:val="0"/>
        <w:keepLines w:val="0"/>
        <w:widowControl w:val="0"/>
        <w:suppressLineNumbers w:val="0"/>
        <w:adjustRightInd w:val="0"/>
        <w:snapToGrid w:val="0"/>
        <w:spacing w:before="0" w:beforeAutospacing="0" w:after="0" w:afterAutospacing="0"/>
        <w:ind w:left="-158" w:leftChars="-75" w:right="-601" w:rightChars="-286"/>
        <w:jc w:val="both"/>
        <w:rPr>
          <w:rFonts w:hint="default" w:ascii="Times New Roman" w:hAnsi="Times New Roman" w:eastAsia="方正仿宋_GBK" w:cs="Times New Roman"/>
          <w:b/>
          <w:bCs w:val="0"/>
          <w:color w:val="auto"/>
          <w:kern w:val="2"/>
          <w:sz w:val="32"/>
          <w:szCs w:val="32"/>
        </w:rPr>
      </w:pPr>
      <w:r>
        <w:rPr>
          <w:rFonts w:hint="default" w:ascii="Times New Roman" w:hAnsi="Times New Roman" w:eastAsia="方正仿宋_GBK" w:cs="Times New Roman"/>
          <w:b/>
          <w:bCs w:val="0"/>
          <w:color w:val="auto"/>
          <w:kern w:val="2"/>
          <w:sz w:val="32"/>
          <w:szCs w:val="32"/>
          <w:lang w:val="en-US" w:eastAsia="zh-CN" w:bidi="ar"/>
        </w:rPr>
        <w:t>南通政府采购网（南通市公共资源交易平台）：</w:t>
      </w:r>
    </w:p>
    <w:p>
      <w:pPr>
        <w:keepNext w:val="0"/>
        <w:keepLines w:val="0"/>
        <w:widowControl w:val="0"/>
        <w:suppressLineNumbers w:val="0"/>
        <w:adjustRightInd w:val="0"/>
        <w:snapToGrid w:val="0"/>
        <w:spacing w:before="0" w:beforeAutospacing="0" w:after="0" w:afterAutospacing="0"/>
        <w:ind w:left="-158" w:leftChars="-75" w:right="-601" w:rightChars="-286"/>
        <w:jc w:val="both"/>
        <w:rPr>
          <w:rFonts w:hint="default" w:ascii="Times New Roman" w:hAnsi="Times New Roman" w:eastAsia="方正仿宋_GBK" w:cs="Times New Roman"/>
          <w:color w:val="auto"/>
          <w:kern w:val="2"/>
          <w:sz w:val="32"/>
          <w:szCs w:val="32"/>
        </w:rPr>
      </w:pPr>
      <w:r>
        <w:rPr>
          <w:rFonts w:hint="default" w:ascii="Times New Roman" w:hAnsi="Times New Roman" w:eastAsia="方正仿宋_GBK" w:cs="Times New Roman"/>
          <w:color w:val="auto"/>
          <w:kern w:val="2"/>
          <w:sz w:val="32"/>
          <w:szCs w:val="32"/>
          <w:lang w:val="en-US" w:eastAsia="zh-CN" w:bidi="ar"/>
        </w:rPr>
        <w:t>http://zfcg.nantong.gov.cn</w:t>
      </w:r>
    </w:p>
    <w:p>
      <w:pPr>
        <w:keepNext w:val="0"/>
        <w:keepLines w:val="0"/>
        <w:widowControl w:val="0"/>
        <w:suppressLineNumbers w:val="0"/>
        <w:adjustRightInd w:val="0"/>
        <w:snapToGrid w:val="0"/>
        <w:spacing w:before="0" w:beforeAutospacing="0" w:after="0" w:afterAutospacing="0"/>
        <w:ind w:left="-158" w:leftChars="-75" w:right="-601" w:rightChars="-286"/>
        <w:jc w:val="both"/>
        <w:rPr>
          <w:rFonts w:hint="default" w:ascii="Times New Roman" w:hAnsi="Times New Roman" w:eastAsia="方正仿宋_GBK" w:cs="Times New Roman"/>
          <w:color w:val="auto"/>
          <w:kern w:val="2"/>
          <w:sz w:val="32"/>
          <w:szCs w:val="32"/>
        </w:rPr>
      </w:pPr>
      <w:r>
        <w:rPr>
          <w:rFonts w:hint="default" w:ascii="Times New Roman" w:hAnsi="Times New Roman" w:eastAsia="方正仿宋_GBK" w:cs="Times New Roman"/>
          <w:color w:val="auto"/>
          <w:kern w:val="2"/>
          <w:sz w:val="32"/>
          <w:szCs w:val="32"/>
          <w:lang w:val="en-US" w:eastAsia="zh-CN" w:bidi="ar"/>
        </w:rPr>
        <w:t>http://ggzyjy.nantong.gov.cn</w:t>
      </w:r>
    </w:p>
    <w:p>
      <w:pPr>
        <w:rPr>
          <w:rFonts w:hint="default" w:ascii="Times New Roman" w:hAnsi="Times New Roman" w:eastAsia="方正黑体_GBK" w:cs="Times New Roman"/>
          <w:color w:val="auto"/>
          <w:kern w:val="2"/>
          <w:sz w:val="44"/>
          <w:szCs w:val="44"/>
          <w:lang w:val="en-US" w:eastAsia="zh-CN" w:bidi="ar"/>
        </w:rPr>
      </w:pPr>
      <w:r>
        <w:rPr>
          <w:rFonts w:hint="default" w:ascii="Times New Roman" w:hAnsi="Times New Roman" w:eastAsia="方正黑体_GBK" w:cs="Times New Roman"/>
          <w:color w:val="auto"/>
          <w:kern w:val="2"/>
          <w:sz w:val="44"/>
          <w:szCs w:val="44"/>
          <w:lang w:val="en-US" w:eastAsia="zh-CN" w:bidi="ar"/>
        </w:rPr>
        <w:br w:type="page"/>
      </w:r>
    </w:p>
    <w:p>
      <w:pPr>
        <w:keepNext w:val="0"/>
        <w:keepLines w:val="0"/>
        <w:widowControl w:val="0"/>
        <w:suppressLineNumbers w:val="0"/>
        <w:adjustRightInd w:val="0"/>
        <w:snapToGrid w:val="0"/>
        <w:spacing w:before="0" w:beforeAutospacing="0" w:after="0" w:afterAutospacing="0" w:line="360" w:lineRule="auto"/>
        <w:ind w:left="0" w:right="0"/>
        <w:jc w:val="center"/>
        <w:rPr>
          <w:rFonts w:hint="default" w:ascii="Times New Roman" w:hAnsi="Times New Roman" w:eastAsia="方正黑体_GBK" w:cs="Times New Roman"/>
          <w:color w:val="auto"/>
          <w:kern w:val="2"/>
          <w:sz w:val="44"/>
          <w:szCs w:val="44"/>
        </w:rPr>
      </w:pPr>
      <w:r>
        <w:rPr>
          <w:rFonts w:hint="default" w:ascii="Times New Roman" w:hAnsi="Times New Roman" w:eastAsia="方正黑体_GBK" w:cs="Times New Roman"/>
          <w:color w:val="auto"/>
          <w:kern w:val="2"/>
          <w:sz w:val="44"/>
          <w:szCs w:val="44"/>
          <w:lang w:val="en-US" w:eastAsia="zh-CN" w:bidi="ar"/>
        </w:rPr>
        <w:t>目 录</w:t>
      </w:r>
    </w:p>
    <w:p>
      <w:pPr>
        <w:keepNext w:val="0"/>
        <w:keepLines w:val="0"/>
        <w:widowControl w:val="0"/>
        <w:suppressLineNumbers w:val="0"/>
        <w:adjustRightInd w:val="0"/>
        <w:snapToGrid w:val="0"/>
        <w:spacing w:before="0" w:beforeAutospacing="0" w:after="0" w:afterAutospacing="0" w:line="360" w:lineRule="auto"/>
        <w:ind w:left="0" w:right="0"/>
        <w:jc w:val="center"/>
        <w:rPr>
          <w:rFonts w:hint="default" w:ascii="Times New Roman" w:hAnsi="Times New Roman" w:eastAsia="方正黑体_GBK" w:cs="Times New Roman"/>
          <w:color w:val="auto"/>
          <w:kern w:val="2"/>
          <w:sz w:val="32"/>
          <w:szCs w:val="32"/>
        </w:rPr>
      </w:pPr>
      <w:r>
        <w:rPr>
          <w:rFonts w:hint="default" w:ascii="Times New Roman" w:hAnsi="Times New Roman" w:eastAsia="方正黑体_GBK" w:cs="Times New Roman"/>
          <w:color w:val="auto"/>
          <w:kern w:val="2"/>
          <w:sz w:val="32"/>
          <w:szCs w:val="32"/>
          <w:lang w:val="en-US" w:eastAsia="zh-CN" w:bidi="ar"/>
        </w:rPr>
        <w:t xml:space="preserve"> </w:t>
      </w:r>
    </w:p>
    <w:p>
      <w:pPr>
        <w:keepNext w:val="0"/>
        <w:keepLines w:val="0"/>
        <w:widowControl w:val="0"/>
        <w:suppressLineNumbers w:val="0"/>
        <w:adjustRightInd w:val="0"/>
        <w:snapToGrid w:val="0"/>
        <w:spacing w:before="0" w:beforeAutospacing="0" w:after="0" w:afterAutospacing="0" w:line="360" w:lineRule="auto"/>
        <w:ind w:left="0" w:right="0" w:firstLine="640" w:firstLineChars="200"/>
        <w:jc w:val="both"/>
        <w:rPr>
          <w:rFonts w:hint="default" w:ascii="Times New Roman" w:hAnsi="Times New Roman" w:eastAsia="方正黑体_GBK" w:cs="Times New Roman"/>
          <w:color w:val="auto"/>
          <w:spacing w:val="2"/>
          <w:kern w:val="2"/>
          <w:sz w:val="32"/>
          <w:szCs w:val="32"/>
        </w:rPr>
      </w:pPr>
      <w:r>
        <w:rPr>
          <w:rFonts w:hint="default" w:ascii="Times New Roman" w:hAnsi="Times New Roman" w:eastAsia="方正黑体_GBK" w:cs="Times New Roman"/>
          <w:bCs/>
          <w:color w:val="auto"/>
          <w:kern w:val="2"/>
          <w:sz w:val="32"/>
          <w:szCs w:val="32"/>
          <w:lang w:val="en-US" w:eastAsia="zh-CN" w:bidi="ar"/>
        </w:rPr>
        <w:t>第一部分  投标邀请</w:t>
      </w:r>
    </w:p>
    <w:p>
      <w:pPr>
        <w:keepNext w:val="0"/>
        <w:keepLines w:val="0"/>
        <w:widowControl w:val="0"/>
        <w:suppressLineNumbers w:val="0"/>
        <w:adjustRightInd w:val="0"/>
        <w:snapToGrid w:val="0"/>
        <w:spacing w:before="0" w:beforeAutospacing="0" w:after="0" w:afterAutospacing="0" w:line="360" w:lineRule="auto"/>
        <w:ind w:left="0" w:right="0" w:firstLine="640" w:firstLineChars="200"/>
        <w:jc w:val="both"/>
        <w:rPr>
          <w:rFonts w:hint="default" w:ascii="Times New Roman" w:hAnsi="Times New Roman" w:eastAsia="方正黑体_GBK" w:cs="Times New Roman"/>
          <w:color w:val="auto"/>
          <w:spacing w:val="2"/>
          <w:kern w:val="2"/>
          <w:sz w:val="32"/>
          <w:szCs w:val="32"/>
        </w:rPr>
      </w:pPr>
      <w:r>
        <w:rPr>
          <w:rFonts w:hint="default" w:ascii="Times New Roman" w:hAnsi="Times New Roman" w:eastAsia="方正黑体_GBK" w:cs="Times New Roman"/>
          <w:bCs/>
          <w:color w:val="auto"/>
          <w:kern w:val="2"/>
          <w:sz w:val="32"/>
          <w:szCs w:val="32"/>
          <w:lang w:val="en-US" w:eastAsia="zh-CN" w:bidi="ar"/>
        </w:rPr>
        <w:t>第二部分  投标须知</w:t>
      </w:r>
    </w:p>
    <w:p>
      <w:pPr>
        <w:keepNext w:val="0"/>
        <w:keepLines w:val="0"/>
        <w:widowControl w:val="0"/>
        <w:suppressLineNumbers w:val="0"/>
        <w:adjustRightInd w:val="0"/>
        <w:snapToGrid w:val="0"/>
        <w:spacing w:before="0" w:beforeAutospacing="0" w:after="0" w:afterAutospacing="0" w:line="360" w:lineRule="auto"/>
        <w:ind w:left="0" w:right="0" w:firstLine="640" w:firstLineChars="200"/>
        <w:jc w:val="both"/>
        <w:rPr>
          <w:rFonts w:hint="default" w:ascii="Times New Roman" w:hAnsi="Times New Roman" w:eastAsia="方正黑体_GBK" w:cs="Times New Roman"/>
          <w:color w:val="auto"/>
          <w:spacing w:val="2"/>
          <w:kern w:val="2"/>
          <w:sz w:val="32"/>
          <w:szCs w:val="32"/>
        </w:rPr>
      </w:pPr>
      <w:r>
        <w:rPr>
          <w:rFonts w:hint="default" w:ascii="Times New Roman" w:hAnsi="Times New Roman" w:eastAsia="方正黑体_GBK" w:cs="Times New Roman"/>
          <w:bCs/>
          <w:color w:val="auto"/>
          <w:kern w:val="2"/>
          <w:sz w:val="32"/>
          <w:szCs w:val="32"/>
          <w:lang w:val="en-US" w:eastAsia="zh-CN" w:bidi="ar"/>
        </w:rPr>
        <w:t>第三部分  项目需求</w:t>
      </w:r>
    </w:p>
    <w:p>
      <w:pPr>
        <w:keepNext w:val="0"/>
        <w:keepLines w:val="0"/>
        <w:widowControl w:val="0"/>
        <w:suppressLineNumbers w:val="0"/>
        <w:adjustRightInd w:val="0"/>
        <w:snapToGrid w:val="0"/>
        <w:spacing w:before="0" w:beforeAutospacing="0" w:after="0" w:afterAutospacing="0" w:line="360" w:lineRule="auto"/>
        <w:ind w:left="0" w:right="0" w:firstLine="640" w:firstLineChars="200"/>
        <w:jc w:val="both"/>
        <w:rPr>
          <w:rFonts w:hint="default" w:ascii="Times New Roman" w:hAnsi="Times New Roman" w:eastAsia="方正黑体_GBK" w:cs="Times New Roman"/>
          <w:color w:val="auto"/>
          <w:spacing w:val="2"/>
          <w:kern w:val="2"/>
          <w:sz w:val="32"/>
          <w:szCs w:val="32"/>
        </w:rPr>
      </w:pPr>
      <w:r>
        <w:rPr>
          <w:rFonts w:hint="default" w:ascii="Times New Roman" w:hAnsi="Times New Roman" w:eastAsia="方正黑体_GBK" w:cs="Times New Roman"/>
          <w:color w:val="auto"/>
          <w:kern w:val="2"/>
          <w:sz w:val="32"/>
          <w:szCs w:val="32"/>
          <w:lang w:val="en-US" w:eastAsia="zh-CN" w:bidi="ar"/>
        </w:rPr>
        <w:t xml:space="preserve">第四部分  </w:t>
      </w:r>
      <w:r>
        <w:rPr>
          <w:rFonts w:hint="default" w:ascii="Times New Roman" w:hAnsi="Times New Roman" w:eastAsia="方正黑体_GBK" w:cs="Times New Roman"/>
          <w:bCs/>
          <w:color w:val="auto"/>
          <w:kern w:val="2"/>
          <w:sz w:val="32"/>
          <w:szCs w:val="32"/>
          <w:lang w:val="en-US" w:eastAsia="zh-CN" w:bidi="ar"/>
        </w:rPr>
        <w:t>开标和评标</w:t>
      </w:r>
    </w:p>
    <w:p>
      <w:pPr>
        <w:keepNext w:val="0"/>
        <w:keepLines w:val="0"/>
        <w:widowControl w:val="0"/>
        <w:suppressLineNumbers w:val="0"/>
        <w:adjustRightInd w:val="0"/>
        <w:snapToGrid w:val="0"/>
        <w:spacing w:before="0" w:beforeAutospacing="0" w:after="0" w:afterAutospacing="0" w:line="360" w:lineRule="auto"/>
        <w:ind w:left="0" w:right="0" w:firstLine="640" w:firstLineChars="200"/>
        <w:jc w:val="both"/>
        <w:rPr>
          <w:rFonts w:hint="default" w:ascii="Times New Roman" w:hAnsi="Times New Roman" w:eastAsia="方正黑体_GBK" w:cs="Times New Roman"/>
          <w:color w:val="auto"/>
          <w:spacing w:val="2"/>
          <w:kern w:val="2"/>
          <w:sz w:val="32"/>
          <w:szCs w:val="32"/>
        </w:rPr>
      </w:pPr>
      <w:r>
        <w:rPr>
          <w:rFonts w:hint="default" w:ascii="Times New Roman" w:hAnsi="Times New Roman" w:eastAsia="方正黑体_GBK" w:cs="Times New Roman"/>
          <w:bCs/>
          <w:color w:val="auto"/>
          <w:kern w:val="2"/>
          <w:sz w:val="32"/>
          <w:szCs w:val="32"/>
          <w:lang w:val="en-US" w:eastAsia="zh-CN" w:bidi="ar"/>
        </w:rPr>
        <w:t>第五部分  投标文件组成</w:t>
      </w:r>
    </w:p>
    <w:p>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方正黑体_GBK" w:cs="Times New Roman"/>
          <w:b/>
          <w:bCs w:val="0"/>
          <w:color w:val="auto"/>
          <w:kern w:val="2"/>
          <w:sz w:val="32"/>
          <w:szCs w:val="32"/>
        </w:rPr>
      </w:pPr>
      <w:r>
        <w:rPr>
          <w:rFonts w:hint="default" w:ascii="Times New Roman" w:hAnsi="Times New Roman" w:eastAsia="方正黑体_GBK" w:cs="Times New Roman"/>
          <w:b/>
          <w:bCs w:val="0"/>
          <w:color w:val="auto"/>
          <w:kern w:val="2"/>
          <w:sz w:val="32"/>
          <w:szCs w:val="32"/>
          <w:lang w:val="en-US" w:eastAsia="zh-CN" w:bidi="ar"/>
        </w:rPr>
        <w:t xml:space="preserve"> </w:t>
      </w:r>
    </w:p>
    <w:p>
      <w:pPr>
        <w:pStyle w:val="2"/>
        <w:rPr>
          <w:rFonts w:hint="default" w:ascii="Times New Roman" w:hAnsi="Times New Roman" w:eastAsia="仿宋_GB2312" w:cs="Times New Roman"/>
          <w:color w:val="auto"/>
          <w:kern w:val="2"/>
          <w:sz w:val="44"/>
          <w:szCs w:val="44"/>
          <w:lang w:bidi="ar"/>
        </w:rPr>
      </w:pPr>
      <w:r>
        <w:rPr>
          <w:rFonts w:hint="default" w:ascii="Times New Roman" w:hAnsi="Times New Roman" w:eastAsia="楷体_GB2312" w:cs="Times New Roman"/>
          <w:b/>
          <w:bCs w:val="0"/>
          <w:color w:val="auto"/>
          <w:spacing w:val="2"/>
          <w:kern w:val="2"/>
          <w:sz w:val="32"/>
          <w:szCs w:val="32"/>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outlineLvl w:val="0"/>
        <w:rPr>
          <w:rFonts w:hint="default" w:ascii="Times New Roman" w:hAnsi="Times New Roman" w:eastAsia="仿宋_GB2312" w:cs="Times New Roman"/>
          <w:color w:val="auto"/>
          <w:kern w:val="2"/>
          <w:sz w:val="44"/>
          <w:szCs w:val="44"/>
        </w:rPr>
      </w:pPr>
      <w:r>
        <w:rPr>
          <w:rFonts w:hint="default" w:ascii="Times New Roman" w:hAnsi="Times New Roman" w:eastAsia="仿宋_GB2312" w:cs="Times New Roman"/>
          <w:color w:val="auto"/>
          <w:kern w:val="2"/>
          <w:sz w:val="44"/>
          <w:szCs w:val="44"/>
          <w:lang w:val="en-US" w:eastAsia="zh-CN" w:bidi="ar"/>
        </w:rPr>
        <w:t xml:space="preserve"> </w:t>
      </w:r>
    </w:p>
    <w:p>
      <w:pPr>
        <w:rPr>
          <w:rFonts w:hint="default" w:ascii="Times New Roman" w:hAnsi="Times New Roman" w:eastAsia="方正小标宋_GBK" w:cs="Times New Roman"/>
          <w:bCs/>
          <w:color w:val="auto"/>
          <w:kern w:val="2"/>
          <w:sz w:val="36"/>
          <w:szCs w:val="36"/>
          <w:lang w:val="en-US" w:eastAsia="zh-CN" w:bidi="ar"/>
        </w:rPr>
      </w:pPr>
      <w:r>
        <w:rPr>
          <w:rFonts w:hint="default" w:ascii="Times New Roman" w:hAnsi="Times New Roman" w:eastAsia="方正小标宋_GBK" w:cs="Times New Roman"/>
          <w:bCs/>
          <w:color w:val="auto"/>
          <w:kern w:val="2"/>
          <w:sz w:val="36"/>
          <w:szCs w:val="36"/>
          <w:lang w:val="en-US" w:eastAsia="zh-CN" w:bidi="ar"/>
        </w:rPr>
        <w:br w:type="page"/>
      </w:r>
    </w:p>
    <w:p>
      <w:pPr>
        <w:keepNext w:val="0"/>
        <w:keepLines w:val="0"/>
        <w:widowControl w:val="0"/>
        <w:suppressLineNumbers w:val="0"/>
        <w:spacing w:before="0" w:beforeAutospacing="0" w:after="0" w:afterAutospacing="0" w:line="500" w:lineRule="exact"/>
        <w:ind w:left="0" w:right="0"/>
        <w:jc w:val="center"/>
        <w:outlineLvl w:val="0"/>
        <w:rPr>
          <w:rFonts w:hint="default" w:ascii="Times New Roman" w:hAnsi="Times New Roman" w:eastAsia="方正小标宋_GBK" w:cs="Times New Roman"/>
          <w:bCs/>
          <w:color w:val="auto"/>
          <w:kern w:val="2"/>
          <w:sz w:val="36"/>
          <w:szCs w:val="36"/>
        </w:rPr>
      </w:pPr>
      <w:r>
        <w:rPr>
          <w:rFonts w:hint="default" w:ascii="Times New Roman" w:hAnsi="Times New Roman" w:eastAsia="方正小标宋_GBK" w:cs="Times New Roman"/>
          <w:bCs/>
          <w:color w:val="auto"/>
          <w:kern w:val="2"/>
          <w:sz w:val="36"/>
          <w:szCs w:val="36"/>
          <w:lang w:val="en-US" w:eastAsia="zh-CN" w:bidi="ar"/>
        </w:rPr>
        <w:t>第一部分  投标邀请</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受如东县市场监督管理局的委托，江苏东宇工程咨询有限公司就</w:t>
      </w:r>
      <w:r>
        <w:rPr>
          <w:rFonts w:hint="eastAsia" w:ascii="Times New Roman" w:hAnsi="Times New Roman" w:eastAsia="方正仿宋_GBK" w:cs="Times New Roman"/>
          <w:color w:val="auto"/>
          <w:kern w:val="2"/>
          <w:sz w:val="28"/>
          <w:szCs w:val="28"/>
          <w:lang w:val="en-US" w:eastAsia="zh-CN" w:bidi="ar"/>
        </w:rPr>
        <w:t>如东县市场监督管理局2024年度食品安全监督抽检项目</w:t>
      </w:r>
      <w:r>
        <w:rPr>
          <w:rFonts w:hint="default" w:ascii="Times New Roman" w:hAnsi="Times New Roman" w:eastAsia="方正仿宋_GBK" w:cs="Times New Roman"/>
          <w:color w:val="auto"/>
          <w:kern w:val="2"/>
          <w:sz w:val="28"/>
          <w:szCs w:val="28"/>
          <w:lang w:val="en-US" w:eastAsia="zh-CN" w:bidi="ar"/>
        </w:rPr>
        <w:t xml:space="preserve">(项目编号: </w:t>
      </w:r>
      <w:r>
        <w:rPr>
          <w:rFonts w:hint="eastAsia" w:ascii="Times New Roman" w:hAnsi="Times New Roman" w:eastAsia="方正仿宋_GBK" w:cs="Times New Roman"/>
          <w:color w:val="auto"/>
          <w:kern w:val="2"/>
          <w:sz w:val="28"/>
          <w:szCs w:val="28"/>
          <w:lang w:val="en-US" w:eastAsia="zh-CN" w:bidi="ar"/>
        </w:rPr>
        <w:t>JSZC-320623-DYZX-G2024-0011</w:t>
      </w:r>
      <w:r>
        <w:rPr>
          <w:rFonts w:hint="default" w:ascii="Times New Roman" w:hAnsi="Times New Roman" w:eastAsia="方正仿宋_GBK" w:cs="Times New Roman"/>
          <w:color w:val="auto"/>
          <w:kern w:val="2"/>
          <w:sz w:val="28"/>
          <w:szCs w:val="28"/>
          <w:lang w:val="en-US" w:eastAsia="zh-CN" w:bidi="ar"/>
        </w:rPr>
        <w:t>)进行公开招标采购，欢迎符合条件的供应商投标。</w:t>
      </w:r>
    </w:p>
    <w:p>
      <w:pPr>
        <w:keepNext w:val="0"/>
        <w:keepLines w:val="0"/>
        <w:widowControl w:val="0"/>
        <w:suppressLineNumbers w:val="0"/>
        <w:pBdr>
          <w:top w:val="single" w:color="auto" w:sz="4" w:space="1"/>
          <w:left w:val="single" w:color="auto" w:sz="4" w:space="4"/>
          <w:bottom w:val="single" w:color="auto" w:sz="4" w:space="1"/>
          <w:right w:val="single" w:color="auto" w:sz="4" w:space="4"/>
        </w:pBdr>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项目概况</w:t>
      </w:r>
    </w:p>
    <w:p>
      <w:pPr>
        <w:keepNext w:val="0"/>
        <w:keepLines w:val="0"/>
        <w:widowControl w:val="0"/>
        <w:suppressLineNumbers w:val="0"/>
        <w:pBdr>
          <w:top w:val="single" w:color="auto" w:sz="4" w:space="1"/>
          <w:left w:val="single" w:color="auto" w:sz="4" w:space="4"/>
          <w:bottom w:val="single" w:color="auto" w:sz="4" w:space="1"/>
          <w:right w:val="single" w:color="auto" w:sz="4" w:space="4"/>
        </w:pBdr>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eastAsia" w:ascii="Times New Roman" w:hAnsi="Times New Roman" w:eastAsia="方正仿宋_GBK" w:cs="Times New Roman"/>
          <w:color w:val="auto"/>
          <w:kern w:val="2"/>
          <w:sz w:val="28"/>
          <w:szCs w:val="28"/>
          <w:lang w:val="en-US" w:eastAsia="zh-CN" w:bidi="ar"/>
        </w:rPr>
        <w:t>如东县市场监督管理局2024年度食品安全监督抽检项目</w:t>
      </w:r>
      <w:r>
        <w:rPr>
          <w:rFonts w:hint="default" w:ascii="Times New Roman" w:hAnsi="Times New Roman" w:eastAsia="方正仿宋_GBK" w:cs="Times New Roman"/>
          <w:color w:val="auto"/>
          <w:kern w:val="2"/>
          <w:sz w:val="28"/>
          <w:szCs w:val="28"/>
          <w:lang w:val="en-US" w:eastAsia="zh-CN" w:bidi="ar"/>
        </w:rPr>
        <w:t>招标项目的潜在投标人应在南通市公共资源交易网获取招标文件，并于202</w:t>
      </w:r>
      <w:r>
        <w:rPr>
          <w:rFonts w:hint="eastAsia" w:ascii="Times New Roman" w:hAnsi="Times New Roman" w:eastAsia="方正仿宋_GBK" w:cs="Times New Roman"/>
          <w:color w:val="auto"/>
          <w:kern w:val="2"/>
          <w:sz w:val="28"/>
          <w:szCs w:val="28"/>
          <w:lang w:val="en-US" w:eastAsia="zh-CN" w:bidi="ar"/>
        </w:rPr>
        <w:t>4</w:t>
      </w:r>
      <w:r>
        <w:rPr>
          <w:rFonts w:hint="default" w:ascii="Times New Roman" w:hAnsi="Times New Roman" w:eastAsia="方正仿宋_GBK" w:cs="Times New Roman"/>
          <w:color w:val="auto"/>
          <w:kern w:val="2"/>
          <w:sz w:val="28"/>
          <w:szCs w:val="28"/>
          <w:lang w:val="en-US" w:eastAsia="zh-CN" w:bidi="ar"/>
        </w:rPr>
        <w:t>年</w:t>
      </w:r>
      <w:r>
        <w:rPr>
          <w:rFonts w:hint="eastAsia" w:ascii="Times New Roman" w:hAnsi="Times New Roman" w:eastAsia="方正仿宋_GBK" w:cs="Times New Roman"/>
          <w:color w:val="auto"/>
          <w:kern w:val="2"/>
          <w:sz w:val="28"/>
          <w:szCs w:val="28"/>
          <w:lang w:val="en-US" w:eastAsia="zh-CN" w:bidi="ar"/>
        </w:rPr>
        <w:t>6</w:t>
      </w:r>
      <w:r>
        <w:rPr>
          <w:rFonts w:hint="default" w:ascii="Times New Roman" w:hAnsi="Times New Roman" w:eastAsia="方正仿宋_GBK" w:cs="Times New Roman"/>
          <w:color w:val="auto"/>
          <w:kern w:val="2"/>
          <w:sz w:val="28"/>
          <w:szCs w:val="28"/>
          <w:lang w:val="en-US" w:eastAsia="zh-CN" w:bidi="ar"/>
        </w:rPr>
        <w:t>月</w:t>
      </w:r>
      <w:r>
        <w:rPr>
          <w:rFonts w:hint="eastAsia" w:ascii="Times New Roman" w:hAnsi="Times New Roman" w:eastAsia="方正仿宋_GBK" w:cs="Times New Roman"/>
          <w:color w:val="auto"/>
          <w:kern w:val="2"/>
          <w:sz w:val="28"/>
          <w:szCs w:val="28"/>
          <w:lang w:val="en-US" w:eastAsia="zh-CN" w:bidi="ar"/>
        </w:rPr>
        <w:t>12</w:t>
      </w:r>
      <w:r>
        <w:rPr>
          <w:rFonts w:hint="default" w:ascii="Times New Roman" w:hAnsi="Times New Roman" w:eastAsia="方正仿宋_GBK" w:cs="Times New Roman"/>
          <w:color w:val="auto"/>
          <w:kern w:val="2"/>
          <w:sz w:val="28"/>
          <w:szCs w:val="28"/>
          <w:lang w:val="en-US" w:eastAsia="zh-CN" w:bidi="ar"/>
        </w:rPr>
        <w:t>日9点00分（北京时间）前递交投标文件。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 xml:space="preserve"> 一、项目基本情况</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项目编号：JSZC-320623-DYZX-G2024-0011</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项目名称：</w:t>
      </w:r>
      <w:r>
        <w:rPr>
          <w:rFonts w:hint="eastAsia" w:ascii="Times New Roman" w:hAnsi="Times New Roman" w:eastAsia="方正仿宋_GBK" w:cs="Times New Roman"/>
          <w:color w:val="auto"/>
          <w:kern w:val="2"/>
          <w:sz w:val="28"/>
          <w:szCs w:val="28"/>
          <w:lang w:val="en-US" w:eastAsia="zh-CN" w:bidi="ar"/>
        </w:rPr>
        <w:t>如东县市场监督管理局2024年度食品安全监督抽检项目</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项目类型：服务</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所属行业：其他未列明行业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预算金额：</w:t>
      </w:r>
      <w:r>
        <w:rPr>
          <w:rFonts w:hint="eastAsia" w:ascii="Times New Roman" w:hAnsi="Times New Roman" w:eastAsia="方正仿宋_GBK" w:cs="Times New Roman"/>
          <w:color w:val="auto"/>
          <w:kern w:val="2"/>
          <w:sz w:val="28"/>
          <w:szCs w:val="28"/>
          <w:lang w:val="en-US" w:eastAsia="zh-CN" w:bidi="ar"/>
        </w:rPr>
        <w:t>186</w:t>
      </w:r>
      <w:r>
        <w:rPr>
          <w:rFonts w:hint="default" w:ascii="Times New Roman" w:hAnsi="Times New Roman" w:eastAsia="方正仿宋_GBK" w:cs="Times New Roman"/>
          <w:color w:val="auto"/>
          <w:kern w:val="2"/>
          <w:sz w:val="28"/>
          <w:szCs w:val="28"/>
          <w:lang w:val="en-US" w:eastAsia="zh-CN" w:bidi="ar"/>
        </w:rPr>
        <w:t>万元，其中：标段一限价</w:t>
      </w:r>
      <w:r>
        <w:rPr>
          <w:rFonts w:hint="eastAsia" w:ascii="Times New Roman" w:hAnsi="Times New Roman" w:eastAsia="方正仿宋_GBK" w:cs="Times New Roman"/>
          <w:color w:val="auto"/>
          <w:kern w:val="2"/>
          <w:sz w:val="28"/>
          <w:szCs w:val="28"/>
          <w:lang w:val="en-US" w:eastAsia="zh-CN" w:bidi="ar"/>
        </w:rPr>
        <w:t>31.35</w:t>
      </w:r>
      <w:r>
        <w:rPr>
          <w:rFonts w:hint="default" w:ascii="Times New Roman" w:hAnsi="Times New Roman" w:eastAsia="方正仿宋_GBK" w:cs="Times New Roman"/>
          <w:color w:val="auto"/>
          <w:kern w:val="2"/>
          <w:sz w:val="28"/>
          <w:szCs w:val="28"/>
          <w:lang w:val="en-US" w:eastAsia="zh-CN" w:bidi="ar"/>
        </w:rPr>
        <w:t>万元、标段二限价</w:t>
      </w:r>
      <w:r>
        <w:rPr>
          <w:rFonts w:hint="eastAsia" w:ascii="Times New Roman" w:hAnsi="Times New Roman" w:eastAsia="方正仿宋_GBK" w:cs="Times New Roman"/>
          <w:color w:val="auto"/>
          <w:kern w:val="2"/>
          <w:sz w:val="28"/>
          <w:szCs w:val="28"/>
          <w:lang w:val="en-US" w:eastAsia="zh-CN" w:bidi="ar"/>
        </w:rPr>
        <w:t>30.5</w:t>
      </w:r>
      <w:r>
        <w:rPr>
          <w:rFonts w:hint="default" w:ascii="Times New Roman" w:hAnsi="Times New Roman" w:eastAsia="方正仿宋_GBK" w:cs="Times New Roman"/>
          <w:color w:val="auto"/>
          <w:kern w:val="2"/>
          <w:sz w:val="28"/>
          <w:szCs w:val="28"/>
          <w:lang w:val="en-US" w:eastAsia="zh-CN" w:bidi="ar"/>
        </w:rPr>
        <w:t>万元、标段三限价</w:t>
      </w:r>
      <w:r>
        <w:rPr>
          <w:rFonts w:hint="eastAsia" w:ascii="Times New Roman" w:hAnsi="Times New Roman" w:eastAsia="方正仿宋_GBK" w:cs="Times New Roman"/>
          <w:color w:val="auto"/>
          <w:kern w:val="2"/>
          <w:sz w:val="28"/>
          <w:szCs w:val="28"/>
          <w:lang w:val="en-US" w:eastAsia="zh-CN" w:bidi="ar"/>
        </w:rPr>
        <w:t>31.1</w:t>
      </w:r>
      <w:r>
        <w:rPr>
          <w:rFonts w:hint="default" w:ascii="Times New Roman" w:hAnsi="Times New Roman" w:eastAsia="方正仿宋_GBK" w:cs="Times New Roman"/>
          <w:color w:val="auto"/>
          <w:kern w:val="2"/>
          <w:sz w:val="28"/>
          <w:szCs w:val="28"/>
          <w:lang w:val="en-US" w:eastAsia="zh-CN" w:bidi="ar"/>
        </w:rPr>
        <w:t>万元、标段四限价</w:t>
      </w:r>
      <w:r>
        <w:rPr>
          <w:rFonts w:hint="eastAsia" w:ascii="Times New Roman" w:hAnsi="Times New Roman" w:eastAsia="方正仿宋_GBK" w:cs="Times New Roman"/>
          <w:color w:val="auto"/>
          <w:kern w:val="2"/>
          <w:sz w:val="28"/>
          <w:szCs w:val="28"/>
          <w:lang w:val="en-US" w:eastAsia="zh-CN" w:bidi="ar"/>
        </w:rPr>
        <w:t>31.1</w:t>
      </w:r>
      <w:r>
        <w:rPr>
          <w:rFonts w:hint="default" w:ascii="Times New Roman" w:hAnsi="Times New Roman" w:eastAsia="方正仿宋_GBK" w:cs="Times New Roman"/>
          <w:color w:val="auto"/>
          <w:kern w:val="2"/>
          <w:sz w:val="28"/>
          <w:szCs w:val="28"/>
          <w:lang w:val="en-US" w:eastAsia="zh-CN" w:bidi="ar"/>
        </w:rPr>
        <w:t>万元</w:t>
      </w:r>
      <w:r>
        <w:rPr>
          <w:rFonts w:hint="eastAsia" w:ascii="Times New Roman" w:hAnsi="Times New Roman" w:eastAsia="方正仿宋_GBK" w:cs="Times New Roman"/>
          <w:color w:val="auto"/>
          <w:kern w:val="2"/>
          <w:sz w:val="28"/>
          <w:szCs w:val="28"/>
          <w:lang w:val="en-US" w:eastAsia="zh-CN" w:bidi="ar"/>
        </w:rPr>
        <w:t>、</w:t>
      </w:r>
      <w:r>
        <w:rPr>
          <w:rFonts w:hint="default" w:ascii="Times New Roman" w:hAnsi="Times New Roman" w:eastAsia="方正仿宋_GBK" w:cs="Times New Roman"/>
          <w:color w:val="auto"/>
          <w:kern w:val="2"/>
          <w:sz w:val="28"/>
          <w:szCs w:val="28"/>
          <w:lang w:val="en-US" w:eastAsia="zh-CN" w:bidi="ar"/>
        </w:rPr>
        <w:t>标段</w:t>
      </w:r>
      <w:r>
        <w:rPr>
          <w:rFonts w:hint="eastAsia" w:ascii="Times New Roman" w:hAnsi="Times New Roman" w:eastAsia="方正仿宋_GBK" w:cs="Times New Roman"/>
          <w:color w:val="auto"/>
          <w:kern w:val="2"/>
          <w:sz w:val="28"/>
          <w:szCs w:val="28"/>
          <w:lang w:val="en-US" w:eastAsia="zh-CN" w:bidi="ar"/>
        </w:rPr>
        <w:t>五</w:t>
      </w:r>
      <w:r>
        <w:rPr>
          <w:rFonts w:hint="default" w:ascii="Times New Roman" w:hAnsi="Times New Roman" w:eastAsia="方正仿宋_GBK" w:cs="Times New Roman"/>
          <w:color w:val="auto"/>
          <w:kern w:val="2"/>
          <w:sz w:val="28"/>
          <w:szCs w:val="28"/>
          <w:lang w:val="en-US" w:eastAsia="zh-CN" w:bidi="ar"/>
        </w:rPr>
        <w:t>限价</w:t>
      </w:r>
      <w:r>
        <w:rPr>
          <w:rFonts w:hint="eastAsia" w:ascii="Times New Roman" w:hAnsi="Times New Roman" w:eastAsia="方正仿宋_GBK" w:cs="Times New Roman"/>
          <w:color w:val="auto"/>
          <w:kern w:val="2"/>
          <w:sz w:val="28"/>
          <w:szCs w:val="28"/>
          <w:lang w:val="en-US" w:eastAsia="zh-CN" w:bidi="ar"/>
        </w:rPr>
        <w:t>30.9</w:t>
      </w:r>
      <w:r>
        <w:rPr>
          <w:rFonts w:hint="default" w:ascii="Times New Roman" w:hAnsi="Times New Roman" w:eastAsia="方正仿宋_GBK" w:cs="Times New Roman"/>
          <w:color w:val="auto"/>
          <w:kern w:val="2"/>
          <w:sz w:val="28"/>
          <w:szCs w:val="28"/>
          <w:lang w:val="en-US" w:eastAsia="zh-CN" w:bidi="ar"/>
        </w:rPr>
        <w:t>万元、标段</w:t>
      </w:r>
      <w:r>
        <w:rPr>
          <w:rFonts w:hint="eastAsia" w:ascii="Times New Roman" w:hAnsi="Times New Roman" w:eastAsia="方正仿宋_GBK" w:cs="Times New Roman"/>
          <w:color w:val="auto"/>
          <w:kern w:val="2"/>
          <w:sz w:val="28"/>
          <w:szCs w:val="28"/>
          <w:lang w:val="en-US" w:eastAsia="zh-CN" w:bidi="ar"/>
        </w:rPr>
        <w:t>六</w:t>
      </w:r>
      <w:r>
        <w:rPr>
          <w:rFonts w:hint="default" w:ascii="Times New Roman" w:hAnsi="Times New Roman" w:eastAsia="方正仿宋_GBK" w:cs="Times New Roman"/>
          <w:color w:val="auto"/>
          <w:kern w:val="2"/>
          <w:sz w:val="28"/>
          <w:szCs w:val="28"/>
          <w:lang w:val="en-US" w:eastAsia="zh-CN" w:bidi="ar"/>
        </w:rPr>
        <w:t>限价</w:t>
      </w:r>
      <w:r>
        <w:rPr>
          <w:rFonts w:hint="eastAsia" w:ascii="Times New Roman" w:hAnsi="Times New Roman" w:eastAsia="方正仿宋_GBK" w:cs="Times New Roman"/>
          <w:color w:val="auto"/>
          <w:kern w:val="2"/>
          <w:sz w:val="28"/>
          <w:szCs w:val="28"/>
          <w:lang w:val="en-US" w:eastAsia="zh-CN" w:bidi="ar"/>
        </w:rPr>
        <w:t>31.05</w:t>
      </w:r>
      <w:r>
        <w:rPr>
          <w:rFonts w:hint="default" w:ascii="Times New Roman" w:hAnsi="Times New Roman" w:eastAsia="方正仿宋_GBK" w:cs="Times New Roman"/>
          <w:color w:val="auto"/>
          <w:kern w:val="2"/>
          <w:sz w:val="28"/>
          <w:szCs w:val="28"/>
          <w:lang w:val="en-US" w:eastAsia="zh-CN" w:bidi="ar"/>
        </w:rPr>
        <w:t>万元。</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最高限价：</w:t>
      </w:r>
      <w:r>
        <w:rPr>
          <w:rFonts w:hint="eastAsia"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eastAsia="zh-CN" w:bidi="ar"/>
        </w:rPr>
        <w:t>00元</w:t>
      </w:r>
      <w:r>
        <w:rPr>
          <w:rFonts w:hint="default" w:ascii="Times New Roman" w:hAnsi="Times New Roman" w:eastAsia="方正仿宋_GBK" w:cs="Times New Roman"/>
          <w:color w:val="auto"/>
          <w:kern w:val="2"/>
          <w:sz w:val="28"/>
          <w:szCs w:val="28"/>
          <w:lang w:val="en-US" w:eastAsia="zh-CN" w:bidi="ar"/>
        </w:rPr>
        <w:t>/</w:t>
      </w:r>
      <w:r>
        <w:rPr>
          <w:rFonts w:hint="default" w:ascii="Times New Roman" w:hAnsi="Times New Roman" w:eastAsia="方正仿宋_GBK" w:cs="Times New Roman"/>
          <w:color w:val="auto"/>
          <w:kern w:val="2"/>
          <w:sz w:val="28"/>
          <w:szCs w:val="28"/>
          <w:lang w:eastAsia="zh-CN" w:bidi="ar"/>
        </w:rPr>
        <w:t>批次</w:t>
      </w:r>
      <w:r>
        <w:rPr>
          <w:rFonts w:hint="default" w:ascii="Times New Roman" w:hAnsi="Times New Roman" w:eastAsia="方正仿宋_GBK" w:cs="Times New Roman"/>
          <w:color w:val="auto"/>
          <w:kern w:val="2"/>
          <w:sz w:val="28"/>
          <w:szCs w:val="28"/>
          <w:lang w:val="en-US" w:eastAsia="zh-CN" w:bidi="ar"/>
        </w:rPr>
        <w:t>。</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采购需求：本次项目共包含检测服务</w:t>
      </w:r>
      <w:r>
        <w:rPr>
          <w:rFonts w:hint="default" w:ascii="Times New Roman" w:hAnsi="Times New Roman" w:eastAsia="方正仿宋_GBK" w:cs="Times New Roman"/>
          <w:color w:val="auto"/>
          <w:kern w:val="2"/>
          <w:sz w:val="28"/>
          <w:szCs w:val="28"/>
          <w:lang w:eastAsia="zh-CN" w:bidi="ar"/>
        </w:rPr>
        <w:t>3720</w:t>
      </w:r>
      <w:r>
        <w:rPr>
          <w:rFonts w:hint="default" w:ascii="Times New Roman" w:hAnsi="Times New Roman" w:eastAsia="方正仿宋_GBK" w:cs="Times New Roman"/>
          <w:color w:val="auto"/>
          <w:kern w:val="2"/>
          <w:sz w:val="28"/>
          <w:szCs w:val="28"/>
          <w:lang w:val="en-US" w:eastAsia="zh-CN" w:bidi="ar"/>
        </w:rPr>
        <w:t>批次详见采购文件，请仔细研究。</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本项目分成</w:t>
      </w:r>
      <w:r>
        <w:rPr>
          <w:rFonts w:hint="eastAsia" w:ascii="Times New Roman" w:hAnsi="Times New Roman" w:eastAsia="方正仿宋_GBK" w:cs="Times New Roman"/>
          <w:color w:val="auto"/>
          <w:kern w:val="0"/>
          <w:sz w:val="28"/>
          <w:szCs w:val="28"/>
          <w:lang w:val="en-US" w:eastAsia="zh-CN" w:bidi="ar"/>
        </w:rPr>
        <w:t>六个</w:t>
      </w:r>
      <w:r>
        <w:rPr>
          <w:rFonts w:hint="default" w:ascii="Times New Roman" w:hAnsi="Times New Roman" w:eastAsia="方正仿宋_GBK" w:cs="Times New Roman"/>
          <w:color w:val="auto"/>
          <w:kern w:val="0"/>
          <w:sz w:val="28"/>
          <w:szCs w:val="28"/>
          <w:lang w:val="en-US" w:eastAsia="zh-CN" w:bidi="ar"/>
        </w:rPr>
        <w:t>独立标段，分别是</w:t>
      </w:r>
      <w:r>
        <w:rPr>
          <w:rFonts w:hint="default" w:ascii="Times New Roman" w:hAnsi="Times New Roman" w:eastAsia="宋体" w:cs="Times New Roman"/>
          <w:color w:val="auto"/>
          <w:kern w:val="0"/>
          <w:sz w:val="28"/>
          <w:szCs w:val="28"/>
          <w:lang w:val="en-US" w:eastAsia="zh-CN" w:bidi="ar"/>
        </w:rPr>
        <w:t>:</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标段1：627批次，其中食用农产品专项69批次，抽检范围：2024年度掘港街道547批次，2025年度袁庄镇80批次，最高预算金额313500元。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标段2：610批次，其中食用农产品专项85批次，抽检范围：2024年度洋口、丰利镇265批次，2025年度洋口、丰利、新店镇345批次，最高预算金额305000元。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标段3：622批次，其中食用农产品专项81批次，抽检范围：2024年度栟茶、岔河278批次，2025年度栟茶、岔河、开发区344批次，最高预算金额311000元。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标段4：622批次，其中食用农产品专项93批次，抽检范围：2024年度双甸、曹埠、新店镇282批次，2025年度双甸、曹埠、马塘镇340批次，最高预算金额311000元。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标段5：618批次，其中食用农产品专项90批次，抽检范围：2024年度大豫、长沙、袁庄镇285批次，2025年度大豫、长沙、河口镇333批次，最高预算金额309000元。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标段6：621批次，其中食用农产品专项102批次，抽检范围：2024年度马塘、河口镇、开发区271批次，2025年度掘港镇350批次，最高预算金额310500元。</w:t>
      </w:r>
    </w:p>
    <w:p>
      <w:pPr>
        <w:pStyle w:val="9"/>
        <w:keepNext w:val="0"/>
        <w:keepLines w:val="0"/>
        <w:widowControl/>
        <w:suppressLineNumbers w:val="0"/>
        <w:adjustRightInd w:val="0"/>
        <w:snapToGrid w:val="0"/>
        <w:spacing w:before="0" w:beforeLines="0" w:beforeAutospacing="0" w:after="0" w:afterLines="0" w:afterAutospacing="0" w:line="500" w:lineRule="exact"/>
        <w:ind w:left="0" w:right="0" w:firstLine="560" w:firstLineChars="200"/>
        <w:jc w:val="left"/>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上述</w:t>
      </w:r>
      <w:r>
        <w:rPr>
          <w:rFonts w:hint="eastAsia" w:ascii="Times New Roman" w:hAnsi="Times New Roman" w:eastAsia="方正仿宋_GBK" w:cs="Times New Roman"/>
          <w:color w:val="auto"/>
          <w:kern w:val="0"/>
          <w:sz w:val="28"/>
          <w:szCs w:val="28"/>
          <w:lang w:val="en-US" w:eastAsia="zh-CN" w:bidi="ar"/>
        </w:rPr>
        <w:t>六</w:t>
      </w:r>
      <w:r>
        <w:rPr>
          <w:rFonts w:hint="default" w:ascii="Times New Roman" w:hAnsi="Times New Roman" w:eastAsia="方正仿宋_GBK" w:cs="Times New Roman"/>
          <w:color w:val="auto"/>
          <w:kern w:val="0"/>
          <w:sz w:val="28"/>
          <w:szCs w:val="28"/>
          <w:lang w:val="en-US" w:eastAsia="zh-CN" w:bidi="ar"/>
        </w:rPr>
        <w:t>个标段按照公开招标的要求，投标单位必须报名参与</w:t>
      </w:r>
      <w:r>
        <w:rPr>
          <w:rFonts w:hint="eastAsia" w:ascii="Times New Roman" w:hAnsi="Times New Roman" w:eastAsia="方正仿宋_GBK" w:cs="Times New Roman"/>
          <w:color w:val="FF0000"/>
          <w:kern w:val="0"/>
          <w:sz w:val="28"/>
          <w:szCs w:val="28"/>
          <w:lang w:val="en-US" w:eastAsia="zh-CN" w:bidi="ar"/>
        </w:rPr>
        <w:t>六</w:t>
      </w:r>
      <w:r>
        <w:rPr>
          <w:rFonts w:hint="default" w:ascii="Times New Roman" w:hAnsi="Times New Roman" w:eastAsia="方正仿宋_GBK" w:cs="Times New Roman"/>
          <w:color w:val="auto"/>
          <w:kern w:val="0"/>
          <w:sz w:val="28"/>
          <w:szCs w:val="28"/>
          <w:lang w:val="en-US" w:eastAsia="zh-CN" w:bidi="ar"/>
        </w:rPr>
        <w:t>个标段的投标，对</w:t>
      </w:r>
      <w:r>
        <w:rPr>
          <w:rFonts w:hint="eastAsia" w:ascii="Times New Roman" w:hAnsi="Times New Roman" w:eastAsia="方正仿宋_GBK" w:cs="Times New Roman"/>
          <w:color w:val="auto"/>
          <w:kern w:val="0"/>
          <w:sz w:val="28"/>
          <w:szCs w:val="28"/>
          <w:lang w:val="en-US" w:eastAsia="zh-CN" w:bidi="ar"/>
        </w:rPr>
        <w:t>参与</w:t>
      </w:r>
      <w:r>
        <w:rPr>
          <w:rFonts w:hint="default" w:ascii="Times New Roman" w:hAnsi="Times New Roman" w:eastAsia="方正仿宋_GBK" w:cs="Times New Roman"/>
          <w:color w:val="auto"/>
          <w:kern w:val="0"/>
          <w:sz w:val="28"/>
          <w:szCs w:val="28"/>
          <w:lang w:val="en-US" w:eastAsia="zh-CN" w:bidi="ar"/>
        </w:rPr>
        <w:t>标段分别报价，但只能中一个标段。</w:t>
      </w:r>
      <w:r>
        <w:rPr>
          <w:rFonts w:hint="eastAsia" w:ascii="Times New Roman" w:hAnsi="Times New Roman" w:eastAsia="方正仿宋_GBK" w:cs="Times New Roman"/>
          <w:color w:val="auto"/>
          <w:kern w:val="0"/>
          <w:sz w:val="28"/>
          <w:szCs w:val="28"/>
          <w:lang w:val="en-US" w:eastAsia="zh-CN" w:bidi="ar"/>
        </w:rPr>
        <w:t>六</w:t>
      </w:r>
      <w:r>
        <w:rPr>
          <w:rFonts w:hint="default" w:ascii="Times New Roman" w:hAnsi="Times New Roman" w:eastAsia="方正仿宋_GBK" w:cs="Times New Roman"/>
          <w:color w:val="auto"/>
          <w:kern w:val="0"/>
          <w:sz w:val="28"/>
          <w:szCs w:val="28"/>
          <w:lang w:val="en-US" w:eastAsia="zh-CN" w:bidi="ar"/>
        </w:rPr>
        <w:t>个标段的资格审查证明材料和商务技术标部分文件只需提供一份，资格审查证明材料和商务技术标部分文件只需评审一次，但报价表必须按照</w:t>
      </w:r>
      <w:r>
        <w:rPr>
          <w:rFonts w:hint="eastAsia" w:ascii="Times New Roman" w:hAnsi="Times New Roman" w:eastAsia="方正仿宋_GBK" w:cs="Times New Roman"/>
          <w:color w:val="auto"/>
          <w:kern w:val="0"/>
          <w:sz w:val="28"/>
          <w:szCs w:val="28"/>
          <w:lang w:val="en-US" w:eastAsia="zh-CN" w:bidi="ar"/>
        </w:rPr>
        <w:t>参与</w:t>
      </w:r>
      <w:r>
        <w:rPr>
          <w:rFonts w:hint="default" w:ascii="Times New Roman" w:hAnsi="Times New Roman" w:eastAsia="方正仿宋_GBK" w:cs="Times New Roman"/>
          <w:color w:val="auto"/>
          <w:kern w:val="0"/>
          <w:sz w:val="28"/>
          <w:szCs w:val="28"/>
          <w:lang w:val="en-US" w:eastAsia="zh-CN" w:bidi="ar"/>
        </w:rPr>
        <w:t>标段分别报价。资审及商务技术评审结束后，按照标段</w:t>
      </w:r>
      <w:r>
        <w:rPr>
          <w:rFonts w:hint="default" w:ascii="Times New Roman" w:hAnsi="Times New Roman" w:eastAsia="宋体" w:cs="Times New Roman"/>
          <w:color w:val="auto"/>
          <w:kern w:val="0"/>
          <w:sz w:val="28"/>
          <w:szCs w:val="28"/>
          <w:lang w:val="en-US" w:eastAsia="zh-CN" w:bidi="ar"/>
        </w:rPr>
        <w:t>1</w:t>
      </w:r>
      <w:r>
        <w:rPr>
          <w:rFonts w:hint="default" w:ascii="Times New Roman" w:hAnsi="Times New Roman" w:eastAsia="方正仿宋_GBK" w:cs="Times New Roman"/>
          <w:color w:val="auto"/>
          <w:kern w:val="0"/>
          <w:sz w:val="28"/>
          <w:szCs w:val="28"/>
          <w:lang w:val="en-US" w:eastAsia="zh-CN" w:bidi="ar"/>
        </w:rPr>
        <w:t>、</w:t>
      </w:r>
      <w:r>
        <w:rPr>
          <w:rFonts w:hint="default" w:ascii="Times New Roman" w:hAnsi="Times New Roman" w:eastAsia="宋体" w:cs="Times New Roman"/>
          <w:color w:val="auto"/>
          <w:kern w:val="0"/>
          <w:sz w:val="28"/>
          <w:szCs w:val="28"/>
          <w:lang w:val="en-US" w:eastAsia="zh-CN" w:bidi="ar"/>
        </w:rPr>
        <w:t>2</w:t>
      </w:r>
      <w:r>
        <w:rPr>
          <w:rFonts w:hint="default" w:ascii="Times New Roman" w:hAnsi="Times New Roman" w:eastAsia="方正仿宋_GBK" w:cs="Times New Roman"/>
          <w:color w:val="auto"/>
          <w:kern w:val="0"/>
          <w:sz w:val="28"/>
          <w:szCs w:val="28"/>
          <w:lang w:val="en-US" w:eastAsia="zh-CN" w:bidi="ar"/>
        </w:rPr>
        <w:t>、</w:t>
      </w:r>
      <w:r>
        <w:rPr>
          <w:rFonts w:hint="default" w:ascii="Times New Roman" w:hAnsi="Times New Roman" w:eastAsia="宋体" w:cs="Times New Roman"/>
          <w:color w:val="auto"/>
          <w:kern w:val="0"/>
          <w:sz w:val="28"/>
          <w:szCs w:val="28"/>
          <w:lang w:val="en-US" w:eastAsia="zh-CN" w:bidi="ar"/>
        </w:rPr>
        <w:t>3</w:t>
      </w:r>
      <w:r>
        <w:rPr>
          <w:rFonts w:hint="default" w:ascii="Times New Roman" w:hAnsi="Times New Roman" w:eastAsia="方正仿宋_GBK" w:cs="Times New Roman"/>
          <w:color w:val="auto"/>
          <w:kern w:val="0"/>
          <w:sz w:val="28"/>
          <w:szCs w:val="28"/>
          <w:lang w:val="en-US" w:eastAsia="zh-CN" w:bidi="ar"/>
        </w:rPr>
        <w:t>、</w:t>
      </w:r>
      <w:r>
        <w:rPr>
          <w:rFonts w:hint="default" w:ascii="Times New Roman" w:hAnsi="Times New Roman" w:eastAsia="宋体" w:cs="Times New Roman"/>
          <w:color w:val="auto"/>
          <w:kern w:val="0"/>
          <w:sz w:val="28"/>
          <w:szCs w:val="28"/>
          <w:lang w:val="en-US" w:eastAsia="zh-CN" w:bidi="ar"/>
        </w:rPr>
        <w:t>4</w:t>
      </w:r>
      <w:r>
        <w:rPr>
          <w:rFonts w:hint="eastAsia" w:ascii="Times New Roman" w:hAnsi="Times New Roman" w:eastAsia="宋体" w:cs="Times New Roman"/>
          <w:color w:val="auto"/>
          <w:kern w:val="0"/>
          <w:sz w:val="28"/>
          <w:szCs w:val="28"/>
          <w:lang w:val="en-US" w:eastAsia="zh-CN" w:bidi="ar"/>
        </w:rPr>
        <w:t>、5、6</w:t>
      </w:r>
      <w:r>
        <w:rPr>
          <w:rFonts w:hint="default" w:ascii="Times New Roman" w:hAnsi="Times New Roman" w:eastAsia="方正仿宋_GBK" w:cs="Times New Roman"/>
          <w:color w:val="auto"/>
          <w:kern w:val="0"/>
          <w:sz w:val="28"/>
          <w:szCs w:val="28"/>
          <w:lang w:val="en-US" w:eastAsia="zh-CN" w:bidi="ar"/>
        </w:rPr>
        <w:t>的顺序依次评标，每个标段根据评分结果分别取第一名作为中标供应商，如后开标的标段中第一名在前面的标段中已中标的，确定第二名作为中标供应商，如第二名也已中标的，确定第三名作为中标供应商，依此类推。每标段中标金额按照投标人的投标价确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合同履行期限：</w:t>
      </w:r>
      <w:r>
        <w:rPr>
          <w:rFonts w:hint="default" w:ascii="Times New Roman" w:hAnsi="Times New Roman" w:eastAsia="方正仿宋_GBK" w:cs="Times New Roman"/>
          <w:color w:val="auto"/>
          <w:kern w:val="2"/>
          <w:sz w:val="28"/>
          <w:szCs w:val="28"/>
          <w:lang w:eastAsia="zh-CN" w:bidi="ar"/>
        </w:rPr>
        <w:t>一年</w:t>
      </w:r>
      <w:r>
        <w:rPr>
          <w:rFonts w:hint="default" w:ascii="Times New Roman" w:hAnsi="Times New Roman" w:eastAsia="方正仿宋_GBK" w:cs="Times New Roman"/>
          <w:color w:val="auto"/>
          <w:kern w:val="2"/>
          <w:sz w:val="28"/>
          <w:szCs w:val="28"/>
          <w:lang w:val="en-US" w:eastAsia="zh-CN" w:bidi="ar"/>
        </w:rPr>
        <w:t>。</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二、申请人的资格要求：</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1.满足《中华人民共和国政府采购法》第二十二条规定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eastAsia="zh-CN" w:bidi="ar"/>
        </w:rPr>
      </w:pPr>
      <w:r>
        <w:rPr>
          <w:rFonts w:hint="default" w:ascii="Times New Roman" w:hAnsi="Times New Roman" w:eastAsia="方正仿宋_GBK" w:cs="Times New Roman"/>
          <w:color w:val="auto"/>
          <w:kern w:val="2"/>
          <w:sz w:val="28"/>
          <w:szCs w:val="28"/>
          <w:lang w:val="en-US" w:eastAsia="zh-CN" w:bidi="ar"/>
        </w:rPr>
        <w:t>2.落实政府采购政策需满足的资格要求</w:t>
      </w:r>
      <w:r>
        <w:rPr>
          <w:rFonts w:hint="eastAsia" w:ascii="Times New Roman" w:hAnsi="Times New Roman" w:eastAsia="方正仿宋_GBK" w:cs="Times New Roman"/>
          <w:color w:val="auto"/>
          <w:kern w:val="2"/>
          <w:sz w:val="28"/>
          <w:szCs w:val="28"/>
          <w:lang w:val="en-US" w:eastAsia="zh-CN" w:bidi="ar"/>
        </w:rPr>
        <w:t>：</w:t>
      </w:r>
      <w:r>
        <w:rPr>
          <w:rFonts w:hint="default" w:ascii="Times New Roman" w:hAnsi="Times New Roman" w:eastAsia="方正仿宋_GBK" w:cs="Times New Roman"/>
          <w:color w:val="auto"/>
          <w:kern w:val="2"/>
          <w:sz w:val="28"/>
          <w:szCs w:val="28"/>
          <w:lang w:val="en-US" w:eastAsia="zh-CN" w:bidi="ar"/>
        </w:rPr>
        <w:t>根据县财政局《关于进一步加大政府采购支持中小企业力度通知》（东财购【2022】8号）和《江苏省中小企业促进条例》的规定，本项目面向中小企业采购</w:t>
      </w:r>
      <w:r>
        <w:rPr>
          <w:rFonts w:hint="default" w:ascii="Times New Roman" w:hAnsi="Times New Roman" w:eastAsia="方正仿宋_GBK" w:cs="Times New Roman"/>
          <w:color w:val="auto"/>
          <w:kern w:val="2"/>
          <w:sz w:val="28"/>
          <w:szCs w:val="28"/>
          <w:lang w:eastAsia="zh-CN" w:bidi="ar"/>
        </w:rPr>
        <w:t>。</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3.本项目的特定资格要求：</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（1）供应商具有有效期内的计量认证（CMA）资质证书。</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（2）供应商须具有《国家食品安全监督抽检实施细则（202</w:t>
      </w:r>
      <w:r>
        <w:rPr>
          <w:rFonts w:hint="eastAsia" w:ascii="Times New Roman" w:hAnsi="Times New Roman" w:eastAsia="方正仿宋_GBK" w:cs="Times New Roman"/>
          <w:color w:val="auto"/>
          <w:kern w:val="2"/>
          <w:sz w:val="28"/>
          <w:szCs w:val="28"/>
          <w:lang w:val="en-US" w:eastAsia="zh-CN" w:bidi="ar"/>
        </w:rPr>
        <w:t>4</w:t>
      </w:r>
      <w:r>
        <w:rPr>
          <w:rFonts w:hint="default" w:ascii="Times New Roman" w:hAnsi="Times New Roman" w:eastAsia="方正仿宋_GBK" w:cs="Times New Roman"/>
          <w:color w:val="auto"/>
          <w:kern w:val="2"/>
          <w:sz w:val="28"/>
          <w:szCs w:val="28"/>
          <w:lang w:val="en-US" w:eastAsia="zh-CN" w:bidi="ar"/>
        </w:rPr>
        <w:t>年版）》33个食品大类列出的</w:t>
      </w:r>
      <w:r>
        <w:rPr>
          <w:rFonts w:hint="eastAsia" w:ascii="Times New Roman" w:hAnsi="Times New Roman" w:eastAsia="方正仿宋_GBK" w:cs="Times New Roman"/>
          <w:color w:val="auto"/>
          <w:kern w:val="2"/>
          <w:sz w:val="28"/>
          <w:szCs w:val="28"/>
          <w:lang w:val="en-US" w:eastAsia="zh-CN" w:bidi="ar"/>
        </w:rPr>
        <w:t>全部检测项目99%以上的检验资质（以273个食品细类（四级）满足率计算），</w:t>
      </w:r>
      <w:r>
        <w:rPr>
          <w:rFonts w:hint="default" w:ascii="Times New Roman" w:hAnsi="Times New Roman" w:eastAsia="方正仿宋_GBK" w:cs="Times New Roman"/>
          <w:color w:val="auto"/>
          <w:kern w:val="2"/>
          <w:sz w:val="28"/>
          <w:szCs w:val="28"/>
          <w:lang w:val="en-US" w:eastAsia="zh-CN" w:bidi="ar"/>
        </w:rPr>
        <w:t>投标单位须在项目实施前取得相应资质，否则招标人有权取消其中标资格，</w:t>
      </w:r>
      <w:r>
        <w:rPr>
          <w:rFonts w:hint="eastAsia" w:ascii="Times New Roman" w:hAnsi="Times New Roman" w:eastAsia="方正仿宋_GBK" w:cs="Times New Roman"/>
          <w:color w:val="auto"/>
          <w:kern w:val="2"/>
          <w:sz w:val="28"/>
          <w:szCs w:val="28"/>
          <w:lang w:val="en-US" w:eastAsia="zh-CN" w:bidi="ar"/>
        </w:rPr>
        <w:t>同时满足餐饮具抽检现场采样条件要求，提供相应证明材料。</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eastAsia" w:ascii="Times New Roman" w:hAnsi="Times New Roman" w:eastAsia="方正仿宋_GBK" w:cs="Times New Roman"/>
          <w:color w:val="auto"/>
          <w:kern w:val="2"/>
          <w:sz w:val="28"/>
          <w:szCs w:val="28"/>
          <w:lang w:val="en-US" w:eastAsia="zh-CN" w:bidi="ar"/>
        </w:rPr>
        <w:t>4.</w:t>
      </w:r>
      <w:r>
        <w:rPr>
          <w:rFonts w:hint="default" w:ascii="Times New Roman" w:hAnsi="Times New Roman" w:eastAsia="方正仿宋_GBK" w:cs="Times New Roman"/>
          <w:color w:val="auto"/>
          <w:kern w:val="2"/>
          <w:sz w:val="28"/>
          <w:szCs w:val="28"/>
          <w:lang w:val="en-US" w:eastAsia="zh-CN" w:bidi="ar"/>
        </w:rPr>
        <w:t>本项目不接受联合体投标。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三、获取招标文件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时间：</w:t>
      </w:r>
      <w:r>
        <w:rPr>
          <w:rFonts w:hint="default" w:ascii="Times New Roman" w:hAnsi="Times New Roman" w:eastAsia="方正仿宋_GBK" w:cs="Times New Roman"/>
          <w:color w:val="FF0000"/>
          <w:kern w:val="2"/>
          <w:sz w:val="28"/>
          <w:szCs w:val="28"/>
          <w:lang w:val="en-US" w:eastAsia="zh-CN" w:bidi="ar"/>
        </w:rPr>
        <w:t>202</w:t>
      </w:r>
      <w:r>
        <w:rPr>
          <w:rFonts w:hint="eastAsia" w:ascii="Times New Roman" w:hAnsi="Times New Roman" w:eastAsia="方正仿宋_GBK" w:cs="Times New Roman"/>
          <w:color w:val="FF0000"/>
          <w:kern w:val="2"/>
          <w:sz w:val="28"/>
          <w:szCs w:val="28"/>
          <w:lang w:val="en-US" w:eastAsia="zh-CN" w:bidi="ar"/>
        </w:rPr>
        <w:t>4</w:t>
      </w:r>
      <w:r>
        <w:rPr>
          <w:rFonts w:hint="default" w:ascii="Times New Roman" w:hAnsi="Times New Roman" w:eastAsia="方正仿宋_GBK" w:cs="Times New Roman"/>
          <w:color w:val="FF0000"/>
          <w:kern w:val="2"/>
          <w:sz w:val="28"/>
          <w:szCs w:val="28"/>
          <w:lang w:val="en-US" w:eastAsia="zh-CN" w:bidi="ar"/>
        </w:rPr>
        <w:t>年</w:t>
      </w:r>
      <w:r>
        <w:rPr>
          <w:rFonts w:hint="eastAsia" w:ascii="Times New Roman" w:hAnsi="Times New Roman" w:eastAsia="方正仿宋_GBK" w:cs="Times New Roman"/>
          <w:color w:val="FF0000"/>
          <w:kern w:val="2"/>
          <w:sz w:val="28"/>
          <w:szCs w:val="28"/>
          <w:lang w:val="en-US" w:eastAsia="zh-CN" w:bidi="ar"/>
        </w:rPr>
        <w:t>5</w:t>
      </w:r>
      <w:r>
        <w:rPr>
          <w:rFonts w:hint="default" w:ascii="Times New Roman" w:hAnsi="Times New Roman" w:eastAsia="方正仿宋_GBK" w:cs="Times New Roman"/>
          <w:color w:val="FF0000"/>
          <w:kern w:val="2"/>
          <w:sz w:val="28"/>
          <w:szCs w:val="28"/>
          <w:lang w:val="en-US" w:eastAsia="zh-CN" w:bidi="ar"/>
        </w:rPr>
        <w:t>月</w:t>
      </w:r>
      <w:r>
        <w:rPr>
          <w:rFonts w:hint="eastAsia" w:ascii="Times New Roman" w:hAnsi="Times New Roman" w:eastAsia="方正仿宋_GBK" w:cs="Times New Roman"/>
          <w:color w:val="FF0000"/>
          <w:kern w:val="2"/>
          <w:sz w:val="28"/>
          <w:szCs w:val="28"/>
          <w:lang w:val="en-US" w:eastAsia="zh-CN" w:bidi="ar"/>
        </w:rPr>
        <w:t>22</w:t>
      </w:r>
      <w:r>
        <w:rPr>
          <w:rFonts w:hint="default" w:ascii="Times New Roman" w:hAnsi="Times New Roman" w:eastAsia="方正仿宋_GBK" w:cs="Times New Roman"/>
          <w:color w:val="FF0000"/>
          <w:kern w:val="2"/>
          <w:sz w:val="28"/>
          <w:szCs w:val="28"/>
          <w:lang w:val="en-US" w:eastAsia="zh-CN" w:bidi="ar"/>
        </w:rPr>
        <w:t>日至202</w:t>
      </w:r>
      <w:r>
        <w:rPr>
          <w:rFonts w:hint="eastAsia" w:ascii="Times New Roman" w:hAnsi="Times New Roman" w:eastAsia="方正仿宋_GBK" w:cs="Times New Roman"/>
          <w:color w:val="FF0000"/>
          <w:kern w:val="2"/>
          <w:sz w:val="28"/>
          <w:szCs w:val="28"/>
          <w:lang w:val="en-US" w:eastAsia="zh-CN" w:bidi="ar"/>
        </w:rPr>
        <w:t>4</w:t>
      </w:r>
      <w:r>
        <w:rPr>
          <w:rFonts w:hint="default" w:ascii="Times New Roman" w:hAnsi="Times New Roman" w:eastAsia="方正仿宋_GBK" w:cs="Times New Roman"/>
          <w:color w:val="FF0000"/>
          <w:kern w:val="2"/>
          <w:sz w:val="28"/>
          <w:szCs w:val="28"/>
          <w:lang w:val="en-US" w:eastAsia="zh-CN" w:bidi="ar"/>
        </w:rPr>
        <w:t>年</w:t>
      </w:r>
      <w:r>
        <w:rPr>
          <w:rFonts w:hint="eastAsia" w:ascii="Times New Roman" w:hAnsi="Times New Roman" w:eastAsia="方正仿宋_GBK" w:cs="Times New Roman"/>
          <w:color w:val="FF0000"/>
          <w:kern w:val="2"/>
          <w:sz w:val="28"/>
          <w:szCs w:val="28"/>
          <w:lang w:val="en-US" w:eastAsia="zh-CN" w:bidi="ar"/>
        </w:rPr>
        <w:t>6</w:t>
      </w:r>
      <w:r>
        <w:rPr>
          <w:rFonts w:hint="default" w:ascii="Times New Roman" w:hAnsi="Times New Roman" w:eastAsia="方正仿宋_GBK" w:cs="Times New Roman"/>
          <w:color w:val="FF0000"/>
          <w:kern w:val="2"/>
          <w:sz w:val="28"/>
          <w:szCs w:val="28"/>
          <w:lang w:val="en-US" w:eastAsia="zh-CN" w:bidi="ar"/>
        </w:rPr>
        <w:t>月</w:t>
      </w:r>
      <w:r>
        <w:rPr>
          <w:rFonts w:hint="eastAsia" w:ascii="Times New Roman" w:hAnsi="Times New Roman" w:eastAsia="方正仿宋_GBK" w:cs="Times New Roman"/>
          <w:color w:val="FF0000"/>
          <w:kern w:val="2"/>
          <w:sz w:val="28"/>
          <w:szCs w:val="28"/>
          <w:lang w:val="en-US" w:eastAsia="zh-CN" w:bidi="ar"/>
        </w:rPr>
        <w:t>12</w:t>
      </w:r>
      <w:r>
        <w:rPr>
          <w:rFonts w:hint="default" w:ascii="Times New Roman" w:hAnsi="Times New Roman" w:eastAsia="方正仿宋_GBK" w:cs="Times New Roman"/>
          <w:color w:val="FF0000"/>
          <w:kern w:val="2"/>
          <w:sz w:val="28"/>
          <w:szCs w:val="28"/>
          <w:lang w:val="en-US" w:eastAsia="zh-CN" w:bidi="ar"/>
        </w:rPr>
        <w:t>日</w:t>
      </w:r>
      <w:r>
        <w:rPr>
          <w:rFonts w:hint="default" w:ascii="Times New Roman" w:hAnsi="Times New Roman" w:eastAsia="方正仿宋_GBK" w:cs="Times New Roman"/>
          <w:color w:val="auto"/>
          <w:kern w:val="2"/>
          <w:sz w:val="28"/>
          <w:szCs w:val="28"/>
          <w:u w:val="single"/>
          <w:lang w:val="en-US" w:eastAsia="zh-CN" w:bidi="ar"/>
        </w:rPr>
        <w:t>（提供期限自本公告发布之日起不得少于5个工作日）</w:t>
      </w:r>
      <w:r>
        <w:rPr>
          <w:rFonts w:hint="default" w:ascii="Times New Roman" w:hAnsi="Times New Roman" w:eastAsia="方正仿宋_GBK" w:cs="Times New Roman"/>
          <w:color w:val="auto"/>
          <w:kern w:val="2"/>
          <w:sz w:val="28"/>
          <w:szCs w:val="28"/>
          <w:lang w:val="en-US" w:eastAsia="zh-CN" w:bidi="ar"/>
        </w:rPr>
        <w:t>。</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地点：</w:t>
      </w:r>
      <w:r>
        <w:rPr>
          <w:rFonts w:hint="eastAsia" w:ascii="Times New Roman" w:hAnsi="Times New Roman" w:eastAsia="方正仿宋_GBK" w:cs="Times New Roman"/>
          <w:color w:val="auto"/>
          <w:kern w:val="2"/>
          <w:sz w:val="28"/>
          <w:szCs w:val="28"/>
          <w:lang w:val="en-US" w:eastAsia="zh-CN" w:bidi="ar"/>
        </w:rPr>
        <w:t>江苏政府采购网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方式：自行下载招标文件。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售价：</w:t>
      </w:r>
      <w:r>
        <w:rPr>
          <w:rFonts w:hint="eastAsia" w:ascii="Times New Roman" w:hAnsi="Times New Roman" w:eastAsia="方正仿宋_GBK" w:cs="Times New Roman"/>
          <w:color w:val="auto"/>
          <w:kern w:val="2"/>
          <w:sz w:val="28"/>
          <w:szCs w:val="28"/>
          <w:lang w:val="en-US" w:eastAsia="zh-CN" w:bidi="ar"/>
        </w:rPr>
        <w:t>2</w:t>
      </w:r>
      <w:r>
        <w:rPr>
          <w:rFonts w:hint="default" w:ascii="Times New Roman" w:hAnsi="Times New Roman" w:eastAsia="方正仿宋_GBK" w:cs="Times New Roman"/>
          <w:color w:val="auto"/>
          <w:kern w:val="2"/>
          <w:sz w:val="28"/>
          <w:szCs w:val="28"/>
          <w:lang w:val="en-US" w:eastAsia="zh-CN" w:bidi="ar"/>
        </w:rPr>
        <w:t>00元/标段。</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四、提交投标文件截止时间、开标时间和地点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i/>
          <w:iCs w:val="0"/>
          <w:color w:val="FF0000"/>
          <w:kern w:val="2"/>
          <w:sz w:val="28"/>
          <w:szCs w:val="28"/>
          <w:u w:val="single"/>
        </w:rPr>
      </w:pPr>
      <w:r>
        <w:rPr>
          <w:rFonts w:hint="default" w:ascii="Times New Roman" w:hAnsi="Times New Roman" w:eastAsia="方正仿宋_GBK" w:cs="Times New Roman"/>
          <w:color w:val="FF0000"/>
          <w:kern w:val="2"/>
          <w:sz w:val="28"/>
          <w:szCs w:val="28"/>
          <w:lang w:val="en-US" w:eastAsia="zh-CN" w:bidi="ar"/>
        </w:rPr>
        <w:t>202</w:t>
      </w:r>
      <w:r>
        <w:rPr>
          <w:rFonts w:hint="eastAsia" w:ascii="Times New Roman" w:hAnsi="Times New Roman" w:eastAsia="方正仿宋_GBK" w:cs="Times New Roman"/>
          <w:color w:val="FF0000"/>
          <w:kern w:val="2"/>
          <w:sz w:val="28"/>
          <w:szCs w:val="28"/>
          <w:lang w:val="en-US" w:eastAsia="zh-CN" w:bidi="ar"/>
        </w:rPr>
        <w:t>4</w:t>
      </w:r>
      <w:r>
        <w:rPr>
          <w:rFonts w:hint="default" w:ascii="Times New Roman" w:hAnsi="Times New Roman" w:eastAsia="方正仿宋_GBK" w:cs="Times New Roman"/>
          <w:color w:val="FF0000"/>
          <w:kern w:val="2"/>
          <w:sz w:val="28"/>
          <w:szCs w:val="28"/>
          <w:lang w:val="en-US" w:eastAsia="zh-CN" w:bidi="ar"/>
        </w:rPr>
        <w:t>年</w:t>
      </w:r>
      <w:r>
        <w:rPr>
          <w:rFonts w:hint="eastAsia" w:ascii="Times New Roman" w:hAnsi="Times New Roman" w:eastAsia="方正仿宋_GBK" w:cs="Times New Roman"/>
          <w:color w:val="FF0000"/>
          <w:kern w:val="2"/>
          <w:sz w:val="28"/>
          <w:szCs w:val="28"/>
          <w:lang w:val="en-US" w:eastAsia="zh-CN" w:bidi="ar"/>
        </w:rPr>
        <w:t>6</w:t>
      </w:r>
      <w:r>
        <w:rPr>
          <w:rFonts w:hint="default" w:ascii="Times New Roman" w:hAnsi="Times New Roman" w:eastAsia="方正仿宋_GBK" w:cs="Times New Roman"/>
          <w:color w:val="FF0000"/>
          <w:kern w:val="2"/>
          <w:sz w:val="28"/>
          <w:szCs w:val="28"/>
          <w:lang w:val="en-US" w:eastAsia="zh-CN" w:bidi="ar"/>
        </w:rPr>
        <w:t>月</w:t>
      </w:r>
      <w:r>
        <w:rPr>
          <w:rFonts w:hint="eastAsia" w:ascii="Times New Roman" w:hAnsi="Times New Roman" w:eastAsia="方正仿宋_GBK" w:cs="Times New Roman"/>
          <w:color w:val="FF0000"/>
          <w:kern w:val="2"/>
          <w:sz w:val="28"/>
          <w:szCs w:val="28"/>
          <w:lang w:val="en-US" w:eastAsia="zh-CN" w:bidi="ar"/>
        </w:rPr>
        <w:t>12</w:t>
      </w:r>
      <w:r>
        <w:rPr>
          <w:rFonts w:hint="default" w:ascii="Times New Roman" w:hAnsi="Times New Roman" w:eastAsia="方正仿宋_GBK" w:cs="Times New Roman"/>
          <w:color w:val="FF0000"/>
          <w:kern w:val="2"/>
          <w:sz w:val="28"/>
          <w:szCs w:val="28"/>
          <w:lang w:val="en-US" w:eastAsia="zh-CN" w:bidi="ar"/>
        </w:rPr>
        <w:t>日 9点 00分（北京时间）（</w:t>
      </w:r>
      <w:r>
        <w:rPr>
          <w:rFonts w:hint="default" w:ascii="Times New Roman" w:hAnsi="Times New Roman" w:eastAsia="方正仿宋_GBK" w:cs="Times New Roman"/>
          <w:color w:val="FF0000"/>
          <w:kern w:val="2"/>
          <w:sz w:val="28"/>
          <w:szCs w:val="28"/>
          <w:u w:val="single"/>
          <w:lang w:val="en-US" w:eastAsia="zh-CN" w:bidi="ar"/>
        </w:rPr>
        <w:t>自招标文件开始发出之日起至投标人提交投标文件截止之日止，不得少于20日）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逾时，开标现场不再接收投标文件。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地点：如东县市场监督管理局418会议室（江苏省如东县掘港朝阳路3号）</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五、公告期限</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自本公告发布之日起5个工作日。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六、其他补充事宜</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w:t>
      </w:r>
      <w:r>
        <w:rPr>
          <w:rFonts w:hint="default" w:ascii="Times New Roman" w:hAnsi="Times New Roman" w:eastAsia="方正仿宋_GBK" w:cs="Times New Roman"/>
          <w:color w:val="auto"/>
          <w:kern w:val="2"/>
          <w:sz w:val="28"/>
          <w:szCs w:val="28"/>
          <w:lang w:eastAsia="zh-CN" w:bidi="ar"/>
        </w:rPr>
        <w:t>.</w:t>
      </w:r>
      <w:r>
        <w:rPr>
          <w:rFonts w:hint="default" w:ascii="Times New Roman" w:hAnsi="Times New Roman" w:eastAsia="方正仿宋_GBK" w:cs="Times New Roman"/>
          <w:color w:val="auto"/>
          <w:kern w:val="2"/>
          <w:sz w:val="28"/>
          <w:szCs w:val="28"/>
          <w:lang w:val="en-US" w:eastAsia="zh-CN" w:bidi="ar"/>
        </w:rPr>
        <w:t>投标保证金：免收</w:t>
      </w:r>
    </w:p>
    <w:p>
      <w:pPr>
        <w:keepNext w:val="0"/>
        <w:keepLines w:val="0"/>
        <w:widowControl w:val="0"/>
        <w:suppressLineNumbers w:val="0"/>
        <w:snapToGrid w:val="0"/>
        <w:spacing w:before="0" w:beforeAutospacing="0" w:after="0" w:afterAutospacing="0" w:line="300" w:lineRule="auto"/>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w:t>
      </w:r>
      <w:r>
        <w:rPr>
          <w:rFonts w:hint="default" w:ascii="Times New Roman" w:hAnsi="Times New Roman" w:eastAsia="方正仿宋_GBK" w:cs="Times New Roman"/>
          <w:color w:val="auto"/>
          <w:kern w:val="2"/>
          <w:sz w:val="28"/>
          <w:szCs w:val="28"/>
          <w:lang w:eastAsia="zh-CN" w:bidi="ar"/>
        </w:rPr>
        <w:t>.</w:t>
      </w:r>
      <w:r>
        <w:rPr>
          <w:rFonts w:hint="default" w:ascii="Times New Roman" w:hAnsi="Times New Roman" w:eastAsia="方正仿宋_GBK" w:cs="Times New Roman"/>
          <w:color w:val="auto"/>
          <w:kern w:val="2"/>
          <w:sz w:val="28"/>
          <w:szCs w:val="28"/>
          <w:lang w:val="en-US" w:eastAsia="zh-CN" w:bidi="ar"/>
        </w:rPr>
        <w:t>项目开标活动模式：现场模式，投标授权人需持有效身份证参加开标会。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w:t>
      </w:r>
      <w:r>
        <w:rPr>
          <w:rFonts w:hint="default" w:ascii="Times New Roman" w:hAnsi="Times New Roman" w:eastAsia="方正仿宋_GBK" w:cs="Times New Roman"/>
          <w:color w:val="auto"/>
          <w:kern w:val="2"/>
          <w:sz w:val="28"/>
          <w:szCs w:val="28"/>
          <w:lang w:eastAsia="zh-CN" w:bidi="ar"/>
        </w:rPr>
        <w:t>.</w:t>
      </w:r>
      <w:r>
        <w:rPr>
          <w:rFonts w:hint="default" w:ascii="Times New Roman" w:hAnsi="Times New Roman" w:eastAsia="方正仿宋_GBK" w:cs="Times New Roman"/>
          <w:color w:val="auto"/>
          <w:kern w:val="2"/>
          <w:sz w:val="28"/>
          <w:szCs w:val="28"/>
          <w:lang w:val="en-US" w:eastAsia="zh-CN" w:bidi="ar"/>
        </w:rPr>
        <w:t>项目演示、样品、答辩等：无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w:t>
      </w:r>
      <w:r>
        <w:rPr>
          <w:rFonts w:hint="default" w:ascii="Times New Roman" w:hAnsi="Times New Roman" w:eastAsia="方正仿宋_GBK" w:cs="Times New Roman"/>
          <w:color w:val="auto"/>
          <w:kern w:val="2"/>
          <w:sz w:val="28"/>
          <w:szCs w:val="28"/>
          <w:lang w:eastAsia="zh-CN" w:bidi="ar"/>
        </w:rPr>
        <w:t>.</w:t>
      </w:r>
      <w:r>
        <w:rPr>
          <w:rFonts w:hint="default" w:ascii="Times New Roman" w:hAnsi="Times New Roman" w:eastAsia="方正仿宋_GBK" w:cs="Times New Roman"/>
          <w:color w:val="auto"/>
          <w:kern w:val="2"/>
          <w:sz w:val="28"/>
          <w:szCs w:val="28"/>
          <w:lang w:val="en-US" w:eastAsia="zh-CN" w:bidi="ar"/>
        </w:rPr>
        <w:t>对项目需求部分（供应商资格要求、项目需求、商务技术评分标准）的询问、质疑请向采购人提出，由采购人负责答复；对项目招标文件其它部分的询问请向招标代理机构提出。</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eastAsia="zh-CN" w:bidi="ar"/>
        </w:rPr>
        <w:t>.</w:t>
      </w:r>
      <w:r>
        <w:rPr>
          <w:rFonts w:hint="default" w:ascii="Times New Roman" w:hAnsi="Times New Roman" w:eastAsia="方正仿宋_GBK" w:cs="Times New Roman"/>
          <w:color w:val="auto"/>
          <w:kern w:val="2"/>
          <w:sz w:val="28"/>
          <w:szCs w:val="28"/>
          <w:lang w:val="en-US" w:eastAsia="zh-CN" w:bidi="ar"/>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七、对本次招标提出询问，请按以下方式联系。</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 xml:space="preserve"> 1.采购人信息</w:t>
      </w:r>
    </w:p>
    <w:p>
      <w:pPr>
        <w:keepNext w:val="0"/>
        <w:keepLines w:val="0"/>
        <w:widowControl w:val="0"/>
        <w:suppressLineNumbers w:val="0"/>
        <w:adjustRightInd w:val="0"/>
        <w:snapToGrid w:val="0"/>
        <w:spacing w:before="0" w:beforeAutospacing="0" w:after="0" w:afterAutospacing="0" w:line="500" w:lineRule="exact"/>
        <w:ind w:left="0" w:right="0" w:firstLine="1120" w:firstLineChars="4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名 称：如东县市场监督管理局</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地址：如东县掘港朝阳路3号</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联系人：</w:t>
      </w:r>
      <w:r>
        <w:rPr>
          <w:rFonts w:hint="default" w:ascii="Times New Roman" w:hAnsi="Times New Roman" w:eastAsia="方正仿宋_GBK" w:cs="Times New Roman"/>
          <w:color w:val="auto"/>
          <w:kern w:val="2"/>
          <w:sz w:val="28"/>
          <w:szCs w:val="28"/>
          <w:shd w:val="clear" w:fill="FFFFFF"/>
          <w:lang w:eastAsia="zh-CN" w:bidi="ar"/>
        </w:rPr>
        <w:t>何映秋</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联系方式：</w:t>
      </w:r>
      <w:r>
        <w:rPr>
          <w:rFonts w:hint="default" w:ascii="Times New Roman" w:hAnsi="Times New Roman" w:eastAsia="方正仿宋_GBK" w:cs="Times New Roman"/>
          <w:color w:val="auto"/>
          <w:kern w:val="2"/>
          <w:sz w:val="28"/>
          <w:szCs w:val="28"/>
          <w:shd w:val="clear" w:fill="FFFFFF"/>
          <w:lang w:eastAsia="zh-CN" w:bidi="ar"/>
        </w:rPr>
        <w:t>13962716161</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2. 招标代理机构信息</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名  称：江苏东宇工程咨询有限公司</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地址：如东县掘港街道华庭路</w:t>
      </w:r>
    </w:p>
    <w:p>
      <w:pPr>
        <w:keepNext w:val="0"/>
        <w:keepLines w:val="0"/>
        <w:widowControl/>
        <w:suppressLineNumbers w:val="0"/>
        <w:shd w:val="clear" w:fill="FFFFFF"/>
        <w:adjustRightInd w:val="0"/>
        <w:snapToGrid w:val="0"/>
        <w:spacing w:before="0" w:beforeAutospacing="0" w:after="0" w:afterAutospacing="0" w:line="500" w:lineRule="exact"/>
        <w:ind w:left="0" w:right="0" w:firstLine="1120" w:firstLineChars="400"/>
        <w:jc w:val="left"/>
        <w:rPr>
          <w:rFonts w:hint="default" w:ascii="Times New Roman" w:hAnsi="Times New Roman" w:eastAsia="方正仿宋_GBK" w:cs="Times New Roman"/>
          <w:color w:val="auto"/>
          <w:kern w:val="2"/>
          <w:sz w:val="28"/>
          <w:szCs w:val="28"/>
          <w:shd w:val="clear" w:fill="FFFFFF"/>
        </w:rPr>
      </w:pPr>
      <w:r>
        <w:rPr>
          <w:rFonts w:hint="default" w:ascii="Times New Roman" w:hAnsi="Times New Roman" w:eastAsia="方正仿宋_GBK" w:cs="Times New Roman"/>
          <w:color w:val="auto"/>
          <w:kern w:val="2"/>
          <w:sz w:val="28"/>
          <w:szCs w:val="28"/>
          <w:shd w:val="clear" w:fill="FFFFFF"/>
          <w:lang w:val="en-US" w:eastAsia="zh-CN" w:bidi="ar"/>
        </w:rPr>
        <w:t>联系方式：孙侠13404202158</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2"/>
          <w:sz w:val="28"/>
          <w:szCs w:val="28"/>
          <w:lang w:val="en-US" w:eastAsia="zh-CN" w:bidi="ar"/>
        </w:rPr>
      </w:pP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eastAsia="zh-CN" w:bidi="ar"/>
        </w:rPr>
        <w:t xml:space="preserve">        </w:t>
      </w:r>
      <w:r>
        <w:rPr>
          <w:rFonts w:hint="default" w:ascii="Times New Roman" w:hAnsi="Times New Roman" w:eastAsia="方正仿宋_GBK" w:cs="Times New Roman"/>
          <w:b/>
          <w:bCs w:val="0"/>
          <w:color w:val="auto"/>
          <w:kern w:val="2"/>
          <w:sz w:val="28"/>
          <w:szCs w:val="28"/>
          <w:lang w:val="en-US" w:eastAsia="zh-CN" w:bidi="ar"/>
        </w:rPr>
        <w:t>附件:1、招标文件</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b/>
          <w:bCs w:val="0"/>
          <w:color w:val="auto"/>
          <w:kern w:val="2"/>
          <w:sz w:val="28"/>
          <w:szCs w:val="28"/>
        </w:rPr>
      </w:pPr>
      <w:r>
        <w:rPr>
          <w:rFonts w:hint="default" w:ascii="Times New Roman" w:hAnsi="Times New Roman" w:eastAsia="宋体" w:cs="Times New Roman"/>
          <w:b/>
          <w:bCs w:val="0"/>
          <w:color w:val="auto"/>
          <w:kern w:val="2"/>
          <w:sz w:val="28"/>
          <w:szCs w:val="28"/>
          <w:lang w:val="en-US" w:eastAsia="zh-CN" w:bidi="ar"/>
        </w:rPr>
        <w:t xml:space="preserve"> </w:t>
      </w:r>
      <w:bookmarkStart w:id="0" w:name="_GoBack"/>
      <w:bookmarkEnd w:id="0"/>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b/>
          <w:bCs w:val="0"/>
          <w:color w:val="auto"/>
          <w:kern w:val="2"/>
          <w:sz w:val="28"/>
          <w:szCs w:val="28"/>
        </w:rPr>
      </w:pPr>
      <w:r>
        <w:rPr>
          <w:rFonts w:hint="default" w:ascii="Times New Roman" w:hAnsi="Times New Roman" w:eastAsia="宋体" w:cs="Times New Roman"/>
          <w:b/>
          <w:bCs w:val="0"/>
          <w:color w:val="auto"/>
          <w:kern w:val="2"/>
          <w:sz w:val="28"/>
          <w:szCs w:val="28"/>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b/>
          <w:bCs w:val="0"/>
          <w:color w:val="auto"/>
          <w:kern w:val="2"/>
          <w:sz w:val="28"/>
          <w:szCs w:val="28"/>
          <w:lang w:val="en-US" w:eastAsia="zh-CN" w:bidi="ar"/>
        </w:rPr>
      </w:pPr>
      <w:r>
        <w:rPr>
          <w:rFonts w:hint="default" w:ascii="Times New Roman" w:hAnsi="Times New Roman" w:eastAsia="宋体" w:cs="Times New Roman"/>
          <w:b/>
          <w:bCs w:val="0"/>
          <w:color w:val="auto"/>
          <w:kern w:val="2"/>
          <w:sz w:val="28"/>
          <w:szCs w:val="28"/>
          <w:lang w:val="en-US" w:eastAsia="zh-CN" w:bidi="ar"/>
        </w:rPr>
        <w:t xml:space="preserve"> </w:t>
      </w:r>
    </w:p>
    <w:p>
      <w:pPr>
        <w:pStyle w:val="2"/>
        <w:rPr>
          <w:rFonts w:hint="default" w:ascii="Times New Roman" w:hAnsi="Times New Roman" w:eastAsia="宋体" w:cs="Times New Roman"/>
          <w:b/>
          <w:bCs w:val="0"/>
          <w:color w:val="auto"/>
          <w:kern w:val="2"/>
          <w:sz w:val="28"/>
          <w:szCs w:val="28"/>
          <w:lang w:val="en-US" w:eastAsia="zh-CN" w:bidi="ar"/>
        </w:rPr>
      </w:pPr>
    </w:p>
    <w:p>
      <w:pPr>
        <w:pStyle w:val="2"/>
        <w:rPr>
          <w:rFonts w:hint="default" w:ascii="Times New Roman" w:hAnsi="Times New Roman" w:eastAsia="宋体" w:cs="Times New Roman"/>
          <w:b/>
          <w:bCs w:val="0"/>
          <w:color w:val="auto"/>
          <w:kern w:val="2"/>
          <w:sz w:val="28"/>
          <w:szCs w:val="28"/>
          <w:lang w:val="en-US" w:eastAsia="zh-CN" w:bidi="ar"/>
        </w:rPr>
      </w:pP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b/>
          <w:bCs w:val="0"/>
          <w:color w:val="auto"/>
          <w:kern w:val="2"/>
          <w:sz w:val="28"/>
          <w:szCs w:val="28"/>
        </w:rPr>
      </w:pPr>
      <w:r>
        <w:rPr>
          <w:rFonts w:hint="default" w:ascii="Times New Roman" w:hAnsi="Times New Roman" w:eastAsia="宋体" w:cs="Times New Roman"/>
          <w:b/>
          <w:bCs w:val="0"/>
          <w:color w:val="auto"/>
          <w:kern w:val="2"/>
          <w:sz w:val="28"/>
          <w:szCs w:val="28"/>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center"/>
        <w:rPr>
          <w:rFonts w:hint="default" w:ascii="Times New Roman" w:hAnsi="Times New Roman" w:eastAsia="方正小标宋_GBK" w:cs="Times New Roman"/>
          <w:bCs/>
          <w:color w:val="auto"/>
          <w:kern w:val="2"/>
          <w:sz w:val="36"/>
          <w:szCs w:val="36"/>
        </w:rPr>
      </w:pPr>
      <w:r>
        <w:rPr>
          <w:rFonts w:hint="default" w:ascii="Times New Roman" w:hAnsi="Times New Roman" w:eastAsia="方正小标宋_GBK" w:cs="Times New Roman"/>
          <w:bCs/>
          <w:color w:val="auto"/>
          <w:kern w:val="2"/>
          <w:sz w:val="36"/>
          <w:szCs w:val="36"/>
          <w:lang w:val="en-US" w:eastAsia="zh-CN" w:bidi="ar"/>
        </w:rPr>
        <w:t>第二部分  投标须知</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（一）总则</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1.招标方式</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1.1 本次招标采取公开招标方式，本招标文件仅适用于招标公告中所述项目。</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2.合格的投标人</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2.1满足招标公告中供应商的资格要求的规定。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2.2 满足本文件实质性条款的规定。</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3.适用法律</w:t>
      </w:r>
    </w:p>
    <w:p>
      <w:pPr>
        <w:keepNext w:val="0"/>
        <w:keepLines w:val="0"/>
        <w:widowControl w:val="0"/>
        <w:suppressLineNumbers w:val="0"/>
        <w:adjustRightInd w:val="0"/>
        <w:snapToGrid w:val="0"/>
        <w:spacing w:before="0" w:beforeAutospacing="0" w:after="0" w:afterAutospacing="0" w:line="500" w:lineRule="exact"/>
        <w:ind w:left="0" w:right="0" w:firstLine="490" w:firstLineChars="17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3.1 本次招标及由此产生的合同受中华人民共和国有关的法律法规制约和保护。</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4.投标费用</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4.1</w:t>
      </w:r>
      <w:r>
        <w:rPr>
          <w:rFonts w:hint="default" w:ascii="Times New Roman" w:hAnsi="Times New Roman" w:eastAsia="方正仿宋_GBK" w:cs="Times New Roman"/>
          <w:color w:val="auto"/>
          <w:kern w:val="2"/>
          <w:sz w:val="28"/>
          <w:szCs w:val="28"/>
          <w:lang w:val="en-US" w:eastAsia="zh-CN" w:bidi="ar"/>
        </w:rPr>
        <w:t xml:space="preserve"> 投标人应自行承担所有与参加投标有关的费用，无论投标过程中的做法和结果如何，采购人在任何情况下均无义务和责任承担这些费用。</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4.2本次招标采购人不收取标书工本费。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4.3根据财政部关于《政府采购代理机构管理暂行办法》的通知，本项目招标代理费由中标供应商支付，金额为中标价*1.5%</w:t>
      </w:r>
      <w:r>
        <w:rPr>
          <w:rFonts w:hint="default" w:ascii="Times New Roman" w:hAnsi="Times New Roman" w:eastAsia="方正仿宋_GBK" w:cs="Times New Roman"/>
          <w:color w:val="auto"/>
          <w:kern w:val="2"/>
          <w:sz w:val="28"/>
          <w:szCs w:val="28"/>
          <w:lang w:eastAsia="zh-CN" w:bidi="ar"/>
        </w:rPr>
        <w:t>*85%</w:t>
      </w:r>
      <w:r>
        <w:rPr>
          <w:rFonts w:hint="default" w:ascii="Times New Roman" w:hAnsi="Times New Roman" w:eastAsia="方正仿宋_GBK" w:cs="Times New Roman"/>
          <w:color w:val="auto"/>
          <w:kern w:val="2"/>
          <w:sz w:val="28"/>
          <w:szCs w:val="28"/>
          <w:lang w:val="en-US" w:eastAsia="zh-CN" w:bidi="ar"/>
        </w:rPr>
        <w:t>/标段，请各投标供应商将此费用一并考虑在投标报价中。</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5.招标文件的约束力</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5.1</w:t>
      </w:r>
      <w:r>
        <w:rPr>
          <w:rFonts w:hint="default" w:ascii="Times New Roman" w:hAnsi="Times New Roman" w:eastAsia="方正仿宋_GBK" w:cs="Times New Roman"/>
          <w:color w:val="auto"/>
          <w:kern w:val="2"/>
          <w:sz w:val="28"/>
          <w:szCs w:val="28"/>
          <w:lang w:val="en-US" w:eastAsia="zh-CN" w:bidi="ar"/>
        </w:rPr>
        <w:t xml:space="preserve"> 投标人一旦参加本项目采购活动，即被认为接受了本招标文件的规定和约束。</w:t>
      </w:r>
    </w:p>
    <w:p>
      <w:pPr>
        <w:pStyle w:val="4"/>
        <w:widowControl/>
        <w:adjustRightInd w:val="0"/>
        <w:snapToGrid w:val="0"/>
        <w:spacing w:line="500" w:lineRule="exact"/>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rPr>
        <w:t>6.招标文件的解释</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w:t>
      </w:r>
      <w:r>
        <w:rPr>
          <w:rFonts w:hint="default" w:ascii="Times New Roman" w:hAnsi="Times New Roman" w:eastAsia="方正仿宋_GBK" w:cs="Times New Roman"/>
          <w:color w:val="auto"/>
          <w:kern w:val="2"/>
          <w:sz w:val="28"/>
          <w:szCs w:val="28"/>
          <w:lang w:val="en-US" w:eastAsia="zh-CN" w:bidi="ar"/>
        </w:rPr>
        <w:t>招标文件需求部分（供应商资格要求、项目需求、商务技术评分标准）由采购人解释，其它部分由招标代理解释。</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（二）招标文件</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1.招标文件构成</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1.1</w:t>
      </w:r>
      <w:r>
        <w:rPr>
          <w:rFonts w:hint="default" w:ascii="Times New Roman" w:hAnsi="Times New Roman" w:eastAsia="方正仿宋_GBK" w:cs="Times New Roman"/>
          <w:color w:val="auto"/>
          <w:kern w:val="2"/>
          <w:sz w:val="28"/>
          <w:szCs w:val="28"/>
          <w:lang w:val="en-US" w:eastAsia="zh-CN" w:bidi="ar"/>
        </w:rPr>
        <w:t xml:space="preserve"> 招标文件由以下部分组成：</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（1）招标公告</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（2）投标须知</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（3）项目需求</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（4）开标和评标</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（5）投标文件组成</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（6）附件（如有）</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请仔细检查招标文件是否齐全，如有缺漏请立即与招标代理联系解决。</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1.2</w:t>
      </w:r>
      <w:r>
        <w:rPr>
          <w:rFonts w:hint="default" w:ascii="Times New Roman" w:hAnsi="Times New Roman" w:eastAsia="方正仿宋_GBK" w:cs="Times New Roman"/>
          <w:color w:val="auto"/>
          <w:kern w:val="2"/>
          <w:sz w:val="28"/>
          <w:szCs w:val="28"/>
          <w:lang w:val="en-US" w:eastAsia="zh-CN" w:bidi="ar"/>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2.招标文件的澄清</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2.1</w:t>
      </w:r>
      <w:r>
        <w:rPr>
          <w:rFonts w:hint="default" w:ascii="Times New Roman" w:hAnsi="Times New Roman" w:eastAsia="方正仿宋_GBK" w:cs="Times New Roman"/>
          <w:color w:val="auto"/>
          <w:kern w:val="2"/>
          <w:sz w:val="28"/>
          <w:szCs w:val="28"/>
          <w:lang w:val="en-US" w:eastAsia="zh-CN" w:bidi="ar"/>
        </w:rPr>
        <w:t xml:space="preserve"> 任何要求对招标文件进行澄清的投标人，应在投标截止期十日前按招标公告中的通讯地址，以书面形式通知采购人。采购人有权对发出的招标文件进行必要的澄清或修改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2.2采购人视情组织答疑会</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3.招标文件的修改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3.1</w:t>
      </w:r>
      <w:r>
        <w:rPr>
          <w:rFonts w:hint="default" w:ascii="Times New Roman" w:hAnsi="Times New Roman" w:eastAsia="方正仿宋_GBK" w:cs="Times New Roman"/>
          <w:color w:val="auto"/>
          <w:kern w:val="2"/>
          <w:sz w:val="28"/>
          <w:szCs w:val="28"/>
          <w:lang w:val="en-US" w:eastAsia="zh-CN" w:bidi="ar"/>
        </w:rPr>
        <w:t xml:space="preserve"> 在投标截止时间前，采购人可以对招标文件进行修改。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 xml:space="preserve">3.2 </w:t>
      </w:r>
      <w:r>
        <w:rPr>
          <w:rFonts w:hint="default" w:ascii="Times New Roman" w:hAnsi="Times New Roman" w:eastAsia="方正仿宋_GBK" w:cs="Times New Roman"/>
          <w:color w:val="auto"/>
          <w:kern w:val="2"/>
          <w:sz w:val="28"/>
          <w:szCs w:val="28"/>
          <w:lang w:val="en-US" w:eastAsia="zh-CN" w:bidi="ar"/>
        </w:rPr>
        <w:t>采购人有权按照法定的要求推迟投标截止日期和开标日期。</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 xml:space="preserve">3.3 </w:t>
      </w:r>
      <w:r>
        <w:rPr>
          <w:rFonts w:hint="default" w:ascii="Times New Roman" w:hAnsi="Times New Roman" w:eastAsia="方正仿宋_GBK" w:cs="Times New Roman"/>
          <w:color w:val="auto"/>
          <w:kern w:val="2"/>
          <w:sz w:val="28"/>
          <w:szCs w:val="28"/>
          <w:lang w:val="en-US" w:eastAsia="zh-CN" w:bidi="ar"/>
        </w:rPr>
        <w:t>招标文件的修改将在</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公布，补充文件将作为招标文件的组成部分，并对投标人具有约束力。</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（三）投标文件的编制</w:t>
      </w:r>
    </w:p>
    <w:p>
      <w:pPr>
        <w:pStyle w:val="4"/>
        <w:widowControl/>
        <w:adjustRightInd w:val="0"/>
        <w:snapToGrid w:val="0"/>
        <w:spacing w:line="500" w:lineRule="exact"/>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color w:val="auto"/>
          <w:kern w:val="0"/>
          <w:sz w:val="28"/>
          <w:szCs w:val="28"/>
        </w:rPr>
        <w:t>1.投标文件的语言及度量衡单位</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1.1</w:t>
      </w:r>
      <w:r>
        <w:rPr>
          <w:rFonts w:hint="default" w:ascii="Times New Roman" w:hAnsi="Times New Roman" w:eastAsia="方正仿宋_GBK" w:cs="Times New Roman"/>
          <w:color w:val="auto"/>
          <w:kern w:val="2"/>
          <w:sz w:val="28"/>
          <w:szCs w:val="28"/>
          <w:lang w:val="en-US" w:eastAsia="zh-CN" w:bidi="ar"/>
        </w:rPr>
        <w:t xml:space="preserve"> 投标人提交的投标文件以及投标人与采购中心就有关投标的所有来往通知、函件和文件均应使用</w:t>
      </w:r>
      <w:r>
        <w:rPr>
          <w:rFonts w:hint="default" w:ascii="Times New Roman" w:hAnsi="Times New Roman" w:eastAsia="方正仿宋_GBK" w:cs="Times New Roman"/>
          <w:bCs/>
          <w:color w:val="auto"/>
          <w:kern w:val="2"/>
          <w:sz w:val="28"/>
          <w:szCs w:val="28"/>
          <w:lang w:val="en-US" w:eastAsia="zh-CN" w:bidi="ar"/>
        </w:rPr>
        <w:t>简体中文</w:t>
      </w:r>
      <w:r>
        <w:rPr>
          <w:rFonts w:hint="default" w:ascii="Times New Roman" w:hAnsi="Times New Roman" w:eastAsia="方正仿宋_GBK" w:cs="Times New Roman"/>
          <w:color w:val="auto"/>
          <w:kern w:val="2"/>
          <w:sz w:val="28"/>
          <w:szCs w:val="28"/>
          <w:lang w:val="en-US" w:eastAsia="zh-CN" w:bidi="ar"/>
        </w:rPr>
        <w:t>。</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1.2</w:t>
      </w:r>
      <w:r>
        <w:rPr>
          <w:rFonts w:hint="default" w:ascii="Times New Roman" w:hAnsi="Times New Roman" w:eastAsia="方正仿宋_GBK" w:cs="Times New Roman"/>
          <w:color w:val="auto"/>
          <w:kern w:val="2"/>
          <w:sz w:val="28"/>
          <w:szCs w:val="28"/>
          <w:lang w:val="en-US" w:eastAsia="zh-CN" w:bidi="ar"/>
        </w:rPr>
        <w:t xml:space="preserve"> 除技术性能另有规定外，投标文件所使用的度量衡单位，均须采用国家法定计量单位。</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2.投标文件构成</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2.1</w:t>
      </w:r>
      <w:r>
        <w:rPr>
          <w:rFonts w:hint="default" w:ascii="Times New Roman" w:hAnsi="Times New Roman" w:eastAsia="方正仿宋_GBK" w:cs="Times New Roman"/>
          <w:color w:val="auto"/>
          <w:kern w:val="2"/>
          <w:sz w:val="28"/>
          <w:szCs w:val="28"/>
          <w:lang w:val="en-US" w:eastAsia="zh-CN" w:bidi="ar"/>
        </w:rPr>
        <w:t xml:space="preserve"> 投标人编写的投标文件应包括资格审查证明材料文件、商务技术标文件、价格标文件。供应商按“第五部分 投标文件组成”要求编写投标文件</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3.投标有效期</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3.1投标有效期为采购人规定的开标之日后</w:t>
      </w:r>
      <w:r>
        <w:rPr>
          <w:rFonts w:hint="default" w:ascii="Times New Roman" w:hAnsi="Times New Roman" w:eastAsia="方正仿宋_GBK" w:cs="Times New Roman"/>
          <w:b/>
          <w:bCs w:val="0"/>
          <w:color w:val="auto"/>
          <w:kern w:val="2"/>
          <w:sz w:val="28"/>
          <w:szCs w:val="28"/>
          <w:u w:val="single"/>
          <w:lang w:val="en-US" w:eastAsia="zh-CN" w:bidi="ar"/>
        </w:rPr>
        <w:t>六十（60）天</w:t>
      </w:r>
      <w:r>
        <w:rPr>
          <w:rFonts w:hint="default" w:ascii="Times New Roman" w:hAnsi="Times New Roman" w:eastAsia="方正仿宋_GBK" w:cs="Times New Roman"/>
          <w:bCs/>
          <w:color w:val="auto"/>
          <w:kern w:val="2"/>
          <w:sz w:val="28"/>
          <w:szCs w:val="28"/>
          <w:lang w:val="en-US" w:eastAsia="zh-CN" w:bidi="ar"/>
        </w:rPr>
        <w:t>。投标有效期比规定短的将被视为非响应性投标而予以拒绝。</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4.投标有效期的延长</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4.1在特殊情况下，采购人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default" w:ascii="Times New Roman" w:hAnsi="Times New Roman" w:eastAsia="方正仿宋_GBK" w:cs="Times New Roman"/>
          <w:color w:val="auto"/>
          <w:kern w:val="2"/>
          <w:sz w:val="28"/>
          <w:szCs w:val="28"/>
          <w:lang w:val="en-US" w:eastAsia="zh-CN" w:bidi="ar"/>
        </w:rPr>
        <w:t>受投标有效期约束的所有权利与义务均延长至新的有效期</w:t>
      </w:r>
      <w:r>
        <w:rPr>
          <w:rFonts w:hint="default" w:ascii="Times New Roman" w:hAnsi="Times New Roman" w:eastAsia="方正仿宋_GBK" w:cs="Times New Roman"/>
          <w:bCs/>
          <w:color w:val="auto"/>
          <w:kern w:val="2"/>
          <w:sz w:val="28"/>
          <w:szCs w:val="28"/>
          <w:lang w:val="en-US" w:eastAsia="zh-CN" w:bidi="ar"/>
        </w:rPr>
        <w:t>。</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（四）投标文件的编写、递交</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（一）投标文件的编写</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投标供应商按投标文件组成顺序编写响应文件，并牢固装订成册。投标文件均需采用A4纸（图纸等除外），不允许使用活页夹、拉杆夹、文件夹、塑料方便式书脊（插入式或穿孔式）装订。投标文件不得行间插字、涂改、增删，如修改错漏处，须经投标文件签署人签字并加盖公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（二）投标文件的递交</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 各标段投标文件组成：</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（1）资格审查文件：供应商只需提供一份资格审查文件。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（2）商务技术标：供应商只需提供一份商务技术标。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（3）价格标：价格标按照所投标段数数量制作价格标，价格标内容中涉及项目名称的格式为：项目名称+所投标段号。</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供应商须将资格审查文件、商务技术标、价格标分别单独密封，并牢固装订成册，不得相互混淆，文件自编目录并连续标注页码，不得将内容拆开。资格审查文件、商务技术标的“正本”或“副本”中，均不得含有价格标中报价表（报价单）内的任何项目价格，否则作废标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投标文件每一部分内容均须提供“一正、肆副”纸质投标文件，并将单一部分的正本、副本及图纸类等（如需提供图纸等其它资料的话）合并密封，统一装在一个密封袋或密封箱内（如有A3大小的图纸类，可单独密封）。</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纸质投标文件须采用A4纸（图纸等除外），正本须打印并由法定代表人或授权人签字并加盖单位印章。副本可复印，但须加盖单位印章。文件内容中不得行间插字、涂改、增删，如修补错漏处，须由投标文件签署人签字并加盖公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4.投标文件密封后应在每一密封的投标文件上明确投标文件项目名称、项目编号、投标文件各自对应的名称、供应商的全称及日期，边缝处加盖单位骑缝章或骑缝签字，可注明于投标前不得启封。</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5.递交时间：供应商须在规定的投标文件接收截止时间前送达指定地点。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6.供应商同时对多个标段进行投标的只需提供一份资格审查文件，资格审查文件内容中涉及项目名称的格式为：项目名称+全部所投标段号。</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7.商务技术标和价格标按照所投标段数数量制作投标文件，商务技术标和价格标内容中涉及项目名称的格式都必须为：项目名称+所投标段号。</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color w:val="auto"/>
          <w:kern w:val="2"/>
          <w:sz w:val="28"/>
          <w:szCs w:val="28"/>
          <w:lang w:val="en-US" w:eastAsia="zh-CN" w:bidi="ar"/>
        </w:rPr>
        <w:t>2.投标截止日期</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2.1 投标人递交投标文件的时间不得迟于招标公告中规定的投标截止时间。</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投标人应充分考虑到疫情、交通等风险因素，如因投标人自身原因造成的投标文件未及时送达由投标人自行承担全部责任。</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2.2</w:t>
      </w:r>
      <w:r>
        <w:rPr>
          <w:rFonts w:hint="default" w:ascii="Times New Roman" w:hAnsi="Times New Roman" w:eastAsia="方正仿宋_GBK" w:cs="Times New Roman"/>
          <w:bCs/>
          <w:color w:val="auto"/>
          <w:kern w:val="2"/>
          <w:sz w:val="28"/>
          <w:szCs w:val="28"/>
          <w:lang w:val="en-US" w:eastAsia="zh-CN" w:bidi="ar"/>
        </w:rPr>
        <w:t xml:space="preserve"> 采购人可以按照规定，通过修改招标文件酌情延长投标截止日期，在此情况下，投标人的所有权利和义务以及投标人受制的截止日期均应以延长后新的截止日期为准。</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3.投标文件的拒收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3.1 采购人拒绝接收在其规定的投标截止时间后递交的任何投标文件。</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4.投标文件的撤回和修改</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4.1 投标文件的撤回</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4.1.1投标文件的撤回</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投标人可在投标截止时间前，撤回其投标文件。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4.1.2 投标人撤回投标文件，则认为其不再参与本项目投标活动。</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4.2 投标文件的修改</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投标人可在投标截止时间前，对其投标文件进行修改。</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4.3</w:t>
      </w:r>
      <w:r>
        <w:rPr>
          <w:rFonts w:hint="default" w:ascii="Times New Roman" w:hAnsi="Times New Roman" w:eastAsia="方正仿宋_GBK" w:cs="Times New Roman"/>
          <w:bCs/>
          <w:color w:val="auto"/>
          <w:kern w:val="2"/>
          <w:sz w:val="28"/>
          <w:szCs w:val="28"/>
          <w:lang w:val="en-US" w:eastAsia="zh-CN" w:bidi="ar"/>
        </w:rPr>
        <w:t xml:space="preserve"> 在投标截止时间之后，投标人不得对其投标文件作任何修改。</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4.4</w:t>
      </w:r>
      <w:r>
        <w:rPr>
          <w:rFonts w:hint="default" w:ascii="Times New Roman" w:hAnsi="Times New Roman" w:eastAsia="方正仿宋_GBK" w:cs="Times New Roman"/>
          <w:bCs/>
          <w:color w:val="auto"/>
          <w:kern w:val="2"/>
          <w:sz w:val="28"/>
          <w:szCs w:val="28"/>
          <w:lang w:val="en-US" w:eastAsia="zh-CN" w:bidi="ar"/>
        </w:rPr>
        <w:t xml:space="preserve"> 在投标截止时间至招标文件中规定的投标有效期满之间的这段时间内，投标人不得撤回其投标。</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（五）开标与评标</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1开标</w:t>
      </w:r>
    </w:p>
    <w:p>
      <w:pPr>
        <w:keepNext w:val="0"/>
        <w:keepLines w:val="0"/>
        <w:widowControl w:val="0"/>
        <w:suppressLineNumbers w:val="0"/>
        <w:adjustRightInd w:val="0"/>
        <w:snapToGrid w:val="0"/>
        <w:spacing w:before="0" w:beforeAutospacing="0" w:after="0" w:afterAutospacing="0" w:line="500" w:lineRule="exact"/>
        <w:ind w:left="0" w:right="0" w:firstLine="556"/>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1.1 采购人将在招标公告中规定的时间和地点组织公开开标。</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2评标委员会</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 xml:space="preserve"> 2.1</w:t>
      </w:r>
      <w:r>
        <w:rPr>
          <w:rFonts w:hint="default" w:ascii="Times New Roman" w:hAnsi="Times New Roman" w:eastAsia="方正仿宋_GBK" w:cs="Times New Roman"/>
          <w:b/>
          <w:bCs w:val="0"/>
          <w:color w:val="auto"/>
          <w:kern w:val="2"/>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开标后，采购人将立即组织评标委员会（以下简称评委会）进行评标。</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 xml:space="preserve"> 2.2 评委会由采购人代表和有关技术、经济等方面的专家组成，且人员构成符合政府采购有关规定。</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 xml:space="preserve"> 2.3评委会独立工作，负责评审所有投标文件并确定中标侯选人。</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3.评标过程的保密与公正</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3.1</w:t>
      </w:r>
      <w:r>
        <w:rPr>
          <w:rFonts w:hint="default" w:ascii="Times New Roman" w:hAnsi="Times New Roman" w:eastAsia="方正仿宋_GBK" w:cs="Times New Roman"/>
          <w:bCs/>
          <w:color w:val="auto"/>
          <w:kern w:val="2"/>
          <w:sz w:val="28"/>
          <w:szCs w:val="28"/>
          <w:lang w:val="en-US" w:eastAsia="zh-CN" w:bidi="ar"/>
        </w:rPr>
        <w:t>公开开标后，直至向中标的投标人授予合同时止，凡是与审查、澄清、评价和比较投标的有关资料以及授标建议等，采购人、评委、采购中心均不得向投标人或与评标无关的其他人员透露。</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3.2在评标过程中，投标人不得以任何行为影响评标过程，否则其投标文件将被作为无效投标文件。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3.3在评标期间，采购人将设专门人员与投标人联系。</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3.4 采购人和评标委员会不向未中标的投标人解释未中标原因，也不公布评标过程中的相关细节。</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3.5 采用综合评分法的项目，公布评标结果时一并公布所有投标人的评审得分及排序情况。</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4.投标的澄清</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4.1评标期间，为有助于对投标文件的审查、评价和比较，评委会有权以电子函件形式要求投标人对其投标文件进行澄清，但并非对每个投标人都作澄清要求。</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 xml:space="preserve">    4.2接到评委会澄清要求的投标人应派人按评委会规定的时间和格式做出澄清，澄清的内容作为投标文件的补充部分，但投标的价格和实质性的内容不得做任何更改。</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 xml:space="preserve">    4.3 接到评委会澄清要求的投标人如未按规定做出澄清，其风险由投标人自行承担。</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5对投标文件的初审</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5.1</w:t>
      </w:r>
      <w:r>
        <w:rPr>
          <w:rFonts w:hint="default" w:ascii="Times New Roman" w:hAnsi="Times New Roman" w:eastAsia="方正仿宋_GBK" w:cs="Times New Roman"/>
          <w:bCs/>
          <w:color w:val="auto"/>
          <w:kern w:val="2"/>
          <w:sz w:val="28"/>
          <w:szCs w:val="28"/>
          <w:lang w:val="en-US" w:eastAsia="zh-CN" w:bidi="ar"/>
        </w:rPr>
        <w:t>投标文件初审分为资格审查和符合性审查。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5.1.1 资格审查：依据法律法规和招标文件的规定，由采购人对投标文件中的资格证明文件进行审查。资格审查的结论，采购人以书面形式向评委会进行反馈。</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采购人在进行资格性审查的同时，评标系统将通过南通市公共信用信息联合奖惩系统自动从“信用中国”网站（www.creditchina.gov.cn）查询投标人的信用记录，以确定投标人是否具备投标资格。查询结果将在系统中留存并归档。</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接受联合体的项目，两个以上的自然人、法人或者其他组织组成一个联合体，以一个供应商的身份共同参加政府采购活动的,联合体成员中任何一方存在不良信用记录的，视同联合体存在不良应用记录。</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5.1.2 符合性审查：依据招标文件的规定，由评委会从投标文件的有效性、完整性和对招标文件的响应程度进行审查，以确定是否对招标文件的实质性要求作出响应。</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5.1.3 未通过资格审查或符合性审查的投标人，采购中心将在</w:t>
      </w:r>
      <w:r>
        <w:rPr>
          <w:rFonts w:hint="default" w:ascii="Times New Roman" w:hAnsi="Times New Roman" w:eastAsia="方正仿宋_GBK" w:cs="Times New Roman"/>
          <w:color w:val="auto"/>
          <w:kern w:val="2"/>
          <w:sz w:val="28"/>
          <w:szCs w:val="28"/>
          <w:lang w:val="en-US" w:eastAsia="zh-CN" w:bidi="ar"/>
        </w:rPr>
        <w:t>“鸿雁不见面交易系统”</w:t>
      </w:r>
      <w:r>
        <w:rPr>
          <w:rFonts w:hint="default" w:ascii="Times New Roman" w:hAnsi="Times New Roman" w:eastAsia="方正仿宋_GBK" w:cs="Times New Roman"/>
          <w:bCs/>
          <w:color w:val="auto"/>
          <w:kern w:val="2"/>
          <w:sz w:val="28"/>
          <w:szCs w:val="28"/>
          <w:lang w:val="en-US" w:eastAsia="zh-CN" w:bidi="ar"/>
        </w:rPr>
        <w:t>中告知未通过资格审查或符合性审查的原因，评审结束后，采购中心将不再告知未通过资格审查或符合性审查的原因。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5.2在详细评标之前，评委会将首先审查每份投标文件是否实质性响应了招标文件的要求。实质性响应的投标应该是与招标文件要求的全部条款、条件和规格相符，没有重大偏离或保留的投标。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Times New Roman" w:hAnsi="Times New Roman" w:eastAsia="方正仿宋_GBK" w:cs="Times New Roman"/>
          <w:bCs/>
          <w:color w:val="auto"/>
          <w:kern w:val="2"/>
          <w:sz w:val="28"/>
          <w:szCs w:val="28"/>
          <w:lang w:val="en-US" w:eastAsia="zh-CN" w:bidi="ar"/>
        </w:rPr>
        <w:t>评委决定投标文件的响应性只根据投标文件本身的内容，而不寻求外部的证据。</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5.3</w:t>
      </w:r>
      <w:r>
        <w:rPr>
          <w:rFonts w:hint="default" w:ascii="Times New Roman" w:hAnsi="Times New Roman" w:eastAsia="方正仿宋_GBK" w:cs="Times New Roman"/>
          <w:bCs/>
          <w:color w:val="auto"/>
          <w:kern w:val="2"/>
          <w:sz w:val="28"/>
          <w:szCs w:val="28"/>
          <w:lang w:val="en-US" w:eastAsia="zh-CN" w:bidi="ar"/>
        </w:rPr>
        <w:t>如果投标文件实质上没有响应招标文件的要求，评委会将予以拒绝，投标人不得通过修改或撤销不合要求的偏离或保留而使其投标成为实质性响应的投标。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5.4</w:t>
      </w:r>
      <w:r>
        <w:rPr>
          <w:rFonts w:hint="default" w:ascii="Times New Roman" w:hAnsi="Times New Roman" w:eastAsia="方正仿宋_GBK" w:cs="Times New Roman"/>
          <w:bCs/>
          <w:color w:val="auto"/>
          <w:kern w:val="2"/>
          <w:sz w:val="28"/>
          <w:szCs w:val="28"/>
          <w:lang w:val="en-US" w:eastAsia="zh-CN" w:bidi="ar"/>
        </w:rPr>
        <w:t>评委会将对确定为实质性响应的投标进行进一步审核，看其是否有计算上或累加上的算术错误，修正错误的原则如下：</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（1）投标文件中开标一览表内容与投标文件中相应内容不一致的，以开标一览表为准。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（2）大写金额和小写金额不一致的，以大写金额为准。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（3）单价金额小数点或者百分比有明显错位的，以开标一览表的总价为准，并修改单价。</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（4）总价金额与按单价汇总金额不一致的，以单价金额计算结果为准。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同时出现两种以上错误的，按照前款规定的顺序修正。</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5.5</w:t>
      </w:r>
      <w:r>
        <w:rPr>
          <w:rFonts w:hint="default" w:ascii="Times New Roman" w:hAnsi="Times New Roman" w:eastAsia="方正仿宋_GBK" w:cs="Times New Roman"/>
          <w:bCs/>
          <w:color w:val="auto"/>
          <w:kern w:val="2"/>
          <w:sz w:val="28"/>
          <w:szCs w:val="28"/>
          <w:lang w:val="en-US" w:eastAsia="zh-CN" w:bidi="ar"/>
        </w:rPr>
        <w:t>评委会将按上述修正错误的方法调整投标文件中的投标报价，并告知投标人，调整后的价格应对投标人具有约束力。如果投标人不接受修正后的价格，则其投标将被拒绝。</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5.6</w:t>
      </w:r>
      <w:r>
        <w:rPr>
          <w:rFonts w:hint="default" w:ascii="Times New Roman" w:hAnsi="Times New Roman" w:eastAsia="方正仿宋_GBK" w:cs="Times New Roman"/>
          <w:bCs/>
          <w:color w:val="auto"/>
          <w:kern w:val="2"/>
          <w:sz w:val="28"/>
          <w:szCs w:val="28"/>
          <w:lang w:val="en-US" w:eastAsia="zh-CN" w:bidi="ar"/>
        </w:rPr>
        <w:t>评委会将允许修正投标文件中不构成重大偏离的、微小的、非正规的、不一致的或不规则的地方，但这些修改不能影响任何投标人相应的名次排列。</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pPr>
        <w:keepNext w:val="0"/>
        <w:keepLines w:val="0"/>
        <w:widowControl w:val="0"/>
        <w:suppressLineNumbers w:val="0"/>
        <w:adjustRightInd w:val="0"/>
        <w:snapToGrid w:val="0"/>
        <w:spacing w:before="0" w:beforeAutospacing="0" w:after="0" w:afterAutospacing="0" w:line="500" w:lineRule="exact"/>
        <w:ind w:left="0" w:right="0" w:firstLine="42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非单一产品采购项目，招标文件中将载明其中的核心产品。多家投标人提供的核心产品品牌相同的，按前两款规定处理。</w:t>
      </w:r>
    </w:p>
    <w:p>
      <w:pPr>
        <w:keepNext w:val="0"/>
        <w:keepLines w:val="0"/>
        <w:widowControl w:val="0"/>
        <w:suppressLineNumbers w:val="0"/>
        <w:adjustRightInd w:val="0"/>
        <w:snapToGrid w:val="0"/>
        <w:spacing w:before="0" w:beforeAutospacing="0" w:after="0" w:afterAutospacing="0" w:line="500" w:lineRule="exact"/>
        <w:ind w:left="0" w:right="0" w:firstLine="42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5.8 投标人在开、评标全过程中应保持通讯畅通，并安排专人与采购中心及评标委员会联系。</w:t>
      </w:r>
    </w:p>
    <w:p>
      <w:pPr>
        <w:pStyle w:val="4"/>
        <w:widowControl/>
        <w:adjustRightInd w:val="0"/>
        <w:snapToGrid w:val="0"/>
        <w:spacing w:line="500" w:lineRule="exact"/>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color w:val="auto"/>
          <w:kern w:val="0"/>
          <w:sz w:val="28"/>
          <w:szCs w:val="28"/>
        </w:rPr>
        <w:t>6.无效投标条款和废标条款</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6.1无效投标条款</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 投标人在”鸿雁不见面交易系统”规定的时间内未成功解密电子投标文件的。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6.1.2 投标人未按照招标文件要求上传电子投标文件的。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6.1.3同一投标人提交两个（含两个）以上不同的投标报价的。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6.1.4投标人不具备招标文件中规定资格要求的。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6.1.5投标人的报价超过了采购预算或最高限价的。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i/>
          <w:iCs w:val="0"/>
          <w:color w:val="auto"/>
          <w:kern w:val="2"/>
          <w:sz w:val="28"/>
          <w:szCs w:val="28"/>
          <w:u w:val="single"/>
        </w:rPr>
      </w:pPr>
      <w:r>
        <w:rPr>
          <w:rFonts w:hint="default" w:ascii="Times New Roman" w:hAnsi="Times New Roman" w:eastAsia="方正仿宋_GBK" w:cs="Times New Roman"/>
          <w:bCs/>
          <w:color w:val="auto"/>
          <w:kern w:val="2"/>
          <w:sz w:val="28"/>
          <w:szCs w:val="28"/>
          <w:lang w:val="en-US" w:eastAsia="zh-CN" w:bidi="ar"/>
        </w:rPr>
        <w:t>6.1.6未通过符合性检查的。</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bCs/>
          <w:i/>
          <w:iCs w:val="0"/>
          <w:color w:val="auto"/>
          <w:kern w:val="2"/>
          <w:sz w:val="28"/>
          <w:szCs w:val="28"/>
          <w:u w:val="single"/>
        </w:rPr>
      </w:pPr>
      <w:r>
        <w:rPr>
          <w:rFonts w:hint="default" w:ascii="Times New Roman" w:hAnsi="Times New Roman" w:eastAsia="方正仿宋_GBK" w:cs="Times New Roman"/>
          <w:bCs/>
          <w:color w:val="auto"/>
          <w:kern w:val="2"/>
          <w:sz w:val="28"/>
          <w:szCs w:val="28"/>
          <w:lang w:val="en-US" w:eastAsia="zh-CN" w:bidi="ar"/>
        </w:rPr>
        <w:t xml:space="preserve"> 6.1.7不符合招标文件中规定的其他实质性要求和条件的。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6.1.9 投标文件含有采购人不能接受的附加条件的。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6.1.10评标委员会认为投标人的报价明显低于其他通过符合性审查投标人的报价，有可能影响产品质量或者不能诚信履约的，将通过</w:t>
      </w:r>
      <w:r>
        <w:rPr>
          <w:rFonts w:hint="default" w:ascii="Times New Roman" w:hAnsi="Times New Roman" w:eastAsia="方正仿宋_GBK" w:cs="Times New Roman"/>
          <w:color w:val="auto"/>
          <w:kern w:val="2"/>
          <w:sz w:val="28"/>
          <w:szCs w:val="28"/>
          <w:lang w:val="en-US" w:eastAsia="zh-CN" w:bidi="ar"/>
        </w:rPr>
        <w:t>”鸿雁不见面交易系统”</w:t>
      </w:r>
      <w:r>
        <w:rPr>
          <w:rFonts w:hint="default" w:ascii="Times New Roman" w:hAnsi="Times New Roman" w:eastAsia="方正仿宋_GBK" w:cs="Times New Roman"/>
          <w:bCs/>
          <w:color w:val="auto"/>
          <w:kern w:val="2"/>
          <w:sz w:val="28"/>
          <w:szCs w:val="28"/>
          <w:lang w:val="en-US" w:eastAsia="zh-CN" w:bidi="ar"/>
        </w:rPr>
        <w:t>要求其在合理的时间内提供说明，必要时提交相关证明材料；投标人不能证明其报价合理性的，评标委员会应当将其作为无效投标处理。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6.1.12投标文件未按照招标文件要求加盖签章。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6.1.13投标人的商务技术部分得分相差悬殊，评标委员会认为得分畸低者没有实质性响应的。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6.1.14其他法律、法规及本招标文件规定的属无效投标的情形。</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6.2废标条款：</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6.2.1符合专业条件的供应商或者对招标文件作实质响应的供应商不足三家的。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6.2.2出现影响采购公正的违法、违规行为的。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6.2.3因重大变故，采购任务取消的。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6.2.4评标委员会认定招标文件存在歧义、重大缺陷导致评审工作无法进行。</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6.2.5 因系统故障原因造成开评标无法继续进行的。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6.3 投标截止时间结束后参加投标的供应商不足三家的处理：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6.3.1如出现投标截止时间结束后参加投标的供应商或者在评标期间对招标文件做出实质响应的供应商不足三家情况，按政府采购相关规定执行。</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（六）定标</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1.确定中标单位</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1.1中标候选人的选取原则和数量见招标文件第</w:t>
      </w:r>
      <w:r>
        <w:rPr>
          <w:rFonts w:hint="default" w:ascii="Times New Roman" w:hAnsi="Times New Roman" w:eastAsia="方正仿宋_GBK" w:cs="Times New Roman"/>
          <w:bCs/>
          <w:color w:val="FF0000"/>
          <w:kern w:val="2"/>
          <w:sz w:val="28"/>
          <w:szCs w:val="28"/>
          <w:lang w:val="en-US" w:eastAsia="zh-CN" w:bidi="ar"/>
        </w:rPr>
        <w:t>四</w:t>
      </w:r>
      <w:r>
        <w:rPr>
          <w:rFonts w:hint="default" w:ascii="Times New Roman" w:hAnsi="Times New Roman" w:eastAsia="方正仿宋_GBK" w:cs="Times New Roman"/>
          <w:bCs/>
          <w:color w:val="auto"/>
          <w:kern w:val="2"/>
          <w:sz w:val="28"/>
          <w:szCs w:val="28"/>
          <w:lang w:val="en-US" w:eastAsia="zh-CN" w:bidi="ar"/>
        </w:rPr>
        <w:t xml:space="preserve">部分规定。 </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1.2采购人授权评委会在中标候选人中直接确定中标人。</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1.3</w:t>
      </w:r>
      <w:r>
        <w:rPr>
          <w:rFonts w:hint="default" w:ascii="Times New Roman" w:hAnsi="Times New Roman" w:eastAsia="方正仿宋_GBK" w:cs="Times New Roman"/>
          <w:color w:val="auto"/>
          <w:kern w:val="2"/>
          <w:sz w:val="28"/>
          <w:szCs w:val="28"/>
          <w:lang w:val="en-US" w:eastAsia="zh-CN" w:bidi="ar"/>
        </w:rPr>
        <w:t>采购中心将在“</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”发布中标公告，公告期限为1个工作日。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1.4若有充分证据证明，中标人出现下列情况之一的，一经查实，将被取消中标资格：</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1.4.1提供虚假材料谋取中标的。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1.4.2向采购人、采购中心行贿或者提供其他不正当利益的。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1.4.3恶意竞争，投标总报价明显低于其自身合理成本且又无法提供证明的。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1.4.4属于本文件规定的无效条件，但在评标过程中又未被评委会发现的。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1.4.5与采购人或者其他供应商恶意串通的。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1.4.6采取不正当手段诋毁、排挤其他供应商的。</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w:t>
      </w:r>
      <w:r>
        <w:rPr>
          <w:rFonts w:hint="default" w:ascii="Times New Roman" w:hAnsi="Times New Roman" w:eastAsia="方正仿宋_GBK" w:cs="Times New Roman"/>
          <w:color w:val="auto"/>
          <w:kern w:val="0"/>
          <w:sz w:val="28"/>
          <w:szCs w:val="28"/>
          <w:lang w:val="en-US" w:eastAsia="zh-CN" w:bidi="ar"/>
        </w:rPr>
        <w:t>有下列情形之一的，视为投标人串通投标，投标无效：</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1.5.1不同投标人的投标文件由同一单位或者个人编制；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1.5.2不同投标人委托同一单位或者个人办理投标事宜；</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1.5.3不同投标人的投标文件载明的项目管理成员或者联系人员为同一人；</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1.5.4不同投标人的投标文件异常一致或者投标报价呈规律性差异；</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1.5.5不同投标人的投标文件相互混装；</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2.质疑处理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2.1 提出质疑的供应商应当是参与所质疑项目采购活动的供应商。潜在供应商依法获取其可质疑的采购文件的，可以对采购文件提出质疑。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2.2供应商认为采购文件、采购过程和采购结果使自己的权益受到损害的，可以在知道或应知其权益受到损害之日起七个工作日内，以书面形式向采购中心或采购人提出质疑。上述应知其权益受到损害之日，是指：</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2.2.1</w:t>
      </w:r>
      <w:r>
        <w:rPr>
          <w:rFonts w:hint="default" w:ascii="Times New Roman" w:hAnsi="Times New Roman" w:eastAsia="方正仿宋_GBK" w:cs="Times New Roman"/>
          <w:color w:val="auto"/>
          <w:kern w:val="0"/>
          <w:sz w:val="28"/>
          <w:szCs w:val="28"/>
          <w:lang w:val="en-US" w:eastAsia="zh-CN" w:bidi="ar"/>
        </w:rPr>
        <w:t>对可以质疑的采购文件提出质疑的，为收到采购文件之日或者采购文件公告期限届满之日；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0"/>
          <w:sz w:val="28"/>
          <w:szCs w:val="28"/>
          <w:lang w:val="en-US" w:eastAsia="zh-CN" w:bidi="ar"/>
        </w:rPr>
      </w:pPr>
      <w:r>
        <w:rPr>
          <w:rFonts w:hint="default" w:ascii="Times New Roman" w:hAnsi="Times New Roman" w:eastAsia="方正仿宋_GBK" w:cs="Times New Roman"/>
          <w:color w:val="auto"/>
          <w:kern w:val="0"/>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2.2.2</w:t>
      </w:r>
      <w:r>
        <w:rPr>
          <w:rFonts w:hint="default" w:ascii="Times New Roman" w:hAnsi="Times New Roman" w:eastAsia="方正仿宋_GBK" w:cs="Times New Roman"/>
          <w:color w:val="auto"/>
          <w:kern w:val="0"/>
          <w:sz w:val="28"/>
          <w:szCs w:val="28"/>
          <w:lang w:val="en-US" w:eastAsia="zh-CN" w:bidi="ar"/>
        </w:rPr>
        <w:t>对采购过程提出质疑的，为各采购程序环节结束之日；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2.2.3</w:t>
      </w:r>
      <w:r>
        <w:rPr>
          <w:rFonts w:hint="default" w:ascii="Times New Roman" w:hAnsi="Times New Roman" w:eastAsia="方正仿宋_GBK" w:cs="Times New Roman"/>
          <w:color w:val="auto"/>
          <w:kern w:val="0"/>
          <w:sz w:val="28"/>
          <w:szCs w:val="28"/>
          <w:lang w:val="en-US" w:eastAsia="zh-CN" w:bidi="ar"/>
        </w:rPr>
        <w:t>对中标或者成交结果提出质疑的，为中标或者成交结果公告期限届满之日。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供应商应当在法定质疑期内一次性提出针对同一采购程序环节的质疑。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2.3质疑函必须按照本招标文件中《质疑函范本》要求的格式和内容进行填写。供应商如组成联合体参加投标，则《质疑函范本》中要求签字、盖章、加盖公章之处，联合体各方均须按要求签字、盖章、加盖公章。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color w:val="auto"/>
          <w:kern w:val="2"/>
          <w:sz w:val="28"/>
          <w:szCs w:val="28"/>
          <w:lang w:val="en-US" w:eastAsia="zh-CN" w:bidi="ar"/>
        </w:rPr>
        <w:t>2.4对采购方式、招标文件中项目需求、供应商资格条件、评标方法和评标标准、资格审查结果等应当由采购人答复的质疑，请向采购人提出，由采购人负责答复。供应商对其他事项的质疑，请向采购中心提出，由采购中心负责答复。</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为方便供应商提起质疑，供应商可选择在</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开通的“网上质疑投诉系统”于法定期限内提起质疑，或向采购人或采购中心以书面形式提交质疑函。为进一步落实疫情防控措施，建议供应商尽量通过邮寄方式提交质疑。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质疑受理部门为政府采购科，联系地址：如东县掘港镇泰山路东侧建设大厦一楼政府采购科；联系电话： 0513-68508581。</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采购人质疑接收人及联系方式，见招标文件第一章。</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2.5 以下情形的质疑不予受理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2.5.1 内容不符合《政府采购质疑和投诉办法》第十二条规定的质疑。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2.5.2 超出政府采购法定期限的质疑。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2.5.3 未参加投标活动的供应商或在投标活动中自身权益未受到损害的供应商所提出的质疑。</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2.5.4供应商组成联合体参加投标，联合体中任何一方或多方未按要求签字、盖章、加盖公章的质疑。</w:t>
      </w:r>
    </w:p>
    <w:p>
      <w:pPr>
        <w:keepNext w:val="0"/>
        <w:keepLines w:val="0"/>
        <w:widowControl w:val="0"/>
        <w:suppressLineNumbers w:val="0"/>
        <w:adjustRightInd w:val="0"/>
        <w:snapToGrid w:val="0"/>
        <w:spacing w:before="0" w:beforeAutospacing="0" w:after="0" w:afterAutospacing="0" w:line="500" w:lineRule="exact"/>
        <w:ind w:left="0" w:right="0" w:firstLine="546" w:firstLineChars="19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3中标通知书</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3.l</w:t>
      </w:r>
      <w:r>
        <w:rPr>
          <w:rFonts w:hint="default" w:ascii="Times New Roman" w:hAnsi="Times New Roman" w:eastAsia="方正仿宋_GBK" w:cs="Times New Roman"/>
          <w:b/>
          <w:bCs w:val="0"/>
          <w:color w:val="auto"/>
          <w:kern w:val="2"/>
          <w:sz w:val="28"/>
          <w:szCs w:val="28"/>
          <w:lang w:val="en-US" w:eastAsia="zh-CN" w:bidi="ar"/>
        </w:rPr>
        <w:t xml:space="preserve"> </w:t>
      </w:r>
      <w:r>
        <w:rPr>
          <w:rFonts w:hint="default" w:ascii="Times New Roman" w:hAnsi="Times New Roman" w:eastAsia="方正仿宋_GBK" w:cs="Times New Roman"/>
          <w:color w:val="auto"/>
          <w:kern w:val="2"/>
          <w:sz w:val="28"/>
          <w:szCs w:val="28"/>
          <w:lang w:val="en-US" w:eastAsia="zh-CN" w:bidi="ar"/>
        </w:rPr>
        <w:t>中标结果确定后，采购人将向中标供应商发出中标通知书。</w:t>
      </w:r>
    </w:p>
    <w:p>
      <w:pPr>
        <w:keepNext w:val="0"/>
        <w:keepLines w:val="0"/>
        <w:widowControl w:val="0"/>
        <w:suppressLineNumbers w:val="0"/>
        <w:adjustRightInd w:val="0"/>
        <w:snapToGrid w:val="0"/>
        <w:spacing w:before="0" w:beforeAutospacing="0" w:after="0" w:afterAutospacing="0" w:line="500" w:lineRule="exact"/>
        <w:ind w:left="0" w:right="0" w:firstLine="420" w:firstLineChars="15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3.2中标通知书将是合同的一个组成部分。对采购人和中标供应商均具有法律效力。中标通知书发出后，采购人改变中标结果的，或者中标供应商放弃中标项目的，应当依法承担法律责任。</w:t>
      </w:r>
    </w:p>
    <w:p>
      <w:pPr>
        <w:pStyle w:val="3"/>
        <w:widowControl/>
        <w:adjustRightInd w:val="0"/>
        <w:snapToGrid w:val="0"/>
        <w:spacing w:before="0" w:beforeAutospacing="0" w:after="0" w:afterAutospacing="0" w:line="500" w:lineRule="exact"/>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rPr>
        <w:t>（七）授予合同</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1.签订合同</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w:t>
      </w:r>
      <w:r>
        <w:rPr>
          <w:rFonts w:hint="default" w:ascii="Times New Roman" w:hAnsi="Times New Roman" w:eastAsia="方正仿宋_GBK" w:cs="Times New Roman"/>
          <w:color w:val="auto"/>
          <w:kern w:val="2"/>
          <w:sz w:val="28"/>
          <w:szCs w:val="28"/>
          <w:lang w:val="en-US" w:eastAsia="zh-CN" w:bidi="ar"/>
        </w:rPr>
        <w:t>.l中标人应当在中标通知书发出之日起三十日内（在新冠疫情防控期间为十五日内），按照招标文件确定的事项与采购人签订政府采购合同。</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eastAsia="zh-CN" w:bidi="ar"/>
        </w:rPr>
      </w:pPr>
      <w:r>
        <w:rPr>
          <w:rFonts w:hint="default" w:ascii="Times New Roman" w:hAnsi="Times New Roman" w:eastAsia="方正仿宋_GBK" w:cs="Times New Roman"/>
          <w:color w:val="auto"/>
          <w:kern w:val="2"/>
          <w:sz w:val="28"/>
          <w:szCs w:val="28"/>
          <w:lang w:val="en-US" w:eastAsia="zh-CN" w:bidi="ar"/>
        </w:rPr>
        <w:t>1.2</w:t>
      </w:r>
      <w:r>
        <w:rPr>
          <w:rFonts w:hint="default" w:ascii="Times New Roman" w:hAnsi="Times New Roman" w:eastAsia="方正仿宋_GBK" w:cs="Times New Roman"/>
          <w:color w:val="auto"/>
          <w:kern w:val="2"/>
          <w:sz w:val="28"/>
          <w:szCs w:val="28"/>
          <w:lang w:eastAsia="zh-CN" w:bidi="ar"/>
        </w:rPr>
        <w:t>合同正式文本由采购人根据本文件和国家食品抽检有关规定、上级部门工作要求制定，明确有关抽检数据质量、不合格发现率不达标的扣费标准等责任条款规定及服务验收周期、付款方式及合格样品再利用等内容，并征求中标供应商意见后最终确定。</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eastAsia="zh-CN" w:bidi="ar"/>
        </w:rPr>
        <w:t>1.3</w:t>
      </w:r>
      <w:r>
        <w:rPr>
          <w:rFonts w:hint="default" w:ascii="Times New Roman" w:hAnsi="Times New Roman" w:eastAsia="方正仿宋_GBK" w:cs="Times New Roman"/>
          <w:color w:val="auto"/>
          <w:kern w:val="2"/>
          <w:sz w:val="28"/>
          <w:szCs w:val="28"/>
          <w:lang w:val="en-US" w:eastAsia="zh-CN" w:bidi="ar"/>
        </w:rPr>
        <w:t>招标文件、中标人的投标文件及招标过程中有关澄清、承诺文件均应作为合同附件。</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1.</w:t>
      </w:r>
      <w:r>
        <w:rPr>
          <w:rFonts w:hint="default" w:ascii="Times New Roman" w:hAnsi="Times New Roman" w:eastAsia="方正仿宋_GBK" w:cs="Times New Roman"/>
          <w:color w:val="auto"/>
          <w:kern w:val="2"/>
          <w:sz w:val="28"/>
          <w:szCs w:val="28"/>
          <w:lang w:eastAsia="zh-CN" w:bidi="ar"/>
        </w:rPr>
        <w:t>4</w:t>
      </w:r>
      <w:r>
        <w:rPr>
          <w:rFonts w:hint="default" w:ascii="Times New Roman" w:hAnsi="Times New Roman" w:eastAsia="方正仿宋_GBK" w:cs="Times New Roman"/>
          <w:color w:val="auto"/>
          <w:kern w:val="2"/>
          <w:sz w:val="28"/>
          <w:szCs w:val="28"/>
          <w:lang w:val="en-US" w:eastAsia="zh-CN" w:bidi="ar"/>
        </w:rPr>
        <w:t>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2.货物和服务的追加、减少和添购。</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2.1政府采购合同履行中，采购人需追加与合同标的相同的货物和服务的，在不改变合同其他条款的前提下，可以与中标人协商签订补充合同，但所有补充合同的采购金额不超过原合同金额10%。</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color w:val="auto"/>
          <w:kern w:val="2"/>
          <w:sz w:val="28"/>
          <w:szCs w:val="28"/>
          <w:lang w:val="en-US" w:eastAsia="zh-CN" w:bidi="ar"/>
        </w:rPr>
        <w:t>2.2采购结束后，采购人若由于各种客观原因，必须对采购项目所牵涉的货物和服务进行适当的减少时，在双方协商一致的前提下，可以按照招标采购时的价格水平做相应的调减，并据此签订补充合同。</w:t>
      </w:r>
    </w:p>
    <w:p>
      <w:pPr>
        <w:pStyle w:val="4"/>
        <w:widowControl/>
        <w:adjustRightInd w:val="0"/>
        <w:snapToGrid w:val="0"/>
        <w:spacing w:line="500" w:lineRule="exact"/>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0"/>
          <w:sz w:val="28"/>
          <w:szCs w:val="28"/>
        </w:rPr>
        <w:t>3.政府采购履约资金扶持政策</w:t>
      </w:r>
    </w:p>
    <w:p>
      <w:pPr>
        <w:pStyle w:val="4"/>
        <w:widowControl/>
        <w:adjustRightInd w:val="0"/>
        <w:snapToGrid w:val="0"/>
        <w:spacing w:line="500" w:lineRule="exact"/>
        <w:ind w:left="0" w:firstLine="549" w:firstLineChars="196"/>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color w:val="auto"/>
          <w:kern w:val="2"/>
          <w:sz w:val="28"/>
          <w:szCs w:val="28"/>
        </w:rPr>
        <w:t>3.1中标供应商如需获得贷款支持，可凭政府采购合同办理“政采贷”融资贷款，详情请见</w:t>
      </w:r>
      <w:r>
        <w:rPr>
          <w:rFonts w:hint="eastAsia" w:eastAsia="宋体" w:cs="Times New Roman"/>
          <w:color w:val="auto"/>
          <w:kern w:val="2"/>
          <w:sz w:val="28"/>
          <w:szCs w:val="28"/>
          <w:lang w:eastAsia="zh-CN"/>
        </w:rPr>
        <w:t>江苏政府采购网</w:t>
      </w:r>
      <w:r>
        <w:rPr>
          <w:rFonts w:hint="default" w:ascii="Times New Roman" w:hAnsi="Times New Roman" w:eastAsia="方正仿宋_GBK" w:cs="Times New Roman"/>
          <w:color w:val="auto"/>
          <w:kern w:val="2"/>
          <w:sz w:val="28"/>
          <w:szCs w:val="28"/>
        </w:rPr>
        <w:t xml:space="preserve"> “易企服”综合服务平台-金融服务-贷款产品专栏。</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3.2中标供应商如需获得履约保证金支持，可在</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直接办理线上履约保证保险申请，详情请见</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首页 “易企服”综合服务平台-金融服务-履约保证保险专栏。</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center"/>
        <w:outlineLvl w:val="0"/>
        <w:rPr>
          <w:rFonts w:hint="default" w:ascii="Times New Roman" w:hAnsi="Times New Roman" w:eastAsia="方正小标宋_GBK" w:cs="Times New Roman"/>
          <w:bCs/>
          <w:color w:val="auto"/>
          <w:kern w:val="2"/>
          <w:sz w:val="36"/>
          <w:szCs w:val="36"/>
        </w:rPr>
      </w:pPr>
      <w:r>
        <w:rPr>
          <w:rFonts w:hint="default" w:ascii="Times New Roman" w:hAnsi="Times New Roman" w:eastAsia="方正小标宋_GBK" w:cs="Times New Roman"/>
          <w:bCs/>
          <w:color w:val="auto"/>
          <w:kern w:val="2"/>
          <w:sz w:val="36"/>
          <w:szCs w:val="36"/>
          <w:lang w:val="en-US" w:eastAsia="zh-CN" w:bidi="ar"/>
        </w:rPr>
        <w:br w:type="page"/>
      </w:r>
      <w:r>
        <w:rPr>
          <w:rFonts w:hint="default" w:ascii="Times New Roman" w:hAnsi="Times New Roman" w:eastAsia="方正小标宋_GBK" w:cs="Times New Roman"/>
          <w:bCs/>
          <w:color w:val="auto"/>
          <w:kern w:val="2"/>
          <w:sz w:val="36"/>
          <w:szCs w:val="36"/>
          <w:lang w:val="en-US" w:eastAsia="zh-CN" w:bidi="ar"/>
        </w:rPr>
        <w:t>第三部分  项目需求</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color w:val="auto"/>
          <w:kern w:val="2"/>
          <w:sz w:val="28"/>
          <w:szCs w:val="28"/>
        </w:rPr>
      </w:pPr>
      <w:r>
        <w:rPr>
          <w:rFonts w:hint="default" w:ascii="Times New Roman" w:hAnsi="Times New Roman" w:eastAsia="方正仿宋_GBK" w:cs="Times New Roman"/>
          <w:b/>
          <w:bCs/>
          <w:color w:val="auto"/>
          <w:kern w:val="2"/>
          <w:sz w:val="28"/>
          <w:szCs w:val="28"/>
          <w:lang w:val="en-US" w:eastAsia="zh-CN" w:bidi="ar"/>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color w:val="auto"/>
          <w:kern w:val="2"/>
          <w:sz w:val="28"/>
          <w:szCs w:val="28"/>
        </w:rPr>
      </w:pPr>
      <w:r>
        <w:rPr>
          <w:rFonts w:hint="default" w:ascii="Times New Roman" w:hAnsi="Times New Roman" w:eastAsia="方正仿宋_GBK" w:cs="Times New Roman"/>
          <w:b/>
          <w:bCs/>
          <w:color w:val="auto"/>
          <w:kern w:val="2"/>
          <w:sz w:val="28"/>
          <w:szCs w:val="28"/>
          <w:lang w:val="en-US" w:eastAsia="zh-CN" w:bidi="ar"/>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color w:val="auto"/>
          <w:kern w:val="2"/>
          <w:sz w:val="28"/>
          <w:szCs w:val="28"/>
          <w:lang w:val="en-US" w:eastAsia="zh-CN" w:bidi="ar"/>
        </w:rPr>
        <w:t>其内容包含：</w:t>
      </w:r>
    </w:p>
    <w:p>
      <w:pPr>
        <w:keepNext w:val="0"/>
        <w:keepLines w:val="0"/>
        <w:widowControl w:val="0"/>
        <w:suppressLineNumbers w:val="0"/>
        <w:spacing w:before="0" w:beforeAutospacing="0" w:after="0" w:afterAutospacing="0"/>
        <w:ind w:left="0" w:right="0" w:firstLine="562"/>
        <w:jc w:val="both"/>
        <w:rPr>
          <w:rFonts w:hint="default" w:ascii="Times New Roman" w:hAnsi="Times New Roman" w:eastAsia="仿宋" w:cs="Times New Roman"/>
          <w:b/>
          <w:bCs w:val="0"/>
          <w:color w:val="auto"/>
          <w:kern w:val="2"/>
          <w:sz w:val="28"/>
          <w:szCs w:val="28"/>
        </w:rPr>
      </w:pPr>
      <w:r>
        <w:rPr>
          <w:rFonts w:hint="default" w:ascii="Times New Roman" w:hAnsi="Times New Roman" w:eastAsia="仿宋" w:cs="Times New Roman"/>
          <w:b/>
          <w:bCs w:val="0"/>
          <w:color w:val="auto"/>
          <w:kern w:val="2"/>
          <w:sz w:val="28"/>
          <w:szCs w:val="28"/>
          <w:lang w:val="en-US" w:eastAsia="zh-CN" w:bidi="ar"/>
        </w:rPr>
        <w:t>一、有关要求说明（货物、服务、工程类通用说明）</w:t>
      </w:r>
    </w:p>
    <w:p>
      <w:pPr>
        <w:keepNext w:val="0"/>
        <w:keepLines w:val="0"/>
        <w:widowControl w:val="0"/>
        <w:suppressLineNumbers w:val="0"/>
        <w:spacing w:before="0" w:beforeAutospacing="0" w:after="0" w:afterAutospacing="0"/>
        <w:ind w:left="0" w:right="0" w:firstLine="560"/>
        <w:jc w:val="both"/>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1.主要技术参数：为鼓励不同品牌的充分竞争，如某主要技术参数属于个别品牌专有，则该主要技术参数不具有限制性，供应商可对该参数进行适当调整，并说明调整的理由。</w:t>
      </w:r>
    </w:p>
    <w:p>
      <w:pPr>
        <w:keepNext w:val="0"/>
        <w:keepLines w:val="0"/>
        <w:widowControl w:val="0"/>
        <w:suppressLineNumbers w:val="0"/>
        <w:spacing w:before="0" w:beforeAutospacing="0" w:after="0" w:afterAutospacing="0"/>
        <w:ind w:left="0" w:right="0" w:firstLine="560"/>
        <w:jc w:val="both"/>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2.关于建议品牌：</w:t>
      </w:r>
    </w:p>
    <w:p>
      <w:pPr>
        <w:keepNext w:val="0"/>
        <w:keepLines w:val="0"/>
        <w:widowControl w:val="0"/>
        <w:suppressLineNumbers w:val="0"/>
        <w:spacing w:before="0" w:beforeAutospacing="0" w:after="0" w:afterAutospacing="0"/>
        <w:ind w:left="0" w:right="0" w:firstLine="560"/>
        <w:jc w:val="both"/>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项目中的建议品牌，只是建议所采购产品（设备）的档次。供应商可以选择建议品牌，也可以选择建议品牌以外的品牌，但所选品牌档次须等于或高于建议品牌档次。选择建议品牌以外的品牌，须提供第三方检测机构出具的有效期内的检测报告等能够证明等于或高于建议品牌档次的产品证明材料。当三分之二评委认定，所选品牌档次低于建议品牌档次的，将作无效响应处理。</w:t>
      </w:r>
    </w:p>
    <w:p>
      <w:pPr>
        <w:keepNext w:val="0"/>
        <w:keepLines w:val="0"/>
        <w:widowControl w:val="0"/>
        <w:suppressLineNumbers w:val="0"/>
        <w:spacing w:before="0" w:beforeAutospacing="0" w:after="0" w:afterAutospacing="0"/>
        <w:ind w:left="0" w:right="0" w:firstLine="560"/>
        <w:jc w:val="both"/>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3.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pPr>
        <w:keepNext w:val="0"/>
        <w:keepLines w:val="0"/>
        <w:widowControl w:val="0"/>
        <w:suppressLineNumbers w:val="0"/>
        <w:spacing w:before="0" w:beforeAutospacing="0" w:after="0" w:afterAutospacing="0"/>
        <w:ind w:left="0" w:right="0" w:firstLine="560"/>
        <w:jc w:val="both"/>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4.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b/>
          <w:bCs w:val="0"/>
          <w:color w:val="auto"/>
          <w:kern w:val="2"/>
          <w:sz w:val="28"/>
          <w:szCs w:val="28"/>
          <w:shd w:val="clear" w:fill="FFFFFF"/>
        </w:rPr>
      </w:pPr>
      <w:r>
        <w:rPr>
          <w:rFonts w:hint="default" w:ascii="Times New Roman" w:hAnsi="Times New Roman" w:eastAsia="仿宋" w:cs="Times New Roman"/>
          <w:b/>
          <w:bCs w:val="0"/>
          <w:color w:val="auto"/>
          <w:kern w:val="2"/>
          <w:sz w:val="28"/>
          <w:szCs w:val="28"/>
          <w:shd w:val="clear" w:fill="FFFFFF"/>
          <w:lang w:val="en-US" w:eastAsia="zh-CN" w:bidi="ar"/>
        </w:rPr>
        <w:t>二、项目采购具体内容</w:t>
      </w:r>
    </w:p>
    <w:p>
      <w:pPr>
        <w:keepNext w:val="0"/>
        <w:keepLines w:val="0"/>
        <w:widowControl w:val="0"/>
        <w:suppressLineNumbers w:val="0"/>
        <w:spacing w:before="0" w:beforeAutospacing="0" w:after="0" w:afterAutospacing="0" w:line="360" w:lineRule="auto"/>
        <w:ind w:left="0" w:right="0" w:firstLine="562"/>
        <w:jc w:val="left"/>
        <w:rPr>
          <w:rFonts w:hint="eastAsia" w:ascii="Times New Roman" w:hAnsi="Times New Roman" w:eastAsia="仿宋" w:cs="Times New Roman"/>
          <w:color w:val="auto"/>
          <w:kern w:val="2"/>
          <w:sz w:val="28"/>
          <w:szCs w:val="28"/>
          <w:lang w:val="en-US" w:eastAsia="zh-CN" w:bidi="ar"/>
        </w:rPr>
      </w:pPr>
      <w:r>
        <w:rPr>
          <w:rFonts w:hint="default" w:ascii="Times New Roman" w:hAnsi="Times New Roman" w:eastAsia="仿宋" w:cs="Times New Roman"/>
          <w:color w:val="auto"/>
          <w:kern w:val="2"/>
          <w:sz w:val="28"/>
          <w:szCs w:val="28"/>
          <w:lang w:val="en-US" w:eastAsia="zh-CN" w:bidi="ar"/>
        </w:rPr>
        <w:t>如东县市场监督管理局202</w:t>
      </w:r>
      <w:r>
        <w:rPr>
          <w:rFonts w:hint="eastAsia" w:ascii="Times New Roman" w:hAnsi="Times New Roman" w:eastAsia="仿宋" w:cs="Times New Roman"/>
          <w:color w:val="auto"/>
          <w:kern w:val="2"/>
          <w:sz w:val="28"/>
          <w:szCs w:val="28"/>
          <w:lang w:val="en-US" w:eastAsia="zh-CN" w:bidi="ar"/>
        </w:rPr>
        <w:t>4</w:t>
      </w:r>
      <w:r>
        <w:rPr>
          <w:rFonts w:hint="default" w:ascii="Times New Roman" w:hAnsi="Times New Roman" w:eastAsia="仿宋" w:cs="Times New Roman"/>
          <w:color w:val="auto"/>
          <w:kern w:val="2"/>
          <w:sz w:val="28"/>
          <w:szCs w:val="28"/>
          <w:lang w:val="en-US" w:eastAsia="zh-CN" w:bidi="ar"/>
        </w:rPr>
        <w:t>年度食品安全监督抽检任务内容：抽检品种覆盖《国家食品安全监督抽检实施细则（202</w:t>
      </w:r>
      <w:r>
        <w:rPr>
          <w:rFonts w:hint="eastAsia" w:ascii="Times New Roman" w:hAnsi="Times New Roman" w:eastAsia="仿宋" w:cs="Times New Roman"/>
          <w:color w:val="auto"/>
          <w:kern w:val="2"/>
          <w:sz w:val="28"/>
          <w:szCs w:val="28"/>
          <w:lang w:val="en-US" w:eastAsia="zh-CN" w:bidi="ar"/>
        </w:rPr>
        <w:t>4</w:t>
      </w:r>
      <w:r>
        <w:rPr>
          <w:rFonts w:hint="default" w:ascii="Times New Roman" w:hAnsi="Times New Roman" w:eastAsia="仿宋" w:cs="Times New Roman"/>
          <w:color w:val="auto"/>
          <w:kern w:val="2"/>
          <w:sz w:val="28"/>
          <w:szCs w:val="28"/>
          <w:lang w:val="en-US" w:eastAsia="zh-CN" w:bidi="ar"/>
        </w:rPr>
        <w:t>年版）》</w:t>
      </w:r>
      <w:r>
        <w:rPr>
          <w:rFonts w:hint="eastAsia" w:ascii="Times New Roman" w:hAnsi="Times New Roman" w:eastAsia="仿宋" w:cs="Times New Roman"/>
          <w:color w:val="auto"/>
          <w:kern w:val="2"/>
          <w:sz w:val="28"/>
          <w:szCs w:val="28"/>
          <w:lang w:val="en-US" w:eastAsia="zh-CN" w:bidi="ar"/>
        </w:rPr>
        <w:t>中的</w:t>
      </w:r>
      <w:r>
        <w:rPr>
          <w:rFonts w:hint="default" w:ascii="Times New Roman" w:hAnsi="Times New Roman" w:eastAsia="仿宋" w:cs="Times New Roman"/>
          <w:color w:val="auto"/>
          <w:kern w:val="2"/>
          <w:sz w:val="28"/>
          <w:szCs w:val="28"/>
          <w:lang w:val="en-US" w:eastAsia="zh-CN" w:bidi="ar"/>
        </w:rPr>
        <w:t>粮食加工品、蔬菜及其制品、水果及其制品、水产品及其制品、食用油（油脂）及其制品等3</w:t>
      </w:r>
      <w:r>
        <w:rPr>
          <w:rFonts w:hint="eastAsia" w:ascii="Times New Roman" w:hAnsi="Times New Roman" w:eastAsia="仿宋" w:cs="Times New Roman"/>
          <w:color w:val="auto"/>
          <w:kern w:val="2"/>
          <w:sz w:val="28"/>
          <w:szCs w:val="28"/>
          <w:lang w:val="en-US" w:eastAsia="zh-CN" w:bidi="ar"/>
        </w:rPr>
        <w:t>3个食品</w:t>
      </w:r>
      <w:r>
        <w:rPr>
          <w:rFonts w:hint="default" w:ascii="Times New Roman" w:hAnsi="Times New Roman" w:eastAsia="仿宋" w:cs="Times New Roman"/>
          <w:color w:val="auto"/>
          <w:kern w:val="2"/>
          <w:sz w:val="28"/>
          <w:szCs w:val="28"/>
          <w:lang w:val="en-US" w:eastAsia="zh-CN" w:bidi="ar"/>
        </w:rPr>
        <w:t>大类</w:t>
      </w:r>
      <w:r>
        <w:rPr>
          <w:rFonts w:hint="eastAsia" w:ascii="Times New Roman" w:hAnsi="Times New Roman" w:eastAsia="仿宋" w:cs="Times New Roman"/>
          <w:color w:val="auto"/>
          <w:kern w:val="2"/>
          <w:sz w:val="28"/>
          <w:szCs w:val="28"/>
          <w:lang w:val="en-US" w:eastAsia="zh-CN" w:bidi="ar"/>
        </w:rPr>
        <w:t>。原则上不开展婴幼儿配方食品的抽检</w:t>
      </w:r>
      <w:r>
        <w:rPr>
          <w:rFonts w:hint="default" w:ascii="Times New Roman" w:hAnsi="Times New Roman" w:eastAsia="仿宋" w:cs="Times New Roman"/>
          <w:color w:val="auto"/>
          <w:kern w:val="2"/>
          <w:sz w:val="28"/>
          <w:szCs w:val="28"/>
          <w:lang w:val="en-US" w:eastAsia="zh-CN" w:bidi="ar"/>
        </w:rPr>
        <w:t>。</w:t>
      </w:r>
      <w:r>
        <w:rPr>
          <w:rFonts w:hint="eastAsia" w:ascii="Times New Roman" w:hAnsi="Times New Roman" w:eastAsia="仿宋" w:cs="Times New Roman"/>
          <w:color w:val="auto"/>
          <w:kern w:val="2"/>
          <w:sz w:val="28"/>
          <w:szCs w:val="28"/>
          <w:lang w:val="en-US" w:eastAsia="zh-CN" w:bidi="ar"/>
        </w:rPr>
        <w:t>各类食品的抽检数量由如东县市场监督管理局依据上级有关规定结合本地实际，另行制定。</w:t>
      </w:r>
    </w:p>
    <w:p>
      <w:pPr>
        <w:keepNext w:val="0"/>
        <w:keepLines w:val="0"/>
        <w:widowControl w:val="0"/>
        <w:suppressLineNumbers w:val="0"/>
        <w:spacing w:before="0" w:beforeAutospacing="0" w:after="0" w:afterAutospacing="0" w:line="360" w:lineRule="auto"/>
        <w:ind w:left="0" w:right="0" w:firstLine="562"/>
        <w:jc w:val="left"/>
        <w:rPr>
          <w:rFonts w:hint="eastAsia" w:ascii="Times New Roman" w:hAnsi="Times New Roman" w:eastAsia="仿宋" w:cs="Times New Roman"/>
          <w:color w:val="auto"/>
          <w:kern w:val="2"/>
          <w:sz w:val="28"/>
          <w:szCs w:val="28"/>
          <w:lang w:val="en-US" w:eastAsia="zh-CN" w:bidi="ar"/>
        </w:rPr>
      </w:pPr>
      <w:r>
        <w:rPr>
          <w:rFonts w:hint="eastAsia" w:ascii="Times New Roman" w:hAnsi="Times New Roman" w:eastAsia="仿宋" w:cs="Times New Roman"/>
          <w:color w:val="auto"/>
          <w:kern w:val="2"/>
          <w:sz w:val="28"/>
          <w:szCs w:val="28"/>
          <w:lang w:val="en-US" w:eastAsia="zh-CN" w:bidi="ar"/>
        </w:rPr>
        <w:t>检验项目要求：非食用农产品抽检项目结合《国家食品安全监督抽检实施细则（2024 年版）》规定的抽检项目确定：抽检项目在5个以内的需全项目检验；抽检项目在6-10个之间，需检验项目数的80%以上；抽检项目在11-15个之间，需检验项目数的70%以上；抽检项目在16-20个之间，需检验项目数的60%以上；抽检项目在20个以上，需检验项目数的50%以上。原则上不将标签、感官等无需实验室检验的指标列为抽检项目。食用农产品抽检在遵循总局规定的食用农产品必检品种及项目基础上，结合监管需要选择不少于两个自选项目对食用农产品进行抽检，具体根据省市批准的如东县食用农产品抽检品种和项目表要求实施。</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color w:val="auto"/>
          <w:kern w:val="2"/>
          <w:sz w:val="28"/>
          <w:szCs w:val="28"/>
          <w:lang w:val="en-US" w:eastAsia="zh-CN" w:bidi="ar"/>
        </w:rPr>
      </w:pPr>
      <w:r>
        <w:rPr>
          <w:rFonts w:hint="eastAsia" w:ascii="Times New Roman" w:hAnsi="Times New Roman" w:eastAsia="仿宋" w:cs="Times New Roman"/>
          <w:color w:val="auto"/>
          <w:kern w:val="2"/>
          <w:sz w:val="28"/>
          <w:szCs w:val="28"/>
          <w:lang w:val="en-US" w:eastAsia="zh-CN" w:bidi="ar"/>
        </w:rPr>
        <w:t>其他有关要求：按照如东县市场监督管理局当年制定的食品抽检年度、季度计划要求实施。主要把握以下几点：（1）坚持问题导向，不合格食品发现率不得低于3%；（2）强化数据质量，在各级监管部门的抽查考核准确率不得低于98%；（3）抽检工作规范，不得发生不合格报告撤销、严重违反国家有关检验规定的情形。</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b/>
          <w:bCs w:val="0"/>
          <w:color w:val="auto"/>
          <w:kern w:val="2"/>
          <w:sz w:val="28"/>
          <w:szCs w:val="28"/>
        </w:rPr>
      </w:pPr>
      <w:r>
        <w:rPr>
          <w:rFonts w:hint="default" w:ascii="Times New Roman" w:hAnsi="Times New Roman" w:eastAsia="仿宋" w:cs="Times New Roman"/>
          <w:b/>
          <w:bCs w:val="0"/>
          <w:color w:val="auto"/>
          <w:kern w:val="2"/>
          <w:sz w:val="28"/>
          <w:szCs w:val="28"/>
          <w:lang w:val="en-US" w:eastAsia="zh-CN" w:bidi="ar"/>
        </w:rPr>
        <w:t>本项目共分</w:t>
      </w:r>
      <w:r>
        <w:rPr>
          <w:rFonts w:hint="eastAsia" w:ascii="Times New Roman" w:hAnsi="Times New Roman" w:eastAsia="仿宋" w:cs="Times New Roman"/>
          <w:b/>
          <w:bCs w:val="0"/>
          <w:color w:val="auto"/>
          <w:kern w:val="2"/>
          <w:sz w:val="28"/>
          <w:szCs w:val="28"/>
          <w:lang w:val="en-US" w:eastAsia="zh-CN" w:bidi="ar"/>
        </w:rPr>
        <w:t>6</w:t>
      </w:r>
      <w:r>
        <w:rPr>
          <w:rFonts w:hint="default" w:ascii="Times New Roman" w:hAnsi="Times New Roman" w:eastAsia="仿宋" w:cs="Times New Roman"/>
          <w:b/>
          <w:bCs w:val="0"/>
          <w:color w:val="auto"/>
          <w:kern w:val="2"/>
          <w:sz w:val="28"/>
          <w:szCs w:val="28"/>
          <w:lang w:val="en-US" w:eastAsia="zh-CN" w:bidi="ar"/>
        </w:rPr>
        <w:t>个标段，投标单位必须报名参与全部</w:t>
      </w:r>
      <w:r>
        <w:rPr>
          <w:rFonts w:hint="eastAsia" w:ascii="Times New Roman" w:hAnsi="Times New Roman" w:eastAsia="仿宋" w:cs="Times New Roman"/>
          <w:b/>
          <w:bCs w:val="0"/>
          <w:color w:val="auto"/>
          <w:kern w:val="2"/>
          <w:sz w:val="28"/>
          <w:szCs w:val="28"/>
          <w:lang w:val="en-US" w:eastAsia="zh-CN" w:bidi="ar"/>
        </w:rPr>
        <w:t>六</w:t>
      </w:r>
      <w:r>
        <w:rPr>
          <w:rFonts w:hint="default" w:ascii="Times New Roman" w:hAnsi="Times New Roman" w:eastAsia="仿宋" w:cs="Times New Roman"/>
          <w:b/>
          <w:bCs w:val="0"/>
          <w:color w:val="auto"/>
          <w:kern w:val="2"/>
          <w:sz w:val="28"/>
          <w:szCs w:val="28"/>
          <w:lang w:val="en-US" w:eastAsia="zh-CN" w:bidi="ar"/>
        </w:rPr>
        <w:t>个标段的投标，对</w:t>
      </w:r>
      <w:r>
        <w:rPr>
          <w:rFonts w:hint="eastAsia" w:ascii="Times New Roman" w:hAnsi="Times New Roman" w:eastAsia="仿宋" w:cs="Times New Roman"/>
          <w:b/>
          <w:bCs w:val="0"/>
          <w:color w:val="auto"/>
          <w:kern w:val="2"/>
          <w:sz w:val="28"/>
          <w:szCs w:val="28"/>
          <w:lang w:val="en-US" w:eastAsia="zh-CN" w:bidi="ar"/>
        </w:rPr>
        <w:t>六</w:t>
      </w:r>
      <w:r>
        <w:rPr>
          <w:rFonts w:hint="default" w:ascii="Times New Roman" w:hAnsi="Times New Roman" w:eastAsia="仿宋" w:cs="Times New Roman"/>
          <w:b/>
          <w:bCs w:val="0"/>
          <w:color w:val="auto"/>
          <w:kern w:val="2"/>
          <w:sz w:val="28"/>
          <w:szCs w:val="28"/>
          <w:lang w:val="en-US" w:eastAsia="zh-CN" w:bidi="ar"/>
        </w:rPr>
        <w:t>个标段分别报价，但只能中一个标段。</w:t>
      </w:r>
      <w:r>
        <w:rPr>
          <w:rFonts w:hint="eastAsia" w:ascii="Times New Roman" w:hAnsi="Times New Roman" w:eastAsia="仿宋" w:cs="Times New Roman"/>
          <w:b/>
          <w:bCs w:val="0"/>
          <w:color w:val="auto"/>
          <w:kern w:val="2"/>
          <w:sz w:val="28"/>
          <w:szCs w:val="28"/>
          <w:lang w:val="en-US" w:eastAsia="zh-CN" w:bidi="ar"/>
        </w:rPr>
        <w:t>六</w:t>
      </w:r>
      <w:r>
        <w:rPr>
          <w:rFonts w:hint="default" w:ascii="Times New Roman" w:hAnsi="Times New Roman" w:eastAsia="仿宋" w:cs="Times New Roman"/>
          <w:b/>
          <w:bCs w:val="0"/>
          <w:color w:val="auto"/>
          <w:kern w:val="2"/>
          <w:sz w:val="28"/>
          <w:szCs w:val="28"/>
          <w:lang w:val="en-US" w:eastAsia="zh-CN" w:bidi="ar"/>
        </w:rPr>
        <w:t>个标段的资格审查证明材料和商务技术标部分文件只需提供一份，资格审查证明材料和商务技术标部分文件只需评审一次，但报价表必须按照</w:t>
      </w:r>
      <w:r>
        <w:rPr>
          <w:rFonts w:hint="eastAsia" w:ascii="Times New Roman" w:hAnsi="Times New Roman" w:eastAsia="仿宋" w:cs="Times New Roman"/>
          <w:b/>
          <w:bCs w:val="0"/>
          <w:color w:val="auto"/>
          <w:kern w:val="2"/>
          <w:sz w:val="28"/>
          <w:szCs w:val="28"/>
          <w:lang w:val="en-US" w:eastAsia="zh-CN" w:bidi="ar"/>
        </w:rPr>
        <w:t>六个</w:t>
      </w:r>
      <w:r>
        <w:rPr>
          <w:rFonts w:hint="default" w:ascii="Times New Roman" w:hAnsi="Times New Roman" w:eastAsia="仿宋" w:cs="Times New Roman"/>
          <w:b/>
          <w:bCs w:val="0"/>
          <w:color w:val="auto"/>
          <w:kern w:val="2"/>
          <w:sz w:val="28"/>
          <w:szCs w:val="28"/>
          <w:lang w:val="en-US" w:eastAsia="zh-CN" w:bidi="ar"/>
        </w:rPr>
        <w:t>标段分别报价。资审及商务技术评审结束后，按照标段1、2、3、4</w:t>
      </w:r>
      <w:r>
        <w:rPr>
          <w:rFonts w:hint="eastAsia" w:ascii="Times New Roman" w:hAnsi="Times New Roman" w:eastAsia="仿宋" w:cs="Times New Roman"/>
          <w:b/>
          <w:bCs w:val="0"/>
          <w:color w:val="auto"/>
          <w:kern w:val="2"/>
          <w:sz w:val="28"/>
          <w:szCs w:val="28"/>
          <w:lang w:val="en-US" w:eastAsia="zh-CN" w:bidi="ar"/>
        </w:rPr>
        <w:t>、5、6</w:t>
      </w:r>
      <w:r>
        <w:rPr>
          <w:rFonts w:hint="default" w:ascii="Times New Roman" w:hAnsi="Times New Roman" w:eastAsia="仿宋" w:cs="Times New Roman"/>
          <w:b/>
          <w:bCs w:val="0"/>
          <w:color w:val="auto"/>
          <w:kern w:val="2"/>
          <w:sz w:val="28"/>
          <w:szCs w:val="28"/>
          <w:lang w:val="en-US" w:eastAsia="zh-CN" w:bidi="ar"/>
        </w:rPr>
        <w:t>的顺序依次评标，每个标段根据评分结果分别取第一名作为中标供应商，如后开标的标段中第一名在前面的标段中已中标的，确定第二名作为中标供应商，如第二名也已中标的，确定第三名作为中标供应商，依此类推。每标段中标金额按照投标人的投标价确定。</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供应商报价费用包括但不限于采样费、检测费、买样费、各种税费、交通费、人工、保险、利润、税金及合同包含的所有风险、责任等各项应有的全部费用</w:t>
      </w:r>
      <w:r>
        <w:rPr>
          <w:rFonts w:hint="eastAsia" w:ascii="Times New Roman" w:hAnsi="Times New Roman" w:eastAsia="仿宋" w:cs="Times New Roman"/>
          <w:color w:val="auto"/>
          <w:kern w:val="2"/>
          <w:sz w:val="28"/>
          <w:szCs w:val="28"/>
          <w:lang w:val="en-US" w:eastAsia="zh-CN" w:bidi="ar"/>
        </w:rPr>
        <w:t>,</w:t>
      </w:r>
      <w:r>
        <w:rPr>
          <w:rFonts w:hint="eastAsia" w:ascii="Times New Roman" w:hAnsi="Times New Roman" w:eastAsia="仿宋" w:cs="Times New Roman"/>
          <w:b/>
          <w:bCs/>
          <w:color w:val="000000" w:themeColor="text1"/>
          <w:kern w:val="2"/>
          <w:sz w:val="28"/>
          <w:szCs w:val="28"/>
          <w:lang w:val="en-US" w:eastAsia="zh-CN" w:bidi="ar"/>
          <w14:textFill>
            <w14:solidFill>
              <w14:schemeClr w14:val="tx1"/>
            </w14:solidFill>
          </w14:textFill>
        </w:rPr>
        <w:t>样品利用所得计入成本</w:t>
      </w:r>
      <w:r>
        <w:rPr>
          <w:rFonts w:hint="default" w:ascii="Times New Roman" w:hAnsi="Times New Roman" w:eastAsia="仿宋" w:cs="Times New Roman"/>
          <w:b/>
          <w:bCs/>
          <w:color w:val="000000" w:themeColor="text1"/>
          <w:kern w:val="2"/>
          <w:sz w:val="28"/>
          <w:szCs w:val="28"/>
          <w:lang w:val="en-US" w:eastAsia="zh-CN" w:bidi="ar"/>
          <w14:textFill>
            <w14:solidFill>
              <w14:schemeClr w14:val="tx1"/>
            </w14:solidFill>
          </w14:textFill>
        </w:rPr>
        <w:t>。</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b/>
          <w:bCs w:val="0"/>
          <w:color w:val="auto"/>
          <w:kern w:val="2"/>
          <w:sz w:val="28"/>
          <w:szCs w:val="28"/>
          <w:shd w:val="clear" w:fill="FFFFFF"/>
        </w:rPr>
      </w:pPr>
      <w:r>
        <w:rPr>
          <w:rFonts w:hint="default" w:ascii="Times New Roman" w:hAnsi="Times New Roman" w:eastAsia="仿宋" w:cs="Times New Roman"/>
          <w:b/>
          <w:bCs w:val="0"/>
          <w:color w:val="auto"/>
          <w:kern w:val="2"/>
          <w:sz w:val="28"/>
          <w:szCs w:val="28"/>
          <w:shd w:val="clear" w:fill="FFFFFF"/>
          <w:lang w:val="en-US" w:eastAsia="zh-CN" w:bidi="ar"/>
        </w:rPr>
        <w:t>三、项目的基本要求</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1.严格遵守《中华人民共和国食品安全法》《食品安全抽样检验管理办法》《江苏省食品安全监督抽检工作实施办法》等相关法律、法规、规章的规定。</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2.按照国家法律、法规、国家标准规定和采购人要求开展抽样、检验等各项任务，并根据承担的检验任务出具检验实施方案交采购人审查确定。</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3.严格按照《国家食品安全监督抽检实施细则（202</w:t>
      </w:r>
      <w:r>
        <w:rPr>
          <w:rFonts w:hint="eastAsia" w:ascii="Times New Roman" w:hAnsi="Times New Roman" w:eastAsia="仿宋" w:cs="Times New Roman"/>
          <w:color w:val="auto"/>
          <w:kern w:val="2"/>
          <w:sz w:val="28"/>
          <w:szCs w:val="28"/>
          <w:lang w:val="en-US" w:eastAsia="zh-CN" w:bidi="ar"/>
        </w:rPr>
        <w:t>4</w:t>
      </w:r>
      <w:r>
        <w:rPr>
          <w:rFonts w:hint="default" w:ascii="Times New Roman" w:hAnsi="Times New Roman" w:eastAsia="仿宋" w:cs="Times New Roman"/>
          <w:color w:val="auto"/>
          <w:kern w:val="2"/>
          <w:sz w:val="28"/>
          <w:szCs w:val="28"/>
          <w:lang w:val="en-US" w:eastAsia="zh-CN" w:bidi="ar"/>
        </w:rPr>
        <w:t>年版）》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被列入“黑名单”，取消承检机构的食品抽检任务资格，并对所造成的损失和不良影响承担法律责任，剩余任务由采购人分配给其他承检机构。</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4.每次任务的检验项目由采购人确定，承检机构应按照采购人要求，及时将抽样检验相关资料录入国家食品安全抽样检验信息系统。</w:t>
      </w:r>
    </w:p>
    <w:p>
      <w:pPr>
        <w:keepNext w:val="0"/>
        <w:keepLines w:val="0"/>
        <w:widowControl w:val="0"/>
        <w:suppressLineNumbers w:val="0"/>
        <w:spacing w:before="0" w:beforeAutospacing="0" w:after="0" w:afterAutospacing="0" w:line="360" w:lineRule="auto"/>
        <w:ind w:left="0" w:right="0" w:firstLine="562" w:firstLineChars="200"/>
        <w:jc w:val="both"/>
        <w:rPr>
          <w:rFonts w:hint="default" w:ascii="Times New Roman" w:hAnsi="Times New Roman" w:eastAsia="仿宋" w:cs="Times New Roman"/>
          <w:b/>
          <w:bCs w:val="0"/>
          <w:color w:val="auto"/>
          <w:kern w:val="2"/>
          <w:sz w:val="28"/>
          <w:szCs w:val="28"/>
        </w:rPr>
      </w:pPr>
      <w:r>
        <w:rPr>
          <w:rFonts w:hint="default" w:ascii="Times New Roman" w:hAnsi="Times New Roman" w:eastAsia="仿宋" w:cs="Times New Roman"/>
          <w:b/>
          <w:bCs w:val="0"/>
          <w:color w:val="auto"/>
          <w:kern w:val="2"/>
          <w:sz w:val="28"/>
          <w:szCs w:val="28"/>
          <w:lang w:val="en-US" w:eastAsia="zh-CN" w:bidi="ar"/>
        </w:rPr>
        <w:t>5. 中标机构按照中标标段划定的范围和采购人制定的《202</w:t>
      </w:r>
      <w:r>
        <w:rPr>
          <w:rFonts w:hint="eastAsia" w:ascii="Times New Roman" w:hAnsi="Times New Roman" w:eastAsia="仿宋" w:cs="Times New Roman"/>
          <w:b/>
          <w:bCs w:val="0"/>
          <w:color w:val="auto"/>
          <w:kern w:val="2"/>
          <w:sz w:val="28"/>
          <w:szCs w:val="28"/>
          <w:lang w:val="en-US" w:eastAsia="zh-CN" w:bidi="ar"/>
        </w:rPr>
        <w:t>4</w:t>
      </w:r>
      <w:r>
        <w:rPr>
          <w:rFonts w:hint="default" w:ascii="Times New Roman" w:hAnsi="Times New Roman" w:eastAsia="仿宋" w:cs="Times New Roman"/>
          <w:b/>
          <w:bCs w:val="0"/>
          <w:color w:val="auto"/>
          <w:kern w:val="2"/>
          <w:sz w:val="28"/>
          <w:szCs w:val="28"/>
          <w:lang w:val="en-US" w:eastAsia="zh-CN" w:bidi="ar"/>
        </w:rPr>
        <w:t xml:space="preserve">年度县级食品安全监督抽检任务方案》进行抽样，抽样机构和检验机构相互配合，共同完成抽检任务。 </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b/>
          <w:bCs w:val="0"/>
          <w:color w:val="auto"/>
          <w:kern w:val="2"/>
          <w:sz w:val="28"/>
          <w:szCs w:val="28"/>
          <w:shd w:val="clear" w:fill="FFFFFF"/>
        </w:rPr>
      </w:pPr>
      <w:r>
        <w:rPr>
          <w:rFonts w:hint="default" w:ascii="Times New Roman" w:hAnsi="Times New Roman" w:eastAsia="仿宋" w:cs="Times New Roman"/>
          <w:b/>
          <w:bCs w:val="0"/>
          <w:color w:val="auto"/>
          <w:kern w:val="2"/>
          <w:sz w:val="28"/>
          <w:szCs w:val="28"/>
          <w:shd w:val="clear" w:fill="FFFFFF"/>
          <w:lang w:val="en-US" w:eastAsia="zh-CN" w:bidi="ar"/>
        </w:rPr>
        <w:t>四、成交供应商服务要求</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1.检验工作结束后，须及时汇总检验结果统计报表。同时结合实际工作和检验情况开展研判和分析，形成相关分析报告；检验结果统计报表、分析报告须在5日内报采购人。抽检情况应及时录入国家食品安全抽样检验信息系统。</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2.按照采购人的时限要求，保质保量完成抽样、检验任务；检验过程中发现被检样品存在严重安全问题或较高风险问题的，须在24小时内将有关情况报告采购人。</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3.严格遵守工作制度和保密规则，不得接受被抽检单位的馈赠，不得利用监督抽检结果开展有偿服务活动、牟取不正当利益；</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4.现场抽样人员必须着装统一、举止文明，配备相应的采样工具和设备（包括车辆、冷藏运输设备、各项工具等），积极配合采购人工作安排。</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5.成交供应商因检验检测能力发生变更导致无法完成检验任务等原因，自动终止合同。</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lang w:val="en-US" w:eastAsia="zh-CN" w:bidi="ar"/>
        </w:rPr>
        <w:t>6.成交供应商必须严格按照合同要求履行合同。</w:t>
      </w:r>
    </w:p>
    <w:p>
      <w:pPr>
        <w:keepNext w:val="0"/>
        <w:keepLines w:val="0"/>
        <w:widowControl w:val="0"/>
        <w:suppressLineNumbers w:val="0"/>
        <w:spacing w:before="0" w:beforeAutospacing="0" w:after="0" w:afterAutospacing="0" w:line="360" w:lineRule="auto"/>
        <w:ind w:left="0" w:right="0" w:firstLine="562"/>
        <w:jc w:val="left"/>
        <w:rPr>
          <w:rFonts w:hint="default" w:ascii="Times New Roman" w:hAnsi="Times New Roman" w:eastAsia="仿宋" w:cs="Times New Roman"/>
          <w:b/>
          <w:bCs w:val="0"/>
          <w:color w:val="auto"/>
          <w:kern w:val="2"/>
          <w:sz w:val="28"/>
          <w:szCs w:val="28"/>
          <w:shd w:val="clear" w:fill="FFFFFF"/>
        </w:rPr>
      </w:pPr>
      <w:r>
        <w:rPr>
          <w:rFonts w:hint="default" w:ascii="Times New Roman" w:hAnsi="Times New Roman" w:eastAsia="仿宋" w:cs="Times New Roman"/>
          <w:b/>
          <w:bCs w:val="0"/>
          <w:color w:val="auto"/>
          <w:kern w:val="2"/>
          <w:sz w:val="28"/>
          <w:szCs w:val="28"/>
          <w:shd w:val="clear" w:fill="FFFFFF"/>
          <w:lang w:val="en-US" w:eastAsia="zh-CN" w:bidi="ar"/>
        </w:rPr>
        <w:t>五、检验周期要求</w:t>
      </w:r>
    </w:p>
    <w:p>
      <w:pPr>
        <w:keepNext w:val="0"/>
        <w:keepLines w:val="0"/>
        <w:widowControl w:val="0"/>
        <w:suppressLineNumbers w:val="0"/>
        <w:spacing w:before="0" w:beforeAutospacing="0" w:after="0" w:afterAutospacing="0" w:line="360" w:lineRule="auto"/>
        <w:ind w:left="0" w:right="0" w:firstLine="560"/>
        <w:jc w:val="left"/>
        <w:rPr>
          <w:rFonts w:hint="default" w:ascii="Times New Roman" w:hAnsi="Times New Roman" w:eastAsia="仿宋" w:cs="Times New Roman"/>
          <w:color w:val="auto"/>
          <w:kern w:val="2"/>
          <w:sz w:val="28"/>
          <w:szCs w:val="28"/>
        </w:rPr>
      </w:pPr>
      <w:r>
        <w:rPr>
          <w:rFonts w:hint="default" w:ascii="Times New Roman" w:hAnsi="Times New Roman" w:eastAsia="仿宋" w:cs="Times New Roman"/>
          <w:color w:val="auto"/>
          <w:kern w:val="2"/>
          <w:sz w:val="28"/>
          <w:szCs w:val="28"/>
          <w:highlight w:val="yellow"/>
          <w:lang w:val="en-US" w:eastAsia="zh-CN" w:bidi="ar"/>
        </w:rPr>
        <w:t>一般样品进实验室后20个工作日内出具检验结果报告（特殊检验项目按检验时限要求出具报告）；如有紧急需要，在确保检验结果合法有效前提下，可在2-3天出具检验结果报告。</w:t>
      </w:r>
    </w:p>
    <w:p>
      <w:pPr>
        <w:keepNext w:val="0"/>
        <w:keepLines w:val="0"/>
        <w:widowControl/>
        <w:suppressLineNumbers w:val="0"/>
        <w:shd w:val="clear" w:fill="FFFFFF"/>
        <w:spacing w:before="0" w:beforeAutospacing="0" w:after="0" w:afterAutospacing="0" w:line="360" w:lineRule="auto"/>
        <w:ind w:left="0" w:right="0" w:firstLine="560" w:firstLineChars="200"/>
        <w:jc w:val="left"/>
        <w:rPr>
          <w:rFonts w:hint="default" w:ascii="Times New Roman" w:hAnsi="Times New Roman" w:eastAsia="仿宋" w:cs="Times New Roman"/>
          <w:b w:val="0"/>
          <w:bCs/>
          <w:color w:val="auto"/>
          <w:kern w:val="2"/>
          <w:sz w:val="28"/>
          <w:szCs w:val="28"/>
          <w:shd w:val="clear" w:fill="FFFFFF"/>
        </w:rPr>
      </w:pPr>
      <w:r>
        <w:rPr>
          <w:rFonts w:hint="default" w:ascii="Times New Roman" w:hAnsi="Times New Roman" w:eastAsia="仿宋" w:cs="Times New Roman"/>
          <w:b w:val="0"/>
          <w:bCs/>
          <w:color w:val="auto"/>
          <w:kern w:val="2"/>
          <w:sz w:val="28"/>
          <w:szCs w:val="28"/>
          <w:shd w:val="clear" w:fill="FFFFFF"/>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 xml:space="preserve"> </w:t>
      </w:r>
    </w:p>
    <w:p>
      <w:pPr>
        <w:keepNext w:val="0"/>
        <w:keepLines w:val="0"/>
        <w:widowControl w:val="0"/>
        <w:suppressLineNumbers w:val="0"/>
        <w:adjustRightInd w:val="0"/>
        <w:snapToGrid w:val="0"/>
        <w:spacing w:before="0" w:beforeAutospacing="0" w:after="0" w:afterAutospacing="0" w:line="500" w:lineRule="exact"/>
        <w:ind w:left="0" w:right="0"/>
        <w:jc w:val="center"/>
        <w:outlineLvl w:val="0"/>
        <w:rPr>
          <w:rFonts w:hint="default" w:ascii="Times New Roman" w:hAnsi="Times New Roman" w:eastAsia="方正小标宋_GBK" w:cs="Times New Roman"/>
          <w:bCs/>
          <w:color w:val="auto"/>
          <w:kern w:val="2"/>
          <w:sz w:val="36"/>
          <w:szCs w:val="36"/>
        </w:rPr>
      </w:pPr>
      <w:r>
        <w:rPr>
          <w:rFonts w:hint="default" w:ascii="Times New Roman" w:hAnsi="Times New Roman" w:eastAsia="方正小标宋_GBK" w:cs="Times New Roman"/>
          <w:bCs/>
          <w:color w:val="auto"/>
          <w:kern w:val="2"/>
          <w:sz w:val="36"/>
          <w:szCs w:val="36"/>
          <w:lang w:val="en-US" w:eastAsia="zh-CN" w:bidi="ar"/>
        </w:rPr>
        <w:br w:type="page"/>
      </w:r>
      <w:r>
        <w:rPr>
          <w:rFonts w:hint="default" w:ascii="Times New Roman" w:hAnsi="Times New Roman" w:eastAsia="方正小标宋_GBK" w:cs="Times New Roman"/>
          <w:bCs/>
          <w:color w:val="auto"/>
          <w:kern w:val="2"/>
          <w:sz w:val="36"/>
          <w:szCs w:val="36"/>
          <w:lang w:val="en-US" w:eastAsia="zh-CN" w:bidi="ar"/>
        </w:rPr>
        <w:t>第四部分  开标和评标</w:t>
      </w:r>
    </w:p>
    <w:p>
      <w:pPr>
        <w:pStyle w:val="26"/>
        <w:widowControl/>
        <w:snapToGrid w:val="0"/>
        <w:spacing w:before="0" w:beforeAutospacing="0" w:after="0" w:afterAutospacing="0" w:line="500" w:lineRule="exact"/>
        <w:ind w:left="0" w:right="0" w:firstLine="560" w:firstLineChars="200"/>
        <w:jc w:val="left"/>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rPr>
        <w:t>一、开标</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本项目采用现场模式。</w:t>
      </w:r>
    </w:p>
    <w:p>
      <w:pPr>
        <w:pStyle w:val="26"/>
        <w:widowControl/>
        <w:snapToGrid w:val="0"/>
        <w:spacing w:before="0" w:beforeAutospacing="0" w:after="0" w:afterAutospacing="0" w:line="500" w:lineRule="exact"/>
        <w:ind w:left="0" w:right="0" w:firstLine="560" w:firstLineChars="200"/>
        <w:jc w:val="left"/>
        <w:rPr>
          <w:rFonts w:hint="default" w:ascii="Times New Roman" w:hAnsi="Times New Roman" w:eastAsia="方正仿宋_GBK" w:cs="Times New Roman"/>
          <w:b/>
          <w:bCs w:val="0"/>
          <w:color w:val="auto"/>
          <w:kern w:val="2"/>
          <w:sz w:val="28"/>
          <w:szCs w:val="28"/>
          <w:highlight w:val="yellow"/>
        </w:rPr>
      </w:pPr>
      <w:r>
        <w:rPr>
          <w:rFonts w:hint="default" w:ascii="Times New Roman" w:hAnsi="Times New Roman" w:eastAsia="方正仿宋_GBK" w:cs="Times New Roman"/>
          <w:b/>
          <w:bCs w:val="0"/>
          <w:color w:val="auto"/>
          <w:kern w:val="2"/>
          <w:sz w:val="28"/>
          <w:szCs w:val="28"/>
        </w:rPr>
        <w:t>二、评标流程和评标标准</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采用综合评分法。分资格审查、商务技术标、价格标</w:t>
      </w:r>
      <w:r>
        <w:rPr>
          <w:rFonts w:hint="eastAsia" w:ascii="Times New Roman" w:hAnsi="Times New Roman" w:eastAsia="方正仿宋_GBK" w:cs="Times New Roman"/>
          <w:color w:val="FF0000"/>
          <w:kern w:val="2"/>
          <w:sz w:val="28"/>
          <w:szCs w:val="28"/>
          <w:lang w:val="en-US" w:eastAsia="zh-CN" w:bidi="ar"/>
        </w:rPr>
        <w:t>等</w:t>
      </w:r>
      <w:r>
        <w:rPr>
          <w:rFonts w:hint="default" w:ascii="Times New Roman" w:hAnsi="Times New Roman" w:eastAsia="方正仿宋_GBK" w:cs="Times New Roman"/>
          <w:color w:val="auto"/>
          <w:kern w:val="2"/>
          <w:sz w:val="28"/>
          <w:szCs w:val="28"/>
          <w:lang w:val="en-US" w:eastAsia="zh-CN" w:bidi="ar"/>
        </w:rPr>
        <w:t>三部分评审，总分值为100分，加分和减分因素除外。</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pPr>
        <w:keepNext w:val="0"/>
        <w:keepLines w:val="0"/>
        <w:widowControl w:val="0"/>
        <w:suppressLineNumbers w:val="0"/>
        <w:adjustRightInd w:val="0"/>
        <w:snapToGrid w:val="0"/>
        <w:spacing w:before="0" w:beforeAutospacing="0" w:after="0" w:afterAutospacing="0" w:line="500" w:lineRule="exact"/>
        <w:ind w:left="0" w:right="0" w:firstLine="555"/>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评委在认真审阅投标文件的基础上，根据各投标文件的响应程度独立评判，不得统一打分。</w:t>
      </w:r>
    </w:p>
    <w:p>
      <w:pPr>
        <w:keepNext w:val="0"/>
        <w:keepLines w:val="0"/>
        <w:widowControl w:val="0"/>
        <w:suppressLineNumbers w:val="0"/>
        <w:adjustRightInd w:val="0"/>
        <w:snapToGrid w:val="0"/>
        <w:spacing w:before="0" w:beforeAutospacing="0" w:after="0" w:afterAutospacing="0" w:line="500" w:lineRule="exact"/>
        <w:ind w:left="0" w:right="0" w:firstLine="412" w:firstLineChars="147"/>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（一）采购人（代表）对投标人资格进行审查。</w:t>
      </w:r>
    </w:p>
    <w:p>
      <w:pPr>
        <w:pStyle w:val="27"/>
        <w:widowControl/>
        <w:adjustRightInd w:val="0"/>
        <w:snapToGrid w:val="0"/>
        <w:spacing w:line="500" w:lineRule="exact"/>
        <w:ind w:left="0" w:firstLine="577"/>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rPr>
        <w:t>投标人资格不合格的，其投标文件判定为无效投标文件。</w:t>
      </w:r>
    </w:p>
    <w:p>
      <w:pPr>
        <w:keepNext w:val="0"/>
        <w:keepLines w:val="0"/>
        <w:widowControl w:val="0"/>
        <w:suppressLineNumbers w:val="0"/>
        <w:adjustRightInd w:val="0"/>
        <w:snapToGrid w:val="0"/>
        <w:spacing w:before="0" w:beforeAutospacing="0" w:after="0" w:afterAutospacing="0" w:line="500" w:lineRule="exact"/>
        <w:ind w:left="0" w:right="0" w:firstLine="412" w:firstLineChars="147"/>
        <w:jc w:val="left"/>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（二）评标委员会对符合资格投标人的投标文件进行符合性审查。</w:t>
      </w:r>
    </w:p>
    <w:p>
      <w:pPr>
        <w:pStyle w:val="27"/>
        <w:widowControl/>
        <w:adjustRightInd w:val="0"/>
        <w:snapToGrid w:val="0"/>
        <w:spacing w:line="500" w:lineRule="exact"/>
        <w:ind w:left="0" w:firstLine="577"/>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rPr>
        <w:t xml:space="preserve">未通过符合性审查的投标文件，将被判为不满足招标文件实质性要求。 </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left"/>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（三）商务技术分</w:t>
      </w:r>
      <w:r>
        <w:rPr>
          <w:rFonts w:hint="default" w:ascii="Times New Roman" w:hAnsi="Times New Roman" w:eastAsia="方正仿宋_GBK" w:cs="Times New Roman"/>
          <w:color w:val="auto"/>
          <w:kern w:val="2"/>
          <w:sz w:val="28"/>
          <w:szCs w:val="28"/>
          <w:lang w:val="en-US" w:eastAsia="zh-CN" w:bidi="ar"/>
        </w:rPr>
        <w:t>：90分</w:t>
      </w:r>
    </w:p>
    <w:p>
      <w:pPr>
        <w:keepNext w:val="0"/>
        <w:keepLines w:val="0"/>
        <w:widowControl w:val="0"/>
        <w:suppressLineNumbers w:val="0"/>
        <w:adjustRightInd w:val="0"/>
        <w:snapToGrid w:val="0"/>
        <w:spacing w:before="0" w:beforeAutospacing="0" w:after="0" w:afterAutospacing="0" w:line="500" w:lineRule="exact"/>
        <w:ind w:left="0" w:right="0" w:firstLine="700" w:firstLineChars="250"/>
        <w:jc w:val="left"/>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各投标人得分为评委会成员评分的算术平均分，分值保留小数点后两位。</w:t>
      </w:r>
    </w:p>
    <w:p>
      <w:pPr>
        <w:keepNext w:val="0"/>
        <w:keepLines w:val="0"/>
        <w:widowControl w:val="0"/>
        <w:suppressLineNumbers w:val="0"/>
        <w:adjustRightInd w:val="0"/>
        <w:snapToGrid w:val="0"/>
        <w:spacing w:before="0" w:beforeAutospacing="0" w:after="0" w:afterAutospacing="0" w:line="500" w:lineRule="exact"/>
        <w:ind w:left="0" w:right="0" w:firstLine="700" w:firstLineChars="250"/>
        <w:jc w:val="left"/>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本次采购选取满足资格条件且商务技术部分得分不低于</w:t>
      </w:r>
      <w:r>
        <w:rPr>
          <w:rFonts w:hint="default" w:ascii="Times New Roman" w:hAnsi="Times New Roman" w:eastAsia="方正仿宋_GBK" w:cs="Times New Roman"/>
          <w:color w:val="FF0000"/>
          <w:kern w:val="2"/>
          <w:sz w:val="28"/>
          <w:szCs w:val="28"/>
          <w:lang w:val="en-US" w:eastAsia="zh-CN" w:bidi="ar"/>
        </w:rPr>
        <w:t>72</w:t>
      </w:r>
      <w:r>
        <w:rPr>
          <w:rFonts w:hint="default" w:ascii="Times New Roman" w:hAnsi="Times New Roman" w:eastAsia="方正仿宋_GBK" w:cs="Times New Roman"/>
          <w:color w:val="auto"/>
          <w:kern w:val="2"/>
          <w:sz w:val="28"/>
          <w:szCs w:val="28"/>
          <w:lang w:val="en-US" w:eastAsia="zh-CN" w:bidi="ar"/>
        </w:rPr>
        <w:t>分的供应商作为候选承检机构，如实进行自评，自评不实，该大项不得分。</w:t>
      </w:r>
    </w:p>
    <w:p>
      <w:pPr>
        <w:pStyle w:val="9"/>
        <w:keepNext w:val="0"/>
        <w:keepLines w:val="0"/>
        <w:widowControl w:val="0"/>
        <w:suppressLineNumbers w:val="0"/>
        <w:spacing w:before="0" w:beforeAutospacing="1" w:after="0" w:afterAutospacing="1"/>
        <w:ind w:left="-216" w:leftChars="-104" w:right="2" w:rightChars="1" w:hanging="2"/>
        <w:jc w:val="center"/>
        <w:rPr>
          <w:rFonts w:hint="default" w:ascii="Times New Roman" w:hAnsi="Times New Roman" w:eastAsia="楷体_GB2312" w:cs="Times New Roman"/>
          <w:color w:val="auto"/>
          <w:kern w:val="2"/>
          <w:sz w:val="24"/>
          <w:szCs w:val="24"/>
        </w:rPr>
      </w:pPr>
      <w:r>
        <w:rPr>
          <w:rFonts w:hint="default" w:ascii="Times New Roman" w:hAnsi="Times New Roman" w:eastAsia="楷体_GB2312" w:cs="Times New Roman"/>
          <w:color w:val="auto"/>
          <w:kern w:val="2"/>
          <w:sz w:val="24"/>
          <w:szCs w:val="24"/>
          <w:lang w:val="en-US" w:eastAsia="zh-CN" w:bidi="ar"/>
        </w:rPr>
        <w:t xml:space="preserve"> </w:t>
      </w:r>
    </w:p>
    <w:tbl>
      <w:tblPr>
        <w:tblStyle w:val="10"/>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5"/>
        <w:gridCol w:w="1063"/>
        <w:gridCol w:w="483"/>
        <w:gridCol w:w="5728"/>
        <w:gridCol w:w="508"/>
        <w:gridCol w:w="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jc w:val="center"/>
        </w:trPr>
        <w:tc>
          <w:tcPr>
            <w:tcW w:w="322"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序号</w:t>
            </w:r>
          </w:p>
        </w:tc>
        <w:tc>
          <w:tcPr>
            <w:tcW w:w="594" w:type="pct"/>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评审项目</w:t>
            </w:r>
          </w:p>
        </w:tc>
        <w:tc>
          <w:tcPr>
            <w:tcW w:w="270" w:type="pct"/>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分值</w:t>
            </w:r>
          </w:p>
        </w:tc>
        <w:tc>
          <w:tcPr>
            <w:tcW w:w="3202" w:type="pct"/>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评分标准</w:t>
            </w:r>
          </w:p>
        </w:tc>
        <w:tc>
          <w:tcPr>
            <w:tcW w:w="284"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r>
              <w:rPr>
                <w:rFonts w:hint="default" w:ascii="Times New Roman" w:hAnsi="Times New Roman" w:eastAsia="宋体" w:cs="Times New Roman"/>
                <w:i w:val="0"/>
                <w:iCs w:val="0"/>
                <w:color w:val="auto"/>
                <w:kern w:val="0"/>
                <w:sz w:val="22"/>
                <w:szCs w:val="22"/>
                <w:lang w:val="en-US" w:eastAsia="zh-CN" w:bidi="ar"/>
              </w:rPr>
              <w:t>自评分</w:t>
            </w:r>
          </w:p>
        </w:tc>
        <w:tc>
          <w:tcPr>
            <w:tcW w:w="327"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宋体" w:cs="Times New Roman"/>
                <w:i w:val="0"/>
                <w:iCs w:val="0"/>
                <w:color w:val="auto"/>
                <w:kern w:val="2"/>
                <w:sz w:val="22"/>
                <w:szCs w:val="22"/>
              </w:rPr>
            </w:pPr>
            <w:r>
              <w:rPr>
                <w:rFonts w:hint="default" w:ascii="Times New Roman" w:hAnsi="Times New Roman" w:eastAsia="宋体" w:cs="Times New Roman"/>
                <w:i w:val="0"/>
                <w:iCs w:val="0"/>
                <w:color w:val="auto"/>
                <w:kern w:val="0"/>
                <w:sz w:val="22"/>
                <w:szCs w:val="22"/>
                <w:lang w:val="en-US" w:eastAsia="zh-CN" w:bidi="ar"/>
              </w:rPr>
              <w:t>评委打分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1</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拟投入本项目人员</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7</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1）投标文件中人员配备表须明确抽样与检验人员资质等相关信息（姓名、岗位、职称、从事抽检工作年限等），否则不得分；（2）抽样人员与检验人员不得重复，重复的不计分；（3）须提供供应商为项目人员缴纳的近</w:t>
            </w:r>
            <w:r>
              <w:rPr>
                <w:rFonts w:hint="eastAsia" w:ascii="Times New Roman" w:hAnsi="Times New Roman" w:eastAsia="仿宋" w:cs="Times New Roman"/>
                <w:b/>
                <w:bCs/>
                <w:i w:val="0"/>
                <w:iCs w:val="0"/>
                <w:color w:val="auto"/>
                <w:kern w:val="0"/>
                <w:sz w:val="24"/>
                <w:szCs w:val="24"/>
                <w:lang w:val="en-US" w:eastAsia="zh-CN" w:bidi="ar"/>
              </w:rPr>
              <w:t>三个月</w:t>
            </w:r>
            <w:r>
              <w:rPr>
                <w:rFonts w:hint="default" w:ascii="Times New Roman" w:hAnsi="Times New Roman" w:eastAsia="仿宋" w:cs="Times New Roman"/>
                <w:b/>
                <w:bCs/>
                <w:i w:val="0"/>
                <w:iCs w:val="0"/>
                <w:color w:val="auto"/>
                <w:kern w:val="0"/>
                <w:sz w:val="24"/>
                <w:szCs w:val="24"/>
                <w:lang w:val="en-US" w:eastAsia="zh-CN" w:bidi="ar"/>
              </w:rPr>
              <w:t>（202</w:t>
            </w:r>
            <w:r>
              <w:rPr>
                <w:rFonts w:hint="eastAsia" w:ascii="Times New Roman" w:hAnsi="Times New Roman" w:eastAsia="仿宋" w:cs="Times New Roman"/>
                <w:b/>
                <w:bCs/>
                <w:i w:val="0"/>
                <w:iCs w:val="0"/>
                <w:color w:val="auto"/>
                <w:kern w:val="0"/>
                <w:sz w:val="24"/>
                <w:szCs w:val="24"/>
                <w:lang w:val="en-US" w:eastAsia="zh-CN" w:bidi="ar"/>
              </w:rPr>
              <w:t>3</w:t>
            </w:r>
            <w:r>
              <w:rPr>
                <w:rFonts w:hint="default" w:ascii="Times New Roman" w:hAnsi="Times New Roman" w:eastAsia="仿宋" w:cs="Times New Roman"/>
                <w:b/>
                <w:bCs/>
                <w:i w:val="0"/>
                <w:iCs w:val="0"/>
                <w:color w:val="auto"/>
                <w:kern w:val="0"/>
                <w:sz w:val="24"/>
                <w:szCs w:val="24"/>
                <w:lang w:val="en-US" w:eastAsia="zh-CN" w:bidi="ar"/>
              </w:rPr>
              <w:t>年</w:t>
            </w:r>
            <w:r>
              <w:rPr>
                <w:rFonts w:hint="eastAsia" w:ascii="Times New Roman" w:hAnsi="Times New Roman" w:eastAsia="仿宋" w:cs="Times New Roman"/>
                <w:b/>
                <w:bCs/>
                <w:i w:val="0"/>
                <w:iCs w:val="0"/>
                <w:color w:val="auto"/>
                <w:kern w:val="0"/>
                <w:sz w:val="24"/>
                <w:szCs w:val="24"/>
                <w:lang w:val="en-US" w:eastAsia="zh-CN" w:bidi="ar"/>
              </w:rPr>
              <w:t>12</w:t>
            </w:r>
            <w:r>
              <w:rPr>
                <w:rFonts w:hint="default" w:ascii="Times New Roman" w:hAnsi="Times New Roman" w:eastAsia="仿宋" w:cs="Times New Roman"/>
                <w:b/>
                <w:bCs/>
                <w:i w:val="0"/>
                <w:iCs w:val="0"/>
                <w:color w:val="auto"/>
                <w:kern w:val="0"/>
                <w:sz w:val="24"/>
                <w:szCs w:val="24"/>
                <w:lang w:val="en-US" w:eastAsia="zh-CN" w:bidi="ar"/>
              </w:rPr>
              <w:t>月-202</w:t>
            </w:r>
            <w:r>
              <w:rPr>
                <w:rFonts w:hint="eastAsia" w:ascii="Times New Roman" w:hAnsi="Times New Roman" w:eastAsia="仿宋" w:cs="Times New Roman"/>
                <w:b/>
                <w:bCs/>
                <w:i w:val="0"/>
                <w:iCs w:val="0"/>
                <w:color w:val="auto"/>
                <w:kern w:val="0"/>
                <w:sz w:val="24"/>
                <w:szCs w:val="24"/>
                <w:lang w:val="en-US" w:eastAsia="zh-CN" w:bidi="ar"/>
              </w:rPr>
              <w:t>4</w:t>
            </w:r>
            <w:r>
              <w:rPr>
                <w:rFonts w:hint="default" w:ascii="Times New Roman" w:hAnsi="Times New Roman" w:eastAsia="仿宋" w:cs="Times New Roman"/>
                <w:b/>
                <w:bCs/>
                <w:i w:val="0"/>
                <w:iCs w:val="0"/>
                <w:color w:val="auto"/>
                <w:kern w:val="0"/>
                <w:sz w:val="24"/>
                <w:szCs w:val="24"/>
                <w:lang w:val="en-US" w:eastAsia="zh-CN" w:bidi="ar"/>
              </w:rPr>
              <w:t>年</w:t>
            </w:r>
            <w:r>
              <w:rPr>
                <w:rFonts w:hint="eastAsia" w:ascii="Times New Roman" w:hAnsi="Times New Roman" w:eastAsia="仿宋" w:cs="Times New Roman"/>
                <w:b/>
                <w:bCs/>
                <w:i w:val="0"/>
                <w:iCs w:val="0"/>
                <w:color w:val="auto"/>
                <w:kern w:val="0"/>
                <w:sz w:val="24"/>
                <w:szCs w:val="24"/>
                <w:lang w:val="en-US" w:eastAsia="zh-CN" w:bidi="ar"/>
              </w:rPr>
              <w:t>2</w:t>
            </w:r>
            <w:r>
              <w:rPr>
                <w:rFonts w:hint="default" w:ascii="Times New Roman" w:hAnsi="Times New Roman" w:eastAsia="仿宋" w:cs="Times New Roman"/>
                <w:b/>
                <w:bCs/>
                <w:i w:val="0"/>
                <w:iCs w:val="0"/>
                <w:color w:val="auto"/>
                <w:kern w:val="0"/>
                <w:sz w:val="24"/>
                <w:szCs w:val="24"/>
                <w:lang w:val="en-US" w:eastAsia="zh-CN" w:bidi="ar"/>
              </w:rPr>
              <w:t>月）间任意一个月的社保证明材料，劳务派遣人员提供用工合同。</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1.1</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专职食品检验人员</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lang w:val="en-US" w:eastAsia="zh-CN"/>
              </w:rPr>
            </w:pPr>
            <w:r>
              <w:rPr>
                <w:rFonts w:hint="default"/>
                <w:lang w:val="en-US" w:eastAsia="zh-CN"/>
              </w:rPr>
              <w:t>2</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lang w:val="en-US" w:eastAsia="zh-CN"/>
              </w:rPr>
            </w:pPr>
            <w:r>
              <w:rPr>
                <w:rFonts w:hint="default"/>
                <w:lang w:val="en-US" w:eastAsia="zh-CN"/>
              </w:rPr>
              <w:t>供应商拟投入本项目的专职食品检验人员，数量达25人得1分；达30人得1.5分；达35人2分。25人以下的不得分。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1.2</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专职抽样人员</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rPr>
            </w:pPr>
            <w:r>
              <w:rPr>
                <w:rFonts w:hint="default"/>
                <w:lang w:val="en-US" w:eastAsia="zh-CN"/>
              </w:rPr>
              <w:t>供应商拟投入本项目的承担食品抽检工作的专职抽样人员，数量达6人得1分；达8人得1.5分；达10人得2分。6人以下的不得分。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1.3</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高级技术人员</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供应商拟投入本项目从事食品检验工作的技术人员中：（1）具有正高级技术职称的，有1人得0.3分，有2人得0.4分，有3人得0.5分；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rPr>
            </w:pPr>
            <w:r>
              <w:rPr>
                <w:rFonts w:hint="default" w:ascii="Times New Roman" w:hAnsi="Times New Roman" w:eastAsia="仿宋" w:cs="Times New Roman"/>
                <w:i w:val="0"/>
                <w:iCs w:val="0"/>
                <w:color w:val="auto"/>
                <w:kern w:val="0"/>
                <w:sz w:val="24"/>
                <w:szCs w:val="24"/>
                <w:lang w:val="en-US" w:eastAsia="zh-CN" w:bidi="ar"/>
              </w:rPr>
              <w:t>具有副高级技术职称的，有2人得0.3分，有</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人得0.4分，有</w:t>
            </w:r>
            <w:r>
              <w:rPr>
                <w:rFonts w:hint="eastAsia" w:ascii="Times New Roman" w:hAnsi="Times New Roman" w:eastAsia="仿宋" w:cs="Times New Roman"/>
                <w:i w:val="0"/>
                <w:iCs w:val="0"/>
                <w:color w:val="auto"/>
                <w:kern w:val="0"/>
                <w:sz w:val="24"/>
                <w:szCs w:val="24"/>
                <w:lang w:val="en-US" w:eastAsia="zh-CN" w:bidi="ar"/>
              </w:rPr>
              <w:t>4</w:t>
            </w:r>
            <w:r>
              <w:rPr>
                <w:rFonts w:hint="default" w:ascii="Times New Roman" w:hAnsi="Times New Roman" w:eastAsia="仿宋" w:cs="Times New Roman"/>
                <w:i w:val="0"/>
                <w:iCs w:val="0"/>
                <w:color w:val="auto"/>
                <w:kern w:val="0"/>
                <w:sz w:val="24"/>
                <w:szCs w:val="24"/>
                <w:lang w:val="en-US" w:eastAsia="zh-CN" w:bidi="ar"/>
              </w:rPr>
              <w:t>人得0.5分。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1.4</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项目负责人</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拟派项目负责人具有硕士研究生及以上学历、高级职称、从事食品抽检工作年限5年以上、经验丰富、专业水平高、管理能力强的得2分；具有本科学历、高级职称、从事食品抽检工作年限3年以上、经验较丰富、专业水平较高、管理能力较强的得1分；其他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2</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拟投入本项目设施</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16</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须提供相关证明材料，不提供不得分。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2.1</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实验室场地</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5</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（1）根据供应商具备的与食品检测工作相适应的实验场所建筑面积、具体布局等进行评价。食品检测实验室建筑面积（不含办公室），达3000m</w:t>
            </w:r>
            <w:r>
              <w:rPr>
                <w:rFonts w:hint="default" w:ascii="Times New Roman" w:hAnsi="Times New Roman" w:eastAsia="宋体" w:cs="Times New Roman"/>
                <w:color w:val="auto"/>
                <w:kern w:val="2"/>
                <w:sz w:val="24"/>
                <w:szCs w:val="24"/>
                <w:lang w:val="en-US" w:eastAsia="zh-CN" w:bidi="ar"/>
              </w:rPr>
              <w:t>²</w:t>
            </w:r>
            <w:r>
              <w:rPr>
                <w:rFonts w:hint="default" w:ascii="Times New Roman" w:hAnsi="Times New Roman" w:eastAsia="仿宋" w:cs="Times New Roman"/>
                <w:i w:val="0"/>
                <w:iCs w:val="0"/>
                <w:color w:val="auto"/>
                <w:kern w:val="0"/>
                <w:sz w:val="24"/>
                <w:szCs w:val="24"/>
                <w:lang w:val="en-US" w:eastAsia="zh-CN" w:bidi="ar"/>
              </w:rPr>
              <w:t>得</w:t>
            </w:r>
            <w:r>
              <w:rPr>
                <w:rFonts w:hint="eastAsia" w:ascii="Times New Roman" w:hAnsi="Times New Roman" w:eastAsia="仿宋" w:cs="Times New Roman"/>
                <w:i w:val="0"/>
                <w:iCs w:val="0"/>
                <w:color w:val="auto"/>
                <w:kern w:val="0"/>
                <w:sz w:val="24"/>
                <w:szCs w:val="24"/>
                <w:lang w:val="en-US" w:eastAsia="zh-CN" w:bidi="ar"/>
              </w:rPr>
              <w:t>0.5</w:t>
            </w:r>
            <w:r>
              <w:rPr>
                <w:rFonts w:hint="default" w:ascii="Times New Roman" w:hAnsi="Times New Roman" w:eastAsia="仿宋" w:cs="Times New Roman"/>
                <w:i w:val="0"/>
                <w:iCs w:val="0"/>
                <w:color w:val="auto"/>
                <w:kern w:val="0"/>
                <w:sz w:val="24"/>
                <w:szCs w:val="24"/>
                <w:lang w:val="en-US" w:eastAsia="zh-CN" w:bidi="ar"/>
              </w:rPr>
              <w:t>分；每增加500m</w:t>
            </w:r>
            <w:r>
              <w:rPr>
                <w:rFonts w:hint="default" w:ascii="Times New Roman" w:hAnsi="Times New Roman" w:eastAsia="宋体" w:cs="Times New Roman"/>
                <w:color w:val="auto"/>
                <w:kern w:val="2"/>
                <w:sz w:val="24"/>
                <w:szCs w:val="24"/>
                <w:lang w:val="en-US" w:eastAsia="zh-CN" w:bidi="ar"/>
              </w:rPr>
              <w:t>²</w:t>
            </w:r>
            <w:r>
              <w:rPr>
                <w:rFonts w:hint="default" w:ascii="Times New Roman" w:hAnsi="Times New Roman" w:eastAsia="仿宋" w:cs="Times New Roman"/>
                <w:i w:val="0"/>
                <w:iCs w:val="0"/>
                <w:color w:val="auto"/>
                <w:kern w:val="0"/>
                <w:sz w:val="24"/>
                <w:szCs w:val="24"/>
                <w:lang w:val="en-US" w:eastAsia="zh-CN" w:bidi="ar"/>
              </w:rPr>
              <w:t>，加0.5分，最高得2.5分；低于3000m</w:t>
            </w:r>
            <w:r>
              <w:rPr>
                <w:rFonts w:hint="default" w:ascii="Times New Roman" w:hAnsi="Times New Roman" w:eastAsia="宋体" w:cs="Times New Roman"/>
                <w:color w:val="auto"/>
                <w:kern w:val="2"/>
                <w:sz w:val="24"/>
                <w:szCs w:val="24"/>
                <w:lang w:val="en-US" w:eastAsia="zh-CN" w:bidi="ar"/>
              </w:rPr>
              <w:t>²</w:t>
            </w:r>
            <w:r>
              <w:rPr>
                <w:rFonts w:hint="default" w:ascii="Times New Roman" w:hAnsi="Times New Roman" w:eastAsia="仿宋" w:cs="Times New Roman"/>
                <w:i w:val="0"/>
                <w:iCs w:val="0"/>
                <w:color w:val="auto"/>
                <w:kern w:val="0"/>
                <w:sz w:val="24"/>
                <w:szCs w:val="24"/>
                <w:lang w:val="en-US" w:eastAsia="zh-CN" w:bidi="ar"/>
              </w:rPr>
              <w:t>（不含）不得分。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（2）具有布局合理的微生物检验区和理化检验区，酌情打分，最高1分</w:t>
            </w:r>
            <w:r>
              <w:rPr>
                <w:rFonts w:hint="eastAsia" w:ascii="Times New Roman" w:hAnsi="Times New Roman" w:eastAsia="仿宋" w:cs="Times New Roman"/>
                <w:i w:val="0"/>
                <w:iCs w:val="0"/>
                <w:color w:val="auto"/>
                <w:kern w:val="0"/>
                <w:sz w:val="24"/>
                <w:szCs w:val="24"/>
                <w:lang w:val="en-US" w:eastAsia="zh-CN" w:bidi="ar"/>
              </w:rPr>
              <w:t>。</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both"/>
              <w:textAlignment w:val="center"/>
              <w:rPr>
                <w:rFonts w:hint="default"/>
              </w:rPr>
            </w:pPr>
            <w:r>
              <w:rPr>
                <w:rFonts w:hint="default" w:ascii="Times New Roman" w:hAnsi="Times New Roman" w:eastAsia="仿宋" w:cs="Times New Roman"/>
                <w:i w:val="0"/>
                <w:iCs w:val="0"/>
                <w:color w:val="auto"/>
                <w:kern w:val="0"/>
                <w:sz w:val="24"/>
                <w:szCs w:val="24"/>
                <w:lang w:val="en-US" w:eastAsia="zh-CN" w:bidi="ar"/>
              </w:rPr>
              <w:t>（3）建有冷藏或冷冻农产品保存专用冷库，根据样品保存能力综合打分，有100平方米及以上得1分，少于100平方米得0.5分。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须提供食品实验室平面布局图及各组成部分面积清单、图片说明及面积证明材料等加盖供应商公章。场地面积需如实提供，机构考核中将予以核实，一旦作假，将通报有关部门，严肃处理。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2.2</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实验室设备</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仿宋" w:cs="Times New Roman"/>
                <w:i w:val="0"/>
                <w:iCs w:val="0"/>
                <w:color w:val="auto"/>
                <w:kern w:val="2"/>
                <w:sz w:val="24"/>
                <w:szCs w:val="24"/>
                <w:lang w:val="en-US" w:eastAsia="zh-CN"/>
              </w:rPr>
            </w:pPr>
            <w:r>
              <w:rPr>
                <w:rFonts w:hint="eastAsia" w:ascii="Times New Roman" w:hAnsi="Times New Roman" w:eastAsia="仿宋" w:cs="Times New Roman"/>
                <w:i w:val="0"/>
                <w:iCs w:val="0"/>
                <w:color w:val="auto"/>
                <w:kern w:val="2"/>
                <w:sz w:val="24"/>
                <w:szCs w:val="24"/>
                <w:lang w:val="en-US" w:eastAsia="zh-CN"/>
              </w:rPr>
              <w:t>5</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供应商具有满足食品安全检测的设施及仪器设备。其中具有液质联用仪2台、液相色谱仪</w:t>
            </w:r>
            <w:r>
              <w:rPr>
                <w:rFonts w:hint="eastAsia" w:ascii="Times New Roman" w:hAnsi="Times New Roman" w:eastAsia="仿宋" w:cs="Times New Roman"/>
                <w:i w:val="0"/>
                <w:iCs w:val="0"/>
                <w:color w:val="FF0000"/>
                <w:kern w:val="0"/>
                <w:sz w:val="24"/>
                <w:szCs w:val="24"/>
                <w:lang w:val="en-US" w:eastAsia="zh-CN" w:bidi="ar"/>
              </w:rPr>
              <w:t>4</w:t>
            </w:r>
            <w:r>
              <w:rPr>
                <w:rFonts w:hint="default" w:ascii="Times New Roman" w:hAnsi="Times New Roman" w:eastAsia="仿宋" w:cs="Times New Roman"/>
                <w:i w:val="0"/>
                <w:iCs w:val="0"/>
                <w:color w:val="auto"/>
                <w:kern w:val="0"/>
                <w:sz w:val="24"/>
                <w:szCs w:val="24"/>
                <w:lang w:val="en-US" w:eastAsia="zh-CN" w:bidi="ar"/>
              </w:rPr>
              <w:t>台、气相色谱仪2台、气相色谱串联质谱仪（GC-MS/MS）1台、电感耦合等离子体质谱仪（ICP-MS）1台、电感耦合等离子体光谱仪（ICP）1台、原子荧光光谱仪1台、原子吸收分光光度计1台得基本分4分，每少1台扣1分，每增加一台加0.5分，满分</w:t>
            </w:r>
            <w:r>
              <w:rPr>
                <w:rFonts w:hint="eastAsia" w:ascii="Times New Roman" w:hAnsi="Times New Roman" w:eastAsia="仿宋" w:cs="Times New Roman"/>
                <w:i w:val="0"/>
                <w:iCs w:val="0"/>
                <w:color w:val="auto"/>
                <w:kern w:val="0"/>
                <w:sz w:val="24"/>
                <w:szCs w:val="24"/>
                <w:lang w:val="en-US" w:eastAsia="zh-CN" w:bidi="ar"/>
              </w:rPr>
              <w:t>5</w:t>
            </w:r>
            <w:r>
              <w:rPr>
                <w:rFonts w:hint="default" w:ascii="Times New Roman" w:hAnsi="Times New Roman" w:eastAsia="仿宋" w:cs="Times New Roman"/>
                <w:i w:val="0"/>
                <w:iCs w:val="0"/>
                <w:color w:val="auto"/>
                <w:kern w:val="0"/>
                <w:sz w:val="24"/>
                <w:szCs w:val="24"/>
                <w:lang w:val="en-US" w:eastAsia="zh-CN" w:bidi="ar"/>
              </w:rPr>
              <w:t>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lang w:val="en-US" w:eastAsia="zh-CN"/>
              </w:rPr>
              <w:t>须提供以上仪器设备清单、设备原值、购置时间、台套数、计量检定证明、发票复印件、仪器在实验室的照片等其他证明材料复印件加盖供应商公章。</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2.3</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采样设备</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6</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供应商具备满足食品抽检工作要求的抽样工具、车辆及特殊贮存条件要求的运输设备情况。</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（1）供应商自有采样车每有一辆得0.5分，租赁采样车每有一辆得0.25分，满分2分；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（2）供应商自有冷藏车每有一辆得1分，租赁冷藏车每有一辆得0.5分，满分2分；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（3）供应商具备用于样品保存的车载冰箱，每有5个得0.5分，满分1分。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（4）具备用于采样过程取证的采样记录仪不少于5部，得1分。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须提供以上车辆行驶证或车辆租赁协议及车载冰箱等设备的发票复印件加盖供应商公章。</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3</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技术实施方案和应急方案</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26</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ind w:left="0" w:right="0"/>
              <w:jc w:val="left"/>
              <w:rPr>
                <w:rFonts w:hint="default" w:ascii="Times New Roman" w:hAnsi="Times New Roman" w:eastAsia="仿宋" w:cs="Times New Roman"/>
                <w:i w:val="0"/>
                <w:iCs w:val="0"/>
                <w:color w:val="auto"/>
                <w:kern w:val="2"/>
                <w:sz w:val="22"/>
                <w:szCs w:val="22"/>
              </w:rPr>
            </w:pP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3.1</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技术实施方案</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8</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对本项目食品抽检计划实施的保障情况，实施的组织情况、实施方案、质量控制等进行评分。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方案细致全面、合理，技术可行性强得</w:t>
            </w:r>
            <w:r>
              <w:rPr>
                <w:rFonts w:hint="eastAsia" w:ascii="Times New Roman" w:hAnsi="Times New Roman" w:eastAsia="仿宋" w:cs="Times New Roman"/>
                <w:i w:val="0"/>
                <w:iCs w:val="0"/>
                <w:color w:val="auto"/>
                <w:kern w:val="0"/>
                <w:sz w:val="24"/>
                <w:szCs w:val="24"/>
                <w:lang w:val="en-US" w:eastAsia="zh-CN" w:bidi="ar"/>
              </w:rPr>
              <w:t>8</w:t>
            </w:r>
            <w:r>
              <w:rPr>
                <w:rFonts w:hint="default" w:ascii="Times New Roman" w:hAnsi="Times New Roman" w:eastAsia="仿宋" w:cs="Times New Roman"/>
                <w:i w:val="0"/>
                <w:iCs w:val="0"/>
                <w:color w:val="auto"/>
                <w:kern w:val="0"/>
                <w:sz w:val="24"/>
                <w:szCs w:val="24"/>
                <w:lang w:val="en-US" w:eastAsia="zh-CN" w:bidi="ar"/>
              </w:rPr>
              <w:t>分；方案较为完整，技术可行性较强得</w:t>
            </w:r>
            <w:r>
              <w:rPr>
                <w:rFonts w:hint="eastAsia" w:ascii="Times New Roman" w:hAnsi="Times New Roman" w:eastAsia="仿宋" w:cs="Times New Roman"/>
                <w:i w:val="0"/>
                <w:iCs w:val="0"/>
                <w:color w:val="auto"/>
                <w:kern w:val="0"/>
                <w:sz w:val="24"/>
                <w:szCs w:val="24"/>
                <w:lang w:val="en-US" w:eastAsia="zh-CN" w:bidi="ar"/>
              </w:rPr>
              <w:t>5</w:t>
            </w:r>
            <w:r>
              <w:rPr>
                <w:rFonts w:hint="default" w:ascii="Times New Roman" w:hAnsi="Times New Roman" w:eastAsia="仿宋" w:cs="Times New Roman"/>
                <w:i w:val="0"/>
                <w:iCs w:val="0"/>
                <w:color w:val="auto"/>
                <w:kern w:val="0"/>
                <w:sz w:val="24"/>
                <w:szCs w:val="24"/>
                <w:lang w:val="en-US" w:eastAsia="zh-CN" w:bidi="ar"/>
              </w:rPr>
              <w:t>分；方案不完整、技术可行性较低得</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分；不提供方案得0分。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3.2</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应急方案</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8</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对本项目食品应急抽检计划实施的保障情况，应急响应的组织情况、实施方案、质量控制等进行评分。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方案细致全面、合理，符合响应需求，技术可行性强得</w:t>
            </w:r>
            <w:r>
              <w:rPr>
                <w:rFonts w:hint="eastAsia" w:ascii="Times New Roman" w:hAnsi="Times New Roman" w:eastAsia="仿宋" w:cs="Times New Roman"/>
                <w:i w:val="0"/>
                <w:iCs w:val="0"/>
                <w:color w:val="auto"/>
                <w:kern w:val="0"/>
                <w:sz w:val="24"/>
                <w:szCs w:val="24"/>
                <w:lang w:val="en-US" w:eastAsia="zh-CN" w:bidi="ar"/>
              </w:rPr>
              <w:t>8</w:t>
            </w:r>
            <w:r>
              <w:rPr>
                <w:rFonts w:hint="default" w:ascii="Times New Roman" w:hAnsi="Times New Roman" w:eastAsia="仿宋" w:cs="Times New Roman"/>
                <w:i w:val="0"/>
                <w:iCs w:val="0"/>
                <w:color w:val="auto"/>
                <w:kern w:val="0"/>
                <w:sz w:val="24"/>
                <w:szCs w:val="24"/>
                <w:lang w:val="en-US" w:eastAsia="zh-CN" w:bidi="ar"/>
              </w:rPr>
              <w:t>分；方案较为完整，基本符合响应需求得</w:t>
            </w:r>
            <w:r>
              <w:rPr>
                <w:rFonts w:hint="eastAsia" w:ascii="Times New Roman" w:hAnsi="Times New Roman" w:eastAsia="仿宋" w:cs="Times New Roman"/>
                <w:i w:val="0"/>
                <w:iCs w:val="0"/>
                <w:color w:val="auto"/>
                <w:kern w:val="0"/>
                <w:sz w:val="24"/>
                <w:szCs w:val="24"/>
                <w:lang w:val="en-US" w:eastAsia="zh-CN" w:bidi="ar"/>
              </w:rPr>
              <w:t>5</w:t>
            </w:r>
            <w:r>
              <w:rPr>
                <w:rFonts w:hint="default" w:ascii="Times New Roman" w:hAnsi="Times New Roman" w:eastAsia="仿宋" w:cs="Times New Roman"/>
                <w:i w:val="0"/>
                <w:iCs w:val="0"/>
                <w:color w:val="auto"/>
                <w:kern w:val="0"/>
                <w:sz w:val="24"/>
                <w:szCs w:val="24"/>
                <w:lang w:val="en-US" w:eastAsia="zh-CN" w:bidi="ar"/>
              </w:rPr>
              <w:t>分；方案不完整、响应度低、技术可行性较低得</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分；不提供方案不得分。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3.3</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增值服务</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3</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供应商在实施食品抽检服务之外为采购人提供相关增值服务进行评分。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方案细致全面、合理，增值服务好得</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分；方案较为完整，增值服务较好得</w:t>
            </w:r>
            <w:r>
              <w:rPr>
                <w:rFonts w:hint="eastAsia" w:ascii="Times New Roman" w:hAnsi="Times New Roman" w:eastAsia="仿宋" w:cs="Times New Roman"/>
                <w:i w:val="0"/>
                <w:iCs w:val="0"/>
                <w:color w:val="auto"/>
                <w:kern w:val="0"/>
                <w:sz w:val="24"/>
                <w:szCs w:val="24"/>
                <w:lang w:val="en-US" w:eastAsia="zh-CN" w:bidi="ar"/>
              </w:rPr>
              <w:t>2</w:t>
            </w:r>
            <w:r>
              <w:rPr>
                <w:rFonts w:hint="default" w:ascii="Times New Roman" w:hAnsi="Times New Roman" w:eastAsia="仿宋" w:cs="Times New Roman"/>
                <w:i w:val="0"/>
                <w:iCs w:val="0"/>
                <w:color w:val="auto"/>
                <w:kern w:val="0"/>
                <w:sz w:val="24"/>
                <w:szCs w:val="24"/>
                <w:lang w:val="en-US" w:eastAsia="zh-CN" w:bidi="ar"/>
              </w:rPr>
              <w:t>分；方案不完整、增值服务一般得1分；不提供方案不得分。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3.4</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合理化建议</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7</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结合近两年工作实绩，提供提升</w:t>
            </w:r>
            <w:r>
              <w:rPr>
                <w:rFonts w:hint="eastAsia" w:ascii="Times New Roman" w:hAnsi="Times New Roman" w:eastAsia="仿宋" w:cs="Times New Roman"/>
                <w:i w:val="0"/>
                <w:iCs w:val="0"/>
                <w:color w:val="auto"/>
                <w:kern w:val="0"/>
                <w:sz w:val="24"/>
                <w:szCs w:val="24"/>
                <w:lang w:val="en-US" w:eastAsia="zh-CN" w:bidi="ar"/>
              </w:rPr>
              <w:t>如东县</w:t>
            </w:r>
            <w:r>
              <w:rPr>
                <w:rFonts w:hint="default" w:ascii="Times New Roman" w:hAnsi="Times New Roman" w:eastAsia="仿宋" w:cs="Times New Roman"/>
                <w:i w:val="0"/>
                <w:iCs w:val="0"/>
                <w:color w:val="auto"/>
                <w:kern w:val="0"/>
                <w:sz w:val="24"/>
                <w:szCs w:val="24"/>
                <w:lang w:val="en-US" w:eastAsia="zh-CN" w:bidi="ar"/>
              </w:rPr>
              <w:t>食品抽检工作质量和抽检数据质量水平的合理化建议：</w:t>
            </w:r>
          </w:p>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要点齐全、条理清晰，可操作性强的得7分；</w:t>
            </w:r>
          </w:p>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要点基本齐全，条理较清晰，可操作性较强的得5分；</w:t>
            </w:r>
          </w:p>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要点明显不足，条理不够清晰，可操作性较低的得2分；不提供不得分。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对本项目食品抽检计划实施的保障情况，实施的组织情况、实施方案、质量控制等进行评分。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4</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企业实力</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1</w:t>
            </w:r>
            <w:r>
              <w:rPr>
                <w:rFonts w:hint="eastAsia" w:ascii="Times New Roman" w:hAnsi="Times New Roman" w:eastAsia="仿宋" w:cs="Times New Roman"/>
                <w:b/>
                <w:bCs/>
                <w:i w:val="0"/>
                <w:iCs w:val="0"/>
                <w:color w:val="auto"/>
                <w:kern w:val="0"/>
                <w:sz w:val="24"/>
                <w:szCs w:val="24"/>
                <w:lang w:val="en-US" w:eastAsia="zh-CN" w:bidi="ar"/>
              </w:rPr>
              <w:t>7</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须提供相关证明材料，不提供不得分。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4.1</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专业类产品检测能力</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（1）供应商具有进入市场监管总局、国家卫生健康委和农业农村部2021年公布的食品复检机构名录的，得1分。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（2）供应商通过 CNAS 认证得1分。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（3）供应商通过 CATL 考核的得1分。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（4）供应商具备食品类国家级检测中心或重点实验室得1分。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须提供相关证明材料复印件加盖供应商公章。</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4.2</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综合覆盖率</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供应商对国抽细则202</w:t>
            </w:r>
            <w:r>
              <w:rPr>
                <w:rFonts w:hint="eastAsia" w:ascii="Times New Roman" w:hAnsi="Times New Roman" w:eastAsia="仿宋" w:cs="Times New Roman"/>
                <w:i w:val="0"/>
                <w:iCs w:val="0"/>
                <w:color w:val="auto"/>
                <w:kern w:val="0"/>
                <w:sz w:val="24"/>
                <w:szCs w:val="24"/>
                <w:lang w:val="en-US" w:eastAsia="zh-CN" w:bidi="ar"/>
              </w:rPr>
              <w:t>4</w:t>
            </w:r>
            <w:r>
              <w:rPr>
                <w:rFonts w:hint="default" w:ascii="Times New Roman" w:hAnsi="Times New Roman" w:eastAsia="仿宋" w:cs="Times New Roman"/>
                <w:i w:val="0"/>
                <w:iCs w:val="0"/>
                <w:color w:val="auto"/>
                <w:kern w:val="0"/>
                <w:sz w:val="24"/>
                <w:szCs w:val="24"/>
                <w:lang w:val="en-US" w:eastAsia="zh-CN" w:bidi="ar"/>
              </w:rPr>
              <w:t>版中33</w:t>
            </w:r>
            <w:r>
              <w:rPr>
                <w:rFonts w:hint="eastAsia" w:ascii="Times New Roman" w:hAnsi="Times New Roman" w:eastAsia="仿宋" w:cs="Times New Roman"/>
                <w:i w:val="0"/>
                <w:iCs w:val="0"/>
                <w:color w:val="auto"/>
                <w:kern w:val="0"/>
                <w:sz w:val="24"/>
                <w:szCs w:val="24"/>
                <w:lang w:val="en-US" w:eastAsia="zh-CN" w:bidi="ar"/>
              </w:rPr>
              <w:t>大</w:t>
            </w:r>
            <w:r>
              <w:rPr>
                <w:rFonts w:hint="default" w:ascii="Times New Roman" w:hAnsi="Times New Roman" w:eastAsia="仿宋" w:cs="Times New Roman"/>
                <w:i w:val="0"/>
                <w:iCs w:val="0"/>
                <w:color w:val="auto"/>
                <w:kern w:val="0"/>
                <w:sz w:val="24"/>
                <w:szCs w:val="24"/>
                <w:lang w:val="en-US" w:eastAsia="zh-CN" w:bidi="ar"/>
              </w:rPr>
              <w:t>类食品列出的</w:t>
            </w:r>
            <w:r>
              <w:rPr>
                <w:rFonts w:hint="eastAsia" w:ascii="Times New Roman" w:hAnsi="Times New Roman" w:eastAsia="仿宋" w:cs="Times New Roman"/>
                <w:i w:val="0"/>
                <w:iCs w:val="0"/>
                <w:color w:val="auto"/>
                <w:kern w:val="0"/>
                <w:sz w:val="24"/>
                <w:szCs w:val="24"/>
                <w:lang w:val="en-US" w:eastAsia="zh-CN" w:bidi="ar"/>
              </w:rPr>
              <w:t>273个食品细类（四级）</w:t>
            </w:r>
            <w:r>
              <w:rPr>
                <w:rFonts w:hint="default" w:ascii="Times New Roman" w:hAnsi="Times New Roman" w:eastAsia="仿宋" w:cs="Times New Roman"/>
                <w:i w:val="0"/>
                <w:iCs w:val="0"/>
                <w:color w:val="auto"/>
                <w:kern w:val="0"/>
                <w:sz w:val="24"/>
                <w:szCs w:val="24"/>
                <w:lang w:val="en-US" w:eastAsia="zh-CN" w:bidi="ar"/>
              </w:rPr>
              <w:t>产品检验项目表的项目覆盖率在100%的得5分；</w:t>
            </w:r>
            <w:r>
              <w:rPr>
                <w:rFonts w:hint="default" w:ascii="Times New Roman" w:hAnsi="Times New Roman" w:eastAsia="仿宋" w:cs="Times New Roman"/>
                <w:i w:val="0"/>
                <w:iCs w:val="0"/>
                <w:color w:val="auto"/>
                <w:kern w:val="0"/>
                <w:sz w:val="24"/>
                <w:szCs w:val="24"/>
                <w:highlight w:val="yellow"/>
                <w:lang w:val="en-US" w:eastAsia="zh-CN" w:bidi="ar"/>
              </w:rPr>
              <w:t>每少</w:t>
            </w:r>
            <w:r>
              <w:rPr>
                <w:rFonts w:hint="eastAsia" w:ascii="Times New Roman" w:hAnsi="Times New Roman" w:eastAsia="仿宋" w:cs="Times New Roman"/>
                <w:i w:val="0"/>
                <w:iCs w:val="0"/>
                <w:color w:val="auto"/>
                <w:kern w:val="0"/>
                <w:sz w:val="24"/>
                <w:szCs w:val="24"/>
                <w:highlight w:val="yellow"/>
                <w:lang w:val="en-US" w:eastAsia="zh-CN" w:bidi="ar"/>
              </w:rPr>
              <w:t>0.5%（计算方法：缺少的产品检验项目表数除以273）扣1分；对照表每发现1处缺项或与CMA资质无法对应的扣1分，扣完为止</w:t>
            </w:r>
            <w:r>
              <w:rPr>
                <w:rFonts w:hint="default" w:ascii="Times New Roman" w:hAnsi="Times New Roman" w:eastAsia="仿宋" w:cs="Times New Roman"/>
                <w:i w:val="0"/>
                <w:iCs w:val="0"/>
                <w:color w:val="auto"/>
                <w:kern w:val="0"/>
                <w:sz w:val="24"/>
                <w:szCs w:val="24"/>
                <w:highlight w:val="yellow"/>
                <w:lang w:val="en-US" w:eastAsia="zh-CN" w:bidi="ar"/>
              </w:rPr>
              <w:t>。</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须提供资质证书、实验室资质及检验项目资质情况表的对照表。</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4.3</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能力验证</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自</w:t>
            </w:r>
            <w:r>
              <w:rPr>
                <w:rFonts w:hint="eastAsia" w:ascii="Times New Roman" w:hAnsi="Times New Roman" w:eastAsia="仿宋" w:cs="Times New Roman"/>
                <w:i w:val="0"/>
                <w:iCs w:val="0"/>
                <w:color w:val="auto"/>
                <w:kern w:val="0"/>
                <w:sz w:val="24"/>
                <w:szCs w:val="24"/>
                <w:lang w:val="en-US" w:eastAsia="zh-CN" w:bidi="ar"/>
              </w:rPr>
              <w:t>2022年1月1日</w:t>
            </w:r>
            <w:r>
              <w:rPr>
                <w:rFonts w:hint="default" w:ascii="Times New Roman" w:hAnsi="Times New Roman" w:eastAsia="仿宋" w:cs="Times New Roman"/>
                <w:i w:val="0"/>
                <w:iCs w:val="0"/>
                <w:color w:val="auto"/>
                <w:kern w:val="0"/>
                <w:sz w:val="24"/>
                <w:szCs w:val="24"/>
                <w:lang w:val="en-US" w:eastAsia="zh-CN" w:bidi="ar"/>
              </w:rPr>
              <w:t>以来，供应商参与省级及以上实验室能力验证情况，对以下领域覆盖：农药、兽药、重金属、真菌毒素、食品添加剂、非法添加、微生物、营养成分等，每参加一个领域且结果满意，得0.5分，最高得4分。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须提供能力验证证书复印件或相关证明文件复印件并加盖供应商公章，否则不得分。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4.4</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品牌与服务能力</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4</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（1）2022年1月1日以来供应商获批食品检测技术相关发明专利的每项得0.2分，最高得1分。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2）2022年1月1日以来，供应商参与过国家或行业或地方食品相关检查方法、标准制定或承担过市级及以上食品相关科研项目的，每有一个得0.2分，最高得2分。须提供证书、专利、课题合同书等相关证明材料复印件加盖供应商公章。</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（3）2022年1月1日以来</w:t>
            </w:r>
            <w:r>
              <w:rPr>
                <w:rFonts w:hint="eastAsia" w:ascii="Times New Roman" w:hAnsi="Times New Roman" w:eastAsia="仿宋" w:cs="Times New Roman"/>
                <w:i w:val="0"/>
                <w:iCs w:val="0"/>
                <w:color w:val="auto"/>
                <w:kern w:val="0"/>
                <w:sz w:val="24"/>
                <w:szCs w:val="24"/>
                <w:lang w:val="en-US" w:eastAsia="zh-CN" w:bidi="ar"/>
              </w:rPr>
              <w:t>，</w:t>
            </w:r>
            <w:r>
              <w:rPr>
                <w:rFonts w:hint="default" w:ascii="Times New Roman" w:hAnsi="Times New Roman" w:eastAsia="仿宋" w:cs="Times New Roman"/>
                <w:i w:val="0"/>
                <w:iCs w:val="0"/>
                <w:color w:val="auto"/>
                <w:kern w:val="0"/>
                <w:sz w:val="24"/>
                <w:szCs w:val="24"/>
                <w:lang w:val="en-US" w:eastAsia="zh-CN" w:bidi="ar"/>
              </w:rPr>
              <w:t>为市级及以上政府部门举办的重大活动提供食品安全保障的，得1分。须提供相关证明材料复印件加盖供应商公章。</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pStyle w:val="2"/>
              <w:keepNext w:val="0"/>
              <w:keepLines w:val="0"/>
              <w:suppressLineNumbers w:val="0"/>
              <w:spacing w:before="0" w:beforeAutospacing="0" w:after="0" w:afterAutospacing="0"/>
              <w:rPr>
                <w:rFonts w:hint="default" w:ascii="Times New Roman" w:hAnsi="Times New Roman" w:eastAsia="仿宋" w:cs="Times New Roman"/>
                <w:i w:val="0"/>
                <w:iCs w:val="0"/>
                <w:color w:val="auto"/>
                <w:kern w:val="0"/>
                <w:sz w:val="24"/>
                <w:szCs w:val="24"/>
                <w:lang w:val="en-US" w:eastAsia="zh-CN" w:bidi="ar"/>
              </w:rPr>
            </w:pP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5</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业绩考核</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bCs/>
                <w:i w:val="0"/>
                <w:iCs w:val="0"/>
                <w:color w:val="auto"/>
                <w:kern w:val="2"/>
                <w:sz w:val="24"/>
                <w:szCs w:val="24"/>
                <w:lang w:val="en-US"/>
              </w:rPr>
            </w:pPr>
            <w:r>
              <w:rPr>
                <w:rFonts w:hint="eastAsia" w:ascii="Times New Roman" w:hAnsi="Times New Roman" w:eastAsia="仿宋" w:cs="Times New Roman"/>
                <w:b/>
                <w:bCs/>
                <w:i w:val="0"/>
                <w:iCs w:val="0"/>
                <w:color w:val="auto"/>
                <w:kern w:val="0"/>
                <w:sz w:val="24"/>
                <w:szCs w:val="24"/>
                <w:lang w:val="en-US" w:eastAsia="zh-CN" w:bidi="ar"/>
              </w:rPr>
              <w:t>18</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bCs/>
                <w:i w:val="0"/>
                <w:iCs w:val="0"/>
                <w:color w:val="auto"/>
                <w:kern w:val="2"/>
                <w:sz w:val="24"/>
                <w:szCs w:val="24"/>
              </w:rPr>
            </w:pPr>
            <w:r>
              <w:rPr>
                <w:rFonts w:hint="default" w:ascii="Times New Roman" w:hAnsi="Times New Roman" w:eastAsia="仿宋" w:cs="Times New Roman"/>
                <w:b/>
                <w:bCs/>
                <w:i w:val="0"/>
                <w:iCs w:val="0"/>
                <w:color w:val="auto"/>
                <w:kern w:val="0"/>
                <w:sz w:val="24"/>
                <w:szCs w:val="24"/>
                <w:lang w:val="en-US" w:eastAsia="zh-CN" w:bidi="ar"/>
              </w:rPr>
              <w:t>须提供相关证明材料，不提供不得分。</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2"/>
                <w:szCs w:val="22"/>
              </w:rPr>
            </w:pPr>
            <w:r>
              <w:rPr>
                <w:rFonts w:hint="default" w:ascii="Times New Roman" w:hAnsi="Times New Roman" w:eastAsia="宋体" w:cs="Times New Roman"/>
                <w:i w:val="0"/>
                <w:iCs w:val="0"/>
                <w:color w:val="auto"/>
                <w:kern w:val="0"/>
                <w:sz w:val="22"/>
                <w:szCs w:val="22"/>
                <w:lang w:val="en-US" w:eastAsia="zh-CN" w:bidi="ar"/>
              </w:rPr>
              <w:t>/</w:t>
            </w: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5.1</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抽检业绩</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供应商自</w:t>
            </w:r>
            <w:r>
              <w:rPr>
                <w:rFonts w:hint="eastAsia" w:ascii="Times New Roman" w:hAnsi="Times New Roman" w:eastAsia="仿宋" w:cs="Times New Roman"/>
                <w:i w:val="0"/>
                <w:iCs w:val="0"/>
                <w:color w:val="auto"/>
                <w:kern w:val="0"/>
                <w:sz w:val="24"/>
                <w:szCs w:val="24"/>
                <w:lang w:val="en-US" w:eastAsia="zh-CN" w:bidi="ar"/>
              </w:rPr>
              <w:t>2022年1月1日</w:t>
            </w:r>
            <w:r>
              <w:rPr>
                <w:rFonts w:hint="default" w:ascii="Times New Roman" w:hAnsi="Times New Roman" w:eastAsia="仿宋" w:cs="Times New Roman"/>
                <w:i w:val="0"/>
                <w:iCs w:val="0"/>
                <w:color w:val="auto"/>
                <w:kern w:val="0"/>
                <w:sz w:val="24"/>
                <w:szCs w:val="24"/>
                <w:lang w:val="en-US" w:eastAsia="zh-CN" w:bidi="ar"/>
              </w:rPr>
              <w:t>以来</w:t>
            </w:r>
            <w:r>
              <w:rPr>
                <w:rFonts w:hint="eastAsia" w:ascii="Times New Roman" w:hAnsi="Times New Roman" w:eastAsia="仿宋" w:cs="Times New Roman"/>
                <w:i w:val="0"/>
                <w:iCs w:val="0"/>
                <w:color w:val="auto"/>
                <w:kern w:val="0"/>
                <w:sz w:val="24"/>
                <w:szCs w:val="24"/>
                <w:lang w:val="en-US" w:eastAsia="zh-CN" w:bidi="ar"/>
              </w:rPr>
              <w:t>，</w:t>
            </w:r>
            <w:r>
              <w:rPr>
                <w:rFonts w:hint="default" w:ascii="Times New Roman" w:hAnsi="Times New Roman" w:eastAsia="仿宋" w:cs="Times New Roman"/>
                <w:i w:val="0"/>
                <w:iCs w:val="0"/>
                <w:color w:val="auto"/>
                <w:kern w:val="0"/>
                <w:sz w:val="24"/>
                <w:szCs w:val="24"/>
                <w:lang w:val="en-US" w:eastAsia="zh-CN" w:bidi="ar"/>
              </w:rPr>
              <w:t>承担过国本级或国转移食品安全抽样、检验及应急或专项抽检任务的每次得</w:t>
            </w:r>
            <w:r>
              <w:rPr>
                <w:rFonts w:hint="eastAsia" w:ascii="Times New Roman" w:hAnsi="Times New Roman" w:eastAsia="仿宋" w:cs="Times New Roman"/>
                <w:i w:val="0"/>
                <w:iCs w:val="0"/>
                <w:color w:val="auto"/>
                <w:kern w:val="0"/>
                <w:sz w:val="24"/>
                <w:szCs w:val="24"/>
                <w:lang w:val="en-US" w:eastAsia="zh-CN" w:bidi="ar"/>
              </w:rPr>
              <w:t>5</w:t>
            </w:r>
            <w:r>
              <w:rPr>
                <w:rFonts w:hint="default" w:ascii="Times New Roman" w:hAnsi="Times New Roman" w:eastAsia="仿宋" w:cs="Times New Roman"/>
                <w:i w:val="0"/>
                <w:iCs w:val="0"/>
                <w:color w:val="auto"/>
                <w:kern w:val="0"/>
                <w:sz w:val="24"/>
                <w:szCs w:val="24"/>
                <w:lang w:val="en-US" w:eastAsia="zh-CN" w:bidi="ar"/>
              </w:rPr>
              <w:t>分，承担过省级食品安全抽样、检验及应急或专项抽检任务的每次得</w:t>
            </w:r>
            <w:r>
              <w:rPr>
                <w:rFonts w:hint="eastAsia" w:ascii="Times New Roman" w:hAnsi="Times New Roman" w:eastAsia="仿宋" w:cs="Times New Roman"/>
                <w:i w:val="0"/>
                <w:iCs w:val="0"/>
                <w:color w:val="auto"/>
                <w:kern w:val="0"/>
                <w:sz w:val="24"/>
                <w:szCs w:val="24"/>
                <w:lang w:val="en-US" w:eastAsia="zh-CN" w:bidi="ar"/>
              </w:rPr>
              <w:t>2</w:t>
            </w:r>
            <w:r>
              <w:rPr>
                <w:rFonts w:hint="default" w:ascii="Times New Roman" w:hAnsi="Times New Roman" w:eastAsia="仿宋" w:cs="Times New Roman"/>
                <w:i w:val="0"/>
                <w:iCs w:val="0"/>
                <w:color w:val="auto"/>
                <w:kern w:val="0"/>
                <w:sz w:val="24"/>
                <w:szCs w:val="24"/>
                <w:lang w:val="en-US" w:eastAsia="zh-CN" w:bidi="ar"/>
              </w:rPr>
              <w:t>分，承担过市级食品安全抽样、检验及应急或专项抽检任务的每次得</w:t>
            </w:r>
            <w:r>
              <w:rPr>
                <w:rFonts w:hint="eastAsia" w:ascii="Times New Roman" w:hAnsi="Times New Roman" w:eastAsia="仿宋" w:cs="Times New Roman"/>
                <w:i w:val="0"/>
                <w:iCs w:val="0"/>
                <w:color w:val="auto"/>
                <w:kern w:val="0"/>
                <w:sz w:val="24"/>
                <w:szCs w:val="24"/>
                <w:lang w:val="en-US" w:eastAsia="zh-CN" w:bidi="ar"/>
              </w:rPr>
              <w:t>1分，</w:t>
            </w:r>
            <w:r>
              <w:rPr>
                <w:rFonts w:hint="default" w:ascii="Times New Roman" w:hAnsi="Times New Roman" w:eastAsia="仿宋" w:cs="Times New Roman"/>
                <w:i w:val="0"/>
                <w:iCs w:val="0"/>
                <w:color w:val="auto"/>
                <w:kern w:val="0"/>
                <w:sz w:val="24"/>
                <w:szCs w:val="24"/>
                <w:lang w:val="en-US" w:eastAsia="zh-CN" w:bidi="ar"/>
              </w:rPr>
              <w:t>承担过</w:t>
            </w:r>
            <w:r>
              <w:rPr>
                <w:rFonts w:hint="eastAsia" w:ascii="Times New Roman" w:hAnsi="Times New Roman" w:eastAsia="仿宋" w:cs="Times New Roman"/>
                <w:i w:val="0"/>
                <w:iCs w:val="0"/>
                <w:color w:val="auto"/>
                <w:kern w:val="0"/>
                <w:sz w:val="24"/>
                <w:szCs w:val="24"/>
                <w:lang w:val="en-US" w:eastAsia="zh-CN" w:bidi="ar"/>
              </w:rPr>
              <w:t>县</w:t>
            </w:r>
            <w:r>
              <w:rPr>
                <w:rFonts w:hint="default" w:ascii="Times New Roman" w:hAnsi="Times New Roman" w:eastAsia="仿宋" w:cs="Times New Roman"/>
                <w:i w:val="0"/>
                <w:iCs w:val="0"/>
                <w:color w:val="auto"/>
                <w:kern w:val="0"/>
                <w:sz w:val="24"/>
                <w:szCs w:val="24"/>
                <w:lang w:val="en-US" w:eastAsia="zh-CN" w:bidi="ar"/>
              </w:rPr>
              <w:t>级食品安全抽样、检验及应急或专项抽检任务的每次得0.5分。本项最高得5分。</w:t>
            </w:r>
          </w:p>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供应商须提供任务委托书或抽检合同复印件加盖供应商公章。</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5.2</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承检考核</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3</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供应商自</w:t>
            </w:r>
            <w:r>
              <w:rPr>
                <w:rFonts w:hint="eastAsia" w:ascii="Times New Roman" w:hAnsi="Times New Roman" w:eastAsia="仿宋" w:cs="Times New Roman"/>
                <w:i w:val="0"/>
                <w:iCs w:val="0"/>
                <w:color w:val="auto"/>
                <w:kern w:val="0"/>
                <w:sz w:val="24"/>
                <w:szCs w:val="24"/>
                <w:lang w:val="en-US" w:eastAsia="zh-CN" w:bidi="ar"/>
              </w:rPr>
              <w:t>2022年1月1日</w:t>
            </w:r>
            <w:r>
              <w:rPr>
                <w:rFonts w:hint="default" w:ascii="Times New Roman" w:hAnsi="Times New Roman" w:eastAsia="仿宋" w:cs="Times New Roman"/>
                <w:i w:val="0"/>
                <w:iCs w:val="0"/>
                <w:color w:val="auto"/>
                <w:kern w:val="0"/>
                <w:sz w:val="24"/>
                <w:szCs w:val="24"/>
                <w:lang w:val="en-US" w:eastAsia="zh-CN" w:bidi="ar"/>
              </w:rPr>
              <w:t>以来在省级及以上食品监管部门组织的承检机构考核中获得优秀（或90分（含）以上）的得每次得2分，良好的得1分；市级食品监管部门组织的承检机构考核获得优秀（或90分（含）以上）的每次得1分，其他等次不得分，最高得3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须提供市级及以上食品监管部门开具的相关证明材料复印件加盖公章，未提供相关证明材料的不得分。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5.3</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抽检绩效</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6</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根据供应商在近二年期间（202</w:t>
            </w:r>
            <w:r>
              <w:rPr>
                <w:rFonts w:hint="eastAsia" w:ascii="Times New Roman" w:hAnsi="Times New Roman" w:eastAsia="仿宋" w:cs="Times New Roman"/>
                <w:i w:val="0"/>
                <w:iCs w:val="0"/>
                <w:color w:val="auto"/>
                <w:kern w:val="0"/>
                <w:sz w:val="24"/>
                <w:szCs w:val="24"/>
                <w:lang w:val="en-US" w:eastAsia="zh-CN" w:bidi="ar"/>
              </w:rPr>
              <w:t>2</w:t>
            </w:r>
            <w:r>
              <w:rPr>
                <w:rFonts w:hint="default" w:ascii="Times New Roman" w:hAnsi="Times New Roman" w:eastAsia="仿宋" w:cs="Times New Roman"/>
                <w:i w:val="0"/>
                <w:iCs w:val="0"/>
                <w:color w:val="auto"/>
                <w:kern w:val="0"/>
                <w:sz w:val="24"/>
                <w:szCs w:val="24"/>
                <w:lang w:val="en-US" w:eastAsia="zh-CN" w:bidi="ar"/>
              </w:rPr>
              <w:t>年1月1日-202</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年12月31日）任意一年内承担县区级及以上市场监管部门委托的食品安全监督抽检工作，提供可以证明监督抽检任务总批次</w:t>
            </w:r>
            <w:r>
              <w:rPr>
                <w:rFonts w:hint="eastAsia" w:ascii="Times New Roman" w:hAnsi="Times New Roman" w:eastAsia="仿宋" w:cs="Times New Roman"/>
                <w:i w:val="0"/>
                <w:iCs w:val="0"/>
                <w:color w:val="auto"/>
                <w:kern w:val="0"/>
                <w:sz w:val="24"/>
                <w:szCs w:val="24"/>
                <w:lang w:val="en-US" w:eastAsia="zh-CN" w:bidi="ar"/>
              </w:rPr>
              <w:t>（</w:t>
            </w:r>
            <w:r>
              <w:rPr>
                <w:rFonts w:hint="default" w:ascii="Times New Roman" w:hAnsi="Times New Roman" w:eastAsia="仿宋" w:cs="Times New Roman"/>
                <w:i w:val="0"/>
                <w:iCs w:val="0"/>
                <w:color w:val="auto"/>
                <w:kern w:val="0"/>
                <w:sz w:val="24"/>
                <w:szCs w:val="24"/>
                <w:lang w:val="en-US" w:eastAsia="zh-CN" w:bidi="ar"/>
              </w:rPr>
              <w:t>需在同一委托单位一年内任务总批次大于</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00批次，餐饮、</w:t>
            </w:r>
            <w:r>
              <w:rPr>
                <w:rFonts w:hint="eastAsia" w:ascii="Times New Roman" w:hAnsi="Times New Roman" w:eastAsia="仿宋" w:cs="Times New Roman"/>
                <w:i w:val="0"/>
                <w:iCs w:val="0"/>
                <w:color w:val="auto"/>
                <w:kern w:val="0"/>
                <w:sz w:val="24"/>
                <w:szCs w:val="24"/>
                <w:lang w:val="en-US" w:eastAsia="zh-CN" w:bidi="ar"/>
              </w:rPr>
              <w:t>食用农产品等专项</w:t>
            </w:r>
            <w:r>
              <w:rPr>
                <w:rFonts w:hint="default" w:ascii="Times New Roman" w:hAnsi="Times New Roman" w:eastAsia="仿宋" w:cs="Times New Roman"/>
                <w:i w:val="0"/>
                <w:iCs w:val="0"/>
                <w:color w:val="auto"/>
                <w:kern w:val="0"/>
                <w:sz w:val="24"/>
                <w:szCs w:val="24"/>
                <w:lang w:val="en-US" w:eastAsia="zh-CN" w:bidi="ar"/>
              </w:rPr>
              <w:t>抽检除外</w:t>
            </w:r>
            <w:r>
              <w:rPr>
                <w:rFonts w:hint="eastAsia" w:ascii="Times New Roman" w:hAnsi="Times New Roman" w:eastAsia="仿宋" w:cs="Times New Roman"/>
                <w:i w:val="0"/>
                <w:iCs w:val="0"/>
                <w:color w:val="auto"/>
                <w:kern w:val="0"/>
                <w:sz w:val="24"/>
                <w:szCs w:val="24"/>
                <w:lang w:val="en-US" w:eastAsia="zh-CN" w:bidi="ar"/>
              </w:rPr>
              <w:t>，相关数据可列入年度总批次）</w:t>
            </w:r>
            <w:r>
              <w:rPr>
                <w:rFonts w:hint="default" w:ascii="Times New Roman" w:hAnsi="Times New Roman" w:eastAsia="仿宋" w:cs="Times New Roman"/>
                <w:i w:val="0"/>
                <w:iCs w:val="0"/>
                <w:color w:val="auto"/>
                <w:kern w:val="0"/>
                <w:sz w:val="24"/>
                <w:szCs w:val="24"/>
                <w:lang w:val="en-US" w:eastAsia="zh-CN" w:bidi="ar"/>
              </w:rPr>
              <w:t>的材料和抽检不合格汇总表（至少</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套，且不同委托机构），将（不合格批次数÷抽检任务总批次数）×100%，计算不合格率，</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套加权平均。供应商的不合格率为2.5%的得基本分2分，每高0.1%，增加0.1分</w:t>
            </w:r>
            <w:r>
              <w:rPr>
                <w:rFonts w:hint="eastAsia" w:ascii="Times New Roman" w:hAnsi="Times New Roman" w:eastAsia="仿宋" w:cs="Times New Roman"/>
                <w:i w:val="0"/>
                <w:iCs w:val="0"/>
                <w:color w:val="auto"/>
                <w:kern w:val="0"/>
                <w:sz w:val="24"/>
                <w:szCs w:val="24"/>
                <w:lang w:val="en-US" w:eastAsia="zh-CN" w:bidi="ar"/>
              </w:rPr>
              <w:t>；</w:t>
            </w:r>
            <w:r>
              <w:rPr>
                <w:rFonts w:hint="default" w:ascii="Times New Roman" w:hAnsi="Times New Roman" w:eastAsia="仿宋" w:cs="Times New Roman"/>
                <w:i w:val="0"/>
                <w:iCs w:val="0"/>
                <w:color w:val="auto"/>
                <w:kern w:val="0"/>
                <w:sz w:val="24"/>
                <w:szCs w:val="24"/>
                <w:lang w:val="en-US" w:eastAsia="zh-CN" w:bidi="ar"/>
              </w:rPr>
              <w:t>低于2.5%不得分。</w:t>
            </w:r>
            <w:r>
              <w:rPr>
                <w:rFonts w:hint="eastAsia" w:ascii="Times New Roman" w:hAnsi="Times New Roman" w:eastAsia="仿宋" w:cs="Times New Roman"/>
                <w:b/>
                <w:bCs/>
                <w:i w:val="0"/>
                <w:iCs w:val="0"/>
                <w:color w:val="auto"/>
                <w:kern w:val="0"/>
                <w:sz w:val="24"/>
                <w:szCs w:val="24"/>
                <w:lang w:val="en-US" w:eastAsia="zh-CN" w:bidi="ar"/>
              </w:rPr>
              <w:t>南通范围内的数据由我局直接从系统中调用</w:t>
            </w:r>
            <w:r>
              <w:rPr>
                <w:rFonts w:hint="eastAsia" w:ascii="Times New Roman" w:hAnsi="Times New Roman" w:eastAsia="仿宋" w:cs="Times New Roman"/>
                <w:b/>
                <w:bCs/>
                <w:i w:val="0"/>
                <w:iCs w:val="0"/>
                <w:color w:val="FF0000"/>
                <w:kern w:val="0"/>
                <w:sz w:val="24"/>
                <w:szCs w:val="24"/>
                <w:lang w:val="en-US" w:eastAsia="zh-CN" w:bidi="ar"/>
              </w:rPr>
              <w:t>核查</w:t>
            </w:r>
            <w:r>
              <w:rPr>
                <w:rFonts w:hint="eastAsia" w:ascii="Times New Roman" w:hAnsi="Times New Roman" w:eastAsia="仿宋" w:cs="Times New Roman"/>
                <w:b/>
                <w:bCs/>
                <w:i w:val="0"/>
                <w:iCs w:val="0"/>
                <w:color w:val="auto"/>
                <w:kern w:val="0"/>
                <w:sz w:val="24"/>
                <w:szCs w:val="24"/>
                <w:lang w:val="en-US" w:eastAsia="zh-CN" w:bidi="ar"/>
              </w:rPr>
              <w:t>，并优先采用（供应商需提供每套数据的基本信息，如有误差以我局确认数据为准）。</w:t>
            </w:r>
            <w:r>
              <w:rPr>
                <w:rFonts w:hint="default" w:ascii="Times New Roman" w:hAnsi="Times New Roman" w:eastAsia="仿宋" w:cs="Times New Roman"/>
                <w:i w:val="0"/>
                <w:iCs w:val="0"/>
                <w:color w:val="auto"/>
                <w:kern w:val="0"/>
                <w:sz w:val="24"/>
                <w:szCs w:val="24"/>
                <w:lang w:val="en-US" w:eastAsia="zh-CN" w:bidi="ar"/>
              </w:rPr>
              <w:t>提供材料</w:t>
            </w:r>
            <w:r>
              <w:rPr>
                <w:rFonts w:hint="eastAsia" w:ascii="Times New Roman" w:hAnsi="Times New Roman" w:eastAsia="仿宋" w:cs="Times New Roman"/>
                <w:i w:val="0"/>
                <w:iCs w:val="0"/>
                <w:color w:val="auto"/>
                <w:kern w:val="0"/>
                <w:sz w:val="24"/>
                <w:szCs w:val="24"/>
                <w:lang w:val="en-US" w:eastAsia="zh-CN" w:bidi="ar"/>
              </w:rPr>
              <w:t>不足3套</w:t>
            </w:r>
            <w:r>
              <w:rPr>
                <w:rFonts w:hint="default" w:ascii="Times New Roman" w:hAnsi="Times New Roman" w:eastAsia="仿宋" w:cs="Times New Roman"/>
                <w:i w:val="0"/>
                <w:iCs w:val="0"/>
                <w:color w:val="auto"/>
                <w:kern w:val="0"/>
                <w:sz w:val="24"/>
                <w:szCs w:val="24"/>
                <w:lang w:val="en-US" w:eastAsia="zh-CN" w:bidi="ar"/>
              </w:rPr>
              <w:t>的，</w:t>
            </w:r>
            <w:r>
              <w:rPr>
                <w:rFonts w:hint="eastAsia" w:ascii="Times New Roman" w:hAnsi="Times New Roman" w:eastAsia="仿宋" w:cs="Times New Roman"/>
                <w:i w:val="0"/>
                <w:iCs w:val="0"/>
                <w:color w:val="auto"/>
                <w:kern w:val="0"/>
                <w:sz w:val="24"/>
                <w:szCs w:val="24"/>
                <w:lang w:val="en-US" w:eastAsia="zh-CN" w:bidi="ar"/>
              </w:rPr>
              <w:t>每少1套</w:t>
            </w:r>
            <w:r>
              <w:rPr>
                <w:rFonts w:hint="default" w:ascii="Times New Roman" w:hAnsi="Times New Roman" w:eastAsia="仿宋" w:cs="Times New Roman"/>
                <w:i w:val="0"/>
                <w:iCs w:val="0"/>
                <w:color w:val="auto"/>
                <w:kern w:val="0"/>
                <w:sz w:val="24"/>
                <w:szCs w:val="24"/>
                <w:lang w:val="en-US" w:eastAsia="zh-CN" w:bidi="ar"/>
              </w:rPr>
              <w:t>直扣</w:t>
            </w:r>
            <w:r>
              <w:rPr>
                <w:rFonts w:hint="eastAsia" w:ascii="Times New Roman" w:hAnsi="Times New Roman" w:eastAsia="仿宋" w:cs="Times New Roman"/>
                <w:i w:val="0"/>
                <w:iCs w:val="0"/>
                <w:color w:val="auto"/>
                <w:kern w:val="0"/>
                <w:sz w:val="24"/>
                <w:szCs w:val="24"/>
                <w:lang w:val="en-US" w:eastAsia="zh-CN" w:bidi="ar"/>
              </w:rPr>
              <w:t>2</w:t>
            </w:r>
            <w:r>
              <w:rPr>
                <w:rFonts w:hint="default" w:ascii="Times New Roman" w:hAnsi="Times New Roman" w:eastAsia="仿宋" w:cs="Times New Roman"/>
                <w:i w:val="0"/>
                <w:iCs w:val="0"/>
                <w:color w:val="auto"/>
                <w:kern w:val="0"/>
                <w:sz w:val="24"/>
                <w:szCs w:val="24"/>
                <w:lang w:val="en-US" w:eastAsia="zh-CN" w:bidi="ar"/>
              </w:rPr>
              <w:t>分。满分6分。</w:t>
            </w:r>
          </w:p>
          <w:p>
            <w:pPr>
              <w:keepNext w:val="0"/>
              <w:keepLines w:val="0"/>
              <w:widowControl/>
              <w:suppressLineNumbers w:val="0"/>
              <w:spacing w:before="0" w:beforeAutospacing="0" w:after="0" w:afterAutospacing="0"/>
              <w:ind w:left="0" w:right="0"/>
              <w:jc w:val="left"/>
              <w:textAlignment w:val="center"/>
              <w:rPr>
                <w:rFonts w:hint="default"/>
              </w:rPr>
            </w:pPr>
            <w:r>
              <w:rPr>
                <w:rFonts w:hint="default" w:ascii="Times New Roman" w:hAnsi="Times New Roman" w:eastAsia="仿宋" w:cs="Times New Roman"/>
                <w:i w:val="0"/>
                <w:iCs w:val="0"/>
                <w:color w:val="auto"/>
                <w:kern w:val="0"/>
                <w:sz w:val="24"/>
                <w:szCs w:val="24"/>
                <w:lang w:val="en-US" w:eastAsia="zh-CN" w:bidi="ar"/>
              </w:rPr>
              <w:t>提供完整的证明材料：（1）合同或任务委托文件（能够确定本次抽检总批次数，不含专项抽检）；（2）合格率证明文件，必须由委托单位盖章确认。</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322" w:type="pc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5.4</w:t>
            </w:r>
          </w:p>
        </w:tc>
        <w:tc>
          <w:tcPr>
            <w:tcW w:w="594"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数据质量</w:t>
            </w:r>
          </w:p>
        </w:tc>
        <w:tc>
          <w:tcPr>
            <w:tcW w:w="270"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2</w:t>
            </w: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供应商在省、市局数据质量抽查中准确率98%以上得0.5分，低于98%的不得分，每增加0.5%得0.5分，最高得2分。须提供设区市以上市场监管局的证明。</w:t>
            </w:r>
          </w:p>
        </w:tc>
        <w:tc>
          <w:tcPr>
            <w:tcW w:w="284"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5.5</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合格备份样品再利用工作情况</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2</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2"/>
                <w:sz w:val="24"/>
                <w:szCs w:val="24"/>
              </w:rPr>
            </w:pPr>
            <w:r>
              <w:rPr>
                <w:rFonts w:hint="default" w:ascii="Times New Roman" w:hAnsi="Times New Roman" w:eastAsia="仿宋" w:cs="Times New Roman"/>
                <w:i w:val="0"/>
                <w:iCs w:val="0"/>
                <w:color w:val="auto"/>
                <w:kern w:val="0"/>
                <w:sz w:val="24"/>
                <w:szCs w:val="24"/>
                <w:lang w:val="en-US" w:eastAsia="zh-CN" w:bidi="ar"/>
              </w:rPr>
              <w:t>合格备份样品再利用工作情况，自202</w:t>
            </w:r>
            <w:r>
              <w:rPr>
                <w:rFonts w:hint="eastAsia" w:ascii="Times New Roman" w:hAnsi="Times New Roman" w:eastAsia="仿宋" w:cs="Times New Roman"/>
                <w:i w:val="0"/>
                <w:iCs w:val="0"/>
                <w:color w:val="auto"/>
                <w:kern w:val="0"/>
                <w:sz w:val="24"/>
                <w:szCs w:val="24"/>
                <w:lang w:val="en-US" w:eastAsia="zh-CN" w:bidi="ar"/>
              </w:rPr>
              <w:t>3</w:t>
            </w:r>
            <w:r>
              <w:rPr>
                <w:rFonts w:hint="default" w:ascii="Times New Roman" w:hAnsi="Times New Roman" w:eastAsia="仿宋" w:cs="Times New Roman"/>
                <w:i w:val="0"/>
                <w:iCs w:val="0"/>
                <w:color w:val="auto"/>
                <w:kern w:val="0"/>
                <w:sz w:val="24"/>
                <w:szCs w:val="24"/>
                <w:lang w:val="en-US" w:eastAsia="zh-CN" w:bidi="ar"/>
              </w:rPr>
              <w:t>年1月1日以来，投标人：</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numPr>
                <w:ilvl w:val="0"/>
                <w:numId w:val="1"/>
              </w:numPr>
              <w:suppressLineNumbers w:val="0"/>
              <w:spacing w:before="0" w:beforeAutospacing="0" w:after="0" w:afterAutospacing="0"/>
              <w:ind w:left="0" w:right="0"/>
              <w:jc w:val="left"/>
              <w:textAlignment w:val="center"/>
              <w:rPr>
                <w:rFonts w:hint="default"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已建立抽检合格备份样品再利用工作制度机制的</w:t>
            </w:r>
            <w:r>
              <w:rPr>
                <w:rFonts w:hint="eastAsia" w:ascii="Times New Roman" w:hAnsi="Times New Roman" w:eastAsia="仿宋" w:cs="Times New Roman"/>
                <w:i w:val="0"/>
                <w:iCs w:val="0"/>
                <w:color w:val="auto"/>
                <w:kern w:val="0"/>
                <w:sz w:val="24"/>
                <w:szCs w:val="24"/>
                <w:lang w:val="en-US" w:eastAsia="zh-CN" w:bidi="ar"/>
              </w:rPr>
              <w:t>，得</w:t>
            </w:r>
            <w:r>
              <w:rPr>
                <w:rFonts w:hint="default" w:ascii="Times New Roman" w:hAnsi="Times New Roman" w:eastAsia="仿宋" w:cs="Times New Roman"/>
                <w:i w:val="0"/>
                <w:iCs w:val="0"/>
                <w:color w:val="auto"/>
                <w:kern w:val="0"/>
                <w:sz w:val="24"/>
                <w:szCs w:val="24"/>
                <w:lang w:val="en-US" w:eastAsia="zh-CN" w:bidi="ar"/>
              </w:rPr>
              <w:t>0.5分</w:t>
            </w:r>
            <w:r>
              <w:rPr>
                <w:rFonts w:hint="eastAsia" w:ascii="Times New Roman" w:hAnsi="Times New Roman" w:eastAsia="仿宋" w:cs="Times New Roman"/>
                <w:i w:val="0"/>
                <w:iCs w:val="0"/>
                <w:color w:val="auto"/>
                <w:kern w:val="0"/>
                <w:sz w:val="24"/>
                <w:szCs w:val="24"/>
                <w:lang w:val="en-US" w:eastAsia="zh-CN" w:bidi="ar"/>
              </w:rPr>
              <w:t>；</w:t>
            </w:r>
          </w:p>
          <w:p>
            <w:pPr>
              <w:keepNext w:val="0"/>
              <w:keepLines w:val="0"/>
              <w:widowControl/>
              <w:numPr>
                <w:ilvl w:val="0"/>
                <w:numId w:val="1"/>
              </w:numPr>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有充分依据证明</w:t>
            </w:r>
            <w:r>
              <w:rPr>
                <w:rFonts w:hint="default" w:ascii="Times New Roman" w:hAnsi="Times New Roman" w:eastAsia="仿宋" w:cs="Times New Roman"/>
                <w:i w:val="0"/>
                <w:iCs w:val="0"/>
                <w:color w:val="auto"/>
                <w:kern w:val="0"/>
                <w:sz w:val="24"/>
                <w:szCs w:val="24"/>
                <w:lang w:val="en-US" w:eastAsia="zh-CN" w:bidi="ar"/>
              </w:rPr>
              <w:t>已开展抽检合格备份样品再利用工作的</w:t>
            </w:r>
            <w:r>
              <w:rPr>
                <w:rFonts w:hint="eastAsia" w:ascii="Times New Roman" w:hAnsi="Times New Roman" w:eastAsia="仿宋" w:cs="Times New Roman"/>
                <w:i w:val="0"/>
                <w:iCs w:val="0"/>
                <w:color w:val="auto"/>
                <w:kern w:val="0"/>
                <w:sz w:val="24"/>
                <w:szCs w:val="24"/>
                <w:lang w:val="en-US" w:eastAsia="zh-CN" w:bidi="ar"/>
              </w:rPr>
              <w:t>，</w:t>
            </w:r>
            <w:r>
              <w:rPr>
                <w:rFonts w:hint="default" w:ascii="Times New Roman" w:hAnsi="Times New Roman" w:eastAsia="仿宋" w:cs="Times New Roman"/>
                <w:i w:val="0"/>
                <w:iCs w:val="0"/>
                <w:color w:val="auto"/>
                <w:kern w:val="0"/>
                <w:sz w:val="24"/>
                <w:szCs w:val="24"/>
                <w:lang w:val="en-US" w:eastAsia="zh-CN" w:bidi="ar"/>
              </w:rPr>
              <w:t>得1分</w:t>
            </w:r>
            <w:r>
              <w:rPr>
                <w:rFonts w:hint="eastAsia" w:ascii="Times New Roman" w:hAnsi="Times New Roman" w:eastAsia="仿宋" w:cs="Times New Roman"/>
                <w:i w:val="0"/>
                <w:iCs w:val="0"/>
                <w:color w:val="auto"/>
                <w:kern w:val="0"/>
                <w:sz w:val="24"/>
                <w:szCs w:val="24"/>
                <w:lang w:val="en-US" w:eastAsia="zh-CN" w:bidi="ar"/>
              </w:rPr>
              <w:t>；</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numPr>
                <w:ilvl w:val="0"/>
                <w:numId w:val="1"/>
              </w:numPr>
              <w:suppressLineNumbers w:val="0"/>
              <w:spacing w:before="0" w:beforeAutospacing="0" w:after="0" w:afterAutospacing="0"/>
              <w:ind w:left="0" w:leftChars="0" w:right="0" w:rightChars="0" w:firstLine="0" w:firstLineChars="0"/>
              <w:jc w:val="left"/>
              <w:textAlignment w:val="center"/>
              <w:rPr>
                <w:rFonts w:hint="eastAsia" w:ascii="Times New Roman" w:hAnsi="Times New Roman" w:eastAsia="仿宋" w:cs="Times New Roman"/>
                <w:i w:val="0"/>
                <w:iCs w:val="0"/>
                <w:color w:val="auto"/>
                <w:kern w:val="0"/>
                <w:sz w:val="24"/>
                <w:szCs w:val="24"/>
                <w:lang w:val="en-US" w:eastAsia="zh-CN" w:bidi="ar"/>
              </w:rPr>
            </w:pPr>
            <w:r>
              <w:rPr>
                <w:rFonts w:hint="default" w:ascii="Times New Roman" w:hAnsi="Times New Roman" w:eastAsia="仿宋" w:cs="Times New Roman"/>
                <w:i w:val="0"/>
                <w:iCs w:val="0"/>
                <w:color w:val="auto"/>
                <w:kern w:val="0"/>
                <w:sz w:val="24"/>
                <w:szCs w:val="24"/>
                <w:lang w:val="en-US" w:eastAsia="zh-CN" w:bidi="ar"/>
              </w:rPr>
              <w:t>已开展抽检合格备份样品再利用工作取得良好社会效果（如媒体报道、受益方出具的感谢信等）的</w:t>
            </w:r>
            <w:r>
              <w:rPr>
                <w:rFonts w:hint="eastAsia" w:ascii="Times New Roman" w:hAnsi="Times New Roman" w:eastAsia="仿宋" w:cs="Times New Roman"/>
                <w:i w:val="0"/>
                <w:iCs w:val="0"/>
                <w:color w:val="auto"/>
                <w:kern w:val="0"/>
                <w:sz w:val="24"/>
                <w:szCs w:val="24"/>
                <w:lang w:val="en-US" w:eastAsia="zh-CN" w:bidi="ar"/>
              </w:rPr>
              <w:t>，得</w:t>
            </w:r>
            <w:r>
              <w:rPr>
                <w:rFonts w:hint="default" w:ascii="Times New Roman" w:hAnsi="Times New Roman" w:eastAsia="仿宋" w:cs="Times New Roman"/>
                <w:i w:val="0"/>
                <w:iCs w:val="0"/>
                <w:color w:val="auto"/>
                <w:kern w:val="0"/>
                <w:sz w:val="24"/>
                <w:szCs w:val="24"/>
                <w:lang w:val="en-US" w:eastAsia="zh-CN" w:bidi="ar"/>
              </w:rPr>
              <w:t>0.5分</w:t>
            </w:r>
            <w:r>
              <w:rPr>
                <w:rFonts w:hint="eastAsia" w:ascii="Times New Roman" w:hAnsi="Times New Roman" w:eastAsia="仿宋" w:cs="Times New Roman"/>
                <w:i w:val="0"/>
                <w:iCs w:val="0"/>
                <w:color w:val="auto"/>
                <w:kern w:val="0"/>
                <w:sz w:val="24"/>
                <w:szCs w:val="24"/>
                <w:lang w:val="en-US" w:eastAsia="zh-CN" w:bidi="ar"/>
              </w:rPr>
              <w:t>。</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default" w:ascii="Times New Roman" w:hAnsi="Times New Roman" w:eastAsia="仿宋" w:cs="Times New Roman"/>
                <w:i w:val="0"/>
                <w:iCs w:val="0"/>
                <w:color w:val="auto"/>
                <w:kern w:val="2"/>
                <w:sz w:val="24"/>
                <w:szCs w:val="24"/>
              </w:rPr>
            </w:pPr>
            <w:r>
              <w:rPr>
                <w:rFonts w:hint="eastAsia" w:ascii="Times New Roman" w:hAnsi="Times New Roman" w:eastAsia="仿宋" w:cs="Times New Roman"/>
                <w:i w:val="0"/>
                <w:iCs w:val="0"/>
                <w:color w:val="auto"/>
                <w:kern w:val="0"/>
                <w:sz w:val="24"/>
                <w:szCs w:val="24"/>
                <w:lang w:val="en-US" w:eastAsia="zh-CN" w:bidi="ar"/>
              </w:rPr>
              <w:t>需</w:t>
            </w:r>
            <w:r>
              <w:rPr>
                <w:rFonts w:hint="default" w:ascii="Times New Roman" w:hAnsi="Times New Roman" w:eastAsia="仿宋" w:cs="Times New Roman"/>
                <w:i w:val="0"/>
                <w:iCs w:val="0"/>
                <w:color w:val="auto"/>
                <w:kern w:val="0"/>
                <w:sz w:val="24"/>
                <w:szCs w:val="24"/>
                <w:lang w:val="en-US" w:eastAsia="zh-CN" w:bidi="ar"/>
              </w:rPr>
              <w:t>提供相关工作制度、开展情况介绍、良好的社会效应等证明材料。备样再利用方式包括捐赠、拍卖、义卖等方式。</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jc w:val="center"/>
        </w:trPr>
        <w:tc>
          <w:tcPr>
            <w:tcW w:w="322" w:type="pct"/>
            <w:vMerge w:val="restart"/>
            <w:tcBorders>
              <w:top w:val="nil"/>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val="0"/>
                <w:bCs w:val="0"/>
                <w:i w:val="0"/>
                <w:iCs w:val="0"/>
                <w:color w:val="auto"/>
                <w:kern w:val="2"/>
                <w:sz w:val="24"/>
                <w:szCs w:val="24"/>
              </w:rPr>
            </w:pPr>
            <w:r>
              <w:rPr>
                <w:rFonts w:hint="default" w:ascii="Times New Roman" w:hAnsi="Times New Roman" w:eastAsia="仿宋" w:cs="Times New Roman"/>
                <w:b w:val="0"/>
                <w:bCs w:val="0"/>
                <w:i w:val="0"/>
                <w:iCs w:val="0"/>
                <w:color w:val="auto"/>
                <w:kern w:val="0"/>
                <w:sz w:val="24"/>
                <w:szCs w:val="24"/>
                <w:lang w:val="en-US" w:eastAsia="zh-CN" w:bidi="ar"/>
              </w:rPr>
              <w:t>6</w:t>
            </w:r>
          </w:p>
        </w:tc>
        <w:tc>
          <w:tcPr>
            <w:tcW w:w="594"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val="0"/>
                <w:bCs w:val="0"/>
                <w:i w:val="0"/>
                <w:iCs w:val="0"/>
                <w:color w:val="auto"/>
                <w:kern w:val="2"/>
                <w:sz w:val="24"/>
                <w:szCs w:val="24"/>
              </w:rPr>
            </w:pPr>
            <w:r>
              <w:rPr>
                <w:rFonts w:hint="default" w:ascii="Times New Roman" w:hAnsi="Times New Roman" w:eastAsia="仿宋" w:cs="Times New Roman"/>
                <w:b w:val="0"/>
                <w:bCs w:val="0"/>
                <w:i w:val="0"/>
                <w:iCs w:val="0"/>
                <w:color w:val="auto"/>
                <w:kern w:val="0"/>
                <w:sz w:val="24"/>
                <w:szCs w:val="24"/>
                <w:lang w:val="en-US" w:eastAsia="zh-CN" w:bidi="ar"/>
              </w:rPr>
              <w:t>应急时间响应承诺</w:t>
            </w:r>
          </w:p>
        </w:tc>
        <w:tc>
          <w:tcPr>
            <w:tcW w:w="270" w:type="pct"/>
            <w:vMerge w:val="restar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仿宋" w:cs="Times New Roman"/>
                <w:b w:val="0"/>
                <w:bCs w:val="0"/>
                <w:i w:val="0"/>
                <w:iCs w:val="0"/>
                <w:color w:val="auto"/>
                <w:kern w:val="2"/>
                <w:sz w:val="24"/>
                <w:szCs w:val="24"/>
              </w:rPr>
            </w:pPr>
            <w:r>
              <w:rPr>
                <w:rFonts w:hint="default" w:ascii="Times New Roman" w:hAnsi="Times New Roman" w:eastAsia="仿宋" w:cs="Times New Roman"/>
                <w:b w:val="0"/>
                <w:bCs w:val="0"/>
                <w:i w:val="0"/>
                <w:iCs w:val="0"/>
                <w:color w:val="auto"/>
                <w:kern w:val="0"/>
                <w:sz w:val="24"/>
                <w:szCs w:val="24"/>
                <w:lang w:val="en-US" w:eastAsia="zh-CN" w:bidi="ar"/>
              </w:rPr>
              <w:t>6</w:t>
            </w: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default" w:ascii="Times New Roman" w:hAnsi="Times New Roman" w:eastAsia="仿宋" w:cs="Times New Roman"/>
                <w:b w:val="0"/>
                <w:bCs w:val="0"/>
                <w:i w:val="0"/>
                <w:iCs w:val="0"/>
                <w:color w:val="auto"/>
                <w:kern w:val="0"/>
                <w:sz w:val="24"/>
                <w:szCs w:val="24"/>
                <w:lang w:val="en-US" w:eastAsia="zh-CN" w:bidi="ar"/>
              </w:rPr>
              <w:t>供应商需具备配合采购人在如东辖区内应急处置的能力。包括但不限于在当地（南通）抽样队伍的配备、样品的运输以及能否确保如东县级工作任务按时完成，抽样、检测过程中可能遇到的各类突发情况的应急解决处置措施。接到采购人的应急通知后，供应商立即派遣有资质的员工前往现场，按规范协助食品安全执法、采样及现场处置，供应商承诺完成应急响应的时间：（满分6分）</w:t>
            </w:r>
          </w:p>
        </w:tc>
        <w:tc>
          <w:tcPr>
            <w:tcW w:w="284"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val="0"/>
                <w:bCs w:val="0"/>
                <w:i w:val="0"/>
                <w:iCs w:val="0"/>
                <w:color w:val="auto"/>
                <w:kern w:val="2"/>
                <w:sz w:val="22"/>
                <w:szCs w:val="22"/>
              </w:rPr>
            </w:pPr>
          </w:p>
        </w:tc>
        <w:tc>
          <w:tcPr>
            <w:tcW w:w="327" w:type="pct"/>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val="0"/>
                <w:bCs w:val="0"/>
                <w:i w:val="0"/>
                <w:iCs w:val="0"/>
                <w:color w:val="auto"/>
                <w:kern w:val="2"/>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eastAsia" w:ascii="Times New Roman" w:hAnsi="Times New Roman" w:eastAsia="仿宋" w:cs="Times New Roman"/>
                <w:b w:val="0"/>
                <w:bCs w:val="0"/>
                <w:i w:val="0"/>
                <w:iCs w:val="0"/>
                <w:color w:val="auto"/>
                <w:kern w:val="0"/>
                <w:sz w:val="24"/>
                <w:szCs w:val="24"/>
                <w:lang w:val="en-US" w:eastAsia="zh-CN" w:bidi="ar"/>
              </w:rPr>
              <w:t>1</w:t>
            </w:r>
            <w:r>
              <w:rPr>
                <w:rFonts w:hint="default" w:ascii="Times New Roman" w:hAnsi="Times New Roman" w:eastAsia="仿宋" w:cs="Times New Roman"/>
                <w:b w:val="0"/>
                <w:bCs w:val="0"/>
                <w:i w:val="0"/>
                <w:iCs w:val="0"/>
                <w:color w:val="auto"/>
                <w:kern w:val="0"/>
                <w:sz w:val="24"/>
                <w:szCs w:val="24"/>
                <w:lang w:val="en-US" w:eastAsia="zh-CN" w:bidi="ar"/>
              </w:rPr>
              <w:t>小时（含）以内的得6分；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eastAsia" w:ascii="Times New Roman" w:hAnsi="Times New Roman" w:eastAsia="仿宋" w:cs="Times New Roman"/>
                <w:b w:val="0"/>
                <w:bCs w:val="0"/>
                <w:i w:val="0"/>
                <w:iCs w:val="0"/>
                <w:color w:val="auto"/>
                <w:kern w:val="0"/>
                <w:sz w:val="24"/>
                <w:szCs w:val="24"/>
                <w:lang w:val="en-US" w:eastAsia="zh-CN" w:bidi="ar"/>
              </w:rPr>
              <w:t>2</w:t>
            </w:r>
            <w:r>
              <w:rPr>
                <w:rFonts w:hint="default" w:ascii="Times New Roman" w:hAnsi="Times New Roman" w:eastAsia="仿宋" w:cs="Times New Roman"/>
                <w:b w:val="0"/>
                <w:bCs w:val="0"/>
                <w:i w:val="0"/>
                <w:iCs w:val="0"/>
                <w:color w:val="auto"/>
                <w:kern w:val="0"/>
                <w:sz w:val="24"/>
                <w:szCs w:val="24"/>
                <w:lang w:val="en-US" w:eastAsia="zh-CN" w:bidi="ar"/>
              </w:rPr>
              <w:t>小时以内的得5分；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eastAsia" w:ascii="Times New Roman" w:hAnsi="Times New Roman" w:eastAsia="仿宋" w:cs="Times New Roman"/>
                <w:b w:val="0"/>
                <w:bCs w:val="0"/>
                <w:i w:val="0"/>
                <w:iCs w:val="0"/>
                <w:color w:val="auto"/>
                <w:kern w:val="0"/>
                <w:sz w:val="24"/>
                <w:szCs w:val="24"/>
                <w:lang w:val="en-US" w:eastAsia="zh-CN" w:bidi="ar"/>
              </w:rPr>
              <w:t>3</w:t>
            </w:r>
            <w:r>
              <w:rPr>
                <w:rFonts w:hint="default" w:ascii="Times New Roman" w:hAnsi="Times New Roman" w:eastAsia="仿宋" w:cs="Times New Roman"/>
                <w:b w:val="0"/>
                <w:bCs w:val="0"/>
                <w:i w:val="0"/>
                <w:iCs w:val="0"/>
                <w:color w:val="auto"/>
                <w:kern w:val="0"/>
                <w:sz w:val="24"/>
                <w:szCs w:val="24"/>
                <w:lang w:val="en-US" w:eastAsia="zh-CN" w:bidi="ar"/>
              </w:rPr>
              <w:t>小时以内的得</w:t>
            </w:r>
            <w:r>
              <w:rPr>
                <w:rFonts w:hint="eastAsia" w:ascii="Times New Roman" w:hAnsi="Times New Roman" w:eastAsia="仿宋" w:cs="Times New Roman"/>
                <w:b w:val="0"/>
                <w:bCs w:val="0"/>
                <w:i w:val="0"/>
                <w:iCs w:val="0"/>
                <w:color w:val="auto"/>
                <w:kern w:val="0"/>
                <w:sz w:val="24"/>
                <w:szCs w:val="24"/>
                <w:lang w:val="en-US" w:eastAsia="zh-CN" w:bidi="ar"/>
              </w:rPr>
              <w:t>2</w:t>
            </w:r>
            <w:r>
              <w:rPr>
                <w:rFonts w:hint="default" w:ascii="Times New Roman" w:hAnsi="Times New Roman" w:eastAsia="仿宋" w:cs="Times New Roman"/>
                <w:b w:val="0"/>
                <w:bCs w:val="0"/>
                <w:i w:val="0"/>
                <w:iCs w:val="0"/>
                <w:color w:val="auto"/>
                <w:kern w:val="0"/>
                <w:sz w:val="24"/>
                <w:szCs w:val="24"/>
                <w:lang w:val="en-US" w:eastAsia="zh-CN" w:bidi="ar"/>
              </w:rPr>
              <w:t>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eastAsia" w:ascii="Times New Roman" w:hAnsi="Times New Roman" w:eastAsia="仿宋" w:cs="Times New Roman"/>
                <w:b w:val="0"/>
                <w:bCs w:val="0"/>
                <w:i w:val="0"/>
                <w:iCs w:val="0"/>
                <w:color w:val="auto"/>
                <w:kern w:val="0"/>
                <w:sz w:val="24"/>
                <w:szCs w:val="24"/>
                <w:lang w:val="en-US" w:eastAsia="zh-CN" w:bidi="ar"/>
              </w:rPr>
              <w:t>4</w:t>
            </w:r>
            <w:r>
              <w:rPr>
                <w:rFonts w:hint="default" w:ascii="Times New Roman" w:hAnsi="Times New Roman" w:eastAsia="仿宋" w:cs="Times New Roman"/>
                <w:b w:val="0"/>
                <w:bCs w:val="0"/>
                <w:i w:val="0"/>
                <w:iCs w:val="0"/>
                <w:color w:val="auto"/>
                <w:kern w:val="0"/>
                <w:sz w:val="24"/>
                <w:szCs w:val="24"/>
                <w:lang w:val="en-US" w:eastAsia="zh-CN" w:bidi="ar"/>
              </w:rPr>
              <w:t>小时以内的得1分；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nil"/>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eastAsia" w:ascii="Times New Roman" w:hAnsi="Times New Roman" w:eastAsia="仿宋" w:cs="Times New Roman"/>
                <w:b w:val="0"/>
                <w:bCs w:val="0"/>
                <w:i w:val="0"/>
                <w:iCs w:val="0"/>
                <w:color w:val="auto"/>
                <w:kern w:val="0"/>
                <w:sz w:val="24"/>
                <w:szCs w:val="24"/>
                <w:lang w:val="en-US" w:eastAsia="zh-CN" w:bidi="ar"/>
              </w:rPr>
              <w:t>4</w:t>
            </w:r>
            <w:r>
              <w:rPr>
                <w:rFonts w:hint="default" w:ascii="Times New Roman" w:hAnsi="Times New Roman" w:eastAsia="仿宋" w:cs="Times New Roman"/>
                <w:b w:val="0"/>
                <w:bCs w:val="0"/>
                <w:i w:val="0"/>
                <w:iCs w:val="0"/>
                <w:color w:val="auto"/>
                <w:kern w:val="0"/>
                <w:sz w:val="24"/>
                <w:szCs w:val="24"/>
                <w:lang w:val="en-US" w:eastAsia="zh-CN" w:bidi="ar"/>
              </w:rPr>
              <w:t>小时以上及未承诺的不得分。</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322" w:type="pct"/>
            <w:vMerge w:val="continue"/>
            <w:tcBorders>
              <w:top w:val="nil"/>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94"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70" w:type="pct"/>
            <w:vMerge w:val="continue"/>
            <w:tcBorders>
              <w:top w:val="nil"/>
              <w:left w:val="nil"/>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02" w:type="pct"/>
            <w:tcBorders>
              <w:top w:val="nil"/>
              <w:left w:val="nil"/>
              <w:bottom w:val="single" w:color="000000" w:sz="8" w:space="0"/>
              <w:right w:val="single" w:color="000000" w:sz="8" w:space="0"/>
            </w:tcBorders>
            <w:shd w:val="clear" w:color="auto" w:fill="FFFFFF"/>
            <w:vAlign w:val="center"/>
          </w:tcPr>
          <w:p>
            <w:pPr>
              <w:keepNext w:val="0"/>
              <w:keepLines w:val="0"/>
              <w:widowControl/>
              <w:suppressLineNumbers w:val="0"/>
              <w:spacing w:before="0" w:beforeAutospacing="0" w:after="0" w:afterAutospacing="0"/>
              <w:ind w:left="0" w:right="0"/>
              <w:jc w:val="left"/>
              <w:textAlignment w:val="center"/>
              <w:rPr>
                <w:rFonts w:hint="default" w:ascii="Times New Roman" w:hAnsi="Times New Roman" w:eastAsia="仿宋" w:cs="Times New Roman"/>
                <w:b w:val="0"/>
                <w:bCs w:val="0"/>
                <w:i w:val="0"/>
                <w:iCs w:val="0"/>
                <w:color w:val="auto"/>
                <w:kern w:val="2"/>
                <w:sz w:val="24"/>
                <w:szCs w:val="24"/>
              </w:rPr>
            </w:pPr>
            <w:r>
              <w:rPr>
                <w:rFonts w:hint="default" w:ascii="Times New Roman" w:hAnsi="Times New Roman" w:eastAsia="仿宋" w:cs="Times New Roman"/>
                <w:b w:val="0"/>
                <w:bCs w:val="0"/>
                <w:i w:val="0"/>
                <w:iCs w:val="0"/>
                <w:color w:val="auto"/>
                <w:kern w:val="0"/>
                <w:sz w:val="24"/>
                <w:szCs w:val="24"/>
                <w:lang w:val="en-US" w:eastAsia="zh-CN" w:bidi="ar"/>
              </w:rPr>
              <w:t>（须提供承诺书原件，以驾车导航距离计算，供应商须提供检验地址、导航电子地图工作时间段从检验地址到采购单位的导航截图作为参考依据，在投标文件中自行标距离，不得以直线距离计算。）</w:t>
            </w:r>
          </w:p>
        </w:tc>
        <w:tc>
          <w:tcPr>
            <w:tcW w:w="284"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27" w:type="pct"/>
            <w:vMerge w:val="continue"/>
            <w:tcBorders>
              <w:top w:val="nil"/>
              <w:left w:val="nil"/>
              <w:bottom w:val="single" w:color="000000" w:sz="8" w:space="0"/>
              <w:right w:val="single" w:color="000000" w:sz="8" w:space="0"/>
            </w:tcBorders>
            <w:shd w:val="clear" w:color="auto" w:fill="auto"/>
            <w:noWrap/>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bl>
    <w:p>
      <w:pPr>
        <w:keepNext w:val="0"/>
        <w:keepLines w:val="0"/>
        <w:widowControl w:val="0"/>
        <w:suppressLineNumbers w:val="0"/>
        <w:autoSpaceDE w:val="0"/>
        <w:autoSpaceDN w:val="0"/>
        <w:adjustRightInd w:val="0"/>
        <w:snapToGrid w:val="0"/>
        <w:spacing w:before="0" w:beforeAutospacing="0" w:after="0" w:afterAutospacing="0" w:line="500" w:lineRule="exact"/>
        <w:ind w:left="0" w:right="0" w:firstLine="56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（四）价格分：</w:t>
      </w:r>
      <w:r>
        <w:rPr>
          <w:rFonts w:hint="default" w:ascii="Times New Roman" w:hAnsi="Times New Roman" w:eastAsia="方正仿宋_GBK" w:cs="Times New Roman"/>
          <w:color w:val="auto"/>
          <w:kern w:val="2"/>
          <w:sz w:val="28"/>
          <w:szCs w:val="28"/>
          <w:lang w:val="en-US" w:eastAsia="zh-CN" w:bidi="ar"/>
        </w:rPr>
        <w:t>10分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价格分统一采用低价优先法计算，即满足招标文件要求且投标价格最低的投标报价为评标基准价，其价格分为满分。其他投标人的价格分统一按照下列公式计算：</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投标报价得分=【投标报价（下降率）/评标基准价）×价格权值×100%。</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为保证价格的统一性及避免不平衡报价，供应商报价时报取各标段综合单价和下降率，否则作无效响应处理。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评标基准价=下降率（最高）=（</w:t>
      </w:r>
      <w:r>
        <w:rPr>
          <w:rFonts w:hint="eastAsia"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val="en-US" w:eastAsia="zh-CN" w:bidi="ar"/>
        </w:rPr>
        <w:t>00-最低报价）/</w:t>
      </w:r>
      <w:r>
        <w:rPr>
          <w:rFonts w:hint="eastAsia"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val="en-US" w:eastAsia="zh-CN" w:bidi="ar"/>
        </w:rPr>
        <w:t>00*100%。</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投标报价（下降率）=（</w:t>
      </w:r>
      <w:r>
        <w:rPr>
          <w:rFonts w:hint="eastAsia"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val="en-US" w:eastAsia="zh-CN" w:bidi="ar"/>
        </w:rPr>
        <w:t>00-投标报价）/</w:t>
      </w:r>
      <w:r>
        <w:rPr>
          <w:rFonts w:hint="eastAsia" w:ascii="Times New Roman" w:hAnsi="Times New Roman" w:eastAsia="方正仿宋_GBK" w:cs="Times New Roman"/>
          <w:color w:val="auto"/>
          <w:kern w:val="2"/>
          <w:sz w:val="28"/>
          <w:szCs w:val="28"/>
          <w:lang w:val="en-US" w:eastAsia="zh-CN" w:bidi="ar"/>
        </w:rPr>
        <w:t>5</w:t>
      </w:r>
      <w:r>
        <w:rPr>
          <w:rFonts w:hint="default" w:ascii="Times New Roman" w:hAnsi="Times New Roman" w:eastAsia="方正仿宋_GBK" w:cs="Times New Roman"/>
          <w:color w:val="auto"/>
          <w:kern w:val="2"/>
          <w:sz w:val="28"/>
          <w:szCs w:val="28"/>
          <w:lang w:val="en-US" w:eastAsia="zh-CN" w:bidi="ar"/>
        </w:rPr>
        <w:t>00*100%。</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备注：评标小组认为供应商的报价明显低于其他通过符合性审查供应商的报价或者最终报价低于项目预算</w:t>
      </w:r>
      <w:r>
        <w:rPr>
          <w:rFonts w:hint="eastAsia" w:ascii="Times New Roman" w:hAnsi="Times New Roman" w:eastAsia="方正仿宋_GBK" w:cs="Times New Roman"/>
          <w:color w:val="auto"/>
          <w:kern w:val="2"/>
          <w:sz w:val="28"/>
          <w:szCs w:val="28"/>
          <w:lang w:val="en-US" w:eastAsia="zh-CN" w:bidi="ar"/>
        </w:rPr>
        <w:t>8</w:t>
      </w:r>
      <w:r>
        <w:rPr>
          <w:rFonts w:hint="default" w:ascii="Times New Roman" w:hAnsi="Times New Roman" w:eastAsia="方正仿宋_GBK" w:cs="Times New Roman"/>
          <w:color w:val="auto"/>
          <w:kern w:val="2"/>
          <w:sz w:val="28"/>
          <w:szCs w:val="28"/>
          <w:lang w:val="en-US" w:eastAsia="zh-CN" w:bidi="ar"/>
        </w:rPr>
        <w:t>0%（即下降率＞</w:t>
      </w:r>
      <w:r>
        <w:rPr>
          <w:rFonts w:hint="eastAsia" w:ascii="Times New Roman" w:hAnsi="Times New Roman" w:eastAsia="方正仿宋_GBK" w:cs="Times New Roman"/>
          <w:color w:val="auto"/>
          <w:kern w:val="2"/>
          <w:sz w:val="28"/>
          <w:szCs w:val="28"/>
          <w:lang w:val="en-US" w:eastAsia="zh-CN" w:bidi="ar"/>
        </w:rPr>
        <w:t>2</w:t>
      </w:r>
      <w:r>
        <w:rPr>
          <w:rFonts w:hint="default" w:ascii="Times New Roman" w:hAnsi="Times New Roman" w:eastAsia="方正仿宋_GBK" w:cs="Times New Roman"/>
          <w:color w:val="auto"/>
          <w:kern w:val="2"/>
          <w:sz w:val="28"/>
          <w:szCs w:val="28"/>
          <w:lang w:val="en-US" w:eastAsia="zh-CN" w:bidi="ar"/>
        </w:rPr>
        <w:t>0%），有可能影响产品质量或者不能诚信履约的，应当要求其在评标现场合理的时间内提供书面说明，必要时提交相关证明材料；供应商不能证明其报价合理性的，磋商小组应当将其作为无效投标处理。</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color w:val="auto"/>
          <w:kern w:val="2"/>
          <w:sz w:val="28"/>
          <w:szCs w:val="28"/>
          <w:lang w:val="en-US" w:eastAsia="zh-CN" w:bidi="ar"/>
        </w:rPr>
      </w:pPr>
      <w:r>
        <w:rPr>
          <w:rFonts w:hint="default" w:ascii="Times New Roman" w:hAnsi="Times New Roman" w:eastAsia="方正仿宋_GBK" w:cs="Times New Roman"/>
          <w:color w:val="auto"/>
          <w:kern w:val="2"/>
          <w:sz w:val="28"/>
          <w:szCs w:val="28"/>
          <w:lang w:val="en-US" w:eastAsia="zh-CN" w:bidi="ar"/>
        </w:rPr>
        <w:t>（五）政府采购政策功能落实</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1、小微型企业价格扣除</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FF0000"/>
          <w:kern w:val="2"/>
          <w:sz w:val="28"/>
          <w:szCs w:val="28"/>
        </w:rPr>
      </w:pPr>
      <w:r>
        <w:rPr>
          <w:rFonts w:hint="default" w:ascii="Times New Roman" w:hAnsi="Times New Roman" w:eastAsia="方正仿宋_GBK" w:cs="Times New Roman"/>
          <w:bCs/>
          <w:color w:val="auto"/>
          <w:kern w:val="2"/>
          <w:sz w:val="28"/>
          <w:szCs w:val="28"/>
          <w:lang w:val="en-US" w:eastAsia="zh-CN" w:bidi="ar"/>
        </w:rPr>
        <w:t>（1）本项目对小型和微型企业产品给予10%的扣除价格，用扣除后的价格参与评审。</w:t>
      </w:r>
      <w:r>
        <w:rPr>
          <w:rFonts w:hint="eastAsia" w:ascii="Times New Roman" w:hAnsi="Times New Roman" w:eastAsia="方正仿宋_GBK" w:cs="Times New Roman"/>
          <w:bCs/>
          <w:color w:val="FF0000"/>
          <w:kern w:val="2"/>
          <w:sz w:val="28"/>
          <w:szCs w:val="28"/>
          <w:lang w:val="en-US" w:eastAsia="zh-CN" w:bidi="ar"/>
        </w:rPr>
        <w:t>（不适用）</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（2）供应商需按照《政府采购促进中小企业发展管理办法》（财库﹝2020﹞46 号）的规定提供相应的《中小企业声明函》。</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（3）企业标准请参照《关于印发中小企业划型标准规定的通知》（工信部联企业[2011]300号）文件规定自行填写。</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2、残疾人福利单位价格扣除</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FF0000"/>
          <w:kern w:val="2"/>
          <w:sz w:val="28"/>
          <w:szCs w:val="28"/>
        </w:rPr>
      </w:pPr>
      <w:r>
        <w:rPr>
          <w:rFonts w:hint="default" w:ascii="Times New Roman" w:hAnsi="Times New Roman" w:eastAsia="方正仿宋_GBK" w:cs="Times New Roman"/>
          <w:bCs/>
          <w:color w:val="FF0000"/>
          <w:kern w:val="2"/>
          <w:sz w:val="28"/>
          <w:szCs w:val="28"/>
          <w:lang w:val="en-US" w:eastAsia="zh-CN" w:bidi="ar"/>
        </w:rPr>
        <w:t>（1）本项目对残疾人福利性单位，给予10%的价格扣除，用扣除后的价格参与评审。</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（2）残疾人福利单位需按照采购文件的要求提供《残疾人福利性单位声明函》。</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（3）残疾人福利单位标准请参照《关于促进残疾人就业政府采购政策的通知》（财库〔2017〕141号）。</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3、监狱和戒毒企业价格扣除</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（1）本项目对监狱和戒毒企业（简称监狱企业）给予10%的价格扣除，用扣除后的价格参与评审。</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（2）监狱企业参加政府采购活动时，需提供由省级以上监狱管理局、戒毒管理局(含新疆生产建设兵团)出具的属于监狱企业的证明文件。供应商如不提供上述证明文件，价格将不做相应扣除。</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（3）监狱企业标准请参照《关于政府采购支持监狱企业发展有关问题的通知》（财库[2014]68号）。</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4、残疾人福利单位、监狱企业属于小型、微型企业的，不重复享受政策。</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6、联合体各方均为小型、微型企业（残疾人福利单位、监狱企业）的，联合体享受上述同类价格扣除，用扣除后的价格参与评审。</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7、专门面向中小企业采购的项目或者采购包，不再执行价格评审优惠的扶持政策。</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Cs/>
          <w:color w:val="auto"/>
          <w:kern w:val="2"/>
          <w:sz w:val="28"/>
          <w:szCs w:val="28"/>
          <w:lang w:val="en-US" w:eastAsia="zh-CN" w:bidi="ar"/>
        </w:rPr>
        <w:t>8、根据《江苏省政府采购信用管理暂行办法》的规定，供应商信用评价结果为三星的扣2分，评价结果为二星的扣3分，评价结果为一星的扣4分。</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（六）中标人的确定</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评委会汇总各评委评分后，按照得分从高到低的顺序推荐</w:t>
      </w:r>
      <w:r>
        <w:rPr>
          <w:rFonts w:hint="default" w:ascii="Times New Roman" w:hAnsi="Times New Roman" w:eastAsia="方正仿宋_GBK" w:cs="Times New Roman"/>
          <w:color w:val="FF0000"/>
          <w:kern w:val="2"/>
          <w:sz w:val="28"/>
          <w:szCs w:val="28"/>
          <w:lang w:val="en-US" w:eastAsia="zh-CN" w:bidi="ar"/>
        </w:rPr>
        <w:t>三名</w:t>
      </w:r>
      <w:r>
        <w:rPr>
          <w:rFonts w:hint="default" w:ascii="Times New Roman" w:hAnsi="Times New Roman" w:eastAsia="方正仿宋_GBK" w:cs="Times New Roman"/>
          <w:color w:val="auto"/>
          <w:kern w:val="2"/>
          <w:sz w:val="28"/>
          <w:szCs w:val="28"/>
          <w:lang w:val="en-US" w:eastAsia="zh-CN" w:bidi="ar"/>
        </w:rPr>
        <w:t>中标候选人，并编写评标报告。</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采购人委托评标委员会直接确定排名第一的中标候选人为中标人。</w:t>
      </w:r>
    </w:p>
    <w:p>
      <w:pPr>
        <w:keepNext w:val="0"/>
        <w:keepLines w:val="0"/>
        <w:widowControl w:val="0"/>
        <w:suppressLineNumbers w:val="0"/>
        <w:adjustRightInd w:val="0"/>
        <w:snapToGrid w:val="0"/>
        <w:spacing w:before="0" w:beforeAutospacing="0" w:after="0" w:afterAutospacing="0" w:line="500" w:lineRule="exact"/>
        <w:ind w:left="0" w:right="0" w:firstLine="555" w:firstLineChars="198"/>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（七）采购人代表宣布评标结果。</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（八）公告中标结果</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自确定中标人之日起2个工作日内，在</w:t>
      </w:r>
      <w:r>
        <w:rPr>
          <w:rFonts w:hint="eastAsia" w:ascii="Times New Roman" w:hAnsi="Times New Roman" w:eastAsia="方正仿宋_GBK" w:cs="Times New Roman"/>
          <w:color w:val="auto"/>
          <w:kern w:val="2"/>
          <w:sz w:val="28"/>
          <w:szCs w:val="28"/>
          <w:lang w:val="en-US" w:eastAsia="zh-CN" w:bidi="ar"/>
        </w:rPr>
        <w:t>江苏政府采购网</w:t>
      </w:r>
      <w:r>
        <w:rPr>
          <w:rFonts w:hint="default" w:ascii="Times New Roman" w:hAnsi="Times New Roman" w:eastAsia="方正仿宋_GBK" w:cs="Times New Roman"/>
          <w:color w:val="auto"/>
          <w:kern w:val="2"/>
          <w:sz w:val="28"/>
          <w:szCs w:val="28"/>
          <w:lang w:val="en-US" w:eastAsia="zh-CN" w:bidi="ar"/>
        </w:rPr>
        <w:t>公告中标结果，公告期限为1个工作日。</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
          <w:bCs/>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w:t>
      </w:r>
      <w:r>
        <w:rPr>
          <w:rFonts w:hint="default" w:ascii="Times New Roman" w:hAnsi="Times New Roman" w:eastAsia="方正仿宋_GBK" w:cs="Times New Roman"/>
          <w:b/>
          <w:bCs/>
          <w:color w:val="auto"/>
          <w:kern w:val="2"/>
          <w:sz w:val="28"/>
          <w:szCs w:val="28"/>
          <w:lang w:val="en-US" w:eastAsia="zh-CN" w:bidi="ar"/>
        </w:rPr>
        <w:t>九</w:t>
      </w:r>
      <w:r>
        <w:rPr>
          <w:rFonts w:hint="default" w:ascii="Times New Roman" w:hAnsi="Times New Roman" w:eastAsia="方正仿宋_GBK" w:cs="Times New Roman"/>
          <w:b/>
          <w:bCs w:val="0"/>
          <w:color w:val="auto"/>
          <w:kern w:val="2"/>
          <w:sz w:val="28"/>
          <w:szCs w:val="28"/>
          <w:lang w:val="en-US" w:eastAsia="zh-CN" w:bidi="ar"/>
        </w:rPr>
        <w:t>）</w:t>
      </w:r>
      <w:r>
        <w:rPr>
          <w:rFonts w:hint="default" w:ascii="Times New Roman" w:hAnsi="Times New Roman" w:eastAsia="方正仿宋_GBK" w:cs="Times New Roman"/>
          <w:b/>
          <w:bCs/>
          <w:color w:val="auto"/>
          <w:kern w:val="2"/>
          <w:sz w:val="28"/>
          <w:szCs w:val="28"/>
          <w:lang w:val="en-US" w:eastAsia="zh-CN" w:bidi="ar"/>
        </w:rPr>
        <w:t>发放中标通知书</w:t>
      </w:r>
    </w:p>
    <w:p>
      <w:pPr>
        <w:keepNext w:val="0"/>
        <w:keepLines w:val="0"/>
        <w:widowControl w:val="0"/>
        <w:suppressLineNumbers w:val="0"/>
        <w:adjustRightInd w:val="0"/>
        <w:snapToGrid w:val="0"/>
        <w:spacing w:before="0" w:beforeAutospacing="0" w:after="0" w:afterAutospacing="0" w:line="500" w:lineRule="exact"/>
        <w:ind w:left="0" w:right="0" w:firstLine="560" w:firstLineChars="200"/>
        <w:jc w:val="both"/>
        <w:rPr>
          <w:rFonts w:hint="default" w:ascii="Times New Roman" w:hAnsi="Times New Roman" w:eastAsia="方正仿宋_GBK" w:cs="Times New Roman"/>
          <w:bCs/>
          <w:color w:val="auto"/>
          <w:kern w:val="2"/>
          <w:sz w:val="28"/>
          <w:szCs w:val="28"/>
        </w:rPr>
      </w:pPr>
      <w:r>
        <w:rPr>
          <w:rFonts w:hint="default" w:ascii="Times New Roman" w:hAnsi="Times New Roman" w:eastAsia="方正仿宋_GBK" w:cs="Times New Roman"/>
          <w:color w:val="auto"/>
          <w:kern w:val="2"/>
          <w:sz w:val="28"/>
          <w:szCs w:val="28"/>
          <w:lang w:val="en-US" w:eastAsia="zh-CN" w:bidi="ar"/>
        </w:rPr>
        <w:t>公告中标结果的同时，采购人</w:t>
      </w:r>
      <w:r>
        <w:rPr>
          <w:rFonts w:hint="default" w:ascii="Times New Roman" w:hAnsi="Times New Roman" w:eastAsia="方正仿宋_GBK" w:cs="Times New Roman"/>
          <w:bCs/>
          <w:color w:val="auto"/>
          <w:kern w:val="2"/>
          <w:sz w:val="28"/>
          <w:szCs w:val="28"/>
          <w:lang w:val="en-US" w:eastAsia="zh-CN" w:bidi="ar"/>
        </w:rPr>
        <w:t>向中标供应商发放中标通知书。</w:t>
      </w:r>
    </w:p>
    <w:p>
      <w:pPr>
        <w:keepNext w:val="0"/>
        <w:keepLines w:val="0"/>
        <w:widowControl w:val="0"/>
        <w:suppressLineNumbers w:val="0"/>
        <w:adjustRightInd w:val="0"/>
        <w:snapToGrid w:val="0"/>
        <w:spacing w:before="0" w:beforeAutospacing="0" w:after="0" w:afterAutospacing="0" w:line="500" w:lineRule="exact"/>
        <w:ind w:left="0" w:right="0" w:firstLine="570"/>
        <w:jc w:val="both"/>
        <w:rPr>
          <w:rFonts w:hint="default" w:ascii="Times New Roman" w:hAnsi="Times New Roman" w:eastAsia="方正仿宋_GBK" w:cs="Times New Roman"/>
          <w:color w:val="auto"/>
          <w:kern w:val="2"/>
          <w:sz w:val="28"/>
          <w:szCs w:val="28"/>
        </w:rPr>
      </w:pPr>
      <w:r>
        <w:rPr>
          <w:rFonts w:hint="default" w:ascii="Times New Roman" w:hAnsi="Times New Roman" w:eastAsia="方正仿宋_GBK" w:cs="Times New Roman"/>
          <w:color w:val="auto"/>
          <w:kern w:val="2"/>
          <w:sz w:val="28"/>
          <w:szCs w:val="28"/>
          <w:lang w:val="en-US" w:eastAsia="zh-CN" w:bidi="ar"/>
        </w:rPr>
        <w:t>中标通知书发出后，采购人不得违法改变中标结果，中标供应商无正当理由不得放弃中标。</w:t>
      </w:r>
    </w:p>
    <w:p>
      <w:pPr>
        <w:keepNext w:val="0"/>
        <w:keepLines w:val="0"/>
        <w:widowControl w:val="0"/>
        <w:suppressLineNumbers w:val="0"/>
        <w:adjustRightInd w:val="0"/>
        <w:snapToGrid w:val="0"/>
        <w:spacing w:before="0" w:beforeAutospacing="0" w:after="0" w:afterAutospacing="0" w:line="500" w:lineRule="exact"/>
        <w:ind w:left="0" w:right="0" w:firstLine="555" w:firstLineChars="198"/>
        <w:jc w:val="both"/>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中标供应商须提供一份纸质版投标文件正本至采购人处，否则不予签订合同。</w:t>
      </w:r>
    </w:p>
    <w:p>
      <w:pPr>
        <w:keepNext w:val="0"/>
        <w:keepLines w:val="0"/>
        <w:widowControl w:val="0"/>
        <w:suppressLineNumbers w:val="0"/>
        <w:adjustRightInd w:val="0"/>
        <w:snapToGrid w:val="0"/>
        <w:spacing w:before="0" w:beforeAutospacing="0" w:after="0" w:afterAutospacing="0" w:line="500" w:lineRule="exact"/>
        <w:ind w:left="0" w:right="0"/>
        <w:jc w:val="center"/>
        <w:outlineLvl w:val="0"/>
        <w:rPr>
          <w:rFonts w:hint="default" w:ascii="Times New Roman" w:hAnsi="Times New Roman" w:eastAsia="方正小标宋_GBK" w:cs="Times New Roman"/>
          <w:bCs/>
          <w:color w:val="auto"/>
          <w:kern w:val="2"/>
          <w:sz w:val="36"/>
          <w:szCs w:val="36"/>
        </w:rPr>
      </w:pPr>
      <w:r>
        <w:rPr>
          <w:rFonts w:hint="default" w:ascii="Times New Roman" w:hAnsi="Times New Roman" w:eastAsia="仿宋_GB2312" w:cs="Times New Roman"/>
          <w:b/>
          <w:bCs w:val="0"/>
          <w:color w:val="auto"/>
          <w:kern w:val="2"/>
          <w:sz w:val="36"/>
          <w:szCs w:val="36"/>
          <w:lang w:val="en-US" w:eastAsia="zh-CN" w:bidi="ar"/>
        </w:rPr>
        <w:br w:type="page"/>
      </w:r>
      <w:r>
        <w:rPr>
          <w:rFonts w:hint="default" w:ascii="Times New Roman" w:hAnsi="Times New Roman" w:eastAsia="方正小标宋_GBK" w:cs="Times New Roman"/>
          <w:bCs/>
          <w:color w:val="auto"/>
          <w:kern w:val="2"/>
          <w:sz w:val="36"/>
          <w:szCs w:val="36"/>
          <w:lang w:val="en-US" w:eastAsia="zh-CN" w:bidi="ar"/>
        </w:rPr>
        <w:t>第五部分  投标文件组成</w:t>
      </w:r>
    </w:p>
    <w:p>
      <w:pPr>
        <w:keepNext w:val="0"/>
        <w:keepLines w:val="0"/>
        <w:widowControl w:val="0"/>
        <w:suppressLineNumbers w:val="0"/>
        <w:adjustRightInd w:val="0"/>
        <w:snapToGrid w:val="0"/>
        <w:spacing w:before="0" w:beforeAutospacing="0" w:after="0" w:afterAutospacing="0" w:line="500" w:lineRule="exact"/>
        <w:ind w:left="0" w:right="0" w:firstLine="555"/>
        <w:jc w:val="left"/>
        <w:rPr>
          <w:rFonts w:hint="default" w:ascii="Times New Roman" w:hAnsi="Times New Roman" w:eastAsia="方正仿宋_GBK" w:cs="Times New Roman"/>
          <w:b/>
          <w:bCs w:val="0"/>
          <w:color w:val="auto"/>
          <w:kern w:val="2"/>
          <w:sz w:val="28"/>
          <w:szCs w:val="28"/>
        </w:rPr>
      </w:pPr>
      <w:r>
        <w:rPr>
          <w:rFonts w:hint="default" w:ascii="Times New Roman" w:hAnsi="Times New Roman" w:eastAsia="方正仿宋_GBK" w:cs="Times New Roman"/>
          <w:b/>
          <w:bCs w:val="0"/>
          <w:color w:val="auto"/>
          <w:kern w:val="2"/>
          <w:sz w:val="28"/>
          <w:szCs w:val="28"/>
          <w:lang w:val="en-US" w:eastAsia="zh-CN" w:bidi="ar"/>
        </w:rPr>
        <w:t>投标文件由资格审查证明材料、商务技术标、价格标、三部分组成。</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lang w:val="en-US" w:eastAsia="zh-CN" w:bidi="ar"/>
        </w:rPr>
        <w:t>一、资格审查证明材料（不能出现商务技术标、价格标，单独装订密封）</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1.投标人符合《政府采购法》第二十二条规定条件的承诺函（格式见附件1）；</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2.法定代表人身份证明书（格式见附件2）；</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3.法定代表人授权委托书原件，投标代表本人身份证复印件（格式见附件3）；</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4.招标公告资格要求提供相应的佐证材料；</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4.1营业执照副本；</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5.其它需要提交的资格审查证明材料。</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5.1未被“信用中国”网站（www.creditchina.gov.cn）列入失信被执行人、重大税收违法案件当事人名单及“中国政府采购网”网站（www.ccgp.gov.cn）政府采购严重违法失信行为记录名单的证明材料（提供网站查询截图加盖公章）；</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b/>
          <w:bCs w:val="0"/>
          <w:color w:val="auto"/>
          <w:kern w:val="0"/>
          <w:sz w:val="28"/>
          <w:szCs w:val="28"/>
          <w:lang w:val="en-US" w:eastAsia="zh-CN" w:bidi="ar"/>
        </w:rPr>
        <w:t>注：供应商同时对多个标段进行投标的只需提供一份资格审查文件，资格审查文件内容中涉及项目名称的格式为：项目名称+全部所投标段号。</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lang w:val="en-US" w:eastAsia="zh-CN" w:bidi="ar"/>
        </w:rPr>
        <w:t>二、商务技术标（不能出现价格标，单独装订密封）</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1.投标人情况一览表；（格式见附件4）</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2.商务部分正负偏离表；（格式见附件5）</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3.技术部分正负偏离表；（格式见附件6）</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填制正负偏离表，不完全响应的，必须在偏离表中列示；列示不全的，视同故意隐瞒。</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4.投标方案、货物（服务）清单。具有项目、数量、品牌、型号、配置性能等；</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5.商务技术评分标准中须提供的相关得分佐证材料；</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Cs/>
          <w:color w:val="auto"/>
          <w:kern w:val="0"/>
          <w:sz w:val="28"/>
          <w:szCs w:val="28"/>
        </w:rPr>
      </w:pPr>
      <w:r>
        <w:rPr>
          <w:rFonts w:hint="default" w:ascii="Times New Roman" w:hAnsi="Times New Roman" w:eastAsia="方正仿宋_GBK" w:cs="Times New Roman"/>
          <w:bCs/>
          <w:color w:val="auto"/>
          <w:kern w:val="0"/>
          <w:sz w:val="28"/>
          <w:szCs w:val="28"/>
          <w:lang w:val="en-US" w:eastAsia="zh-CN" w:bidi="ar"/>
        </w:rPr>
        <w:t>6.投标人认为需要提交的其他商务技术材料。</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val="0"/>
          <w:color w:val="auto"/>
          <w:kern w:val="0"/>
          <w:sz w:val="28"/>
          <w:szCs w:val="28"/>
        </w:rPr>
      </w:pPr>
      <w:r>
        <w:rPr>
          <w:rFonts w:hint="default" w:ascii="Times New Roman" w:hAnsi="Times New Roman" w:eastAsia="方正仿宋_GBK" w:cs="Times New Roman"/>
          <w:b/>
          <w:bCs w:val="0"/>
          <w:color w:val="auto"/>
          <w:kern w:val="0"/>
          <w:sz w:val="28"/>
          <w:szCs w:val="28"/>
          <w:lang w:val="en-US" w:eastAsia="zh-CN" w:bidi="ar"/>
        </w:rPr>
        <w:t>注：供应商同时对多个标段进行投标的只需提供一份商务技术文件，商务技术文件内容中涉及项目名称的格式为：项目名称+全部所投标段号。</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lang w:val="en-US" w:eastAsia="zh-CN" w:bidi="ar"/>
        </w:rPr>
        <w:t>（为方便评委评审，请供应商按评审办法中所涉及的事项顺序进行编制，可以补充相关材料；）</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b/>
          <w:bCs/>
          <w:color w:val="auto"/>
          <w:kern w:val="0"/>
          <w:sz w:val="28"/>
          <w:szCs w:val="28"/>
        </w:rPr>
      </w:pPr>
      <w:r>
        <w:rPr>
          <w:rFonts w:hint="default" w:ascii="Times New Roman" w:hAnsi="Times New Roman" w:eastAsia="方正仿宋_GBK" w:cs="Times New Roman"/>
          <w:b/>
          <w:bCs/>
          <w:color w:val="auto"/>
          <w:kern w:val="0"/>
          <w:sz w:val="28"/>
          <w:szCs w:val="28"/>
          <w:lang w:val="en-US" w:eastAsia="zh-CN" w:bidi="ar"/>
        </w:rPr>
        <w:t>三、价格标（按标段单独装订密封）</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1.开标一览表（格式见附件7）；</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2.分项报价明细表（格式见附件8）。</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3.</w:t>
      </w:r>
      <w:r>
        <w:rPr>
          <w:rFonts w:hint="default" w:ascii="Times New Roman" w:hAnsi="Times New Roman" w:eastAsia="方正仿宋_GBK" w:cs="Times New Roman"/>
          <w:color w:val="auto"/>
          <w:kern w:val="0"/>
          <w:sz w:val="28"/>
          <w:szCs w:val="28"/>
          <w:lang w:eastAsia="zh-CN" w:bidi="ar"/>
        </w:rPr>
        <w:t>中</w:t>
      </w:r>
      <w:r>
        <w:rPr>
          <w:rFonts w:hint="default" w:ascii="Times New Roman" w:hAnsi="Times New Roman" w:eastAsia="方正仿宋_GBK" w:cs="Times New Roman"/>
          <w:color w:val="auto"/>
          <w:kern w:val="0"/>
          <w:sz w:val="28"/>
          <w:szCs w:val="28"/>
          <w:lang w:val="en-US" w:eastAsia="zh-CN" w:bidi="ar"/>
        </w:rPr>
        <w:t>小企业声明函（格式见附件9）</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4.残疾人福利性单位声明函（格式见附件10）</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5.</w:t>
      </w:r>
      <w:r>
        <w:rPr>
          <w:rFonts w:hint="default" w:ascii="Times New Roman" w:hAnsi="Times New Roman" w:eastAsia="方正仿宋_GBK" w:cs="Times New Roman"/>
          <w:bCs/>
          <w:color w:val="auto"/>
          <w:kern w:val="0"/>
          <w:sz w:val="28"/>
          <w:szCs w:val="28"/>
          <w:lang w:val="en-US" w:eastAsia="zh-CN" w:bidi="ar"/>
        </w:rPr>
        <w:t>监狱和戒毒企业证明材料（格式见附件11）</w:t>
      </w:r>
    </w:p>
    <w:p>
      <w:pPr>
        <w:keepNext w:val="0"/>
        <w:keepLines w:val="0"/>
        <w:widowControl w:val="0"/>
        <w:suppressLineNumbers w:val="0"/>
        <w:adjustRightInd w:val="0"/>
        <w:snapToGrid w:val="0"/>
        <w:spacing w:before="0" w:beforeAutospacing="0" w:after="0" w:afterAutospacing="0" w:line="500" w:lineRule="exact"/>
        <w:ind w:left="0" w:right="0"/>
        <w:jc w:val="both"/>
        <w:rPr>
          <w:rFonts w:hint="default" w:ascii="Times New Roman" w:hAnsi="Times New Roman" w:eastAsia="方正仿宋_GBK" w:cs="Times New Roman"/>
          <w:color w:val="auto"/>
          <w:kern w:val="0"/>
          <w:sz w:val="28"/>
          <w:szCs w:val="28"/>
        </w:rPr>
      </w:pPr>
      <w:r>
        <w:rPr>
          <w:rFonts w:hint="default" w:ascii="Times New Roman" w:hAnsi="Times New Roman" w:eastAsia="方正仿宋_GBK" w:cs="Times New Roman"/>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lang w:val="en-US" w:eastAsia="zh-CN" w:bidi="ar"/>
        </w:rPr>
      </w:pPr>
      <w:r>
        <w:rPr>
          <w:rFonts w:hint="default" w:ascii="Times New Roman" w:hAnsi="Times New Roman" w:eastAsia="宋体" w:cs="Times New Roman"/>
          <w:b/>
          <w:bCs w:val="0"/>
          <w:color w:val="auto"/>
          <w:kern w:val="0"/>
          <w:sz w:val="28"/>
          <w:szCs w:val="28"/>
          <w:lang w:val="en-US" w:eastAsia="zh-CN" w:bidi="ar"/>
        </w:rPr>
        <w:t xml:space="preserve"> </w:t>
      </w:r>
    </w:p>
    <w:p>
      <w:pPr>
        <w:pStyle w:val="2"/>
        <w:rPr>
          <w:rFonts w:hint="default" w:ascii="Times New Roman" w:hAnsi="Times New Roman" w:eastAsia="宋体" w:cs="Times New Roman"/>
          <w:b/>
          <w:bCs w:val="0"/>
          <w:color w:val="auto"/>
          <w:kern w:val="0"/>
          <w:sz w:val="28"/>
          <w:szCs w:val="28"/>
          <w:lang w:val="en-US" w:eastAsia="zh-CN" w:bidi="ar"/>
        </w:rPr>
      </w:pPr>
    </w:p>
    <w:p>
      <w:pPr>
        <w:pStyle w:val="2"/>
        <w:rPr>
          <w:rFonts w:hint="default" w:ascii="Times New Roman" w:hAnsi="Times New Roman" w:eastAsia="宋体" w:cs="Times New Roman"/>
          <w:b/>
          <w:bCs w:val="0"/>
          <w:color w:val="auto"/>
          <w:kern w:val="0"/>
          <w:sz w:val="28"/>
          <w:szCs w:val="28"/>
          <w:lang w:val="en-US" w:eastAsia="zh-CN" w:bidi="ar"/>
        </w:rPr>
      </w:pPr>
    </w:p>
    <w:p>
      <w:pPr>
        <w:pStyle w:val="2"/>
        <w:rPr>
          <w:rFonts w:hint="default" w:ascii="Times New Roman" w:hAnsi="Times New Roman" w:eastAsia="宋体" w:cs="Times New Roman"/>
          <w:b/>
          <w:bCs w:val="0"/>
          <w:color w:val="auto"/>
          <w:kern w:val="0"/>
          <w:sz w:val="28"/>
          <w:szCs w:val="28"/>
          <w:lang w:val="en-US" w:eastAsia="zh-CN" w:bidi="ar"/>
        </w:rPr>
      </w:pP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附件1</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color w:val="auto"/>
          <w:kern w:val="2"/>
          <w:sz w:val="30"/>
          <w:szCs w:val="30"/>
        </w:rPr>
      </w:pPr>
      <w:r>
        <w:rPr>
          <w:rFonts w:hint="default" w:ascii="Times New Roman" w:hAnsi="Times New Roman" w:eastAsia="宋体" w:cs="Times New Roman"/>
          <w:b/>
          <w:bCs w:val="0"/>
          <w:color w:val="auto"/>
          <w:kern w:val="2"/>
          <w:sz w:val="30"/>
          <w:szCs w:val="30"/>
          <w:lang w:val="en-US" w:eastAsia="zh-CN" w:bidi="ar"/>
        </w:rPr>
        <w:t>投标人符合《政府采购法》第二十二条规定条件的声明函</w:t>
      </w:r>
    </w:p>
    <w:p>
      <w:pPr>
        <w:keepNext w:val="0"/>
        <w:keepLines w:val="0"/>
        <w:widowControl w:val="0"/>
        <w:suppressLineNumbers w:val="0"/>
        <w:spacing w:before="0" w:beforeAutospacing="0" w:after="0" w:afterAutospacing="0" w:line="460" w:lineRule="exact"/>
        <w:ind w:left="0" w:right="0"/>
        <w:jc w:val="both"/>
        <w:rPr>
          <w:rFonts w:hint="default" w:ascii="Times New Roman" w:hAnsi="Times New Roman" w:eastAsia="宋体" w:cs="Times New Roman"/>
          <w:b/>
          <w:bCs/>
          <w:color w:val="auto"/>
          <w:kern w:val="2"/>
          <w:sz w:val="44"/>
          <w:szCs w:val="44"/>
        </w:rPr>
      </w:pPr>
      <w:r>
        <w:rPr>
          <w:rFonts w:hint="default" w:ascii="Times New Roman" w:hAnsi="Times New Roman" w:eastAsia="宋体" w:cs="Times New Roman"/>
          <w:b/>
          <w:bCs/>
          <w:color w:val="auto"/>
          <w:kern w:val="2"/>
          <w:sz w:val="24"/>
          <w:szCs w:val="24"/>
          <w:lang w:val="en-US" w:eastAsia="zh-CN" w:bidi="ar"/>
        </w:rPr>
        <w:t xml:space="preserve">                       </w:t>
      </w:r>
      <w:r>
        <w:rPr>
          <w:rFonts w:hint="default" w:ascii="Times New Roman" w:hAnsi="Times New Roman" w:eastAsia="宋体" w:cs="Times New Roman"/>
          <w:b/>
          <w:bCs/>
          <w:color w:val="auto"/>
          <w:kern w:val="2"/>
          <w:sz w:val="44"/>
          <w:szCs w:val="44"/>
          <w:lang w:val="en-US" w:eastAsia="zh-CN" w:bidi="ar"/>
        </w:rPr>
        <w:t xml:space="preserve">   </w:t>
      </w:r>
    </w:p>
    <w:p>
      <w:pPr>
        <w:keepNext w:val="0"/>
        <w:keepLines w:val="0"/>
        <w:widowControl w:val="0"/>
        <w:suppressLineNumbers w:val="0"/>
        <w:spacing w:before="0" w:beforeAutospacing="0" w:after="0" w:afterAutospacing="0" w:line="520" w:lineRule="exact"/>
        <w:ind w:left="0" w:right="0" w:firstLine="480" w:firstLineChars="200"/>
        <w:jc w:val="both"/>
        <w:rPr>
          <w:rFonts w:hint="default" w:ascii="Times New Roman" w:hAnsi="Times New Roman" w:eastAsia="宋体" w:cs="Times New Roman"/>
          <w:b/>
          <w:bCs/>
          <w:color w:val="auto"/>
          <w:kern w:val="2"/>
          <w:sz w:val="24"/>
          <w:szCs w:val="24"/>
        </w:rPr>
      </w:pPr>
      <w:r>
        <w:rPr>
          <w:rFonts w:hint="default" w:ascii="Times New Roman" w:hAnsi="Times New Roman" w:eastAsia="宋体" w:cs="Times New Roman"/>
          <w:bCs/>
          <w:color w:val="auto"/>
          <w:kern w:val="2"/>
          <w:sz w:val="24"/>
          <w:szCs w:val="24"/>
          <w:lang w:val="en-US" w:eastAsia="zh-CN" w:bidi="ar"/>
        </w:rPr>
        <w:t>我单位参加</w:t>
      </w:r>
      <w:r>
        <w:rPr>
          <w:rFonts w:hint="default" w:ascii="Times New Roman" w:hAnsi="Times New Roman" w:eastAsia="宋体" w:cs="Times New Roman"/>
          <w:bCs/>
          <w:color w:val="auto"/>
          <w:kern w:val="2"/>
          <w:sz w:val="24"/>
          <w:szCs w:val="24"/>
          <w:u w:val="single"/>
          <w:lang w:val="en-US" w:eastAsia="zh-CN" w:bidi="ar"/>
        </w:rPr>
        <w:t>________________ _</w:t>
      </w:r>
      <w:r>
        <w:rPr>
          <w:rFonts w:hint="default" w:ascii="Times New Roman" w:hAnsi="Times New Roman" w:eastAsia="宋体" w:cs="Times New Roman"/>
          <w:bCs/>
          <w:color w:val="auto"/>
          <w:kern w:val="2"/>
          <w:sz w:val="24"/>
          <w:szCs w:val="24"/>
          <w:lang w:val="en-US" w:eastAsia="zh-CN" w:bidi="ar"/>
        </w:rPr>
        <w:t>（项目名称），</w:t>
      </w:r>
      <w:r>
        <w:rPr>
          <w:rFonts w:hint="default" w:ascii="Times New Roman" w:hAnsi="Times New Roman" w:eastAsia="宋体" w:cs="Times New Roman"/>
          <w:bCs/>
          <w:color w:val="auto"/>
          <w:kern w:val="2"/>
          <w:sz w:val="24"/>
          <w:szCs w:val="24"/>
          <w:u w:val="single"/>
          <w:lang w:val="en-US" w:eastAsia="zh-CN" w:bidi="ar"/>
        </w:rPr>
        <w:t>_______ __________</w:t>
      </w:r>
      <w:r>
        <w:rPr>
          <w:rFonts w:hint="default" w:ascii="Times New Roman" w:hAnsi="Times New Roman" w:eastAsia="宋体" w:cs="Times New Roman"/>
          <w:bCs/>
          <w:color w:val="auto"/>
          <w:kern w:val="2"/>
          <w:sz w:val="24"/>
          <w:szCs w:val="24"/>
          <w:lang w:val="en-US" w:eastAsia="zh-CN" w:bidi="ar"/>
        </w:rPr>
        <w:t>（项目编号）投标活动。针对《中华人民共和国政府采购法》第二十二条规定做出如下声明：</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bCs/>
          <w:color w:val="auto"/>
          <w:kern w:val="2"/>
          <w:sz w:val="24"/>
          <w:szCs w:val="24"/>
          <w:lang w:val="en-US" w:eastAsia="zh-CN" w:bidi="ar"/>
        </w:rPr>
        <w:t>1.我单位具有独立承担民事责任的能力；</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2.我单位具有良好的商业信誉和健全的财务会计制度；</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3.我单位具有履行合同所必需的设备和专业技术能力；</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4.我单位有依法缴纳税收和社会保障资金的良好记录；</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keepNext w:val="0"/>
        <w:keepLines w:val="0"/>
        <w:widowControl w:val="0"/>
        <w:suppressLineNumbers w:val="0"/>
        <w:spacing w:before="0" w:beforeAutospacing="0" w:after="0" w:afterAutospacing="0" w:line="52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6.我单位满足法律、行政法规规定的其他条件。</w:t>
      </w:r>
    </w:p>
    <w:p>
      <w:pPr>
        <w:keepNext w:val="0"/>
        <w:keepLines w:val="0"/>
        <w:widowControl w:val="0"/>
        <w:suppressLineNumbers w:val="0"/>
        <w:spacing w:before="0" w:beforeAutospacing="0" w:after="0" w:afterAutospacing="0" w:line="500" w:lineRule="exact"/>
        <w:ind w:left="0" w:right="0" w:firstLine="482"/>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460" w:lineRule="exact"/>
        <w:ind w:left="0" w:right="0"/>
        <w:jc w:val="center"/>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承诺人名称（公章）：</w:t>
      </w:r>
    </w:p>
    <w:p>
      <w:pPr>
        <w:keepNext w:val="0"/>
        <w:keepLines w:val="0"/>
        <w:widowControl w:val="0"/>
        <w:suppressLineNumbers w:val="0"/>
        <w:spacing w:before="0" w:beforeAutospacing="0" w:after="0" w:afterAutospacing="0" w:line="460" w:lineRule="exact"/>
        <w:ind w:left="0" w:right="0"/>
        <w:jc w:val="right"/>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460" w:lineRule="exact"/>
        <w:ind w:left="0" w:right="0"/>
        <w:jc w:val="right"/>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 xml:space="preserve">                                 日期：</w:t>
      </w:r>
      <w:r>
        <w:rPr>
          <w:rFonts w:hint="default" w:ascii="Times New Roman" w:hAnsi="Times New Roman" w:eastAsia="宋体" w:cs="Times New Roman"/>
          <w:bCs/>
          <w:color w:val="auto"/>
          <w:kern w:val="2"/>
          <w:sz w:val="24"/>
          <w:szCs w:val="24"/>
          <w:u w:val="single"/>
          <w:lang w:val="en-US" w:eastAsia="zh-CN" w:bidi="ar"/>
        </w:rPr>
        <w:t>______</w:t>
      </w:r>
      <w:r>
        <w:rPr>
          <w:rFonts w:hint="default" w:ascii="Times New Roman" w:hAnsi="Times New Roman" w:eastAsia="宋体" w:cs="Times New Roman"/>
          <w:bCs/>
          <w:color w:val="auto"/>
          <w:kern w:val="2"/>
          <w:sz w:val="24"/>
          <w:szCs w:val="24"/>
          <w:lang w:val="en-US" w:eastAsia="zh-CN" w:bidi="ar"/>
        </w:rPr>
        <w:t>年</w:t>
      </w:r>
      <w:r>
        <w:rPr>
          <w:rFonts w:hint="default" w:ascii="Times New Roman" w:hAnsi="Times New Roman" w:eastAsia="宋体" w:cs="Times New Roman"/>
          <w:bCs/>
          <w:color w:val="auto"/>
          <w:kern w:val="2"/>
          <w:sz w:val="24"/>
          <w:szCs w:val="24"/>
          <w:u w:val="single"/>
          <w:lang w:val="en-US" w:eastAsia="zh-CN" w:bidi="ar"/>
        </w:rPr>
        <w:t xml:space="preserve">    </w:t>
      </w:r>
      <w:r>
        <w:rPr>
          <w:rFonts w:hint="default" w:ascii="Times New Roman" w:hAnsi="Times New Roman" w:eastAsia="宋体" w:cs="Times New Roman"/>
          <w:bCs/>
          <w:color w:val="auto"/>
          <w:kern w:val="2"/>
          <w:sz w:val="24"/>
          <w:szCs w:val="24"/>
          <w:lang w:val="en-US" w:eastAsia="zh-CN" w:bidi="ar"/>
        </w:rPr>
        <w:t>月</w:t>
      </w:r>
      <w:r>
        <w:rPr>
          <w:rFonts w:hint="default" w:ascii="Times New Roman" w:hAnsi="Times New Roman" w:eastAsia="宋体" w:cs="Times New Roman"/>
          <w:bCs/>
          <w:color w:val="auto"/>
          <w:kern w:val="2"/>
          <w:sz w:val="24"/>
          <w:szCs w:val="24"/>
          <w:u w:val="single"/>
          <w:lang w:val="en-US" w:eastAsia="zh-CN" w:bidi="ar"/>
        </w:rPr>
        <w:t xml:space="preserve">    </w:t>
      </w:r>
      <w:r>
        <w:rPr>
          <w:rFonts w:hint="default" w:ascii="Times New Roman" w:hAnsi="Times New Roman" w:eastAsia="宋体" w:cs="Times New Roman"/>
          <w:bCs/>
          <w:color w:val="auto"/>
          <w:kern w:val="2"/>
          <w:sz w:val="24"/>
          <w:szCs w:val="24"/>
          <w:lang w:val="en-US" w:eastAsia="zh-CN" w:bidi="ar"/>
        </w:rPr>
        <w:t>日</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kern w:val="2"/>
          <w:sz w:val="21"/>
          <w:szCs w:val="21"/>
        </w:rPr>
      </w:pPr>
      <w:r>
        <w:rPr>
          <w:rFonts w:hint="default" w:ascii="Times New Roman" w:hAnsi="Times New Roman" w:cs="Times New Roman" w:eastAsiaTheme="minorEastAsia"/>
          <w:color w:val="auto"/>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宋体" w:cs="Times New Roman"/>
          <w:b/>
          <w:bCs w:val="0"/>
          <w:color w:val="auto"/>
          <w:kern w:val="0"/>
          <w:sz w:val="28"/>
          <w:szCs w:val="28"/>
          <w:lang w:val="en-US" w:eastAsia="zh-CN" w:bidi="ar"/>
        </w:rPr>
      </w:pPr>
      <w:r>
        <w:rPr>
          <w:rFonts w:hint="default" w:ascii="Times New Roman" w:hAnsi="Times New Roman" w:eastAsia="宋体" w:cs="Times New Roman"/>
          <w:b/>
          <w:bCs w:val="0"/>
          <w:color w:val="auto"/>
          <w:kern w:val="0"/>
          <w:sz w:val="28"/>
          <w:szCs w:val="28"/>
          <w:lang w:val="en-US" w:eastAsia="zh-CN" w:bidi="ar"/>
        </w:rPr>
        <w:t xml:space="preserve"> </w:t>
      </w:r>
    </w:p>
    <w:p>
      <w:pPr>
        <w:pStyle w:val="2"/>
        <w:rPr>
          <w:rFonts w:hint="default" w:ascii="Times New Roman" w:hAnsi="Times New Roman" w:eastAsia="宋体" w:cs="Times New Roman"/>
          <w:b/>
          <w:bCs w:val="0"/>
          <w:color w:val="auto"/>
          <w:kern w:val="0"/>
          <w:sz w:val="28"/>
          <w:szCs w:val="28"/>
          <w:lang w:val="en-US" w:eastAsia="zh-CN" w:bidi="ar"/>
        </w:rPr>
      </w:pPr>
    </w:p>
    <w:p>
      <w:pPr>
        <w:pStyle w:val="2"/>
        <w:rPr>
          <w:rFonts w:hint="default" w:ascii="Times New Roman" w:hAnsi="Times New Roman" w:eastAsia="宋体" w:cs="Times New Roman"/>
          <w:b/>
          <w:bCs w:val="0"/>
          <w:color w:val="auto"/>
          <w:kern w:val="0"/>
          <w:sz w:val="28"/>
          <w:szCs w:val="28"/>
          <w:lang w:val="en-US" w:eastAsia="zh-CN" w:bidi="ar"/>
        </w:rPr>
      </w:pP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附件2</w:t>
      </w:r>
    </w:p>
    <w:p>
      <w:pPr>
        <w:pStyle w:val="24"/>
        <w:widowControl/>
        <w:spacing w:line="560" w:lineRule="exact"/>
        <w:jc w:val="center"/>
        <w:rPr>
          <w:rFonts w:hint="default" w:ascii="Times New Roman" w:hAnsi="Times New Roman" w:eastAsia="宋体" w:cs="Times New Roman"/>
          <w:b/>
          <w:bCs/>
          <w:color w:val="auto"/>
          <w:kern w:val="2"/>
          <w:sz w:val="32"/>
          <w:szCs w:val="32"/>
        </w:rPr>
      </w:pPr>
      <w:r>
        <w:rPr>
          <w:rFonts w:hint="default" w:ascii="Times New Roman" w:hAnsi="Times New Roman" w:eastAsia="宋体" w:cs="Times New Roman"/>
          <w:b/>
          <w:bCs/>
          <w:color w:val="auto"/>
          <w:kern w:val="2"/>
          <w:sz w:val="32"/>
          <w:szCs w:val="32"/>
        </w:rPr>
        <w:t>法定代表人身份证明</w:t>
      </w:r>
    </w:p>
    <w:p>
      <w:pPr>
        <w:keepNext w:val="0"/>
        <w:keepLines w:val="0"/>
        <w:widowControl w:val="0"/>
        <w:suppressLineNumbers w:val="0"/>
        <w:spacing w:before="0" w:beforeAutospacing="0" w:after="0" w:afterAutospacing="0" w:line="480" w:lineRule="exact"/>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 xml:space="preserve"> </w:t>
      </w:r>
    </w:p>
    <w:p>
      <w:pPr>
        <w:keepNext w:val="0"/>
        <w:keepLines w:val="0"/>
        <w:widowControl w:val="0"/>
        <w:suppressLineNumbers w:val="0"/>
        <w:spacing w:before="0" w:beforeAutospacing="0" w:after="0" w:afterAutospacing="0" w:line="480" w:lineRule="exact"/>
        <w:ind w:left="0" w:right="0"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highlight w:val="white"/>
          <w:u w:val="single"/>
          <w:lang w:val="en-US" w:eastAsia="zh-CN" w:bidi="ar"/>
        </w:rPr>
        <w:t xml:space="preserve">        </w:t>
      </w:r>
      <w:r>
        <w:rPr>
          <w:rFonts w:hint="default" w:ascii="Times New Roman" w:hAnsi="Times New Roman" w:eastAsia="宋体" w:cs="Times New Roman"/>
          <w:color w:val="auto"/>
          <w:kern w:val="2"/>
          <w:sz w:val="24"/>
          <w:szCs w:val="24"/>
          <w:highlight w:val="white"/>
          <w:lang w:val="en-US" w:eastAsia="zh-CN" w:bidi="ar"/>
        </w:rPr>
        <w:t>先生/女士： 现任我单位</w:t>
      </w:r>
      <w:r>
        <w:rPr>
          <w:rFonts w:hint="default" w:ascii="Times New Roman" w:hAnsi="Times New Roman" w:eastAsia="宋体" w:cs="Times New Roman"/>
          <w:color w:val="auto"/>
          <w:kern w:val="2"/>
          <w:sz w:val="24"/>
          <w:szCs w:val="24"/>
          <w:highlight w:val="white"/>
          <w:u w:val="single"/>
          <w:lang w:val="en-US" w:eastAsia="zh-CN" w:bidi="ar"/>
        </w:rPr>
        <w:t xml:space="preserve">        </w:t>
      </w:r>
      <w:r>
        <w:rPr>
          <w:rFonts w:hint="default" w:ascii="Times New Roman" w:hAnsi="Times New Roman" w:eastAsia="宋体" w:cs="Times New Roman"/>
          <w:color w:val="auto"/>
          <w:kern w:val="2"/>
          <w:sz w:val="24"/>
          <w:szCs w:val="24"/>
          <w:highlight w:val="white"/>
          <w:lang w:val="en-US" w:eastAsia="zh-CN" w:bidi="ar"/>
        </w:rPr>
        <w:t>职务，为法定代表人，特此证明。</w:t>
      </w:r>
    </w:p>
    <w:p>
      <w:pPr>
        <w:keepNext w:val="0"/>
        <w:keepLines w:val="0"/>
        <w:widowControl w:val="0"/>
        <w:suppressLineNumbers w:val="0"/>
        <w:spacing w:before="0" w:beforeAutospacing="0" w:after="0" w:afterAutospacing="0" w:line="480" w:lineRule="exact"/>
        <w:ind w:left="0" w:right="0" w:firstLine="480"/>
        <w:jc w:val="both"/>
        <w:rPr>
          <w:rFonts w:hint="default" w:ascii="Times New Roman" w:hAnsi="Times New Roman" w:eastAsia="宋体" w:cs="Times New Roman"/>
          <w:color w:val="auto"/>
          <w:kern w:val="2"/>
          <w:sz w:val="24"/>
          <w:szCs w:val="24"/>
          <w:u w:val="single"/>
        </w:rPr>
      </w:pPr>
      <w:r>
        <w:rPr>
          <w:rFonts w:hint="default" w:ascii="Times New Roman" w:hAnsi="Times New Roman" w:eastAsia="宋体" w:cs="Times New Roman"/>
          <w:color w:val="auto"/>
          <w:kern w:val="2"/>
          <w:sz w:val="24"/>
          <w:szCs w:val="24"/>
          <w:lang w:val="en-US" w:eastAsia="zh-CN" w:bidi="ar"/>
        </w:rPr>
        <w:t>身份证号码：</w:t>
      </w:r>
      <w:r>
        <w:rPr>
          <w:rFonts w:hint="default" w:ascii="Times New Roman" w:hAnsi="Times New Roman" w:eastAsia="宋体" w:cs="Times New Roman"/>
          <w:color w:val="auto"/>
          <w:kern w:val="2"/>
          <w:sz w:val="24"/>
          <w:szCs w:val="24"/>
          <w:highlight w:val="white"/>
          <w:u w:val="single"/>
          <w:lang w:val="en-US" w:eastAsia="zh-CN" w:bidi="ar"/>
        </w:rPr>
        <w:t xml:space="preserve">                                               </w:t>
      </w:r>
    </w:p>
    <w:p>
      <w:pPr>
        <w:keepNext w:val="0"/>
        <w:keepLines w:val="0"/>
        <w:widowControl w:val="0"/>
        <w:suppressLineNumbers w:val="0"/>
        <w:spacing w:before="0" w:beforeAutospacing="0" w:after="0" w:afterAutospacing="0" w:line="480" w:lineRule="exact"/>
        <w:ind w:left="0" w:right="0" w:firstLine="48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 xml:space="preserve"> </w:t>
      </w:r>
    </w:p>
    <w:p>
      <w:pPr>
        <w:pStyle w:val="25"/>
        <w:widowControl/>
        <w:spacing w:line="600" w:lineRule="exact"/>
        <w:rPr>
          <w:rFonts w:hint="default" w:ascii="Times New Roman" w:hAnsi="Times New Roman" w:eastAsia="宋体" w:cs="Times New Roman"/>
          <w:b/>
          <w:bCs w:val="0"/>
          <w:color w:val="auto"/>
          <w:kern w:val="2"/>
          <w:sz w:val="24"/>
          <w:szCs w:val="24"/>
        </w:rPr>
      </w:pPr>
      <w:r>
        <w:rPr>
          <w:rFonts w:hint="default" w:ascii="Times New Roman" w:hAnsi="Times New Roman" w:eastAsia="宋体" w:cs="Times New Roman"/>
          <w:b/>
          <w:bCs w:val="0"/>
          <w:color w:val="auto"/>
          <w:kern w:val="2"/>
          <w:sz w:val="24"/>
          <w:szCs w:val="24"/>
        </w:rPr>
        <w:t>注：提供法定代表人的身份证复印件盖公章</w:t>
      </w:r>
    </w:p>
    <w:p>
      <w:pPr>
        <w:keepNext w:val="0"/>
        <w:keepLines w:val="0"/>
        <w:widowControl w:val="0"/>
        <w:suppressLineNumbers w:val="0"/>
        <w:spacing w:before="0" w:beforeAutospacing="0" w:after="0" w:afterAutospacing="0" w:line="480" w:lineRule="exact"/>
        <w:ind w:left="0" w:right="0" w:firstLine="480" w:firstLineChars="200"/>
        <w:jc w:val="both"/>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宋体" w:cs="Times New Roman"/>
          <w:b/>
          <w:bCs w:val="0"/>
          <w:color w:val="auto"/>
          <w:kern w:val="0"/>
          <w:sz w:val="28"/>
          <w:szCs w:val="28"/>
          <w:lang w:val="en-US" w:eastAsia="zh-CN" w:bidi="ar"/>
        </w:rPr>
        <w:t xml:space="preserve"> </w:t>
      </w:r>
      <w:r>
        <w:rPr>
          <w:rFonts w:hint="default" w:ascii="Times New Roman" w:hAnsi="Times New Roman" w:eastAsia="方正黑体_GBK" w:cs="Times New Roman"/>
          <w:color w:val="auto"/>
          <w:kern w:val="0"/>
          <w:sz w:val="32"/>
          <w:szCs w:val="32"/>
          <w:lang w:val="en-US" w:eastAsia="zh-CN" w:bidi="ar"/>
        </w:rPr>
        <w:t>附件3</w:t>
      </w:r>
    </w:p>
    <w:p>
      <w:pPr>
        <w:keepNext w:val="0"/>
        <w:keepLines w:val="0"/>
        <w:widowControl w:val="0"/>
        <w:suppressLineNumbers w:val="0"/>
        <w:spacing w:before="0" w:beforeAutospacing="0" w:after="0" w:afterAutospacing="0"/>
        <w:ind w:left="0" w:right="0"/>
        <w:jc w:val="center"/>
        <w:rPr>
          <w:rFonts w:hint="default" w:ascii="Times New Roman" w:hAnsi="Times New Roman" w:cs="Times New Roman"/>
          <w:color w:val="auto"/>
          <w:kern w:val="2"/>
          <w:sz w:val="32"/>
          <w:szCs w:val="32"/>
        </w:rPr>
      </w:pPr>
      <w:r>
        <w:rPr>
          <w:rFonts w:hint="default" w:ascii="Times New Roman" w:hAnsi="Times New Roman" w:eastAsia="宋体" w:cs="Times New Roman"/>
          <w:color w:val="auto"/>
          <w:kern w:val="2"/>
          <w:sz w:val="32"/>
          <w:szCs w:val="32"/>
          <w:lang w:val="en-US" w:eastAsia="zh-CN" w:bidi="ar"/>
        </w:rPr>
        <w:t>法定代表人授权委托书</w:t>
      </w:r>
    </w:p>
    <w:p>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kern w:val="2"/>
          <w:sz w:val="32"/>
          <w:szCs w:val="32"/>
        </w:rPr>
      </w:pPr>
      <w:r>
        <w:rPr>
          <w:rFonts w:hint="default" w:ascii="Times New Roman" w:hAnsi="Times New Roman" w:cs="Times New Roman" w:eastAsiaTheme="minorEastAsia"/>
          <w:color w:val="auto"/>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firstLine="560" w:firstLineChars="20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人------（姓名）系————（授权单位名称）的法定代表人，现委托-------（姓名）（身份证号——————）为我方代理人，以我方名义全权处理与本次采购项目（编号：----------）有关的一切事务，其法律后果由我方承担。</w:t>
      </w:r>
    </w:p>
    <w:p>
      <w:pPr>
        <w:keepNext w:val="0"/>
        <w:keepLines w:val="0"/>
        <w:widowControl w:val="0"/>
        <w:suppressLineNumbers w:val="0"/>
        <w:spacing w:before="0" w:beforeAutospacing="0" w:after="0" w:afterAutospacing="0"/>
        <w:ind w:left="0" w:right="0" w:firstLine="560" w:firstLineChars="20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本授权书于---年---月---日起生效。代理人无转委托权。</w:t>
      </w:r>
    </w:p>
    <w:p>
      <w:pPr>
        <w:keepNext w:val="0"/>
        <w:keepLines w:val="0"/>
        <w:widowControl w:val="0"/>
        <w:suppressLineNumbers w:val="0"/>
        <w:spacing w:before="0" w:beforeAutospacing="0" w:after="0" w:afterAutospacing="0"/>
        <w:ind w:left="0" w:right="0" w:firstLine="420" w:firstLineChars="15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代理人(被授权人):------</w:t>
      </w:r>
    </w:p>
    <w:p>
      <w:pPr>
        <w:keepNext w:val="0"/>
        <w:keepLines w:val="0"/>
        <w:widowControl w:val="0"/>
        <w:suppressLineNumbers w:val="0"/>
        <w:spacing w:before="0" w:beforeAutospacing="0" w:after="0" w:afterAutospacing="0"/>
        <w:ind w:left="0" w:right="0" w:firstLine="420" w:firstLineChars="15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授权单位名称（盖章）：-----</w:t>
      </w:r>
    </w:p>
    <w:p>
      <w:pPr>
        <w:keepNext w:val="0"/>
        <w:keepLines w:val="0"/>
        <w:widowControl w:val="0"/>
        <w:suppressLineNumbers w:val="0"/>
        <w:spacing w:before="0" w:beforeAutospacing="0" w:after="0" w:afterAutospacing="0"/>
        <w:ind w:left="0" w:right="0" w:firstLine="420" w:firstLineChars="15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授权单位法定代表人（签字或盖章）：-----</w:t>
      </w:r>
    </w:p>
    <w:p>
      <w:pPr>
        <w:keepNext w:val="0"/>
        <w:keepLines w:val="0"/>
        <w:widowControl w:val="0"/>
        <w:suppressLineNumbers w:val="0"/>
        <w:spacing w:before="0" w:beforeAutospacing="0" w:after="0" w:afterAutospacing="0"/>
        <w:ind w:left="0" w:right="0"/>
        <w:jc w:val="right"/>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pacing w:before="0" w:beforeAutospacing="0" w:after="0" w:afterAutospacing="0"/>
        <w:ind w:left="0" w:right="0"/>
        <w:jc w:val="right"/>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XXXX年XX月XX日</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注：提供投标代表本人身份证复印件盖公章</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附件4</w:t>
      </w:r>
    </w:p>
    <w:p>
      <w:pPr>
        <w:keepNext w:val="0"/>
        <w:keepLines w:val="0"/>
        <w:widowControl w:val="0"/>
        <w:suppressLineNumbers w:val="0"/>
        <w:snapToGrid w:val="0"/>
        <w:spacing w:before="0" w:beforeAutospacing="0" w:after="0" w:afterAutospacing="0" w:line="300" w:lineRule="auto"/>
        <w:ind w:left="0" w:right="0"/>
        <w:contextualSpacing/>
        <w:jc w:val="center"/>
        <w:rPr>
          <w:rFonts w:hint="default" w:ascii="Times New Roman" w:hAnsi="Times New Roman" w:eastAsia="宋体" w:cs="Times New Roman"/>
          <w:b/>
          <w:bCs w:val="0"/>
          <w:color w:val="auto"/>
          <w:kern w:val="2"/>
          <w:sz w:val="32"/>
          <w:szCs w:val="32"/>
        </w:rPr>
      </w:pPr>
      <w:r>
        <w:rPr>
          <w:rFonts w:hint="default" w:ascii="Times New Roman" w:hAnsi="Times New Roman" w:eastAsia="宋体" w:cs="Times New Roman"/>
          <w:b/>
          <w:bCs w:val="0"/>
          <w:color w:val="auto"/>
          <w:kern w:val="2"/>
          <w:sz w:val="32"/>
          <w:szCs w:val="32"/>
          <w:lang w:val="en-US" w:eastAsia="zh-CN" w:bidi="ar"/>
        </w:rPr>
        <w:t>投标人情况一览表</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96"/>
        <w:gridCol w:w="415"/>
        <w:gridCol w:w="830"/>
        <w:gridCol w:w="356"/>
        <w:gridCol w:w="1025"/>
        <w:gridCol w:w="553"/>
        <w:gridCol w:w="925"/>
        <w:gridCol w:w="1231"/>
        <w:gridCol w:w="149"/>
        <w:gridCol w:w="1093"/>
        <w:gridCol w:w="61"/>
        <w:gridCol w:w="1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677" w:type="pct"/>
            <w:gridSpan w:val="2"/>
            <w:tcBorders>
              <w:top w:val="double" w:color="auto" w:sz="2" w:space="0"/>
              <w:left w:val="double" w:color="auto" w:sz="2"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单位名称</w:t>
            </w:r>
          </w:p>
        </w:tc>
        <w:tc>
          <w:tcPr>
            <w:tcW w:w="4322" w:type="pct"/>
            <w:gridSpan w:val="10"/>
            <w:tcBorders>
              <w:top w:val="double" w:color="auto" w:sz="2"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1" w:type="pct"/>
            <w:gridSpan w:val="3"/>
            <w:tcBorders>
              <w:top w:val="single" w:color="auto" w:sz="4" w:space="0"/>
              <w:left w:val="double" w:color="auto" w:sz="2"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单位优势及特长</w:t>
            </w:r>
          </w:p>
        </w:tc>
        <w:tc>
          <w:tcPr>
            <w:tcW w:w="3858" w:type="pct"/>
            <w:gridSpan w:val="9"/>
            <w:tcBorders>
              <w:top w:val="single" w:color="auto" w:sz="4" w:space="0"/>
              <w:left w:val="nil"/>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restart"/>
            <w:tcBorders>
              <w:top w:val="nil"/>
              <w:left w:val="double" w:color="auto" w:sz="2"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单位</w:t>
            </w:r>
          </w:p>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概况</w:t>
            </w:r>
          </w:p>
        </w:tc>
        <w:tc>
          <w:tcPr>
            <w:tcW w:w="69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职工总数</w:t>
            </w:r>
          </w:p>
        </w:tc>
        <w:tc>
          <w:tcPr>
            <w:tcW w:w="7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right"/>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人</w:t>
            </w:r>
          </w:p>
        </w:tc>
        <w:tc>
          <w:tcPr>
            <w:tcW w:w="30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上一年主要经济指标</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营业额</w:t>
            </w:r>
          </w:p>
        </w:tc>
        <w:tc>
          <w:tcPr>
            <w:tcW w:w="77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4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实现利润</w:t>
            </w:r>
          </w:p>
        </w:tc>
        <w:tc>
          <w:tcPr>
            <w:tcW w:w="843" w:type="pct"/>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69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流动资金</w:t>
            </w:r>
          </w:p>
        </w:tc>
        <w:tc>
          <w:tcPr>
            <w:tcW w:w="7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right"/>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万元</w:t>
            </w:r>
          </w:p>
        </w:tc>
        <w:tc>
          <w:tcPr>
            <w:tcW w:w="30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15"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主要</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产品</w:t>
            </w:r>
          </w:p>
        </w:tc>
        <w:tc>
          <w:tcPr>
            <w:tcW w:w="2260" w:type="pct"/>
            <w:gridSpan w:val="5"/>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120" w:beforeAutospacing="0" w:after="12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69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固定资产</w:t>
            </w:r>
          </w:p>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（万元）</w:t>
            </w:r>
          </w:p>
        </w:tc>
        <w:tc>
          <w:tcPr>
            <w:tcW w:w="7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48" w:right="-133" w:hanging="48"/>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原值：</w:t>
            </w:r>
          </w:p>
          <w:p>
            <w:pPr>
              <w:keepNext w:val="0"/>
              <w:keepLines w:val="0"/>
              <w:widowControl w:val="0"/>
              <w:suppressLineNumbers w:val="0"/>
              <w:spacing w:before="0" w:beforeAutospacing="0" w:after="0" w:afterAutospacing="0"/>
              <w:ind w:left="48" w:right="0" w:hanging="48"/>
              <w:jc w:val="right"/>
              <w:rPr>
                <w:rFonts w:hint="default" w:ascii="Times New Roman" w:hAnsi="Times New Roman" w:eastAsia="宋体" w:cs="Times New Roman"/>
                <w:color w:val="auto"/>
                <w:kern w:val="2"/>
                <w:sz w:val="24"/>
                <w:szCs w:val="24"/>
              </w:rPr>
            </w:pPr>
          </w:p>
          <w:p>
            <w:pPr>
              <w:keepNext w:val="0"/>
              <w:keepLines w:val="0"/>
              <w:widowControl w:val="0"/>
              <w:suppressLineNumbers w:val="0"/>
              <w:spacing w:before="0" w:beforeAutospacing="0" w:after="0" w:afterAutospacing="0"/>
              <w:ind w:left="48" w:right="-133" w:hanging="48"/>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净值：</w:t>
            </w:r>
          </w:p>
          <w:p>
            <w:pPr>
              <w:keepNext w:val="0"/>
              <w:keepLines w:val="0"/>
              <w:widowControl w:val="0"/>
              <w:suppressLineNumbers w:val="0"/>
              <w:spacing w:before="0" w:beforeAutospacing="0" w:after="0" w:afterAutospacing="0"/>
              <w:ind w:left="48" w:right="0" w:hanging="48"/>
              <w:jc w:val="right"/>
              <w:rPr>
                <w:rFonts w:hint="default" w:ascii="Times New Roman" w:hAnsi="Times New Roman" w:eastAsia="宋体" w:cs="Times New Roman"/>
                <w:color w:val="auto"/>
                <w:kern w:val="2"/>
                <w:sz w:val="24"/>
                <w:szCs w:val="24"/>
              </w:rPr>
            </w:pPr>
          </w:p>
        </w:tc>
        <w:tc>
          <w:tcPr>
            <w:tcW w:w="30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15"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260" w:type="pct"/>
            <w:gridSpan w:val="5"/>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69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占地面积</w:t>
            </w:r>
          </w:p>
        </w:tc>
        <w:tc>
          <w:tcPr>
            <w:tcW w:w="77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right"/>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2</w:t>
            </w:r>
          </w:p>
        </w:tc>
        <w:tc>
          <w:tcPr>
            <w:tcW w:w="30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515"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260" w:type="pct"/>
            <w:gridSpan w:val="5"/>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120" w:beforeAutospacing="0" w:after="12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restart"/>
            <w:tcBorders>
              <w:top w:val="nil"/>
              <w:left w:val="double" w:color="auto" w:sz="2"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本次</w:t>
            </w:r>
          </w:p>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投标</w:t>
            </w:r>
          </w:p>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产品</w:t>
            </w:r>
          </w:p>
          <w:p>
            <w:pPr>
              <w:keepNext w:val="0"/>
              <w:keepLines w:val="0"/>
              <w:widowControl w:val="0"/>
              <w:suppressLineNumbers w:val="0"/>
              <w:spacing w:before="0" w:beforeAutospacing="0" w:after="0" w:afterAutospacing="0"/>
              <w:ind w:left="266" w:right="0" w:hanging="266" w:hangingChars="111"/>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情况</w:t>
            </w:r>
          </w:p>
        </w:tc>
        <w:tc>
          <w:tcPr>
            <w:tcW w:w="8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lang w:val="en-US" w:eastAsia="zh-CN" w:bidi="ar"/>
              </w:rPr>
            </w:pPr>
            <w:r>
              <w:rPr>
                <w:rFonts w:hint="default" w:ascii="Times New Roman" w:hAnsi="Times New Roman" w:eastAsia="宋体" w:cs="Times New Roman"/>
                <w:color w:val="auto"/>
                <w:kern w:val="2"/>
                <w:sz w:val="24"/>
                <w:szCs w:val="24"/>
                <w:lang w:val="en-US" w:eastAsia="zh-CN" w:bidi="ar"/>
              </w:rPr>
              <w:t>本次投标</w:t>
            </w:r>
          </w:p>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产品名称</w:t>
            </w:r>
          </w:p>
        </w:tc>
        <w:tc>
          <w:tcPr>
            <w:tcW w:w="8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型    号</w:t>
            </w: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lang w:val="en-US" w:eastAsia="zh-CN" w:bidi="ar"/>
              </w:rPr>
            </w:pPr>
            <w:r>
              <w:rPr>
                <w:rFonts w:hint="default" w:ascii="Times New Roman" w:hAnsi="Times New Roman" w:eastAsia="宋体" w:cs="Times New Roman"/>
                <w:color w:val="auto"/>
                <w:kern w:val="2"/>
                <w:sz w:val="24"/>
                <w:szCs w:val="24"/>
                <w:lang w:val="en-US" w:eastAsia="zh-CN" w:bidi="ar"/>
              </w:rPr>
              <w:t>上年</w:t>
            </w:r>
          </w:p>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产销量</w:t>
            </w:r>
          </w:p>
        </w:tc>
        <w:tc>
          <w:tcPr>
            <w:tcW w:w="68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产品技术</w:t>
            </w:r>
          </w:p>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先进水平</w:t>
            </w:r>
          </w:p>
        </w:tc>
        <w:tc>
          <w:tcPr>
            <w:tcW w:w="6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曾获何级</w:t>
            </w:r>
          </w:p>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何种奖励</w:t>
            </w:r>
          </w:p>
        </w:tc>
        <w:tc>
          <w:tcPr>
            <w:tcW w:w="877" w:type="pct"/>
            <w:gridSpan w:val="2"/>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lang w:val="en-US" w:eastAsia="zh-CN" w:bidi="ar"/>
              </w:rPr>
            </w:pPr>
            <w:r>
              <w:rPr>
                <w:rFonts w:hint="default" w:ascii="Times New Roman" w:hAnsi="Times New Roman" w:eastAsia="宋体" w:cs="Times New Roman"/>
                <w:color w:val="auto"/>
                <w:kern w:val="2"/>
                <w:sz w:val="24"/>
                <w:szCs w:val="24"/>
                <w:lang w:val="en-US" w:eastAsia="zh-CN" w:bidi="ar"/>
              </w:rPr>
              <w:t>主要用户</w:t>
            </w:r>
          </w:p>
          <w:p>
            <w:pPr>
              <w:keepNext w:val="0"/>
              <w:keepLines w:val="0"/>
              <w:widowControl w:val="0"/>
              <w:suppressLineNumbers w:val="0"/>
              <w:spacing w:before="60" w:beforeAutospacing="0" w:after="60" w:afterAutospacing="0"/>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8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8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77" w:type="pct"/>
            <w:gridSpan w:val="2"/>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8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8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77" w:type="pct"/>
            <w:gridSpan w:val="2"/>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8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8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77" w:type="pct"/>
            <w:gridSpan w:val="2"/>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89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8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515"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8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694"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877" w:type="pct"/>
            <w:gridSpan w:val="2"/>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45" w:type="pct"/>
            <w:vMerge w:val="restart"/>
            <w:tcBorders>
              <w:top w:val="nil"/>
              <w:left w:val="double" w:color="auto" w:sz="2"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其它</w:t>
            </w:r>
          </w:p>
        </w:tc>
        <w:tc>
          <w:tcPr>
            <w:tcW w:w="2294"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60" w:beforeAutospacing="0" w:after="6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p>
        </w:tc>
        <w:tc>
          <w:tcPr>
            <w:tcW w:w="2260" w:type="pct"/>
            <w:gridSpan w:val="5"/>
            <w:tcBorders>
              <w:top w:val="single" w:color="auto" w:sz="4" w:space="0"/>
              <w:left w:val="single" w:color="auto" w:sz="4" w:space="0"/>
              <w:bottom w:val="single" w:color="auto" w:sz="4" w:space="0"/>
              <w:right w:val="double" w:color="auto" w:sz="2" w:space="0"/>
            </w:tcBorders>
            <w:shd w:val="clear" w:color="auto" w:fill="auto"/>
            <w:vAlign w:val="center"/>
          </w:tcPr>
          <w:p>
            <w:pPr>
              <w:keepNext w:val="0"/>
              <w:keepLines w:val="0"/>
              <w:widowControl w:val="0"/>
              <w:suppressLineNumbers w:val="0"/>
              <w:spacing w:before="60" w:beforeAutospacing="0" w:after="60" w:afterAutospacing="0"/>
              <w:ind w:left="0" w:right="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7" w:hRule="atLeast"/>
        </w:trPr>
        <w:tc>
          <w:tcPr>
            <w:tcW w:w="445" w:type="pct"/>
            <w:vMerge w:val="continue"/>
            <w:tcBorders>
              <w:top w:val="nil"/>
              <w:left w:val="double" w:color="auto" w:sz="2"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2294" w:type="pct"/>
            <w:gridSpan w:val="6"/>
            <w:tcBorders>
              <w:top w:val="single" w:color="auto" w:sz="4" w:space="0"/>
              <w:left w:val="single" w:color="auto" w:sz="4" w:space="0"/>
              <w:bottom w:val="double" w:color="auto" w:sz="2"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c>
          <w:tcPr>
            <w:tcW w:w="2260" w:type="pct"/>
            <w:gridSpan w:val="5"/>
            <w:tcBorders>
              <w:top w:val="single" w:color="auto" w:sz="4" w:space="0"/>
              <w:left w:val="single" w:color="auto" w:sz="4" w:space="0"/>
              <w:bottom w:val="double" w:color="auto" w:sz="2" w:space="0"/>
              <w:right w:val="double" w:color="auto" w:sz="2" w:space="0"/>
            </w:tcBorders>
            <w:shd w:val="clear" w:color="auto" w:fill="auto"/>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4"/>
                <w:szCs w:val="24"/>
              </w:rPr>
            </w:pPr>
          </w:p>
        </w:tc>
      </w:tr>
    </w:tbl>
    <w:p>
      <w:pPr>
        <w:keepNext w:val="0"/>
        <w:keepLines w:val="0"/>
        <w:widowControl w:val="0"/>
        <w:suppressLineNumbers w:val="0"/>
        <w:snapToGrid w:val="0"/>
        <w:spacing w:before="0" w:beforeAutospacing="0" w:after="0" w:afterAutospacing="0" w:line="300" w:lineRule="auto"/>
        <w:ind w:left="0" w:right="0"/>
        <w:contextualSpacing/>
        <w:jc w:val="both"/>
        <w:rPr>
          <w:rFonts w:hint="default" w:ascii="Times New Roman" w:hAnsi="Times New Roman" w:eastAsia="仿宋_GB2312" w:cs="Times New Roman"/>
          <w:color w:val="auto"/>
          <w:kern w:val="2"/>
          <w:sz w:val="28"/>
          <w:szCs w:val="28"/>
        </w:rPr>
      </w:pPr>
      <w:r>
        <w:rPr>
          <w:rFonts w:hint="default" w:ascii="Times New Roman" w:hAnsi="Times New Roman" w:eastAsia="仿宋_GB2312"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附件5</w:t>
      </w:r>
    </w:p>
    <w:p>
      <w:pPr>
        <w:keepNext w:val="0"/>
        <w:keepLines w:val="0"/>
        <w:widowControl w:val="0"/>
        <w:suppressLineNumbers w:val="0"/>
        <w:snapToGrid w:val="0"/>
        <w:spacing w:before="0" w:beforeAutospacing="0" w:after="0" w:afterAutospacing="0" w:line="300" w:lineRule="auto"/>
        <w:ind w:left="0" w:right="0"/>
        <w:contextualSpacing/>
        <w:jc w:val="center"/>
        <w:rPr>
          <w:rFonts w:hint="default" w:ascii="Times New Roman" w:hAnsi="Times New Roman" w:eastAsia="宋体" w:cs="Times New Roman"/>
          <w:b/>
          <w:bCs w:val="0"/>
          <w:color w:val="auto"/>
          <w:kern w:val="2"/>
          <w:sz w:val="32"/>
          <w:szCs w:val="32"/>
        </w:rPr>
      </w:pPr>
      <w:r>
        <w:rPr>
          <w:rFonts w:hint="default" w:ascii="Times New Roman" w:hAnsi="Times New Roman" w:eastAsia="宋体" w:cs="Times New Roman"/>
          <w:b/>
          <w:bCs w:val="0"/>
          <w:color w:val="auto"/>
          <w:kern w:val="2"/>
          <w:sz w:val="32"/>
          <w:szCs w:val="32"/>
          <w:lang w:val="en-US" w:eastAsia="zh-CN" w:bidi="ar"/>
        </w:rPr>
        <w:t>商务部分正负偏离表</w:t>
      </w:r>
    </w:p>
    <w:p>
      <w:pPr>
        <w:keepNext w:val="0"/>
        <w:keepLines w:val="0"/>
        <w:widowControl w:val="0"/>
        <w:suppressLineNumbers w:val="0"/>
        <w:spacing w:before="0" w:beforeAutospacing="0" w:after="0" w:afterAutospacing="0"/>
        <w:ind w:left="0" w:right="0" w:firstLine="560" w:firstLineChars="200"/>
        <w:jc w:val="center"/>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（由投标人据实填写，表格不够自行添加）</w:t>
      </w:r>
    </w:p>
    <w:tbl>
      <w:tblPr>
        <w:tblStyle w:val="1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822"/>
        <w:gridCol w:w="2243"/>
        <w:gridCol w:w="1959"/>
        <w:gridCol w:w="2530"/>
        <w:gridCol w:w="13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序号</w:t>
            </w:r>
          </w:p>
        </w:tc>
        <w:tc>
          <w:tcPr>
            <w:tcW w:w="1253"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货物或服务名称</w:t>
            </w:r>
          </w:p>
        </w:tc>
        <w:tc>
          <w:tcPr>
            <w:tcW w:w="1094"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招标文件要求的商务条款</w:t>
            </w:r>
          </w:p>
        </w:tc>
        <w:tc>
          <w:tcPr>
            <w:tcW w:w="1413"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投标文件响应情况</w:t>
            </w:r>
          </w:p>
        </w:tc>
        <w:tc>
          <w:tcPr>
            <w:tcW w:w="778" w:type="pct"/>
            <w:tcBorders>
              <w:top w:val="single" w:color="auto" w:sz="12"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p>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1</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4</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bl>
    <w:p>
      <w:pPr>
        <w:keepNext w:val="0"/>
        <w:keepLines w:val="0"/>
        <w:widowControl w:val="0"/>
        <w:suppressLineNumbers w:val="0"/>
        <w:snapToGrid w:val="0"/>
        <w:spacing w:before="0" w:beforeAutospacing="0" w:after="0" w:afterAutospacing="0" w:line="300" w:lineRule="auto"/>
        <w:ind w:left="0" w:right="0"/>
        <w:contextualSpacing/>
        <w:jc w:val="both"/>
        <w:rPr>
          <w:rFonts w:hint="default" w:ascii="Times New Roman" w:hAnsi="Times New Roman" w:eastAsia="宋体" w:cs="Times New Roman"/>
          <w:b/>
          <w:bCs w:val="0"/>
          <w:color w:val="auto"/>
          <w:kern w:val="2"/>
          <w:sz w:val="24"/>
          <w:szCs w:val="24"/>
        </w:rPr>
      </w:pPr>
      <w:r>
        <w:rPr>
          <w:rFonts w:hint="default" w:ascii="Times New Roman" w:hAnsi="Times New Roman" w:eastAsia="宋体" w:cs="Times New Roman"/>
          <w:b/>
          <w:bCs w:val="0"/>
          <w:color w:val="auto"/>
          <w:kern w:val="2"/>
          <w:sz w:val="24"/>
          <w:szCs w:val="24"/>
          <w:lang w:val="en-US" w:eastAsia="zh-CN" w:bidi="ar"/>
        </w:rPr>
        <w:t>注：</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1.投标人提交的投标文件中与招标文件第三部分“项目需求”中的商务部分的要求，应逐条填列在偏离表中。</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2.“偏离说明”一栏选择“正偏离”、“负偏离”进行填写。正偏离的确认和负偏离的是否响应招标文件，由评委认定。</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3.投标人如果虚假响应，将被暂停参加如东县公共资源交易中心组织政府采购活动。</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4.供应商若提供其他增值服务，可以在表中自行据实填写。</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附件6</w:t>
      </w:r>
    </w:p>
    <w:p>
      <w:pPr>
        <w:keepNext w:val="0"/>
        <w:keepLines w:val="0"/>
        <w:widowControl w:val="0"/>
        <w:suppressLineNumbers w:val="0"/>
        <w:snapToGrid w:val="0"/>
        <w:spacing w:before="0" w:beforeAutospacing="0" w:after="0" w:afterAutospacing="0" w:line="300" w:lineRule="auto"/>
        <w:ind w:left="0" w:right="0"/>
        <w:contextualSpacing/>
        <w:jc w:val="center"/>
        <w:rPr>
          <w:rFonts w:hint="default" w:ascii="Times New Roman" w:hAnsi="Times New Roman" w:eastAsia="宋体" w:cs="Times New Roman"/>
          <w:b/>
          <w:bCs w:val="0"/>
          <w:color w:val="auto"/>
          <w:kern w:val="2"/>
          <w:sz w:val="32"/>
          <w:szCs w:val="32"/>
        </w:rPr>
      </w:pPr>
      <w:r>
        <w:rPr>
          <w:rFonts w:hint="default" w:ascii="Times New Roman" w:hAnsi="Times New Roman" w:eastAsia="宋体" w:cs="Times New Roman"/>
          <w:b/>
          <w:bCs w:val="0"/>
          <w:color w:val="auto"/>
          <w:kern w:val="2"/>
          <w:sz w:val="32"/>
          <w:szCs w:val="32"/>
          <w:lang w:val="en-US" w:eastAsia="zh-CN" w:bidi="ar"/>
        </w:rPr>
        <w:t>技术部分正负偏离表</w:t>
      </w:r>
    </w:p>
    <w:p>
      <w:pPr>
        <w:keepNext w:val="0"/>
        <w:keepLines w:val="0"/>
        <w:widowControl w:val="0"/>
        <w:suppressLineNumbers w:val="0"/>
        <w:spacing w:before="0" w:beforeAutospacing="0" w:after="0" w:afterAutospacing="0"/>
        <w:ind w:left="0" w:right="0" w:firstLine="560" w:firstLineChars="200"/>
        <w:jc w:val="center"/>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（由投标人据实填写，表格不够自行添加）</w:t>
      </w:r>
    </w:p>
    <w:tbl>
      <w:tblPr>
        <w:tblStyle w:val="1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822"/>
        <w:gridCol w:w="2243"/>
        <w:gridCol w:w="1959"/>
        <w:gridCol w:w="2530"/>
        <w:gridCol w:w="13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序号</w:t>
            </w:r>
          </w:p>
        </w:tc>
        <w:tc>
          <w:tcPr>
            <w:tcW w:w="1253"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货物或服务名称</w:t>
            </w:r>
          </w:p>
        </w:tc>
        <w:tc>
          <w:tcPr>
            <w:tcW w:w="1094"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招标文件要求的技术要求</w:t>
            </w:r>
          </w:p>
        </w:tc>
        <w:tc>
          <w:tcPr>
            <w:tcW w:w="1413" w:type="pct"/>
            <w:tcBorders>
              <w:top w:val="single" w:color="auto" w:sz="12"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投标文件响应情况</w:t>
            </w:r>
          </w:p>
        </w:tc>
        <w:tc>
          <w:tcPr>
            <w:tcW w:w="778" w:type="pct"/>
            <w:tcBorders>
              <w:top w:val="single" w:color="auto" w:sz="12"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p>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1</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59" w:type="pct"/>
            <w:tcBorders>
              <w:top w:val="single" w:color="auto" w:sz="6" w:space="0"/>
              <w:left w:val="single" w:color="auto" w:sz="12" w:space="0"/>
              <w:bottom w:val="single" w:color="auto" w:sz="6" w:space="0"/>
              <w:right w:val="single" w:color="auto" w:sz="6"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center"/>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4</w:t>
            </w:r>
          </w:p>
        </w:tc>
        <w:tc>
          <w:tcPr>
            <w:tcW w:w="125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094"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eastAsia="宋体" w:cs="Times New Roman"/>
                <w:color w:val="auto"/>
                <w:kern w:val="2"/>
                <w:sz w:val="24"/>
                <w:szCs w:val="24"/>
              </w:rPr>
            </w:pPr>
          </w:p>
        </w:tc>
        <w:tc>
          <w:tcPr>
            <w:tcW w:w="1413" w:type="pct"/>
            <w:tcBorders>
              <w:top w:val="single" w:color="auto" w:sz="6" w:space="0"/>
              <w:left w:val="nil"/>
              <w:bottom w:val="single" w:color="auto" w:sz="6" w:space="0"/>
              <w:right w:val="single" w:color="auto" w:sz="6" w:space="0"/>
            </w:tcBorders>
            <w:shd w:val="clear" w:color="auto" w:fill="auto"/>
            <w:vAlign w:val="center"/>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c>
          <w:tcPr>
            <w:tcW w:w="778" w:type="pct"/>
            <w:tcBorders>
              <w:top w:val="single" w:color="auto" w:sz="6" w:space="0"/>
              <w:left w:val="nil"/>
              <w:bottom w:val="single" w:color="auto" w:sz="6" w:space="0"/>
              <w:right w:val="single" w:color="auto" w:sz="12" w:space="0"/>
            </w:tcBorders>
            <w:shd w:val="clear" w:color="auto" w:fill="auto"/>
            <w:vAlign w:val="top"/>
          </w:tcPr>
          <w:p>
            <w:pPr>
              <w:keepNext w:val="0"/>
              <w:keepLines w:val="0"/>
              <w:widowControl w:val="0"/>
              <w:suppressLineNumbers w:val="0"/>
              <w:spacing w:before="0" w:beforeAutospacing="0" w:after="0" w:afterAutospacing="0" w:line="340" w:lineRule="exact"/>
              <w:ind w:left="0" w:right="0"/>
              <w:jc w:val="left"/>
              <w:rPr>
                <w:rFonts w:hint="default" w:ascii="Times New Roman" w:hAnsi="Times New Roman" w:cs="Times New Roman"/>
                <w:color w:val="auto"/>
                <w:kern w:val="2"/>
                <w:sz w:val="24"/>
                <w:szCs w:val="24"/>
              </w:rPr>
            </w:pPr>
          </w:p>
        </w:tc>
      </w:tr>
    </w:tbl>
    <w:p>
      <w:pPr>
        <w:keepNext w:val="0"/>
        <w:keepLines w:val="0"/>
        <w:widowControl w:val="0"/>
        <w:suppressLineNumbers w:val="0"/>
        <w:snapToGrid w:val="0"/>
        <w:spacing w:before="0" w:beforeAutospacing="0" w:after="0" w:afterAutospacing="0" w:line="300" w:lineRule="auto"/>
        <w:ind w:left="0" w:right="0"/>
        <w:contextualSpacing/>
        <w:jc w:val="both"/>
        <w:rPr>
          <w:rFonts w:hint="default" w:ascii="Times New Roman" w:hAnsi="Times New Roman" w:eastAsia="宋体" w:cs="Times New Roman"/>
          <w:b/>
          <w:bCs w:val="0"/>
          <w:color w:val="auto"/>
          <w:kern w:val="2"/>
          <w:sz w:val="24"/>
          <w:szCs w:val="24"/>
        </w:rPr>
      </w:pPr>
      <w:r>
        <w:rPr>
          <w:rFonts w:hint="default" w:ascii="Times New Roman" w:hAnsi="Times New Roman" w:eastAsia="宋体" w:cs="Times New Roman"/>
          <w:b/>
          <w:bCs w:val="0"/>
          <w:color w:val="auto"/>
          <w:kern w:val="2"/>
          <w:sz w:val="24"/>
          <w:szCs w:val="24"/>
          <w:lang w:val="en-US" w:eastAsia="zh-CN" w:bidi="ar"/>
        </w:rPr>
        <w:t>注：</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1.投标人提交的投标文件中与招标文件第三部分“项目需求”中的技术部分的要求，应逐条填列在偏离表中。</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2.“偏离说明”一栏选择“正偏离”、“负偏离”进行填写。正偏离的确认和负偏离的是否响应招标文件，由评委认定。</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lang w:val="en-US" w:eastAsia="zh-CN" w:bidi="ar"/>
        </w:rPr>
        <w:t>3.投标人如果虚假响应，将被暂停参加如东县公共资源交易中心组织政府采购活动。</w:t>
      </w:r>
    </w:p>
    <w:p>
      <w:pPr>
        <w:keepNext w:val="0"/>
        <w:keepLines w:val="0"/>
        <w:widowControl w:val="0"/>
        <w:suppressLineNumbers w:val="0"/>
        <w:snapToGrid w:val="0"/>
        <w:spacing w:before="0" w:beforeAutospacing="0" w:after="0" w:afterAutospacing="0" w:line="300" w:lineRule="auto"/>
        <w:ind w:left="0" w:right="0" w:firstLine="480" w:firstLineChars="200"/>
        <w:contextualSpacing/>
        <w:jc w:val="both"/>
        <w:rPr>
          <w:rFonts w:hint="default" w:ascii="Times New Roman" w:hAnsi="Times New Roman" w:eastAsia="宋体" w:cs="Times New Roman"/>
          <w:bCs/>
          <w:color w:val="auto"/>
          <w:kern w:val="2"/>
          <w:sz w:val="24"/>
          <w:szCs w:val="24"/>
        </w:rPr>
      </w:pPr>
      <w:r>
        <w:rPr>
          <w:rFonts w:hint="default" w:ascii="Times New Roman" w:hAnsi="Times New Roman" w:eastAsia="宋体" w:cs="Times New Roman"/>
          <w:bCs/>
          <w:color w:val="auto"/>
          <w:kern w:val="2"/>
          <w:sz w:val="24"/>
          <w:szCs w:val="24"/>
          <w:lang w:val="en-US" w:eastAsia="zh-CN" w:bidi="ar"/>
        </w:rPr>
        <w:t>4.供应商若提供其他增值服务，可以在表中自行据实填写。</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firstLine="540" w:firstLineChars="192"/>
        <w:contextualSpacing/>
        <w:jc w:val="both"/>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附件7</w:t>
      </w:r>
    </w:p>
    <w:p>
      <w:pPr>
        <w:keepNext w:val="0"/>
        <w:keepLines w:val="0"/>
        <w:widowControl/>
        <w:suppressLineNumbers w:val="0"/>
        <w:spacing w:before="0" w:beforeAutospacing="1" w:after="0" w:afterAutospacing="1" w:line="500" w:lineRule="atLeast"/>
        <w:ind w:left="0" w:right="0"/>
        <w:jc w:val="center"/>
        <w:rPr>
          <w:rFonts w:hint="default" w:ascii="Times New Roman" w:hAnsi="Times New Roman" w:eastAsia="宋体" w:cs="Times New Roman"/>
          <w:color w:val="auto"/>
          <w:kern w:val="0"/>
          <w:sz w:val="32"/>
          <w:szCs w:val="32"/>
        </w:rPr>
      </w:pPr>
      <w:r>
        <w:rPr>
          <w:rFonts w:hint="default" w:ascii="Times New Roman" w:hAnsi="Times New Roman" w:eastAsia="宋体" w:cs="Times New Roman"/>
          <w:b/>
          <w:bCs/>
          <w:color w:val="auto"/>
          <w:kern w:val="0"/>
          <w:sz w:val="32"/>
          <w:szCs w:val="32"/>
          <w:lang w:val="en-US" w:eastAsia="zh-CN" w:bidi="ar"/>
        </w:rPr>
        <w:t>开  标 一 览  表</w:t>
      </w:r>
    </w:p>
    <w:tbl>
      <w:tblPr>
        <w:tblStyle w:val="10"/>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8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8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Times New Roman"/>
                <w:sz w:val="28"/>
                <w:szCs w:val="28"/>
              </w:rPr>
            </w:pPr>
            <w:r>
              <w:rPr>
                <w:rFonts w:hint="default" w:ascii="仿宋" w:hAnsi="仿宋" w:eastAsia="仿宋" w:cs="Times New Roman"/>
                <w:sz w:val="28"/>
                <w:szCs w:val="28"/>
              </w:rPr>
              <w:t>项目名称</w:t>
            </w:r>
          </w:p>
        </w:tc>
        <w:tc>
          <w:tcPr>
            <w:tcW w:w="8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left"/>
              <w:rPr>
                <w:rFonts w:hint="default" w:ascii="仿宋" w:hAnsi="仿宋" w:eastAsia="仿宋" w:cs="Times New Roman"/>
                <w:sz w:val="28"/>
                <w:szCs w:val="28"/>
              </w:rPr>
            </w:pPr>
            <w:r>
              <w:rPr>
                <w:rFonts w:hint="eastAsia" w:ascii="仿宋" w:hAnsi="仿宋" w:eastAsia="仿宋" w:cs="Times New Roman"/>
                <w:sz w:val="28"/>
                <w:szCs w:val="28"/>
                <w:lang w:eastAsia="zh-CN"/>
              </w:rPr>
              <w:t>如东县市场监督管理局202</w:t>
            </w:r>
            <w:r>
              <w:rPr>
                <w:rFonts w:hint="eastAsia" w:ascii="仿宋" w:hAnsi="仿宋" w:eastAsia="仿宋" w:cs="Times New Roman"/>
                <w:sz w:val="28"/>
                <w:szCs w:val="28"/>
                <w:lang w:val="en-US" w:eastAsia="zh-CN"/>
              </w:rPr>
              <w:t>4</w:t>
            </w:r>
            <w:r>
              <w:rPr>
                <w:rFonts w:hint="eastAsia" w:ascii="仿宋" w:hAnsi="仿宋" w:eastAsia="仿宋" w:cs="Times New Roman"/>
                <w:sz w:val="28"/>
                <w:szCs w:val="28"/>
                <w:lang w:eastAsia="zh-CN"/>
              </w:rPr>
              <w:t>年县级</w:t>
            </w:r>
            <w:r>
              <w:rPr>
                <w:rFonts w:hint="eastAsia" w:ascii="仿宋" w:hAnsi="仿宋" w:eastAsia="仿宋" w:cs="Times New Roman"/>
                <w:sz w:val="28"/>
                <w:szCs w:val="28"/>
              </w:rPr>
              <w:t>食品安全监督抽检项目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90" w:hRule="atLeast"/>
        </w:trPr>
        <w:tc>
          <w:tcPr>
            <w:tcW w:w="8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Times New Roman"/>
                <w:sz w:val="28"/>
                <w:szCs w:val="28"/>
              </w:rPr>
            </w:pPr>
            <w:r>
              <w:rPr>
                <w:rFonts w:hint="eastAsia" w:ascii="仿宋" w:hAnsi="仿宋" w:eastAsia="仿宋" w:cs="Times New Roman"/>
                <w:sz w:val="28"/>
                <w:szCs w:val="28"/>
              </w:rPr>
              <w:t>报</w:t>
            </w:r>
            <w:r>
              <w:rPr>
                <w:rFonts w:hint="default" w:ascii="仿宋" w:hAnsi="仿宋" w:eastAsia="仿宋" w:cs="Times New Roman"/>
                <w:sz w:val="28"/>
                <w:szCs w:val="28"/>
              </w:rPr>
              <w:t>价</w:t>
            </w:r>
          </w:p>
          <w:p>
            <w:pPr>
              <w:keepNext w:val="0"/>
              <w:keepLines w:val="0"/>
              <w:suppressLineNumbers w:val="0"/>
              <w:spacing w:before="0" w:beforeAutospacing="0" w:after="0" w:afterAutospacing="0" w:line="480" w:lineRule="exact"/>
              <w:ind w:left="0" w:right="0"/>
              <w:jc w:val="center"/>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明细</w:t>
            </w:r>
          </w:p>
        </w:tc>
        <w:tc>
          <w:tcPr>
            <w:tcW w:w="8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600" w:lineRule="auto"/>
              <w:ind w:left="0" w:right="0"/>
              <w:rPr>
                <w:rFonts w:hint="default"/>
                <w:lang w:val="en-US" w:eastAsia="zh-CN"/>
              </w:rPr>
            </w:pPr>
            <w:r>
              <w:rPr>
                <w:rFonts w:hint="eastAsia"/>
              </w:rPr>
              <w:t>标段1：（小写）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r>
              <w:rPr>
                <w:rFonts w:hint="eastAsia"/>
                <w:lang w:val="en-US" w:eastAsia="zh-CN"/>
              </w:rPr>
              <w:t>。</w:t>
            </w:r>
          </w:p>
          <w:p>
            <w:pPr>
              <w:keepNext w:val="0"/>
              <w:keepLines w:val="0"/>
              <w:suppressLineNumbers w:val="0"/>
              <w:spacing w:before="0" w:beforeAutospacing="0" w:after="0" w:afterAutospacing="0" w:line="600" w:lineRule="auto"/>
              <w:ind w:left="0" w:right="0"/>
              <w:rPr>
                <w:rFonts w:hint="default"/>
                <w:lang w:val="en-US" w:eastAsia="zh-CN"/>
              </w:rPr>
            </w:pPr>
            <w:r>
              <w:rPr>
                <w:rFonts w:hint="eastAsia"/>
              </w:rPr>
              <w:t>标段2：（小写）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p>
          <w:p>
            <w:pPr>
              <w:keepNext w:val="0"/>
              <w:keepLines w:val="0"/>
              <w:suppressLineNumbers w:val="0"/>
              <w:spacing w:before="0" w:beforeAutospacing="0" w:after="0" w:afterAutospacing="0" w:line="600" w:lineRule="auto"/>
              <w:ind w:left="0" w:right="0"/>
              <w:rPr>
                <w:rFonts w:hint="default"/>
                <w:lang w:val="en-US" w:eastAsia="zh-CN"/>
              </w:rPr>
            </w:pPr>
            <w:r>
              <w:rPr>
                <w:rFonts w:hint="eastAsia"/>
              </w:rPr>
              <w:t>标段3：（小写）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p>
          <w:p>
            <w:pPr>
              <w:keepNext w:val="0"/>
              <w:keepLines w:val="0"/>
              <w:suppressLineNumbers w:val="0"/>
              <w:spacing w:before="0" w:beforeAutospacing="0" w:after="0" w:afterAutospacing="0" w:line="600" w:lineRule="auto"/>
              <w:ind w:left="0" w:right="0"/>
              <w:rPr>
                <w:rFonts w:hint="eastAsia"/>
                <w:lang w:val="en-US" w:eastAsia="zh-CN"/>
              </w:rPr>
            </w:pPr>
            <w:r>
              <w:rPr>
                <w:rFonts w:hint="eastAsia"/>
              </w:rPr>
              <w:t>标段4：（小写）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p>
          <w:p>
            <w:pPr>
              <w:keepNext w:val="0"/>
              <w:keepLines w:val="0"/>
              <w:suppressLineNumbers w:val="0"/>
              <w:spacing w:before="0" w:beforeAutospacing="0" w:after="0" w:afterAutospacing="0" w:line="600" w:lineRule="auto"/>
              <w:ind w:left="0" w:right="0"/>
              <w:rPr>
                <w:rFonts w:hint="eastAsia"/>
                <w:lang w:val="en-US" w:eastAsia="zh-CN"/>
              </w:rPr>
            </w:pPr>
            <w:r>
              <w:rPr>
                <w:rFonts w:hint="eastAsia"/>
              </w:rPr>
              <w:t>标段</w:t>
            </w:r>
            <w:r>
              <w:rPr>
                <w:rFonts w:hint="eastAsia"/>
                <w:lang w:val="en-US" w:eastAsia="zh-CN"/>
              </w:rPr>
              <w:t>5</w:t>
            </w:r>
            <w:r>
              <w:rPr>
                <w:rFonts w:hint="eastAsia"/>
              </w:rPr>
              <w:t>：（小写）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p>
          <w:p>
            <w:pPr>
              <w:keepNext w:val="0"/>
              <w:keepLines w:val="0"/>
              <w:suppressLineNumbers w:val="0"/>
              <w:spacing w:before="0" w:beforeAutospacing="0" w:after="0" w:afterAutospacing="0" w:line="600" w:lineRule="auto"/>
              <w:ind w:left="0" w:right="0"/>
              <w:rPr>
                <w:rFonts w:hint="eastAsia"/>
                <w:lang w:val="en-US" w:eastAsia="zh-CN"/>
              </w:rPr>
            </w:pPr>
            <w:r>
              <w:rPr>
                <w:rFonts w:hint="eastAsia"/>
              </w:rPr>
              <w:t>标段</w:t>
            </w:r>
            <w:r>
              <w:rPr>
                <w:rFonts w:hint="eastAsia"/>
                <w:lang w:val="en-US" w:eastAsia="zh-CN"/>
              </w:rPr>
              <w:t>6</w:t>
            </w:r>
            <w:r>
              <w:rPr>
                <w:rFonts w:hint="eastAsia"/>
              </w:rPr>
              <w:t>：（小写）</w:t>
            </w:r>
            <w:r>
              <w:rPr>
                <w:rFonts w:hint="eastAsia"/>
                <w:u w:val="single"/>
              </w:rPr>
              <w:t xml:space="preserve">      </w:t>
            </w:r>
            <w:r>
              <w:rPr>
                <w:rFonts w:hint="eastAsia"/>
              </w:rPr>
              <w:t>元/批次</w:t>
            </w:r>
            <w:r>
              <w:rPr>
                <w:rFonts w:hint="eastAsia"/>
                <w:lang w:eastAsia="zh-CN"/>
              </w:rPr>
              <w:t>；（大写）：</w:t>
            </w:r>
            <w:r>
              <w:rPr>
                <w:rFonts w:hint="eastAsia"/>
                <w:u w:val="single"/>
                <w:lang w:val="en-US" w:eastAsia="zh-CN"/>
              </w:rPr>
              <w:t xml:space="preserve">       佰    拾   元 </w:t>
            </w:r>
            <w:r>
              <w:rPr>
                <w:rFonts w:hint="eastAsia"/>
                <w:u w:val="single"/>
                <w:lang w:eastAsia="zh-CN"/>
              </w:rPr>
              <w:t>；下降率</w:t>
            </w:r>
            <w:r>
              <w:rPr>
                <w:rFonts w:hint="eastAsia"/>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3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480" w:lineRule="exact"/>
              <w:ind w:left="0" w:right="0"/>
              <w:jc w:val="center"/>
              <w:rPr>
                <w:rFonts w:hint="default" w:ascii="仿宋" w:hAnsi="仿宋" w:eastAsia="仿宋" w:cs="Times New Roman"/>
                <w:sz w:val="28"/>
                <w:szCs w:val="28"/>
              </w:rPr>
            </w:pPr>
            <w:r>
              <w:rPr>
                <w:rFonts w:hint="default" w:ascii="仿宋" w:hAnsi="仿宋" w:eastAsia="仿宋" w:cs="Times New Roman"/>
                <w:sz w:val="28"/>
                <w:szCs w:val="28"/>
              </w:rPr>
              <w:t>备注</w:t>
            </w:r>
          </w:p>
        </w:tc>
        <w:tc>
          <w:tcPr>
            <w:tcW w:w="879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600" w:lineRule="auto"/>
              <w:ind w:left="0" w:right="0"/>
              <w:rPr>
                <w:rFonts w:hint="default"/>
                <w:lang w:val="en-US" w:eastAsia="zh-CN"/>
              </w:rPr>
            </w:pPr>
            <w:r>
              <w:rPr>
                <w:rFonts w:hint="default"/>
                <w:lang w:val="en-US" w:eastAsia="zh-CN"/>
              </w:rPr>
              <w:t>投标报价（下降率）=（</w:t>
            </w:r>
            <w:r>
              <w:rPr>
                <w:rFonts w:hint="eastAsia"/>
                <w:lang w:val="en-US" w:eastAsia="zh-CN"/>
              </w:rPr>
              <w:t>5</w:t>
            </w:r>
            <w:r>
              <w:rPr>
                <w:rFonts w:hint="default"/>
                <w:lang w:val="en-US" w:eastAsia="zh-CN"/>
              </w:rPr>
              <w:t>00-投标报价）/</w:t>
            </w:r>
            <w:r>
              <w:rPr>
                <w:rFonts w:hint="eastAsia"/>
                <w:lang w:val="en-US" w:eastAsia="zh-CN"/>
              </w:rPr>
              <w:t>5</w:t>
            </w:r>
            <w:r>
              <w:rPr>
                <w:rFonts w:hint="default"/>
                <w:lang w:val="en-US" w:eastAsia="zh-CN"/>
              </w:rPr>
              <w:t>00。</w:t>
            </w:r>
            <w:r>
              <w:rPr>
                <w:rFonts w:hint="eastAsia"/>
                <w:lang w:val="en-US" w:eastAsia="zh-CN"/>
              </w:rPr>
              <w:t>（保留小数后两位）</w:t>
            </w:r>
          </w:p>
        </w:tc>
      </w:tr>
    </w:tbl>
    <w:p>
      <w:pPr>
        <w:kinsoku w:val="0"/>
        <w:topLinePunct/>
        <w:snapToGrid w:val="0"/>
        <w:spacing w:line="420" w:lineRule="exact"/>
        <w:rPr>
          <w:rFonts w:ascii="仿宋_GB2312" w:hAnsi="宋体" w:eastAsia="仿宋_GB2312" w:cs="Times New Roman"/>
          <w:sz w:val="24"/>
          <w:szCs w:val="24"/>
        </w:rPr>
      </w:pPr>
    </w:p>
    <w:p>
      <w:pPr>
        <w:widowControl/>
        <w:shd w:val="clear" w:color="auto" w:fill="FFFFFF"/>
        <w:spacing w:line="360" w:lineRule="auto"/>
        <w:jc w:val="left"/>
        <w:rPr>
          <w:rFonts w:ascii="仿宋" w:hAnsi="仿宋" w:eastAsia="仿宋" w:cs="仿宋"/>
          <w:sz w:val="28"/>
          <w:szCs w:val="28"/>
        </w:rPr>
      </w:pPr>
      <w:r>
        <w:rPr>
          <w:rFonts w:hint="eastAsia" w:ascii="仿宋" w:hAnsi="仿宋" w:eastAsia="仿宋" w:cs="仿宋"/>
          <w:sz w:val="28"/>
          <w:szCs w:val="28"/>
        </w:rPr>
        <w:t xml:space="preserve">供应商全称（盖章）：       </w:t>
      </w:r>
    </w:p>
    <w:p>
      <w:pPr>
        <w:widowControl/>
        <w:shd w:val="clear" w:color="auto" w:fill="FFFFFF"/>
        <w:spacing w:line="360" w:lineRule="auto"/>
        <w:jc w:val="left"/>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widowControl/>
        <w:shd w:val="clear" w:color="auto" w:fill="FFFFFF"/>
        <w:spacing w:line="360" w:lineRule="auto"/>
        <w:jc w:val="left"/>
        <w:rPr>
          <w:rFonts w:ascii="仿宋" w:hAnsi="仿宋" w:eastAsia="仿宋" w:cs="仿宋"/>
          <w:sz w:val="28"/>
          <w:szCs w:val="28"/>
        </w:rPr>
      </w:pPr>
      <w:r>
        <w:rPr>
          <w:rFonts w:hint="eastAsia" w:ascii="仿宋" w:hAnsi="仿宋" w:eastAsia="仿宋" w:cs="仿宋"/>
          <w:sz w:val="28"/>
          <w:szCs w:val="28"/>
        </w:rPr>
        <w:t>日期：</w:t>
      </w:r>
    </w:p>
    <w:p>
      <w:pPr>
        <w:kinsoku w:val="0"/>
        <w:topLinePunct/>
        <w:snapToGrid w:val="0"/>
        <w:spacing w:line="420" w:lineRule="exact"/>
        <w:rPr>
          <w:rFonts w:ascii="仿宋" w:hAnsi="仿宋" w:eastAsia="仿宋" w:cs="Times New Roman"/>
          <w:sz w:val="28"/>
          <w:szCs w:val="28"/>
        </w:rPr>
      </w:pPr>
    </w:p>
    <w:p>
      <w:pPr>
        <w:snapToGrid w:val="0"/>
        <w:spacing w:line="420" w:lineRule="exact"/>
        <w:rPr>
          <w:rFonts w:hint="eastAsia" w:ascii="仿宋" w:hAnsi="仿宋" w:eastAsia="仿宋" w:cs="Times New Roman"/>
          <w:sz w:val="28"/>
          <w:szCs w:val="28"/>
        </w:rPr>
      </w:pPr>
      <w:r>
        <w:rPr>
          <w:rFonts w:hint="eastAsia" w:ascii="仿宋" w:hAnsi="仿宋" w:eastAsia="仿宋" w:cs="Times New Roman"/>
          <w:sz w:val="28"/>
          <w:szCs w:val="28"/>
        </w:rPr>
        <w:t>注：</w:t>
      </w:r>
    </w:p>
    <w:p>
      <w:pPr>
        <w:widowControl/>
        <w:jc w:val="left"/>
        <w:rPr>
          <w:rFonts w:hint="default" w:ascii="仿宋" w:hAnsi="仿宋" w:eastAsia="仿宋" w:cs="仿宋"/>
          <w:sz w:val="28"/>
          <w:szCs w:val="28"/>
          <w:lang w:val="zh-CN"/>
        </w:rPr>
      </w:pPr>
      <w:r>
        <w:rPr>
          <w:rFonts w:hint="eastAsia" w:ascii="仿宋" w:hAnsi="仿宋" w:eastAsia="仿宋" w:cs="仿宋"/>
          <w:sz w:val="28"/>
          <w:szCs w:val="28"/>
          <w:lang w:val="en-US" w:eastAsia="zh-CN"/>
        </w:rPr>
        <w:t>（1）</w:t>
      </w:r>
      <w:r>
        <w:rPr>
          <w:rFonts w:hint="default" w:ascii="仿宋" w:hAnsi="仿宋" w:eastAsia="仿宋" w:cs="仿宋"/>
          <w:sz w:val="28"/>
          <w:szCs w:val="28"/>
          <w:lang w:val="en-US" w:eastAsia="zh-CN"/>
        </w:rPr>
        <w:t>开标一览表必须加盖投标单位公章（复印件无效）。</w:t>
      </w:r>
    </w:p>
    <w:p>
      <w:pPr>
        <w:snapToGrid w:val="0"/>
        <w:rPr>
          <w:rFonts w:ascii="仿宋" w:hAnsi="仿宋" w:eastAsia="仿宋" w:cs="Times New Roman"/>
          <w:sz w:val="28"/>
          <w:szCs w:val="28"/>
        </w:rPr>
      </w:pP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2</w:t>
      </w:r>
      <w:r>
        <w:rPr>
          <w:rFonts w:hint="eastAsia" w:ascii="仿宋" w:hAnsi="仿宋" w:eastAsia="仿宋" w:cs="Times New Roman"/>
          <w:sz w:val="28"/>
          <w:szCs w:val="28"/>
        </w:rPr>
        <w:t>）</w:t>
      </w:r>
      <w:r>
        <w:rPr>
          <w:rFonts w:ascii="仿宋" w:hAnsi="仿宋" w:eastAsia="仿宋" w:cs="Times New Roman"/>
          <w:sz w:val="28"/>
          <w:szCs w:val="28"/>
          <w:u w:val="thick" w:color="FF0000"/>
        </w:rPr>
        <w:t>本表</w:t>
      </w:r>
      <w:r>
        <w:rPr>
          <w:rFonts w:hint="eastAsia" w:ascii="仿宋" w:hAnsi="仿宋" w:eastAsia="仿宋" w:cs="Times New Roman"/>
          <w:sz w:val="28"/>
          <w:szCs w:val="28"/>
          <w:u w:val="thick" w:color="FF0000"/>
        </w:rPr>
        <w:t>为格式表</w:t>
      </w:r>
      <w:r>
        <w:rPr>
          <w:rFonts w:ascii="仿宋" w:hAnsi="仿宋" w:eastAsia="仿宋" w:cs="Times New Roman"/>
          <w:sz w:val="28"/>
          <w:szCs w:val="28"/>
          <w:u w:val="thick" w:color="FF0000"/>
        </w:rPr>
        <w:t>，</w:t>
      </w:r>
      <w:r>
        <w:rPr>
          <w:rFonts w:hint="eastAsia" w:ascii="仿宋" w:hAnsi="仿宋" w:eastAsia="仿宋" w:cs="Times New Roman"/>
          <w:sz w:val="28"/>
          <w:szCs w:val="28"/>
          <w:u w:val="thick" w:color="FF0000"/>
        </w:rPr>
        <w:t>不得改动，必须提供</w:t>
      </w:r>
      <w:r>
        <w:rPr>
          <w:rFonts w:ascii="仿宋" w:hAnsi="仿宋" w:eastAsia="仿宋" w:cs="Times New Roman"/>
          <w:sz w:val="28"/>
          <w:szCs w:val="28"/>
          <w:u w:val="thick" w:color="FF0000"/>
        </w:rPr>
        <w:t>。</w:t>
      </w:r>
    </w:p>
    <w:p>
      <w:pPr>
        <w:widowControl/>
        <w:jc w:val="left"/>
        <w:rPr>
          <w:rFonts w:hint="eastAsia" w:ascii="仿宋" w:hAnsi="仿宋" w:eastAsia="仿宋" w:cs="仿宋"/>
          <w:sz w:val="28"/>
          <w:szCs w:val="28"/>
          <w:lang w:val="zh-CN"/>
        </w:rPr>
      </w:pP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3</w:t>
      </w:r>
      <w:r>
        <w:rPr>
          <w:rFonts w:hint="eastAsia" w:ascii="仿宋" w:hAnsi="仿宋" w:eastAsia="仿宋" w:cs="Times New Roman"/>
          <w:sz w:val="28"/>
          <w:szCs w:val="28"/>
        </w:rPr>
        <w:t>）响应报价</w:t>
      </w:r>
      <w:r>
        <w:rPr>
          <w:rFonts w:hint="eastAsia" w:ascii="仿宋" w:hAnsi="仿宋" w:eastAsia="仿宋" w:cs="仿宋"/>
          <w:sz w:val="28"/>
          <w:szCs w:val="28"/>
          <w:lang w:val="zh-CN"/>
        </w:rPr>
        <w:t>包括本项目的全部费用（含一切必须的辅助材料费用）及相关服务费等。</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方正黑体_GBK" w:cs="Times New Roman"/>
          <w:color w:val="auto"/>
          <w:kern w:val="0"/>
          <w:sz w:val="32"/>
          <w:szCs w:val="32"/>
        </w:rPr>
      </w:pPr>
      <w:r>
        <w:rPr>
          <w:rFonts w:hint="default" w:ascii="Times New Roman" w:hAnsi="Times New Roman" w:eastAsia="方正黑体_GBK" w:cs="Times New Roman"/>
          <w:color w:val="auto"/>
          <w:kern w:val="0"/>
          <w:sz w:val="32"/>
          <w:szCs w:val="32"/>
          <w:lang w:val="en-US" w:eastAsia="zh-CN" w:bidi="ar"/>
        </w:rPr>
        <w:t>附件8</w:t>
      </w:r>
    </w:p>
    <w:p>
      <w:pPr>
        <w:keepNext w:val="0"/>
        <w:keepLines w:val="0"/>
        <w:widowControl w:val="0"/>
        <w:suppressLineNumbers w:val="0"/>
        <w:snapToGrid w:val="0"/>
        <w:spacing w:before="0" w:beforeAutospacing="0" w:after="0" w:afterAutospacing="0" w:line="400" w:lineRule="exact"/>
        <w:ind w:left="0" w:right="0"/>
        <w:contextualSpacing/>
        <w:jc w:val="both"/>
        <w:rPr>
          <w:rFonts w:hint="default" w:ascii="Times New Roman" w:hAnsi="Times New Roman" w:eastAsia="宋体" w:cs="Times New Roman"/>
          <w:color w:val="auto"/>
          <w:kern w:val="0"/>
          <w:sz w:val="28"/>
          <w:szCs w:val="28"/>
        </w:rPr>
      </w:pPr>
      <w:r>
        <w:rPr>
          <w:rFonts w:hint="default" w:ascii="Times New Roman" w:hAnsi="Times New Roman" w:eastAsia="宋体" w:cs="Times New Roman"/>
          <w:color w:val="auto"/>
          <w:kern w:val="0"/>
          <w:sz w:val="28"/>
          <w:szCs w:val="28"/>
          <w:lang w:val="en-US" w:eastAsia="zh-CN" w:bidi="ar"/>
        </w:rPr>
        <w:t xml:space="preserve"> </w:t>
      </w:r>
    </w:p>
    <w:p>
      <w:pPr>
        <w:keepNext w:val="0"/>
        <w:keepLines w:val="0"/>
        <w:widowControl w:val="0"/>
        <w:suppressLineNumbers w:val="0"/>
        <w:spacing w:before="0" w:beforeAutospacing="0" w:after="0" w:afterAutospacing="0" w:line="400" w:lineRule="exact"/>
        <w:ind w:left="0" w:right="0"/>
        <w:jc w:val="center"/>
        <w:rPr>
          <w:rFonts w:hint="default" w:ascii="Times New Roman" w:hAnsi="Times New Roman" w:cs="Times New Roman"/>
          <w:b/>
          <w:bCs/>
          <w:color w:val="auto"/>
          <w:kern w:val="2"/>
          <w:sz w:val="32"/>
          <w:szCs w:val="32"/>
        </w:rPr>
      </w:pPr>
      <w:r>
        <w:rPr>
          <w:rFonts w:hint="default" w:ascii="Times New Roman" w:hAnsi="Times New Roman" w:eastAsia="宋体" w:cs="Times New Roman"/>
          <w:b/>
          <w:bCs/>
          <w:color w:val="auto"/>
          <w:kern w:val="2"/>
          <w:sz w:val="32"/>
          <w:szCs w:val="32"/>
          <w:lang w:val="en-US" w:eastAsia="zh-CN" w:bidi="ar"/>
        </w:rPr>
        <w:t>分项报价明细表（服务类）</w:t>
      </w:r>
    </w:p>
    <w:p>
      <w:pPr>
        <w:keepNext w:val="0"/>
        <w:keepLines w:val="0"/>
        <w:widowControl w:val="0"/>
        <w:suppressLineNumbers w:val="0"/>
        <w:snapToGrid w:val="0"/>
        <w:spacing w:before="0" w:beforeAutospacing="0" w:after="0" w:afterAutospacing="0" w:line="400" w:lineRule="exact"/>
        <w:ind w:left="0" w:right="0"/>
        <w:jc w:val="both"/>
        <w:rPr>
          <w:rFonts w:hint="default" w:ascii="Times New Roman" w:hAnsi="Times New Roman" w:eastAsia="仿宋_GB2312" w:cs="Times New Roman"/>
          <w:color w:val="auto"/>
          <w:kern w:val="2"/>
          <w:sz w:val="28"/>
          <w:szCs w:val="28"/>
        </w:rPr>
      </w:pPr>
      <w:r>
        <w:rPr>
          <w:rFonts w:hint="default" w:ascii="Times New Roman" w:hAnsi="Times New Roman" w:eastAsia="仿宋_GB2312" w:cs="Times New Roman"/>
          <w:color w:val="auto"/>
          <w:kern w:val="2"/>
          <w:sz w:val="28"/>
          <w:szCs w:val="28"/>
          <w:lang w:val="en-US" w:eastAsia="zh-CN" w:bidi="ar"/>
        </w:rPr>
        <w:t>投标人（盖章）：</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96"/>
        <w:gridCol w:w="1220"/>
        <w:gridCol w:w="1308"/>
        <w:gridCol w:w="1309"/>
        <w:gridCol w:w="1177"/>
        <w:gridCol w:w="1179"/>
        <w:gridCol w:w="785"/>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624"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序号</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名称</w:t>
            </w: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服务范围</w:t>
            </w: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服务要求</w:t>
            </w: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服务时间</w:t>
            </w: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服务标准</w:t>
            </w: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金额</w:t>
            </w: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firstLine="105" w:firstLineChars="50"/>
              <w:jc w:val="center"/>
              <w:rPr>
                <w:rFonts w:hint="default" w:ascii="Times New Roman" w:hAnsi="Times New Roman" w:eastAsia="宋体" w:cs="Times New Roman"/>
                <w:b/>
                <w:bCs w:val="0"/>
                <w:color w:val="auto"/>
                <w:kern w:val="2"/>
                <w:sz w:val="21"/>
                <w:szCs w:val="21"/>
              </w:rPr>
            </w:pPr>
            <w:r>
              <w:rPr>
                <w:rFonts w:hint="default" w:ascii="Times New Roman" w:hAnsi="Times New Roman" w:eastAsia="宋体" w:cs="Times New Roman"/>
                <w:b/>
                <w:bCs w:val="0"/>
                <w:color w:val="auto"/>
                <w:kern w:val="2"/>
                <w:sz w:val="21"/>
                <w:szCs w:val="21"/>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1</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2</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3</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4</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Times New Roman" w:hAnsi="Times New Roman" w:eastAsia="仿宋_GB2312" w:cs="Times New Roman"/>
                <w:color w:val="auto"/>
                <w:kern w:val="2"/>
                <w:sz w:val="24"/>
                <w:szCs w:val="24"/>
                <w:lang w:val="en-US" w:eastAsia="zh-CN"/>
              </w:rPr>
            </w:pPr>
            <w:r>
              <w:rPr>
                <w:rFonts w:hint="eastAsia" w:ascii="Times New Roman" w:hAnsi="Times New Roman" w:eastAsia="仿宋_GB2312" w:cs="Times New Roman"/>
                <w:color w:val="auto"/>
                <w:kern w:val="2"/>
                <w:sz w:val="24"/>
                <w:szCs w:val="24"/>
                <w:lang w:val="en-US" w:eastAsia="zh-CN"/>
              </w:rPr>
              <w:t>5</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eastAsia" w:ascii="Times New Roman" w:hAnsi="Times New Roman" w:eastAsia="仿宋_GB2312" w:cs="Times New Roman"/>
                <w:color w:val="auto"/>
                <w:kern w:val="2"/>
                <w:sz w:val="24"/>
                <w:szCs w:val="24"/>
                <w:lang w:val="en-US" w:eastAsia="zh-CN"/>
              </w:rPr>
            </w:pPr>
            <w:r>
              <w:rPr>
                <w:rFonts w:hint="eastAsia" w:ascii="Times New Roman" w:hAnsi="Times New Roman" w:eastAsia="仿宋_GB2312" w:cs="Times New Roman"/>
                <w:color w:val="auto"/>
                <w:kern w:val="2"/>
                <w:sz w:val="24"/>
                <w:szCs w:val="24"/>
                <w:lang w:val="en-US" w:eastAsia="zh-CN"/>
              </w:rPr>
              <w:t>6</w:t>
            </w: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8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65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43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c>
          <w:tcPr>
            <w:tcW w:w="59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501"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lang w:val="en-US" w:eastAsia="zh-CN" w:bidi="ar"/>
              </w:rPr>
              <w:t>合计</w:t>
            </w:r>
          </w:p>
        </w:tc>
        <w:tc>
          <w:tcPr>
            <w:tcW w:w="4498" w:type="pct"/>
            <w:gridSpan w:val="7"/>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Times New Roman" w:hAnsi="Times New Roman" w:eastAsia="仿宋_GB2312" w:cs="Times New Roman"/>
                <w:color w:val="auto"/>
                <w:kern w:val="2"/>
                <w:sz w:val="24"/>
                <w:szCs w:val="24"/>
              </w:rPr>
            </w:pPr>
          </w:p>
        </w:tc>
      </w:tr>
    </w:tbl>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注：投标人必须详细报出采购清单中各个子项的名称、品牌、规格型号、数量、单价。且本表各分项报价合计应当与投标报价总表报价合计相等。请各供应商务必按照以上要求填报，否则作为无效投标处理。</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b/>
          <w:bCs w:val="0"/>
          <w:color w:val="auto"/>
          <w:kern w:val="0"/>
          <w:sz w:val="28"/>
          <w:szCs w:val="28"/>
        </w:rPr>
      </w:pPr>
      <w:r>
        <w:rPr>
          <w:rFonts w:hint="default" w:ascii="Times New Roman" w:hAnsi="Times New Roman" w:eastAsia="宋体" w:cs="Times New Roman"/>
          <w:b/>
          <w:bCs w:val="0"/>
          <w:color w:val="auto"/>
          <w:kern w:val="0"/>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color w:val="auto"/>
          <w:kern w:val="2"/>
          <w:sz w:val="32"/>
          <w:szCs w:val="32"/>
        </w:rPr>
      </w:pPr>
      <w:r>
        <w:rPr>
          <w:rFonts w:hint="default" w:ascii="Times New Roman" w:hAnsi="Times New Roman" w:eastAsia="方正黑体_GBK" w:cs="Times New Roman"/>
          <w:color w:val="auto"/>
          <w:kern w:val="2"/>
          <w:sz w:val="32"/>
          <w:szCs w:val="32"/>
          <w:lang w:val="en-US" w:eastAsia="zh-CN" w:bidi="ar"/>
        </w:rPr>
        <w:br w:type="page"/>
      </w:r>
      <w:r>
        <w:rPr>
          <w:rFonts w:hint="default" w:ascii="Times New Roman" w:hAnsi="Times New Roman" w:eastAsia="方正黑体_GBK" w:cs="Times New Roman"/>
          <w:color w:val="auto"/>
          <w:kern w:val="2"/>
          <w:sz w:val="32"/>
          <w:szCs w:val="32"/>
          <w:lang w:val="en-US" w:eastAsia="zh-CN" w:bidi="ar"/>
        </w:rPr>
        <w:t>附件9</w:t>
      </w:r>
    </w:p>
    <w:p>
      <w:pPr>
        <w:keepNext w:val="0"/>
        <w:keepLines w:val="0"/>
        <w:widowControl w:val="0"/>
        <w:suppressLineNumbers w:val="0"/>
        <w:snapToGrid w:val="0"/>
        <w:spacing w:before="0" w:beforeAutospacing="0" w:after="0" w:afterAutospacing="0" w:line="300" w:lineRule="auto"/>
        <w:ind w:left="0" w:right="0"/>
        <w:jc w:val="center"/>
        <w:outlineLvl w:val="0"/>
        <w:rPr>
          <w:rFonts w:hint="default" w:ascii="Times New Roman" w:hAnsi="Times New Roman" w:cs="Times New Roman"/>
          <w:b/>
          <w:bCs/>
          <w:color w:val="auto"/>
          <w:kern w:val="2"/>
          <w:sz w:val="28"/>
          <w:szCs w:val="28"/>
        </w:rPr>
      </w:pPr>
      <w:r>
        <w:rPr>
          <w:rFonts w:hint="default" w:ascii="Times New Roman" w:hAnsi="Times New Roman" w:eastAsia="宋体" w:cs="Times New Roman"/>
          <w:b/>
          <w:bCs/>
          <w:color w:val="auto"/>
          <w:kern w:val="2"/>
          <w:sz w:val="28"/>
          <w:szCs w:val="28"/>
          <w:lang w:val="en-US" w:eastAsia="zh-CN" w:bidi="ar"/>
        </w:rPr>
        <w:t>中小企业声明函（服务）</w:t>
      </w:r>
    </w:p>
    <w:p>
      <w:pPr>
        <w:keepNext w:val="0"/>
        <w:keepLines w:val="0"/>
        <w:widowControl w:val="0"/>
        <w:suppressLineNumbers w:val="0"/>
        <w:snapToGrid w:val="0"/>
        <w:spacing w:before="0" w:beforeAutospacing="0" w:after="0" w:afterAutospacing="0" w:line="360" w:lineRule="auto"/>
        <w:ind w:left="0" w:right="0" w:firstLine="560" w:firstLineChars="200"/>
        <w:jc w:val="both"/>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本公司（联合体）郑重声明，根据《政府采购促进中小企业发展管理办法》（财库﹝</w:t>
      </w:r>
      <w:r>
        <w:rPr>
          <w:rFonts w:hint="default" w:ascii="Times New Roman" w:hAnsi="Times New Roman" w:cs="Times New Roman" w:eastAsiaTheme="minorEastAsia"/>
          <w:color w:val="auto"/>
          <w:kern w:val="2"/>
          <w:sz w:val="28"/>
          <w:szCs w:val="28"/>
          <w:lang w:val="en-US" w:eastAsia="zh-CN" w:bidi="ar"/>
        </w:rPr>
        <w:t>2020</w:t>
      </w:r>
      <w:r>
        <w:rPr>
          <w:rFonts w:hint="default" w:ascii="Times New Roman" w:hAnsi="Times New Roman" w:eastAsia="宋体" w:cs="Times New Roman"/>
          <w:color w:val="auto"/>
          <w:kern w:val="2"/>
          <w:sz w:val="28"/>
          <w:szCs w:val="28"/>
          <w:lang w:val="en-US" w:eastAsia="zh-CN" w:bidi="ar"/>
        </w:rPr>
        <w:t>﹞</w:t>
      </w:r>
      <w:r>
        <w:rPr>
          <w:rFonts w:hint="default" w:ascii="Times New Roman" w:hAnsi="Times New Roman" w:cs="Times New Roman" w:eastAsiaTheme="minorEastAsia"/>
          <w:color w:val="auto"/>
          <w:kern w:val="2"/>
          <w:sz w:val="28"/>
          <w:szCs w:val="28"/>
          <w:lang w:val="en-US" w:eastAsia="zh-CN" w:bidi="ar"/>
        </w:rPr>
        <w:t xml:space="preserve">46 </w:t>
      </w:r>
      <w:r>
        <w:rPr>
          <w:rFonts w:hint="default" w:ascii="Times New Roman" w:hAnsi="Times New Roman" w:eastAsia="宋体" w:cs="Times New Roman"/>
          <w:color w:val="auto"/>
          <w:kern w:val="2"/>
          <w:sz w:val="28"/>
          <w:szCs w:val="28"/>
          <w:lang w:val="en-US" w:eastAsia="zh-CN" w:bidi="ar"/>
        </w:rPr>
        <w:t>号）的规定，本公司（联合体）参加</w:t>
      </w:r>
      <w:r>
        <w:rPr>
          <w:rFonts w:hint="default" w:ascii="Times New Roman" w:hAnsi="Times New Roman" w:eastAsia="宋体" w:cs="Times New Roman"/>
          <w:color w:val="auto"/>
          <w:kern w:val="2"/>
          <w:sz w:val="28"/>
          <w:szCs w:val="28"/>
          <w:u w:val="single"/>
          <w:lang w:val="en-US" w:eastAsia="zh-CN" w:bidi="ar"/>
        </w:rPr>
        <w:t>（单位名称）</w:t>
      </w:r>
      <w:r>
        <w:rPr>
          <w:rFonts w:hint="default" w:ascii="Times New Roman" w:hAnsi="Times New Roman" w:eastAsia="宋体" w:cs="Times New Roman"/>
          <w:color w:val="auto"/>
          <w:kern w:val="2"/>
          <w:sz w:val="28"/>
          <w:szCs w:val="28"/>
          <w:lang w:val="en-US" w:eastAsia="zh-CN" w:bidi="ar"/>
        </w:rPr>
        <w:t>的</w:t>
      </w:r>
      <w:r>
        <w:rPr>
          <w:rFonts w:hint="default" w:ascii="Times New Roman" w:hAnsi="Times New Roman" w:eastAsia="宋体" w:cs="Times New Roman"/>
          <w:color w:val="auto"/>
          <w:kern w:val="2"/>
          <w:sz w:val="28"/>
          <w:szCs w:val="28"/>
          <w:u w:val="single"/>
          <w:lang w:val="en-US" w:eastAsia="zh-CN" w:bidi="ar"/>
        </w:rPr>
        <w:t>（项目名称）</w:t>
      </w:r>
      <w:r>
        <w:rPr>
          <w:rFonts w:hint="default" w:ascii="Times New Roman" w:hAnsi="Times New Roman" w:eastAsia="宋体" w:cs="Times New Roman"/>
          <w:color w:val="auto"/>
          <w:kern w:val="2"/>
          <w:sz w:val="28"/>
          <w:szCs w:val="28"/>
          <w:lang w:val="en-US" w:eastAsia="zh-CN" w:bidi="ar"/>
        </w:rPr>
        <w:t>采购活动，工程的施工单位全部为符合政策要求的中小企业（或者：服务全部由符合政策要求的中小企业承接）。相关企业（含联合</w:t>
      </w:r>
      <w:r>
        <w:rPr>
          <w:rFonts w:hint="default" w:ascii="Times New Roman" w:hAnsi="Times New Roman" w:cs="Times New Roman" w:eastAsiaTheme="minorEastAsia"/>
          <w:color w:val="auto"/>
          <w:kern w:val="2"/>
          <w:sz w:val="28"/>
          <w:szCs w:val="28"/>
          <w:lang w:val="en-US" w:eastAsia="zh-CN" w:bidi="ar"/>
        </w:rPr>
        <w:t xml:space="preserve"> </w:t>
      </w:r>
      <w:r>
        <w:rPr>
          <w:rFonts w:hint="default" w:ascii="Times New Roman" w:hAnsi="Times New Roman" w:eastAsia="宋体" w:cs="Times New Roman"/>
          <w:color w:val="auto"/>
          <w:kern w:val="2"/>
          <w:sz w:val="28"/>
          <w:szCs w:val="28"/>
          <w:lang w:val="en-US" w:eastAsia="zh-CN" w:bidi="ar"/>
        </w:rPr>
        <w:t>体中的中小企业、签订分包意向协议的中小企业）的具体情况如下：</w:t>
      </w:r>
    </w:p>
    <w:p>
      <w:pPr>
        <w:keepNext w:val="0"/>
        <w:keepLines w:val="0"/>
        <w:widowControl w:val="0"/>
        <w:suppressLineNumbers w:val="0"/>
        <w:snapToGrid w:val="0"/>
        <w:spacing w:before="0" w:beforeAutospacing="0" w:after="0" w:afterAutospacing="0" w:line="360" w:lineRule="auto"/>
        <w:ind w:left="0" w:right="0"/>
        <w:jc w:val="left"/>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1.</w:t>
      </w:r>
      <w:r>
        <w:rPr>
          <w:rFonts w:hint="default" w:ascii="Times New Roman" w:hAnsi="Times New Roman" w:eastAsia="宋体" w:cs="Times New Roman"/>
          <w:color w:val="auto"/>
          <w:kern w:val="2"/>
          <w:sz w:val="28"/>
          <w:szCs w:val="28"/>
          <w:u w:val="single"/>
          <w:lang w:val="en-US" w:eastAsia="zh-CN" w:bidi="ar"/>
        </w:rPr>
        <w:t>（标的名称）</w:t>
      </w:r>
      <w:r>
        <w:rPr>
          <w:rFonts w:hint="default" w:ascii="Times New Roman" w:hAnsi="Times New Roman" w:eastAsia="宋体" w:cs="Times New Roman"/>
          <w:color w:val="auto"/>
          <w:kern w:val="2"/>
          <w:sz w:val="28"/>
          <w:szCs w:val="28"/>
          <w:lang w:val="en-US" w:eastAsia="zh-CN" w:bidi="ar"/>
        </w:rPr>
        <w:t>，属于（</w:t>
      </w:r>
      <w:r>
        <w:rPr>
          <w:rFonts w:hint="default" w:ascii="Times New Roman" w:hAnsi="Times New Roman" w:eastAsia="宋体" w:cs="Times New Roman"/>
          <w:color w:val="auto"/>
          <w:kern w:val="2"/>
          <w:sz w:val="28"/>
          <w:szCs w:val="28"/>
          <w:u w:val="single"/>
          <w:lang w:val="en-US" w:eastAsia="zh-CN" w:bidi="ar"/>
        </w:rPr>
        <w:t>采购文件中明确的所属行业）</w:t>
      </w:r>
      <w:r>
        <w:rPr>
          <w:rFonts w:hint="default" w:ascii="Times New Roman" w:hAnsi="Times New Roman" w:eastAsia="宋体" w:cs="Times New Roman"/>
          <w:color w:val="auto"/>
          <w:kern w:val="2"/>
          <w:sz w:val="28"/>
          <w:szCs w:val="28"/>
          <w:lang w:val="en-US" w:eastAsia="zh-CN" w:bidi="ar"/>
        </w:rPr>
        <w:t>；承建（承接）企业为</w:t>
      </w:r>
      <w:r>
        <w:rPr>
          <w:rFonts w:hint="default" w:ascii="Times New Roman" w:hAnsi="Times New Roman" w:eastAsia="宋体" w:cs="Times New Roman"/>
          <w:color w:val="auto"/>
          <w:kern w:val="2"/>
          <w:sz w:val="28"/>
          <w:szCs w:val="28"/>
          <w:u w:val="single"/>
          <w:lang w:val="en-US" w:eastAsia="zh-CN" w:bidi="ar"/>
        </w:rPr>
        <w:t>（企业名称）</w:t>
      </w:r>
      <w:r>
        <w:rPr>
          <w:rFonts w:hint="default" w:ascii="Times New Roman" w:hAnsi="Times New Roman" w:eastAsia="宋体" w:cs="Times New Roman"/>
          <w:color w:val="auto"/>
          <w:kern w:val="2"/>
          <w:sz w:val="28"/>
          <w:szCs w:val="28"/>
          <w:lang w:val="en-US" w:eastAsia="zh-CN" w:bidi="ar"/>
        </w:rPr>
        <w:t>，从业人员</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人，营业收入为</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万元，资产总额为</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万元，属于</w:t>
      </w:r>
      <w:r>
        <w:rPr>
          <w:rFonts w:hint="default" w:ascii="Times New Roman" w:hAnsi="Times New Roman" w:eastAsia="宋体" w:cs="Times New Roman"/>
          <w:color w:val="auto"/>
          <w:kern w:val="2"/>
          <w:sz w:val="28"/>
          <w:szCs w:val="28"/>
          <w:u w:val="single"/>
          <w:lang w:val="en-US" w:eastAsia="zh-CN" w:bidi="ar"/>
        </w:rPr>
        <w:t>（中型企业、小型企业、微型企业）</w:t>
      </w:r>
      <w:r>
        <w:rPr>
          <w:rFonts w:hint="default" w:ascii="Times New Roman" w:hAnsi="Times New Roman" w:eastAsia="宋体" w:cs="Times New Roman"/>
          <w:color w:val="auto"/>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jc w:val="left"/>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2.</w:t>
      </w:r>
      <w:r>
        <w:rPr>
          <w:rFonts w:hint="default" w:ascii="Times New Roman" w:hAnsi="Times New Roman" w:eastAsia="宋体" w:cs="Times New Roman"/>
          <w:color w:val="auto"/>
          <w:kern w:val="2"/>
          <w:sz w:val="28"/>
          <w:szCs w:val="28"/>
          <w:u w:val="single"/>
          <w:lang w:val="en-US" w:eastAsia="zh-CN" w:bidi="ar"/>
        </w:rPr>
        <w:t>（标的名称）</w:t>
      </w:r>
      <w:r>
        <w:rPr>
          <w:rFonts w:hint="default" w:ascii="Times New Roman" w:hAnsi="Times New Roman" w:eastAsia="宋体" w:cs="Times New Roman"/>
          <w:color w:val="auto"/>
          <w:kern w:val="2"/>
          <w:sz w:val="28"/>
          <w:szCs w:val="28"/>
          <w:lang w:val="en-US" w:eastAsia="zh-CN" w:bidi="ar"/>
        </w:rPr>
        <w:t>，属于（</w:t>
      </w:r>
      <w:r>
        <w:rPr>
          <w:rFonts w:hint="default" w:ascii="Times New Roman" w:hAnsi="Times New Roman" w:eastAsia="宋体" w:cs="Times New Roman"/>
          <w:color w:val="auto"/>
          <w:kern w:val="2"/>
          <w:sz w:val="28"/>
          <w:szCs w:val="28"/>
          <w:u w:val="single"/>
          <w:lang w:val="en-US" w:eastAsia="zh-CN" w:bidi="ar"/>
        </w:rPr>
        <w:t>采购文件中明确的所属行业）</w:t>
      </w:r>
      <w:r>
        <w:rPr>
          <w:rFonts w:hint="default" w:ascii="Times New Roman" w:hAnsi="Times New Roman" w:eastAsia="宋体" w:cs="Times New Roman"/>
          <w:color w:val="auto"/>
          <w:kern w:val="2"/>
          <w:sz w:val="28"/>
          <w:szCs w:val="28"/>
          <w:lang w:val="en-US" w:eastAsia="zh-CN" w:bidi="ar"/>
        </w:rPr>
        <w:t>；承建（承接）企业为</w:t>
      </w:r>
      <w:r>
        <w:rPr>
          <w:rFonts w:hint="default" w:ascii="Times New Roman" w:hAnsi="Times New Roman" w:eastAsia="宋体" w:cs="Times New Roman"/>
          <w:color w:val="auto"/>
          <w:kern w:val="2"/>
          <w:sz w:val="28"/>
          <w:szCs w:val="28"/>
          <w:u w:val="single"/>
          <w:lang w:val="en-US" w:eastAsia="zh-CN" w:bidi="ar"/>
        </w:rPr>
        <w:t>（企业名称）</w:t>
      </w:r>
      <w:r>
        <w:rPr>
          <w:rFonts w:hint="default" w:ascii="Times New Roman" w:hAnsi="Times New Roman" w:eastAsia="宋体" w:cs="Times New Roman"/>
          <w:color w:val="auto"/>
          <w:kern w:val="2"/>
          <w:sz w:val="28"/>
          <w:szCs w:val="28"/>
          <w:lang w:val="en-US" w:eastAsia="zh-CN" w:bidi="ar"/>
        </w:rPr>
        <w:t>，从业人员</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人，营业收入为</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万元，资产总额为</w:t>
      </w:r>
      <w:r>
        <w:rPr>
          <w:rFonts w:hint="default" w:ascii="Times New Roman" w:hAnsi="Times New Roman" w:cs="Times New Roman" w:eastAsiaTheme="minorEastAsia"/>
          <w:color w:val="auto"/>
          <w:kern w:val="2"/>
          <w:sz w:val="28"/>
          <w:szCs w:val="28"/>
          <w:u w:val="single"/>
          <w:lang w:val="en-US" w:eastAsia="zh-CN" w:bidi="ar"/>
        </w:rPr>
        <w:t xml:space="preserve"> </w:t>
      </w:r>
      <w:r>
        <w:rPr>
          <w:rFonts w:hint="default" w:ascii="Times New Roman" w:hAnsi="Times New Roman" w:cs="Times New Roman" w:eastAsiaTheme="minorEastAsia"/>
          <w:color w:val="auto"/>
          <w:kern w:val="2"/>
          <w:sz w:val="28"/>
          <w:szCs w:val="28"/>
          <w:u w:val="single"/>
          <w:lang w:val="en-US" w:eastAsia="zh-CN" w:bidi="ar"/>
        </w:rPr>
        <w:tab/>
      </w:r>
      <w:r>
        <w:rPr>
          <w:rFonts w:hint="default" w:ascii="Times New Roman" w:hAnsi="Times New Roman" w:eastAsia="宋体" w:cs="Times New Roman"/>
          <w:color w:val="auto"/>
          <w:kern w:val="2"/>
          <w:sz w:val="28"/>
          <w:szCs w:val="28"/>
          <w:lang w:val="en-US" w:eastAsia="zh-CN" w:bidi="ar"/>
        </w:rPr>
        <w:t>万元，属于</w:t>
      </w:r>
      <w:r>
        <w:rPr>
          <w:rFonts w:hint="default" w:ascii="Times New Roman" w:hAnsi="Times New Roman" w:eastAsia="宋体" w:cs="Times New Roman"/>
          <w:color w:val="auto"/>
          <w:kern w:val="2"/>
          <w:sz w:val="28"/>
          <w:szCs w:val="28"/>
          <w:u w:val="single"/>
          <w:lang w:val="en-US" w:eastAsia="zh-CN" w:bidi="ar"/>
        </w:rPr>
        <w:t>（中型企业、小型企业、微型企业）</w:t>
      </w:r>
      <w:r>
        <w:rPr>
          <w:rFonts w:hint="default" w:ascii="Times New Roman" w:hAnsi="Times New Roman" w:eastAsia="宋体" w:cs="Times New Roman"/>
          <w:color w:val="auto"/>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jc w:val="left"/>
        <w:outlineLvl w:val="0"/>
        <w:rPr>
          <w:rFonts w:hint="default" w:ascii="Times New Roman" w:hAnsi="Times New Roman" w:cs="Times New Roman"/>
          <w:color w:val="auto"/>
          <w:kern w:val="2"/>
          <w:sz w:val="28"/>
          <w:szCs w:val="28"/>
        </w:rPr>
      </w:pPr>
      <w:r>
        <w:rPr>
          <w:rFonts w:hint="default" w:ascii="Times New Roman" w:hAnsi="Times New Roman" w:cs="Times New Roman" w:eastAsiaTheme="minorEastAsia"/>
          <w:color w:val="auto"/>
          <w:kern w:val="2"/>
          <w:sz w:val="28"/>
          <w:szCs w:val="28"/>
          <w:lang w:val="en-US" w:eastAsia="zh-CN" w:bidi="ar"/>
        </w:rPr>
        <w:t>……</w:t>
      </w:r>
    </w:p>
    <w:p>
      <w:pPr>
        <w:keepNext w:val="0"/>
        <w:keepLines w:val="0"/>
        <w:widowControl w:val="0"/>
        <w:suppressLineNumbers w:val="0"/>
        <w:snapToGrid w:val="0"/>
        <w:spacing w:before="0" w:beforeAutospacing="0" w:after="0" w:afterAutospacing="0" w:line="360" w:lineRule="auto"/>
        <w:ind w:left="0" w:right="0" w:firstLine="560" w:firstLineChars="200"/>
        <w:jc w:val="both"/>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以上企业，不属于大企业的分支机构，不存在控股股东为大企业的情形，也不存在与大企业的负责人为同一人的情形。</w:t>
      </w:r>
    </w:p>
    <w:p>
      <w:pPr>
        <w:keepNext w:val="0"/>
        <w:keepLines w:val="0"/>
        <w:widowControl w:val="0"/>
        <w:suppressLineNumbers w:val="0"/>
        <w:snapToGrid w:val="0"/>
        <w:spacing w:before="0" w:beforeAutospacing="0" w:after="0" w:afterAutospacing="0" w:line="360" w:lineRule="auto"/>
        <w:ind w:left="0" w:right="0" w:firstLine="560" w:firstLineChars="200"/>
        <w:jc w:val="both"/>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本企业对上述声明内容的真实性负责。如有虚假，将依法承担相应责任。</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firstLine="4900" w:firstLineChars="175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企业名称（盖章）：</w:t>
      </w:r>
    </w:p>
    <w:p>
      <w:pPr>
        <w:keepNext w:val="0"/>
        <w:keepLines w:val="0"/>
        <w:widowControl w:val="0"/>
        <w:suppressLineNumbers w:val="0"/>
        <w:snapToGrid w:val="0"/>
        <w:spacing w:before="0" w:beforeAutospacing="0" w:after="0" w:afterAutospacing="0" w:line="300" w:lineRule="auto"/>
        <w:ind w:left="0" w:right="0" w:firstLine="4900" w:firstLineChars="1750"/>
        <w:jc w:val="both"/>
        <w:outlineLvl w:val="0"/>
        <w:rPr>
          <w:rFonts w:hint="default" w:ascii="Times New Roman" w:hAnsi="Times New Roman"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日期：</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color w:val="auto"/>
          <w:kern w:val="2"/>
          <w:sz w:val="32"/>
          <w:szCs w:val="32"/>
        </w:rPr>
      </w:pPr>
      <w:r>
        <w:rPr>
          <w:rFonts w:hint="default" w:ascii="Times New Roman" w:hAnsi="Times New Roman" w:eastAsia="方正黑体_GBK" w:cs="Times New Roman"/>
          <w:color w:val="auto"/>
          <w:kern w:val="2"/>
          <w:sz w:val="32"/>
          <w:szCs w:val="32"/>
          <w:lang w:val="en-US" w:eastAsia="zh-CN" w:bidi="ar"/>
        </w:rPr>
        <w:t>附件10</w:t>
      </w:r>
    </w:p>
    <w:p>
      <w:pPr>
        <w:keepNext w:val="0"/>
        <w:keepLines w:val="0"/>
        <w:widowControl w:val="0"/>
        <w:suppressLineNumbers w:val="0"/>
        <w:spacing w:before="0" w:beforeAutospacing="0" w:after="0" w:afterAutospacing="0" w:line="460" w:lineRule="exact"/>
        <w:ind w:left="0" w:right="0"/>
        <w:jc w:val="center"/>
        <w:rPr>
          <w:rFonts w:hint="default" w:ascii="Times New Roman" w:hAnsi="Times New Roman" w:eastAsia="宋体" w:cs="Times New Roman"/>
          <w:b/>
          <w:bCs w:val="0"/>
          <w:color w:val="auto"/>
          <w:kern w:val="2"/>
          <w:sz w:val="32"/>
          <w:szCs w:val="32"/>
        </w:rPr>
      </w:pPr>
      <w:r>
        <w:rPr>
          <w:rFonts w:hint="default" w:ascii="Times New Roman" w:hAnsi="Times New Roman" w:eastAsia="宋体" w:cs="Times New Roman"/>
          <w:b/>
          <w:bCs w:val="0"/>
          <w:color w:val="auto"/>
          <w:kern w:val="2"/>
          <w:sz w:val="32"/>
          <w:szCs w:val="32"/>
          <w:lang w:val="en-US" w:eastAsia="zh-CN" w:bidi="ar"/>
        </w:rPr>
        <w:t>残疾人福利性单位声明函</w:t>
      </w:r>
    </w:p>
    <w:p>
      <w:pPr>
        <w:keepNext w:val="0"/>
        <w:keepLines w:val="0"/>
        <w:widowControl w:val="0"/>
        <w:suppressLineNumbers w:val="0"/>
        <w:spacing w:before="0" w:beforeAutospacing="0" w:after="0" w:afterAutospacing="0" w:line="588" w:lineRule="exact"/>
        <w:ind w:left="0" w:right="0" w:firstLine="560" w:firstLineChars="20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default" w:ascii="Times New Roman" w:hAnsi="Times New Roman" w:eastAsia="宋体" w:cs="Times New Roman"/>
          <w:color w:val="auto"/>
          <w:kern w:val="2"/>
          <w:sz w:val="28"/>
          <w:szCs w:val="28"/>
          <w:u w:val="single"/>
          <w:lang w:val="en-US" w:eastAsia="zh-CN" w:bidi="ar"/>
        </w:rPr>
        <w:t xml:space="preserve">       </w:t>
      </w:r>
      <w:r>
        <w:rPr>
          <w:rFonts w:hint="default" w:ascii="Times New Roman" w:hAnsi="Times New Roman" w:eastAsia="宋体" w:cs="Times New Roman"/>
          <w:color w:val="auto"/>
          <w:kern w:val="2"/>
          <w:sz w:val="28"/>
          <w:szCs w:val="28"/>
          <w:lang w:val="en-US" w:eastAsia="zh-CN" w:bidi="ar"/>
        </w:rPr>
        <w:t>项目采购活动提供本单位制造的货物（由本单位承担工程/提供服务），或者提供其他残疾人福利性单位制造的货物（不包括使用非残疾人福利性单位注册商标的货物）。</w:t>
      </w:r>
    </w:p>
    <w:p>
      <w:pPr>
        <w:keepNext w:val="0"/>
        <w:keepLines w:val="0"/>
        <w:widowControl w:val="0"/>
        <w:suppressLineNumbers w:val="0"/>
        <w:spacing w:before="0" w:beforeAutospacing="0" w:after="0" w:afterAutospacing="0" w:line="588" w:lineRule="exact"/>
        <w:ind w:left="0" w:right="0" w:firstLine="560" w:firstLineChars="20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本单位对上述声明的真实性负责。如有虚假，将依法承担相应责任。</w:t>
      </w:r>
    </w:p>
    <w:p>
      <w:pPr>
        <w:keepNext w:val="0"/>
        <w:keepLines w:val="0"/>
        <w:widowControl w:val="0"/>
        <w:suppressLineNumbers w:val="0"/>
        <w:spacing w:before="0" w:beforeAutospacing="0" w:after="0" w:afterAutospacing="0" w:line="588" w:lineRule="exact"/>
        <w:ind w:left="0" w:right="0" w:firstLine="560" w:firstLineChars="200"/>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（备注：1、供应商如不提供此声明函，价格将不做相应扣除。2、中标供应商为残疾人福利单位的，此声明函将随中标结果同时公告，接受社会监督）</w:t>
      </w:r>
    </w:p>
    <w:p>
      <w:pPr>
        <w:keepNext w:val="0"/>
        <w:keepLines w:val="0"/>
        <w:widowControl w:val="0"/>
        <w:suppressLineNumbers w:val="0"/>
        <w:spacing w:before="0" w:beforeAutospacing="0" w:after="0" w:afterAutospacing="0" w:line="588" w:lineRule="exact"/>
        <w:ind w:left="0" w:right="0" w:firstLine="584" w:firstLineChars="200"/>
        <w:jc w:val="both"/>
        <w:rPr>
          <w:rFonts w:hint="default" w:ascii="Times New Roman" w:hAnsi="Times New Roman" w:eastAsia="仿宋_GB2312" w:cs="Times New Roman"/>
          <w:color w:val="auto"/>
          <w:spacing w:val="6"/>
          <w:kern w:val="2"/>
          <w:sz w:val="28"/>
          <w:szCs w:val="28"/>
        </w:rPr>
      </w:pPr>
      <w:r>
        <w:rPr>
          <w:rFonts w:hint="default" w:ascii="Times New Roman" w:hAnsi="Times New Roman" w:eastAsia="仿宋_GB2312" w:cs="Times New Roman"/>
          <w:color w:val="auto"/>
          <w:spacing w:val="6"/>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584" w:firstLineChars="200"/>
        <w:jc w:val="both"/>
        <w:rPr>
          <w:rFonts w:hint="default" w:ascii="Times New Roman" w:hAnsi="Times New Roman" w:eastAsia="仿宋_GB2312" w:cs="Times New Roman"/>
          <w:color w:val="auto"/>
          <w:spacing w:val="6"/>
          <w:kern w:val="2"/>
          <w:sz w:val="28"/>
          <w:szCs w:val="28"/>
        </w:rPr>
      </w:pPr>
      <w:r>
        <w:rPr>
          <w:rFonts w:hint="default" w:ascii="Times New Roman" w:hAnsi="Times New Roman" w:eastAsia="仿宋_GB2312" w:cs="Times New Roman"/>
          <w:color w:val="auto"/>
          <w:spacing w:val="6"/>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584" w:firstLineChars="200"/>
        <w:jc w:val="both"/>
        <w:rPr>
          <w:rFonts w:hint="default" w:ascii="Times New Roman" w:hAnsi="Times New Roman" w:eastAsia="仿宋_GB2312" w:cs="Times New Roman"/>
          <w:color w:val="auto"/>
          <w:spacing w:val="6"/>
          <w:kern w:val="2"/>
          <w:sz w:val="28"/>
          <w:szCs w:val="28"/>
        </w:rPr>
      </w:pPr>
      <w:r>
        <w:rPr>
          <w:rFonts w:hint="default" w:ascii="Times New Roman" w:hAnsi="Times New Roman" w:eastAsia="仿宋_GB2312" w:cs="Times New Roman"/>
          <w:color w:val="auto"/>
          <w:spacing w:val="6"/>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0" w:firstLine="584" w:firstLineChars="200"/>
        <w:jc w:val="both"/>
        <w:rPr>
          <w:rFonts w:hint="default" w:ascii="Times New Roman" w:hAnsi="Times New Roman" w:eastAsia="仿宋_GB2312" w:cs="Times New Roman"/>
          <w:color w:val="auto"/>
          <w:spacing w:val="6"/>
          <w:kern w:val="2"/>
          <w:sz w:val="28"/>
          <w:szCs w:val="28"/>
        </w:rPr>
      </w:pPr>
      <w:r>
        <w:rPr>
          <w:rFonts w:hint="default" w:ascii="Times New Roman" w:hAnsi="Times New Roman" w:eastAsia="仿宋_GB2312" w:cs="Times New Roman"/>
          <w:color w:val="auto"/>
          <w:spacing w:val="6"/>
          <w:kern w:val="2"/>
          <w:sz w:val="28"/>
          <w:szCs w:val="28"/>
          <w:lang w:val="en-US" w:eastAsia="zh-CN" w:bidi="ar"/>
        </w:rPr>
        <w:t xml:space="preserve"> </w:t>
      </w:r>
    </w:p>
    <w:p>
      <w:pPr>
        <w:keepNext w:val="0"/>
        <w:keepLines w:val="0"/>
        <w:widowControl w:val="0"/>
        <w:suppressLineNumbers w:val="0"/>
        <w:spacing w:before="0" w:beforeAutospacing="0" w:after="0" w:afterAutospacing="0" w:line="588" w:lineRule="exact"/>
        <w:ind w:left="0" w:right="1560" w:firstLine="584" w:firstLineChars="200"/>
        <w:jc w:val="center"/>
        <w:rPr>
          <w:rFonts w:hint="default" w:ascii="Times New Roman" w:hAnsi="Times New Roman" w:eastAsia="宋体" w:cs="Times New Roman"/>
          <w:color w:val="auto"/>
          <w:kern w:val="2"/>
          <w:sz w:val="28"/>
          <w:szCs w:val="28"/>
        </w:rPr>
      </w:pPr>
      <w:r>
        <w:rPr>
          <w:rFonts w:hint="default" w:ascii="Times New Roman" w:hAnsi="Times New Roman" w:eastAsia="仿宋_GB2312" w:cs="Times New Roman"/>
          <w:color w:val="auto"/>
          <w:spacing w:val="6"/>
          <w:kern w:val="2"/>
          <w:sz w:val="28"/>
          <w:szCs w:val="28"/>
          <w:lang w:val="en-US" w:eastAsia="zh-CN" w:bidi="ar"/>
        </w:rPr>
        <w:t xml:space="preserve">             </w:t>
      </w:r>
      <w:r>
        <w:rPr>
          <w:rFonts w:hint="default" w:ascii="Times New Roman" w:hAnsi="Times New Roman" w:eastAsia="宋体" w:cs="Times New Roman"/>
          <w:color w:val="auto"/>
          <w:kern w:val="2"/>
          <w:sz w:val="28"/>
          <w:szCs w:val="28"/>
          <w:lang w:val="en-US" w:eastAsia="zh-CN" w:bidi="ar"/>
        </w:rPr>
        <w:t xml:space="preserve">           供应商全称（盖章）：</w:t>
      </w:r>
    </w:p>
    <w:p>
      <w:pPr>
        <w:keepNext w:val="0"/>
        <w:keepLines w:val="0"/>
        <w:widowControl w:val="0"/>
        <w:suppressLineNumbers w:val="0"/>
        <w:spacing w:before="0" w:beforeAutospacing="0" w:after="0" w:afterAutospacing="0" w:line="588" w:lineRule="exact"/>
        <w:ind w:left="0" w:right="1560" w:firstLine="560" w:firstLineChars="200"/>
        <w:jc w:val="center"/>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日  期：</w:t>
      </w:r>
    </w:p>
    <w:p>
      <w:pPr>
        <w:keepNext w:val="0"/>
        <w:keepLines w:val="0"/>
        <w:widowControl w:val="0"/>
        <w:suppressLineNumbers w:val="0"/>
        <w:spacing w:before="0" w:beforeAutospacing="0" w:after="0" w:afterAutospacing="0"/>
        <w:ind w:left="0" w:right="0" w:firstLine="420"/>
        <w:jc w:val="both"/>
        <w:rPr>
          <w:rFonts w:hint="default" w:ascii="Times New Roman" w:hAnsi="Times New Roman" w:eastAsia="仿宋_GB2312" w:cs="Times New Roman"/>
          <w:color w:val="auto"/>
          <w:kern w:val="2"/>
          <w:sz w:val="28"/>
          <w:szCs w:val="28"/>
        </w:rPr>
      </w:pPr>
      <w:r>
        <w:rPr>
          <w:rFonts w:hint="default" w:ascii="Times New Roman" w:hAnsi="Times New Roman" w:eastAsia="仿宋_GB2312"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rPr>
          <w:rFonts w:hint="default" w:ascii="Times New Roman" w:hAnsi="Times New Roman" w:eastAsia="方正黑体_GBK" w:cs="Times New Roman"/>
          <w:color w:val="auto"/>
          <w:kern w:val="2"/>
          <w:sz w:val="32"/>
          <w:szCs w:val="32"/>
          <w:lang w:val="en-US" w:eastAsia="zh-CN" w:bidi="ar"/>
        </w:rPr>
      </w:pPr>
      <w:r>
        <w:rPr>
          <w:rFonts w:hint="default" w:ascii="Times New Roman" w:hAnsi="Times New Roman" w:eastAsia="方正黑体_GBK" w:cs="Times New Roman"/>
          <w:color w:val="auto"/>
          <w:kern w:val="2"/>
          <w:sz w:val="32"/>
          <w:szCs w:val="32"/>
          <w:lang w:val="en-US" w:eastAsia="zh-CN" w:bidi="ar"/>
        </w:rPr>
        <w:br w:type="page"/>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color w:val="auto"/>
          <w:kern w:val="2"/>
          <w:sz w:val="32"/>
          <w:szCs w:val="32"/>
        </w:rPr>
      </w:pPr>
      <w:r>
        <w:rPr>
          <w:rFonts w:hint="default" w:ascii="Times New Roman" w:hAnsi="Times New Roman" w:eastAsia="方正黑体_GBK" w:cs="Times New Roman"/>
          <w:color w:val="auto"/>
          <w:kern w:val="2"/>
          <w:sz w:val="32"/>
          <w:szCs w:val="32"/>
          <w:lang w:val="en-US" w:eastAsia="zh-CN" w:bidi="ar"/>
        </w:rPr>
        <w:t>附件11</w:t>
      </w:r>
    </w:p>
    <w:p>
      <w:pPr>
        <w:keepNext w:val="0"/>
        <w:keepLines w:val="0"/>
        <w:widowControl w:val="0"/>
        <w:suppressLineNumbers w:val="0"/>
        <w:snapToGrid w:val="0"/>
        <w:spacing w:before="0" w:beforeAutospacing="0" w:after="0" w:afterAutospacing="0" w:line="420" w:lineRule="exact"/>
        <w:ind w:left="0" w:right="0"/>
        <w:jc w:val="center"/>
        <w:outlineLvl w:val="3"/>
        <w:rPr>
          <w:rFonts w:hint="default" w:ascii="Times New Roman" w:hAnsi="Times New Roman" w:cs="Times New Roman"/>
          <w:b/>
          <w:bCs/>
          <w:color w:val="auto"/>
          <w:kern w:val="2"/>
          <w:sz w:val="32"/>
          <w:szCs w:val="32"/>
        </w:rPr>
      </w:pPr>
      <w:r>
        <w:rPr>
          <w:rFonts w:hint="default" w:ascii="Times New Roman" w:hAnsi="Times New Roman" w:eastAsia="宋体" w:cs="Times New Roman"/>
          <w:b/>
          <w:bCs/>
          <w:color w:val="auto"/>
          <w:kern w:val="2"/>
          <w:sz w:val="32"/>
          <w:szCs w:val="32"/>
          <w:lang w:val="en-US" w:eastAsia="zh-CN" w:bidi="ar"/>
        </w:rPr>
        <w:t>监狱和戒毒企业证明材料</w:t>
      </w:r>
    </w:p>
    <w:p>
      <w:pPr>
        <w:keepNext w:val="0"/>
        <w:keepLines w:val="0"/>
        <w:widowControl w:val="0"/>
        <w:suppressLineNumbers w:val="0"/>
        <w:snapToGrid w:val="0"/>
        <w:spacing w:before="0" w:beforeAutospacing="0" w:after="0" w:afterAutospacing="0" w:line="420" w:lineRule="exact"/>
        <w:ind w:left="0" w:right="0" w:firstLine="495" w:firstLineChars="177"/>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20" w:lineRule="exact"/>
        <w:ind w:left="0" w:right="0" w:firstLine="498" w:firstLineChars="177"/>
        <w:jc w:val="both"/>
        <w:rPr>
          <w:rFonts w:hint="default" w:ascii="Times New Roman" w:hAnsi="Times New Roman" w:eastAsia="宋体" w:cs="Times New Roman"/>
          <w:b/>
          <w:bCs w:val="0"/>
          <w:color w:val="auto"/>
          <w:kern w:val="2"/>
          <w:sz w:val="28"/>
          <w:szCs w:val="28"/>
        </w:rPr>
      </w:pPr>
      <w:r>
        <w:rPr>
          <w:rFonts w:hint="default" w:ascii="Times New Roman" w:hAnsi="Times New Roman" w:eastAsia="宋体" w:cs="Times New Roman"/>
          <w:b/>
          <w:bCs w:val="0"/>
          <w:color w:val="auto"/>
          <w:kern w:val="2"/>
          <w:sz w:val="28"/>
          <w:szCs w:val="28"/>
          <w:lang w:val="en-US" w:eastAsia="zh-CN" w:bidi="ar"/>
        </w:rPr>
        <w:t>（格式自拟）</w:t>
      </w:r>
    </w:p>
    <w:p>
      <w:pPr>
        <w:keepNext w:val="0"/>
        <w:keepLines w:val="0"/>
        <w:widowControl w:val="0"/>
        <w:suppressLineNumbers w:val="0"/>
        <w:snapToGrid w:val="0"/>
        <w:spacing w:before="0" w:beforeAutospacing="0" w:after="0" w:afterAutospacing="0" w:line="420" w:lineRule="exact"/>
        <w:ind w:left="0" w:right="0" w:firstLine="495" w:firstLineChars="177"/>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420" w:lineRule="exact"/>
        <w:ind w:left="0" w:right="0" w:firstLine="660" w:firstLineChars="236"/>
        <w:jc w:val="both"/>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rPr>
      </w:pPr>
      <w:r>
        <w:rPr>
          <w:rFonts w:hint="default" w:ascii="Times New Roman" w:hAnsi="Times New Roman" w:eastAsia="宋体" w:cs="Times New Roman"/>
          <w:color w:val="auto"/>
          <w:kern w:val="2"/>
          <w:sz w:val="28"/>
          <w:szCs w:val="28"/>
          <w:lang w:val="en-US" w:eastAsia="zh-CN" w:bidi="ar"/>
        </w:rPr>
        <w:t xml:space="preserve"> </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宋体" w:cs="Times New Roman"/>
          <w:color w:val="auto"/>
          <w:kern w:val="2"/>
          <w:sz w:val="28"/>
          <w:szCs w:val="28"/>
          <w:lang w:val="en-US" w:eastAsia="zh-CN" w:bidi="ar"/>
        </w:rPr>
      </w:pPr>
      <w:r>
        <w:rPr>
          <w:rFonts w:hint="default" w:ascii="Times New Roman" w:hAnsi="Times New Roman" w:eastAsia="宋体" w:cs="Times New Roman"/>
          <w:color w:val="auto"/>
          <w:kern w:val="2"/>
          <w:sz w:val="28"/>
          <w:szCs w:val="28"/>
          <w:lang w:val="en-US" w:eastAsia="zh-CN" w:bidi="ar"/>
        </w:rPr>
        <w:t xml:space="preserve"> </w:t>
      </w:r>
    </w:p>
    <w:p>
      <w:pPr>
        <w:rPr>
          <w:rFonts w:hint="default" w:ascii="Times New Roman" w:hAnsi="Times New Roman" w:eastAsia="宋体" w:cs="Times New Roman"/>
          <w:color w:val="auto"/>
          <w:kern w:val="2"/>
          <w:sz w:val="28"/>
          <w:szCs w:val="28"/>
          <w:lang w:val="en-US" w:eastAsia="zh-CN" w:bidi="ar"/>
        </w:rPr>
      </w:pPr>
      <w:r>
        <w:rPr>
          <w:rFonts w:hint="default" w:ascii="Times New Roman" w:hAnsi="Times New Roman" w:eastAsia="宋体" w:cs="Times New Roman"/>
          <w:color w:val="auto"/>
          <w:kern w:val="2"/>
          <w:sz w:val="28"/>
          <w:szCs w:val="28"/>
          <w:lang w:val="en-US" w:eastAsia="zh-CN" w:bidi="ar"/>
        </w:rPr>
        <w:br w:type="page"/>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bCs/>
          <w:color w:val="auto"/>
          <w:kern w:val="2"/>
          <w:sz w:val="32"/>
          <w:szCs w:val="32"/>
        </w:rPr>
      </w:pPr>
      <w:r>
        <w:rPr>
          <w:rFonts w:hint="default" w:ascii="Times New Roman" w:hAnsi="Times New Roman" w:eastAsia="方正黑体_GBK" w:cs="Times New Roman"/>
          <w:bCs/>
          <w:color w:val="auto"/>
          <w:kern w:val="2"/>
          <w:sz w:val="32"/>
          <w:szCs w:val="32"/>
          <w:lang w:val="en-US" w:eastAsia="zh-CN" w:bidi="ar"/>
        </w:rPr>
        <w:t>附件12</w:t>
      </w:r>
    </w:p>
    <w:p>
      <w:pPr>
        <w:keepNext w:val="0"/>
        <w:keepLines w:val="0"/>
        <w:widowControl w:val="0"/>
        <w:suppressLineNumbers w:val="0"/>
        <w:spacing w:before="240" w:beforeAutospacing="0" w:after="0" w:afterAutospacing="0" w:line="312" w:lineRule="auto"/>
        <w:ind w:left="0" w:right="0"/>
        <w:jc w:val="center"/>
        <w:rPr>
          <w:rFonts w:hint="default" w:ascii="Times New Roman" w:hAnsi="Times New Roman" w:eastAsia="宋体" w:cs="Times New Roman"/>
          <w:b/>
          <w:bCs w:val="0"/>
          <w:color w:val="auto"/>
          <w:kern w:val="2"/>
          <w:sz w:val="32"/>
          <w:szCs w:val="32"/>
        </w:rPr>
      </w:pPr>
      <w:r>
        <w:rPr>
          <w:rFonts w:hint="default" w:ascii="Times New Roman" w:hAnsi="Times New Roman" w:eastAsia="宋体" w:cs="Times New Roman"/>
          <w:b/>
          <w:bCs w:val="0"/>
          <w:color w:val="auto"/>
          <w:kern w:val="2"/>
          <w:sz w:val="32"/>
          <w:szCs w:val="32"/>
          <w:lang w:val="en-US" w:eastAsia="zh-CN" w:bidi="ar"/>
        </w:rPr>
        <w:t>供应商信用承诺书</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为营造公开、公平、公正的公共资源交易环境，树立诚信守法的投标人形象，本人代表本单位作出以下承诺：</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一、本单位对所提交的单位基本信息、单位负责人、项目负责人、技术负责人、从业资质和资格、业绩、财务状况、信誉等所有资料，均合法、真实、准确、有效，无任何伪造、修改、虚假成分；</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二、严格依照国家和省、市、县关于政府采购等方面的法律、法规、规章、规范性文件，参加公共资源交易招标投标活动；积极履行社会责任，促进廉政建设；</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三、严格遵守即时信息公示规定，及时更新公共资源交易中心主体信息库中信息；</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四、自我约束、自我管理，守合同、重信用，不参与围标串标、弄虚作假、骗取中标、干扰评标、违约毁约、恶意投诉等行为，主动维护公共资源交易招标投标的良好秩序；</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六、自觉接受政府部门、行业组织、社会公众、新闻舆论等监督；</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七、上述承诺已向本单位员工作了宣传教育；</w:t>
      </w:r>
    </w:p>
    <w:p>
      <w:pPr>
        <w:keepNext w:val="0"/>
        <w:keepLines w:val="0"/>
        <w:widowControl w:val="0"/>
        <w:suppressLineNumbers w:val="0"/>
        <w:spacing w:before="0" w:beforeAutospacing="0" w:after="0" w:afterAutospacing="0" w:line="360" w:lineRule="auto"/>
        <w:ind w:left="0" w:right="0" w:firstLine="482" w:firstLineChars="200"/>
        <w:jc w:val="both"/>
        <w:rPr>
          <w:rFonts w:hint="default" w:ascii="Times New Roman" w:hAnsi="Times New Roman" w:eastAsia="宋体" w:cs="Times New Roman"/>
          <w:b/>
          <w:bCs w:val="0"/>
          <w:color w:val="auto"/>
          <w:kern w:val="0"/>
          <w:sz w:val="24"/>
          <w:szCs w:val="24"/>
        </w:rPr>
      </w:pPr>
      <w:r>
        <w:rPr>
          <w:rFonts w:hint="default" w:ascii="Times New Roman" w:hAnsi="Times New Roman" w:eastAsia="宋体" w:cs="Times New Roman"/>
          <w:b/>
          <w:bCs w:val="0"/>
          <w:color w:val="auto"/>
          <w:kern w:val="0"/>
          <w:sz w:val="24"/>
          <w:szCs w:val="24"/>
          <w:lang w:val="en-US" w:eastAsia="zh-CN" w:bidi="ar"/>
        </w:rPr>
        <w:t>如有违反上述承诺的不良行为，本单位同意将其予以上网公示。</w:t>
      </w:r>
    </w:p>
    <w:p>
      <w:pPr>
        <w:keepNext w:val="0"/>
        <w:keepLines w:val="0"/>
        <w:widowControl w:val="0"/>
        <w:suppressLineNumbers w:val="0"/>
        <w:spacing w:before="0" w:beforeAutospacing="0" w:after="0" w:afterAutospacing="0" w:line="360" w:lineRule="auto"/>
        <w:ind w:left="0" w:right="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 xml:space="preserve"> </w:t>
      </w:r>
    </w:p>
    <w:p>
      <w:pPr>
        <w:keepNext w:val="0"/>
        <w:keepLines w:val="0"/>
        <w:widowControl w:val="0"/>
        <w:suppressLineNumbers w:val="0"/>
        <w:spacing w:before="0" w:beforeAutospacing="0" w:after="0" w:afterAutospacing="0" w:line="360" w:lineRule="auto"/>
        <w:ind w:left="0" w:right="0" w:firstLine="4560" w:firstLineChars="1900"/>
        <w:jc w:val="both"/>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lang w:val="en-US" w:eastAsia="zh-CN" w:bidi="ar"/>
        </w:rPr>
        <w:t xml:space="preserve"> </w:t>
      </w:r>
    </w:p>
    <w:p>
      <w:pPr>
        <w:keepNext w:val="0"/>
        <w:keepLines w:val="0"/>
        <w:widowControl w:val="0"/>
        <w:suppressLineNumbers w:val="0"/>
        <w:spacing w:before="0" w:beforeAutospacing="0" w:after="0" w:afterAutospacing="0" w:line="360" w:lineRule="auto"/>
        <w:ind w:left="0" w:right="0" w:firstLine="3080" w:firstLineChars="1100"/>
        <w:jc w:val="both"/>
        <w:rPr>
          <w:rFonts w:hint="default" w:ascii="Times New Roman" w:hAnsi="Times New Roman" w:eastAsia="宋体" w:cs="Times New Roman"/>
          <w:color w:val="auto"/>
          <w:kern w:val="0"/>
          <w:sz w:val="28"/>
          <w:szCs w:val="28"/>
          <w:u w:val="single"/>
        </w:rPr>
      </w:pPr>
      <w:r>
        <w:rPr>
          <w:rFonts w:hint="default" w:ascii="Times New Roman" w:hAnsi="Times New Roman" w:eastAsia="宋体" w:cs="Times New Roman"/>
          <w:color w:val="auto"/>
          <w:kern w:val="0"/>
          <w:sz w:val="28"/>
          <w:szCs w:val="28"/>
          <w:lang w:val="en-US" w:eastAsia="zh-CN" w:bidi="ar"/>
        </w:rPr>
        <w:t>投标供应商全称(盖公章)：</w:t>
      </w:r>
    </w:p>
    <w:p>
      <w:pPr>
        <w:keepNext w:val="0"/>
        <w:keepLines w:val="0"/>
        <w:widowControl w:val="0"/>
        <w:suppressLineNumbers w:val="0"/>
        <w:spacing w:before="0" w:beforeAutospacing="0" w:after="0" w:afterAutospacing="0" w:line="360" w:lineRule="auto"/>
        <w:ind w:left="0" w:right="0" w:firstLine="3080" w:firstLineChars="1100"/>
        <w:jc w:val="both"/>
        <w:rPr>
          <w:rFonts w:hint="default" w:ascii="Times New Roman" w:hAnsi="Times New Roman" w:eastAsia="宋体" w:cs="Times New Roman"/>
          <w:color w:val="auto"/>
          <w:kern w:val="2"/>
          <w:sz w:val="28"/>
          <w:szCs w:val="28"/>
          <w:u w:val="single"/>
        </w:rPr>
      </w:pPr>
      <w:r>
        <w:rPr>
          <w:rFonts w:hint="default" w:ascii="Times New Roman" w:hAnsi="Times New Roman" w:eastAsia="宋体" w:cs="Times New Roman"/>
          <w:color w:val="auto"/>
          <w:kern w:val="0"/>
          <w:sz w:val="28"/>
          <w:szCs w:val="28"/>
          <w:lang w:val="en-US" w:eastAsia="zh-CN" w:bidi="ar"/>
        </w:rPr>
        <w:t>法定代表人（签字或盖章）：</w:t>
      </w:r>
    </w:p>
    <w:p>
      <w:pPr>
        <w:keepNext w:val="0"/>
        <w:keepLines w:val="0"/>
        <w:widowControl w:val="0"/>
        <w:suppressLineNumbers w:val="0"/>
        <w:spacing w:before="0" w:beforeAutospacing="0" w:after="0" w:afterAutospacing="0" w:line="360" w:lineRule="auto"/>
        <w:ind w:left="0" w:right="0" w:firstLine="3080" w:firstLineChars="1100"/>
        <w:jc w:val="both"/>
        <w:rPr>
          <w:rFonts w:hint="default" w:ascii="Times New Roman" w:hAnsi="Times New Roman" w:eastAsia="宋体" w:cs="Times New Roman"/>
          <w:color w:val="auto"/>
          <w:kern w:val="0"/>
          <w:sz w:val="28"/>
          <w:szCs w:val="28"/>
        </w:rPr>
      </w:pPr>
      <w:r>
        <w:rPr>
          <w:rFonts w:hint="default" w:ascii="Times New Roman" w:hAnsi="Times New Roman" w:eastAsia="宋体" w:cs="Times New Roman"/>
          <w:color w:val="auto"/>
          <w:kern w:val="0"/>
          <w:sz w:val="28"/>
          <w:szCs w:val="28"/>
          <w:lang w:val="en-US" w:eastAsia="zh-CN" w:bidi="ar"/>
        </w:rPr>
        <w:t>时间：  年  月   日</w:t>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color w:val="auto"/>
          <w:kern w:val="2"/>
          <w:sz w:val="32"/>
          <w:szCs w:val="32"/>
          <w:lang w:val="en-US" w:eastAsia="zh-CN" w:bidi="ar"/>
        </w:rPr>
      </w:pPr>
    </w:p>
    <w:p>
      <w:pPr>
        <w:rPr>
          <w:rFonts w:hint="default" w:ascii="Times New Roman" w:hAnsi="Times New Roman" w:eastAsia="方正黑体_GBK" w:cs="Times New Roman"/>
          <w:color w:val="auto"/>
          <w:kern w:val="2"/>
          <w:sz w:val="32"/>
          <w:szCs w:val="32"/>
          <w:lang w:val="en-US" w:eastAsia="zh-CN" w:bidi="ar"/>
        </w:rPr>
      </w:pPr>
      <w:r>
        <w:rPr>
          <w:rFonts w:hint="default" w:ascii="Times New Roman" w:hAnsi="Times New Roman" w:eastAsia="方正黑体_GBK" w:cs="Times New Roman"/>
          <w:color w:val="auto"/>
          <w:kern w:val="2"/>
          <w:sz w:val="32"/>
          <w:szCs w:val="32"/>
          <w:lang w:val="en-US" w:eastAsia="zh-CN" w:bidi="ar"/>
        </w:rPr>
        <w:br w:type="page"/>
      </w:r>
    </w:p>
    <w:p>
      <w:pPr>
        <w:keepNext w:val="0"/>
        <w:keepLines w:val="0"/>
        <w:widowControl w:val="0"/>
        <w:suppressLineNumbers w:val="0"/>
        <w:snapToGrid w:val="0"/>
        <w:spacing w:before="0" w:beforeAutospacing="0" w:after="0" w:afterAutospacing="0" w:line="300" w:lineRule="auto"/>
        <w:ind w:left="0" w:right="0"/>
        <w:jc w:val="both"/>
        <w:outlineLvl w:val="0"/>
        <w:rPr>
          <w:rFonts w:hint="default" w:ascii="Times New Roman" w:hAnsi="Times New Roman" w:eastAsia="方正黑体_GBK" w:cs="Times New Roman"/>
          <w:color w:val="auto"/>
          <w:kern w:val="2"/>
          <w:sz w:val="32"/>
          <w:szCs w:val="32"/>
        </w:rPr>
      </w:pPr>
      <w:r>
        <w:rPr>
          <w:rFonts w:hint="default" w:ascii="Times New Roman" w:hAnsi="Times New Roman" w:eastAsia="方正黑体_GBK" w:cs="Times New Roman"/>
          <w:color w:val="auto"/>
          <w:kern w:val="2"/>
          <w:sz w:val="32"/>
          <w:szCs w:val="32"/>
          <w:lang w:val="en-US" w:eastAsia="zh-CN" w:bidi="ar"/>
        </w:rPr>
        <w:t>附件13</w:t>
      </w:r>
    </w:p>
    <w:p>
      <w:pPr>
        <w:keepNext w:val="0"/>
        <w:keepLines w:val="0"/>
        <w:widowControl w:val="0"/>
        <w:suppressLineNumbers w:val="0"/>
        <w:spacing w:before="0" w:beforeAutospacing="0" w:after="0" w:afterAutospacing="0"/>
        <w:ind w:left="0" w:right="0"/>
        <w:jc w:val="center"/>
        <w:rPr>
          <w:rFonts w:hint="default" w:ascii="Times New Roman" w:hAnsi="Times New Roman" w:eastAsia="黑体" w:cs="Times New Roman"/>
          <w:bCs/>
          <w:color w:val="auto"/>
          <w:kern w:val="2"/>
          <w:sz w:val="44"/>
          <w:szCs w:val="44"/>
        </w:rPr>
      </w:pPr>
      <w:r>
        <w:rPr>
          <w:rFonts w:hint="default" w:ascii="Times New Roman" w:hAnsi="Times New Roman" w:eastAsia="黑体" w:cs="Times New Roman"/>
          <w:bCs/>
          <w:color w:val="auto"/>
          <w:kern w:val="2"/>
          <w:sz w:val="44"/>
          <w:szCs w:val="44"/>
          <w:lang w:val="en-US" w:eastAsia="zh-CN" w:bidi="ar"/>
        </w:rPr>
        <w:t>质疑函范本</w:t>
      </w:r>
    </w:p>
    <w:p>
      <w:pPr>
        <w:keepNext w:val="0"/>
        <w:keepLines w:val="0"/>
        <w:widowControl w:val="0"/>
        <w:suppressLineNumbers w:val="0"/>
        <w:adjustRightInd w:val="0"/>
        <w:snapToGrid w:val="0"/>
        <w:spacing w:before="312" w:beforeLines="100" w:beforeAutospacing="0" w:after="0" w:afterAutospacing="0" w:line="360" w:lineRule="auto"/>
        <w:ind w:left="0" w:right="0"/>
        <w:jc w:val="both"/>
        <w:rPr>
          <w:rFonts w:hint="default" w:ascii="Times New Roman" w:hAnsi="Times New Roman" w:eastAsia="黑体" w:cs="Times New Roman"/>
          <w:bCs/>
          <w:color w:val="auto"/>
          <w:kern w:val="2"/>
          <w:sz w:val="32"/>
          <w:szCs w:val="32"/>
        </w:rPr>
      </w:pPr>
      <w:r>
        <w:rPr>
          <w:rFonts w:hint="default" w:ascii="Times New Roman" w:hAnsi="Times New Roman" w:eastAsia="黑体" w:cs="Times New Roman"/>
          <w:bCs/>
          <w:color w:val="auto"/>
          <w:kern w:val="2"/>
          <w:sz w:val="32"/>
          <w:szCs w:val="32"/>
          <w:lang w:val="en-US" w:eastAsia="zh-CN" w:bidi="ar"/>
        </w:rPr>
        <w:t>一、质疑供应商基本信息</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质疑供应商：</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地址：邮编：</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联系人：联系电话：</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授权代表：</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联系电话：</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地址：邮编：</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黑体" w:cs="Times New Roman"/>
          <w:bCs/>
          <w:color w:val="auto"/>
          <w:kern w:val="2"/>
          <w:sz w:val="32"/>
          <w:szCs w:val="32"/>
        </w:rPr>
      </w:pPr>
      <w:r>
        <w:rPr>
          <w:rFonts w:hint="default" w:ascii="Times New Roman" w:hAnsi="Times New Roman" w:eastAsia="黑体" w:cs="Times New Roman"/>
          <w:bCs/>
          <w:color w:val="auto"/>
          <w:kern w:val="2"/>
          <w:sz w:val="32"/>
          <w:szCs w:val="32"/>
          <w:lang w:val="en-US" w:eastAsia="zh-CN" w:bidi="ar"/>
        </w:rPr>
        <w:t>二、质疑项目基本情况</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质疑项目的名称：</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质疑项目的编号：包号：</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采购人名称：</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采购文件获取日期：</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黑体" w:cs="Times New Roman"/>
          <w:bCs/>
          <w:color w:val="auto"/>
          <w:kern w:val="2"/>
          <w:sz w:val="32"/>
          <w:szCs w:val="32"/>
        </w:rPr>
      </w:pPr>
      <w:r>
        <w:rPr>
          <w:rFonts w:hint="default" w:ascii="Times New Roman" w:hAnsi="Times New Roman" w:eastAsia="黑体" w:cs="Times New Roman"/>
          <w:bCs/>
          <w:color w:val="auto"/>
          <w:kern w:val="2"/>
          <w:sz w:val="32"/>
          <w:szCs w:val="32"/>
          <w:lang w:val="en-US" w:eastAsia="zh-CN" w:bidi="ar"/>
        </w:rPr>
        <w:t>三、质疑事项具体内容</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质疑事项1：</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事实依据：</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 xml:space="preserve"> </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法律依据：</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u w:val="dotted"/>
          <w:lang w:val="en-US" w:eastAsia="zh-CN" w:bidi="ar"/>
        </w:rPr>
        <w:t xml:space="preserve"> </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质疑事项2</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黑体" w:cs="Times New Roman"/>
          <w:bCs/>
          <w:color w:val="auto"/>
          <w:kern w:val="2"/>
          <w:sz w:val="32"/>
          <w:szCs w:val="32"/>
        </w:rPr>
      </w:pPr>
      <w:r>
        <w:rPr>
          <w:rFonts w:hint="default" w:ascii="Times New Roman" w:hAnsi="Times New Roman" w:eastAsia="黑体" w:cs="Times New Roman"/>
          <w:bCs/>
          <w:color w:val="auto"/>
          <w:kern w:val="2"/>
          <w:sz w:val="32"/>
          <w:szCs w:val="32"/>
          <w:lang w:val="en-US" w:eastAsia="zh-CN" w:bidi="ar"/>
        </w:rPr>
        <w:t>四、与质疑事项相关的质疑请求</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u w:val="dotted"/>
        </w:rPr>
      </w:pPr>
      <w:r>
        <w:rPr>
          <w:rFonts w:hint="default" w:ascii="Times New Roman" w:hAnsi="Times New Roman" w:eastAsia="仿宋" w:cs="Times New Roman"/>
          <w:color w:val="auto"/>
          <w:kern w:val="2"/>
          <w:sz w:val="32"/>
          <w:szCs w:val="32"/>
          <w:lang w:val="en-US" w:eastAsia="zh-CN" w:bidi="ar"/>
        </w:rPr>
        <w:t>请求：</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auto"/>
          <w:kern w:val="2"/>
          <w:sz w:val="30"/>
          <w:szCs w:val="30"/>
        </w:rPr>
      </w:pPr>
      <w:r>
        <w:rPr>
          <w:rFonts w:hint="default" w:ascii="Times New Roman" w:hAnsi="Times New Roman" w:eastAsia="仿宋_GB2312" w:cs="Times New Roman"/>
          <w:color w:val="auto"/>
          <w:kern w:val="2"/>
          <w:sz w:val="30"/>
          <w:szCs w:val="30"/>
          <w:lang w:val="en-US" w:eastAsia="zh-CN" w:bidi="ar"/>
        </w:rPr>
        <w:t xml:space="preserve">签字(签章)：                   公章：                      </w:t>
      </w:r>
    </w:p>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color w:val="auto"/>
          <w:kern w:val="2"/>
          <w:sz w:val="30"/>
          <w:szCs w:val="30"/>
        </w:rPr>
      </w:pPr>
      <w:r>
        <w:rPr>
          <w:rFonts w:hint="default" w:ascii="Times New Roman" w:hAnsi="Times New Roman" w:eastAsia="仿宋_GB2312" w:cs="Times New Roman"/>
          <w:color w:val="auto"/>
          <w:kern w:val="2"/>
          <w:sz w:val="30"/>
          <w:szCs w:val="30"/>
          <w:lang w:val="en-US" w:eastAsia="zh-CN" w:bidi="ar"/>
        </w:rPr>
        <w:t xml:space="preserve">日期：    </w:t>
      </w:r>
    </w:p>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 w:cs="Times New Roman"/>
          <w:color w:val="auto"/>
          <w:kern w:val="2"/>
          <w:sz w:val="32"/>
          <w:szCs w:val="32"/>
        </w:rPr>
      </w:pPr>
      <w:r>
        <w:rPr>
          <w:rFonts w:hint="default" w:ascii="Times New Roman" w:hAnsi="Times New Roman" w:eastAsia="仿宋" w:cs="Times New Roman"/>
          <w:color w:val="auto"/>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b/>
          <w:bCs w:val="0"/>
          <w:color w:val="auto"/>
          <w:kern w:val="2"/>
          <w:sz w:val="32"/>
          <w:szCs w:val="32"/>
        </w:rPr>
      </w:pPr>
      <w:r>
        <w:rPr>
          <w:rFonts w:hint="default" w:ascii="Times New Roman" w:hAnsi="Times New Roman" w:eastAsia="黑体" w:cs="Times New Roman"/>
          <w:b/>
          <w:bCs w:val="0"/>
          <w:color w:val="auto"/>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default" w:ascii="Times New Roman" w:hAnsi="Times New Roman" w:eastAsia="黑体" w:cs="Times New Roman"/>
          <w:b/>
          <w:bCs w:val="0"/>
          <w:color w:val="auto"/>
          <w:kern w:val="2"/>
          <w:sz w:val="32"/>
          <w:szCs w:val="32"/>
        </w:rPr>
      </w:pPr>
      <w:r>
        <w:rPr>
          <w:rFonts w:hint="default" w:ascii="Times New Roman" w:hAnsi="Times New Roman" w:eastAsia="黑体" w:cs="Times New Roman"/>
          <w:b/>
          <w:bCs w:val="0"/>
          <w:color w:val="auto"/>
          <w:kern w:val="2"/>
          <w:sz w:val="32"/>
          <w:szCs w:val="32"/>
          <w:lang w:val="en-US" w:eastAsia="zh-CN" w:bidi="ar"/>
        </w:rPr>
        <w:t>质疑函制作说明：</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1.供应商提出质疑时，应提交质疑函和必要的证明材料。</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2.质疑供应商若委托代理人进行质疑的，质疑函应按要求列明“授权代表”的有关内容，并在附件中提交由质疑</w:t>
      </w:r>
      <w:r>
        <w:rPr>
          <w:rFonts w:hint="default" w:ascii="Times New Roman" w:hAnsi="Times New Roman" w:eastAsia="仿宋_GB2312" w:cs="Times New Roman"/>
          <w:color w:val="auto"/>
          <w:kern w:val="0"/>
          <w:sz w:val="32"/>
          <w:szCs w:val="32"/>
          <w:lang w:val="en-US" w:eastAsia="zh-CN" w:bidi="ar"/>
        </w:rPr>
        <w:t>供应商签署的授权委托书。授权委托书应载明代理人的姓名或者名称、代理事项、具体权限、期限和相关事项。</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3.质疑供应商若对项目的某一分包进行质疑，质疑函中应列明具体分包号。</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4.质疑函的质疑事项应具体、明确，并有必要的事实依据和法律依据。</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仿宋_GB2312" w:cs="Times New Roman"/>
          <w:color w:val="auto"/>
          <w:kern w:val="2"/>
          <w:sz w:val="32"/>
          <w:szCs w:val="32"/>
        </w:rPr>
      </w:pPr>
      <w:r>
        <w:rPr>
          <w:rFonts w:hint="default" w:ascii="Times New Roman" w:hAnsi="Times New Roman" w:eastAsia="仿宋_GB2312" w:cs="Times New Roman"/>
          <w:color w:val="auto"/>
          <w:kern w:val="2"/>
          <w:sz w:val="32"/>
          <w:szCs w:val="32"/>
          <w:lang w:val="en-US" w:eastAsia="zh-CN" w:bidi="ar"/>
        </w:rPr>
        <w:t>5.质疑函的质疑请求应与质疑事项相关。</w:t>
      </w:r>
    </w:p>
    <w:p>
      <w:pPr>
        <w:keepNext w:val="0"/>
        <w:keepLines w:val="0"/>
        <w:widowControl/>
        <w:suppressLineNumbers w:val="0"/>
        <w:spacing w:before="0" w:beforeAutospacing="0" w:after="0" w:afterAutospacing="0"/>
        <w:ind w:left="0" w:right="0" w:firstLine="640" w:firstLineChars="200"/>
        <w:jc w:val="left"/>
        <w:rPr>
          <w:rFonts w:hint="default" w:ascii="Times New Roman" w:hAnsi="Times New Roman" w:eastAsia="宋体" w:cs="Times New Roman"/>
          <w:color w:val="auto"/>
          <w:kern w:val="2"/>
          <w:sz w:val="28"/>
          <w:szCs w:val="28"/>
        </w:rPr>
      </w:pPr>
      <w:r>
        <w:rPr>
          <w:rFonts w:hint="default" w:ascii="Times New Roman" w:hAnsi="Times New Roman" w:eastAsia="仿宋_GB2312" w:cs="Times New Roman"/>
          <w:color w:val="auto"/>
          <w:kern w:val="2"/>
          <w:sz w:val="32"/>
          <w:szCs w:val="32"/>
          <w:lang w:val="en-US" w:eastAsia="zh-CN" w:bidi="ar"/>
        </w:rPr>
        <w:t>6.质疑供应商为自然人的，质疑函应由本人签字；质疑供应商为法人或者其他组织的，质疑函应由法定代表人、主要负责人，或者其授权代表签字或者盖章，并加盖公章。</w:t>
      </w:r>
    </w:p>
    <w:p>
      <w:pPr>
        <w:rPr>
          <w:rFonts w:ascii="Times New Roman" w:hAnsi="Times New Roman" w:eastAsia="仿宋" w:cs="Times New Roman"/>
          <w:color w:val="auto"/>
          <w:sz w:val="28"/>
        </w:rPr>
      </w:pPr>
    </w:p>
    <w:sectPr>
      <w:footerReference r:id="rId3" w:type="default"/>
      <w:pgSz w:w="11906" w:h="16838"/>
      <w:pgMar w:top="1418" w:right="1474"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方正仿宋_GBK">
    <w:altName w:val="Arial Unicode MS"/>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4769344"/>
      <w:docPartObj>
        <w:docPartGallery w:val="autotext"/>
      </w:docPartObj>
    </w:sdtPr>
    <w:sdtContent>
      <w:sdt>
        <w:sdtPr>
          <w:id w:val="171357217"/>
          <w:docPartObj>
            <w:docPartGallery w:val="autotext"/>
          </w:docPartObj>
        </w:sdtPr>
        <w:sdtContent>
          <w:p>
            <w:pPr>
              <w:pStyle w:val="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53</w:t>
            </w:r>
            <w:r>
              <w:rPr>
                <w:b/>
                <w:sz w:val="24"/>
                <w:szCs w:val="24"/>
              </w:rPr>
              <w:fldChar w:fldCharType="end"/>
            </w:r>
          </w:p>
        </w:sdtContent>
      </w:sdt>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6A133"/>
    <w:multiLevelType w:val="singleLevel"/>
    <w:tmpl w:val="9456A13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mYjAwZTFhZTQ5MDMwMmQ5YjAxOThlYzA2NzEyODIifQ=="/>
  </w:docVars>
  <w:rsids>
    <w:rsidRoot w:val="00672E14"/>
    <w:rsid w:val="00033398"/>
    <w:rsid w:val="000A2113"/>
    <w:rsid w:val="000C0D34"/>
    <w:rsid w:val="000C0F4F"/>
    <w:rsid w:val="000E3E7C"/>
    <w:rsid w:val="00141FFE"/>
    <w:rsid w:val="0015335A"/>
    <w:rsid w:val="001C1A83"/>
    <w:rsid w:val="001C1AAB"/>
    <w:rsid w:val="00266DA6"/>
    <w:rsid w:val="002B2D4E"/>
    <w:rsid w:val="002E1058"/>
    <w:rsid w:val="002F7192"/>
    <w:rsid w:val="003070AB"/>
    <w:rsid w:val="003307F0"/>
    <w:rsid w:val="003456FC"/>
    <w:rsid w:val="00371EE0"/>
    <w:rsid w:val="0038375D"/>
    <w:rsid w:val="003F2C71"/>
    <w:rsid w:val="004063D6"/>
    <w:rsid w:val="004819D1"/>
    <w:rsid w:val="004F6F66"/>
    <w:rsid w:val="005125DC"/>
    <w:rsid w:val="00517E1A"/>
    <w:rsid w:val="005600A3"/>
    <w:rsid w:val="00566B45"/>
    <w:rsid w:val="005A413E"/>
    <w:rsid w:val="005E0095"/>
    <w:rsid w:val="005F2A2D"/>
    <w:rsid w:val="0061236D"/>
    <w:rsid w:val="00672E14"/>
    <w:rsid w:val="006A2CFE"/>
    <w:rsid w:val="00712762"/>
    <w:rsid w:val="00713953"/>
    <w:rsid w:val="007571F4"/>
    <w:rsid w:val="00767FB5"/>
    <w:rsid w:val="007A1022"/>
    <w:rsid w:val="008433F0"/>
    <w:rsid w:val="008776CC"/>
    <w:rsid w:val="008E4E7A"/>
    <w:rsid w:val="00942775"/>
    <w:rsid w:val="0097247E"/>
    <w:rsid w:val="009F0039"/>
    <w:rsid w:val="00A21980"/>
    <w:rsid w:val="00A64BE5"/>
    <w:rsid w:val="00AF069F"/>
    <w:rsid w:val="00B24929"/>
    <w:rsid w:val="00B33DC7"/>
    <w:rsid w:val="00B60FC1"/>
    <w:rsid w:val="00B63DE3"/>
    <w:rsid w:val="00B64187"/>
    <w:rsid w:val="00B83935"/>
    <w:rsid w:val="00B865CF"/>
    <w:rsid w:val="00B979AB"/>
    <w:rsid w:val="00C5350C"/>
    <w:rsid w:val="00C54CFB"/>
    <w:rsid w:val="00CA1706"/>
    <w:rsid w:val="00D424D3"/>
    <w:rsid w:val="00D82B3A"/>
    <w:rsid w:val="00DA2272"/>
    <w:rsid w:val="00E00EEE"/>
    <w:rsid w:val="00E77347"/>
    <w:rsid w:val="00E921E6"/>
    <w:rsid w:val="00EC7578"/>
    <w:rsid w:val="00F56CFE"/>
    <w:rsid w:val="00F86B05"/>
    <w:rsid w:val="00FA003A"/>
    <w:rsid w:val="00FF20D0"/>
    <w:rsid w:val="0C323DAB"/>
    <w:rsid w:val="0D2601BE"/>
    <w:rsid w:val="0E2B017D"/>
    <w:rsid w:val="101910F7"/>
    <w:rsid w:val="138712A6"/>
    <w:rsid w:val="1611127D"/>
    <w:rsid w:val="16CE3C18"/>
    <w:rsid w:val="1BFA2566"/>
    <w:rsid w:val="1CEC3ABA"/>
    <w:rsid w:val="1E7E4F44"/>
    <w:rsid w:val="21D50200"/>
    <w:rsid w:val="222A359C"/>
    <w:rsid w:val="23DD8410"/>
    <w:rsid w:val="25997D31"/>
    <w:rsid w:val="27D51050"/>
    <w:rsid w:val="2BCF3D57"/>
    <w:rsid w:val="2C4847F0"/>
    <w:rsid w:val="2DCA2235"/>
    <w:rsid w:val="2F325945"/>
    <w:rsid w:val="2F4F9F81"/>
    <w:rsid w:val="324C2E99"/>
    <w:rsid w:val="350466F4"/>
    <w:rsid w:val="39CD79F4"/>
    <w:rsid w:val="39D47B84"/>
    <w:rsid w:val="3CC5312C"/>
    <w:rsid w:val="3CCE5E47"/>
    <w:rsid w:val="3DFC5959"/>
    <w:rsid w:val="3EF3027F"/>
    <w:rsid w:val="3FEE5C58"/>
    <w:rsid w:val="404A4EC6"/>
    <w:rsid w:val="44587960"/>
    <w:rsid w:val="44DF6882"/>
    <w:rsid w:val="46343B37"/>
    <w:rsid w:val="49FD463F"/>
    <w:rsid w:val="4AE80A3B"/>
    <w:rsid w:val="4FF97471"/>
    <w:rsid w:val="50C3182D"/>
    <w:rsid w:val="50EFCF0D"/>
    <w:rsid w:val="53B01636"/>
    <w:rsid w:val="56AF7C16"/>
    <w:rsid w:val="57D36A74"/>
    <w:rsid w:val="587B8519"/>
    <w:rsid w:val="592D3502"/>
    <w:rsid w:val="59BA2D57"/>
    <w:rsid w:val="5AC7B1E5"/>
    <w:rsid w:val="5C1A6F98"/>
    <w:rsid w:val="5EFADEF8"/>
    <w:rsid w:val="5FBD4B0B"/>
    <w:rsid w:val="60193F0F"/>
    <w:rsid w:val="637B856F"/>
    <w:rsid w:val="65B85280"/>
    <w:rsid w:val="67D7C3D1"/>
    <w:rsid w:val="67DEAE89"/>
    <w:rsid w:val="69D45A74"/>
    <w:rsid w:val="69E02B7B"/>
    <w:rsid w:val="6CBDB500"/>
    <w:rsid w:val="6E539D80"/>
    <w:rsid w:val="6FBD46FB"/>
    <w:rsid w:val="6FF5793D"/>
    <w:rsid w:val="71ED00D8"/>
    <w:rsid w:val="71EF7219"/>
    <w:rsid w:val="71FD70C3"/>
    <w:rsid w:val="74DC10A6"/>
    <w:rsid w:val="779FACE2"/>
    <w:rsid w:val="78434E7D"/>
    <w:rsid w:val="792758CC"/>
    <w:rsid w:val="7A5C5D83"/>
    <w:rsid w:val="7AE19D61"/>
    <w:rsid w:val="7AFB9BBF"/>
    <w:rsid w:val="7B5B3332"/>
    <w:rsid w:val="7B7EB11E"/>
    <w:rsid w:val="7B9EBDB5"/>
    <w:rsid w:val="7CFFB05F"/>
    <w:rsid w:val="7DA7C95E"/>
    <w:rsid w:val="7DBFF1E8"/>
    <w:rsid w:val="7DFD8871"/>
    <w:rsid w:val="7EDB4047"/>
    <w:rsid w:val="7EFF0EE7"/>
    <w:rsid w:val="7F358194"/>
    <w:rsid w:val="7F738089"/>
    <w:rsid w:val="7FBB5752"/>
    <w:rsid w:val="7FF7038C"/>
    <w:rsid w:val="7FFFFD6A"/>
    <w:rsid w:val="97FF4741"/>
    <w:rsid w:val="9F29C7A6"/>
    <w:rsid w:val="A17F8662"/>
    <w:rsid w:val="A6BA7399"/>
    <w:rsid w:val="A7FF7543"/>
    <w:rsid w:val="ABBEB09D"/>
    <w:rsid w:val="B4EB6821"/>
    <w:rsid w:val="B79B19D9"/>
    <w:rsid w:val="B9BB7364"/>
    <w:rsid w:val="BBB00014"/>
    <w:rsid w:val="BD0F7964"/>
    <w:rsid w:val="BD7FCBA0"/>
    <w:rsid w:val="BEF7B7FD"/>
    <w:rsid w:val="BFE87141"/>
    <w:rsid w:val="CEFA016C"/>
    <w:rsid w:val="D3BF22D2"/>
    <w:rsid w:val="D9EF7D7D"/>
    <w:rsid w:val="DD3A40A6"/>
    <w:rsid w:val="DDDBA237"/>
    <w:rsid w:val="DFDD5CB8"/>
    <w:rsid w:val="DFFD42BB"/>
    <w:rsid w:val="EBFEE10D"/>
    <w:rsid w:val="F57EC152"/>
    <w:rsid w:val="F68FB350"/>
    <w:rsid w:val="F7FF00D6"/>
    <w:rsid w:val="F8CD2A03"/>
    <w:rsid w:val="F9DCB9C4"/>
    <w:rsid w:val="FB2C9CA6"/>
    <w:rsid w:val="FBE6C388"/>
    <w:rsid w:val="FC158036"/>
    <w:rsid w:val="FCBAF5A9"/>
    <w:rsid w:val="FDFF2183"/>
    <w:rsid w:val="FE7339FF"/>
    <w:rsid w:val="FEF846B3"/>
    <w:rsid w:val="FEFF9D45"/>
    <w:rsid w:val="FF7D6BB2"/>
    <w:rsid w:val="FF9EDD2D"/>
    <w:rsid w:val="FFB5E2A1"/>
    <w:rsid w:val="FFD78408"/>
    <w:rsid w:val="FFFE8A07"/>
    <w:rsid w:val="FFFF5DC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semiHidden/>
    <w:unhideWhenUsed/>
    <w:qFormat/>
    <w:uiPriority w:val="9"/>
    <w:pPr>
      <w:keepNext/>
      <w:keepLines/>
      <w:widowControl w:val="0"/>
      <w:suppressLineNumbers w:val="0"/>
      <w:spacing w:before="260" w:beforeAutospacing="0" w:after="260" w:afterAutospacing="0" w:line="415" w:lineRule="auto"/>
      <w:jc w:val="both"/>
      <w:outlineLvl w:val="2"/>
    </w:pPr>
    <w:rPr>
      <w:rFonts w:hint="default" w:ascii="Times New Roman" w:hAnsi="Times New Roman" w:eastAsia="宋体" w:cs="Times New Roman"/>
      <w:b/>
      <w:bCs/>
      <w:kern w:val="0"/>
      <w:sz w:val="32"/>
      <w:szCs w:val="32"/>
      <w:lang w:val="en-US" w:eastAsia="zh-CN" w:bidi="ar"/>
    </w:rPr>
  </w:style>
  <w:style w:type="paragraph" w:styleId="4">
    <w:name w:val="heading 4"/>
    <w:basedOn w:val="1"/>
    <w:next w:val="1"/>
    <w:semiHidden/>
    <w:unhideWhenUsed/>
    <w:qFormat/>
    <w:uiPriority w:val="9"/>
    <w:pPr>
      <w:keepNext/>
      <w:keepLines w:val="0"/>
      <w:widowControl w:val="0"/>
      <w:suppressLineNumbers w:val="0"/>
      <w:spacing w:before="0" w:beforeAutospacing="0" w:after="0" w:afterAutospacing="0"/>
      <w:ind w:left="0" w:right="0"/>
      <w:jc w:val="center"/>
      <w:outlineLvl w:val="3"/>
    </w:pPr>
    <w:rPr>
      <w:rFonts w:hint="default" w:ascii="Times New Roman" w:hAnsi="Times New Roman" w:eastAsia="新宋体" w:cs="Times New Roman"/>
      <w:b/>
      <w:bCs/>
      <w:kern w:val="0"/>
      <w:sz w:val="30"/>
      <w:szCs w:val="30"/>
      <w:lang w:val="en-US" w:eastAsia="zh-CN" w:bidi="ar"/>
    </w:rPr>
  </w:style>
  <w:style w:type="paragraph" w:styleId="5">
    <w:name w:val="heading 6"/>
    <w:basedOn w:val="1"/>
    <w:next w:val="1"/>
    <w:semiHidden/>
    <w:unhideWhenUsed/>
    <w:qFormat/>
    <w:uiPriority w:val="9"/>
    <w:pPr>
      <w:keepNext/>
      <w:keepLines w:val="0"/>
      <w:widowControl w:val="0"/>
      <w:suppressLineNumbers w:val="0"/>
      <w:spacing w:before="0" w:beforeAutospacing="0" w:after="0" w:afterAutospacing="0"/>
      <w:ind w:left="0" w:right="0"/>
      <w:jc w:val="center"/>
      <w:outlineLvl w:val="5"/>
    </w:pPr>
    <w:rPr>
      <w:rFonts w:hint="default" w:ascii="Times New Roman" w:hAnsi="Times New Roman" w:eastAsia="宋体" w:cs="Times New Roman"/>
      <w:b/>
      <w:bCs/>
      <w:kern w:val="0"/>
      <w:sz w:val="44"/>
      <w:szCs w:val="44"/>
      <w:lang w:val="en-US" w:eastAsia="zh-CN" w:bidi="ar"/>
    </w:rPr>
  </w:style>
  <w:style w:type="character" w:default="1" w:styleId="12">
    <w:name w:val="Default Paragraph Font"/>
    <w:semiHidden/>
    <w:unhideWhenUsed/>
    <w:qFormat/>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lock Text"/>
    <w:basedOn w:val="1"/>
    <w:qFormat/>
    <w:uiPriority w:val="0"/>
    <w:pPr>
      <w:ind w:left="-216" w:leftChars="-104" w:right="2" w:rightChars="1" w:hanging="2"/>
      <w:jc w:val="center"/>
    </w:pPr>
    <w:rPr>
      <w:rFonts w:ascii="楷体_GB2312" w:eastAsia="楷体_GB2312"/>
      <w:sz w:val="24"/>
      <w:szCs w:val="24"/>
    </w:rPr>
  </w:style>
  <w:style w:type="paragraph" w:styleId="6">
    <w:name w:val="Balloon Text"/>
    <w:basedOn w:val="1"/>
    <w:link w:val="15"/>
    <w:semiHidden/>
    <w:unhideWhenUsed/>
    <w:qFormat/>
    <w:uiPriority w:val="99"/>
    <w:rPr>
      <w:sz w:val="18"/>
      <w:szCs w:val="18"/>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rPr>
      <w:sz w:val="24"/>
    </w:rPr>
  </w:style>
  <w:style w:type="table" w:styleId="11">
    <w:name w:val="Table Grid"/>
    <w:basedOn w:val="10"/>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8"/>
    <w:qFormat/>
    <w:uiPriority w:val="99"/>
    <w:rPr>
      <w:sz w:val="18"/>
      <w:szCs w:val="18"/>
    </w:rPr>
  </w:style>
  <w:style w:type="character" w:customStyle="1" w:styleId="14">
    <w:name w:val="页脚 字符"/>
    <w:basedOn w:val="12"/>
    <w:link w:val="7"/>
    <w:qFormat/>
    <w:uiPriority w:val="99"/>
    <w:rPr>
      <w:sz w:val="18"/>
      <w:szCs w:val="18"/>
    </w:rPr>
  </w:style>
  <w:style w:type="character" w:customStyle="1" w:styleId="15">
    <w:name w:val="批注框文本 字符"/>
    <w:basedOn w:val="12"/>
    <w:link w:val="6"/>
    <w:semiHidden/>
    <w:qFormat/>
    <w:uiPriority w:val="99"/>
    <w:rPr>
      <w:sz w:val="18"/>
      <w:szCs w:val="18"/>
    </w:rPr>
  </w:style>
  <w:style w:type="paragraph" w:customStyle="1" w:styleId="16">
    <w:name w:val="Table Paragraph"/>
    <w:basedOn w:val="1"/>
    <w:qFormat/>
    <w:uiPriority w:val="1"/>
    <w:pPr>
      <w:autoSpaceDE w:val="0"/>
      <w:autoSpaceDN w:val="0"/>
      <w:jc w:val="left"/>
    </w:pPr>
    <w:rPr>
      <w:rFonts w:ascii="宋体" w:hAnsi="宋体" w:eastAsia="宋体" w:cs="宋体"/>
      <w:kern w:val="0"/>
      <w:sz w:val="22"/>
      <w:lang w:val="zh-CN" w:bidi="zh-CN"/>
    </w:rPr>
  </w:style>
  <w:style w:type="paragraph" w:customStyle="1" w:styleId="17">
    <w:name w:val="paragraphindent"/>
    <w:basedOn w:val="1"/>
    <w:qFormat/>
    <w:uiPriority w:val="99"/>
    <w:pPr>
      <w:widowControl/>
      <w:spacing w:before="100" w:beforeLines="0" w:beforeAutospacing="1" w:after="100" w:afterLines="0" w:afterAutospacing="1"/>
      <w:jc w:val="left"/>
    </w:pPr>
    <w:rPr>
      <w:rFonts w:ascii="宋体" w:hAnsi="宋体" w:cs="宋体"/>
      <w:kern w:val="0"/>
      <w:sz w:val="24"/>
      <w:szCs w:val="24"/>
    </w:rPr>
  </w:style>
  <w:style w:type="character" w:customStyle="1" w:styleId="18">
    <w:name w:val="font11"/>
    <w:basedOn w:val="12"/>
    <w:qFormat/>
    <w:uiPriority w:val="0"/>
    <w:rPr>
      <w:rFonts w:hint="eastAsia" w:ascii="仿宋" w:hAnsi="仿宋" w:eastAsia="仿宋" w:cs="仿宋"/>
      <w:color w:val="000000"/>
      <w:sz w:val="24"/>
      <w:szCs w:val="24"/>
      <w:u w:val="none"/>
    </w:rPr>
  </w:style>
  <w:style w:type="character" w:customStyle="1" w:styleId="19">
    <w:name w:val="font31"/>
    <w:basedOn w:val="12"/>
    <w:qFormat/>
    <w:uiPriority w:val="0"/>
    <w:rPr>
      <w:rFonts w:ascii="Calibri" w:hAnsi="Calibri" w:cs="Calibri"/>
      <w:color w:val="000000"/>
      <w:sz w:val="24"/>
      <w:szCs w:val="24"/>
      <w:u w:val="none"/>
    </w:rPr>
  </w:style>
  <w:style w:type="character" w:customStyle="1" w:styleId="20">
    <w:name w:val="font51"/>
    <w:basedOn w:val="12"/>
    <w:qFormat/>
    <w:uiPriority w:val="0"/>
    <w:rPr>
      <w:rFonts w:ascii="Arial" w:hAnsi="Arial" w:cs="Arial"/>
      <w:color w:val="000000"/>
      <w:sz w:val="24"/>
      <w:szCs w:val="24"/>
      <w:u w:val="none"/>
    </w:rPr>
  </w:style>
  <w:style w:type="character" w:customStyle="1" w:styleId="21">
    <w:name w:val="font21"/>
    <w:basedOn w:val="12"/>
    <w:qFormat/>
    <w:uiPriority w:val="0"/>
    <w:rPr>
      <w:rFonts w:hint="eastAsia" w:ascii="宋体" w:hAnsi="宋体" w:eastAsia="宋体" w:cs="宋体"/>
      <w:color w:val="000000"/>
      <w:sz w:val="24"/>
      <w:szCs w:val="24"/>
      <w:u w:val="none"/>
    </w:rPr>
  </w:style>
  <w:style w:type="character" w:customStyle="1" w:styleId="22">
    <w:name w:val="15"/>
    <w:basedOn w:val="12"/>
    <w:qFormat/>
    <w:uiPriority w:val="0"/>
    <w:rPr>
      <w:rFonts w:hint="default" w:ascii="Times New Roman" w:hAnsi="Times New Roman" w:cs="Times New Roman"/>
    </w:rPr>
  </w:style>
  <w:style w:type="character" w:customStyle="1" w:styleId="23">
    <w:name w:val="10"/>
    <w:basedOn w:val="12"/>
    <w:qFormat/>
    <w:uiPriority w:val="0"/>
    <w:rPr>
      <w:rFonts w:hint="default" w:ascii="Times New Roman" w:hAnsi="Times New Roman" w:cs="Times New Roman"/>
    </w:rPr>
  </w:style>
  <w:style w:type="paragraph" w:customStyle="1" w:styleId="24">
    <w:name w:val="正文_1_0"/>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kern w:val="2"/>
      <w:sz w:val="21"/>
      <w:szCs w:val="21"/>
      <w:lang w:val="en-US" w:eastAsia="zh-CN" w:bidi="ar"/>
    </w:rPr>
  </w:style>
  <w:style w:type="paragraph" w:customStyle="1" w:styleId="25">
    <w:name w:val="正文_0_0"/>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kern w:val="2"/>
      <w:sz w:val="21"/>
      <w:szCs w:val="21"/>
      <w:lang w:val="en-US" w:eastAsia="zh-CN" w:bidi="ar"/>
    </w:rPr>
  </w:style>
  <w:style w:type="paragraph" w:customStyle="1" w:styleId="26">
    <w:name w:val="普通正文"/>
    <w:basedOn w:val="1"/>
    <w:qFormat/>
    <w:uiPriority w:val="0"/>
    <w:pPr>
      <w:keepNext w:val="0"/>
      <w:keepLines w:val="0"/>
      <w:widowControl w:val="0"/>
      <w:suppressLineNumbers w:val="0"/>
      <w:adjustRightInd w:val="0"/>
      <w:spacing w:before="120" w:beforeAutospacing="0" w:after="120" w:afterAutospacing="0" w:line="360" w:lineRule="auto"/>
      <w:ind w:left="-2" w:right="120" w:firstLine="480"/>
      <w:jc w:val="center"/>
      <w:textAlignment w:val="baseline"/>
    </w:pPr>
    <w:rPr>
      <w:rFonts w:hint="default" w:ascii="Arial" w:hAnsi="Arial" w:cs="Arial"/>
      <w:kern w:val="0"/>
      <w:sz w:val="24"/>
      <w:szCs w:val="24"/>
      <w:lang w:val="en-US" w:eastAsia="zh-CN" w:bidi="ar"/>
    </w:rPr>
  </w:style>
  <w:style w:type="paragraph" w:customStyle="1" w:styleId="27">
    <w:name w:val="正文缩进2格"/>
    <w:basedOn w:val="1"/>
    <w:qFormat/>
    <w:uiPriority w:val="0"/>
    <w:pPr>
      <w:keepNext w:val="0"/>
      <w:keepLines w:val="0"/>
      <w:widowControl w:val="0"/>
      <w:suppressLineNumbers w:val="0"/>
      <w:spacing w:before="0" w:beforeAutospacing="0" w:after="0" w:afterAutospacing="0" w:line="600" w:lineRule="exact"/>
      <w:ind w:left="0" w:right="0" w:firstLine="639" w:firstLineChars="206"/>
      <w:jc w:val="both"/>
    </w:pPr>
    <w:rPr>
      <w:rFonts w:hint="default" w:ascii="仿宋_GB2312" w:hAnsi="宋体" w:eastAsia="仿宋_GB2312" w:cs="仿宋_GB2312"/>
      <w:kern w:val="0"/>
      <w:sz w:val="31"/>
      <w:szCs w:val="31"/>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Sky123.Org</Company>
  <Pages>50</Pages>
  <Words>22480</Words>
  <Characters>23822</Characters>
  <Lines>1</Lines>
  <Paragraphs>1</Paragraphs>
  <TotalTime>3</TotalTime>
  <ScaleCrop>false</ScaleCrop>
  <LinksUpToDate>false</LinksUpToDate>
  <CharactersWithSpaces>24686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2022-07-19T09:11:00Z</dcterms:created>
  <dc:creator>bailing3816</dc:creator>
  <cp:lastModifiedBy>孙侠</cp:lastModifiedBy>
  <dcterms:modified xsi:type="dcterms:W3CDTF">2024-05-22T01:13:00Z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7D48992CEB6A4207B3CB84D6E66F8403_13</vt:lpwstr>
  </property>
</Properties>
</file>