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1"/>
        <w:rPr>
          <w:rFonts w:hint="eastAsia"/>
        </w:rPr>
      </w:pPr>
      <w:r>
        <w:rPr>
          <w:rFonts w:hint="eastAsia"/>
        </w:rPr>
      </w:r>
      <w:r/>
    </w:p>
    <w:p>
      <w:pPr>
        <w:pStyle w:val="96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南京市政务云AI算力扩容项目</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869"/>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24</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0470</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0"/>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2024年11月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14</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18</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25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28</w:t>
      </w:r>
      <w:r>
        <w:rPr>
          <w:color w:val="000000" w:themeColor="text1"/>
        </w:rPr>
      </w:r>
      <w:r/>
    </w:p>
    <w:p>
      <w:pPr>
        <w:pStyle w:val="869"/>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pStyle w:val="869"/>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64" w:lineRule="auto"/>
        <w:widowControl w:val="off"/>
        <w:rPr>
          <w:rFonts w:ascii="宋体" w:hAnsi="宋体"/>
          <w:sz w:val="24"/>
          <w:szCs w:val="24"/>
        </w:rPr>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ascii="宋体" w:hAnsi="宋体" w:eastAsia="宋体" w:cs="Times New Roman"/>
          <w:b w:val="0"/>
          <w:bCs w:val="0"/>
          <w:color w:val="000000"/>
          <w:sz w:val="24"/>
          <w:szCs w:val="24"/>
          <w:lang w:eastAsia="zh-CN"/>
        </w:rPr>
        <w:t xml:space="preserve">受南京市城市数字治理中心（</w:t>
      </w:r>
      <w:r>
        <w:rPr>
          <w:rFonts w:hint="eastAsia" w:ascii="宋体" w:hAnsi="宋体" w:eastAsia="宋体" w:cs="Times New Roman"/>
          <w:b w:val="0"/>
          <w:bCs w:val="0"/>
          <w:color w:val="000000"/>
          <w:sz w:val="24"/>
          <w:szCs w:val="24"/>
          <w:lang w:val="en-US" w:eastAsia="zh-CN"/>
        </w:rPr>
        <w:t xml:space="preserve">采购</w:t>
      </w:r>
      <w:r>
        <w:rPr>
          <w:rFonts w:hint="eastAsia" w:ascii="宋体" w:hAnsi="宋体" w:eastAsia="宋体" w:cs="Times New Roman"/>
          <w:b w:val="0"/>
          <w:bCs w:val="0"/>
          <w:color w:val="000000"/>
          <w:sz w:val="24"/>
          <w:szCs w:val="24"/>
          <w:lang w:eastAsia="zh-CN"/>
        </w:rPr>
        <w:t xml:space="preserve">单位）委托，南京市公共资源交易中心（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）就南京市政务云AI算力扩容项目</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项目名称</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进</w:t>
      </w:r>
      <w:r>
        <w:rPr>
          <w:rFonts w:hint="eastAsia" w:ascii="宋体" w:hAnsi="宋体"/>
          <w:sz w:val="24"/>
          <w:szCs w:val="24"/>
        </w:rPr>
        <w:t xml:space="preserve">行公开招标采购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olor w:val="0000ff"/>
          <w:sz w:val="24"/>
          <w:szCs w:val="24"/>
        </w:rPr>
      </w:pPr>
      <w:r/>
      <w:bookmarkEnd w:id="11"/>
      <w:r/>
      <w:bookmarkStart w:id="12" w:name="_Toc35393622"/>
      <w:r/>
      <w:bookmarkStart w:id="13" w:name="_Toc28359080"/>
      <w:r/>
      <w:bookmarkStart w:id="14" w:name="_Toc28359003"/>
      <w:r/>
      <w:bookmarkStart w:id="15" w:name="_Toc38985264"/>
      <w:r/>
      <w:bookmarkStart w:id="16" w:name="_Toc35393791"/>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24</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0470</w:t>
      </w:r>
      <w:r>
        <w:rPr>
          <w:rFonts w:hint="eastAsia" w:ascii="宋体" w:hAnsi="宋体" w:eastAsia="宋体" w:cs="Times New Roman"/>
          <w:color w:val="000000"/>
          <w:sz w:val="24"/>
          <w:szCs w:val="24"/>
          <w:lang w:eastAsia="zh-CN"/>
        </w:rPr>
        <w:t xml:space="preserve"> </w:t>
      </w:r>
      <w:r>
        <w:rPr>
          <w:rFonts w:ascii="宋体" w:hAnsi="宋体"/>
          <w:color w:val="0000ff"/>
          <w:sz w:val="24"/>
          <w:szCs w:val="24"/>
        </w:rPr>
      </w:r>
      <w:r/>
    </w:p>
    <w:p>
      <w:pPr>
        <w:pStyle w:val="869"/>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eastAsia="宋体" w:cs="Times New Roman"/>
          <w:b w:val="0"/>
          <w:bCs w:val="0"/>
          <w:color w:val="000000"/>
          <w:sz w:val="24"/>
          <w:szCs w:val="24"/>
          <w:lang w:eastAsia="zh-CN"/>
        </w:rPr>
        <w:t xml:space="preserve">南京市政务云AI算力扩容项目</w:t>
      </w:r>
      <w:r>
        <w:rPr>
          <w:rFonts w:hint="eastAsia" w:ascii="宋体" w:hAnsi="宋体" w:eastAsia="宋体"/>
          <w:sz w:val="24"/>
          <w:szCs w:val="24"/>
          <w:lang w:eastAsia="zh-CN"/>
        </w:rPr>
      </w:r>
      <w:r/>
    </w:p>
    <w:p>
      <w:pPr>
        <w:pStyle w:val="869"/>
        <w:ind w:firstLine="480"/>
        <w:pageBreakBefore w:val="0"/>
        <w:spacing w:line="264" w:lineRule="auto"/>
        <w:widowControl w:val="off"/>
        <w:rPr>
          <w:rFonts w:hint="eastAsia" w:ascii="宋体" w:hAnsi="宋体"/>
          <w:color w:val="000000"/>
          <w:sz w:val="24"/>
          <w:szCs w:val="24"/>
        </w:rPr>
      </w:pPr>
      <w:r>
        <w:rPr>
          <w:rFonts w:hint="eastAsia" w:ascii="宋体" w:hAnsi="宋体"/>
          <w:sz w:val="24"/>
          <w:szCs w:val="24"/>
        </w:rPr>
        <w:t xml:space="preserve">3.预算金额</w:t>
      </w:r>
      <w:r>
        <w:rPr>
          <w:rFonts w:hint="eastAsia" w:ascii="宋体" w:hAnsi="宋体"/>
          <w:color w:val="000000"/>
          <w:sz w:val="24"/>
          <w:szCs w:val="24"/>
        </w:rPr>
        <w:t xml:space="preserve">：</w:t>
      </w:r>
      <w:r>
        <w:rPr>
          <w:rFonts w:hint="eastAsia" w:ascii="宋体" w:hAnsi="宋体" w:eastAsia="宋体" w:cs="Times New Roman"/>
          <w:color w:val="000000"/>
          <w:sz w:val="24"/>
          <w:szCs w:val="24"/>
          <w:lang w:val="en-US" w:eastAsia="zh-CN"/>
        </w:rPr>
        <w:t xml:space="preserve">2536万元</w:t>
      </w:r>
      <w:r>
        <w:rPr>
          <w:rFonts w:hint="eastAsia" w:ascii="宋体" w:hAnsi="宋体"/>
          <w:color w:val="000000"/>
          <w:sz w:val="24"/>
          <w:szCs w:val="24"/>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4.</w:t>
      </w:r>
      <w:r>
        <w:rPr>
          <w:rFonts w:hint="eastAsia" w:ascii="宋体" w:hAnsi="宋体" w:eastAsia="宋体" w:cs="Times New Roman"/>
          <w:b w:val="0"/>
          <w:bCs w:val="0"/>
          <w:color w:val="000000"/>
          <w:sz w:val="24"/>
          <w:szCs w:val="24"/>
          <w:lang w:val="en-US" w:eastAsia="zh-CN"/>
        </w:rPr>
        <w:t xml:space="preserve">最高限价：</w:t>
      </w:r>
      <w:r>
        <w:rPr>
          <w:rFonts w:hint="eastAsia" w:ascii="宋体" w:hAnsi="宋体" w:eastAsia="宋体" w:cs="Times New Roman"/>
          <w:b w:val="0"/>
          <w:bCs w:val="0"/>
          <w:color w:val="000000"/>
          <w:sz w:val="24"/>
          <w:szCs w:val="24"/>
          <w:lang w:eastAsia="zh-CN"/>
        </w:rPr>
        <w:t xml:space="preserve">本项目不设最高限价。</w:t>
      </w:r>
      <w:r>
        <w:rPr>
          <w:rFonts w:hint="eastAsia" w:ascii="宋体" w:hAnsi="宋体" w:eastAsia="宋体" w:cs="Times New Roman"/>
          <w:b w:val="0"/>
          <w:bCs w:val="0"/>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5.采购需求（简介）：算力和资源管理平台为大模型建设提供基础运行环境，包含通用算力、智能算力、高性能网络和AI算力资源管理平台等建</w:t>
      </w:r>
      <w:r>
        <w:rPr>
          <w:rFonts w:hint="eastAsia" w:ascii="宋体" w:hAnsi="宋体" w:eastAsia="宋体" w:cs="Times New Roman"/>
          <w:b w:val="0"/>
          <w:bCs w:val="0"/>
          <w:color w:val="000000"/>
          <w:sz w:val="24"/>
          <w:szCs w:val="24"/>
          <w:lang w:eastAsia="zh-CN"/>
        </w:rPr>
        <w:t xml:space="preserve">设内容，具体内容如下：1.建设大模型所需的8台训练推理服务器，共提供20P算力，其中10P（4台）用于训练场景，10P（4台）用于推理场景。2.建设12台国产通用算力服务器及2台存储节点，为政务云提供700台4C16G云主机算力资源和100TB存储资源，部署大模型创新应用系统。3.建设AI算力资源管理平台对智能算力的资源池化、资源管理、分配和监控等，实现算力资源精细化管理，支撑大模型进行训练和推理作业。4.建设高性能网络用于智算资源之间组网，满足大模型运行的数据高速交互需求。（详细内容见本招标文件第四章） </w:t>
      </w:r>
      <w:r>
        <w:rPr>
          <w:rFonts w:hint="eastAsia" w:ascii="宋体" w:hAnsi="宋体" w:eastAsia="宋体" w:cs="Times New Roman"/>
          <w:b w:val="0"/>
          <w:bCs w:val="0"/>
          <w:color w:val="000000"/>
          <w:sz w:val="24"/>
          <w:szCs w:val="24"/>
          <w:lang w:eastAsia="zh-CN"/>
        </w:rPr>
      </w:r>
      <w:r/>
    </w:p>
    <w:p>
      <w:pPr>
        <w:pStyle w:val="869"/>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6.合同履行期限：</w:t>
      </w:r>
      <w:r>
        <w:rPr>
          <w:rFonts w:ascii="宋体" w:hAnsi="宋体" w:eastAsia="宋体" w:cs="宋体"/>
          <w:color w:val="000000"/>
          <w:sz w:val="24"/>
          <w:szCs w:val="24"/>
        </w:rPr>
        <w:t xml:space="preserve">合同签订后</w:t>
      </w:r>
      <w:r>
        <w:rPr>
          <w:rFonts w:hint="eastAsia" w:ascii="宋体" w:hAnsi="宋体" w:eastAsia="宋体" w:cs="宋体"/>
          <w:bCs/>
          <w:color w:val="000000"/>
          <w:sz w:val="24"/>
          <w:szCs w:val="24"/>
          <w:highlight w:val="none"/>
          <w:lang w:val="en-US" w:eastAsia="zh-CN"/>
        </w:rPr>
        <w:t xml:space="preserve">90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hint="eastAsia" w:ascii="宋体" w:hAnsi="宋体" w:eastAsia="宋体"/>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b w:val="0"/>
          <w:bCs w:val="0"/>
          <w:sz w:val="24"/>
          <w:szCs w:val="24"/>
          <w:highlight w:val="none"/>
        </w:rPr>
      </w:pPr>
      <w:r/>
      <w:bookmarkStart w:id="17" w:name="_Toc35393792"/>
      <w:r/>
      <w:bookmarkStart w:id="18" w:name="_Toc28359081"/>
      <w:r/>
      <w:bookmarkStart w:id="19" w:name="_Toc28359004"/>
      <w:r/>
      <w:bookmarkStart w:id="20" w:name="_Toc35393623"/>
      <w:r/>
      <w:bookmarkStart w:id="21" w:name="_Toc38985265"/>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64"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69"/>
        <w:ind w:firstLine="480"/>
        <w:pageBreakBefore w:val="0"/>
        <w:spacing w:line="264"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color w:val="000000"/>
          <w:sz w:val="24"/>
          <w:szCs w:val="24"/>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工业。</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5393625"/>
      <w:r/>
      <w:bookmarkStart w:id="30" w:name="_Toc38985267"/>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24</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12</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13</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2"/>
        <w:ind w:firstLine="498"/>
        <w:pageBreakBefore w:val="0"/>
        <w:spacing w:before="145" w:after="145" w:line="264"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69"/>
        <w:ind w:firstLine="480"/>
        <w:pageBreakBefore w:val="0"/>
        <w:spacing w:line="264" w:lineRule="auto"/>
        <w:widowControl w:val="off"/>
        <w:tabs>
          <w:tab w:val="left" w:pos="900" w:leader="none"/>
        </w:tabs>
        <w:rPr>
          <w:rFonts w:hint="eastAsia" w:ascii="宋体" w:hAnsi="宋体"/>
          <w:bCs/>
          <w:color w:val="000000"/>
          <w:sz w:val="24"/>
          <w:szCs w:val="24"/>
        </w:rPr>
      </w:pPr>
      <w:r/>
      <w:bookmarkStart w:id="35" w:name="_Toc35393796"/>
      <w:r/>
      <w:bookmarkStart w:id="36" w:name="_Toc28359085"/>
      <w:r/>
      <w:bookmarkStart w:id="37" w:name="_Toc38985269"/>
      <w:r/>
      <w:bookmarkStart w:id="38" w:name="_Toc35393627"/>
      <w:r/>
      <w:bookmarkStart w:id="39" w:name="_Toc28359008"/>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69"/>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ff"/>
          <w:sz w:val="24"/>
          <w:szCs w:val="24"/>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4"/>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  称：</w:t>
      </w:r>
      <w:r>
        <w:rPr>
          <w:rFonts w:hint="eastAsia" w:ascii="宋体" w:hAnsi="宋体" w:eastAsia="宋体" w:cs="宋体"/>
          <w:sz w:val="24"/>
          <w:szCs w:val="24"/>
          <w:highlight w:val="none"/>
          <w:lang w:eastAsia="zh-CN"/>
        </w:rPr>
        <w:t xml:space="preserve">南京市城市数字治理中心</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w:t>
      </w:r>
      <w:r>
        <w:rPr>
          <w:rFonts w:hint="eastAsia" w:ascii="宋体" w:hAnsi="宋体" w:eastAsia="宋体" w:cs="宋体"/>
          <w:sz w:val="24"/>
          <w:szCs w:val="24"/>
          <w:highlight w:val="none"/>
          <w:lang w:eastAsia="zh-CN"/>
        </w:rPr>
        <w:t xml:space="preserve">南京市建邺区江东中路 265 号（新城大厦） D 座</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联系人：曹仕羽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w:t>
      </w:r>
      <w:r>
        <w:rPr>
          <w:rFonts w:hint="eastAsia" w:ascii="宋体" w:hAnsi="宋体" w:eastAsia="宋体" w:cs="宋体"/>
          <w:sz w:val="24"/>
          <w:szCs w:val="24"/>
          <w:highlight w:val="none"/>
          <w:lang w:eastAsia="zh-CN"/>
        </w:rPr>
        <w:t xml:space="preserve"> 025-687895</w:t>
      </w:r>
      <w:r>
        <w:rPr>
          <w:rFonts w:hint="eastAsia" w:ascii="宋体" w:hAnsi="宋体" w:eastAsia="宋体" w:cs="宋体"/>
          <w:sz w:val="24"/>
          <w:szCs w:val="24"/>
          <w:highlight w:val="none"/>
          <w:lang w:val="en-US" w:eastAsia="zh-CN"/>
        </w:rPr>
        <w:t xml:space="preserve">32 </w:t>
      </w:r>
      <w:bookmarkStart w:id="40" w:name="_Toc28359086"/>
      <w:r/>
      <w:bookmarkStart w:id="41" w:name="_Toc28359009"/>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联系人：马老师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u w:val="none"/>
        </w:rPr>
      </w:pPr>
      <w:r>
        <w:rPr>
          <w:rFonts w:hint="eastAsia" w:ascii="宋体" w:hAnsi="宋体" w:eastAsia="宋体" w:cs="Times New Roman"/>
          <w:color w:val="0000ff"/>
          <w:sz w:val="24"/>
          <w:szCs w:val="24"/>
          <w:u w:val="none"/>
          <w:lang w:val="en-US" w:eastAsia="zh-CN"/>
        </w:rPr>
        <w:t xml:space="preserve"> </w:t>
      </w:r>
      <w:r>
        <w:rPr>
          <w:rFonts w:hint="eastAsia"/>
          <w:u w:val="none"/>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69"/>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120614214"/>
      <w:r/>
      <w:bookmarkStart w:id="49" w:name="_Toc513029203"/>
      <w:r/>
      <w:bookmarkStart w:id="50" w:name="_Toc16938519"/>
      <w:r/>
      <w:bookmarkStart w:id="51" w:name="_Toc513029242"/>
      <w:r/>
      <w:bookmarkStart w:id="52" w:name="_Toc20823314"/>
      <w:r/>
      <w:bookmarkStart w:id="53" w:name="_Toc16938558"/>
      <w:r/>
      <w:bookmarkStart w:id="54" w:name="_Toc120614221"/>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16938522"/>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16938523"/>
      <w:r/>
      <w:bookmarkStart w:id="69" w:name="_Toc462564067"/>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16938526"/>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462564070"/>
      <w:r/>
      <w:bookmarkStart w:id="80" w:name="_Toc20823283"/>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462564071"/>
      <w:r/>
      <w:bookmarkStart w:id="83" w:name="_Toc16938528"/>
      <w:r/>
      <w:bookmarkStart w:id="84" w:name="_Toc513029212"/>
      <w:r/>
      <w:bookmarkStart w:id="85" w:name="_Toc20823284"/>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20823285"/>
      <w:r/>
      <w:bookmarkStart w:id="88" w:name="_Toc16938529"/>
      <w:r/>
      <w:bookmarkStart w:id="89" w:name="_Toc120614216"/>
      <w:r/>
      <w:bookmarkStart w:id="90"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16938530"/>
      <w:r/>
      <w:bookmarkStart w:id="92" w:name="_Toc462564073"/>
      <w:r/>
      <w:bookmarkStart w:id="93" w:name="_Toc513029214"/>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462564074"/>
      <w:r/>
      <w:bookmarkStart w:id="97" w:name="_Toc16938531"/>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Toc49090509"/>
      <w:r/>
      <w:bookmarkStart w:id="100" w:name="_Toc14577354"/>
      <w:r/>
      <w:bookmarkStart w:id="101" w:name="_Toc513029216"/>
      <w:r/>
      <w:bookmarkStart w:id="102" w:name="_Toc49090507"/>
      <w:r/>
      <w:bookmarkStart w:id="103" w:name="_Hlt26668975"/>
      <w:r/>
      <w:bookmarkEnd w:id="103"/>
      <w:r/>
      <w:bookmarkStart w:id="104" w:name="_Hlt26954838"/>
      <w:r/>
      <w:bookmarkEnd w:id="104"/>
      <w:r/>
      <w:bookmarkStart w:id="105" w:name="_Hlt26670360"/>
      <w:r/>
      <w:bookmarkEnd w:id="105"/>
      <w:r/>
      <w:bookmarkStart w:id="106" w:name="_Toc513029219"/>
      <w:r/>
      <w:bookmarkStart w:id="107" w:name="_Toc1457735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9"/>
      <w:r/>
      <w:bookmarkEnd w:id="106"/>
      <w:r/>
      <w:bookmarkEnd w:id="10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0"/>
      <w:r/>
      <w:bookmarkEnd w:id="101"/>
      <w:r/>
      <w:bookmarkEnd w:id="102"/>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82"/>
      <w:r/>
      <w:bookmarkEnd w:id="113"/>
      <w:r/>
      <w:bookmarkStart w:id="114" w:name="_Hlt26954848"/>
      <w:r/>
      <w:bookmarkEnd w:id="114"/>
      <w:r/>
      <w:bookmarkStart w:id="115" w:name="_Hlt26954842"/>
      <w:r/>
      <w:bookmarkEnd w:id="115"/>
      <w:r/>
      <w:bookmarkStart w:id="116" w:name="_Hlt26954731"/>
      <w:r/>
      <w:bookmarkEnd w:id="116"/>
      <w:r/>
      <w:bookmarkStart w:id="117" w:name="_Hlt26954844"/>
      <w:r/>
      <w:bookmarkEnd w:id="117"/>
      <w:r/>
      <w:bookmarkStart w:id="118" w:name="_Hlt26954846"/>
      <w:r/>
      <w:bookmarkEnd w:id="118"/>
      <w:r/>
      <w:bookmarkStart w:id="119" w:name="_Hlt26670403"/>
      <w:r/>
      <w:bookmarkEnd w:id="119"/>
      <w:r/>
      <w:bookmarkStart w:id="120" w:name="_Hlt26670425"/>
      <w:r/>
      <w:bookmarkEnd w:id="120"/>
      <w:r/>
      <w:bookmarkStart w:id="121" w:name="_Hlt26670486"/>
      <w:r/>
      <w:bookmarkEnd w:id="121"/>
      <w:r/>
      <w:bookmarkStart w:id="122" w:name="_Hlt2666898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16938540"/>
      <w:r/>
      <w:bookmarkStart w:id="133" w:name="_Toc513029224"/>
      <w:r/>
      <w:bookmarkStart w:id="134" w:name="_Toc20823296"/>
      <w:r/>
      <w:bookmarkStart w:id="135" w:name="_Toc120614217"/>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513029225"/>
      <w:r/>
      <w:bookmarkStart w:id="138" w:name="_Toc20823297"/>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16938543"/>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16938544"/>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20823301"/>
      <w:r/>
      <w:bookmarkStart w:id="150" w:name="_Toc120614218"/>
      <w:r/>
      <w:bookmarkStart w:id="151" w:name="_Toc513029229"/>
      <w:r/>
      <w:bookmarkStart w:id="152" w:name="_Toc16938545"/>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20823303"/>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8" w:name="_Toc16938551"/>
      <w:r/>
      <w:bookmarkStart w:id="169" w:name="_Toc513029235"/>
      <w:r/>
      <w:bookmarkStart w:id="170" w:name="_Toc20823307"/>
      <w:r/>
      <w:bookmarkStart w:id="171"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eastAsia="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20823310"/>
      <w:r/>
      <w:bookmarkStart w:id="174" w:name="_Toc16938554"/>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16938553"/>
      <w:r/>
      <w:bookmarkStart w:id="181" w:name="_Toc20823309"/>
      <w:r/>
      <w:bookmarkStart w:id="182"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采购人质疑接收人及联系方式为南京市城市数字治理中心，联系地址：南京市建邺区江东中路 265 号（新城大厦） D 座，联系人：曹仕羽，联系电话：025-68789532。</w:t>
      </w:r>
      <w:r>
        <w:rPr>
          <w:rFonts w:hint="eastAsia" w:ascii="宋体" w:hAnsi="宋体" w:eastAsia="宋体" w:cs="Times New Roman"/>
          <w:b/>
          <w:bCs/>
          <w:color w:val="000000"/>
          <w:sz w:val="24"/>
          <w:lang w:val="zh-CN"/>
        </w:rPr>
      </w:r>
      <w:r/>
    </w:p>
    <w:p>
      <w:pPr>
        <w:pStyle w:val="869"/>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ind w:left="0" w:firstLine="0"/>
        <w:jc w:val="center"/>
        <w:rPr>
          <w:rFonts w:hint="eastAsia" w:ascii="黑体" w:hAnsi="Times New Roman" w:eastAsia="黑体" w:cs="Times New Roman"/>
          <w:color w:val="000000"/>
          <w:sz w:val="44"/>
          <w:szCs w:val="44"/>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3" w:name="_Toc513029243"/>
      <w:r/>
      <w:bookmarkStart w:id="184" w:name="_Toc16938559"/>
      <w:r/>
      <w:bookmarkStart w:id="185" w:name="_Toc20823315"/>
      <w:r/>
      <w:bookmarkStart w:id="186" w:name="_Hlt16619350"/>
      <w:r/>
      <w:bookmarkStart w:id="187" w:name="_Toc16938590"/>
      <w:r/>
      <w:bookmarkStart w:id="188" w:name="_Toc120614244"/>
      <w:r/>
      <w:bookmarkStart w:id="189" w:name="_Toc20823346"/>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09"/>
        <w:spacing w:line="264" w:lineRule="auto"/>
        <w:rPr>
          <w:rFonts w:hint="eastAsia" w:hAnsi="宋体"/>
          <w:sz w:val="24"/>
          <w:szCs w:val="24"/>
        </w:rPr>
      </w:pPr>
      <w:r>
        <w:rPr>
          <w:rFonts w:hint="eastAsia" w:hAnsi="宋体"/>
          <w:sz w:val="24"/>
          <w:szCs w:val="24"/>
        </w:rPr>
        <w:t xml:space="preserve">8.1.1</w:t>
      </w:r>
      <w:r>
        <w:rPr>
          <w:rFonts w:hint="eastAsia" w:hAnsi="宋体"/>
          <w:color w:val="0000ff"/>
          <w:sz w:val="24"/>
          <w:szCs w:val="24"/>
        </w:rPr>
        <w:t xml:space="preserve"> </w:t>
      </w:r>
      <w:r>
        <w:rPr>
          <w:rFonts w:hint="eastAsia" w:hAnsi="宋体"/>
          <w:sz w:val="24"/>
          <w:szCs w:val="24"/>
        </w:rPr>
        <w:t xml:space="preserve">合同签订后，甲方支付合同总价款的30%；</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8.1.2 设备到货安装完成初验后，甲方支付到合同总金额的70%；</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8.1.3 项目实施完毕并通过</w:t>
      </w:r>
      <w:r>
        <w:rPr>
          <w:rFonts w:hint="eastAsia" w:hAnsi="宋体"/>
          <w:sz w:val="24"/>
          <w:szCs w:val="24"/>
          <w:lang w:val="en-US" w:eastAsia="zh-CN"/>
        </w:rPr>
        <w:t xml:space="preserve">终验</w:t>
      </w:r>
      <w:r>
        <w:rPr>
          <w:rFonts w:hint="eastAsia" w:hAnsi="宋体"/>
          <w:sz w:val="24"/>
          <w:szCs w:val="24"/>
        </w:rPr>
        <w:t xml:space="preserve">及审计后，甲方支付到合同总金额的9</w:t>
      </w:r>
      <w:r>
        <w:rPr>
          <w:rFonts w:hint="eastAsia" w:hAnsi="宋体"/>
          <w:sz w:val="24"/>
          <w:szCs w:val="24"/>
          <w:lang w:val="en-US" w:eastAsia="zh-CN"/>
        </w:rPr>
        <w:t xml:space="preserve">5</w:t>
      </w:r>
      <w:r>
        <w:rPr>
          <w:rFonts w:hint="eastAsia" w:hAnsi="宋体"/>
          <w:sz w:val="24"/>
          <w:szCs w:val="24"/>
        </w:rPr>
        <w:t xml:space="preserve">%；</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8.1.</w:t>
      </w:r>
      <w:r>
        <w:rPr>
          <w:rFonts w:hAnsi="宋体"/>
          <w:sz w:val="24"/>
          <w:szCs w:val="24"/>
        </w:rPr>
        <w:t xml:space="preserve">4</w:t>
      </w:r>
      <w:r>
        <w:rPr>
          <w:rFonts w:hint="eastAsia" w:hAnsi="宋体"/>
          <w:sz w:val="24"/>
          <w:szCs w:val="24"/>
        </w:rPr>
        <w:t xml:space="preserve"> </w:t>
      </w:r>
      <w:r>
        <w:rPr>
          <w:rFonts w:hint="eastAsia" w:hAnsi="宋体"/>
          <w:sz w:val="24"/>
          <w:szCs w:val="24"/>
          <w:lang w:val="en-US" w:eastAsia="zh-CN"/>
        </w:rPr>
        <w:t xml:space="preserve">项目终验满一年后</w:t>
      </w:r>
      <w:r>
        <w:rPr>
          <w:rFonts w:hint="eastAsia" w:hAnsi="宋体"/>
          <w:sz w:val="24"/>
          <w:szCs w:val="24"/>
        </w:rPr>
        <w:t xml:space="preserve">，</w:t>
      </w:r>
      <w:r>
        <w:rPr>
          <w:rFonts w:hint="eastAsia" w:hAnsi="宋体"/>
          <w:sz w:val="24"/>
          <w:szCs w:val="24"/>
          <w:lang w:val="en-US" w:eastAsia="zh-CN"/>
        </w:rPr>
        <w:t xml:space="preserve">甲方</w:t>
      </w:r>
      <w:r>
        <w:rPr>
          <w:rFonts w:hint="eastAsia" w:hAnsi="宋体"/>
          <w:sz w:val="24"/>
          <w:szCs w:val="24"/>
        </w:rPr>
        <w:t xml:space="preserve">付清尾款。</w:t>
      </w:r>
      <w:r>
        <w:rPr>
          <w:rFonts w:hint="eastAsia" w:hAnsi="宋体"/>
          <w:sz w:val="24"/>
          <w:szCs w:val="24"/>
        </w:rPr>
      </w:r>
      <w:r/>
    </w:p>
    <w:p>
      <w:pPr>
        <w:pStyle w:val="909"/>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highlight w:val="none"/>
          <w:lang w:val="en-US" w:eastAsia="zh-CN"/>
        </w:rPr>
        <w:t xml:space="preserve">8.1.5 满足合同约定支付条件的，甲方收到乙方发票后10</w:t>
      </w:r>
      <w:r>
        <w:rPr>
          <w:rFonts w:hint="eastAsia" w:ascii="宋体" w:hAnsi="宋体" w:eastAsia="宋体" w:cs="Courier New"/>
          <w:sz w:val="24"/>
          <w:szCs w:val="24"/>
          <w:lang w:val="en-US" w:eastAsia="zh-CN"/>
        </w:rPr>
        <w:t xml:space="preserve">个工作日内，将资金支付到合同约定的乙方账户。 </w:t>
      </w:r>
      <w:r>
        <w:rPr>
          <w:rFonts w:hint="eastAsia" w:ascii="宋体" w:hAnsi="宋体" w:eastAsia="宋体" w:cs="Courier New"/>
          <w:sz w:val="24"/>
          <w:szCs w:val="24"/>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0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30%</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92" w:name="_Hlt16619369"/>
      <w:r/>
      <w:bookmarkEnd w:id="192"/>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0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围绕国家人工智能创新应用先导区建设，我市制定出台了《南京市进一步促进人工智能创新发展行动计划（2024—2026年）》和《南京市促进人工智能创新发展若干政策措施》。</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为响应相关政策，推动落实行动计划，南京市新一代政务云平台规划扩充国产化智能算力资源，建设市级智能算力资源管理平台，实现智算集约化建设，为各委办部门和各区孵化创新应用奠定基础。</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纪检监察机构联系方式： 025-68789930</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（二）项目建设遵循标准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政策标准：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《国家电子政务标准体系建设指南》</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国务院办公厅关于印发政务信息系统整合共享实施方案的通知（国办发〔2017〕39号）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国家互联网信息办公室国家发展和改革委员会工业和信息化部财政部关于发布《云计算服务安全评估办法》的公告</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国务院办公厅关于加快推进政务服务“跨省通办”的指导意见（国办发〔2020〕35号）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《国务院关于在线政务服务的若干规定》（国务院令第716号）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国务院办公厅关于全面推进基层政务公开标准化规范化工作的指导意见（国办发〔2019〕54号）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《中共中央办公厅国务院办公厅印发关于&lt;深入推进审批服务便民化的指导意见&gt;的通知》（厅字〔2018〕22号）；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《中华人民共和国国民经济和社会发展第十四个五年规划和2035年远景目标纲要》</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《“十四五”数字经济发展规划》（国发〔2021〕29号）；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《数字中国建设整体布局规划》；</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《算力基础设施高质量发展行动计划》 （工信部联通信〔2023〕180号）；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省政府办公厅关于全面推进基层政务公开标准化规范化工作的实施意见（苏政办发〔2020〕42号）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省政府办公厅印发关于加快新型信息基础设施建设扩大信息消费若干政策措施的通知（苏政办发〔2020〕31号）；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省政府办公厅关于深入推进数字经济发展的意见（苏政办发〔2020〕71号）；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《江苏省“十四五”数字政府建设规划》（苏政办发〔2021〕61号）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《省政府关于加快统筹推进数字政府高质量建设的实施意见》（苏政发〔2022〕44号）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《中共南京市委关于制定南京市国民经济和社会发展第十四个五年规划和二〇三五年远景目标的建议》</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《南京市进一步促进人工智能创新发展行动计划（2024-2026年）》；</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《南京市促进人工智能创新发展若干政策措施》；</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市政府关于印发南京市政务信息化项目建设管理办法的通知（宁政发〔2020〕58号）</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技术标准：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21064-2007《电子政务系统总体设计要求》；</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20988-2007《信息系统灾难恢复规范》；</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GB50462-2008《电子信息系统机房施工及验收规范》；</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22080-2008《信息技术安全技术信息安全管理体系要求》；</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30850-2014《电子政务标准化指南》；</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31167-2014《信息安全技术 云计算服务安全指南》；</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31168-2014《信息安全技术 云计算服务安全能力要求》；</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ISO/IEC17788:2014《信息技术云计算概念和词汇》；</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GW0205-2014 《国家电子政务外网跨网数据安全交换技术要求和实施指南》；</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32399-2015《信息技术 云计算参考架构》；</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GB50174-2017《数据中心设计规范》；</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34982-2017《云计算数据中心基本要求》；</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51399-2019《云计算基础设施工程技术标准》；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22239-2019《信息安全技术 网络安全等级保护基本要求》；</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28448-2019《信息安全技术 网络安全等级保护测评要求》。</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（三）建设内容</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算力和资源管理平台为大模型建设提供基础运行环境，包含通用算力、智能算力、高性能网络和AI算力资源管理平台等建设内容，具体内容如下：</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1.建设大模型所需的8台训练推理服务器，共提供20P算力，其中10P（4台）用于训练场景，10P（4台）用于推理场景。</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2.建设12台国产通用算力服务器及2台存储节点，为政务云提供700台4C16G云主机算力资源和100TB存储资源，部署大模型创新应用系统。</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3.建设AI算力资源管理平台对智能算力的资源池化、资源管理、分配和监控等，实现算力资源精细化管理，支撑大模型进行训练和推理作业。</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4.建设高性能网络用于智算资源之间组网，满足大模型运行的数据高速交互需求。</w:t>
      </w:r>
      <w:r>
        <w:rPr>
          <w:rFonts w:hint="eastAsia" w:ascii="宋体" w:hAnsi="宋体" w:eastAsia="宋体" w:cs="宋体"/>
          <w:bCs/>
          <w:color w:val="000000"/>
          <w:sz w:val="24"/>
          <w:szCs w:val="24"/>
          <w:lang w:val="en-US" w:eastAsia="zh-CN"/>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目前南京市新一代政务云基于华为云HCS/阿里云方案构建，遵循 Openstack 技术路线和接口，已在南京政务数据中心（麒麟机房）、龙江机房、二长机房等多个机房部署，网络架构分为政务外网互联网区和政务外网公用网络区，两张网络相互隔离，具备 IaaS、PaaS（含区块链）、DaaS 等多项云服务能力，</w:t>
      </w:r>
      <w:r>
        <w:rPr>
          <w:rFonts w:hint="eastAsia" w:ascii="宋体" w:hAnsi="宋体" w:cs="宋体"/>
          <w:bCs/>
          <w:color w:val="000000"/>
          <w:sz w:val="24"/>
          <w:szCs w:val="24"/>
        </w:rPr>
        <w:t xml:space="preserve">本期项目除需满足采购需求中的技术要求外，相关平台和软件还应与现有政务云进行适配，</w:t>
      </w:r>
      <w:r>
        <w:rPr>
          <w:rFonts w:hint="eastAsia" w:ascii="宋体" w:hAnsi="宋体" w:cs="宋体"/>
          <w:bCs/>
          <w:sz w:val="24"/>
          <w:szCs w:val="24"/>
        </w:rPr>
        <w:t xml:space="preserve">可与市政务云麒麟机房政务外网互联网区现有云管平台业务不中断的情况下平滑扩容，实现对外一致性服务。</w:t>
      </w:r>
      <w:r>
        <w:rPr>
          <w:rFonts w:hint="eastAsia" w:ascii="宋体" w:hAnsi="宋体" w:cs="宋体"/>
          <w:bCs/>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6"/>
        <w:tblW w:w="506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8"/>
        <w:gridCol w:w="1859"/>
        <w:gridCol w:w="691"/>
        <w:gridCol w:w="663"/>
        <w:gridCol w:w="1577"/>
        <w:gridCol w:w="1140"/>
        <w:gridCol w:w="1569"/>
        <w:gridCol w:w="850"/>
        <w:gridCol w:w="927"/>
      </w:tblGrid>
      <w:tr>
        <w:trPr>
          <w:trHeight w:val="470"/>
        </w:trPr>
        <w:tc>
          <w:tcPr>
            <w:tcW w:w="61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85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1577" w:type="dxa"/>
            <w:vAlign w:val="center"/>
            <w:textDirection w:val="lrTb"/>
            <w:noWrap w:val="false"/>
          </w:tcPr>
          <w:p>
            <w:pPr>
              <w:pStyle w:val="869"/>
              <w:jc w:val="center"/>
              <w:keepLines w:val="0"/>
              <w:keepNext w:val="0"/>
              <w:pageBreakBefore w:val="0"/>
              <w:spacing w:line="400" w:lineRule="exact"/>
              <w:widowControl w:val="off"/>
              <w:rPr>
                <w:rFonts w:hint="eastAsia"/>
                <w:lang w:eastAsia="zh-CN"/>
              </w:rPr>
            </w:pPr>
            <w:r>
              <w:rPr>
                <w:rFonts w:hint="eastAsia"/>
                <w:lang w:eastAsia="zh-CN"/>
              </w:rPr>
              <w:t xml:space="preserve">单价上限</w:t>
            </w:r>
            <w:r>
              <w:rPr>
                <w:rFonts w:hint="eastAsia"/>
                <w:lang w:eastAsia="zh-CN"/>
              </w:rPr>
            </w:r>
            <w:r/>
          </w:p>
          <w:p>
            <w:pPr>
              <w:pStyle w:val="939"/>
              <w:ind w:firstLine="0"/>
              <w:jc w:val="center"/>
              <w:spacing w:line="400" w:lineRule="exact"/>
              <w:rPr>
                <w:rFonts w:hint="eastAsia"/>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lang w:eastAsia="zh-CN"/>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927"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AI算力服务器</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00"/>
                <w:sz w:val="24"/>
                <w:szCs w:val="24"/>
                <w:lang w:val="en-US" w:eastAsia="zh-CN" w:bidi="ar-SA"/>
              </w:rPr>
            </w:r>
            <w:r/>
          </w:p>
        </w:tc>
        <w:tc>
          <w:tcPr>
            <w:tcW w:w="1577" w:type="dxa"/>
            <w:vAlign w:val="center"/>
            <w:textDirection w:val="lrTb"/>
            <w:noWrap w:val="false"/>
          </w:tcPr>
          <w:p>
            <w:pPr>
              <w:pStyle w:val="869"/>
              <w:jc w:val="center"/>
              <w:spacing w:line="264" w:lineRule="auto"/>
              <w:rPr>
                <w:rFonts w:ascii="宋体" w:hAnsi="宋体" w:cs="宋体"/>
                <w:bCs/>
                <w:sz w:val="24"/>
                <w:szCs w:val="24"/>
                <w:lang w:val="en-US" w:eastAsia="zh-CN" w:bidi="ar-SA"/>
              </w:rPr>
            </w:pPr>
            <w:r>
              <w:rPr>
                <w:rFonts w:ascii="宋体" w:hAnsi="宋体" w:cs="宋体"/>
                <w:bCs/>
                <w:sz w:val="24"/>
                <w:szCs w:val="24"/>
              </w:rPr>
              <w:t xml:space="preserve">1669107</w:t>
            </w:r>
            <w:r>
              <w:rPr>
                <w:rFonts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核心产品</w:t>
            </w:r>
            <w:r>
              <w:rPr>
                <w:rFonts w:hint="eastAsia" w:ascii="宋体" w:hAnsi="宋体" w:eastAsia="宋体" w:cs="宋体"/>
                <w:bCs/>
                <w:sz w:val="24"/>
                <w:szCs w:val="24"/>
                <w:lang w:val="en-US" w:eastAsia="zh-CN"/>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sz w:val="24"/>
                <w:szCs w:val="24"/>
                <w:lang w:val="en-US" w:eastAsia="zh-CN"/>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AI网关节点</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bidi="ar-SA"/>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ff"/>
                <w:sz w:val="24"/>
                <w:szCs w:val="24"/>
                <w:lang w:val="en-US" w:eastAsia="zh-CN" w:bidi="ar-SA"/>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97017</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color w:val="0000ff"/>
                <w:sz w:val="24"/>
                <w:szCs w:val="24"/>
                <w:lang w:val="en-US" w:eastAsia="zh-CN"/>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 ROCE网络Leaf交换机</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bidi="ar-SA"/>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ff"/>
                <w:sz w:val="24"/>
                <w:szCs w:val="24"/>
                <w:lang w:val="en-US" w:eastAsia="zh-CN" w:bidi="ar-SA"/>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479868</w:t>
            </w:r>
            <w:r>
              <w:rPr>
                <w:rFonts w:hint="eastAsia" w:ascii="宋体" w:hAnsi="宋体" w:cs="宋体"/>
                <w:bCs/>
                <w:sz w:val="24"/>
                <w:szCs w:val="24"/>
                <w:lang w:val="en-US" w:eastAsia="zh-CN" w:bidi="ar-SA"/>
              </w:rPr>
            </w:r>
            <w:r/>
          </w:p>
        </w:tc>
        <w:tc>
          <w:tcPr>
            <w:tcW w:w="11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rPr>
                <w:sz w:val="22"/>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 ROCE网络Spine交换机</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ff"/>
                <w:sz w:val="24"/>
                <w:szCs w:val="24"/>
                <w:lang w:val="en-US" w:eastAsia="zh-CN" w:bidi="ar-SA"/>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678075</w:t>
            </w:r>
            <w:r>
              <w:rPr>
                <w:rFonts w:hint="eastAsia" w:ascii="宋体" w:hAnsi="宋体" w:cs="宋体"/>
                <w:bCs/>
                <w:sz w:val="24"/>
                <w:szCs w:val="24"/>
                <w:lang w:val="en-US" w:eastAsia="zh-CN" w:bidi="ar-SA"/>
              </w:rPr>
            </w:r>
            <w:r/>
          </w:p>
        </w:tc>
        <w:tc>
          <w:tcPr>
            <w:tcW w:w="11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rPr>
                <w:sz w:val="22"/>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color w:val="0000ff"/>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AI管理节点服务器</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en-US" w:eastAsia="zh-CN"/>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ff"/>
                <w:sz w:val="24"/>
                <w:szCs w:val="24"/>
                <w:lang w:val="en-US" w:eastAsia="zh-CN" w:bidi="ar-SA"/>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104319</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通用算力服务器</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ascii="宋体" w:hAnsi="宋体" w:eastAsia="宋体" w:cs="宋体"/>
                <w:bCs/>
                <w:color w:val="000000"/>
                <w:sz w:val="24"/>
                <w:szCs w:val="24"/>
                <w:lang w:val="en-US" w:eastAsia="zh-CN"/>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ff"/>
                <w:sz w:val="24"/>
                <w:szCs w:val="24"/>
                <w:lang w:val="en-US" w:eastAsia="zh-CN" w:bidi="ar-SA"/>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116838</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color w:val="0000ff"/>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bCs/>
                <w:sz w:val="24"/>
                <w:szCs w:val="24"/>
                <w:lang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AI存储</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1022328</w:t>
            </w:r>
            <w:r>
              <w:rPr>
                <w:rFonts w:hint="eastAsia" w:ascii="宋体" w:hAnsi="宋体" w:cs="宋体"/>
                <w:bCs/>
                <w:sz w:val="24"/>
                <w:szCs w:val="24"/>
                <w:lang w:val="en-US" w:eastAsia="zh-CN" w:bidi="ar-SA"/>
              </w:rPr>
            </w:r>
            <w:r/>
          </w:p>
        </w:tc>
        <w:tc>
          <w:tcPr>
            <w:tcW w:w="11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rPr>
                <w:sz w:val="22"/>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Times New Roman"/>
                <w:bCs/>
                <w:color w:val="000000"/>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业务接入交换机</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sz w:val="24"/>
                <w:szCs w:val="24"/>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135615</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color w:val="0000ff"/>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万兆接入交换机</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sz w:val="24"/>
                <w:szCs w:val="24"/>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99103</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color w:val="0000ff"/>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BMC接入交换机</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sz w:val="24"/>
                <w:szCs w:val="24"/>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10432</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核心交换机板卡扩容</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块</w:t>
            </w:r>
            <w:r>
              <w:rPr>
                <w:rFonts w:hint="eastAsia" w:ascii="宋体" w:hAnsi="宋体" w:eastAsia="宋体" w:cs="宋体"/>
                <w:bCs/>
                <w:sz w:val="24"/>
                <w:szCs w:val="24"/>
                <w:lang w:val="en-US" w:eastAsia="zh-CN"/>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208638</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sz w:val="24"/>
                <w:szCs w:val="24"/>
                <w:lang w:val="en-US" w:eastAsia="zh-CN"/>
              </w:rPr>
              <w:t xml:space="preserve">工</w:t>
            </w:r>
            <w:r>
              <w:rPr>
                <w:rFonts w:hint="eastAsia" w:ascii="宋体" w:hAnsi="宋体" w:eastAsia="宋体" w:cs="宋体"/>
                <w:bCs/>
                <w:sz w:val="24"/>
                <w:szCs w:val="24"/>
                <w:lang w:eastAsia="zh-CN"/>
              </w:rPr>
              <w:t xml:space="preserve">业</w:t>
            </w:r>
            <w:r>
              <w:rPr>
                <w:rFonts w:hint="eastAsia" w:ascii="宋体" w:hAnsi="宋体" w:eastAsia="宋体" w:cs="宋体"/>
                <w:bCs/>
                <w:color w:val="0000ff"/>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Times New Roman"/>
                <w:bCs/>
                <w:color w:val="000000"/>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AI算力资源管理平台</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bidi="ar-SA"/>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2670574</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软件和信息技</w:t>
            </w:r>
            <w:r>
              <w:rPr>
                <w:rFonts w:hint="eastAsia" w:ascii="宋体" w:hAnsi="宋体" w:eastAsia="宋体" w:cs="宋体"/>
                <w:bCs/>
                <w:sz w:val="24"/>
                <w:szCs w:val="24"/>
                <w:lang w:eastAsia="zh-CN"/>
              </w:rPr>
            </w:r>
            <w:r/>
          </w:p>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sz w:val="24"/>
                <w:szCs w:val="24"/>
                <w:lang w:eastAsia="zh-CN"/>
              </w:rPr>
              <w:t xml:space="preserve">术服务业</w:t>
            </w:r>
            <w:r>
              <w:rPr>
                <w:rFonts w:hint="eastAsia" w:ascii="宋体" w:hAnsi="宋体" w:eastAsia="宋体" w:cs="宋体"/>
                <w:bCs/>
                <w:color w:val="0000ff"/>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AI云平台软件</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bidi="ar-SA"/>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1303990</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软件和信息技</w:t>
            </w:r>
            <w:r>
              <w:rPr>
                <w:rFonts w:hint="eastAsia" w:ascii="宋体" w:hAnsi="宋体" w:eastAsia="宋体" w:cs="宋体"/>
                <w:bCs/>
                <w:sz w:val="24"/>
                <w:szCs w:val="24"/>
                <w:lang w:eastAsia="zh-CN"/>
              </w:rPr>
            </w:r>
            <w:r/>
          </w:p>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术服务业</w:t>
            </w:r>
            <w:r>
              <w:rPr>
                <w:rFonts w:hint="eastAsia" w:ascii="宋体" w:hAnsi="宋体" w:eastAsia="宋体" w:cs="宋体"/>
                <w:bCs/>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ff"/>
                <w:sz w:val="24"/>
                <w:szCs w:val="24"/>
                <w:lang w:val="en-US" w:eastAsia="zh-CN" w:bidi="ar-SA"/>
              </w:rPr>
            </w:r>
            <w:r/>
          </w:p>
        </w:tc>
      </w:tr>
      <w:tr>
        <w:trPr>
          <w:trHeight w:val="414"/>
        </w:trPr>
        <w:tc>
          <w:tcPr>
            <w:tcW w:w="618"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1859"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网管软件</w:t>
            </w:r>
            <w:r>
              <w:rPr>
                <w:rFonts w:hint="eastAsia" w:ascii="宋体" w:hAnsi="宋体" w:eastAsia="宋体" w:cs="宋体"/>
                <w:bCs/>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66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1577" w:type="dxa"/>
            <w:vAlign w:val="center"/>
            <w:textDirection w:val="lrTb"/>
            <w:noWrap w:val="false"/>
          </w:tcPr>
          <w:p>
            <w:pPr>
              <w:pStyle w:val="869"/>
              <w:jc w:val="center"/>
              <w:spacing w:line="264" w:lineRule="auto"/>
              <w:rPr>
                <w:rFonts w:hint="eastAsia" w:ascii="宋体" w:hAnsi="宋体" w:cs="宋体"/>
                <w:bCs/>
                <w:sz w:val="24"/>
                <w:szCs w:val="24"/>
                <w:lang w:val="en-US" w:eastAsia="zh-CN" w:bidi="ar-SA"/>
              </w:rPr>
            </w:pPr>
            <w:r>
              <w:rPr>
                <w:rFonts w:ascii="宋体" w:hAnsi="宋体" w:cs="宋体"/>
                <w:bCs/>
                <w:sz w:val="24"/>
                <w:szCs w:val="24"/>
              </w:rPr>
              <w:t xml:space="preserve">10432</w:t>
            </w:r>
            <w:r>
              <w:rPr>
                <w:rFonts w:hint="eastAsia" w:ascii="宋体" w:hAnsi="宋体" w:cs="宋体"/>
                <w:bCs/>
                <w:sz w:val="24"/>
                <w:szCs w:val="24"/>
                <w:lang w:val="en-US" w:eastAsia="zh-CN" w:bidi="ar-SA"/>
              </w:rPr>
            </w:r>
            <w:r/>
          </w:p>
        </w:tc>
        <w:tc>
          <w:tcPr>
            <w:tcW w:w="11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软件和信息技</w:t>
            </w:r>
            <w:r>
              <w:rPr>
                <w:rFonts w:hint="eastAsia" w:ascii="宋体" w:hAnsi="宋体" w:eastAsia="宋体" w:cs="宋体"/>
                <w:bCs/>
                <w:sz w:val="24"/>
                <w:szCs w:val="24"/>
                <w:lang w:eastAsia="zh-CN"/>
              </w:rPr>
            </w:r>
            <w:r/>
          </w:p>
          <w:p>
            <w:pPr>
              <w:pStyle w:val="86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sz w:val="24"/>
                <w:szCs w:val="24"/>
                <w:lang w:eastAsia="zh-CN"/>
              </w:rPr>
              <w:t xml:space="preserve">术服务业</w:t>
            </w:r>
            <w:r>
              <w:rPr>
                <w:rFonts w:hint="eastAsia" w:ascii="宋体" w:hAnsi="宋体" w:eastAsia="宋体" w:cs="宋体"/>
                <w:bCs/>
                <w:color w:val="0000ff"/>
                <w:sz w:val="24"/>
                <w:szCs w:val="24"/>
                <w:lang w:val="en-US" w:eastAsia="zh-CN" w:bidi="ar-SA"/>
              </w:rPr>
            </w:r>
            <w:r/>
          </w:p>
        </w:tc>
        <w:tc>
          <w:tcPr>
            <w:tcW w:w="8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7"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Times New Roman"/>
                <w:bCs/>
                <w:color w:val="000000"/>
                <w:sz w:val="24"/>
                <w:szCs w:val="24"/>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10494" w:type="dxa"/>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7"/>
        <w:gridCol w:w="934"/>
        <w:gridCol w:w="1483"/>
        <w:gridCol w:w="7460"/>
      </w:tblGrid>
      <w:tr>
        <w:trPr>
          <w:trHeight w:val="346"/>
        </w:trPr>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93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14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要求</w:t>
            </w:r>
            <w:r>
              <w:rPr>
                <w:rFonts w:hint="eastAsia" w:ascii="宋体" w:hAnsi="宋体" w:eastAsia="宋体" w:cs="宋体"/>
                <w:b/>
                <w:bCs w:val="0"/>
                <w:sz w:val="24"/>
                <w:szCs w:val="24"/>
                <w:lang w:val="en-US" w:eastAsia="zh-CN"/>
              </w:rPr>
            </w:r>
            <w:r/>
          </w:p>
        </w:tc>
        <w:tc>
          <w:tcPr>
            <w:tcW w:w="74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w:t>
            </w:r>
            <w:r>
              <w:rPr>
                <w:rFonts w:hint="eastAsia" w:ascii="宋体" w:hAnsi="宋体" w:eastAsia="宋体" w:cs="宋体"/>
                <w:b/>
                <w:bCs w:val="0"/>
                <w:sz w:val="24"/>
                <w:szCs w:val="24"/>
              </w:rPr>
              <w:t xml:space="preserve">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cantSplit/>
          <w:trHeight w:val="1193"/>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AI算力服务器</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Times New Roman"/>
                <w:b w:val="0"/>
                <w:bCs w:val="0"/>
                <w:i w:val="0"/>
                <w:iCs w:val="0"/>
                <w:color w:val="000000"/>
                <w:sz w:val="24"/>
                <w:u w:val="none"/>
                <w:lang w:val="en-US" w:eastAsia="zh-CN"/>
              </w:rPr>
              <w:t xml:space="preserve">★实质性要求</w:t>
            </w:r>
            <w:r>
              <w:rPr>
                <w:rFonts w:ascii="宋体" w:hAnsi="宋体" w:eastAsia="宋体" w:cs="宋体"/>
                <w:bCs/>
                <w:sz w:val="24"/>
                <w:szCs w:val="24"/>
                <w:lang w:val="en-US" w:eastAsia="zh-CN"/>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1.处理器：配置4颗处理器，每处理器主频不低于2.6GHz、物理核心数不少于48核；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2.内存：配置不少于2048GB内存；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3.存储：配置不少于2块960GB SSD硬盘，不少于2块3.2TB NVMe SSD硬盘；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4.AI卡：配置不低于8张AI算力卡，且总算力不低于2.5P（FP16）；</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5.网口：配置不少于2个25GE光口（含2个25GE多模模块），不少于8个200GE光口（含200GE多模模块）。</w:t>
            </w:r>
            <w:r>
              <w:rPr>
                <w:rFonts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1022"/>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AI网关节点</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1.处理器：配置2颗处理器，每处理器主频不低于2.6GHz、物理核心数不少于48核；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2.内存：配置不少于256GB内存；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3.存储：配置不少于2块480GB SSD硬盘；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4.网口：配置不少于2个10GE光口（含2个10GE多模模块），不少于6个25GE光口（含6个25GE多模模块）。</w:t>
            </w:r>
            <w:r>
              <w:rPr>
                <w:rFonts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1193"/>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 ROCE网络Leaf交换机</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1.交换容量≥16Tbps，包转发率≥4800Mpps，以官网所列最低参数为准；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2.200GE光端口数量≥24个，400GE 光接口≥8个；电源1+1备份，风扇4+1备份；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3.支持PFC死锁预防功能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4.实配主机，含8个400G多模模块，16个200G多模模块，telemetry网络分析功能授权，AI ECN ，随流检测，网络负载均衡功能ECN ，随流检测，网络负载均衡功能。</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1193"/>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 ROCE网络Spine交换机</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1.交换容量≥25.6Tbps，包转发率≥8000Mpps，以官网所列最低参数为准；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2.400GE光端口数量≥32个，10GE 光接口≥2个；电源1+1备份，风扇5+1备份；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3.支持PFC死锁预防功能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4.实配主机，含16个400G多模模块，telemetry网络分析功能授权，AI ECN ，随流检测，网络负载均衡功能。</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850"/>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AI管理节点服务器</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1.处理器：配置2颗处理器，每处理器主频不低于2.6GHz，物理核心数不少于48核；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2.内存：配置不少于768GB内存；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3.存储：配置不少于2块480GB SSD硬盘；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4.网口：配置不少于6个10GE光口（含6个10GE多模模块）。</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850"/>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通用算力服务器</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1.处理器：配置2颗处理器，每处理器主频不低于2.6GHz，物理核心数不少于48核；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2.内存：配置不少于1024GB内存；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3.存储：配置不少于2块480GB SSD硬盘；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4.网口：配置不少于不少于6个10GE光口（含6个10GE多模模块）。</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1364"/>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AI存储</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1.节点数不少于2个节点，整体提供计算能力不少于192物理核CPU和512GB内存，整体提供SSD可用容量不少于100TB，配套存储软件许可；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2.支持多种EC配比，本次配置至少可以容忍2个硬盘同时失效或一个节点故障而业务不中断；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3.支持批量创建一致性快照；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4.支持卷克隆；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5.支持通过SNMP协议向第三方平台上报告警，方便统一运维管理；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w:t>
            </w:r>
            <w:r>
              <w:rPr>
                <w:rFonts w:hint="eastAsia" w:ascii="宋体" w:hAnsi="宋体" w:cs="宋体"/>
                <w:bCs/>
                <w:color w:val="000000"/>
                <w:sz w:val="24"/>
                <w:szCs w:val="24"/>
              </w:rPr>
              <w:t xml:space="preserve">支持与市政务云现有存储池（华为分布式存储）无缝对接。</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850"/>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业务接入交换机</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1.交换容量≥4.8Tbps，包转发率≥2000Mpps，以官网所列最低参数为准；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2.25GE光端口数量≥48个，100GE 光接口≥6个；电源1+1备份，风扇3+1备份；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3.实配主机，含10个25G多模光模块，4个100G单模光模块，VxLAN、telemetry、网络分析功能授权。</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850"/>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万兆接入交换机</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1.交换容量≥4.8Tbps，包转发率≥2000Mpps，以官网所列最低参数为准；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2.10GE光端口数量≥48个，100GE 光接口≥6个；电源1+1备份，风扇3+1备份；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3.实配主机，含10个万兆多模光模块，4个100G单模光模块，VxLAN、telemetry、网络分析功能授权。</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679"/>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BMC接入交换机</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1.交换容量≥1.36Tbps，包转发率≥560Mpps，以官网最小值为准；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 10/100/1000BASE-T 以太网端口≥48 个、万兆 SFP+端口≥4 个，支持模块化可插拔双电源；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3.实配主机，含 4 个万兆多模光模块，双电源。</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508"/>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核心交换机板卡扩容</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1.扩容36端口100GE 板卡，含8个100GE光模块；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2.适配政务云原有(CE16808)核心交换机。</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r>
        <w:trPr>
          <w:cantSplit/>
          <w:trHeight w:val="805"/>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AI算力资源管理平台</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配置AI算力管理平台1套，纳管32张国产AI训练算力卡和32张国产AI推理算力卡，3年软件质保服务。</w:t>
            </w:r>
            <w:r>
              <w:rPr>
                <w:rFonts w:hint="eastAsia" w:ascii="宋体" w:hAnsi="宋体" w:eastAsia="宋体" w:cs="宋体"/>
                <w:bCs/>
                <w:sz w:val="24"/>
                <w:szCs w:val="24"/>
                <w:lang w:val="en-US" w:eastAsia="zh-CN"/>
              </w:rPr>
            </w:r>
            <w:r/>
          </w:p>
        </w:tc>
      </w:tr>
      <w:tr>
        <w:trPr>
          <w:cantSplit/>
          <w:trHeight w:val="1878"/>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▲1.资源管理：支持创建训练/推理的公共资源池和专属资源池，资源池扩缩容、资源概况监控；</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模型训练：支持分布式训练、断点续训、开发流水线、日志监控、插件集成；</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模型推理：支持在线推理、批量推理、边缘推理、日志监控、AppCode/AKSK接口鉴权、服务灰度发布、负载均衡；</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▲4.国产化：支持国产化AI处理器和国产化CPU，并具备训推提速能力；</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 生态扩展：支持客户对常用开源或第三方伙伴的镜像、算法、开发框架的需求。</w:t>
            </w:r>
            <w:r>
              <w:rPr>
                <w:rFonts w:hint="eastAsia" w:ascii="宋体" w:hAnsi="宋体" w:eastAsia="宋体" w:cs="宋体"/>
                <w:bCs/>
                <w:sz w:val="24"/>
                <w:szCs w:val="24"/>
                <w:lang w:val="en-US" w:eastAsia="zh-CN"/>
              </w:rPr>
            </w:r>
            <w:r/>
          </w:p>
        </w:tc>
      </w:tr>
      <w:tr>
        <w:trPr>
          <w:cantSplit/>
          <w:trHeight w:val="710"/>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AI云平台软件</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配置不少于32颗CPU裸金属授权、1056核虚拟化软件授权、覆盖本项目采购的智算高性能网络服务授权，3年软件质保服务。</w:t>
            </w:r>
            <w:r>
              <w:rPr>
                <w:rFonts w:hint="eastAsia" w:ascii="宋体" w:hAnsi="宋体" w:eastAsia="宋体" w:cs="宋体"/>
                <w:bCs/>
                <w:sz w:val="24"/>
                <w:szCs w:val="24"/>
                <w:lang w:val="en-US" w:eastAsia="zh-CN"/>
              </w:rPr>
            </w:r>
            <w:r/>
          </w:p>
        </w:tc>
      </w:tr>
      <w:tr>
        <w:trPr>
          <w:cantSplit/>
          <w:trHeight w:val="1706"/>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▲1.用户可申请服务的白名单能力，可以指定服务对组织的可见度设置；</w:t>
            </w: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▲2.云平台支持一云多芯架构、滚动升级、资源管理、运维分析等基础能力。云平台支持同一台物理机资源池部署多种云服务。</w:t>
            </w: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▲3.支持租户删除云主机后放入回收站，支持从回收站恢复云主机。为了防止误删除，运行状态云主机不能直接彻底删除只能放入回收站，冷冻期后再做彻底删除操作。</w:t>
            </w: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4.支持自动生成应用拓扑，当应用中加入、删除资源后，应用拓扑支持自动刷新。支持应用繁忙度评估，可在拓扑图中对不同繁忙度等级的云服务资源进行着色分类，支持查看云服务资源的告警信息和性能监控。</w:t>
            </w:r>
            <w:r>
              <w:rPr>
                <w:rFonts w:hint="eastAsia" w:ascii="宋体" w:hAnsi="宋体" w:cs="宋体"/>
                <w:bCs/>
                <w:sz w:val="24"/>
                <w:szCs w:val="24"/>
              </w:rPr>
            </w:r>
            <w:r/>
          </w:p>
          <w:p>
            <w:pPr>
              <w:pStyle w:val="869"/>
              <w:jc w:val="left"/>
              <w:spacing w:line="264" w:lineRule="auto"/>
              <w:rPr>
                <w:rFonts w:hint="eastAsia" w:ascii="宋体" w:hAnsi="宋体" w:eastAsia="宋体" w:cs="宋体"/>
                <w:bCs/>
                <w:sz w:val="24"/>
                <w:szCs w:val="24"/>
                <w:lang w:val="en-US" w:eastAsia="zh-CN"/>
              </w:rPr>
            </w:pPr>
            <w:r>
              <w:rPr>
                <w:rFonts w:hint="eastAsia" w:ascii="宋体" w:hAnsi="宋体" w:cs="宋体"/>
                <w:bCs/>
                <w:sz w:val="24"/>
                <w:szCs w:val="24"/>
              </w:rPr>
              <w:t xml:space="preserve">▲5.支持从应用视角分析和发现闲置资源，可发现使用率低资源的资源并及时回收；支持分析和发现瓶颈资源，发现使用率过高的资源及时识别风险，采取应对措施。支持用户自定义运维脚本，包括shell、python等。支持将运维脚本批量下发到指定虚拟机、裸金属、计算/管理节点并执行，简化重复性大的运维管理工作。</w:t>
            </w:r>
            <w:r>
              <w:rPr>
                <w:rFonts w:hint="eastAsia" w:ascii="宋体" w:hAnsi="宋体" w:eastAsia="宋体" w:cs="宋体"/>
                <w:bCs/>
                <w:sz w:val="24"/>
                <w:szCs w:val="24"/>
                <w:lang w:val="en-US" w:eastAsia="zh-CN"/>
              </w:rPr>
            </w:r>
            <w:r/>
          </w:p>
        </w:tc>
      </w:tr>
      <w:tr>
        <w:trPr>
          <w:cantSplit/>
          <w:trHeight w:val="855"/>
        </w:trPr>
        <w:tc>
          <w:tcPr>
            <w:tcW w:w="617" w:type="dxa"/>
            <w:vAlign w:val="center"/>
            <w:vMerge w:val="restart"/>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w:t>
            </w:r>
            <w:r>
              <w:rPr>
                <w:rFonts w:ascii="宋体" w:hAnsi="宋体" w:eastAsia="宋体" w:cs="宋体"/>
                <w:bCs/>
                <w:color w:val="000000"/>
                <w:sz w:val="24"/>
                <w:szCs w:val="24"/>
                <w:lang w:val="en-US" w:eastAsia="zh-CN"/>
              </w:rPr>
            </w:r>
            <w:r/>
          </w:p>
        </w:tc>
        <w:tc>
          <w:tcPr>
            <w:tcW w:w="934" w:type="dxa"/>
            <w:vAlign w:val="top"/>
            <w:vMerge w:val="restart"/>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网管软件</w:t>
            </w:r>
            <w:r>
              <w:rPr>
                <w:rFonts w:hint="eastAsia" w:ascii="宋体" w:hAnsi="宋体" w:eastAsia="宋体" w:cs="宋体"/>
                <w:bCs/>
                <w:sz w:val="24"/>
                <w:szCs w:val="24"/>
                <w:lang w:val="en-US" w:eastAsia="zh-CN"/>
              </w:r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1.实配网管平台，含网络设备管理授权16个，服务器管理授权32个，3年软件质保服务；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2.支持统一管理存储、服务器、交换机、安全等设备；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3.支持资源管理、集中监控管理、性能管理、统一拓扑管理、报表管理、网络质量监控。</w:t>
            </w:r>
            <w:r>
              <w:rPr>
                <w:rFonts w:hint="eastAsia" w:ascii="宋体" w:hAnsi="宋体" w:eastAsia="宋体" w:cs="宋体"/>
                <w:bCs/>
                <w:sz w:val="24"/>
                <w:szCs w:val="24"/>
                <w:lang w:val="en-US" w:eastAsia="zh-CN"/>
              </w:rPr>
            </w:r>
            <w:r/>
          </w:p>
        </w:tc>
      </w:tr>
      <w:tr>
        <w:trPr>
          <w:cantSplit/>
          <w:trHeight w:val="90"/>
        </w:trPr>
        <w:tc>
          <w:tcPr>
            <w:tcW w:w="617" w:type="dxa"/>
            <w:vAlign w:val="center"/>
            <w:vMerge w:val="continue"/>
            <w:textDirection w:val="lrTb"/>
            <w:noWrap w:val="false"/>
          </w:tcPr>
          <w:p>
            <w:pPr>
              <w:pStyle w:val="869"/>
              <w:jc w:val="left"/>
              <w:keepLines w:val="0"/>
              <w:keepNext w:val="0"/>
              <w:pageBreakBefore w:val="0"/>
              <w:spacing w:line="264" w:lineRule="auto"/>
              <w:widowControl w:val="off"/>
            </w:pPr>
            <w:r/>
            <w:r/>
          </w:p>
        </w:tc>
        <w:tc>
          <w:tcPr>
            <w:tcW w:w="934" w:type="dxa"/>
            <w:vAlign w:val="top"/>
            <w:vMerge w:val="continue"/>
            <w:textDirection w:val="lrTb"/>
            <w:noWrap w:val="false"/>
          </w:tcPr>
          <w:p>
            <w:pPr>
              <w:pStyle w:val="869"/>
              <w:jc w:val="left"/>
              <w:keepLines w:val="0"/>
              <w:keepNext w:val="0"/>
              <w:pageBreakBefore w:val="0"/>
              <w:spacing w:line="264" w:lineRule="auto"/>
              <w:widowControl w:val="off"/>
            </w:pPr>
            <w:r/>
            <w:r/>
          </w:p>
        </w:tc>
        <w:tc>
          <w:tcPr>
            <w:tcW w:w="148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非实质性要求</w:t>
            </w:r>
            <w:r>
              <w:rPr>
                <w:rFonts w:hint="eastAsia" w:ascii="宋体" w:hAnsi="宋体" w:eastAsia="宋体" w:cs="宋体"/>
                <w:bCs/>
                <w:sz w:val="24"/>
                <w:szCs w:val="24"/>
                <w:lang w:val="en-US" w:eastAsia="zh-CN" w:bidi="ar-SA"/>
              </w:rPr>
            </w:r>
            <w:r/>
          </w:p>
        </w:tc>
        <w:tc>
          <w:tcPr>
            <w:tcW w:w="746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w:t>
            </w:r>
            <w:r>
              <w:rPr>
                <w:rFonts w:ascii="宋体" w:hAnsi="宋体" w:eastAsia="宋体" w:cs="宋体"/>
                <w:bCs/>
                <w:sz w:val="24"/>
                <w:szCs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ff"/>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①本次项目是对基于市政务云开展AI算力扩容建设，所有建设需围绕现有政务云开展，需要能够通过现网政务云平台进行资源的统一分配、监控运维等；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②中标供应商按照招标文件要求对本项目进行深化设计；编制实施方案，并采取合适的技术措施保证实施质量、进度和安全；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③本项目所涉及的相关软硬件产品应优先考虑国产技术路线及信创要求。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人员要求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项目经理1名，技术团队成员不少于10人。合同签订时提供中标供应商与其签订的劳动合同供采购人核验。</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color w:val="000000"/>
          <w:sz w:val="24"/>
          <w:szCs w:val="24"/>
          <w:lang w:val="en-US" w:eastAsia="zh-CN"/>
        </w:rPr>
        <w:t xml:space="preserve">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本项目所有产品提供三年（含）以上质保服务（自验收报告签字确认之日起，开始进入</w:t>
      </w:r>
      <w:r>
        <w:rPr>
          <w:rFonts w:hint="eastAsia" w:ascii="宋体" w:hAnsi="宋体" w:eastAsia="宋体" w:cs="宋体"/>
          <w:color w:val="000000"/>
          <w:sz w:val="24"/>
          <w:szCs w:val="24"/>
          <w:lang w:val="en-US" w:eastAsia="zh-CN"/>
        </w:rPr>
        <w:t xml:space="preserve">质保期）。</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合同签订后10个工作日内提供本项目所投全部产品生产厂商针对此次项目名称、项目编号、报价产品型号的售后服务承诺函原件。</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③</w:t>
      </w:r>
      <w:r>
        <w:rPr>
          <w:rFonts w:hint="eastAsia" w:ascii="宋体" w:hAnsi="宋体" w:eastAsia="宋体" w:cs="宋体"/>
          <w:sz w:val="24"/>
          <w:szCs w:val="24"/>
          <w:lang w:val="en-US" w:eastAsia="zh-CN"/>
        </w:rPr>
        <w:t xml:space="preserve">中标供应商</w:t>
      </w:r>
      <w:r>
        <w:rPr>
          <w:rFonts w:hint="eastAsia" w:ascii="宋体" w:hAnsi="宋体" w:cs="宋体"/>
          <w:sz w:val="24"/>
          <w:szCs w:val="24"/>
        </w:rPr>
        <w:t xml:space="preserve">具备完善的服务体系、全面的服务内容、可行的故障解决方案、可靠的人员保障和服务电话。</w:t>
      </w:r>
      <w:r>
        <w:rPr>
          <w:rFonts w:ascii="宋体" w:hAnsi="宋体" w:eastAsia="宋体" w:cs="宋体"/>
          <w:b w:val="0"/>
          <w:bCs w:val="0"/>
          <w:color w:val="0000ff"/>
          <w:sz w:val="24"/>
          <w:szCs w:val="24"/>
          <w:highlight w:val="none"/>
          <w:lang w:val="en-US" w:eastAsia="zh-CN"/>
        </w:rPr>
        <w:t xml:space="preserve"> </w:t>
      </w:r>
      <w:r>
        <w:rPr>
          <w:rFonts w:ascii="宋体" w:hAnsi="宋体" w:eastAsia="宋体" w:cs="宋体"/>
          <w:b w:val="0"/>
          <w:bCs w:val="0"/>
          <w:color w:val="0000ff"/>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（4）对接要求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本项目中所投全部产品，须对接至现有政务云平台及网管平台，实现统一纳管，涉及与现有平台的对接费用由中标供应商负责，采购人负责协调对接工作，联系人：曹仕羽，电话025-68789532。</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（5）考核违约责任</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轻微追责：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追责方式：扣除合同金额2000元，并由采购人内部口头警告或书面通报。</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追责依据：一个月内出现两次及以上因云平台问题导致超过5台虚拟服务器不可用，中断时间超过2小时的；或一个月内出现一次因设备原因导致AI算力平台不可用，中断时间超过4个小时的。</w:t>
      </w:r>
      <w:r>
        <w:rPr>
          <w:rFonts w:hint="eastAsia" w:ascii="宋体" w:hAnsi="宋体" w:eastAsia="宋体" w:cs="宋体"/>
          <w:color w:val="000000"/>
          <w:sz w:val="24"/>
          <w:szCs w:val="24"/>
          <w:lang w:val="en-US" w:eastAsia="zh-CN"/>
        </w:rPr>
      </w:r>
      <w:r/>
    </w:p>
    <w:p>
      <w:pPr>
        <w:pStyle w:val="869"/>
        <w:ind w:firstLine="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一般追责：</w:t>
      </w:r>
      <w:r>
        <w:rPr>
          <w:rFonts w:hint="eastAsia" w:ascii="宋体" w:hAnsi="宋体" w:eastAsia="宋体" w:cs="宋体"/>
          <w:color w:val="000000"/>
          <w:sz w:val="24"/>
          <w:szCs w:val="24"/>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t xml:space="preserve">     追责方式：由采购人向中标供应商出具违约追责通知书，每次扣除金额为1万元，该金额将在项目决算审计中给予扣除。</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追责依据：一个月内出现两次及以上因设备问题导致云平台故障并造成10台以内云主机不可用，中断时间超过2小时的；或一个月内出现两次及以上因设备原因导致AI算力平台不可用，中断时间超过4个小时的。</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③严重追责：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追责方式：由采购人向中标供应商出具经济追责通知书，每次扣除金额为5万元（在一般追责之上并罚），由采购人约谈中标供应商主要负责人，约谈无效的将报送财政监管部门终止合同，其所造成的影响及损失由中标供应商进行承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追责依据：当一般追责出现两次及以上，或因维护人员操作不当，引起较为严重后果，造成损失的，或由采购人约谈中标供应商主要负责人，约谈后依旧出现未达到要求的，由采购人向中标供应商出具违约追责通知书并进行违约追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90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（2）交付地点：采购人指定地点</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5.其他要求：本项目中打“★”“▲”技术参数，签订合同时</w:t>
      </w:r>
      <w:r>
        <w:rPr>
          <w:rFonts w:hint="eastAsia" w:ascii="宋体" w:hAnsi="宋体" w:eastAsia="宋体" w:cs="宋体"/>
          <w:color w:val="000000"/>
          <w:sz w:val="24"/>
          <w:szCs w:val="24"/>
          <w:lang w:val="en-US" w:eastAsia="zh-CN"/>
        </w:rPr>
        <w:t xml:space="preserve">根据招标文件规定和投标文件响应内容</w:t>
      </w:r>
      <w:r>
        <w:rPr>
          <w:rFonts w:hint="eastAsia" w:ascii="宋体" w:hAnsi="宋体" w:eastAsia="宋体" w:cs="宋体"/>
          <w:color w:val="000000"/>
          <w:sz w:val="24"/>
          <w:szCs w:val="24"/>
          <w:lang w:val="en-US" w:eastAsia="zh-CN"/>
        </w:rPr>
        <w:t xml:space="preserve">提供包含但不限于产品说明书等技术支持资料（如白皮书、彩页、手册、官网截图、具有CMA标识的检测报告等）供采购人核验，未按要求提供或提供的证明材料不满足招标文件技术指标，采购人有权对不满足要求的中标供应商视为虚假应标，按无效投标处理。</w:t>
      </w:r>
      <w:r>
        <w:rPr>
          <w:rFonts w:ascii="宋体" w:hAnsi="宋体" w:eastAsia="宋体" w:cs="宋体"/>
          <w:color w:val="000000"/>
          <w:sz w:val="24"/>
          <w:szCs w:val="24"/>
          <w:lang w:val="en-US" w:eastAsia="zh-CN"/>
        </w:rPr>
      </w:r>
      <w:r/>
    </w:p>
    <w:p>
      <w:pPr>
        <w:pStyle w:val="869"/>
        <w:rPr>
          <w:rFonts w:hint="eastAsia"/>
          <w:lang w:eastAsia="zh-CN"/>
        </w:rPr>
      </w:pPr>
      <w:r>
        <w:rPr>
          <w:rFonts w:hint="eastAsia"/>
          <w:lang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pPr>
      <w:r/>
      <w:bookmarkStart w:id="195"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w:t>
      </w:r>
      <w:r>
        <w:rPr>
          <w:rFonts w:hint="eastAsia" w:ascii="宋体" w:hAnsi="宋体" w:eastAsia="宋体" w:cs="宋体"/>
          <w:color w:val="000000"/>
          <w:sz w:val="24"/>
          <w:szCs w:val="24"/>
        </w:rPr>
        <w:t xml:space="preserve">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2.1-2.6项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w:t>
      </w:r>
      <w:r>
        <w:rPr>
          <w:rFonts w:hint="eastAsia" w:ascii="宋体" w:hAnsi="宋体" w:eastAsia="宋体" w:cs="宋体"/>
          <w:sz w:val="24"/>
          <w:szCs w:val="24"/>
        </w:rPr>
        <w:t xml:space="preserve">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2"/>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keepLines w:val="0"/>
        <w:keepNext w:val="0"/>
        <w:pageBreakBefore w:val="0"/>
        <w:spacing w:line="264" w:lineRule="auto"/>
        <w:widowControl w:val="off"/>
        <w:rPr>
          <w:rFonts w:hint="eastAsia"/>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lang w:eastAsia="zh-CN"/>
        </w:rPr>
      </w:r>
      <w:r/>
    </w:p>
    <w:tbl>
      <w:tblPr>
        <w:tblStyle w:val="98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rPr>
            </w:pPr>
            <w:r>
              <w:rPr>
                <w:rFonts w:hint="eastAsia" w:ascii="宋体" w:hAnsi="宋体" w:eastAsia="宋体" w:cs="宋体"/>
                <w:b/>
                <w:bCs/>
                <w:spacing w:val="-3"/>
              </w:rPr>
              <w:t xml:space="preserve">序号</w:t>
            </w:r>
            <w:r>
              <w:rPr>
                <w:rFonts w:hint="eastAsia" w:ascii="宋体" w:hAnsi="宋体" w:eastAsia="宋体" w:cs="宋体"/>
                <w:b/>
                <w:bCs/>
                <w:spacing w:val="-3"/>
              </w:rPr>
            </w:r>
            <w:r/>
          </w:p>
        </w:tc>
        <w:tc>
          <w:tcPr>
            <w:tcW w:w="117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rPr>
            </w:pPr>
            <w:r>
              <w:rPr>
                <w:rFonts w:hint="eastAsia" w:ascii="宋体" w:hAnsi="宋体" w:eastAsia="宋体" w:cs="宋体"/>
                <w:b/>
                <w:bCs/>
                <w:spacing w:val="-3"/>
              </w:rPr>
              <w:t xml:space="preserve">评审因素</w:t>
            </w:r>
            <w:r>
              <w:rPr>
                <w:rFonts w:hint="eastAsia" w:ascii="宋体" w:hAnsi="宋体" w:eastAsia="宋体" w:cs="宋体"/>
                <w:b/>
                <w:bCs/>
                <w:spacing w:val="-3"/>
              </w:rPr>
            </w:r>
            <w:r/>
          </w:p>
        </w:tc>
        <w:tc>
          <w:tcPr>
            <w:tcW w:w="633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rPr>
            </w:pPr>
            <w:r>
              <w:rPr>
                <w:rFonts w:hint="eastAsia" w:ascii="宋体" w:hAnsi="宋体" w:eastAsia="宋体" w:cs="宋体"/>
                <w:b/>
                <w:bCs/>
                <w:spacing w:val="-3"/>
              </w:rPr>
              <w:t xml:space="preserve">评审细则</w:t>
            </w:r>
            <w:r>
              <w:rPr>
                <w:rFonts w:hint="eastAsia" w:ascii="宋体" w:hAnsi="宋体" w:eastAsia="宋体" w:cs="宋体"/>
                <w:b/>
                <w:bCs/>
                <w:spacing w:val="-3"/>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rPr>
            </w:pPr>
            <w:r>
              <w:rPr>
                <w:rFonts w:hint="eastAsia" w:ascii="宋体" w:hAnsi="宋体" w:eastAsia="宋体" w:cs="宋体"/>
                <w:b/>
                <w:bCs/>
                <w:spacing w:val="-3"/>
              </w:rPr>
              <w:t xml:space="preserve">分值</w:t>
            </w:r>
            <w:r>
              <w:rPr>
                <w:rFonts w:hint="eastAsia" w:ascii="宋体" w:hAnsi="宋体" w:eastAsia="宋体" w:cs="宋体"/>
                <w:b/>
                <w:bCs/>
                <w:spacing w:val="-3"/>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b/>
                <w:bCs/>
                <w:spacing w:val="-3"/>
              </w:rPr>
            </w:pPr>
            <w:r>
              <w:rPr>
                <w:rFonts w:hint="eastAsia" w:ascii="宋体" w:hAnsi="宋体" w:eastAsia="宋体" w:cs="宋体"/>
                <w:b/>
                <w:bCs/>
                <w:spacing w:val="-3"/>
              </w:rPr>
              <w:t xml:space="preserve">类型</w:t>
            </w:r>
            <w:r>
              <w:rPr>
                <w:rFonts w:hint="eastAsia" w:ascii="宋体" w:hAnsi="宋体" w:eastAsia="宋体" w:cs="宋体"/>
                <w:b/>
                <w:bCs/>
                <w:spacing w:val="-3"/>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rPr>
            </w:pPr>
            <w:r>
              <w:rPr>
                <w:rFonts w:hint="eastAsia" w:ascii="宋体" w:hAnsi="宋体" w:eastAsia="宋体" w:cs="宋体"/>
                <w:b/>
                <w:bCs/>
                <w:spacing w:val="-3"/>
                <w:lang w:val="en-US" w:eastAsia="zh-CN"/>
              </w:rPr>
              <w:t xml:space="preserve">1.</w:t>
            </w:r>
            <w:r>
              <w:rPr>
                <w:rFonts w:hint="eastAsia" w:ascii="宋体" w:hAnsi="宋体" w:eastAsia="宋体" w:cs="宋体"/>
                <w:b/>
                <w:bCs/>
                <w:spacing w:val="-3"/>
              </w:rPr>
              <w:t xml:space="preserve">价</w:t>
            </w:r>
            <w:r>
              <w:rPr>
                <w:rFonts w:hint="eastAsia" w:ascii="宋体" w:hAnsi="宋体" w:eastAsia="宋体" w:cs="宋体"/>
                <w:b/>
                <w:bCs/>
                <w:spacing w:val="-2"/>
              </w:rPr>
              <w:t xml:space="preserve">格</w:t>
            </w:r>
            <w:r>
              <w:rPr>
                <w:rFonts w:hint="eastAsia" w:ascii="宋体" w:hAnsi="宋体" w:eastAsia="宋体" w:cs="宋体"/>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rPr>
            </w:pPr>
            <w:r>
              <w:rPr>
                <w:rFonts w:hint="eastAsia" w:ascii="宋体" w:hAnsi="宋体" w:eastAsia="宋体" w:cs="宋体"/>
                <w:spacing w:val="-6"/>
              </w:rPr>
              <w:t xml:space="preserve">1</w:t>
            </w:r>
            <w:r>
              <w:rPr>
                <w:rFonts w:hint="eastAsia" w:ascii="宋体" w:hAnsi="宋体" w:eastAsia="宋体" w:cs="宋体"/>
                <w:spacing w:val="-5"/>
              </w:rPr>
              <w:t xml:space="preserve">.1</w:t>
            </w:r>
            <w:r>
              <w:rPr>
                <w:rFonts w:hint="eastAsia" w:ascii="宋体" w:hAnsi="宋体" w:eastAsia="宋体" w:cs="宋体"/>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rPr>
            </w:pPr>
            <w:r>
              <w:rPr>
                <w:rFonts w:hint="eastAsia" w:ascii="宋体" w:hAnsi="宋体" w:eastAsia="宋体" w:cs="宋体"/>
                <w:spacing w:val="-2"/>
              </w:rPr>
              <w:t xml:space="preserve">价格分</w:t>
            </w:r>
            <w:r>
              <w:rPr>
                <w:rFonts w:hint="eastAsia" w:ascii="宋体" w:hAnsi="宋体" w:eastAsia="宋体" w:cs="宋体"/>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spacing w:val="1"/>
              </w:rPr>
              <w:t xml:space="preserve">采用低价优先</w:t>
            </w:r>
            <w:r>
              <w:rPr>
                <w:rFonts w:hint="eastAsia" w:ascii="宋体" w:hAnsi="宋体" w:eastAsia="宋体" w:cs="宋体"/>
              </w:rPr>
              <w:t xml:space="preserve">法计算</w:t>
            </w:r>
            <w:r>
              <w:rPr>
                <w:rFonts w:hint="eastAsia" w:ascii="宋体" w:hAnsi="宋体" w:eastAsia="宋体" w:cs="宋体"/>
                <w:lang w:eastAsia="zh-CN"/>
              </w:rPr>
              <w:t xml:space="preserve">，</w:t>
            </w:r>
            <w:r>
              <w:rPr>
                <w:rFonts w:hint="eastAsia" w:ascii="宋体" w:hAnsi="宋体" w:eastAsia="宋体" w:cs="宋体"/>
              </w:rPr>
              <w:t xml:space="preserve">即满足招标文件要求且投标价格最低的投标</w:t>
            </w:r>
            <w:r>
              <w:rPr>
                <w:rFonts w:hint="eastAsia" w:ascii="宋体" w:hAnsi="宋体" w:eastAsia="宋体" w:cs="宋体"/>
                <w:spacing w:val="1"/>
              </w:rPr>
              <w:t xml:space="preserve">报价为评标基准</w:t>
            </w:r>
            <w:r>
              <w:rPr>
                <w:rFonts w:hint="eastAsia" w:ascii="宋体" w:hAnsi="宋体" w:eastAsia="宋体" w:cs="宋体"/>
              </w:rPr>
              <w:t xml:space="preserve">价</w:t>
            </w:r>
            <w:r>
              <w:rPr>
                <w:rFonts w:hint="eastAsia" w:ascii="宋体" w:hAnsi="宋体" w:eastAsia="宋体" w:cs="宋体"/>
                <w:lang w:eastAsia="zh-CN"/>
              </w:rPr>
              <w:t xml:space="preserve">，</w:t>
            </w:r>
            <w:r>
              <w:rPr>
                <w:rFonts w:hint="eastAsia" w:ascii="宋体" w:hAnsi="宋体" w:eastAsia="宋体" w:cs="宋体"/>
              </w:rPr>
              <w:t xml:space="preserve">其价格分为满分。其他投标人的价格分统一按</w:t>
            </w:r>
            <w:r>
              <w:rPr>
                <w:rFonts w:hint="eastAsia" w:ascii="宋体" w:hAnsi="宋体" w:eastAsia="宋体" w:cs="宋体"/>
                <w:spacing w:val="-1"/>
              </w:rPr>
              <w:t xml:space="preserve">照下列公</w:t>
            </w:r>
            <w:r>
              <w:rPr>
                <w:rFonts w:hint="eastAsia" w:ascii="宋体" w:hAnsi="宋体" w:eastAsia="宋体" w:cs="宋体"/>
              </w:rPr>
              <w:t xml:space="preserve">式计算：投标报价得分=(评标基准价/投标报价)×</w:t>
            </w:r>
            <w:r>
              <w:rPr>
                <w:rFonts w:hint="eastAsia" w:ascii="宋体" w:hAnsi="宋体" w:eastAsia="宋体" w:cs="宋体"/>
                <w:lang w:val="en-US" w:eastAsia="zh-CN"/>
              </w:rPr>
              <w:t xml:space="preserve">价格分值（小数点保留两位）</w:t>
            </w:r>
            <w:r>
              <w:rPr>
                <w:rFonts w:hint="eastAsia" w:ascii="宋体" w:hAnsi="宋体" w:eastAsia="宋体" w:cs="宋体"/>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30</w:t>
            </w:r>
            <w:r>
              <w:rPr>
                <w:rFonts w:hint="eastAsia" w:ascii="宋体" w:hAnsi="宋体" w:eastAsia="宋体" w:cs="宋体"/>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价格分</w:t>
            </w:r>
            <w:r>
              <w:rPr>
                <w:rFonts w:hint="eastAsia" w:ascii="宋体" w:hAnsi="宋体" w:eastAsia="宋体" w:cs="宋体"/>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rPr>
            </w:pPr>
            <w:r>
              <w:rPr>
                <w:rFonts w:hint="eastAsia" w:ascii="宋体" w:hAnsi="宋体" w:eastAsia="宋体" w:cs="宋体"/>
                <w:b/>
                <w:bCs/>
                <w:spacing w:val="-3"/>
                <w:lang w:val="en-US" w:eastAsia="zh-CN"/>
              </w:rPr>
              <w:t xml:space="preserve">2.技术</w:t>
            </w:r>
            <w:r>
              <w:rPr>
                <w:rFonts w:hint="eastAsia" w:ascii="宋体" w:hAnsi="宋体" w:eastAsia="宋体" w:cs="宋体"/>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rPr>
            </w:pPr>
            <w:r>
              <w:rPr>
                <w:rFonts w:hint="eastAsia" w:ascii="宋体" w:hAnsi="宋体" w:eastAsia="宋体" w:cs="宋体"/>
                <w:spacing w:val="-2"/>
              </w:rPr>
              <w:t xml:space="preserve">2.1</w:t>
            </w:r>
            <w:r>
              <w:rPr>
                <w:rFonts w:hint="eastAsia" w:ascii="宋体" w:hAnsi="宋体" w:eastAsia="宋体" w:cs="宋体"/>
                <w:spacing w:val="-2"/>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lang w:eastAsia="zh-CN"/>
              </w:rPr>
            </w:pPr>
            <w:r>
              <w:rPr>
                <w:rFonts w:hint="eastAsia" w:ascii="宋体" w:hAnsi="宋体" w:eastAsia="宋体" w:cs="宋体"/>
                <w:spacing w:val="-2"/>
                <w:lang w:val="en-US" w:eastAsia="zh-CN"/>
              </w:rPr>
              <w:t xml:space="preserve">产品技术参数</w:t>
            </w:r>
            <w:r>
              <w:rPr>
                <w:rFonts w:hint="eastAsia" w:ascii="宋体" w:hAnsi="宋体" w:eastAsia="宋体" w:cs="宋体"/>
                <w:spacing w:val="-2"/>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pacing w:val="1"/>
              </w:rPr>
            </w:pPr>
            <w:r>
              <w:rPr>
                <w:rFonts w:hint="eastAsia" w:ascii="宋体" w:hAnsi="宋体" w:eastAsia="宋体" w:cs="宋体"/>
                <w:lang w:val="en-US" w:eastAsia="zh-CN"/>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eastAsia="宋体" w:cs="宋体"/>
                <w:spacing w:val="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rPr>
            </w:pPr>
            <w:r>
              <w:rPr>
                <w:rFonts w:hint="eastAsia" w:ascii="宋体" w:hAnsi="宋体" w:eastAsia="宋体" w:cs="宋体"/>
                <w:spacing w:val="-2"/>
              </w:rPr>
              <w:t xml:space="preserve">2.2</w:t>
            </w:r>
            <w:r>
              <w:rPr>
                <w:rFonts w:hint="eastAsia" w:ascii="宋体" w:hAnsi="宋体" w:eastAsia="宋体" w:cs="宋体"/>
                <w:spacing w:val="-2"/>
              </w:rPr>
            </w:r>
            <w:r/>
          </w:p>
        </w:tc>
        <w:tc>
          <w:tcPr>
            <w:tcW w:w="1179" w:type="dxa"/>
            <w:vAlign w:val="center"/>
            <w:textDirection w:val="lrTb"/>
            <w:noWrap w:val="false"/>
          </w:tcPr>
          <w:p>
            <w:pPr>
              <w:pStyle w:val="995"/>
              <w:spacing w:before="68" w:line="220" w:lineRule="auto"/>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需求理解</w:t>
            </w:r>
            <w:r>
              <w:rPr>
                <w:rFonts w:hint="eastAsia" w:ascii="宋体" w:hAnsi="宋体" w:eastAsia="宋体" w:cs="宋体"/>
                <w:spacing w:val="-2"/>
                <w:sz w:val="21"/>
                <w:szCs w:val="22"/>
                <w:lang w:val="en-US" w:eastAsia="zh-CN" w:bidi="ar-SA"/>
              </w:rPr>
            </w:r>
            <w:r/>
          </w:p>
        </w:tc>
        <w:tc>
          <w:tcPr>
            <w:tcW w:w="6330" w:type="dxa"/>
            <w:vAlign w:val="center"/>
            <w:textDirection w:val="lrTb"/>
            <w:noWrap w:val="false"/>
          </w:tcPr>
          <w:p>
            <w:pPr>
              <w:pStyle w:val="869"/>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评委根据投标人提供的需求理解（</w:t>
            </w:r>
            <w:r>
              <w:rPr>
                <w:rFonts w:hint="eastAsia" w:ascii="宋体" w:hAnsi="宋体" w:cs="宋体"/>
                <w:spacing w:val="-2"/>
              </w:rPr>
              <w:t xml:space="preserve">结合南京市政务大模型场景，对A</w:t>
            </w:r>
            <w:r>
              <w:rPr>
                <w:rFonts w:ascii="宋体" w:hAnsi="宋体" w:cs="宋体"/>
                <w:spacing w:val="-2"/>
              </w:rPr>
              <w:t xml:space="preserve">I</w:t>
            </w:r>
            <w:r>
              <w:rPr>
                <w:rFonts w:hint="eastAsia" w:ascii="宋体" w:hAnsi="宋体" w:cs="宋体"/>
                <w:spacing w:val="-2"/>
              </w:rPr>
              <w:t xml:space="preserve">能力构建的性能和功能需求进行分析</w:t>
            </w:r>
            <w:r>
              <w:rPr>
                <w:rFonts w:hint="eastAsia" w:ascii="宋体" w:hAnsi="宋体" w:eastAsia="宋体" w:cs="宋体"/>
                <w:spacing w:val="-2"/>
                <w:sz w:val="21"/>
                <w:szCs w:val="22"/>
                <w:lang w:val="en-US" w:eastAsia="zh-CN" w:bidi="ar-SA"/>
              </w:rPr>
              <w:t xml:space="preserve">）综合评分：</w:t>
            </w:r>
            <w:r>
              <w:rPr>
                <w:rFonts w:hint="eastAsia" w:ascii="宋体" w:hAnsi="宋体" w:eastAsia="宋体" w:cs="宋体"/>
                <w:spacing w:val="-2"/>
                <w:sz w:val="21"/>
                <w:szCs w:val="22"/>
                <w:lang w:val="en-US" w:eastAsia="zh-CN" w:bidi="ar-SA"/>
              </w:rPr>
            </w:r>
            <w:r/>
          </w:p>
          <w:p>
            <w:pPr>
              <w:pStyle w:val="869"/>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（1）方案完整、思路清晰，能把握重点、难点的，得 6 分；</w:t>
            </w:r>
            <w:r>
              <w:rPr>
                <w:rFonts w:hint="eastAsia" w:ascii="宋体" w:hAnsi="宋体" w:eastAsia="宋体" w:cs="宋体"/>
                <w:spacing w:val="-2"/>
                <w:sz w:val="21"/>
                <w:szCs w:val="22"/>
                <w:lang w:val="en-US" w:eastAsia="zh-CN" w:bidi="ar-SA"/>
              </w:rPr>
            </w:r>
            <w:r/>
          </w:p>
          <w:p>
            <w:pPr>
              <w:pStyle w:val="869"/>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（2）方案基本完整、合理的，得 3 分；</w:t>
            </w:r>
            <w:r>
              <w:rPr>
                <w:rFonts w:hint="eastAsia" w:ascii="宋体" w:hAnsi="宋体" w:eastAsia="宋体" w:cs="宋体"/>
                <w:spacing w:val="-2"/>
                <w:sz w:val="21"/>
                <w:szCs w:val="22"/>
                <w:lang w:val="en-US" w:eastAsia="zh-CN" w:bidi="ar-SA"/>
              </w:rPr>
            </w:r>
            <w:r/>
          </w:p>
          <w:p>
            <w:pPr>
              <w:pStyle w:val="869"/>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（3）方案内容缺失多，不合理的，或未提供方案的不得分。</w:t>
            </w:r>
            <w:r>
              <w:rPr>
                <w:rFonts w:hint="eastAsia" w:ascii="宋体" w:hAnsi="宋体" w:eastAsia="宋体" w:cs="宋体"/>
                <w:spacing w:val="-2"/>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w:t>
            </w:r>
            <w:r>
              <w:rPr>
                <w:rFonts w:hint="eastAsia" w:ascii="宋体" w:hAnsi="宋体" w:eastAsia="宋体" w:cs="宋体"/>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rPr>
            </w:pPr>
            <w:r>
              <w:rPr>
                <w:rFonts w:hint="eastAsia" w:ascii="宋体" w:hAnsi="宋体" w:eastAsia="宋体" w:cs="宋体"/>
                <w:highlight w:val="none"/>
                <w:lang w:val="en-US" w:eastAsia="zh-CN"/>
              </w:rPr>
              <w:t xml:space="preserve">主观分</w:t>
            </w:r>
            <w:r>
              <w:rPr>
                <w:rFonts w:hint="eastAsia" w:ascii="宋体" w:hAnsi="宋体" w:eastAsia="宋体" w:cs="宋体"/>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2.3</w:t>
            </w:r>
            <w:r>
              <w:rPr>
                <w:rFonts w:ascii="宋体" w:hAnsi="宋体" w:eastAsia="宋体" w:cs="宋体"/>
                <w:spacing w:val="-2"/>
                <w:lang w:val="en-US" w:eastAsia="zh-CN"/>
              </w:rPr>
            </w:r>
            <w:r/>
          </w:p>
        </w:tc>
        <w:tc>
          <w:tcPr>
            <w:tcW w:w="1179" w:type="dxa"/>
            <w:vAlign w:val="center"/>
            <w:textDirection w:val="lrTb"/>
            <w:noWrap w:val="false"/>
          </w:tcPr>
          <w:p>
            <w:pPr>
              <w:pStyle w:val="995"/>
              <w:ind w:right="108"/>
              <w:spacing w:before="69" w:line="229" w:lineRule="auto"/>
              <w:rPr>
                <w:rFonts w:hint="eastAsia" w:ascii="宋体" w:hAnsi="宋体" w:eastAsia="宋体" w:cs="宋体"/>
                <w:spacing w:val="-2"/>
                <w:sz w:val="21"/>
                <w:szCs w:val="22"/>
                <w:lang w:val="en-US" w:eastAsia="zh-CN" w:bidi="ar-SA"/>
              </w:rPr>
            </w:pPr>
            <w:r>
              <w:rPr>
                <w:rFonts w:hint="eastAsia" w:cs="宋体"/>
                <w:spacing w:val="-2"/>
                <w:sz w:val="21"/>
                <w:szCs w:val="22"/>
                <w:lang w:val="en-US" w:eastAsia="zh-CN" w:bidi="ar-SA"/>
              </w:rPr>
              <w:t xml:space="preserve">整体</w:t>
            </w:r>
            <w:r>
              <w:rPr>
                <w:rFonts w:hint="eastAsia" w:ascii="宋体" w:hAnsi="宋体" w:eastAsia="宋体" w:cs="宋体"/>
                <w:spacing w:val="-2"/>
                <w:sz w:val="21"/>
                <w:szCs w:val="22"/>
                <w:lang w:val="en-US" w:eastAsia="zh-CN" w:bidi="ar-SA"/>
              </w:rPr>
              <w:t xml:space="preserve">技术方案</w:t>
            </w:r>
            <w:r>
              <w:rPr>
                <w:rFonts w:hint="eastAsia" w:ascii="宋体" w:hAnsi="宋体" w:eastAsia="宋体" w:cs="宋体"/>
                <w:spacing w:val="-2"/>
                <w:sz w:val="21"/>
                <w:szCs w:val="22"/>
                <w:lang w:val="en-US" w:eastAsia="zh-CN" w:bidi="ar-SA"/>
              </w:rPr>
            </w:r>
            <w:r/>
          </w:p>
        </w:tc>
        <w:tc>
          <w:tcPr>
            <w:tcW w:w="6330" w:type="dxa"/>
            <w:vAlign w:val="center"/>
            <w:textDirection w:val="lrTb"/>
            <w:noWrap w:val="false"/>
          </w:tcPr>
          <w:p>
            <w:pPr>
              <w:pStyle w:val="869"/>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评委根据投标人提供的项目整体技术方案（包括但不限于AI算力扩容项目的架构设计、平台能力、网络设计等）进行综合评分：</w:t>
            </w:r>
            <w:r>
              <w:rPr>
                <w:rFonts w:hint="eastAsia" w:ascii="宋体" w:hAnsi="宋体" w:eastAsia="宋体" w:cs="宋体"/>
                <w:spacing w:val="-2"/>
                <w:sz w:val="21"/>
                <w:szCs w:val="22"/>
                <w:lang w:val="en-US" w:eastAsia="zh-CN" w:bidi="ar-SA"/>
              </w:rPr>
            </w:r>
            <w:r/>
          </w:p>
          <w:p>
            <w:pPr>
              <w:pStyle w:val="869"/>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（1）方案完整、科学、合理、切实可行，针对性强的，得6分；</w:t>
            </w:r>
            <w:r>
              <w:rPr>
                <w:rFonts w:hint="eastAsia" w:ascii="宋体" w:hAnsi="宋体" w:eastAsia="宋体" w:cs="宋体"/>
                <w:spacing w:val="-2"/>
                <w:sz w:val="21"/>
                <w:szCs w:val="22"/>
                <w:lang w:val="en-US" w:eastAsia="zh-CN" w:bidi="ar-SA"/>
              </w:rPr>
            </w:r>
            <w:r/>
          </w:p>
          <w:p>
            <w:pPr>
              <w:pStyle w:val="869"/>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（2）方案较为完整、科学、合理、基本可行，具有一定的针对性的，得3分；</w:t>
            </w:r>
            <w:r>
              <w:rPr>
                <w:rFonts w:hint="eastAsia" w:ascii="宋体" w:hAnsi="宋体" w:eastAsia="宋体" w:cs="宋体"/>
                <w:spacing w:val="-2"/>
                <w:sz w:val="21"/>
                <w:szCs w:val="22"/>
                <w:lang w:val="en-US" w:eastAsia="zh-CN" w:bidi="ar-SA"/>
              </w:rPr>
            </w:r>
            <w:r/>
          </w:p>
          <w:p>
            <w:pPr>
              <w:pStyle w:val="869"/>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（3）方案缺失内容多，不合理不可行，没有针对性，或未提供方案的不得分。</w:t>
            </w:r>
            <w:r>
              <w:rPr>
                <w:rFonts w:hint="eastAsia" w:ascii="宋体" w:hAnsi="宋体" w:eastAsia="宋体" w:cs="宋体"/>
                <w:spacing w:val="-2"/>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6</w:t>
            </w:r>
            <w:r>
              <w:rPr>
                <w:rFonts w:hint="eastAsia" w:ascii="宋体" w:hAnsi="宋体" w:eastAsia="宋体" w:cs="宋体"/>
                <w:sz w:val="21"/>
                <w:szCs w:val="22"/>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highlight w:val="none"/>
                <w:lang w:val="en-US" w:eastAsia="zh-CN"/>
              </w:rPr>
              <w:t xml:space="preserve">主观分</w:t>
            </w:r>
            <w:r>
              <w:rPr>
                <w:rFonts w:hint="eastAsia" w:ascii="宋体" w:hAnsi="宋体" w:eastAsia="宋体" w:cs="宋体"/>
                <w:sz w:val="21"/>
                <w:szCs w:val="22"/>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2.4</w:t>
            </w:r>
            <w:r>
              <w:rPr>
                <w:rFonts w:hint="eastAsia" w:ascii="宋体" w:hAnsi="宋体" w:eastAsia="宋体" w:cs="宋体"/>
                <w:spacing w:val="-2"/>
                <w:lang w:val="en-US" w:eastAsia="zh-CN"/>
              </w:rPr>
            </w:r>
            <w:r/>
          </w:p>
        </w:tc>
        <w:tc>
          <w:tcPr>
            <w:tcW w:w="1179" w:type="dxa"/>
            <w:vAlign w:val="center"/>
            <w:textDirection w:val="lrTb"/>
            <w:noWrap w:val="false"/>
          </w:tcPr>
          <w:p>
            <w:pPr>
              <w:pStyle w:val="995"/>
              <w:ind w:right="108"/>
              <w:spacing w:before="69" w:line="229" w:lineRule="auto"/>
              <w:rPr>
                <w:rFonts w:ascii="宋体" w:hAnsi="宋体" w:eastAsia="宋体" w:cs="宋体"/>
                <w:spacing w:val="-2"/>
                <w:sz w:val="21"/>
                <w:szCs w:val="22"/>
                <w:lang w:val="en-US" w:eastAsia="zh-CN" w:bidi="ar-SA"/>
              </w:rPr>
            </w:pPr>
            <w:r>
              <w:rPr>
                <w:rFonts w:hint="eastAsia"/>
                <w:spacing w:val="-2"/>
              </w:rPr>
              <w:t xml:space="preserve">AI ROCE网络Leaf交换机</w:t>
            </w:r>
            <w:r>
              <w:rPr>
                <w:rFonts w:ascii="宋体" w:hAnsi="宋体" w:eastAsia="宋体" w:cs="宋体"/>
                <w:spacing w:val="-2"/>
                <w:sz w:val="21"/>
                <w:szCs w:val="22"/>
                <w:lang w:val="en-US" w:eastAsia="zh-CN" w:bidi="ar-SA"/>
              </w:rPr>
            </w:r>
            <w:r/>
          </w:p>
        </w:tc>
        <w:tc>
          <w:tcPr>
            <w:tcW w:w="6330" w:type="dxa"/>
            <w:vAlign w:val="center"/>
            <w:textDirection w:val="lrTb"/>
            <w:noWrap w:val="false"/>
          </w:tcPr>
          <w:p>
            <w:pPr>
              <w:pStyle w:val="869"/>
              <w:rPr>
                <w:rFonts w:hint="eastAsia" w:ascii="宋体" w:hAnsi="宋体"/>
              </w:rPr>
            </w:pPr>
            <w:r>
              <w:rPr>
                <w:rFonts w:hint="eastAsia" w:ascii="宋体" w:hAnsi="宋体"/>
              </w:rPr>
              <w:t xml:space="preserve">所投</w:t>
            </w:r>
            <w:r>
              <w:rPr>
                <w:rFonts w:hint="eastAsia" w:ascii="宋体" w:hAnsi="宋体" w:cs="宋体"/>
                <w:spacing w:val="-2"/>
              </w:rPr>
              <w:t xml:space="preserve">AI ROCE网络Leaf交换机</w:t>
            </w:r>
            <w:r>
              <w:rPr>
                <w:rFonts w:hint="eastAsia" w:ascii="宋体" w:hAnsi="宋体"/>
              </w:rPr>
              <w:t xml:space="preserve">（产品清单</w:t>
            </w:r>
            <w:r>
              <w:rPr>
                <w:rFonts w:ascii="宋体" w:hAnsi="宋体"/>
              </w:rPr>
              <w:t xml:space="preserve">3</w:t>
            </w:r>
            <w:r>
              <w:rPr>
                <w:rFonts w:hint="eastAsia" w:ascii="宋体" w:hAnsi="宋体"/>
              </w:rPr>
              <w:t xml:space="preserve">）具有以下功能：</w:t>
            </w:r>
            <w:r>
              <w:rPr>
                <w:rFonts w:hint="eastAsia" w:ascii="宋体" w:hAnsi="宋体"/>
              </w:rPr>
            </w:r>
            <w:r/>
          </w:p>
          <w:p>
            <w:pPr>
              <w:pStyle w:val="869"/>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w:t>
            </w:r>
            <w:r>
              <w:rPr>
                <w:rFonts w:ascii="宋体" w:hAnsi="宋体"/>
              </w:rPr>
              <w:t xml:space="preserve">CPU及NP芯片采用国产自研芯片</w:t>
            </w:r>
            <w:r>
              <w:rPr>
                <w:rFonts w:hint="eastAsia" w:ascii="宋体" w:hAnsi="宋体"/>
              </w:rPr>
              <w:t xml:space="preserve">；</w:t>
            </w:r>
            <w:r>
              <w:rPr>
                <w:rFonts w:ascii="宋体" w:hAnsi="宋体"/>
              </w:rPr>
            </w:r>
            <w:r/>
          </w:p>
          <w:p>
            <w:pPr>
              <w:pStyle w:val="869"/>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）支持数据面故障快速自愈功能</w:t>
            </w:r>
            <w:r>
              <w:rPr>
                <w:rFonts w:hint="eastAsia" w:ascii="宋体" w:hAnsi="宋体"/>
              </w:rPr>
              <w:t xml:space="preserve">。</w:t>
            </w:r>
            <w:r>
              <w:rPr>
                <w:rFonts w:hint="eastAsia" w:ascii="宋体" w:hAnsi="宋体"/>
              </w:rPr>
            </w:r>
            <w:r/>
          </w:p>
          <w:p>
            <w:pPr>
              <w:pStyle w:val="869"/>
              <w:rPr>
                <w:rFonts w:ascii="宋体" w:hAnsi="宋体"/>
              </w:rPr>
            </w:pPr>
            <w:r>
              <w:rPr>
                <w:rFonts w:hint="eastAsia" w:ascii="宋体" w:hAnsi="宋体"/>
              </w:rPr>
              <w:t xml:space="preserve">以上每满足1项功能得</w:t>
            </w:r>
            <w:r>
              <w:rPr>
                <w:rFonts w:ascii="宋体" w:hAnsi="宋体"/>
              </w:rPr>
              <w:t xml:space="preserve">1</w:t>
            </w:r>
            <w:r>
              <w:rPr>
                <w:rFonts w:hint="eastAsia" w:ascii="宋体" w:hAnsi="宋体"/>
              </w:rPr>
              <w:t xml:space="preserve">分，最多</w:t>
            </w:r>
            <w:r>
              <w:rPr>
                <w:rFonts w:ascii="宋体" w:hAnsi="宋体"/>
              </w:rPr>
              <w:t xml:space="preserve">2</w:t>
            </w:r>
            <w:r>
              <w:rPr>
                <w:rFonts w:hint="eastAsia" w:ascii="宋体" w:hAnsi="宋体"/>
              </w:rPr>
              <w:t xml:space="preserve">分，未提供不得分。</w:t>
            </w:r>
            <w:r>
              <w:rPr>
                <w:rFonts w:ascii="宋体" w:hAnsi="宋体"/>
              </w:rPr>
            </w:r>
            <w:r/>
          </w:p>
          <w:p>
            <w:pPr>
              <w:pStyle w:val="869"/>
              <w:spacing w:line="264" w:lineRule="auto"/>
              <w:rPr>
                <w:rFonts w:hint="eastAsia" w:ascii="宋体" w:hAnsi="宋体" w:cs="宋体"/>
                <w:sz w:val="21"/>
                <w:szCs w:val="22"/>
                <w:lang w:val="en-US" w:eastAsia="zh-CN" w:bidi="ar-SA"/>
              </w:rPr>
            </w:pPr>
            <w:r>
              <w:rPr>
                <w:rFonts w:hint="eastAsia" w:ascii="宋体" w:hAnsi="宋体"/>
              </w:rPr>
              <w:t xml:space="preserve">注：以上提供具有CMA标识检测报告。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z w:val="21"/>
                <w:szCs w:val="22"/>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cs="宋体"/>
                <w:sz w:val="21"/>
                <w:szCs w:val="22"/>
                <w:lang w:val="en-US" w:eastAsia="zh-CN" w:bidi="ar-SA"/>
              </w:rPr>
            </w:pPr>
            <w:r>
              <w:rPr>
                <w:rFonts w:ascii="宋体" w:hAnsi="宋体" w:cs="宋体"/>
              </w:rPr>
              <w:t xml:space="preserve">2</w:t>
            </w:r>
            <w:r>
              <w:rPr>
                <w:rFonts w:hint="eastAsia" w:ascii="宋体" w:hAnsi="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2.4</w:t>
            </w:r>
            <w:r>
              <w:rPr>
                <w:rFonts w:hint="eastAsia" w:ascii="宋体" w:hAnsi="宋体" w:eastAsia="宋体" w:cs="宋体"/>
                <w:highlight w:val="none"/>
                <w:lang w:val="en-US" w:eastAsia="zh-CN"/>
              </w:rPr>
            </w:r>
            <w:r/>
          </w:p>
        </w:tc>
        <w:tc>
          <w:tcPr>
            <w:tcW w:w="1179" w:type="dxa"/>
            <w:vAlign w:val="center"/>
            <w:textDirection w:val="lrTb"/>
            <w:noWrap w:val="false"/>
          </w:tcPr>
          <w:p>
            <w:pPr>
              <w:pStyle w:val="995"/>
              <w:ind w:right="108"/>
              <w:spacing w:before="69" w:line="229" w:lineRule="auto"/>
              <w:rPr>
                <w:rFonts w:ascii="宋体" w:hAnsi="宋体" w:eastAsia="宋体" w:cs="宋体"/>
                <w:spacing w:val="-2"/>
                <w:sz w:val="21"/>
                <w:szCs w:val="22"/>
                <w:lang w:val="en-US" w:eastAsia="zh-CN" w:bidi="ar-SA"/>
              </w:rPr>
            </w:pPr>
            <w:r>
              <w:rPr>
                <w:rFonts w:hint="eastAsia"/>
                <w:spacing w:val="-2"/>
              </w:rPr>
              <w:t xml:space="preserve">AI ROCE网络Spine交换机</w:t>
            </w:r>
            <w:r>
              <w:rPr>
                <w:rFonts w:ascii="宋体" w:hAnsi="宋体" w:eastAsia="宋体" w:cs="宋体"/>
                <w:spacing w:val="-2"/>
                <w:sz w:val="21"/>
                <w:szCs w:val="22"/>
                <w:lang w:val="en-US" w:eastAsia="zh-CN" w:bidi="ar-SA"/>
              </w:rPr>
            </w:r>
            <w:r/>
          </w:p>
        </w:tc>
        <w:tc>
          <w:tcPr>
            <w:tcW w:w="6330" w:type="dxa"/>
            <w:vAlign w:val="center"/>
            <w:textDirection w:val="lrTb"/>
            <w:noWrap w:val="false"/>
          </w:tcPr>
          <w:p>
            <w:pPr>
              <w:pStyle w:val="869"/>
              <w:rPr>
                <w:rFonts w:hint="eastAsia" w:ascii="宋体" w:hAnsi="宋体" w:eastAsia="宋体" w:cs="Times New Roman"/>
              </w:rPr>
            </w:pPr>
            <w:r>
              <w:rPr>
                <w:rFonts w:hint="eastAsia" w:ascii="宋体" w:hAnsi="宋体" w:eastAsia="宋体" w:cs="Times New Roman"/>
              </w:rPr>
              <w:t xml:space="preserve">所投AI ROCE网络Spine交换机（产品清单</w:t>
            </w:r>
            <w:r>
              <w:rPr>
                <w:rFonts w:ascii="宋体" w:hAnsi="宋体" w:eastAsia="宋体" w:cs="Times New Roman"/>
              </w:rPr>
              <w:t xml:space="preserve">4</w:t>
            </w:r>
            <w:r>
              <w:rPr>
                <w:rFonts w:hint="eastAsia" w:ascii="宋体" w:hAnsi="宋体" w:eastAsia="宋体" w:cs="Times New Roman"/>
              </w:rPr>
              <w:t xml:space="preserve">）具有以下功能：</w:t>
            </w:r>
            <w:r>
              <w:rPr>
                <w:rFonts w:hint="eastAsia" w:ascii="宋体" w:hAnsi="宋体" w:eastAsia="宋体" w:cs="Times New Roman"/>
              </w:rPr>
            </w:r>
            <w:r/>
          </w:p>
          <w:p>
            <w:pPr>
              <w:pStyle w:val="869"/>
              <w:rPr>
                <w:rFonts w:ascii="宋体" w:hAnsi="宋体" w:eastAsia="宋体" w:cs="Times New Roman"/>
              </w:rPr>
            </w:pPr>
            <w:r>
              <w:rPr>
                <w:rFonts w:hint="eastAsia" w:ascii="宋体" w:hAnsi="宋体" w:eastAsia="宋体" w:cs="Times New Roman"/>
              </w:rPr>
              <w:t xml:space="preserve">（1）</w:t>
            </w:r>
            <w:r>
              <w:rPr>
                <w:rFonts w:ascii="宋体" w:hAnsi="宋体" w:eastAsia="宋体" w:cs="Times New Roman"/>
              </w:rPr>
              <w:t xml:space="preserve">支持Netstream 10GE 1:1采样</w:t>
            </w:r>
            <w:r>
              <w:rPr>
                <w:rFonts w:hint="eastAsia" w:ascii="宋体" w:hAnsi="宋体" w:eastAsia="宋体" w:cs="Times New Roman"/>
              </w:rPr>
              <w:t xml:space="preserve">；</w:t>
            </w:r>
            <w:r>
              <w:rPr>
                <w:rFonts w:ascii="宋体" w:hAnsi="宋体" w:eastAsia="宋体" w:cs="Times New Roman"/>
              </w:rPr>
            </w:r>
            <w:r/>
          </w:p>
          <w:p>
            <w:pPr>
              <w:pStyle w:val="869"/>
              <w:rPr>
                <w:rFonts w:ascii="宋体" w:hAnsi="宋体" w:eastAsia="宋体" w:cs="Times New Roman"/>
              </w:rPr>
            </w:pPr>
            <w:r>
              <w:rPr>
                <w:rFonts w:hint="eastAsia" w:ascii="宋体" w:hAnsi="宋体" w:eastAsia="宋体" w:cs="Times New Roman"/>
              </w:rPr>
              <w:t xml:space="preserve">（2）</w:t>
            </w:r>
            <w:r>
              <w:rPr>
                <w:rFonts w:ascii="宋体" w:hAnsi="宋体" w:eastAsia="宋体" w:cs="Times New Roman"/>
              </w:rPr>
              <w:t xml:space="preserve">CPU及NP芯片采用国产自研芯片</w:t>
            </w:r>
            <w:r>
              <w:rPr>
                <w:rFonts w:hint="eastAsia" w:ascii="宋体" w:hAnsi="宋体" w:eastAsia="宋体" w:cs="Times New Roman"/>
              </w:rPr>
              <w:t xml:space="preserve">；</w:t>
            </w:r>
            <w:r>
              <w:rPr>
                <w:rFonts w:ascii="宋体" w:hAnsi="宋体" w:eastAsia="宋体" w:cs="Times New Roman"/>
              </w:rPr>
            </w:r>
            <w:r/>
          </w:p>
          <w:p>
            <w:pPr>
              <w:pStyle w:val="869"/>
              <w:rPr>
                <w:rFonts w:hint="eastAsia" w:ascii="宋体" w:hAnsi="宋体" w:eastAsia="宋体" w:cs="Times New Roman"/>
              </w:rPr>
            </w:pPr>
            <w:r>
              <w:rPr>
                <w:rFonts w:hint="eastAsia" w:ascii="宋体" w:hAnsi="宋体" w:eastAsia="宋体" w:cs="Times New Roman"/>
              </w:rPr>
              <w:t xml:space="preserve">（3）支持数据面故障快速自愈功能</w:t>
            </w:r>
            <w:r>
              <w:rPr>
                <w:rFonts w:hint="eastAsia" w:ascii="宋体" w:hAnsi="宋体" w:eastAsia="宋体" w:cs="Times New Roman"/>
              </w:rPr>
              <w:t xml:space="preserve">。</w:t>
            </w:r>
            <w:r>
              <w:rPr>
                <w:rFonts w:hint="eastAsia" w:ascii="宋体" w:hAnsi="宋体" w:eastAsia="宋体" w:cs="Times New Roman"/>
              </w:rPr>
            </w:r>
            <w:r/>
          </w:p>
          <w:p>
            <w:pPr>
              <w:pStyle w:val="869"/>
              <w:rPr>
                <w:rFonts w:ascii="宋体" w:hAnsi="宋体" w:eastAsia="宋体" w:cs="Times New Roman"/>
              </w:rPr>
            </w:pPr>
            <w:r>
              <w:rPr>
                <w:rFonts w:hint="eastAsia" w:ascii="宋体" w:hAnsi="宋体" w:eastAsia="宋体" w:cs="Times New Roman"/>
              </w:rPr>
              <w:t xml:space="preserve">以上每满足1项功能得</w:t>
            </w:r>
            <w:r>
              <w:rPr>
                <w:rFonts w:ascii="宋体" w:hAnsi="宋体" w:eastAsia="宋体" w:cs="Times New Roman"/>
              </w:rPr>
              <w:t xml:space="preserve">1</w:t>
            </w:r>
            <w:r>
              <w:rPr>
                <w:rFonts w:hint="eastAsia" w:ascii="宋体" w:hAnsi="宋体" w:eastAsia="宋体" w:cs="Times New Roman"/>
              </w:rPr>
              <w:t xml:space="preserve">分，最多</w:t>
            </w:r>
            <w:r>
              <w:rPr>
                <w:rFonts w:ascii="宋体" w:hAnsi="宋体" w:eastAsia="宋体" w:cs="Times New Roman"/>
              </w:rPr>
              <w:t xml:space="preserve">3</w:t>
            </w:r>
            <w:r>
              <w:rPr>
                <w:rFonts w:hint="eastAsia" w:ascii="宋体" w:hAnsi="宋体" w:eastAsia="宋体" w:cs="Times New Roman"/>
              </w:rPr>
              <w:t xml:space="preserve">分，未提供不得分。</w:t>
            </w:r>
            <w:r>
              <w:rPr>
                <w:rFonts w:ascii="宋体" w:hAnsi="宋体" w:eastAsia="宋体" w:cs="Times New Roman"/>
              </w:rPr>
            </w:r>
            <w:r/>
          </w:p>
          <w:p>
            <w:pPr>
              <w:pStyle w:val="869"/>
              <w:rPr>
                <w:rFonts w:hint="eastAsia" w:ascii="宋体" w:hAnsi="宋体" w:eastAsia="宋体" w:cs="Times New Roman"/>
                <w:lang w:val="en-US" w:eastAsia="zh-CN"/>
              </w:rPr>
            </w:pPr>
            <w:r>
              <w:rPr>
                <w:rFonts w:hint="eastAsia" w:ascii="宋体" w:hAnsi="宋体" w:eastAsia="宋体" w:cs="Times New Roman"/>
              </w:rPr>
              <w:t xml:space="preserve">注：以上</w:t>
            </w:r>
            <w:r>
              <w:rPr>
                <w:rFonts w:hint="eastAsia" w:ascii="宋体" w:hAnsi="宋体" w:eastAsia="宋体" w:cs="Times New Roman"/>
                <w:lang w:val="en-US" w:eastAsia="zh-CN"/>
              </w:rPr>
              <w:t xml:space="preserve">提供包含但不限于产品说明书等技术支持资料（如白皮书、彩页、手册、官网截图、具有CMA标识的检测报告等），</w:t>
            </w:r>
            <w:r>
              <w:rPr>
                <w:rFonts w:hint="eastAsia" w:ascii="宋体" w:hAnsi="宋体" w:eastAsia="宋体" w:cs="Times New Roman"/>
              </w:rPr>
              <w:t xml:space="preserve">为方便评委评审，功能参数可用箭头、标红或下划线等进行明显标注。</w:t>
            </w:r>
            <w:r>
              <w:rPr>
                <w:rFonts w:hint="eastAsia" w:ascii="宋体" w:hAnsi="宋体" w:eastAsia="宋体" w:cs="Times New Roman"/>
                <w:lang w:val="en-US" w:eastAsia="zh-CN"/>
              </w:rPr>
            </w:r>
            <w:r/>
          </w:p>
        </w:tc>
        <w:tc>
          <w:tcPr>
            <w:tcW w:w="647" w:type="dxa"/>
            <w:vAlign w:val="center"/>
            <w:textDirection w:val="lrTb"/>
            <w:noWrap w:val="false"/>
          </w:tcPr>
          <w:p>
            <w:pPr>
              <w:pStyle w:val="869"/>
              <w:jc w:val="center"/>
              <w:rPr>
                <w:rFonts w:ascii="宋体" w:hAnsi="宋体" w:eastAsia="宋体" w:cs="Times New Roman"/>
                <w:lang w:val="en-US" w:eastAsia="zh-CN"/>
              </w:rPr>
            </w:pPr>
            <w:r>
              <w:rPr>
                <w:rFonts w:hint="eastAsia" w:ascii="宋体" w:hAnsi="宋体" w:eastAsia="宋体" w:cs="Times New Roman"/>
                <w:lang w:val="en-US" w:eastAsia="zh-CN"/>
              </w:rPr>
              <w:t xml:space="preserve">3</w:t>
            </w:r>
            <w:r>
              <w:rPr>
                <w:rFonts w:ascii="宋体" w:hAnsi="宋体" w:eastAsia="宋体" w:cs="Times New Roman"/>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客观分</w:t>
            </w:r>
            <w:r>
              <w:rPr>
                <w:rFonts w:hint="eastAsia" w:ascii="宋体" w:hAnsi="宋体" w:eastAsia="宋体" w:cs="宋体"/>
                <w:sz w:val="21"/>
                <w:szCs w:val="22"/>
                <w:highlight w:val="none"/>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2.5</w:t>
            </w:r>
            <w:r>
              <w:rPr>
                <w:rFonts w:ascii="宋体" w:hAnsi="宋体" w:eastAsia="宋体" w:cs="宋体"/>
                <w:highlight w:val="none"/>
                <w:lang w:val="en-US" w:eastAsia="zh-CN"/>
              </w:rPr>
            </w:r>
            <w:r/>
          </w:p>
        </w:tc>
        <w:tc>
          <w:tcPr>
            <w:tcW w:w="1179" w:type="dxa"/>
            <w:vAlign w:val="center"/>
            <w:textDirection w:val="lrTb"/>
            <w:noWrap w:val="false"/>
          </w:tcPr>
          <w:p>
            <w:pPr>
              <w:pStyle w:val="869"/>
              <w:rPr>
                <w:rFonts w:hint="eastAsia" w:ascii="宋体" w:hAnsi="宋体"/>
                <w:sz w:val="21"/>
                <w:szCs w:val="22"/>
                <w:lang w:val="en-US" w:eastAsia="zh-CN" w:bidi="ar-SA"/>
              </w:rPr>
            </w:pPr>
            <w:r>
              <w:rPr>
                <w:rFonts w:hint="eastAsia" w:ascii="宋体" w:hAnsi="宋体"/>
              </w:rPr>
              <w:t xml:space="preserve">AI存储产品功能</w:t>
            </w:r>
            <w:r>
              <w:rPr>
                <w:rFonts w:hint="eastAsia" w:ascii="宋体" w:hAnsi="宋体"/>
                <w:sz w:val="21"/>
                <w:szCs w:val="22"/>
                <w:lang w:val="en-US" w:eastAsia="zh-CN" w:bidi="ar-SA"/>
              </w:rPr>
            </w:r>
            <w:r/>
          </w:p>
        </w:tc>
        <w:tc>
          <w:tcPr>
            <w:tcW w:w="6330" w:type="dxa"/>
            <w:vAlign w:val="center"/>
            <w:textDirection w:val="lrTb"/>
            <w:noWrap w:val="false"/>
          </w:tcPr>
          <w:p>
            <w:pPr>
              <w:pStyle w:val="869"/>
              <w:rPr>
                <w:rFonts w:hint="eastAsia" w:ascii="宋体" w:hAnsi="宋体"/>
              </w:rPr>
            </w:pPr>
            <w:r>
              <w:rPr>
                <w:rFonts w:hint="eastAsia" w:ascii="宋体" w:hAnsi="宋体"/>
              </w:rPr>
              <w:t xml:space="preserve">所投AI存储产品（产品清单7）具有以下功能：</w:t>
            </w:r>
            <w:r>
              <w:rPr>
                <w:rFonts w:hint="eastAsia" w:ascii="宋体" w:hAnsi="宋体"/>
              </w:rPr>
            </w:r>
            <w:r/>
          </w:p>
          <w:p>
            <w:pPr>
              <w:pStyle w:val="869"/>
              <w:spacing w:line="288" w:lineRule="auto"/>
              <w:rPr>
                <w:rFonts w:ascii="宋体" w:hAnsi="宋体"/>
              </w:rPr>
            </w:pPr>
            <w:r>
              <w:rPr>
                <w:rFonts w:ascii="宋体" w:hAnsi="宋体"/>
              </w:rPr>
              <w:t xml:space="preserve">（1）</w:t>
            </w:r>
            <w:r>
              <w:rPr>
                <w:rFonts w:hint="eastAsia" w:ascii="宋体" w:hAnsi="宋体"/>
              </w:rPr>
              <w:t xml:space="preserve">支持数据快速重构，当磁盘或存储节点故障时，系统能自动进行数据重建，在无人工干预条件下，数据重建速度能满足每TB≤15分钟；</w:t>
            </w:r>
            <w:r>
              <w:rPr>
                <w:rFonts w:ascii="宋体" w:hAnsi="宋体"/>
              </w:rPr>
            </w:r>
            <w:r/>
          </w:p>
          <w:p>
            <w:pPr>
              <w:pStyle w:val="869"/>
              <w:spacing w:line="288" w:lineRule="auto"/>
              <w:rPr>
                <w:rFonts w:ascii="宋体" w:hAnsi="宋体"/>
              </w:rPr>
            </w:pPr>
            <w:r>
              <w:rPr>
                <w:rFonts w:ascii="宋体" w:hAnsi="宋体"/>
              </w:rPr>
              <w:t xml:space="preserve">（2）</w:t>
            </w:r>
            <w:r>
              <w:rPr>
                <w:rFonts w:hint="eastAsia" w:ascii="宋体" w:hAnsi="宋体"/>
              </w:rPr>
              <w:t xml:space="preserve">支持数据完整性校验功能，数据静默错误可自动校验并修复</w:t>
            </w:r>
            <w:r>
              <w:rPr>
                <w:rFonts w:hint="eastAsia" w:ascii="宋体" w:hAnsi="宋体"/>
              </w:rPr>
              <w:t xml:space="preserve">；</w:t>
            </w:r>
            <w:r>
              <w:rPr>
                <w:rFonts w:ascii="宋体" w:hAnsi="宋体"/>
              </w:rPr>
            </w:r>
            <w:r/>
          </w:p>
          <w:p>
            <w:pPr>
              <w:pStyle w:val="869"/>
              <w:spacing w:line="288" w:lineRule="auto"/>
              <w:rPr>
                <w:rFonts w:ascii="宋体" w:hAnsi="宋体"/>
              </w:rPr>
            </w:pPr>
            <w:r>
              <w:rPr>
                <w:rFonts w:ascii="宋体" w:hAnsi="宋体"/>
              </w:rPr>
              <w:t xml:space="preserve">（3）</w:t>
            </w:r>
            <w:r>
              <w:rPr>
                <w:rFonts w:hint="eastAsia" w:ascii="宋体" w:hAnsi="宋体"/>
              </w:rPr>
              <w:t xml:space="preserve">支持在扩容时，可对EC N+M的N进行动态扩列，并且可配置扩容后EC的N+M配比，扩容后由硬盘池内节点数决定EC冗余配比，最大支持设置扩N+M不低于22+2</w:t>
            </w:r>
            <w:r>
              <w:rPr>
                <w:rFonts w:hint="eastAsia" w:ascii="宋体" w:hAnsi="宋体"/>
              </w:rPr>
              <w:t xml:space="preserve">；</w:t>
            </w:r>
            <w:r>
              <w:rPr>
                <w:rFonts w:ascii="宋体" w:hAnsi="宋体"/>
              </w:rPr>
            </w:r>
            <w:r/>
          </w:p>
          <w:p>
            <w:pPr>
              <w:pStyle w:val="869"/>
              <w:spacing w:line="288" w:lineRule="auto"/>
              <w:rPr>
                <w:rFonts w:ascii="宋体" w:hAnsi="宋体"/>
              </w:rPr>
            </w:pPr>
            <w:r>
              <w:rPr>
                <w:rFonts w:ascii="宋体" w:hAnsi="宋体"/>
              </w:rPr>
              <w:t xml:space="preserve">（4）</w:t>
            </w:r>
            <w:r>
              <w:rPr>
                <w:rFonts w:hint="eastAsia" w:ascii="宋体" w:hAnsi="宋体"/>
              </w:rPr>
              <w:t xml:space="preserve">支持SSD盘磨损寿命检测，提前告警及隔离处理。</w:t>
            </w:r>
            <w:r>
              <w:rPr>
                <w:rFonts w:ascii="宋体" w:hAnsi="宋体"/>
              </w:rPr>
            </w:r>
            <w:r/>
          </w:p>
          <w:p>
            <w:pPr>
              <w:pStyle w:val="869"/>
              <w:rPr>
                <w:rFonts w:ascii="宋体" w:hAnsi="宋体"/>
              </w:rPr>
            </w:pPr>
            <w:r>
              <w:rPr>
                <w:rFonts w:hint="eastAsia" w:ascii="宋体" w:hAnsi="宋体"/>
              </w:rPr>
              <w:t xml:space="preserve">以上每满足1项功能得</w:t>
            </w:r>
            <w:r>
              <w:rPr>
                <w:rFonts w:ascii="宋体" w:hAnsi="宋体"/>
              </w:rPr>
              <w:t xml:space="preserve">1</w:t>
            </w:r>
            <w:r>
              <w:rPr>
                <w:rFonts w:hint="eastAsia" w:ascii="宋体" w:hAnsi="宋体"/>
              </w:rPr>
              <w:t xml:space="preserve">分，最多</w:t>
            </w:r>
            <w:r>
              <w:rPr>
                <w:rFonts w:ascii="宋体" w:hAnsi="宋体"/>
              </w:rPr>
              <w:t xml:space="preserve">4</w:t>
            </w:r>
            <w:r>
              <w:rPr>
                <w:rFonts w:hint="eastAsia" w:ascii="宋体" w:hAnsi="宋体"/>
              </w:rPr>
              <w:t xml:space="preserve">分，未提供不得分。</w:t>
            </w:r>
            <w:r>
              <w:rPr>
                <w:rFonts w:ascii="宋体" w:hAnsi="宋体"/>
              </w:rPr>
            </w:r>
            <w:r/>
          </w:p>
          <w:p>
            <w:pPr>
              <w:pStyle w:val="869"/>
              <w:rPr>
                <w:rFonts w:hint="eastAsia" w:ascii="宋体" w:hAnsi="宋体"/>
                <w:sz w:val="21"/>
                <w:szCs w:val="22"/>
                <w:lang w:val="en-US" w:eastAsia="zh-CN" w:bidi="ar-SA"/>
              </w:rPr>
            </w:pPr>
            <w:r>
              <w:rPr>
                <w:rFonts w:hint="eastAsia" w:ascii="宋体" w:hAnsi="宋体" w:eastAsia="宋体" w:cs="Times New Roman"/>
              </w:rPr>
              <w:t xml:space="preserve">注：以上</w:t>
            </w:r>
            <w:r>
              <w:rPr>
                <w:rFonts w:hint="eastAsia" w:ascii="宋体" w:hAnsi="宋体" w:eastAsia="宋体" w:cs="Times New Roman"/>
                <w:lang w:val="en-US" w:eastAsia="zh-CN"/>
              </w:rPr>
              <w:t xml:space="preserve">提供包含但不限于产品说明书等技术支持资料（如白皮书、彩页、手册、官网截图、具有CMA标识的检测报告等），</w:t>
            </w:r>
            <w:r>
              <w:rPr>
                <w:rFonts w:hint="eastAsia" w:ascii="宋体" w:hAnsi="宋体" w:eastAsia="宋体" w:cs="Times New Roman"/>
              </w:rPr>
              <w:t xml:space="preserve">为方便评委评审，功能参数可用箭头、标红或下划线等进行明显标注。</w:t>
            </w:r>
            <w:r>
              <w:rPr>
                <w:rFonts w:hint="eastAsia" w:ascii="宋体" w:hAnsi="宋体"/>
                <w:sz w:val="21"/>
                <w:szCs w:val="22"/>
                <w:lang w:val="en-US" w:eastAsia="zh-CN" w:bidi="ar-SA"/>
              </w:rPr>
            </w:r>
            <w:r/>
          </w:p>
        </w:tc>
        <w:tc>
          <w:tcPr>
            <w:tcW w:w="647" w:type="dxa"/>
            <w:vAlign w:val="center"/>
            <w:textDirection w:val="lrTb"/>
            <w:noWrap w:val="false"/>
          </w:tcPr>
          <w:p>
            <w:pPr>
              <w:pStyle w:val="869"/>
              <w:jc w:val="center"/>
              <w:spacing w:line="264" w:lineRule="auto"/>
              <w:rPr>
                <w:rFonts w:hint="eastAsia" w:ascii="宋体" w:hAnsi="宋体" w:cs="宋体"/>
                <w:sz w:val="21"/>
                <w:szCs w:val="22"/>
                <w:lang w:val="en-US" w:eastAsia="zh-CN" w:bidi="ar-SA"/>
              </w:rPr>
            </w:pPr>
            <w:r>
              <w:rPr>
                <w:rFonts w:ascii="宋体" w:hAnsi="宋体" w:cs="宋体"/>
              </w:rPr>
              <w:t xml:space="preserve">4</w:t>
            </w:r>
            <w:r>
              <w:rPr>
                <w:rFonts w:hint="eastAsia" w:ascii="宋体" w:hAnsi="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客观分</w:t>
            </w:r>
            <w:r>
              <w:rPr>
                <w:rFonts w:ascii="宋体" w:hAnsi="宋体" w:eastAsia="宋体" w:cs="宋体"/>
                <w:highlight w:val="none"/>
                <w:lang w:val="en-US"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2.6</w:t>
            </w:r>
            <w:r>
              <w:rPr>
                <w:rFonts w:hint="eastAsia"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69"/>
              <w:rPr>
                <w:rFonts w:hint="eastAsia" w:ascii="宋体" w:hAnsi="宋体" w:eastAsia="宋体" w:cs="Times New Roman"/>
                <w:lang w:val="en-US" w:eastAsia="zh-CN"/>
              </w:rPr>
            </w:pPr>
            <w:r>
              <w:rPr>
                <w:rFonts w:hint="eastAsia" w:ascii="宋体" w:hAnsi="宋体" w:eastAsia="宋体" w:cs="Times New Roman"/>
                <w:lang w:eastAsia="zh-CN"/>
              </w:rPr>
              <w:t xml:space="preserve">对接方案</w:t>
            </w:r>
            <w:r>
              <w:rPr>
                <w:rFonts w:hint="eastAsia" w:ascii="宋体" w:hAnsi="宋体" w:eastAsia="宋体" w:cs="Times New Roman"/>
                <w:lang w:val="en-US" w:eastAsia="zh-CN"/>
              </w:rPr>
            </w:r>
            <w:r/>
          </w:p>
        </w:tc>
        <w:tc>
          <w:tcPr>
            <w:tcW w:w="6330" w:type="dxa"/>
            <w:vAlign w:val="center"/>
            <w:textDirection w:val="lrTb"/>
            <w:noWrap w:val="false"/>
          </w:tcPr>
          <w:p>
            <w:pPr>
              <w:pStyle w:val="869"/>
              <w:rPr>
                <w:rFonts w:hint="eastAsia" w:ascii="宋体" w:hAnsi="宋体" w:eastAsia="宋体" w:cs="Times New Roman"/>
                <w:lang w:eastAsia="zh-CN"/>
              </w:rPr>
            </w:pPr>
            <w:r>
              <w:rPr>
                <w:rFonts w:hint="eastAsia" w:ascii="宋体" w:hAnsi="宋体" w:eastAsia="宋体" w:cs="Times New Roman"/>
                <w:lang w:eastAsia="zh-CN"/>
              </w:rPr>
              <w:t xml:space="preserve">评委根据投标人提供针对本项目的对接方案（包括但不限于与政务云的对接方式，</w:t>
            </w:r>
            <w:r>
              <w:rPr>
                <w:rFonts w:hint="eastAsia" w:ascii="宋体" w:hAnsi="宋体" w:eastAsia="宋体" w:cs="Times New Roman"/>
              </w:rPr>
              <w:t xml:space="preserve">可与市政务云麒麟机房政务外网互联网区现有云管平台业务不中断的情况下平滑扩容，实现对外一致性服务</w:t>
            </w:r>
            <w:r>
              <w:rPr>
                <w:rFonts w:hint="eastAsia" w:ascii="宋体" w:hAnsi="宋体" w:eastAsia="宋体" w:cs="Times New Roman"/>
                <w:lang w:eastAsia="zh-CN"/>
              </w:rPr>
              <w:t xml:space="preserve">）进行综合评分： </w:t>
            </w:r>
            <w:r>
              <w:rPr>
                <w:rFonts w:hint="eastAsia" w:ascii="宋体" w:hAnsi="宋体" w:eastAsia="宋体" w:cs="Times New Roman"/>
                <w:lang w:eastAsia="zh-CN"/>
              </w:rPr>
            </w:r>
            <w:r/>
          </w:p>
          <w:p>
            <w:pPr>
              <w:pStyle w:val="869"/>
              <w:rPr>
                <w:rFonts w:hint="eastAsia" w:ascii="宋体" w:hAnsi="宋体" w:eastAsia="宋体" w:cs="Times New Roman"/>
                <w:lang w:eastAsia="zh-CN"/>
              </w:rPr>
            </w:pPr>
            <w:r>
              <w:rPr>
                <w:rFonts w:hint="eastAsia" w:ascii="宋体" w:hAnsi="宋体" w:eastAsia="宋体" w:cs="Times New Roman"/>
                <w:lang w:eastAsia="zh-CN"/>
              </w:rPr>
              <w:t xml:space="preserve">（1）方案完整、科学、合理、切实可行，针对性强的，得6分； </w:t>
            </w:r>
            <w:r>
              <w:rPr>
                <w:rFonts w:hint="eastAsia" w:ascii="宋体" w:hAnsi="宋体" w:eastAsia="宋体" w:cs="Times New Roman"/>
                <w:lang w:eastAsia="zh-CN"/>
              </w:rPr>
            </w:r>
            <w:r/>
          </w:p>
          <w:p>
            <w:pPr>
              <w:pStyle w:val="869"/>
              <w:rPr>
                <w:rFonts w:hint="eastAsia" w:ascii="宋体" w:hAnsi="宋体" w:eastAsia="宋体" w:cs="Times New Roman"/>
                <w:lang w:eastAsia="zh-CN"/>
              </w:rPr>
            </w:pPr>
            <w:r>
              <w:rPr>
                <w:rFonts w:hint="eastAsia" w:ascii="宋体" w:hAnsi="宋体" w:eastAsia="宋体" w:cs="Times New Roman"/>
                <w:lang w:eastAsia="zh-CN"/>
              </w:rPr>
              <w:t xml:space="preserve">（2）方案基本完整，有一定合理性和可行性的，得3分； </w:t>
            </w:r>
            <w:r>
              <w:rPr>
                <w:rFonts w:hint="eastAsia" w:ascii="宋体" w:hAnsi="宋体" w:eastAsia="宋体" w:cs="Times New Roman"/>
                <w:lang w:eastAsia="zh-CN"/>
              </w:rPr>
            </w:r>
            <w:r/>
          </w:p>
          <w:p>
            <w:pPr>
              <w:pStyle w:val="869"/>
              <w:rPr>
                <w:rFonts w:hint="eastAsia" w:ascii="宋体" w:hAnsi="宋体" w:eastAsia="宋体" w:cs="Times New Roman"/>
                <w:lang w:val="en-US" w:eastAsia="zh-CN"/>
              </w:rPr>
            </w:pPr>
            <w:r>
              <w:rPr>
                <w:rFonts w:hint="eastAsia" w:ascii="宋体" w:hAnsi="宋体" w:eastAsia="宋体" w:cs="Times New Roman"/>
                <w:lang w:eastAsia="zh-CN"/>
              </w:rPr>
              <w:t xml:space="preserve">（3）方案缺失内容多、不合理不可行，或未提供方案的不得分。</w:t>
            </w:r>
            <w:r>
              <w:rPr>
                <w:rFonts w:hint="eastAsia" w:ascii="宋体" w:hAnsi="宋体" w:eastAsia="宋体" w:cs="Times New Roman"/>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6</w:t>
            </w:r>
            <w:r>
              <w:rPr>
                <w:rFonts w:hint="eastAsia" w:ascii="宋体" w:hAnsi="宋体" w:eastAsia="宋体" w:cs="宋体"/>
                <w:sz w:val="21"/>
                <w:szCs w:val="22"/>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highlight w:val="none"/>
                <w:lang w:eastAsia="zh-CN"/>
              </w:rPr>
              <w:t xml:space="preserve">主观分</w:t>
            </w:r>
            <w:r>
              <w:rPr>
                <w:rFonts w:hint="eastAsia" w:ascii="宋体" w:hAnsi="宋体" w:eastAsia="宋体" w:cs="宋体"/>
                <w:spacing w:val="-6"/>
                <w:sz w:val="21"/>
                <w:szCs w:val="22"/>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55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hint="eastAsia" w:ascii="宋体" w:hAnsi="宋体" w:eastAsia="宋体" w:cs="宋体"/>
                <w:spacing w:val="-2"/>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实施方案</w:t>
            </w:r>
            <w:r>
              <w:rPr>
                <w:rFonts w:hint="eastAsia" w:ascii="宋体" w:hAnsi="宋体" w:eastAsia="宋体" w:cs="宋体"/>
                <w:color w:val="0000ff"/>
                <w:spacing w:val="0"/>
                <w:highlight w:val="none"/>
                <w:lang w:val="en-US" w:eastAsia="zh-CN"/>
              </w:rPr>
            </w:r>
            <w:r/>
          </w:p>
        </w:tc>
        <w:tc>
          <w:tcPr>
            <w:tcW w:w="6330" w:type="dxa"/>
            <w:vAlign w:val="center"/>
            <w:textDirection w:val="lrTb"/>
            <w:noWrap w:val="false"/>
          </w:tcPr>
          <w:p>
            <w:pPr>
              <w:pStyle w:val="990"/>
              <w:jc w:val="left"/>
              <w:spacing w:line="264" w:lineRule="auto"/>
              <w:widowControl w:val="off"/>
              <w:rPr>
                <w:rFonts w:hint="eastAsia" w:ascii="宋体" w:hAnsi="宋体" w:eastAsia="宋体" w:cs="宋体"/>
                <w:sz w:val="21"/>
                <w:szCs w:val="22"/>
                <w:lang w:val="zh-CN" w:eastAsia="zh-CN" w:bidi="ar-SA"/>
              </w:rPr>
            </w:pPr>
            <w:r>
              <w:rPr>
                <w:rFonts w:hint="eastAsia" w:ascii="宋体" w:hAnsi="宋体" w:eastAsia="宋体" w:cs="宋体"/>
                <w:sz w:val="21"/>
                <w:szCs w:val="22"/>
                <w:lang w:val="zh-CN" w:eastAsia="zh-CN" w:bidi="ar-SA"/>
              </w:rPr>
              <w:t xml:space="preserve">评委根据投标人提供的项目实施方案（</w:t>
            </w:r>
            <w:r>
              <w:rPr>
                <w:rFonts w:hint="eastAsia" w:ascii="宋体" w:hAnsi="宋体" w:eastAsia="宋体" w:cs="宋体"/>
                <w:sz w:val="21"/>
                <w:szCs w:val="22"/>
                <w:lang w:val="en-US" w:eastAsia="zh-CN" w:bidi="ar-SA"/>
              </w:rPr>
              <w:t xml:space="preserve">包括</w:t>
            </w:r>
            <w:r>
              <w:rPr>
                <w:rFonts w:ascii="宋体" w:hAnsi="宋体" w:eastAsia="宋体"/>
                <w:lang w:eastAsia="zh-CN"/>
              </w:rPr>
              <w:t xml:space="preserve">项目计划、部署、进度管理、项目文档提交管理、供货及安装各节点时间 进度、人员配置安排、质量控制、文明施工等</w:t>
            </w:r>
            <w:r>
              <w:rPr>
                <w:rFonts w:hint="eastAsia" w:ascii="宋体" w:hAnsi="宋体" w:eastAsia="宋体" w:cs="宋体"/>
                <w:sz w:val="21"/>
                <w:szCs w:val="22"/>
                <w:lang w:val="zh-CN" w:eastAsia="zh-CN" w:bidi="ar-SA"/>
              </w:rPr>
              <w:t xml:space="preserve">）综合评分： </w:t>
            </w:r>
            <w:r>
              <w:rPr>
                <w:rFonts w:hint="eastAsia" w:ascii="宋体" w:hAnsi="宋体" w:eastAsia="宋体" w:cs="宋体"/>
                <w:sz w:val="21"/>
                <w:szCs w:val="22"/>
                <w:lang w:val="zh-CN" w:eastAsia="zh-CN" w:bidi="ar-SA"/>
              </w:rPr>
            </w:r>
            <w:r/>
          </w:p>
          <w:p>
            <w:pPr>
              <w:pStyle w:val="990"/>
              <w:jc w:val="left"/>
              <w:spacing w:line="264" w:lineRule="auto"/>
              <w:widowControl w:val="off"/>
              <w:rPr>
                <w:rFonts w:hint="eastAsia" w:ascii="宋体" w:hAnsi="宋体" w:eastAsia="宋体" w:cs="宋体"/>
                <w:sz w:val="21"/>
                <w:szCs w:val="22"/>
                <w:lang w:val="zh-CN" w:eastAsia="zh-CN" w:bidi="ar-SA"/>
              </w:rPr>
            </w:pPr>
            <w:r>
              <w:rPr>
                <w:rFonts w:hint="eastAsia" w:ascii="宋体" w:hAnsi="宋体" w:eastAsia="宋体" w:cs="宋体"/>
                <w:sz w:val="21"/>
                <w:szCs w:val="22"/>
                <w:lang w:val="zh-CN" w:eastAsia="zh-CN" w:bidi="ar-SA"/>
              </w:rPr>
              <w:t xml:space="preserve">（1）</w:t>
            </w:r>
            <w:r>
              <w:rPr>
                <w:rFonts w:hint="eastAsia" w:ascii="宋体" w:hAnsi="宋体" w:eastAsia="宋体" w:cs="宋体"/>
                <w:spacing w:val="0"/>
                <w:sz w:val="21"/>
                <w:lang w:val="zh-CN" w:eastAsia="zh-CN" w:bidi="ar-SA"/>
              </w:rPr>
              <w:t xml:space="preserve">方案</w:t>
            </w:r>
            <w:r>
              <w:rPr>
                <w:rFonts w:hint="eastAsia" w:ascii="宋体" w:hAnsi="宋体" w:eastAsia="宋体" w:cs="宋体"/>
                <w:sz w:val="21"/>
                <w:szCs w:val="22"/>
                <w:lang w:val="zh-CN" w:eastAsia="zh-CN" w:bidi="ar-SA"/>
              </w:rPr>
              <w:t xml:space="preserve">完整、科学性、合理性、操作性强的，得</w:t>
            </w:r>
            <w:r>
              <w:rPr>
                <w:rFonts w:hint="eastAsia" w:ascii="宋体" w:hAnsi="宋体" w:eastAsia="宋体" w:cs="宋体"/>
                <w:sz w:val="21"/>
                <w:szCs w:val="22"/>
                <w:lang w:val="en-US" w:eastAsia="zh-CN" w:bidi="ar-SA"/>
              </w:rPr>
              <w:t xml:space="preserve">6</w:t>
            </w:r>
            <w:r>
              <w:rPr>
                <w:rFonts w:hint="eastAsia" w:ascii="宋体" w:hAnsi="宋体" w:eastAsia="宋体" w:cs="宋体"/>
                <w:sz w:val="21"/>
                <w:szCs w:val="22"/>
                <w:lang w:val="zh-CN" w:eastAsia="zh-CN" w:bidi="ar-SA"/>
              </w:rPr>
              <w:t xml:space="preserve">分； </w:t>
            </w:r>
            <w:r>
              <w:rPr>
                <w:rFonts w:hint="eastAsia" w:ascii="宋体" w:hAnsi="宋体" w:eastAsia="宋体" w:cs="宋体"/>
                <w:sz w:val="21"/>
                <w:szCs w:val="22"/>
                <w:lang w:val="zh-CN" w:eastAsia="zh-CN" w:bidi="ar-SA"/>
              </w:rPr>
            </w:r>
            <w:r/>
          </w:p>
          <w:p>
            <w:pPr>
              <w:pStyle w:val="990"/>
              <w:jc w:val="left"/>
              <w:spacing w:line="264" w:lineRule="auto"/>
              <w:widowControl w:val="off"/>
              <w:rPr>
                <w:rFonts w:hint="eastAsia" w:ascii="宋体" w:hAnsi="宋体" w:eastAsia="宋体" w:cs="宋体"/>
                <w:sz w:val="21"/>
                <w:szCs w:val="22"/>
                <w:lang w:val="zh-CN" w:eastAsia="zh-CN" w:bidi="ar-SA"/>
              </w:rPr>
            </w:pPr>
            <w:r>
              <w:rPr>
                <w:rFonts w:hint="eastAsia" w:ascii="宋体" w:hAnsi="宋体" w:eastAsia="宋体" w:cs="宋体"/>
                <w:sz w:val="21"/>
                <w:szCs w:val="22"/>
                <w:lang w:val="zh-CN" w:eastAsia="zh-CN" w:bidi="ar-SA"/>
              </w:rPr>
              <w:t xml:space="preserve">（2）</w:t>
            </w:r>
            <w:r>
              <w:rPr>
                <w:rFonts w:hint="eastAsia" w:ascii="宋体" w:hAnsi="宋体" w:eastAsia="宋体" w:cs="宋体"/>
                <w:spacing w:val="0"/>
                <w:sz w:val="21"/>
                <w:lang w:val="zh-CN" w:eastAsia="zh-CN" w:bidi="ar-SA"/>
              </w:rPr>
              <w:t xml:space="preserve">方案</w:t>
            </w:r>
            <w:r>
              <w:rPr>
                <w:rFonts w:hint="eastAsia" w:ascii="宋体" w:hAnsi="宋体" w:eastAsia="宋体" w:cs="宋体"/>
                <w:sz w:val="21"/>
                <w:szCs w:val="22"/>
                <w:lang w:val="zh-CN" w:eastAsia="zh-CN" w:bidi="ar-SA"/>
              </w:rPr>
              <w:t xml:space="preserve">基本完整、基本科学合理，有可操作性的，得</w:t>
            </w: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2"/>
                <w:lang w:val="zh-CN" w:eastAsia="zh-CN" w:bidi="ar-SA"/>
              </w:rPr>
              <w:t xml:space="preserve">分； </w:t>
            </w:r>
            <w:r>
              <w:rPr>
                <w:rFonts w:hint="eastAsia" w:ascii="宋体" w:hAnsi="宋体" w:eastAsia="宋体" w:cs="宋体"/>
                <w:sz w:val="21"/>
                <w:szCs w:val="22"/>
                <w:lang w:val="zh-CN" w:eastAsia="zh-CN" w:bidi="ar-SA"/>
              </w:rPr>
            </w:r>
            <w:r/>
          </w:p>
          <w:p>
            <w:pPr>
              <w:pStyle w:val="990"/>
              <w:jc w:val="left"/>
              <w:spacing w:line="264" w:lineRule="auto"/>
              <w:widowControl w:val="off"/>
              <w:rPr>
                <w:rFonts w:hint="eastAsia" w:ascii="宋体" w:hAnsi="宋体" w:eastAsia="宋体" w:cs="宋体"/>
                <w:sz w:val="21"/>
                <w:szCs w:val="22"/>
                <w:lang w:val="zh-CN" w:eastAsia="zh-CN" w:bidi="ar-SA"/>
              </w:rPr>
            </w:pPr>
            <w:r>
              <w:rPr>
                <w:rFonts w:hint="eastAsia" w:ascii="宋体" w:hAnsi="宋体" w:eastAsia="宋体" w:cs="宋体"/>
                <w:sz w:val="21"/>
                <w:szCs w:val="22"/>
                <w:lang w:val="zh-CN" w:eastAsia="zh-CN" w:bidi="ar-SA"/>
              </w:rPr>
              <w:t xml:space="preserve">（3）</w:t>
            </w:r>
            <w:r>
              <w:rPr>
                <w:rFonts w:hint="eastAsia" w:ascii="宋体" w:hAnsi="宋体" w:eastAsia="宋体" w:cs="宋体"/>
                <w:spacing w:val="0"/>
                <w:sz w:val="21"/>
                <w:lang w:val="zh-CN" w:eastAsia="zh-CN" w:bidi="ar-SA"/>
              </w:rPr>
              <w:t xml:space="preserve">方案</w:t>
            </w:r>
            <w:r>
              <w:rPr>
                <w:rFonts w:hint="eastAsia" w:ascii="宋体" w:hAnsi="宋体" w:eastAsia="宋体" w:cs="宋体"/>
                <w:sz w:val="21"/>
                <w:szCs w:val="22"/>
                <w:lang w:val="zh-CN" w:eastAsia="zh-CN" w:bidi="ar-SA"/>
              </w:rPr>
              <w:t xml:space="preserve">不完整、不科学合理、不具可操作性或未提供的不得分。</w:t>
            </w:r>
            <w:r>
              <w:rPr>
                <w:rFonts w:hint="eastAsia" w:ascii="宋体" w:hAnsi="宋体" w:eastAsia="宋体" w:cs="宋体"/>
                <w:sz w:val="21"/>
                <w:szCs w:val="22"/>
                <w:lang w:val="zh-CN"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6</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hint="eastAsia" w:ascii="宋体" w:hAnsi="宋体" w:eastAsia="宋体" w:cs="宋体"/>
                <w:spacing w:val="-6"/>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hint="eastAsia" w:ascii="宋体" w:hAnsi="宋体" w:eastAsia="宋体" w:cs="宋体"/>
                <w:spacing w:val="-2"/>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售后服务方案</w:t>
            </w:r>
            <w:r>
              <w:rPr>
                <w:rFonts w:hint="eastAsia" w:ascii="宋体" w:hAnsi="宋体" w:eastAsia="宋体" w:cs="宋体"/>
                <w:color w:val="0000ff"/>
                <w:spacing w:val="0"/>
                <w:highlight w:val="none"/>
                <w:lang w:val="en-US" w:eastAsia="zh-CN"/>
              </w:rPr>
            </w:r>
            <w:r/>
          </w:p>
        </w:tc>
        <w:tc>
          <w:tcPr>
            <w:tcW w:w="6330" w:type="dxa"/>
            <w:vAlign w:val="center"/>
            <w:textDirection w:val="lrTb"/>
            <w:noWrap w:val="false"/>
          </w:tcPr>
          <w:p>
            <w:pPr>
              <w:pStyle w:val="990"/>
              <w:jc w:val="left"/>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评委根据投标人提供的项目售后服务方案（包括服务内容、故障解决方案、响应时间、技术人员保障及服务电话等内容）综合评分：</w:t>
            </w:r>
            <w:r>
              <w:rPr>
                <w:rFonts w:hint="eastAsia" w:ascii="宋体" w:hAnsi="宋体" w:eastAsia="宋体" w:cs="宋体"/>
                <w:sz w:val="21"/>
                <w:szCs w:val="22"/>
                <w:lang w:val="en-US" w:eastAsia="zh-CN" w:bidi="ar-SA"/>
              </w:rPr>
            </w:r>
            <w:r/>
          </w:p>
          <w:p>
            <w:pPr>
              <w:pStyle w:val="990"/>
              <w:jc w:val="left"/>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（1）投标人具备完善的服务体系、全面的服务内容、可行的故障解决方案、可靠的人员保障和服务电话的，得6分；</w:t>
            </w:r>
            <w:r>
              <w:rPr>
                <w:rFonts w:hint="eastAsia" w:ascii="宋体" w:hAnsi="宋体" w:eastAsia="宋体" w:cs="宋体"/>
                <w:sz w:val="21"/>
                <w:szCs w:val="22"/>
                <w:lang w:val="en-US" w:eastAsia="zh-CN" w:bidi="ar-SA"/>
              </w:rPr>
            </w:r>
            <w:r/>
          </w:p>
          <w:p>
            <w:pPr>
              <w:pStyle w:val="990"/>
              <w:jc w:val="left"/>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（2）投标人具备基本完善的服务体系、基本全面的服务内容、基本可行的故障解决方案、基本可靠的人员保障和服务电话的，得3分；</w:t>
            </w:r>
            <w:r>
              <w:rPr>
                <w:rFonts w:hint="eastAsia" w:ascii="宋体" w:hAnsi="宋体" w:eastAsia="宋体" w:cs="宋体"/>
                <w:sz w:val="21"/>
                <w:szCs w:val="22"/>
                <w:lang w:val="en-US" w:eastAsia="zh-CN" w:bidi="ar-SA"/>
              </w:rPr>
            </w:r>
            <w:r/>
          </w:p>
          <w:p>
            <w:pPr>
              <w:pStyle w:val="990"/>
              <w:jc w:val="left"/>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（3）投标人不具备服务保障体系、服务内容缺失、故障解决方案不可行、人员能力不足或未提供的不得分。</w:t>
            </w:r>
            <w:r>
              <w:rPr>
                <w:rFonts w:hint="eastAsia" w:ascii="宋体" w:hAnsi="宋体" w:eastAsia="宋体" w:cs="宋体"/>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6</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hint="eastAsia" w:ascii="宋体" w:hAnsi="宋体" w:eastAsia="宋体" w:cs="宋体"/>
                <w:spacing w:val="-6"/>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本地化服务能力</w:t>
            </w:r>
            <w:r>
              <w:rPr>
                <w:rFonts w:ascii="宋体" w:hAnsi="宋体" w:eastAsia="宋体" w:cs="宋体"/>
                <w:sz w:val="21"/>
                <w:szCs w:val="22"/>
                <w:lang w:val="en-US" w:eastAsia="zh-CN" w:bidi="ar-SA"/>
              </w:rPr>
            </w:r>
            <w:r/>
          </w:p>
        </w:tc>
        <w:tc>
          <w:tcPr>
            <w:tcW w:w="6330" w:type="dxa"/>
            <w:vAlign w:val="center"/>
            <w:textDirection w:val="lrTb"/>
            <w:noWrap w:val="false"/>
          </w:tcPr>
          <w:p>
            <w:pPr>
              <w:pStyle w:val="990"/>
              <w:jc w:val="left"/>
              <w:spacing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投标人具有本地化服务能力的得1分，未提供不得分（提供承诺书或其他有效证明材料，承诺书格式自拟）。</w:t>
            </w:r>
            <w:r>
              <w:rPr>
                <w:rFonts w:hint="eastAsia" w:ascii="宋体" w:hAnsi="宋体" w:eastAsia="宋体" w:cs="宋体"/>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rPr>
            </w:pPr>
            <w:r>
              <w:rPr>
                <w:rFonts w:hint="eastAsia" w:ascii="宋体" w:hAnsi="宋体" w:eastAsia="宋体" w:cs="宋体"/>
                <w:b/>
                <w:bCs/>
                <w:spacing w:val="-3"/>
                <w:lang w:val="en-US" w:eastAsia="zh-CN"/>
              </w:rPr>
              <w:t xml:space="preserve">4.业绩</w:t>
            </w:r>
            <w:r>
              <w:rPr>
                <w:rFonts w:hint="eastAsia" w:ascii="宋体" w:hAnsi="宋体" w:eastAsia="宋体" w:cs="宋体"/>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rPr>
            </w:pPr>
            <w:r>
              <w:rPr>
                <w:rFonts w:hint="eastAsia" w:ascii="宋体" w:hAnsi="宋体" w:eastAsia="宋体" w:cs="宋体"/>
                <w:spacing w:val="-2"/>
                <w:lang w:val="en-US" w:eastAsia="zh-CN"/>
              </w:rPr>
              <w:t xml:space="preserve">4</w:t>
            </w:r>
            <w:r>
              <w:rPr>
                <w:rFonts w:hint="eastAsia" w:ascii="宋体" w:hAnsi="宋体" w:eastAsia="宋体" w:cs="宋体"/>
                <w:spacing w:val="-2"/>
              </w:rPr>
              <w:t xml:space="preserve">.1</w:t>
            </w:r>
            <w:r>
              <w:rPr>
                <w:rFonts w:hint="eastAsia"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spacing w:val="-2"/>
              </w:rPr>
            </w:pPr>
            <w:r>
              <w:rPr>
                <w:rFonts w:hint="eastAsia" w:ascii="宋体" w:hAnsi="宋体" w:eastAsia="宋体" w:cs="宋体"/>
                <w:color w:val="000000"/>
                <w:spacing w:val="-1"/>
                <w:lang w:eastAsia="zh-CN"/>
              </w:rPr>
              <w:t xml:space="preserve">投标人</w:t>
            </w:r>
            <w:r>
              <w:rPr>
                <w:rFonts w:hint="eastAsia" w:ascii="宋体" w:hAnsi="宋体" w:eastAsia="宋体" w:cs="宋体"/>
                <w:color w:val="000000"/>
                <w:spacing w:val="-1"/>
              </w:rPr>
              <w:t xml:space="preserve">业绩</w:t>
            </w:r>
            <w:r>
              <w:rPr>
                <w:rFonts w:hint="eastAsia" w:ascii="宋体" w:hAnsi="宋体" w:eastAsia="宋体" w:cs="宋体"/>
                <w:spacing w:val="-2"/>
              </w:rPr>
            </w:r>
            <w:r/>
          </w:p>
        </w:tc>
        <w:tc>
          <w:tcPr>
            <w:tcW w:w="6330"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sz w:val="21"/>
                <w:szCs w:val="22"/>
                <w:lang w:val="en-US" w:eastAsia="zh-CN" w:bidi="ar-SA"/>
              </w:rPr>
              <w:t xml:space="preserve">投标人提</w:t>
            </w:r>
            <w:r>
              <w:rPr>
                <w:rFonts w:hint="eastAsia" w:ascii="宋体" w:hAnsi="宋体" w:eastAsia="宋体" w:cs="宋体"/>
                <w:color w:val="000000"/>
                <w:sz w:val="21"/>
                <w:szCs w:val="22"/>
                <w:lang w:val="en-US" w:eastAsia="zh-CN" w:bidi="ar-SA"/>
              </w:rPr>
              <w:t xml:space="preserve">供</w:t>
            </w:r>
            <w:r>
              <w:rPr>
                <w:rFonts w:hint="eastAsia" w:ascii="宋体" w:hAnsi="宋体" w:eastAsia="宋体" w:cs="宋体"/>
                <w:color w:val="000000"/>
                <w:highlight w:val="none"/>
                <w:lang w:val="en-US" w:eastAsia="zh-CN"/>
              </w:rPr>
              <w:t xml:space="preserve">2021年1月1日</w:t>
            </w:r>
            <w:r>
              <w:rPr>
                <w:rFonts w:hint="eastAsia" w:ascii="宋体" w:hAnsi="宋体" w:eastAsia="宋体" w:cs="宋体"/>
                <w:color w:val="000000"/>
                <w:sz w:val="21"/>
                <w:szCs w:val="22"/>
                <w:lang w:val="en-US" w:eastAsia="zh-CN" w:bidi="ar-SA"/>
              </w:rPr>
              <w:t xml:space="preserve">（含）以来类似信息化项目业绩（</w:t>
            </w:r>
            <w:r>
              <w:rPr>
                <w:rFonts w:hint="eastAsia" w:ascii="宋体" w:hAnsi="宋体" w:cs="宋体"/>
              </w:rPr>
              <w:t xml:space="preserve">至少包含与本项目采购需求类似的</w:t>
            </w:r>
            <w:r>
              <w:rPr>
                <w:rFonts w:ascii="宋体" w:hAnsi="宋体"/>
              </w:rPr>
              <w:t xml:space="preserve">AI平台</w:t>
            </w:r>
            <w:r>
              <w:rPr>
                <w:rFonts w:hint="eastAsia" w:ascii="宋体" w:hAnsi="宋体"/>
              </w:rPr>
              <w:t xml:space="preserve">或</w:t>
            </w:r>
            <w:r>
              <w:rPr>
                <w:rFonts w:ascii="宋体" w:hAnsi="宋体"/>
              </w:rPr>
              <w:t xml:space="preserve">云平台</w:t>
            </w:r>
            <w:r>
              <w:rPr>
                <w:rFonts w:hint="eastAsia" w:ascii="宋体" w:hAnsi="宋体"/>
              </w:rPr>
              <w:t xml:space="preserve">或</w:t>
            </w:r>
            <w:r>
              <w:rPr>
                <w:rFonts w:ascii="宋体" w:hAnsi="宋体"/>
              </w:rPr>
              <w:t xml:space="preserve">算力中</w:t>
            </w:r>
            <w:r>
              <w:rPr>
                <w:rFonts w:hint="eastAsia" w:ascii="宋体" w:hAnsi="宋体"/>
                <w:lang w:val="en-US" w:eastAsia="zh-CN"/>
              </w:rPr>
              <w:t xml:space="preserve">心</w:t>
            </w:r>
            <w:r>
              <w:rPr>
                <w:rFonts w:hint="eastAsia" w:ascii="宋体" w:hAnsi="宋体"/>
              </w:rPr>
              <w:t xml:space="preserve">或服务器</w:t>
            </w:r>
            <w:r>
              <w:rPr>
                <w:rFonts w:hint="eastAsia" w:ascii="宋体" w:hAnsi="宋体"/>
                <w:lang w:val="en-US" w:eastAsia="zh-CN"/>
              </w:rPr>
              <w:t xml:space="preserve">、</w:t>
            </w:r>
            <w:r>
              <w:rPr>
                <w:rFonts w:hint="eastAsia" w:ascii="宋体" w:hAnsi="宋体"/>
              </w:rPr>
              <w:t xml:space="preserve">网络设备集成</w:t>
            </w:r>
            <w:r>
              <w:rPr>
                <w:rFonts w:hint="eastAsia" w:ascii="宋体" w:hAnsi="宋体" w:eastAsia="宋体" w:cs="宋体"/>
                <w:sz w:val="21"/>
                <w:szCs w:val="22"/>
                <w:lang w:val="en-US" w:eastAsia="zh-CN" w:bidi="ar-SA"/>
              </w:rPr>
              <w:t xml:space="preserve">），每提供1个得3分，最多得9分。（时间以合同签订时间为准，提供有效合同，合同页须清晰可见相应内容）</w:t>
            </w:r>
            <w:r>
              <w:rPr>
                <w:rFonts w:hint="eastAsia" w:ascii="宋体" w:hAnsi="宋体" w:eastAsia="宋体" w:cs="宋体"/>
                <w:color w:val="000000"/>
                <w:sz w:val="21"/>
                <w:szCs w:val="21"/>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rPr>
            </w:pPr>
            <w:r>
              <w:rPr>
                <w:rFonts w:hint="eastAsia" w:ascii="宋体" w:hAnsi="宋体" w:eastAsia="宋体" w:cs="宋体"/>
                <w:b/>
                <w:bCs/>
                <w:spacing w:val="-3"/>
                <w:lang w:val="en-US" w:eastAsia="zh-CN"/>
              </w:rPr>
              <w:t xml:space="preserve">5.履约能力</w:t>
            </w:r>
            <w:r>
              <w:rPr>
                <w:rFonts w:hint="eastAsia" w:ascii="宋体" w:hAnsi="宋体" w:eastAsia="宋体" w:cs="宋体"/>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hint="eastAsia" w:ascii="宋体" w:hAnsi="宋体" w:eastAsia="宋体" w:cs="宋体"/>
                <w:color w:val="000000"/>
                <w:spacing w:val="-2"/>
              </w:rPr>
              <w:t xml:space="preserve">.1</w:t>
            </w:r>
            <w:r>
              <w:rPr>
                <w:rFonts w:hint="eastAsia" w:ascii="宋体" w:hAnsi="宋体" w:eastAsia="宋体" w:cs="宋体"/>
                <w:color w:val="000000"/>
                <w:spacing w:val="-2"/>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hint="eastAsia" w:ascii="宋体" w:hAnsi="宋体" w:eastAsia="宋体" w:cs="宋体"/>
                <w:color w:val="000000"/>
                <w:spacing w:val="-1"/>
                <w:lang w:val="en-US" w:eastAsia="zh-CN"/>
              </w:rPr>
            </w:r>
            <w:r/>
          </w:p>
        </w:tc>
        <w:tc>
          <w:tcPr>
            <w:tcW w:w="6330" w:type="dxa"/>
            <w:vAlign w:val="center"/>
            <w:textDirection w:val="lrTb"/>
            <w:noWrap w:val="false"/>
          </w:tcPr>
          <w:p>
            <w:pPr>
              <w:pStyle w:val="869"/>
              <w:rPr>
                <w:rFonts w:hint="eastAsia" w:ascii="宋体" w:hAnsi="宋体" w:eastAsia="宋体"/>
                <w:sz w:val="21"/>
                <w:szCs w:val="22"/>
                <w:lang w:val="en-US" w:eastAsia="zh-CN" w:bidi="ar-SA"/>
              </w:rPr>
            </w:pPr>
            <w:r>
              <w:rPr>
                <w:rFonts w:ascii="宋体" w:hAnsi="宋体" w:eastAsia="宋体"/>
                <w:lang w:eastAsia="zh-CN"/>
              </w:rPr>
              <w:t xml:space="preserve">投标人拟投入本项目的项目经理具备信息系统项目管理师（高级）证书，得3分（提供证书以及由投标人为其缴纳的2024年</w:t>
            </w:r>
            <w:r>
              <w:rPr>
                <w:rFonts w:hint="eastAsia" w:ascii="宋体" w:hAnsi="宋体" w:eastAsia="宋体"/>
                <w:lang w:val="en-US" w:eastAsia="zh-CN"/>
              </w:rPr>
              <w:t xml:space="preserve">1月以来</w:t>
            </w:r>
            <w:r>
              <w:rPr>
                <w:rFonts w:ascii="宋体" w:hAnsi="宋体" w:eastAsia="宋体"/>
                <w:lang w:eastAsia="zh-CN"/>
              </w:rPr>
              <w:t xml:space="preserve">任意一个月社保证明，证明材料缺项或未提供的不得分）。</w:t>
            </w:r>
            <w:r>
              <w:rPr>
                <w:rFonts w:hint="eastAsia" w:ascii="宋体" w:hAnsi="宋体" w:eastAsia="宋体"/>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3</w:t>
            </w:r>
            <w:r>
              <w:rPr>
                <w:rFonts w:hint="eastAsia" w:ascii="宋体" w:hAnsi="宋体" w:eastAsia="宋体" w:cs="宋体"/>
                <w:color w:val="000000"/>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color w:val="000000"/>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rPr>
            </w:pPr>
            <w:r>
              <w:rPr>
                <w:rFonts w:hint="eastAsia" w:ascii="宋体" w:hAnsi="宋体" w:eastAsia="宋体" w:cs="宋体"/>
                <w:spacing w:val="-2"/>
                <w:lang w:val="en-US" w:eastAsia="zh-CN"/>
              </w:rPr>
              <w:t xml:space="preserve">5</w:t>
            </w:r>
            <w:r>
              <w:rPr>
                <w:rFonts w:hint="eastAsia" w:ascii="宋体" w:hAnsi="宋体" w:eastAsia="宋体" w:cs="宋体"/>
                <w:spacing w:val="-2"/>
              </w:rPr>
              <w:t xml:space="preserve">.2</w:t>
            </w:r>
            <w:r>
              <w:rPr>
                <w:rFonts w:hint="eastAsia"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hint="eastAsia" w:ascii="宋体" w:hAnsi="宋体" w:eastAsia="宋体" w:cs="宋体"/>
                <w:color w:val="000000"/>
                <w:spacing w:val="-1"/>
                <w:lang w:val="en-US" w:eastAsia="zh-CN"/>
              </w:rPr>
            </w:r>
            <w:r/>
          </w:p>
        </w:tc>
        <w:tc>
          <w:tcPr>
            <w:tcW w:w="6330" w:type="dxa"/>
            <w:vAlign w:val="center"/>
            <w:textDirection w:val="lrTb"/>
            <w:noWrap w:val="false"/>
          </w:tcPr>
          <w:p>
            <w:pPr>
              <w:pStyle w:val="869"/>
              <w:rPr>
                <w:rFonts w:ascii="宋体" w:hAnsi="宋体" w:eastAsia="宋体"/>
                <w:lang w:eastAsia="zh-CN"/>
              </w:rPr>
            </w:pPr>
            <w:r>
              <w:rPr>
                <w:rFonts w:ascii="宋体" w:hAnsi="宋体" w:eastAsia="宋体"/>
                <w:lang w:eastAsia="zh-CN"/>
              </w:rPr>
              <w:t xml:space="preserve">投标人拟投入本项目的技术团队成员（项目经理除外）具有注册信息安全管理人员认证证书(CISP）、</w:t>
            </w:r>
            <w:r>
              <w:rPr>
                <w:rFonts w:hint="eastAsia" w:ascii="宋体" w:hAnsi="宋体" w:eastAsia="宋体"/>
                <w:lang w:eastAsia="zh-CN"/>
              </w:rPr>
              <w:t xml:space="preserve">信息安全保障人员认证证书（C</w:t>
            </w:r>
            <w:r>
              <w:rPr>
                <w:rFonts w:ascii="宋体" w:hAnsi="宋体" w:eastAsia="宋体"/>
                <w:lang w:eastAsia="zh-CN"/>
              </w:rPr>
              <w:t xml:space="preserve">ISAW</w:t>
            </w:r>
            <w:r>
              <w:rPr>
                <w:rFonts w:hint="eastAsia" w:ascii="宋体" w:hAnsi="宋体" w:eastAsia="宋体"/>
                <w:lang w:eastAsia="zh-CN"/>
              </w:rPr>
              <w:t xml:space="preserve">）、</w:t>
            </w:r>
            <w:r>
              <w:rPr>
                <w:rFonts w:ascii="宋体" w:hAnsi="宋体" w:eastAsia="宋体"/>
                <w:lang w:eastAsia="zh-CN"/>
              </w:rPr>
              <w:t xml:space="preserve">计算机技术与软件专业技术资格证书（</w:t>
            </w:r>
            <w:r>
              <w:rPr>
                <w:rFonts w:hint="eastAsia" w:ascii="宋体" w:hAnsi="宋体" w:eastAsia="宋体"/>
                <w:lang w:eastAsia="zh-CN"/>
              </w:rPr>
              <w:t xml:space="preserve">中</w:t>
            </w:r>
            <w:r>
              <w:rPr>
                <w:rFonts w:ascii="宋体" w:hAnsi="宋体" w:eastAsia="宋体"/>
                <w:lang w:eastAsia="zh-CN"/>
              </w:rPr>
              <w:t xml:space="preserve">级</w:t>
            </w:r>
            <w:r>
              <w:rPr>
                <w:rFonts w:hint="eastAsia" w:ascii="宋体" w:hAnsi="宋体" w:eastAsia="宋体"/>
                <w:lang w:val="en-US" w:eastAsia="zh-CN"/>
              </w:rPr>
              <w:t xml:space="preserve">或</w:t>
            </w:r>
            <w:r>
              <w:rPr>
                <w:rFonts w:ascii="宋体" w:hAnsi="宋体" w:eastAsia="宋体"/>
                <w:lang w:eastAsia="zh-CN"/>
              </w:rPr>
              <w:t xml:space="preserve">以上）、电子信息工程或</w:t>
            </w:r>
            <w:r>
              <w:rPr>
                <w:rFonts w:hint="eastAsia" w:ascii="宋体" w:hAnsi="宋体"/>
              </w:rPr>
              <w:t xml:space="preserve">数字经济</w:t>
            </w:r>
            <w:r>
              <w:rPr>
                <w:rFonts w:ascii="宋体" w:hAnsi="宋体" w:eastAsia="宋体"/>
                <w:lang w:eastAsia="zh-CN"/>
              </w:rPr>
              <w:t xml:space="preserve">类中级</w:t>
            </w:r>
            <w:r>
              <w:rPr>
                <w:rFonts w:hint="eastAsia" w:ascii="宋体" w:hAnsi="宋体" w:eastAsia="宋体"/>
                <w:lang w:val="en-US" w:eastAsia="zh-CN"/>
              </w:rPr>
              <w:t xml:space="preserve">或</w:t>
            </w:r>
            <w:r>
              <w:rPr>
                <w:rFonts w:ascii="宋体" w:hAnsi="宋体" w:eastAsia="宋体"/>
                <w:lang w:eastAsia="zh-CN"/>
              </w:rPr>
              <w:t xml:space="preserve">以上职称证书，每提供一项证书得 1 分，最高得6分</w:t>
            </w:r>
            <w:r>
              <w:rPr>
                <w:rFonts w:hint="eastAsia" w:ascii="宋体" w:hAnsi="宋体" w:eastAsia="宋体"/>
                <w:lang w:eastAsia="zh-CN"/>
              </w:rPr>
              <w:t xml:space="preserve">（</w:t>
            </w:r>
            <w:r>
              <w:rPr>
                <w:rFonts w:hint="eastAsia" w:ascii="宋体" w:hAnsi="宋体" w:eastAsia="宋体"/>
                <w:lang w:val="en-US" w:eastAsia="zh-CN"/>
              </w:rPr>
              <w:t xml:space="preserve">一人多证不可兼得）</w:t>
            </w:r>
            <w:r>
              <w:rPr>
                <w:rFonts w:ascii="宋体" w:hAnsi="宋体" w:eastAsia="宋体"/>
                <w:lang w:eastAsia="zh-CN"/>
              </w:rPr>
              <w:t xml:space="preserve">。</w:t>
            </w:r>
            <w:r>
              <w:rPr>
                <w:rFonts w:ascii="宋体" w:hAnsi="宋体" w:eastAsia="宋体"/>
                <w:lang w:eastAsia="zh-CN"/>
              </w:rPr>
            </w:r>
            <w:r/>
          </w:p>
          <w:p>
            <w:pPr>
              <w:pStyle w:val="869"/>
              <w:rPr>
                <w:rFonts w:hint="eastAsia" w:ascii="宋体" w:hAnsi="宋体" w:eastAsia="宋体"/>
                <w:sz w:val="21"/>
                <w:szCs w:val="22"/>
                <w:lang w:val="en-US" w:eastAsia="zh-CN" w:bidi="ar-SA"/>
              </w:rPr>
            </w:pPr>
            <w:r>
              <w:rPr>
                <w:rFonts w:ascii="宋体" w:hAnsi="宋体" w:eastAsia="宋体"/>
                <w:lang w:eastAsia="zh-CN"/>
              </w:rPr>
              <w:t xml:space="preserve">以上提供证书以及由投标人为其缴纳的2024年</w:t>
            </w:r>
            <w:r>
              <w:rPr>
                <w:rFonts w:hint="eastAsia" w:ascii="宋体" w:hAnsi="宋体" w:eastAsia="宋体"/>
                <w:lang w:val="en-US" w:eastAsia="zh-CN"/>
              </w:rPr>
              <w:t xml:space="preserve">1月以来</w:t>
            </w:r>
            <w:r>
              <w:rPr>
                <w:rFonts w:ascii="宋体" w:hAnsi="宋体" w:eastAsia="宋体"/>
                <w:lang w:eastAsia="zh-CN"/>
              </w:rPr>
              <w:t xml:space="preserve">任意一个月社保证明，证明材料缺项或未提供的不得分</w:t>
            </w:r>
            <w:r>
              <w:rPr>
                <w:rFonts w:hint="eastAsia" w:ascii="宋体" w:hAnsi="宋体" w:eastAsia="宋体"/>
                <w:sz w:val="21"/>
                <w:szCs w:val="22"/>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6</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rPr>
            </w:pPr>
            <w:r>
              <w:rPr>
                <w:rFonts w:hint="eastAsia" w:ascii="宋体" w:hAnsi="宋体" w:eastAsia="宋体" w:cs="宋体"/>
                <w:spacing w:val="-6"/>
              </w:rPr>
              <w:t xml:space="preserve">客</w:t>
            </w:r>
            <w:r>
              <w:rPr>
                <w:rFonts w:hint="eastAsia"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lang w:val="en-US" w:eastAsia="zh-CN"/>
              </w:rPr>
              <w:t xml:space="preserve">5.3</w:t>
            </w:r>
            <w:r>
              <w:rPr>
                <w:rFonts w:hint="eastAsia"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869"/>
              <w:rPr>
                <w:rFonts w:hint="eastAsia" w:ascii="宋体" w:hAnsi="宋体" w:eastAsia="宋体" w:cs="Times New Roman"/>
                <w:sz w:val="21"/>
                <w:szCs w:val="22"/>
                <w:lang w:val="en-US" w:eastAsia="zh-CN" w:bidi="ar-SA"/>
              </w:rPr>
            </w:pPr>
            <w:r>
              <w:rPr>
                <w:rFonts w:hint="eastAsia" w:ascii="宋体" w:hAnsi="宋体" w:eastAsia="宋体" w:cs="Times New Roman"/>
                <w:lang w:eastAsia="zh-CN"/>
              </w:rPr>
              <w:t xml:space="preserve">履约能力</w:t>
            </w:r>
            <w:r>
              <w:rPr>
                <w:rFonts w:hint="eastAsia" w:ascii="宋体" w:hAnsi="宋体" w:eastAsia="宋体" w:cs="Times New Roman"/>
                <w:lang w:val="en-US" w:eastAsia="zh-CN"/>
              </w:rPr>
              <w:t xml:space="preserve">3</w:t>
            </w:r>
            <w:r>
              <w:rPr>
                <w:rFonts w:hint="eastAsia" w:ascii="宋体" w:hAnsi="宋体" w:eastAsia="宋体" w:cs="Times New Roman"/>
                <w:sz w:val="21"/>
                <w:szCs w:val="22"/>
                <w:lang w:val="en-US" w:eastAsia="zh-CN" w:bidi="ar-SA"/>
              </w:rPr>
            </w:r>
            <w:r/>
          </w:p>
        </w:tc>
        <w:tc>
          <w:tcPr>
            <w:tcW w:w="6330" w:type="dxa"/>
            <w:vAlign w:val="center"/>
            <w:textDirection w:val="lrTb"/>
            <w:noWrap w:val="false"/>
          </w:tcPr>
          <w:p>
            <w:pPr>
              <w:pStyle w:val="869"/>
              <w:rPr>
                <w:rFonts w:hint="eastAsia" w:ascii="宋体" w:hAnsi="宋体" w:eastAsia="宋体" w:cs="Times New Roman"/>
                <w:lang w:eastAsia="zh-CN"/>
              </w:rPr>
            </w:pPr>
            <w:r>
              <w:rPr>
                <w:rFonts w:hint="eastAsia" w:ascii="宋体" w:hAnsi="宋体" w:eastAsia="宋体" w:cs="Times New Roman"/>
                <w:lang w:eastAsia="zh-CN"/>
              </w:rPr>
              <w:t xml:space="preserve">所投的产品中具有AI类软件著作权或专利证明的，提供一项证书得2分，</w:t>
            </w:r>
            <w:r>
              <w:rPr>
                <w:rFonts w:hint="eastAsia" w:ascii="宋体" w:hAnsi="宋体" w:eastAsia="宋体" w:cs="Times New Roman"/>
                <w:lang w:val="en-US" w:eastAsia="zh-CN"/>
              </w:rPr>
              <w:t xml:space="preserve">未提供不得分</w:t>
            </w:r>
            <w:r>
              <w:rPr>
                <w:rFonts w:hint="eastAsia" w:ascii="宋体" w:hAnsi="宋体" w:eastAsia="宋体" w:cs="Times New Roman"/>
                <w:lang w:eastAsia="zh-CN"/>
              </w:rPr>
              <w:t xml:space="preserve">（提供证书，证书应能反映相关信息</w:t>
            </w:r>
            <w:r>
              <w:rPr>
                <w:rFonts w:hint="eastAsia" w:ascii="宋体" w:hAnsi="宋体" w:eastAsia="宋体" w:cs="Times New Roman"/>
                <w:color w:val="000000"/>
                <w:lang w:eastAsia="zh-CN"/>
              </w:rPr>
              <w:t xml:space="preserve">）</w:t>
            </w:r>
            <w:r>
              <w:rPr>
                <w:rFonts w:hint="eastAsia" w:ascii="宋体" w:hAnsi="宋体" w:eastAsia="宋体" w:cs="Times New Roman"/>
                <w:lang w:eastAsia="zh-CN"/>
              </w:rPr>
              <w:t xml:space="preserve">。</w:t>
            </w:r>
            <w:r>
              <w:rPr>
                <w:rFonts w:hint="eastAsia" w:ascii="宋体" w:hAnsi="宋体" w:eastAsia="宋体" w:cs="Times New Roman"/>
                <w:lang w:eastAsia="zh-CN"/>
              </w:rPr>
            </w:r>
            <w:r/>
          </w:p>
          <w:p>
            <w:pPr>
              <w:pStyle w:val="869"/>
              <w:rPr>
                <w:rFonts w:ascii="宋体" w:hAnsi="宋体" w:eastAsia="宋体"/>
                <w:lang w:eastAsia="zh-CN"/>
              </w:rPr>
            </w:pPr>
            <w:r>
              <w:rPr>
                <w:rFonts w:hint="eastAsia" w:ascii="宋体" w:hAnsi="宋体" w:eastAsia="宋体" w:cs="Times New Roman"/>
                <w:lang w:val="en-US" w:eastAsia="zh-CN"/>
              </w:rPr>
              <w:t xml:space="preserve">备注：</w:t>
            </w:r>
            <w:r>
              <w:rPr>
                <w:rFonts w:hint="eastAsia" w:ascii="宋体" w:hAnsi="宋体" w:eastAsia="宋体" w:cs="Times New Roman"/>
                <w:lang w:eastAsia="zh-CN"/>
              </w:rPr>
              <w:t xml:space="preserve">证书登记注册的软件名称无需完全一致，但内容（功能）需相同，所提供著作权或专利名称与评分要求不同时，应提供功能说明及包含的关键信息，相应系统功能应符合上述要求，否则不予认可。</w:t>
            </w:r>
            <w:r>
              <w:rPr>
                <w:rFonts w:ascii="宋体" w:hAnsi="宋体" w:eastAsia="宋体"/>
                <w:lang w:eastAsia="zh-CN"/>
              </w:rPr>
            </w:r>
            <w:r/>
          </w:p>
        </w:tc>
        <w:tc>
          <w:tcPr>
            <w:tcW w:w="647" w:type="dxa"/>
            <w:vAlign w:val="center"/>
            <w:textDirection w:val="lrTb"/>
            <w:noWrap w:val="false"/>
          </w:tcPr>
          <w:p>
            <w:pPr>
              <w:pStyle w:val="869"/>
              <w:jc w:val="center"/>
              <w:spacing w:line="355" w:lineRule="auto"/>
              <w:rPr>
                <w:rFonts w:hint="eastAsia" w:ascii="宋体" w:hAnsi="宋体" w:eastAsia="宋体"/>
                <w:sz w:val="21"/>
                <w:szCs w:val="22"/>
                <w:lang w:val="en-US" w:eastAsia="zh-CN" w:bidi="ar-SA"/>
              </w:rPr>
            </w:pPr>
            <w:r>
              <w:rPr>
                <w:rFonts w:hint="eastAsia" w:ascii="宋体" w:hAnsi="宋体" w:eastAsia="宋体"/>
                <w:lang w:val="en-US" w:eastAsia="zh-CN"/>
              </w:rPr>
              <w:t xml:space="preserve">2</w:t>
            </w:r>
            <w:r>
              <w:rPr>
                <w:rFonts w:hint="eastAsia" w:ascii="宋体" w:hAnsi="宋体" w:eastAsia="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ff0000"/>
              </w:rPr>
            </w:pPr>
            <w:r>
              <w:rPr>
                <w:rFonts w:hint="eastAsia" w:ascii="宋体" w:hAnsi="宋体" w:eastAsia="宋体" w:cs="宋体"/>
                <w:spacing w:val="-3"/>
              </w:rPr>
              <w:t xml:space="preserve">合</w:t>
            </w:r>
            <w:r>
              <w:rPr>
                <w:rFonts w:hint="eastAsia" w:ascii="宋体" w:hAnsi="宋体" w:eastAsia="宋体" w:cs="宋体"/>
                <w:spacing w:val="-2"/>
              </w:rPr>
              <w:t xml:space="preserve">计</w:t>
            </w:r>
            <w:r>
              <w:rPr>
                <w:rFonts w:hint="eastAsia" w:ascii="宋体" w:hAnsi="宋体" w:eastAsia="宋体" w:cs="宋体"/>
                <w:color w:val="ff0000"/>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ff0000"/>
                <w:spacing w:val="-2"/>
              </w:rPr>
            </w:pPr>
            <w:r>
              <w:rPr>
                <w:rFonts w:hint="eastAsia" w:ascii="宋体" w:hAnsi="宋体" w:eastAsia="宋体" w:cs="宋体"/>
                <w:color w:val="ff0000"/>
                <w:spacing w:val="-2"/>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spacing w:val="-11"/>
              </w:rPr>
              <w:t xml:space="preserve">100分</w:t>
            </w:r>
            <w:r>
              <w:rPr>
                <w:rFonts w:hint="eastAsia" w:ascii="宋体" w:hAnsi="宋体" w:eastAsia="宋体" w:cs="宋体"/>
                <w:color w:val="000000"/>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1"/>
        <w:rPr>
          <w:rFonts w:hint="eastAsia"/>
        </w:rPr>
      </w:pPr>
      <w:r>
        <w:rPr>
          <w:rFonts w:hint="eastAsia"/>
        </w:rPr>
      </w:r>
      <w:r/>
    </w:p>
    <w:p>
      <w:pPr>
        <w:pStyle w:val="93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1"/>
        <w:rPr>
          <w:rFonts w:hint="eastAsia"/>
        </w:rPr>
      </w:pPr>
      <w:r>
        <w:rPr>
          <w:rFonts w:hint="eastAsia"/>
        </w:rPr>
      </w:r>
      <w:r>
        <w:rPr>
          <w:rFonts w:hint="eastAsia"/>
        </w:rPr>
      </w:r>
      <w:r/>
    </w:p>
    <w:p>
      <w:pPr>
        <w:pStyle w:val="881"/>
        <w:rPr>
          <w:rFonts w:hint="eastAsia"/>
        </w:rPr>
      </w:pPr>
      <w:r>
        <w:rPr>
          <w:rFonts w:hint="eastAsia"/>
        </w:rPr>
      </w:r>
      <w:r>
        <w:rPr>
          <w:rFonts w:hint="eastAsia"/>
        </w:rPr>
      </w:r>
      <w:r/>
    </w:p>
    <w:p>
      <w:pPr>
        <w:pStyle w:val="881"/>
        <w:rPr>
          <w:rFonts w:hint="eastAsia"/>
        </w:rPr>
      </w:pPr>
      <w:r>
        <w:rPr>
          <w:rFonts w:hint="eastAsia"/>
        </w:rPr>
      </w:r>
      <w:r>
        <w:rPr>
          <w:rFonts w:hint="eastAsia"/>
        </w:rPr>
      </w:r>
      <w:r/>
    </w:p>
    <w:p>
      <w:pPr>
        <w:pStyle w:val="881"/>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196" w:name="_Hlt26671244"/>
      <w:r/>
      <w:bookmarkEnd w:id="196"/>
      <w:r/>
      <w:bookmarkStart w:id="197" w:name="_Hlt26955039"/>
      <w:r/>
      <w:bookmarkEnd w:id="197"/>
      <w:r/>
      <w:bookmarkStart w:id="198" w:name="_Toc120614282"/>
      <w:r/>
      <w:bookmarkStart w:id="199" w:name="_Toc26554094"/>
      <w:r/>
      <w:bookmarkStart w:id="200" w:name="_Toc49090576"/>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198"/>
      <w:r/>
      <w:bookmarkEnd w:id="199"/>
      <w:r/>
      <w:bookmarkEnd w:id="200"/>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1"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十三、分包承诺书（如有）</w:t>
      </w:r>
      <w:r>
        <w:rPr>
          <w:rFonts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69"/>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8"/>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9"/>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8"/>
        <w:ind w:firstLine="480"/>
        <w:spacing w:line="420" w:lineRule="exact"/>
        <w:tabs>
          <w:tab w:val="left" w:pos="360" w:leader="none"/>
        </w:tabs>
        <w:rPr>
          <w:rFonts w:hint="eastAsia"/>
          <w:sz w:val="24"/>
          <w:szCs w:val="24"/>
        </w:rPr>
      </w:pPr>
      <w:r>
        <w:rPr>
          <w:rFonts w:hint="eastAsia"/>
          <w:sz w:val="24"/>
          <w:szCs w:val="24"/>
        </w:rPr>
      </w:r>
      <w:r/>
    </w:p>
    <w:p>
      <w:pPr>
        <w:pStyle w:val="958"/>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8"/>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8"/>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8"/>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8"/>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8"/>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格式3__银行出具的资信证明"/>
      <w:r/>
      <w:bookmarkEnd w:id="202"/>
      <w:r/>
      <w:bookmarkStart w:id="203" w:name="_Hlt26671380"/>
      <w:r/>
      <w:bookmarkEnd w:id="203"/>
      <w:r/>
      <w:bookmarkStart w:id="204" w:name="_Hlt26955070"/>
      <w:r/>
      <w:bookmarkEnd w:id="204"/>
      <w:r>
        <w:rPr>
          <w:rFonts w:hint="eastAsia"/>
          <w:sz w:val="24"/>
          <w:szCs w:val="24"/>
        </w:rPr>
      </w:r>
      <w:r/>
    </w:p>
    <w:p>
      <w:pPr>
        <w:pStyle w:val="884"/>
        <w:rPr>
          <w:rFonts w:hint="eastAsia"/>
          <w:i/>
          <w:sz w:val="24"/>
          <w:szCs w:val="24"/>
          <w:u w:val="single"/>
        </w:rPr>
      </w:pPr>
      <w:r>
        <w:rPr>
          <w:rFonts w:hint="eastAsia"/>
          <w:i/>
          <w:sz w:val="24"/>
          <w:szCs w:val="24"/>
          <w:u w:val="single"/>
        </w:rPr>
      </w:r>
      <w:r/>
    </w:p>
    <w:p>
      <w:pPr>
        <w:pStyle w:val="884"/>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9"/>
        <w:spacing w:line="460" w:lineRule="exact"/>
        <w:rPr>
          <w:rFonts w:hint="eastAsia" w:ascii="宋体" w:hAnsi="宋体"/>
          <w:sz w:val="24"/>
          <w:szCs w:val="24"/>
        </w:rPr>
      </w:pPr>
      <w:r>
        <w:rPr>
          <w:rFonts w:hint="eastAsia" w:ascii="宋体" w:hAnsi="宋体"/>
          <w:bCs/>
          <w:sz w:val="24"/>
        </w:rPr>
      </w:r>
      <w:r/>
    </w:p>
    <w:p>
      <w:pPr>
        <w:pStyle w:val="987"/>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0"/>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0"/>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0"/>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0"/>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序号</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val="zh-CN" w:eastAsia="zh-CN"/>
              </w:rPr>
            </w:r>
            <w:r/>
          </w:p>
        </w:tc>
        <w:tc>
          <w:tcPr>
            <w:tcW w:w="2158"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品牌</w:t>
            </w:r>
            <w:r>
              <w:rPr>
                <w:rFonts w:hint="eastAsia" w:ascii="宋体" w:hAnsi="宋体" w:eastAsia="宋体" w:cs="Times New Roman"/>
                <w:sz w:val="24"/>
                <w:szCs w:val="24"/>
                <w:lang w:val="zh-CN" w:eastAsia="zh-CN"/>
              </w:rPr>
            </w:r>
            <w:r/>
          </w:p>
        </w:tc>
        <w:tc>
          <w:tcPr>
            <w:tcW w:w="239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规格或型号</w:t>
            </w:r>
            <w:r>
              <w:rPr>
                <w:rFonts w:hint="eastAsia" w:ascii="宋体" w:hAnsi="宋体" w:eastAsia="宋体" w:cs="Times New Roman"/>
                <w:sz w:val="24"/>
                <w:szCs w:val="24"/>
                <w:lang w:val="zh-CN" w:eastAsia="zh-CN"/>
              </w:rPr>
            </w:r>
            <w:r/>
          </w:p>
        </w:tc>
      </w:tr>
      <w:tr>
        <w:trPr>
          <w:trHeight w:val="963"/>
        </w:trPr>
        <w:tc>
          <w:tcPr>
            <w:tcW w:w="1044"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39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80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17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0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单价</w:t>
            </w:r>
            <w:r>
              <w:rPr>
                <w:rFonts w:hint="eastAsia" w:ascii="宋体" w:hAnsi="宋体" w:eastAsia="宋体"/>
                <w:sz w:val="24"/>
                <w:szCs w:val="24"/>
                <w:lang w:eastAsia="zh-CN"/>
              </w:rPr>
            </w:r>
            <w:r/>
          </w:p>
        </w:tc>
        <w:tc>
          <w:tcPr>
            <w:tcW w:w="11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0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69"/>
        <w:ind w:firstLine="48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w:t>
      </w:r>
      <w:r>
        <w:rPr>
          <w:rFonts w:hint="eastAsia" w:ascii="宋体" w:hAnsi="宋体" w:eastAsia="宋体" w:cs="宋体"/>
          <w:color w:val="000000"/>
          <w:lang w:val="en-US" w:eastAsia="zh-CN"/>
        </w:rPr>
        <w:t xml:space="preserve">同时应按招标文件要求和投标文件响应内容向采购人提供相应证明材料核验（如：白皮书、</w:t>
      </w:r>
      <w:r>
        <w:rPr>
          <w:rFonts w:hint="eastAsia" w:ascii="宋体" w:hAnsi="宋体" w:eastAsia="宋体" w:cs="宋体"/>
          <w:color w:val="000000"/>
          <w:lang w:val="en-US" w:eastAsia="zh-CN"/>
        </w:rPr>
        <w:t xml:space="preserve">彩页、手册、网站截图、具有CMA标识的检测报告等）。中标供应商未按</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要求和投标文件响应内容提供相应证明材料或者提供的证明材料不符合</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要求的，视为提供虚假材料谋取中标，采购人将取消其中标资格。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81"/>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1"/>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rPr>
          <w:rFonts w:hint="eastAsia"/>
          <w:lang w:val="en-US" w:eastAsia="zh-CN"/>
        </w:rPr>
      </w:pPr>
      <w:r>
        <w:rPr>
          <w:rFonts w:hint="eastAsia"/>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1"/>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7"/>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9"/>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u w:val="none"/>
          <w:lang w:val="en-US" w:eastAsia="zh-CN"/>
        </w:rPr>
      </w:r>
      <w:r>
        <w:rPr>
          <w:rFonts w:hint="eastAsia" w:ascii="黑体" w:hAnsi="黑体" w:eastAsia="黑体" w:cs="Times New Roman"/>
          <w:i w:val="0"/>
          <w:iCs/>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iCs/>
          <w:sz w:val="32"/>
          <w:szCs w:val="32"/>
          <w:u w:val="none"/>
          <w:lang w:val="en-US" w:eastAsia="zh-CN"/>
        </w:rPr>
      </w:r>
      <w:r>
        <w:rPr>
          <w:rFonts w:hint="eastAsia" w:ascii="黑体" w:hAnsi="黑体" w:eastAsia="黑体" w:cs="Times New Roman"/>
          <w:bCs w:val="0"/>
          <w:i w:val="0"/>
          <w:iCs/>
          <w:sz w:val="32"/>
          <w:szCs w:val="32"/>
          <w:u w:val="none"/>
          <w:lang w:val="en-US" w:eastAsia="zh-CN"/>
        </w:rPr>
      </w:r>
      <w:r/>
    </w:p>
    <w:p>
      <w:pPr>
        <w:pStyle w:val="869"/>
        <w:ind w:firstLine="0"/>
        <w:jc w:val="left"/>
        <w:spacing w:line="360" w:lineRule="auto"/>
        <w:rPr>
          <w:rFonts w:hint="eastAsia" w:ascii="黑体" w:hAnsi="黑体" w:eastAsia="黑体" w:cs="Times New Roman"/>
          <w:bCs w:val="0"/>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十三、分包承诺书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9"/>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81"/>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881"/>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881"/>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881"/>
        <w:rPr>
          <w:rFonts w:hint="eastAsia" w:ascii="宋体" w:hAnsi="宋体"/>
          <w:sz w:val="24"/>
        </w:rPr>
      </w:pPr>
      <w:r>
        <w:rPr>
          <w:rFonts w:hint="eastAsia" w:ascii="宋体" w:hAnsi="宋体"/>
          <w:sz w:val="24"/>
        </w:rPr>
      </w:r>
      <w:r/>
    </w:p>
    <w:p>
      <w:pPr>
        <w:rPr>
          <w:rFonts w:hint="eastAsia" w:ascii="宋体" w:hAnsi="宋体"/>
          <w:sz w:val="24"/>
          <w:szCs w:val="24"/>
        </w:rPr>
      </w:pPr>
      <w:r>
        <w:rPr>
          <w:rFonts w:hint="eastAsia" w:ascii="宋体" w:hAnsi="宋体"/>
          <w:sz w:val="24"/>
        </w:rPr>
      </w:r>
      <w:r>
        <w:rPr>
          <w:rFonts w:hint="eastAsia" w:ascii="宋体" w:hAnsi="宋体"/>
          <w:sz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9"/>
        <w:rPr>
          <w:rFonts w:hint="eastAsia" w:ascii="宋体" w:hAnsi="宋体"/>
          <w:sz w:val="24"/>
          <w:szCs w:val="24"/>
        </w:rPr>
      </w:pPr>
      <w:r>
        <w:rPr>
          <w:rFonts w:hint="eastAsia" w:ascii="宋体" w:hAnsi="宋体"/>
          <w:sz w:val="24"/>
        </w:rPr>
      </w:r>
      <w:r/>
    </w:p>
    <w:p>
      <w:pPr>
        <w:pStyle w:val="881"/>
        <w:rPr>
          <w:rFonts w:hint="eastAsia" w:ascii="宋体" w:hAnsi="宋体"/>
          <w:sz w:val="24"/>
        </w:rPr>
      </w:pPr>
      <w:r>
        <w:rPr>
          <w:rFonts w:hint="eastAsia" w:ascii="宋体" w:hAnsi="宋体"/>
          <w:sz w:val="24"/>
        </w:rPr>
      </w:r>
      <w:r/>
    </w:p>
    <w:p>
      <w:pPr>
        <w:pStyle w:val="869"/>
        <w:rPr>
          <w:rFonts w:hint="eastAsia"/>
        </w:rPr>
      </w:pPr>
      <w:r>
        <w:rPr>
          <w:rFonts w:hint="eastAsia"/>
        </w:rPr>
      </w:r>
      <w:r/>
    </w:p>
    <w:p>
      <w:pPr>
        <w:pStyle w:val="869"/>
        <w:jc w:val="center"/>
        <w:rPr>
          <w:rFonts w:hint="eastAsia" w:ascii="方正小标宋简体" w:hAnsi="方正小标宋简体" w:eastAsia="方正小标宋简体" w:cs="方正小标宋简体"/>
          <w:b w:val="0"/>
          <w:bCs w:val="0"/>
          <w:sz w:val="32"/>
          <w:szCs w:val="32"/>
        </w:rPr>
      </w:pPr>
      <w:r/>
      <w:bookmarkEnd w:id="201"/>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４２</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索引 41"/>
    <w:basedOn w:val="869"/>
    <w:next w:val="869"/>
    <w:link w:val="869"/>
    <w:semiHidden/>
    <w:qFormat/>
    <w:pPr>
      <w:ind w:left="1260"/>
    </w:pPr>
    <w:rPr>
      <w:rFonts w:ascii="Calibri" w:hAnsi="Calibri" w:eastAsia="Calibri" w:cs="宋体"/>
      <w:sz w:val="20"/>
      <w:lang w:val="zh-CN"/>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jc w:val="left"/>
    </w:pPr>
  </w:style>
  <w:style w:type="character" w:styleId="898">
    <w:name w:val="批注文字 Char"/>
    <w:basedOn w:val="879"/>
    <w:next w:val="898"/>
    <w:link w:val="897"/>
    <w:uiPriority w:val="99"/>
    <w:semiHidden/>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unhideWhenUsed/>
    <w:pPr>
      <w:ind w:left="420"/>
      <w:spacing w:after="120"/>
    </w:pPr>
  </w:style>
  <w:style w:type="character" w:styleId="904">
    <w:name w:val="正文文本缩进 Char"/>
    <w:basedOn w:val="879"/>
    <w:next w:val="904"/>
    <w:link w:val="903"/>
    <w:uiPriority w:val="99"/>
    <w:semiHidden/>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7"/>
    <w:next w:val="897"/>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3"/>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首行缩进 211"/>
    <w:basedOn w:val="948"/>
    <w:next w:val="869"/>
    <w:link w:val="869"/>
    <w:qFormat/>
    <w:pPr>
      <w:ind w:left="0" w:firstLine="420"/>
      <w:spacing w:after="0" w:line="360" w:lineRule="auto"/>
    </w:pPr>
    <w:rPr>
      <w:rFonts w:ascii="宋体" w:hAnsi="宋体" w:eastAsia="宋体" w:cs="Times New Roman"/>
      <w:szCs w:val="20"/>
    </w:rPr>
  </w:style>
  <w:style w:type="paragraph" w:styleId="948">
    <w:name w:val="正文文本缩进11"/>
    <w:basedOn w:val="869"/>
    <w:next w:val="949"/>
    <w:link w:val="869"/>
    <w:unhideWhenUsed/>
    <w:qFormat/>
    <w:pPr>
      <w:ind w:left="420"/>
      <w:spacing w:after="120"/>
    </w:pPr>
  </w:style>
  <w:style w:type="paragraph" w:styleId="949">
    <w:name w:val="寄信人地址1"/>
    <w:basedOn w:val="869"/>
    <w:next w:val="949"/>
    <w:link w:val="869"/>
    <w:qFormat/>
    <w:rPr>
      <w:rFonts w:ascii="Arial" w:hAnsi="Arial" w:eastAsia="宋体" w:cs="宋体"/>
    </w:rPr>
  </w:style>
  <w:style w:type="character" w:styleId="950">
    <w:name w:val="font5 Char"/>
    <w:next w:val="950"/>
    <w:link w:val="869"/>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69"/>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69"/>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9"/>
    <w:next w:val="901"/>
    <w:link w:val="869"/>
    <w:pPr>
      <w:spacing w:after="120"/>
    </w:pPr>
    <w:rPr>
      <w:rFonts w:ascii="宋体" w:hAnsi="Arial" w:eastAsia="宋体" w:cs="Times New Roman"/>
      <w:bCs/>
      <w:iCs/>
      <w:szCs w:val="24"/>
    </w:rPr>
  </w:style>
  <w:style w:type="paragraph" w:styleId="956">
    <w:name w:val="xl27"/>
    <w:basedOn w:val="869"/>
    <w:next w:val="95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9"/>
    <w:next w:val="957"/>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9"/>
    <w:next w:val="958"/>
    <w:link w:val="869"/>
    <w:pPr>
      <w:ind w:firstLine="200"/>
      <w:tabs>
        <w:tab w:val="left" w:pos="360" w:leader="none"/>
      </w:tabs>
    </w:pPr>
    <w:rPr>
      <w:rFonts w:ascii="Times New Roman" w:hAnsi="Times New Roman" w:eastAsia="宋体" w:cs="Times New Roman"/>
      <w:sz w:val="28"/>
      <w:szCs w:val="30"/>
    </w:rPr>
  </w:style>
  <w:style w:type="paragraph" w:styleId="959">
    <w:name w:val=" Char"/>
    <w:basedOn w:val="895"/>
    <w:next w:val="959"/>
    <w:link w:val="869"/>
    <w:rPr>
      <w:rFonts w:ascii="Tahoma" w:hAnsi="Tahoma"/>
      <w:sz w:val="24"/>
      <w:szCs w:val="24"/>
    </w:rPr>
  </w:style>
  <w:style w:type="paragraph" w:styleId="960">
    <w:name w:val="普通正文"/>
    <w:basedOn w:val="869"/>
    <w:next w:val="960"/>
    <w:link w:val="869"/>
    <w:pPr>
      <w:ind w:firstLine="480"/>
      <w:jc w:val="left"/>
      <w:spacing w:before="120" w:after="120" w:line="360" w:lineRule="auto"/>
    </w:pPr>
    <w:rPr>
      <w:rFonts w:ascii="Arial" w:hAnsi="Arial" w:eastAsia="宋体" w:cs="Times New Roman"/>
      <w:sz w:val="24"/>
      <w:szCs w:val="24"/>
    </w:rPr>
  </w:style>
  <w:style w:type="paragraph" w:styleId="961">
    <w:name w:val="table_lines"/>
    <w:basedOn w:val="869"/>
    <w:next w:val="961"/>
    <w:link w:val="869"/>
    <w:pPr>
      <w:jc w:val="left"/>
      <w:widowControl/>
    </w:pPr>
    <w:rPr>
      <w:rFonts w:ascii="Times New Roman" w:hAnsi="Times New Roman" w:eastAsia="宋体" w:cs="Times New Roman"/>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5"/>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9"/>
    <w:next w:val="968"/>
    <w:link w:val="869"/>
    <w:pPr>
      <w:spacing w:line="360" w:lineRule="auto"/>
    </w:pPr>
    <w:rPr>
      <w:rFonts w:ascii="Times New Roman" w:hAnsi="Times New Roman" w:eastAsia="宋体" w:cs="Times New Roman"/>
      <w:sz w:val="24"/>
      <w:szCs w:val="20"/>
    </w:rPr>
  </w:style>
  <w:style w:type="paragraph" w:styleId="969">
    <w:name w:val="样式1"/>
    <w:basedOn w:val="869"/>
    <w:next w:val="969"/>
    <w:link w:val="869"/>
    <w:pPr>
      <w:numPr>
        <w:ilvl w:val="0"/>
        <w:numId w:val="3"/>
      </w:numPr>
      <w:tabs>
        <w:tab w:val="left" w:pos="709" w:leader="none"/>
      </w:tabs>
    </w:pPr>
    <w:rPr>
      <w:rFonts w:ascii="宋体" w:hAnsi="宋体" w:eastAsia="宋体" w:cs="Times New Roman"/>
      <w:szCs w:val="21"/>
    </w:rPr>
  </w:style>
  <w:style w:type="paragraph" w:styleId="970">
    <w:name w:val="font6"/>
    <w:basedOn w:val="869"/>
    <w:next w:val="970"/>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5"/>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9"/>
    <w:uiPriority w:val="99"/>
    <w:semiHidden/>
    <w:rPr>
      <w:rFonts w:ascii="Times New Roman" w:hAnsi="Times New Roman"/>
      <w:sz w:val="21"/>
      <w:szCs w:val="21"/>
      <w:lang w:val="en-US" w:eastAsia="zh-CN" w:bidi="ar-SA"/>
    </w:rPr>
  </w:style>
  <w:style w:type="paragraph" w:styleId="985">
    <w:name w:val="无间隔"/>
    <w:next w:val="985"/>
    <w:link w:val="869"/>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69"/>
    <w:qFormat/>
    <w:tblPr/>
  </w:style>
  <w:style w:type="paragraph" w:styleId="987">
    <w:name w:val="正文文本12"/>
    <w:basedOn w:val="869"/>
    <w:next w:val="987"/>
    <w:link w:val="869"/>
    <w:uiPriority w:val="1"/>
    <w:qFormat/>
    <w:pPr>
      <w:ind w:left="120"/>
    </w:pPr>
    <w:rPr>
      <w:rFonts w:ascii="宋体" w:hAnsi="宋体" w:eastAsia="宋体" w:cs="宋体"/>
      <w:sz w:val="21"/>
      <w:szCs w:val="21"/>
      <w:lang w:val="zh-CN" w:eastAsia="zh-CN" w:bidi="zh-CN"/>
    </w:rPr>
  </w:style>
  <w:style w:type="paragraph" w:styleId="988">
    <w:name w:val="正文文本 211"/>
    <w:basedOn w:val="869"/>
    <w:next w:val="988"/>
    <w:link w:val="869"/>
    <w:uiPriority w:val="99"/>
    <w:qFormat/>
    <w:pPr>
      <w:jc w:val="center"/>
    </w:pPr>
    <w:rPr>
      <w:b/>
      <w:bCs/>
      <w:sz w:val="20"/>
      <w:szCs w:val="20"/>
    </w:r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Table Paragraph"/>
    <w:basedOn w:val="869"/>
    <w:next w:val="990"/>
    <w:link w:val="869"/>
    <w:uiPriority w:val="1"/>
    <w:qFormat/>
    <w:pPr>
      <w:jc w:val="left"/>
    </w:pPr>
    <w:rPr>
      <w:rFonts w:ascii="宋体" w:hAnsi="宋体" w:eastAsia="宋体" w:cs="宋体"/>
      <w:sz w:val="22"/>
      <w:szCs w:val="22"/>
      <w:lang w:val="zh-CN" w:bidi="zh-CN"/>
    </w:rPr>
  </w:style>
  <w:style w:type="table" w:styleId="991">
    <w:name w:val="网格型1"/>
    <w:basedOn w:val="992"/>
    <w:next w:val="991"/>
    <w:link w:val="869"/>
    <w:qFormat/>
    <w:pPr>
      <w:jc w:val="both"/>
      <w:widowControl w:val="off"/>
    </w:pPr>
    <w:tblPr/>
  </w:style>
  <w:style w:type="table" w:styleId="992">
    <w:name w:val="普通表格1"/>
    <w:next w:val="992"/>
    <w:link w:val="869"/>
    <w:uiPriority w:val="99"/>
    <w:unhideWhenUsed/>
    <w:qFormat/>
    <w:tblPr/>
  </w:style>
  <w:style w:type="paragraph" w:styleId="993">
    <w:name w:val="正文文本缩进1"/>
    <w:basedOn w:val="869"/>
    <w:next w:val="994"/>
    <w:link w:val="869"/>
    <w:unhideWhenUsed/>
    <w:qFormat/>
    <w:pPr>
      <w:ind w:left="420"/>
      <w:spacing w:after="120"/>
    </w:pPr>
  </w:style>
  <w:style w:type="paragraph" w:styleId="994">
    <w:name w:val="正文文本首行缩进 2"/>
    <w:basedOn w:val="993"/>
    <w:next w:val="994"/>
    <w:link w:val="869"/>
    <w:qFormat/>
    <w:pPr>
      <w:ind w:left="0" w:firstLine="420"/>
      <w:spacing w:after="0" w:line="360" w:lineRule="auto"/>
    </w:pPr>
    <w:rPr>
      <w:rFonts w:ascii="宋体" w:hAnsi="宋体"/>
      <w:sz w:val="20"/>
      <w:szCs w:val="20"/>
      <w:lang w:val="en-US" w:eastAsia="en-US"/>
    </w:rPr>
  </w:style>
  <w:style w:type="paragraph" w:styleId="995">
    <w:name w:val="Table Text"/>
    <w:basedOn w:val="869"/>
    <w:next w:val="995"/>
    <w:link w:val="869"/>
    <w:semiHidden/>
    <w:qFormat/>
    <w:rPr>
      <w:rFonts w:ascii="宋体" w:hAnsi="宋体" w:eastAsia="宋体" w:cs="宋体"/>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2023-03-16T02:13:00Z</dcterms:created>
  <dcterms:modified xsi:type="dcterms:W3CDTF">2024-11-22T01:52:12Z</dcterms:modified>
</cp:coreProperties>
</file>