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keepNext/>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sz w:val="84"/>
        </w:rPr>
        <w:t xml:space="preserve">竞争性磋商文件</w:t>
      </w:r>
      <w:r/>
    </w:p>
    <w:p>
      <w:pPr>
        <w:pStyle w:val="708"/>
        <w:ind w:firstLine="1606"/>
        <w:keepNex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ind w:firstLine="1606"/>
        <w:keepNex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ind w:firstLine="1606"/>
        <w:keepNex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ind w:left="2244" w:hanging="1606"/>
        <w:keepNext/>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项目名称：六合区工业母机产业发展战略规划</w:t>
      </w:r>
      <w:r>
        <w:rPr>
          <w:rFonts w:hint="eastAsia" w:ascii="宋体" w:hAnsi="宋体" w:cs="宋体"/>
        </w:rPr>
      </w:r>
      <w:r/>
    </w:p>
    <w:p>
      <w:pPr>
        <w:pStyle w:val="708"/>
        <w:ind w:firstLine="643"/>
        <w:keepNext/>
        <w:spacing w:before="120" w:after="120"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项目编号：JSZC-320116-NJMD-C2024-0008</w:t>
      </w:r>
      <w:r>
        <w:rPr>
          <w:rFonts w:hint="eastAsia"/>
        </w:rPr>
      </w:r>
      <w:r/>
    </w:p>
    <w:p>
      <w:pPr>
        <w:pStyle w:val="708"/>
        <w:ind w:firstLine="643"/>
        <w:jc w:val="center"/>
        <w:keepNext/>
        <w:spacing w:before="120" w:after="120"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w:t>
      </w:r>
      <w:bookmarkStart w:id="0" w:name="OLE_LINK55"/>
      <w:r>
        <w:rPr>
          <w:rFonts w:hint="eastAsia" w:ascii="宋体" w:hAnsi="宋体" w:cs="宋体"/>
          <w:b/>
          <w:sz w:val="32"/>
        </w:rPr>
        <w:t xml:space="preserve">全流程电子化不见面开标）</w:t>
      </w:r>
      <w:bookmarkEnd w:id="0"/>
      <w:r>
        <w:rPr>
          <w:rFonts w:hint="eastAsia" w:ascii="宋体" w:hAnsi="宋体" w:cs="宋体"/>
          <w:b/>
          <w:sz w:val="32"/>
        </w:rPr>
      </w:r>
      <w:r/>
    </w:p>
    <w:p>
      <w:pPr>
        <w:pStyle w:val="708"/>
        <w:ind w:firstLine="643"/>
        <w:jc w:val="center"/>
        <w:keepNext/>
        <w:spacing w:before="120" w:after="120" w:line="360" w:lineRule="auto"/>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jc w:val="center"/>
        <w:keepNext/>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采购人：南京市六合区工业和信息化局</w:t>
      </w:r>
      <w:r>
        <w:rPr>
          <w:rFonts w:hint="eastAsia" w:ascii="宋体" w:hAnsi="宋体" w:cs="宋体"/>
          <w:sz w:val="24"/>
        </w:rPr>
      </w:r>
      <w:r/>
    </w:p>
    <w:p>
      <w:pPr>
        <w:pStyle w:val="708"/>
        <w:jc w:val="center"/>
        <w:keepNext/>
        <w:spacing w:before="240" w:after="240"/>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采购代理机构：南京名东工程项目管理有限公司</w:t>
      </w:r>
      <w:r>
        <w:rPr>
          <w:rFonts w:hint="eastAsia" w:ascii="宋体" w:hAnsi="宋体" w:cs="宋体"/>
        </w:rPr>
      </w:r>
      <w:r/>
    </w:p>
    <w:p>
      <w:pPr>
        <w:pStyle w:val="708"/>
        <w:jc w:val="center"/>
        <w:keepNext/>
        <w:spacing w:before="240" w:after="240"/>
        <w:rPr>
          <w:rFonts w:hint="eastAsia"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二〇二四年十一月</w:t>
      </w:r>
      <w:r/>
    </w:p>
    <w:p>
      <w:pPr>
        <w:pStyle w:val="708"/>
        <w:jc w:val="center"/>
        <w:keepNext/>
        <w:rPr>
          <w:rFonts w:ascii="宋体" w:hAnsi="宋体"/>
        </w:rPr>
      </w:pPr>
      <w:r>
        <w:rPr>
          <w:rFonts w:ascii="宋体" w:hAnsi="宋体"/>
        </w:rPr>
      </w:r>
      <w:r/>
    </w:p>
    <w:p>
      <w:pPr>
        <w:pStyle w:val="708"/>
        <w:jc w:val="center"/>
        <w:keepNext/>
        <w:rPr>
          <w:rFonts w:ascii="宋体" w:hAnsi="宋体"/>
          <w:sz w:val="36"/>
          <w:szCs w:val="40"/>
        </w:rPr>
      </w:pPr>
      <w:r>
        <w:rPr>
          <w:rFonts w:ascii="宋体" w:hAnsi="宋体"/>
          <w:sz w:val="36"/>
          <w:szCs w:val="40"/>
        </w:rPr>
      </w:r>
      <w:r/>
    </w:p>
    <w:p>
      <w:pPr>
        <w:pStyle w:val="708"/>
        <w:jc w:val="center"/>
        <w:keepNext/>
        <w:rPr>
          <w:sz w:val="36"/>
          <w:szCs w:val="40"/>
        </w:rPr>
      </w:pPr>
      <w:r>
        <w:rPr>
          <w:rFonts w:ascii="宋体" w:hAnsi="宋体"/>
          <w:sz w:val="36"/>
          <w:szCs w:val="40"/>
        </w:rPr>
        <w:t xml:space="preserve">目录</w:t>
      </w:r>
      <w:r>
        <w:rPr>
          <w:sz w:val="36"/>
          <w:szCs w:val="40"/>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TOC \o "1-1" \h \u </w:instrText>
      </w:r>
      <w:r>
        <w:rPr>
          <w:sz w:val="32"/>
          <w:szCs w:val="32"/>
        </w:rPr>
        <w:fldChar w:fldCharType="separate"/>
        <w:fldChar w:fldCharType="begin"/>
      </w:r>
      <w:r>
        <w:rPr>
          <w:sz w:val="32"/>
          <w:szCs w:val="32"/>
        </w:rPr>
        <w:instrText xml:space="preserve"> HYPERLINK \l _Toc27506 </w:instrText>
      </w:r>
      <w:r>
        <w:rPr>
          <w:sz w:val="32"/>
          <w:szCs w:val="32"/>
        </w:rPr>
        <w:fldChar w:fldCharType="separate"/>
      </w:r>
      <w:r>
        <w:rPr>
          <w:rFonts w:ascii="Arial" w:hAnsi="Arial" w:eastAsia="Arial" w:cs="Arial"/>
          <w:bCs/>
          <w:sz w:val="32"/>
          <w:szCs w:val="32"/>
        </w:rPr>
        <w:t xml:space="preserve">第一章磋商邀请</w:t>
      </w:r>
      <w:r>
        <w:rPr>
          <w:sz w:val="32"/>
          <w:szCs w:val="32"/>
        </w:rPr>
        <w:tab/>
      </w:r>
      <w:r>
        <w:rPr>
          <w:sz w:val="32"/>
          <w:szCs w:val="32"/>
        </w:rPr>
        <w:fldChar w:fldCharType="begin"/>
      </w:r>
      <w:r>
        <w:rPr>
          <w:sz w:val="32"/>
          <w:szCs w:val="32"/>
        </w:rPr>
        <w:instrText xml:space="preserve"> PAGEREF _Toc27506 </w:instrText>
      </w:r>
      <w:r>
        <w:rPr>
          <w:sz w:val="32"/>
          <w:szCs w:val="32"/>
        </w:rPr>
        <w:fldChar w:fldCharType="separate"/>
      </w:r>
      <w:r>
        <w:rPr>
          <w:sz w:val="32"/>
          <w:szCs w:val="32"/>
        </w:rPr>
        <w:t xml:space="preserve">1</w:t>
      </w:r>
      <w:r>
        <w:rPr>
          <w:sz w:val="32"/>
          <w:szCs w:val="32"/>
        </w:rPr>
        <w:fldChar w:fldCharType="end"/>
        <w:fldChar w:fldCharType="end"/>
      </w:r>
      <w:r>
        <w:rPr>
          <w:sz w:val="32"/>
          <w:szCs w:val="32"/>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 HYPERLINK \l _Toc14005 </w:instrText>
      </w:r>
      <w:r>
        <w:rPr>
          <w:sz w:val="32"/>
          <w:szCs w:val="32"/>
        </w:rPr>
        <w:fldChar w:fldCharType="separate"/>
      </w:r>
      <w:r>
        <w:rPr>
          <w:rFonts w:ascii="Arial" w:hAnsi="Arial" w:eastAsia="Arial" w:cs="Arial"/>
          <w:bCs/>
          <w:sz w:val="32"/>
          <w:szCs w:val="32"/>
        </w:rPr>
        <w:t xml:space="preserve">第二章供应商须知</w:t>
      </w:r>
      <w:r>
        <w:rPr>
          <w:sz w:val="32"/>
          <w:szCs w:val="32"/>
        </w:rPr>
        <w:tab/>
      </w:r>
      <w:r>
        <w:rPr>
          <w:sz w:val="32"/>
          <w:szCs w:val="32"/>
        </w:rPr>
        <w:fldChar w:fldCharType="begin"/>
      </w:r>
      <w:r>
        <w:rPr>
          <w:sz w:val="32"/>
          <w:szCs w:val="32"/>
        </w:rPr>
        <w:instrText xml:space="preserve"> PAGEREF _Toc14005 </w:instrText>
      </w:r>
      <w:r>
        <w:rPr>
          <w:sz w:val="32"/>
          <w:szCs w:val="32"/>
        </w:rPr>
        <w:fldChar w:fldCharType="separate"/>
      </w:r>
      <w:r>
        <w:rPr>
          <w:sz w:val="32"/>
          <w:szCs w:val="32"/>
        </w:rPr>
        <w:t xml:space="preserve">4</w:t>
      </w:r>
      <w:r>
        <w:rPr>
          <w:sz w:val="32"/>
          <w:szCs w:val="32"/>
        </w:rPr>
        <w:fldChar w:fldCharType="end"/>
        <w:fldChar w:fldCharType="end"/>
      </w:r>
      <w:r>
        <w:rPr>
          <w:sz w:val="32"/>
          <w:szCs w:val="32"/>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 HYPERLINK \l _Toc3371 </w:instrText>
      </w:r>
      <w:r>
        <w:rPr>
          <w:sz w:val="32"/>
          <w:szCs w:val="32"/>
        </w:rPr>
        <w:fldChar w:fldCharType="separate"/>
      </w:r>
      <w:r>
        <w:rPr>
          <w:rFonts w:ascii="Arial" w:hAnsi="Arial" w:eastAsia="Arial" w:cs="Arial"/>
          <w:bCs/>
          <w:sz w:val="32"/>
          <w:szCs w:val="32"/>
        </w:rPr>
        <w:t xml:space="preserve">第三章评审标准</w:t>
      </w:r>
      <w:r>
        <w:rPr>
          <w:sz w:val="32"/>
          <w:szCs w:val="32"/>
        </w:rPr>
        <w:tab/>
      </w:r>
      <w:r>
        <w:rPr>
          <w:sz w:val="32"/>
          <w:szCs w:val="32"/>
        </w:rPr>
        <w:fldChar w:fldCharType="begin"/>
      </w:r>
      <w:r>
        <w:rPr>
          <w:sz w:val="32"/>
          <w:szCs w:val="32"/>
        </w:rPr>
        <w:instrText xml:space="preserve"> PAGEREF _Toc3371 </w:instrText>
      </w:r>
      <w:r>
        <w:rPr>
          <w:sz w:val="32"/>
          <w:szCs w:val="32"/>
        </w:rPr>
        <w:fldChar w:fldCharType="separate"/>
      </w:r>
      <w:r>
        <w:rPr>
          <w:sz w:val="32"/>
          <w:szCs w:val="32"/>
        </w:rPr>
        <w:t xml:space="preserve">18</w:t>
      </w:r>
      <w:r>
        <w:rPr>
          <w:sz w:val="32"/>
          <w:szCs w:val="32"/>
        </w:rPr>
        <w:fldChar w:fldCharType="end"/>
        <w:fldChar w:fldCharType="end"/>
      </w:r>
      <w:r>
        <w:rPr>
          <w:sz w:val="32"/>
          <w:szCs w:val="32"/>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 HYPERLINK \l _Toc11678 </w:instrText>
      </w:r>
      <w:r>
        <w:rPr>
          <w:sz w:val="32"/>
          <w:szCs w:val="32"/>
        </w:rPr>
        <w:fldChar w:fldCharType="separate"/>
      </w:r>
      <w:r>
        <w:rPr>
          <w:rFonts w:ascii="Arial" w:hAnsi="Arial" w:eastAsia="Arial" w:cs="Arial"/>
          <w:bCs/>
          <w:sz w:val="32"/>
          <w:szCs w:val="32"/>
        </w:rPr>
        <w:t xml:space="preserve">第四章采购需求</w:t>
      </w:r>
      <w:r>
        <w:rPr>
          <w:sz w:val="32"/>
          <w:szCs w:val="32"/>
        </w:rPr>
        <w:tab/>
      </w:r>
      <w:r>
        <w:rPr>
          <w:sz w:val="32"/>
          <w:szCs w:val="32"/>
        </w:rPr>
        <w:fldChar w:fldCharType="begin"/>
      </w:r>
      <w:r>
        <w:rPr>
          <w:sz w:val="32"/>
          <w:szCs w:val="32"/>
        </w:rPr>
        <w:instrText xml:space="preserve"> PAGEREF _Toc11678 </w:instrText>
      </w:r>
      <w:r>
        <w:rPr>
          <w:sz w:val="32"/>
          <w:szCs w:val="32"/>
        </w:rPr>
        <w:fldChar w:fldCharType="separate"/>
      </w:r>
      <w:r>
        <w:rPr>
          <w:sz w:val="32"/>
          <w:szCs w:val="32"/>
        </w:rPr>
        <w:t xml:space="preserve">26</w:t>
      </w:r>
      <w:r>
        <w:rPr>
          <w:sz w:val="32"/>
          <w:szCs w:val="32"/>
        </w:rPr>
        <w:fldChar w:fldCharType="end"/>
        <w:fldChar w:fldCharType="end"/>
      </w:r>
      <w:r>
        <w:rPr>
          <w:sz w:val="32"/>
          <w:szCs w:val="32"/>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 HYPERLINK \l _Toc11046 </w:instrText>
      </w:r>
      <w:r>
        <w:rPr>
          <w:sz w:val="32"/>
          <w:szCs w:val="32"/>
        </w:rPr>
        <w:fldChar w:fldCharType="separate"/>
      </w:r>
      <w:r>
        <w:rPr>
          <w:rFonts w:ascii="Arial" w:hAnsi="Arial" w:eastAsia="Arial" w:cs="Arial"/>
          <w:bCs/>
          <w:sz w:val="32"/>
          <w:szCs w:val="32"/>
        </w:rPr>
        <w:t xml:space="preserve">第五章合同文本</w:t>
      </w:r>
      <w:r>
        <w:rPr>
          <w:sz w:val="32"/>
          <w:szCs w:val="32"/>
        </w:rPr>
        <w:tab/>
      </w:r>
      <w:r>
        <w:rPr>
          <w:sz w:val="32"/>
          <w:szCs w:val="32"/>
        </w:rPr>
        <w:fldChar w:fldCharType="begin"/>
      </w:r>
      <w:r>
        <w:rPr>
          <w:sz w:val="32"/>
          <w:szCs w:val="32"/>
        </w:rPr>
        <w:instrText xml:space="preserve"> PAGEREF _Toc11046 </w:instrText>
      </w:r>
      <w:r>
        <w:rPr>
          <w:sz w:val="32"/>
          <w:szCs w:val="32"/>
        </w:rPr>
        <w:fldChar w:fldCharType="separate"/>
      </w:r>
      <w:r>
        <w:rPr>
          <w:sz w:val="32"/>
          <w:szCs w:val="32"/>
        </w:rPr>
        <w:t xml:space="preserve">29</w:t>
      </w:r>
      <w:r>
        <w:rPr>
          <w:sz w:val="32"/>
          <w:szCs w:val="32"/>
        </w:rPr>
        <w:fldChar w:fldCharType="end"/>
        <w:fldChar w:fldCharType="end"/>
      </w:r>
      <w:r>
        <w:rPr>
          <w:sz w:val="32"/>
          <w:szCs w:val="32"/>
        </w:rPr>
      </w:r>
      <w:r/>
    </w:p>
    <w:p>
      <w:pPr>
        <w:pStyle w:val="735"/>
        <w:keepNext/>
        <w:spacing w:line="360" w:lineRule="auto"/>
        <w:tabs>
          <w:tab w:val="right" w:pos="9746" w:leader="dot"/>
        </w:tabs>
        <w:rPr>
          <w:sz w:val="32"/>
          <w:szCs w:val="32"/>
        </w:rPr>
      </w:pPr>
      <w:r>
        <w:rPr>
          <w:sz w:val="32"/>
          <w:szCs w:val="32"/>
        </w:rPr>
        <w:fldChar w:fldCharType="begin"/>
      </w:r>
      <w:r>
        <w:rPr>
          <w:sz w:val="32"/>
          <w:szCs w:val="32"/>
        </w:rPr>
        <w:instrText xml:space="preserve"> HYPERLINK \l _Toc18693 </w:instrText>
      </w:r>
      <w:r>
        <w:rPr>
          <w:sz w:val="32"/>
          <w:szCs w:val="32"/>
        </w:rPr>
        <w:fldChar w:fldCharType="separate"/>
      </w:r>
      <w:r>
        <w:rPr>
          <w:rFonts w:ascii="Arial" w:hAnsi="Arial" w:eastAsia="Arial" w:cs="Arial"/>
          <w:bCs/>
          <w:sz w:val="32"/>
          <w:szCs w:val="32"/>
        </w:rPr>
        <w:t xml:space="preserve">第六章响应文件格式</w:t>
      </w:r>
      <w:r>
        <w:rPr>
          <w:sz w:val="32"/>
          <w:szCs w:val="32"/>
        </w:rPr>
        <w:tab/>
      </w:r>
      <w:r>
        <w:rPr>
          <w:sz w:val="32"/>
          <w:szCs w:val="32"/>
        </w:rPr>
        <w:fldChar w:fldCharType="begin"/>
      </w:r>
      <w:r>
        <w:rPr>
          <w:sz w:val="32"/>
          <w:szCs w:val="32"/>
        </w:rPr>
        <w:instrText xml:space="preserve"> PAGEREF _Toc18693 </w:instrText>
      </w:r>
      <w:r>
        <w:rPr>
          <w:sz w:val="32"/>
          <w:szCs w:val="32"/>
        </w:rPr>
        <w:fldChar w:fldCharType="separate"/>
      </w:r>
      <w:r>
        <w:rPr>
          <w:sz w:val="32"/>
          <w:szCs w:val="32"/>
        </w:rPr>
        <w:t xml:space="preserve">32</w:t>
      </w:r>
      <w:r>
        <w:rPr>
          <w:sz w:val="32"/>
          <w:szCs w:val="32"/>
        </w:rPr>
        <w:fldChar w:fldCharType="end"/>
        <w:fldChar w:fldCharType="end"/>
      </w:r>
      <w:r>
        <w:rPr>
          <w:sz w:val="32"/>
          <w:szCs w:val="32"/>
        </w:rPr>
      </w:r>
      <w:r/>
    </w:p>
    <w:p>
      <w:pPr>
        <w:pStyle w:val="735"/>
        <w:keepNext/>
        <w:tabs>
          <w:tab w:val="right" w:pos="9746" w:leader="dot"/>
        </w:tabs>
        <w:rPr>
          <w:sz w:val="32"/>
          <w:szCs w:val="32"/>
        </w:rPr>
      </w:pPr>
      <w:r>
        <w:rPr>
          <w:sz w:val="32"/>
          <w:szCs w:val="32"/>
        </w:rPr>
      </w:r>
      <w:r/>
    </w:p>
    <w:p>
      <w:pPr>
        <w:pStyle w:val="708"/>
        <w:keepNext/>
      </w:pPr>
      <w:r>
        <w:rPr>
          <w:sz w:val="32"/>
          <w:szCs w:val="32"/>
        </w:rPr>
        <w:fldChar w:fldCharType="end"/>
      </w:r>
      <w:r/>
    </w:p>
    <w:p>
      <w:pPr>
        <w:pStyle w:val="708"/>
        <w:keepNex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keepNex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hint="eastAsia" w:ascii="Arial" w:hAnsi="Arial" w:cs="Arial"/>
          <w:sz w:val="36"/>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40" w:right="1080" w:bottom="1440" w:left="1080" w:header="851" w:footer="907" w:gutter="0"/>
          <w:cols w:num="1" w:sep="0" w:space="720" w:equalWidth="1"/>
          <w:docGrid w:linePitch="360"/>
        </w:sectPr>
      </w:pPr>
      <w:r>
        <w:rPr>
          <w:rFonts w:hint="eastAsia" w:ascii="Arial" w:hAnsi="Arial" w:cs="Arial"/>
          <w:sz w:val="36"/>
        </w:rPr>
      </w:r>
      <w:r/>
    </w:p>
    <w:p>
      <w:pPr>
        <w:pStyle w:val="708"/>
        <w:ind w:right="840"/>
        <w:jc w:val="center"/>
        <w:keepNext/>
        <w:pBdr>
          <w:top w:val="none" w:color="000000" w:sz="0" w:space="0"/>
          <w:left w:val="none" w:color="000000" w:sz="0" w:space="0"/>
          <w:bottom w:val="none" w:color="000000" w:sz="0" w:space="0"/>
          <w:right w:val="none" w:color="000000" w:sz="0" w:space="0"/>
        </w:pBdr>
        <w:outlineLvl w:val="0"/>
      </w:pPr>
      <w:r>
        <w:rPr>
          <w:rFonts w:hint="eastAsia" w:ascii="Arial" w:hAnsi="Arial" w:cs="Arial"/>
          <w:b/>
          <w:bCs/>
          <w:sz w:val="36"/>
        </w:rPr>
        <w:t xml:space="preserve">    </w:t>
      </w:r>
      <w:bookmarkStart w:id="1" w:name="_Toc27506"/>
      <w:r>
        <w:rPr>
          <w:rFonts w:ascii="Arial" w:hAnsi="Arial" w:eastAsia="Arial" w:cs="Arial"/>
          <w:b/>
          <w:bCs/>
          <w:sz w:val="36"/>
        </w:rPr>
        <w:t xml:space="preserve">第一章磋商邀请</w:t>
      </w:r>
      <w:bookmarkEnd w:id="1"/>
      <w:r/>
      <w:r/>
    </w:p>
    <w:p>
      <w:pPr>
        <w:pStyle w:val="708"/>
        <w:ind w:firstLine="480"/>
        <w:keepNext/>
        <w:spacing w:line="6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jc w:val="left"/>
        <w:keepNext/>
        <w:spacing w:before="75" w:after="75" w:line="360" w:lineRule="auto"/>
        <w:shd w:val="clear" w:color="auto" w:fill="ffffff"/>
        <w:widowControl/>
        <w:rPr>
          <w:rFonts w:ascii="宋体" w:hAnsi="宋体"/>
        </w:rPr>
      </w:pPr>
      <w:r>
        <w:rPr>
          <w:rFonts w:hint="eastAsia" w:ascii="宋体" w:hAnsi="宋体"/>
          <w:sz w:val="24"/>
        </w:rPr>
        <w:t xml:space="preserve"> 项目概况</w:t>
      </w:r>
      <w:r>
        <w:rPr>
          <w:rFonts w:ascii="宋体" w:hAnsi="宋体"/>
        </w:rPr>
      </w:r>
      <w:r/>
    </w:p>
    <w:p>
      <w:pPr>
        <w:pStyle w:val="708"/>
        <w:ind w:firstLine="480"/>
        <w:keepNext/>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u w:val="single"/>
        </w:rPr>
        <w:t xml:space="preserve">六合区工业母机产业发展战略规划</w:t>
      </w:r>
      <w:r>
        <w:rPr>
          <w:rFonts w:hint="eastAsia" w:ascii="宋体" w:hAnsi="宋体" w:cs="宋体"/>
          <w:sz w:val="24"/>
        </w:rPr>
        <w:t xml:space="preserve">的潜在供应商应在</w:t>
      </w:r>
      <w:r>
        <w:rPr>
          <w:rFonts w:hint="eastAsia" w:ascii="宋体" w:hAnsi="宋体" w:cs="宋体"/>
          <w:sz w:val="24"/>
          <w:u w:val="single"/>
        </w:rPr>
        <w:t xml:space="preserve">网上</w:t>
      </w:r>
      <w:r>
        <w:rPr>
          <w:rFonts w:hint="eastAsia" w:ascii="宋体" w:hAnsi="宋体" w:cs="宋体"/>
          <w:sz w:val="24"/>
        </w:rPr>
        <w:t xml:space="preserve">获取招标文件，并于</w:t>
      </w:r>
      <w:r>
        <w:rPr>
          <w:rFonts w:ascii="宋体" w:hAnsi="宋体" w:cs="宋体"/>
          <w:sz w:val="24"/>
          <w:u w:val="single"/>
        </w:rPr>
        <w:t xml:space="preserve"> </w:t>
      </w:r>
      <w:r>
        <w:rPr>
          <w:rFonts w:hint="eastAsia" w:ascii="宋体" w:hAnsi="宋体" w:cs="宋体"/>
          <w:sz w:val="24"/>
          <w:u w:val="single"/>
        </w:rPr>
        <w:t xml:space="preserve">2024年 11月18日9点00分</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rPr>
          <w:rFonts w:ascii="宋体" w:hAnsi="宋体" w:cs="宋体"/>
          <w:sz w:val="24"/>
        </w:rPr>
      </w:r>
      <w:r/>
    </w:p>
    <w:p>
      <w:pPr>
        <w:pStyle w:val="709"/>
        <w:ind w:firstLine="465"/>
        <w:spacing w:before="40" w:after="40" w:line="240" w:lineRule="auto"/>
        <w:rPr>
          <w:rFonts w:hint="eastAsia" w:ascii="宋体" w:hAnsi="宋体" w:cs="宋体"/>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sz w:val="28"/>
          <w:szCs w:val="24"/>
        </w:rPr>
        <w:t xml:space="preserve">一、项目基本情况</w:t>
      </w:r>
      <w:r/>
    </w:p>
    <w:p>
      <w:pPr>
        <w:pStyle w:val="708"/>
        <w:ind w:firstLine="480"/>
        <w:keepNext/>
        <w:spacing w:line="360" w:lineRule="auto"/>
        <w:tabs>
          <w:tab w:val="left" w:pos="6291" w:leader="none"/>
        </w:tabs>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1.项目编号：JSZC-320116-NJMD-C2024-0008 </w:t>
        <w:tab/>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2.项目名称：六合区工业母机产业发展战略规划</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3.预算金额：</w:t>
      </w:r>
      <w:r>
        <w:rPr>
          <w:rFonts w:hint="eastAsia" w:ascii="宋体" w:hAnsi="宋体" w:cs="宋体"/>
          <w:sz w:val="24"/>
        </w:rPr>
        <w:t xml:space="preserve">90</w:t>
      </w:r>
      <w:r>
        <w:rPr>
          <w:rFonts w:ascii="宋体" w:hAnsi="宋体" w:cs="宋体"/>
          <w:sz w:val="24"/>
        </w:rPr>
        <w:t xml:space="preserve">万元</w:t>
      </w:r>
      <w:r>
        <w:rPr>
          <w:rFonts w:hint="eastAsia" w:ascii="宋体" w:hAnsi="宋体" w:cs="宋体"/>
          <w:sz w:val="24"/>
        </w:rPr>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4.最高限价：</w:t>
      </w:r>
      <w:r>
        <w:rPr>
          <w:rFonts w:hint="eastAsia" w:ascii="宋体" w:hAnsi="宋体" w:cs="宋体"/>
          <w:sz w:val="24"/>
        </w:rPr>
        <w:t xml:space="preserve">90</w:t>
      </w:r>
      <w:r>
        <w:rPr>
          <w:rFonts w:ascii="宋体" w:hAnsi="宋体" w:cs="宋体"/>
          <w:sz w:val="24"/>
        </w:rPr>
        <w:t xml:space="preserve">万元</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采购需求（简介）：工业母机是“制器之器”和“自强之基”，是中国制造的脊梁，是关系国家战略安全和发展大局的基础性产业，在我国推进新型工业化进程中发挥重要作用。南京六合区工业母机产业已拥有一定产业基础，形成了较为完整的数控机床组装和生产加工链，呈现出强劲的增长势头和良好的产业生态。为推动我区工业母机产业持续发展，坚持规划先行、规划引领原则，拟委托第三方编制《工业母机产业发展战略规划》。</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5.合同履行期限：60日历天</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6.采购方式：竞争性磋商</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本项目不接受联合体</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二、申请人的资格要求</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1.满足《中华人民共和国政府采购法》第二十二条规定，并提供下列材料：</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1.1供应商信用承诺函（格式见第六章）。</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2.落实政府采购政策需满足的资格要求：</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（如属于专门面向中小企业采购的项目，供应商应为中小微企业、监狱企业、残疾人福利单位）</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本项目按照以下第（4）种方式落实政府采购促进中小企业发展的要求：</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（1）本项目整体专门面向中小企业采购服务。</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（2）本项目整体专门面向小微企业采购服务。</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（3）本项目通过以下第（）种方式预留部分采购份额采购中小企业服务：</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①本项目要求供应商以联合体形式参加，中小企业合同金额应当达到的比例为_%。</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②本项目要求供应商进行合同分包，中小企业合同金额应当达到的比例为_%。</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（4）本项目为非预留份额的采购项目或采购包，执行价格扣除优惠政策。</w:t>
      </w:r>
      <w:r/>
    </w:p>
    <w:p>
      <w:pPr>
        <w:pStyle w:val="708"/>
        <w:ind w:firstLine="480"/>
        <w:keepNex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本项目采购标的对应的中小企业划分标准所属行业为：</w:t>
      </w:r>
      <w:r>
        <w:rPr>
          <w:rFonts w:hint="eastAsia" w:ascii="宋体" w:hAnsi="宋体" w:cs="宋体"/>
          <w:sz w:val="24"/>
          <w:u w:val="single"/>
        </w:rPr>
        <w:t xml:space="preserve">其他未列明行业</w:t>
      </w:r>
      <w:r>
        <w:rPr>
          <w:rFonts w:hint="eastAsia" w:ascii="宋体" w:hAnsi="宋体" w:cs="宋体"/>
          <w:sz w:val="24"/>
        </w:rPr>
        <w:t xml:space="preserve">。</w:t>
      </w:r>
      <w:r>
        <w:rPr>
          <w:rFonts w:ascii="宋体" w:hAnsi="宋体" w:cs="宋体"/>
          <w:sz w:val="24"/>
        </w:rPr>
      </w:r>
      <w:r/>
    </w:p>
    <w:p>
      <w:pPr>
        <w:pStyle w:val="708"/>
        <w:ind w:firstLine="480"/>
        <w:keepNext/>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ascii="宋体" w:hAnsi="宋体" w:cs="宋体"/>
          <w:sz w:val="24"/>
        </w:rPr>
        <w:t xml:space="preserve">本项目的特定资格要求：</w:t>
      </w:r>
      <w:r>
        <w:rPr>
          <w:rFonts w:hint="eastAsia" w:ascii="宋体" w:hAnsi="宋体" w:cs="宋体"/>
          <w:sz w:val="24"/>
        </w:rPr>
        <w:t xml:space="preserve">无</w:t>
      </w:r>
      <w:r>
        <w:rPr>
          <w:rFonts w:hint="eastAsia"/>
        </w:rPr>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ascii="宋体" w:hAnsi="宋体" w:cs="宋体"/>
          <w:sz w:val="24"/>
        </w:rPr>
        <w:t xml:space="preserve">拒绝下述供应商参加本次采购活动</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1.单位负责人为同一人或者存在直接控股、管理关系的不同供应商，不得参加同一合同项下的政府采购活动。</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2.为采购项目提供整体设计、规范编制或者项目管理、监理、检测等服务的供应商，不得参加本项目的采购活动。</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3.供应商被“信用中国”网站（www.creditchina.gov.cn）、“中国政府采购</w:t>
      </w:r>
      <w:r>
        <w:rPr>
          <w:rFonts w:hint="eastAsia" w:ascii="宋体" w:hAnsi="宋体" w:cs="宋体"/>
          <w:sz w:val="24"/>
        </w:rPr>
        <w:t xml:space="preserve">网”(www.ccgp.gov.cn)列入失信被执行人、重大税收违法案件当事人名单、政府采购严重违法失信行为记录名单。</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三、获取磋商文件</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1.时间：自磋商文件公告发布之日起。</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2.方式：在“江苏政府采购网、南京公共采购信息网”免费下载。</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四、提交响应文件截止时间、地点</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截止时间：2024-11-18 9:00（北京时间）</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地点：“苏采云”政府采购交易系统网上开标大厅</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五、磋商时间、地点</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截止时间：2024-11-18 9:00（北京时间）</w:t>
      </w:r>
      <w:r/>
    </w:p>
    <w:p>
      <w:pPr>
        <w:pStyle w:val="708"/>
        <w:ind w:firstLine="480"/>
        <w:keepNext/>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地点：“苏采云”政府采购交易系统网上开标大厅</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六、公告期限</w:t>
      </w:r>
      <w:r/>
    </w:p>
    <w:p>
      <w:pPr>
        <w:pStyle w:val="708"/>
        <w:ind w:firstLine="480"/>
        <w:keepNex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自本公告发布之日起5个工作日</w:t>
      </w:r>
      <w:r>
        <w:rPr>
          <w:rFonts w:ascii="宋体" w:hAnsi="宋体" w:cs="宋体"/>
          <w:sz w:val="24"/>
        </w:rPr>
        <w:t xml:space="preserve">。</w:t>
      </w:r>
      <w:r/>
    </w:p>
    <w:p>
      <w:pPr>
        <w:pStyle w:val="708"/>
        <w:ind w:firstLine="480"/>
        <w:keepNext/>
        <w:spacing w:line="360" w:lineRule="auto"/>
        <w:rPr>
          <w:rFonts w:hint="eastAsia" w:ascii="宋体" w:hAnsi="宋体" w:cs="宋体"/>
          <w:b/>
          <w:bCs/>
          <w:sz w:val="28"/>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4"/>
        </w:rPr>
        <w:t xml:space="preserve">七、其他事宜</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sz w:val="24"/>
        </w:rPr>
        <w:t xml:space="preserve">本项目中标后不允许分包、转包。</w:t>
      </w:r>
      <w:r/>
    </w:p>
    <w:p>
      <w:pPr>
        <w:pStyle w:val="708"/>
        <w:ind w:firstLine="480"/>
        <w:keepNext/>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sz w:val="24"/>
        </w:rPr>
        <w:t xml:space="preserve">现场考察或答疑：采购人不统一组织，供应商如有疑问请咨询采购单位联系人。无论参与与否不影响供应商参与后续采购活动。未踏勘现场或踏勘工作不详细的供应商，不得以不完全了解现场情况为理由而向采购人提出任何索赔或其他要求，对此采购人不承担任何责任。</w:t>
      </w:r>
      <w:r>
        <w:rPr>
          <w:rFonts w:hint="eastAsia"/>
        </w:rPr>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3.供应商诚信档案管理 </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文件截止时间前2天内办理登记注册手续。</w:t>
      </w:r>
      <w:r/>
    </w:p>
    <w:p>
      <w:pPr>
        <w:pStyle w:val="708"/>
        <w:ind w:firstLine="480"/>
        <w:jc w:val="left"/>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加本项目政府采购活动时，无论是新用户注册或已注册成功的，均应在采购文件发布之日起至提交投标文件截止时间前，登录“信用南京”或“南京市政府采购网”在线打印其“南京市政府采购供应商信用记录表”，经法定代表人签名盖章后作为投标（响应）文件的有效组成部分。“南京市政府采购供应商信用记录表”是其参加本次政府采购活动的必备材料。</w:t>
      </w:r>
      <w:r/>
    </w:p>
    <w:p>
      <w:pPr>
        <w:pStyle w:val="708"/>
        <w:ind w:firstLine="480"/>
        <w:jc w:val="left"/>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南京市政府采购供应商诚信档案管理系统客服电话：025-52718366；供应商可就用户注册与打印“南京市政府采购供应商信用记录表”等事宜进行咨询。</w:t>
      </w:r>
      <w:r/>
    </w:p>
    <w:p>
      <w:pPr>
        <w:pStyle w:val="708"/>
        <w:ind w:firstLine="480"/>
        <w:jc w:val="left"/>
        <w:keepNex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w:t>
      </w:r>
      <w:r>
        <w:rPr>
          <w:rFonts w:hint="eastAsia" w:ascii="宋体" w:hAnsi="宋体" w:cs="宋体"/>
          <w:sz w:val="24"/>
        </w:rPr>
        <w:t xml:space="preserve">http://www.ccgp-jiangsu.gov.cn/jiangsu/zlxz/ee/ee3a4bc5a3454aa2b0d9312230633ce9.html</w:t>
      </w:r>
      <w:r>
        <w:rPr>
          <w:rFonts w:ascii="宋体" w:hAnsi="宋体" w:cs="宋体"/>
          <w:sz w:val="24"/>
        </w:rPr>
      </w:r>
      <w:r/>
    </w:p>
    <w:p>
      <w:pPr>
        <w:pStyle w:val="726"/>
        <w:ind w:firstLine="480"/>
        <w:keepNext/>
        <w:spacing w:before="0" w:beforeAutospacing="0" w:after="0" w:afterAutospacing="0" w:line="360" w:lineRule="auto"/>
        <w:shd w:val="clear" w:color="auto" w:fill="ffffff"/>
      </w:pPr>
      <w:r>
        <w:rPr>
          <w:rFonts w:hint="eastAsia"/>
        </w:rPr>
        <w:t xml:space="preserve">5</w:t>
      </w:r>
      <w:r>
        <w:t xml:space="preserve">.依据《关于在政府采购活动中推行信用承诺制的通知》（宁财购通〔</w:t>
      </w:r>
      <w:r>
        <w:rPr>
          <w:rFonts w:hint="eastAsia"/>
        </w:rPr>
        <w:t xml:space="preserve">2021〕5号）规定，供应商应在响应文件中提供《南京市政府采购供应商信用记录表暨信用承诺书》，供应商在成交后，应按采购文件要求，将上述由信用承诺书替代的证明材料提交采购代理机构核验。经核验无误后，由采购代理机构发出成交通知书。</w:t>
      </w:r>
      <w:r/>
    </w:p>
    <w:p>
      <w:pPr>
        <w:pStyle w:val="726"/>
        <w:ind w:firstLine="480"/>
        <w:keepNext/>
        <w:spacing w:before="0" w:beforeAutospacing="0" w:after="0" w:afterAutospacing="0" w:line="360" w:lineRule="auto"/>
        <w:shd w:val="clear" w:color="auto" w:fill="ffffff"/>
        <w:rPr>
          <w:rFonts w:hint="eastAsia"/>
        </w:rPr>
      </w:pPr>
      <w:r>
        <w:rPr>
          <w:rFonts w:hint="eastAsia"/>
        </w:rPr>
        <w:t xml:space="preserve">6</w:t>
      </w:r>
      <w:r>
        <w:t xml:space="preserve">.本竞争性磋商公告在江苏政府采购网（http：//www.ccgp-jiangsu.gov.cn/）、南京公</w:t>
      </w:r>
      <w:r>
        <w:rPr>
          <w:rFonts w:hint="eastAsia"/>
        </w:rPr>
        <w:t xml:space="preserve">共采购信息网（https：//njgc.jfh.com/）公示发布。若有关本次竞争性磋商存在的变动或修改，敬请各供应商及时关注江苏政府采购网或南京公共采购信息网发布的关于本项目的信息更正公告。</w:t>
      </w:r>
      <w:r/>
    </w:p>
    <w:p>
      <w:pPr>
        <w:pStyle w:val="726"/>
        <w:ind w:firstLine="562"/>
        <w:keepNext/>
        <w:spacing w:before="0" w:beforeAutospacing="0" w:after="0" w:afterAutospacing="0" w:line="360" w:lineRule="auto"/>
        <w:shd w:val="clear" w:color="auto" w:fill="ffffff"/>
        <w:rPr>
          <w:rFonts w:hint="eastAsia"/>
          <w:b/>
          <w:bCs/>
          <w:sz w:val="28"/>
          <w:szCs w:val="28"/>
        </w:rPr>
      </w:pPr>
      <w:r>
        <w:rPr>
          <w:rFonts w:hint="eastAsia"/>
          <w:b/>
          <w:bCs/>
          <w:sz w:val="28"/>
          <w:szCs w:val="28"/>
        </w:rPr>
        <w:t xml:space="preserve">八、本次磋商联系方式</w:t>
      </w:r>
      <w:r/>
    </w:p>
    <w:p>
      <w:pPr>
        <w:pStyle w:val="726"/>
        <w:ind w:firstLine="480"/>
        <w:keepNext/>
        <w:spacing w:before="0" w:beforeAutospacing="0" w:after="0" w:afterAutospacing="0" w:line="360" w:lineRule="auto"/>
        <w:shd w:val="clear" w:color="auto" w:fill="ffffff"/>
        <w:rPr>
          <w:rFonts w:hint="eastAsia"/>
        </w:rPr>
      </w:pPr>
      <w:r>
        <w:rPr>
          <w:rFonts w:hint="eastAsia"/>
        </w:rPr>
        <w:t xml:space="preserve">1.采购人</w:t>
      </w:r>
      <w:r/>
    </w:p>
    <w:p>
      <w:pPr>
        <w:pStyle w:val="726"/>
        <w:ind w:firstLine="480"/>
        <w:keepNext/>
        <w:spacing w:before="0" w:beforeAutospacing="0" w:after="0" w:afterAutospacing="0" w:line="360" w:lineRule="auto"/>
        <w:shd w:val="clear" w:color="auto" w:fill="ffffff"/>
        <w:rPr>
          <w:rFonts w:hint="eastAsia"/>
        </w:rPr>
      </w:pPr>
      <w:r>
        <w:rPr>
          <w:rFonts w:hint="eastAsia"/>
        </w:rPr>
        <w:t xml:space="preserve">名称：南京市六合区工业和信息化局</w:t>
      </w:r>
      <w:r/>
    </w:p>
    <w:p>
      <w:pPr>
        <w:pStyle w:val="726"/>
        <w:ind w:firstLine="480"/>
        <w:keepNext/>
        <w:spacing w:before="0" w:beforeAutospacing="0" w:after="0" w:afterAutospacing="0" w:line="360" w:lineRule="auto"/>
        <w:shd w:val="clear" w:color="auto" w:fill="ffffff"/>
        <w:rPr>
          <w:rFonts w:hint="eastAsia"/>
        </w:rPr>
      </w:pPr>
      <w:r>
        <w:rPr>
          <w:rFonts w:hint="eastAsia"/>
        </w:rPr>
        <w:t xml:space="preserve">地址：</w:t>
      </w:r>
      <w:bookmarkStart w:id="2" w:name="_Toc28359095"/>
      <w:r>
        <w:rPr>
          <w:rFonts w:hint="eastAsia"/>
        </w:rPr>
        <w:t xml:space="preserve">南京市六合区雄州南路268号六合大厦17楼</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bookmarkEnd w:id="2"/>
      <w:r>
        <w:rPr>
          <w:rFonts w:ascii="宋体" w:hAnsi="宋体" w:cs="宋体"/>
          <w:sz w:val="24"/>
        </w:rPr>
        <w:t xml:space="preserve">联系人：</w:t>
      </w:r>
      <w:r>
        <w:rPr>
          <w:rFonts w:hint="eastAsia" w:ascii="宋体" w:hAnsi="宋体" w:cs="宋体"/>
          <w:sz w:val="24"/>
        </w:rPr>
        <w:t xml:space="preserve">蒋伊蕊  </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hint="eastAsia" w:ascii="宋体" w:hAnsi="宋体" w:cs="宋体"/>
          <w:sz w:val="24"/>
        </w:rPr>
        <w:t xml:space="preserve">025-57758805</w:t>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采购</w:t>
      </w:r>
      <w:r>
        <w:rPr>
          <w:rFonts w:ascii="宋体" w:hAnsi="宋体" w:cs="宋体"/>
          <w:sz w:val="24"/>
        </w:rPr>
        <w:t xml:space="preserve">招标代理机构</w:t>
      </w:r>
      <w:r/>
    </w:p>
    <w:p>
      <w:pPr>
        <w:pStyle w:val="708"/>
        <w:ind w:firstLine="480"/>
        <w:keepNext/>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sz w:val="24"/>
        </w:rPr>
        <w:t xml:space="preserve">名称：</w:t>
      </w:r>
      <w:r>
        <w:rPr>
          <w:rFonts w:hint="eastAsia" w:ascii="宋体" w:hAnsi="宋体" w:cs="宋体"/>
          <w:sz w:val="24"/>
        </w:rPr>
        <w:t xml:space="preserve">南京名东工程项目管理有限公司</w:t>
      </w:r>
      <w:r>
        <w:rPr>
          <w:rFonts w:hint="eastAsia"/>
        </w:rPr>
      </w:r>
      <w:r/>
    </w:p>
    <w:p>
      <w:pPr>
        <w:pStyle w:val="708"/>
        <w:ind w:firstLine="480"/>
        <w:keepNex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　址：</w:t>
      </w:r>
      <w:r>
        <w:rPr>
          <w:rFonts w:hint="eastAsia" w:ascii="宋体" w:hAnsi="宋体" w:cs="宋体"/>
          <w:sz w:val="24"/>
        </w:rPr>
        <w:t xml:space="preserve">南京市六合区雄州东路85号理想城02幢1505室</w:t>
      </w:r>
      <w:r>
        <w:rPr>
          <w:rFonts w:ascii="宋体" w:hAnsi="宋体" w:cs="宋体"/>
          <w:sz w:val="24"/>
        </w:rPr>
        <w:t xml:space="preserve"> </w:t>
      </w:r>
      <w:r/>
    </w:p>
    <w:p>
      <w:pPr>
        <w:pStyle w:val="708"/>
        <w:ind w:firstLine="480"/>
        <w:keepNext/>
        <w:spacing w:line="360" w:lineRule="auto"/>
        <w:rPr>
          <w:rFonts w:hint="eastAsia"/>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cs="宋体"/>
          <w:sz w:val="24"/>
        </w:rPr>
        <w:t xml:space="preserve">陈伟</w:t>
      </w:r>
      <w:r>
        <w:rPr>
          <w:rFonts w:hint="eastAsia"/>
        </w:rPr>
      </w:r>
      <w:r/>
    </w:p>
    <w:p>
      <w:pPr>
        <w:pStyle w:val="708"/>
        <w:ind w:firstLine="480"/>
        <w:keepNext/>
        <w:spacing w:line="360" w:lineRule="auto"/>
        <w:rPr>
          <w:rFonts w:ascii="Arial" w:hAnsi="Arial" w:cs="Arial"/>
          <w:sz w:val="36"/>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hint="eastAsia" w:ascii="宋体" w:hAnsi="宋体" w:cs="宋体"/>
          <w:sz w:val="24"/>
        </w:rPr>
        <w:t xml:space="preserve">025-58474077</w:t>
      </w:r>
      <w:r>
        <w:rPr>
          <w:rFonts w:ascii="Arial" w:hAnsi="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ind w:right="840"/>
        <w:jc w:val="center"/>
        <w:keepNext/>
        <w:rPr>
          <w:rFonts w:hint="eastAsia" w:ascii="Arial" w:hAnsi="Arial" w:cs="Arial"/>
          <w:b/>
          <w:bCs/>
          <w:sz w:val="36"/>
        </w:rPr>
        <w:pBdr>
          <w:top w:val="none" w:color="000000" w:sz="0" w:space="0"/>
          <w:left w:val="none" w:color="000000" w:sz="0" w:space="0"/>
          <w:bottom w:val="none" w:color="000000" w:sz="0" w:space="0"/>
          <w:right w:val="none" w:color="000000" w:sz="0" w:space="0"/>
        </w:pBdr>
      </w:pPr>
      <w:r>
        <w:rPr>
          <w:rFonts w:hint="eastAsia" w:ascii="Arial" w:hAnsi="Arial" w:cs="Arial"/>
          <w:b/>
          <w:bCs/>
          <w:sz w:val="36"/>
        </w:rPr>
        <w:t xml:space="preserve">    </w:t>
      </w:r>
      <w:r/>
    </w:p>
    <w:p>
      <w:pPr>
        <w:pStyle w:val="708"/>
        <w:ind w:right="840"/>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outlineLvl w:val="0"/>
      </w:pPr>
      <w:r/>
      <w:bookmarkStart w:id="3" w:name="_Toc14005"/>
      <w:r>
        <w:rPr>
          <w:rFonts w:ascii="Arial" w:hAnsi="Arial" w:eastAsia="Arial" w:cs="Arial"/>
          <w:b/>
          <w:bCs/>
          <w:sz w:val="36"/>
        </w:rPr>
        <w:t xml:space="preserve">第二章供应商须知</w:t>
      </w:r>
      <w:bookmarkEnd w:id="3"/>
      <w:r>
        <w:rPr>
          <w:rFonts w:ascii="Arial" w:hAnsi="Arial" w:eastAsia="Arial" w:cs="Arial"/>
          <w:b/>
          <w:bCs/>
          <w:sz w:val="36"/>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4" w:name="_Toc513029203"/>
      <w:r/>
      <w:bookmarkStart w:id="5" w:name="_Toc120614214"/>
      <w:r/>
      <w:bookmarkStart w:id="6" w:name="_Toc16938519"/>
      <w:r/>
      <w:bookmarkStart w:id="7" w:name="_Toc20823275"/>
      <w:r>
        <w:rPr>
          <w:rFonts w:hint="eastAsia"/>
          <w:b/>
          <w:bCs/>
        </w:rPr>
        <w:t xml:space="preserve">一、总则</w:t>
      </w:r>
      <w:bookmarkEnd w:id="4"/>
      <w:r/>
      <w:bookmarkEnd w:id="5"/>
      <w:r/>
      <w:bookmarkEnd w:id="6"/>
      <w:r/>
      <w:bookmarkEnd w:id="7"/>
      <w:r>
        <w:rPr>
          <w:rFonts w:hint="eastAsia"/>
        </w:rPr>
      </w:r>
      <w:r/>
    </w:p>
    <w:p>
      <w:pPr>
        <w:pStyle w:val="708"/>
        <w:ind w:firstLine="422"/>
        <w:keepNext/>
        <w:spacing w:line="360" w:lineRule="auto"/>
        <w:rPr>
          <w:rFonts w:ascii="宋体" w:hAnsi="宋体" w:cs="宋体"/>
          <w:b/>
          <w:sz w:val="24"/>
          <w:szCs w:val="24"/>
          <w:lang w:val="zh-CN"/>
        </w:rPr>
      </w:pPr>
      <w:r/>
      <w:bookmarkStart w:id="8" w:name="_Toc513029207"/>
      <w:r/>
      <w:bookmarkStart w:id="9" w:name="_Toc16938523"/>
      <w:r/>
      <w:bookmarkStart w:id="10" w:name="_Toc462564067"/>
      <w:r/>
      <w:bookmarkStart w:id="11" w:name="_Toc20823279"/>
      <w:r>
        <w:rPr>
          <w:rFonts w:hint="eastAsia" w:ascii="宋体" w:hAnsi="宋体" w:cs="宋体"/>
          <w:b/>
          <w:sz w:val="24"/>
          <w:szCs w:val="24"/>
          <w:lang w:val="zh-CN"/>
        </w:rPr>
        <w:t xml:space="preserve">1、适用法律</w:t>
      </w:r>
      <w:r>
        <w:rPr>
          <w:rFonts w:ascii="宋体" w:hAnsi="宋体" w:cs="宋体"/>
          <w:b/>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《中华人民共和国政府采购法》、《中华人民共和国政府采购法实施条例》、《</w:t>
      </w:r>
      <w:r>
        <w:rPr>
          <w:rFonts w:hint="eastAsia" w:ascii="宋体" w:hAnsi="宋体" w:cs="宋体"/>
          <w:sz w:val="24"/>
          <w:szCs w:val="24"/>
        </w:rPr>
        <w:t xml:space="preserve">政府采购竞争性磋商采购方式管理暂行办法</w:t>
      </w:r>
      <w:r>
        <w:rPr>
          <w:rFonts w:hint="eastAsia" w:ascii="宋体" w:hAnsi="宋体" w:cs="宋体"/>
          <w:sz w:val="24"/>
          <w:szCs w:val="24"/>
          <w:lang w:val="zh-CN"/>
        </w:rPr>
        <w:t xml:space="preserve">》</w:t>
      </w:r>
      <w:r>
        <w:rPr>
          <w:rFonts w:hint="eastAsia" w:ascii="宋体" w:hAnsi="宋体" w:cs="宋体"/>
          <w:sz w:val="24"/>
          <w:szCs w:val="24"/>
        </w:rPr>
        <w:t xml:space="preserve">等</w:t>
      </w:r>
      <w:r>
        <w:rPr>
          <w:rFonts w:hint="eastAsia" w:ascii="宋体" w:hAnsi="宋体" w:cs="宋体"/>
          <w:sz w:val="24"/>
          <w:szCs w:val="24"/>
          <w:lang w:val="zh-CN"/>
        </w:rPr>
        <w:t xml:space="preserve">有关法律、规章和规定等。</w:t>
      </w:r>
      <w:r>
        <w:rPr>
          <w:rFonts w:ascii="宋体" w:hAnsi="宋体" w:cs="宋体"/>
          <w:sz w:val="24"/>
          <w:szCs w:val="24"/>
          <w:lang w:val="zh-CN"/>
        </w:rPr>
      </w:r>
      <w:r/>
    </w:p>
    <w:p>
      <w:pPr>
        <w:pStyle w:val="708"/>
        <w:ind w:firstLine="422"/>
        <w:keepNext/>
        <w:spacing w:line="360" w:lineRule="auto"/>
        <w:rPr>
          <w:rFonts w:ascii="宋体" w:hAnsi="宋体" w:cs="宋体"/>
          <w:b/>
          <w:sz w:val="24"/>
          <w:szCs w:val="24"/>
          <w:lang w:val="zh-CN"/>
        </w:rPr>
      </w:pPr>
      <w:r>
        <w:rPr>
          <w:rFonts w:hint="eastAsia" w:ascii="宋体" w:hAnsi="宋体" w:cs="宋体"/>
          <w:b/>
          <w:sz w:val="24"/>
          <w:szCs w:val="24"/>
          <w:lang w:val="zh-CN"/>
        </w:rPr>
        <w:t xml:space="preserve">2、定义</w:t>
      </w:r>
      <w:r>
        <w:rPr>
          <w:rFonts w:ascii="宋体" w:hAnsi="宋体" w:cs="宋体"/>
          <w:b/>
          <w:sz w:val="24"/>
          <w:szCs w:val="24"/>
          <w:lang w:val="zh-CN"/>
        </w:rPr>
      </w:r>
      <w:r/>
    </w:p>
    <w:p>
      <w:pPr>
        <w:pStyle w:val="708"/>
        <w:ind w:firstLine="420"/>
        <w:keepNex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2.1 “采购人”是指依法进行政府采购的国家机关、事业单位、团体组织。</w:t>
      </w:r>
      <w:r>
        <w:rPr>
          <w:rFonts w:ascii="宋体" w:hAnsi="宋体" w:cs="宋体"/>
          <w:sz w:val="24"/>
          <w:szCs w:val="24"/>
        </w:rPr>
      </w:r>
      <w:r/>
    </w:p>
    <w:p>
      <w:pPr>
        <w:pStyle w:val="708"/>
        <w:ind w:firstLine="420"/>
        <w:keepNex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2.2 “供应商”是指参加竞争性磋商，并符合采购文件规定资格条件的法人、其他组织或者自然人。</w:t>
      </w:r>
      <w:r>
        <w:rPr>
          <w:rFonts w:ascii="宋体" w:hAnsi="宋体" w:cs="宋体"/>
          <w:sz w:val="24"/>
          <w:szCs w:val="24"/>
        </w:rPr>
      </w:r>
      <w:r/>
    </w:p>
    <w:p>
      <w:pPr>
        <w:pStyle w:val="708"/>
        <w:ind w:firstLine="420"/>
        <w:keepNex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2.3 “货物和服务”指本采购文件中所述产品及相关服务。</w:t>
      </w:r>
      <w:r>
        <w:rPr>
          <w:rFonts w:ascii="宋体" w:hAnsi="宋体" w:cs="宋体"/>
          <w:sz w:val="24"/>
          <w:szCs w:val="24"/>
        </w:rPr>
      </w:r>
      <w:r/>
    </w:p>
    <w:p>
      <w:pPr>
        <w:pStyle w:val="708"/>
        <w:ind w:firstLine="420"/>
        <w:keepNex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2.4 “用户或使用单位”是指使用服务的单位。</w:t>
      </w:r>
      <w:r>
        <w:rPr>
          <w:rFonts w:ascii="宋体" w:hAnsi="宋体" w:cs="宋体"/>
          <w:sz w:val="24"/>
          <w:szCs w:val="24"/>
        </w:rPr>
      </w:r>
      <w:r/>
    </w:p>
    <w:p>
      <w:pPr>
        <w:pStyle w:val="708"/>
        <w:ind w:firstLine="422"/>
        <w:keepNext/>
        <w:spacing w:line="360" w:lineRule="auto"/>
        <w:rPr>
          <w:rFonts w:ascii="宋体" w:hAnsi="宋体" w:cs="宋体"/>
          <w:b/>
          <w:sz w:val="24"/>
          <w:szCs w:val="24"/>
          <w:lang w:val="zh-CN"/>
        </w:rPr>
      </w:pPr>
      <w:r>
        <w:rPr>
          <w:rFonts w:hint="eastAsia" w:ascii="宋体" w:hAnsi="宋体" w:cs="宋体"/>
          <w:b/>
          <w:sz w:val="24"/>
          <w:szCs w:val="24"/>
          <w:lang w:val="zh-CN"/>
        </w:rPr>
        <w:t xml:space="preserve">3、政策功能</w:t>
      </w:r>
      <w:r>
        <w:rPr>
          <w:rFonts w:ascii="宋体" w:hAnsi="宋体" w:cs="宋体"/>
          <w:b/>
          <w:sz w:val="24"/>
          <w:szCs w:val="24"/>
          <w:lang w:val="zh-CN"/>
        </w:rPr>
      </w:r>
      <w:r/>
    </w:p>
    <w:p>
      <w:pPr>
        <w:pStyle w:val="708"/>
        <w:ind w:firstLine="480"/>
        <w:keepNext/>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pStyle w:val="708"/>
        <w:ind w:firstLine="480"/>
        <w:keepNext/>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pStyle w:val="708"/>
        <w:ind w:firstLine="480"/>
        <w:keepNext/>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pStyle w:val="708"/>
        <w:ind w:firstLine="420"/>
        <w:keepNext/>
        <w:spacing w:line="360" w:lineRule="auto"/>
        <w:rPr>
          <w:rFonts w:hint="eastAsia" w:ascii="宋体" w:hAnsi="宋体"/>
          <w:sz w:val="24"/>
        </w:rPr>
        <w:outlineLvl w:val="0"/>
      </w:pPr>
      <w:r/>
      <w:bookmarkStart w:id="12" w:name="_Toc30920"/>
      <w:r>
        <w:rPr>
          <w:rFonts w:hint="eastAsia" w:ascii="宋体" w:hAnsi="宋体"/>
          <w:sz w:val="24"/>
        </w:rPr>
        <w:t xml:space="preserve">3.4未按要求提供相关材料的，不享受相关政策。</w:t>
      </w:r>
      <w:bookmarkEnd w:id="12"/>
      <w:r>
        <w:rPr>
          <w:rFonts w:hint="eastAsia" w:ascii="宋体" w:hAnsi="宋体"/>
          <w:sz w:val="24"/>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4、磋商费用</w:t>
      </w:r>
      <w:bookmarkEnd w:id="8"/>
      <w:r/>
      <w:bookmarkEnd w:id="9"/>
      <w:r/>
      <w:bookmarkEnd w:id="10"/>
      <w:r/>
      <w:bookmarkEnd w:id="11"/>
      <w:r>
        <w:rPr>
          <w:rFonts w:hint="eastAsia"/>
          <w:b/>
          <w:bCs/>
        </w:rPr>
      </w:r>
      <w:r/>
    </w:p>
    <w:p>
      <w:pPr>
        <w:pStyle w:val="725"/>
        <w:ind w:firstLine="420"/>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4.1 供应商应自行承担所有与参加本次磋商有关的费用，无论磋商过程中的做法和结果如何，采购人和采购代理机构在任何情况下均无义务和责任承担这些费用。</w:t>
      </w:r>
      <w:r>
        <w:rPr>
          <w:rFonts w:hint="eastAsia"/>
          <w:b/>
          <w:bCs/>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5、磋商文件的约束力</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5.1 供应商一旦参加本项目采购活动，即被认为接受了本磋商文件的规定和约束。</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13" w:name="_Toc120614215"/>
      <w:r/>
      <w:bookmarkStart w:id="14" w:name="_Toc16938525"/>
      <w:r/>
      <w:bookmarkStart w:id="15" w:name="_Toc513029209"/>
      <w:r/>
      <w:bookmarkStart w:id="16" w:name="_Toc20823281"/>
      <w:r>
        <w:rPr>
          <w:rFonts w:hint="eastAsia"/>
          <w:b/>
          <w:bCs/>
        </w:rPr>
        <w:t xml:space="preserve">二、</w:t>
      </w:r>
      <w:bookmarkEnd w:id="13"/>
      <w:r/>
      <w:bookmarkEnd w:id="14"/>
      <w:r/>
      <w:bookmarkEnd w:id="15"/>
      <w:r/>
      <w:bookmarkEnd w:id="16"/>
      <w:r>
        <w:rPr>
          <w:rFonts w:hint="eastAsia"/>
          <w:b/>
          <w:bCs/>
        </w:rPr>
        <w:t xml:space="preserve">磋商文件</w:t>
      </w:r>
      <w:r>
        <w:rPr>
          <w:rFonts w:hint="eastAsia"/>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17" w:name="_Toc513029210"/>
      <w:r/>
      <w:bookmarkStart w:id="18" w:name="_Toc20823282"/>
      <w:r/>
      <w:bookmarkStart w:id="19" w:name="_Toc16938526"/>
      <w:r>
        <w:rPr>
          <w:rFonts w:hint="eastAsia"/>
          <w:b/>
          <w:bCs/>
        </w:rPr>
        <w:t xml:space="preserve">6、磋商文件构成</w:t>
      </w:r>
      <w:bookmarkEnd w:id="17"/>
      <w:r/>
      <w:bookmarkEnd w:id="18"/>
      <w:r/>
      <w:bookmarkEnd w:id="19"/>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 磋商文件由以下部分组成：</w:t>
      </w:r>
      <w:r/>
    </w:p>
    <w:p>
      <w:pPr>
        <w:pStyle w:val="725"/>
        <w:ind w:firstLine="420"/>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（1）竞争性磋商公告</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（2）供应商须知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（3）成交标准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（4）采购需求</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（5）合同草案条款及格式</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（6）响应文件格式</w:t>
      </w:r>
      <w:r/>
    </w:p>
    <w:p>
      <w:pPr>
        <w:pStyle w:val="725"/>
        <w:ind w:firstLine="420"/>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（7）附件</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请仔细检查磋商文件是否齐全，如有缺漏请立即与采购代理机构联系解决。</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20" w:name="_Toc513029211"/>
      <w:r/>
      <w:bookmarkStart w:id="21" w:name="_Toc20823283"/>
      <w:r/>
      <w:bookmarkStart w:id="22" w:name="_Toc462564070"/>
      <w:r/>
      <w:bookmarkStart w:id="23" w:name="_Toc16938527"/>
      <w:r>
        <w:rPr>
          <w:rFonts w:hint="eastAsia"/>
          <w:b/>
          <w:bCs/>
        </w:rPr>
        <w:t xml:space="preserve">7、磋商文件的澄清</w:t>
      </w:r>
      <w:bookmarkEnd w:id="20"/>
      <w:r/>
      <w:bookmarkEnd w:id="21"/>
      <w:r/>
      <w:bookmarkEnd w:id="22"/>
      <w:r/>
      <w:bookmarkEnd w:id="23"/>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7.1 任何要求对磋商文件进行澄清的供应商，应在磋商截止期5日前按磋商公告中的通讯地址，以书面形式通知采购代理机构。</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24" w:name="_Toc20823284"/>
      <w:r/>
      <w:bookmarkStart w:id="25" w:name="_Toc462564071"/>
      <w:r/>
      <w:bookmarkStart w:id="26" w:name="_Toc16938528"/>
      <w:r/>
      <w:bookmarkStart w:id="27" w:name="_Toc513029212"/>
      <w:r>
        <w:rPr>
          <w:rFonts w:hint="eastAsia"/>
          <w:b/>
          <w:bCs/>
        </w:rPr>
        <w:t xml:space="preserve">8、磋商文件的澄清和修改</w:t>
      </w:r>
      <w:bookmarkEnd w:id="24"/>
      <w:r/>
      <w:bookmarkEnd w:id="25"/>
      <w:r/>
      <w:bookmarkEnd w:id="26"/>
      <w:r/>
      <w:bookmarkEnd w:id="27"/>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8.2 采购代理机构可以视采购项目的具体情况，组织供应商进行现场考察或召开磋商前答疑会，但不单独或分别组织只有一个供应商参加的现场考察和答疑会。</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28" w:name="_Toc20823285"/>
      <w:r/>
      <w:bookmarkStart w:id="29" w:name="_Toc513029213"/>
      <w:r/>
      <w:bookmarkStart w:id="30" w:name="_Toc120614216"/>
      <w:r/>
      <w:bookmarkStart w:id="31" w:name="_Toc16938529"/>
      <w:r/>
      <w:bookmarkStart w:id="32" w:name="_Toc462564072"/>
      <w:r>
        <w:rPr>
          <w:rFonts w:hint="eastAsia"/>
          <w:b/>
          <w:bCs/>
        </w:rPr>
        <w:t xml:space="preserve">三、响应文件的编制</w:t>
      </w:r>
      <w:bookmarkEnd w:id="28"/>
      <w:r/>
      <w:bookmarkEnd w:id="29"/>
      <w:r/>
      <w:bookmarkEnd w:id="30"/>
      <w:r/>
      <w:bookmarkEnd w:id="31"/>
      <w:r/>
      <w:bookmarkEnd w:id="32"/>
      <w:r>
        <w:rPr>
          <w:rFonts w:hint="eastAsia"/>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33" w:name="_Toc20823286"/>
      <w:r/>
      <w:bookmarkStart w:id="34" w:name="_Toc16938530"/>
      <w:r/>
      <w:bookmarkStart w:id="35" w:name="_Toc513029214"/>
      <w:r/>
      <w:bookmarkStart w:id="36" w:name="_Toc462564073"/>
      <w:r>
        <w:rPr>
          <w:rFonts w:hint="eastAsia"/>
          <w:b/>
          <w:bCs/>
        </w:rPr>
        <w:t xml:space="preserve">9、</w:t>
      </w:r>
      <w:bookmarkEnd w:id="33"/>
      <w:r/>
      <w:bookmarkEnd w:id="34"/>
      <w:r/>
      <w:bookmarkEnd w:id="35"/>
      <w:r/>
      <w:bookmarkEnd w:id="36"/>
      <w:r>
        <w:rPr>
          <w:rFonts w:hint="eastAsia"/>
          <w:b/>
          <w:bCs/>
        </w:rPr>
        <w:t xml:space="preserve">响应文件的语言、计量单位、货币和编制</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9.2 供应商所使用的计量单位应为国家法定计量单位。</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9.3 供应商应用人民币报价。报价产品如果是进口产品的，应提供人民币与外币之间的汇率；报价单位为“元”。</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9.4 磋商响应文件应字迹清楚、内容齐全、不得涂改。如有修改，修改处须有供应商公章或投标专用章和法定代表人或其授权磋商代表签字。</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9.5 供应商应在磋商响应文件中写清相应的项目编号、项目名称、供应商全称、地址、电话、传真等。</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37" w:name="_Toc513029215"/>
      <w:r/>
      <w:bookmarkStart w:id="38" w:name="_Toc16938531"/>
      <w:r/>
      <w:bookmarkStart w:id="39" w:name="_Toc20823287"/>
      <w:r/>
      <w:bookmarkStart w:id="40" w:name="_Toc462564074"/>
      <w:r>
        <w:rPr>
          <w:rFonts w:hint="eastAsia"/>
          <w:b/>
          <w:bCs/>
        </w:rPr>
        <w:t xml:space="preserve">10、响应文件构成</w:t>
      </w:r>
      <w:bookmarkEnd w:id="37"/>
      <w:r/>
      <w:bookmarkEnd w:id="38"/>
      <w:r/>
      <w:bookmarkEnd w:id="39"/>
      <w:r/>
      <w:bookmarkEnd w:id="40"/>
      <w:r>
        <w:rPr>
          <w:rFonts w:hint="eastAsia"/>
          <w:b/>
          <w:bCs/>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供应商应当根据竞争性磋商文件要求编制磋商</w:t>
      </w:r>
      <w:r>
        <w:rPr>
          <w:rFonts w:hint="eastAsia" w:ascii="宋体" w:hAnsi="宋体" w:cs="宋体"/>
          <w:sz w:val="24"/>
          <w:szCs w:val="24"/>
        </w:rPr>
        <w:t xml:space="preserve">电子</w:t>
      </w:r>
      <w:r>
        <w:rPr>
          <w:rFonts w:hint="eastAsia" w:ascii="宋体" w:hAnsi="宋体" w:cs="宋体"/>
          <w:sz w:val="24"/>
          <w:szCs w:val="24"/>
          <w:lang w:val="zh-CN"/>
        </w:rPr>
        <w:t xml:space="preserve">响应文件，并根据自己的商务能力、技术水平对竞争性磋商文件提出的要求和条件逐条标明是否响应。</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.2 磋商响应文件由商务部分、技术部分、价格部分，以及其他部分组成。</w:t>
      </w:r>
      <w:r>
        <w:rPr>
          <w:rFonts w:ascii="宋体" w:hAnsi="宋体" w:cs="宋体"/>
          <w:sz w:val="24"/>
          <w:szCs w:val="24"/>
          <w:lang w:val="zh-CN"/>
        </w:rPr>
      </w:r>
      <w:r/>
    </w:p>
    <w:p>
      <w:pPr>
        <w:pStyle w:val="708"/>
        <w:ind w:firstLine="420"/>
        <w:keepNext/>
        <w:spacing w:line="360" w:lineRule="auto"/>
        <w:rPr>
          <w:rFonts w:hint="eastAsia" w:ascii="宋体" w:hAnsi="宋体" w:cs="宋体"/>
          <w:sz w:val="24"/>
          <w:szCs w:val="24"/>
        </w:rPr>
      </w:pPr>
      <w:r>
        <w:rPr>
          <w:rFonts w:hint="eastAsia" w:ascii="宋体" w:hAnsi="宋体" w:cs="宋体"/>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10.4 如标书制作工具中格式和内容与“江苏政府采购网、南京公共采购信息网”发布的磋商文件不一致，请以“江苏政府采购网、南京公共采购信息网”发布的磋商文件为准。</w:t>
      </w:r>
      <w:r/>
    </w:p>
    <w:p>
      <w:pPr>
        <w:pStyle w:val="708"/>
        <w:ind w:firstLine="420"/>
        <w:keepNext/>
        <w:spacing w:line="360" w:lineRule="auto"/>
        <w:rPr>
          <w:rFonts w:ascii="宋体" w:hAnsi="宋体" w:cs="宋体"/>
          <w:sz w:val="24"/>
          <w:szCs w:val="24"/>
          <w:lang w:val="zh-CN"/>
        </w:rPr>
      </w:pPr>
      <w:r>
        <w:rPr>
          <w:rFonts w:hint="eastAsia" w:ascii="宋体" w:hAnsi="宋体" w:cs="宋体"/>
          <w:bCs/>
          <w:sz w:val="24"/>
          <w:szCs w:val="24"/>
        </w:rPr>
        <w:t xml:space="preserve">10</w:t>
      </w:r>
      <w:r>
        <w:rPr>
          <w:rFonts w:hint="eastAsia" w:ascii="宋体" w:hAnsi="宋体" w:cs="宋体"/>
          <w:bCs/>
          <w:sz w:val="24"/>
          <w:szCs w:val="24"/>
          <w:lang w:val="zh-CN"/>
        </w:rPr>
        <w:t xml:space="preserve">.</w:t>
      </w:r>
      <w:r>
        <w:rPr>
          <w:rFonts w:hint="eastAsia" w:ascii="宋体" w:hAnsi="宋体" w:cs="宋体"/>
          <w:bCs/>
          <w:sz w:val="24"/>
          <w:szCs w:val="24"/>
        </w:rPr>
        <w:t xml:space="preserve">5</w:t>
      </w:r>
      <w:r>
        <w:rPr>
          <w:rFonts w:hint="eastAsia" w:ascii="宋体" w:hAnsi="宋体" w:cs="宋体"/>
          <w:bCs/>
          <w:sz w:val="24"/>
          <w:szCs w:val="24"/>
          <w:lang w:val="zh-CN"/>
        </w:rPr>
        <w:t xml:space="preserve"> </w:t>
      </w:r>
      <w:r>
        <w:rPr>
          <w:rFonts w:hint="eastAsia" w:ascii="宋体" w:hAnsi="宋体" w:cs="宋体"/>
          <w:b/>
          <w:bCs/>
          <w:sz w:val="24"/>
          <w:szCs w:val="24"/>
          <w:lang w:val="zh-CN"/>
        </w:rPr>
        <w:t xml:space="preserve">磋商响应文件的商务部分。</w:t>
      </w:r>
      <w:r>
        <w:rPr>
          <w:rFonts w:hint="eastAsia" w:ascii="宋体" w:hAnsi="宋体" w:cs="宋体"/>
          <w:sz w:val="24"/>
          <w:szCs w:val="24"/>
          <w:lang w:val="zh-CN"/>
        </w:rPr>
        <w:t xml:space="preserve">商务部分是证明供应商有资格参加磋商和成交后有能力履行合同的文件，</w:t>
      </w:r>
      <w:r>
        <w:rPr>
          <w:rFonts w:hint="eastAsia" w:ascii="宋体" w:hAnsi="宋体" w:cs="宋体"/>
          <w:sz w:val="24"/>
          <w:szCs w:val="24"/>
        </w:rPr>
        <w:t xml:space="preserve">这些文件应能满足竞争性磋商采购的要求</w:t>
      </w:r>
      <w:r>
        <w:rPr>
          <w:rFonts w:hint="eastAsia" w:ascii="宋体" w:hAnsi="宋体" w:cs="宋体"/>
          <w:sz w:val="24"/>
          <w:szCs w:val="24"/>
          <w:lang w:val="zh-CN"/>
        </w:rPr>
        <w:t xml:space="preserve">，包括但不限于下列文件，</w:t>
      </w:r>
      <w:r>
        <w:rPr>
          <w:rFonts w:hint="eastAsia" w:ascii="宋体" w:hAnsi="宋体" w:cs="宋体"/>
          <w:b/>
          <w:bCs/>
          <w:sz w:val="24"/>
          <w:szCs w:val="24"/>
          <w:lang w:val="zh-CN"/>
        </w:rPr>
        <w:t xml:space="preserve">其中加★项目不得有缺失或无效</w:t>
      </w:r>
      <w:r>
        <w:rPr>
          <w:rFonts w:hint="eastAsia" w:ascii="宋体" w:hAnsi="宋体" w:cs="宋体"/>
          <w:b/>
          <w:bCs/>
          <w:sz w:val="24"/>
          <w:szCs w:val="24"/>
        </w:rPr>
        <w:t xml:space="preserve">，否则竞争性磋商小组有权否决供应商的投标</w:t>
      </w:r>
      <w:r>
        <w:rPr>
          <w:rFonts w:hint="eastAsia" w:ascii="宋体" w:hAnsi="宋体" w:cs="宋体"/>
          <w:sz w:val="24"/>
          <w:szCs w:val="24"/>
          <w:lang w:val="zh-CN"/>
        </w:rPr>
        <w:t xml:space="preserve">：</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b/>
          <w:bCs/>
          <w:sz w:val="24"/>
          <w:szCs w:val="24"/>
          <w:lang w:val="zh-CN"/>
        </w:rPr>
        <w:t xml:space="preserve">★</w:t>
      </w:r>
      <w:r>
        <w:rPr>
          <w:rFonts w:hint="eastAsia" w:ascii="宋体" w:hAnsi="宋体" w:cs="宋体"/>
          <w:sz w:val="24"/>
          <w:szCs w:val="24"/>
          <w:lang w:val="zh-CN"/>
        </w:rPr>
        <w:t xml:space="preserve">竞争性磋商申请及声明</w:t>
      </w:r>
      <w:r>
        <w:rPr>
          <w:rFonts w:hint="eastAsia" w:ascii="宋体" w:hAnsi="宋体" w:cs="宋体"/>
          <w:bCs/>
          <w:sz w:val="24"/>
          <w:szCs w:val="24"/>
        </w:rPr>
        <w:t xml:space="preserve">（格式见第六章）</w:t>
      </w:r>
      <w:r>
        <w:rPr>
          <w:rFonts w:hint="eastAsia" w:ascii="宋体" w:hAnsi="宋体" w:cs="宋体"/>
          <w:bCs/>
          <w:sz w:val="24"/>
          <w:szCs w:val="24"/>
          <w:lang w:val="zh-CN"/>
        </w:rPr>
        <w:t xml:space="preserve">；</w:t>
      </w:r>
      <w:r>
        <w:rPr>
          <w:rFonts w:ascii="宋体" w:hAnsi="宋体" w:cs="宋体"/>
          <w:sz w:val="24"/>
          <w:szCs w:val="24"/>
          <w:lang w:val="zh-CN"/>
        </w:rPr>
      </w:r>
      <w:r/>
    </w:p>
    <w:p>
      <w:pPr>
        <w:pStyle w:val="708"/>
        <w:ind w:firstLine="420"/>
        <w:keepNext/>
        <w:spacing w:line="360" w:lineRule="auto"/>
        <w:widowControl/>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b/>
          <w:bCs/>
          <w:sz w:val="24"/>
          <w:szCs w:val="24"/>
          <w:lang w:val="zh-CN"/>
        </w:rPr>
        <w:t xml:space="preserve">★</w:t>
      </w:r>
      <w:r>
        <w:rPr>
          <w:rFonts w:hint="eastAsia" w:ascii="宋体" w:hAnsi="宋体" w:cs="宋体"/>
          <w:sz w:val="24"/>
          <w:szCs w:val="24"/>
          <w:lang w:val="zh-CN"/>
        </w:rPr>
        <w:t xml:space="preserve">法定代表人授权委托书及委托代理人的身份证复印件</w:t>
      </w:r>
      <w:r>
        <w:rPr>
          <w:rFonts w:hint="eastAsia" w:ascii="宋体" w:hAnsi="宋体" w:cs="宋体"/>
          <w:bCs/>
          <w:sz w:val="24"/>
          <w:szCs w:val="24"/>
        </w:rPr>
        <w:t xml:space="preserve">（格式见第六章）</w:t>
      </w:r>
      <w:r>
        <w:rPr>
          <w:rFonts w:hint="eastAsia" w:ascii="宋体" w:hAnsi="宋体" w:cs="宋体"/>
          <w:bCs/>
          <w:sz w:val="24"/>
          <w:szCs w:val="24"/>
          <w:lang w:val="zh-CN"/>
        </w:rPr>
        <w:t xml:space="preserve">；</w:t>
      </w:r>
      <w:r>
        <w:rPr>
          <w:rFonts w:ascii="宋体" w:hAnsi="宋体" w:cs="宋体"/>
          <w:sz w:val="24"/>
          <w:szCs w:val="24"/>
          <w:lang w:val="zh-CN"/>
        </w:rPr>
      </w:r>
      <w:r/>
    </w:p>
    <w:p>
      <w:pPr>
        <w:pStyle w:val="708"/>
        <w:ind w:firstLine="420"/>
        <w:keepNext/>
        <w:spacing w:line="360" w:lineRule="auto"/>
        <w:widowControl/>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b/>
          <w:bCs/>
          <w:sz w:val="24"/>
          <w:szCs w:val="24"/>
          <w:lang w:val="zh-CN"/>
        </w:rPr>
        <w:t xml:space="preserve">★</w:t>
      </w:r>
      <w:r>
        <w:rPr>
          <w:rFonts w:hint="eastAsia" w:ascii="宋体" w:hAnsi="宋体" w:cs="宋体"/>
          <w:sz w:val="24"/>
          <w:szCs w:val="24"/>
        </w:rPr>
        <w:t xml:space="preserve">第一章竞争性磋商公告中</w:t>
      </w:r>
      <w:r>
        <w:rPr>
          <w:rFonts w:hint="eastAsia" w:ascii="宋体" w:hAnsi="宋体"/>
          <w:sz w:val="24"/>
          <w:szCs w:val="24"/>
        </w:rPr>
        <w:t xml:space="preserve">满足《中华人民共和国政府采购法》</w:t>
      </w:r>
      <w:r>
        <w:rPr>
          <w:rFonts w:hint="eastAsia" w:ascii="宋体" w:hAnsi="宋体" w:cs="宋体"/>
          <w:sz w:val="24"/>
          <w:szCs w:val="24"/>
        </w:rPr>
        <w:t xml:space="preserve">规定的资格条件证明文件或提供</w:t>
      </w:r>
      <w:r>
        <w:rPr>
          <w:rFonts w:hint="eastAsia" w:cs="宋体"/>
          <w:sz w:val="24"/>
          <w:szCs w:val="24"/>
        </w:rPr>
        <w:t xml:space="preserve">资格承诺函，</w:t>
      </w:r>
      <w:r>
        <w:rPr>
          <w:rFonts w:hint="eastAsia" w:ascii="宋体" w:hAnsi="宋体" w:cs="宋体"/>
          <w:sz w:val="24"/>
          <w:szCs w:val="24"/>
        </w:rPr>
        <w:t xml:space="preserve">格式见第六章；</w:t>
      </w:r>
      <w:r>
        <w:rPr>
          <w:rFonts w:ascii="宋体" w:hAnsi="宋体" w:cs="宋体"/>
          <w:sz w:val="24"/>
          <w:szCs w:val="24"/>
        </w:rPr>
      </w:r>
      <w:r/>
    </w:p>
    <w:p>
      <w:pPr>
        <w:pStyle w:val="708"/>
        <w:ind w:firstLine="420"/>
        <w:keepNex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b/>
          <w:bCs/>
          <w:sz w:val="24"/>
          <w:szCs w:val="24"/>
          <w:lang w:val="zh-CN"/>
        </w:rPr>
        <w:t xml:space="preserve">★</w:t>
      </w:r>
      <w:r>
        <w:rPr>
          <w:rFonts w:hint="eastAsia" w:ascii="宋体" w:hAnsi="宋体" w:cs="宋体"/>
          <w:sz w:val="24"/>
          <w:szCs w:val="24"/>
        </w:rPr>
        <w:t xml:space="preserve">第一章竞争性磋商公告中采购人根据采购项目的特殊要求规定的特定条件证明文件；</w:t>
      </w:r>
      <w:r>
        <w:rPr>
          <w:rFonts w:ascii="宋体" w:hAnsi="宋体" w:cs="宋体"/>
          <w:sz w:val="24"/>
          <w:szCs w:val="24"/>
        </w:rPr>
      </w:r>
      <w:r/>
    </w:p>
    <w:p>
      <w:pPr>
        <w:pStyle w:val="708"/>
        <w:ind w:firstLine="420"/>
        <w:keepNext/>
        <w:spacing w:line="360" w:lineRule="auto"/>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b/>
          <w:bCs/>
          <w:sz w:val="24"/>
          <w:szCs w:val="24"/>
          <w:lang w:val="zh-CN"/>
        </w:rPr>
        <w:t xml:space="preserve">★</w:t>
      </w:r>
      <w:r>
        <w:rPr>
          <w:rFonts w:hint="eastAsia"/>
          <w:b/>
          <w:sz w:val="24"/>
          <w:szCs w:val="24"/>
        </w:rPr>
        <w:t xml:space="preserve">南京市政府采购供应商信用记录表暨信用承诺书</w:t>
      </w:r>
      <w:r>
        <w:rPr>
          <w:rFonts w:hint="eastAsia"/>
          <w:bCs/>
          <w:sz w:val="24"/>
          <w:szCs w:val="24"/>
        </w:rPr>
        <w:t xml:space="preserve">；</w:t>
      </w:r>
      <w:r>
        <w:rPr>
          <w:rFonts w:hint="eastAsia" w:ascii="宋体" w:hAnsi="宋体" w:cs="宋体"/>
          <w:sz w:val="24"/>
          <w:szCs w:val="24"/>
        </w:rPr>
      </w:r>
      <w:r/>
    </w:p>
    <w:p>
      <w:pPr>
        <w:pStyle w:val="708"/>
        <w:ind w:firstLine="420"/>
        <w:keepNext/>
        <w:spacing w:line="360" w:lineRule="auto"/>
        <w:rPr>
          <w:rFonts w:ascii="宋体" w:hAnsi="宋体" w:cs="宋体"/>
          <w:b/>
          <w:bCs/>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w:t>
      </w:r>
      <w:r>
        <w:rPr>
          <w:rFonts w:hint="eastAsia" w:ascii="宋体" w:hAnsi="宋体" w:cs="宋体"/>
          <w:b/>
          <w:bCs/>
          <w:sz w:val="24"/>
          <w:szCs w:val="24"/>
          <w:lang w:val="zh-CN"/>
        </w:rPr>
        <w:t xml:space="preserve">★</w:t>
      </w:r>
      <w:r>
        <w:rPr>
          <w:rFonts w:hint="eastAsia" w:ascii="宋体" w:hAnsi="宋体" w:cs="宋体"/>
          <w:sz w:val="24"/>
          <w:szCs w:val="24"/>
        </w:rPr>
        <w:t xml:space="preserve">报价表</w:t>
      </w:r>
      <w:r>
        <w:rPr>
          <w:rFonts w:hint="eastAsia" w:ascii="宋体" w:hAnsi="宋体" w:cs="宋体"/>
          <w:bCs/>
          <w:sz w:val="24"/>
          <w:szCs w:val="24"/>
        </w:rPr>
        <w:t xml:space="preserve">（格式见第六章）；</w:t>
      </w:r>
      <w:r>
        <w:rPr>
          <w:rFonts w:ascii="宋体" w:hAnsi="宋体" w:cs="宋体"/>
          <w:b/>
          <w:bCs/>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b/>
          <w:bCs/>
          <w:sz w:val="24"/>
          <w:szCs w:val="24"/>
          <w:lang w:val="zh-CN"/>
        </w:rPr>
        <w:t xml:space="preserve">★</w:t>
      </w:r>
      <w:r>
        <w:rPr>
          <w:rFonts w:hint="eastAsia" w:ascii="宋体" w:hAnsi="宋体" w:cs="宋体"/>
          <w:sz w:val="24"/>
          <w:szCs w:val="24"/>
          <w:lang w:val="zh-CN"/>
        </w:rPr>
        <w:t xml:space="preserve">分项报价表</w:t>
      </w:r>
      <w:r>
        <w:rPr>
          <w:rFonts w:hint="eastAsia" w:ascii="宋体" w:hAnsi="宋体" w:cs="宋体"/>
          <w:bCs/>
          <w:sz w:val="24"/>
          <w:szCs w:val="24"/>
        </w:rPr>
        <w:t xml:space="preserve">（格式见第六章）</w:t>
      </w:r>
      <w:r>
        <w:rPr>
          <w:rFonts w:hint="eastAsia" w:ascii="宋体" w:hAnsi="宋体" w:cs="宋体"/>
          <w:sz w:val="24"/>
          <w:szCs w:val="24"/>
          <w:lang w:val="zh-CN"/>
        </w:rPr>
        <w:t xml:space="preserve">；</w:t>
      </w:r>
      <w:r>
        <w:rPr>
          <w:rFonts w:ascii="宋体" w:hAnsi="宋体" w:cs="宋体"/>
          <w:sz w:val="24"/>
          <w:szCs w:val="24"/>
          <w:lang w:val="zh-CN"/>
        </w:rPr>
      </w:r>
      <w:r/>
    </w:p>
    <w:p>
      <w:pPr>
        <w:pStyle w:val="708"/>
        <w:ind w:firstLine="420"/>
        <w:keepNex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8</w:t>
      </w:r>
      <w:r>
        <w:rPr>
          <w:rFonts w:hint="eastAsia" w:ascii="宋体" w:hAnsi="宋体" w:cs="宋体"/>
          <w:sz w:val="24"/>
          <w:szCs w:val="24"/>
          <w:lang w:val="zh-CN"/>
        </w:rPr>
        <w:t xml:space="preserve">）《商务条款偏离表》；</w:t>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9</w:t>
      </w:r>
      <w:r>
        <w:rPr>
          <w:rFonts w:hint="eastAsia" w:ascii="宋体" w:hAnsi="宋体" w:cs="宋体"/>
          <w:sz w:val="24"/>
          <w:szCs w:val="24"/>
          <w:lang w:val="zh-CN"/>
        </w:rPr>
        <w:t xml:space="preserve">）供应商认为需要提供的其他资格证明文件和商务资料。</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bCs/>
          <w:sz w:val="24"/>
          <w:szCs w:val="24"/>
        </w:rPr>
        <w:t xml:space="preserve">10</w:t>
      </w:r>
      <w:r>
        <w:rPr>
          <w:rFonts w:hint="eastAsia" w:ascii="宋体" w:hAnsi="宋体" w:cs="宋体"/>
          <w:bCs/>
          <w:sz w:val="24"/>
          <w:szCs w:val="24"/>
          <w:lang w:val="zh-CN"/>
        </w:rPr>
        <w:t xml:space="preserve">.</w:t>
      </w:r>
      <w:r>
        <w:rPr>
          <w:rFonts w:hint="eastAsia" w:ascii="宋体" w:hAnsi="宋体" w:cs="宋体"/>
          <w:bCs/>
          <w:sz w:val="24"/>
          <w:szCs w:val="24"/>
        </w:rPr>
        <w:t xml:space="preserve">6</w:t>
      </w:r>
      <w:r>
        <w:rPr>
          <w:rFonts w:hint="eastAsia" w:ascii="宋体" w:hAnsi="宋体" w:cs="宋体"/>
          <w:bCs/>
          <w:sz w:val="24"/>
          <w:szCs w:val="24"/>
          <w:lang w:val="zh-CN"/>
        </w:rPr>
        <w:t xml:space="preserve"> </w:t>
      </w:r>
      <w:r>
        <w:rPr>
          <w:rFonts w:hint="eastAsia" w:ascii="宋体" w:hAnsi="宋体" w:cs="宋体"/>
          <w:b/>
          <w:bCs/>
          <w:sz w:val="24"/>
          <w:szCs w:val="24"/>
          <w:lang w:val="zh-CN"/>
        </w:rPr>
        <w:t xml:space="preserve">磋商响应文件的技术部分。</w:t>
      </w:r>
      <w:r>
        <w:rPr>
          <w:rFonts w:hint="eastAsia" w:ascii="宋体" w:hAnsi="宋体" w:cs="宋体"/>
          <w:sz w:val="24"/>
          <w:szCs w:val="24"/>
          <w:lang w:val="zh-CN"/>
        </w:rPr>
        <w:t xml:space="preserve">技术部分是证明</w:t>
      </w:r>
      <w:r>
        <w:rPr>
          <w:rFonts w:hint="eastAsia" w:ascii="宋体" w:hAnsi="宋体" w:cs="宋体"/>
          <w:sz w:val="24"/>
          <w:szCs w:val="24"/>
        </w:rPr>
        <w:t xml:space="preserve">供应商提供的</w:t>
      </w:r>
      <w:r>
        <w:rPr>
          <w:rFonts w:hint="eastAsia" w:ascii="宋体" w:hAnsi="宋体" w:cs="宋体"/>
          <w:sz w:val="24"/>
          <w:szCs w:val="24"/>
          <w:lang w:val="zh-CN"/>
        </w:rPr>
        <w:t xml:space="preserve">服务</w:t>
      </w:r>
      <w:r>
        <w:rPr>
          <w:rFonts w:hint="eastAsia" w:ascii="宋体" w:hAnsi="宋体" w:cs="宋体"/>
          <w:sz w:val="24"/>
          <w:szCs w:val="24"/>
        </w:rPr>
        <w:t xml:space="preserve">或工程是合格的、并符合竞争性磋商文件要求的证明文件，以及</w:t>
      </w:r>
      <w:r>
        <w:rPr>
          <w:rFonts w:hint="eastAsia" w:ascii="宋体" w:hAnsi="宋体" w:cs="宋体"/>
          <w:sz w:val="24"/>
          <w:szCs w:val="24"/>
          <w:lang w:val="zh-CN"/>
        </w:rPr>
        <w:t xml:space="preserve">对服务</w:t>
      </w:r>
      <w:r>
        <w:rPr>
          <w:rFonts w:hint="eastAsia" w:ascii="宋体" w:hAnsi="宋体" w:cs="宋体"/>
          <w:sz w:val="24"/>
          <w:szCs w:val="24"/>
        </w:rPr>
        <w:t xml:space="preserve">或工程</w:t>
      </w:r>
      <w:r>
        <w:rPr>
          <w:rFonts w:hint="eastAsia" w:ascii="宋体" w:hAnsi="宋体" w:cs="宋体"/>
          <w:sz w:val="24"/>
          <w:szCs w:val="24"/>
          <w:lang w:val="zh-CN"/>
        </w:rPr>
        <w:t xml:space="preserve">的详细说明，这些文件可以是文字资料、图纸和数据等。提供的服务如与竞争性磋商文件要求有不符之处，应说明其差别之所在。包括但不限于下列文件：</w:t>
      </w:r>
      <w:r>
        <w:rPr>
          <w:rFonts w:ascii="宋体" w:hAnsi="宋体" w:cs="宋体"/>
          <w:sz w:val="24"/>
          <w:szCs w:val="24"/>
          <w:lang w:val="zh-CN"/>
        </w:rPr>
      </w:r>
      <w:r/>
    </w:p>
    <w:p>
      <w:pPr>
        <w:pStyle w:val="708"/>
        <w:ind w:firstLine="420"/>
        <w:keepNex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（1）技术方案；</w:t>
      </w:r>
      <w:r/>
    </w:p>
    <w:p>
      <w:pPr>
        <w:pStyle w:val="708"/>
        <w:ind w:firstLine="420"/>
        <w:keepNex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）服务承诺；</w:t>
      </w:r>
      <w:r/>
    </w:p>
    <w:p>
      <w:pPr>
        <w:pStyle w:val="708"/>
        <w:ind w:firstLine="420"/>
        <w:keepNext/>
        <w:spacing w:line="360" w:lineRule="auto"/>
        <w:widowControl/>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）《技术条款偏离表》；</w:t>
      </w:r>
      <w:r/>
    </w:p>
    <w:p>
      <w:pPr>
        <w:pStyle w:val="708"/>
        <w:ind w:firstLine="420"/>
        <w:keepNext/>
        <w:spacing w:line="360" w:lineRule="auto"/>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）供应商认为需要提供的其他技术资料。</w:t>
      </w:r>
      <w:r/>
    </w:p>
    <w:p>
      <w:pPr>
        <w:pStyle w:val="708"/>
        <w:ind w:firstLine="420"/>
        <w:keepNext/>
        <w:spacing w:line="360" w:lineRule="auto"/>
        <w:rPr>
          <w:rFonts w:ascii="宋体" w:hAnsi="宋体" w:cs="宋体"/>
          <w:b/>
          <w:sz w:val="24"/>
          <w:szCs w:val="24"/>
          <w:lang w:val="zh-CN"/>
        </w:rPr>
      </w:pPr>
      <w:r>
        <w:rPr>
          <w:rFonts w:hint="eastAsia" w:ascii="宋体" w:hAnsi="宋体" w:cs="宋体"/>
          <w:sz w:val="24"/>
          <w:szCs w:val="24"/>
        </w:rPr>
        <w:t xml:space="preserve">10.7</w:t>
      </w:r>
      <w:r>
        <w:rPr>
          <w:rFonts w:hint="eastAsia" w:ascii="宋体" w:hAnsi="宋体" w:cs="宋体"/>
          <w:sz w:val="24"/>
          <w:szCs w:val="24"/>
          <w:lang w:val="zh-CN"/>
        </w:rPr>
        <w:t xml:space="preserve"> </w:t>
      </w:r>
      <w:r>
        <w:rPr>
          <w:rFonts w:hint="eastAsia" w:ascii="宋体" w:hAnsi="宋体" w:cs="宋体"/>
          <w:b/>
          <w:sz w:val="24"/>
          <w:szCs w:val="24"/>
          <w:lang w:val="zh-CN"/>
        </w:rPr>
        <w:t xml:space="preserve">磋商响应文件的价格部分</w:t>
      </w:r>
      <w:r>
        <w:rPr>
          <w:rFonts w:ascii="宋体" w:hAnsi="宋体" w:cs="宋体"/>
          <w:b/>
          <w:sz w:val="24"/>
          <w:szCs w:val="24"/>
          <w:lang w:val="zh-CN"/>
        </w:rPr>
      </w:r>
      <w:r/>
    </w:p>
    <w:p>
      <w:pPr>
        <w:pStyle w:val="708"/>
        <w:numPr>
          <w:ilvl w:val="0"/>
          <w:numId w:val="1"/>
        </w:numPr>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价格部分是对服务</w:t>
      </w:r>
      <w:r>
        <w:rPr>
          <w:rFonts w:hint="eastAsia" w:ascii="宋体" w:hAnsi="宋体" w:cs="宋体"/>
          <w:sz w:val="24"/>
          <w:szCs w:val="24"/>
        </w:rPr>
        <w:t xml:space="preserve">或工程</w:t>
      </w:r>
      <w:r>
        <w:rPr>
          <w:rFonts w:hint="eastAsia" w:ascii="宋体" w:hAnsi="宋体" w:cs="宋体"/>
          <w:sz w:val="24"/>
          <w:szCs w:val="24"/>
          <w:lang w:val="zh-CN"/>
        </w:rPr>
        <w:t xml:space="preserve">价格构成的说明，竞争性磋商文件如没有特别说明的话，对每一项服务</w:t>
      </w:r>
      <w:r>
        <w:rPr>
          <w:rFonts w:hint="eastAsia" w:ascii="宋体" w:hAnsi="宋体" w:cs="宋体"/>
          <w:sz w:val="24"/>
          <w:szCs w:val="24"/>
        </w:rPr>
        <w:t xml:space="preserve">或工程</w:t>
      </w:r>
      <w:r>
        <w:rPr>
          <w:rFonts w:hint="eastAsia" w:ascii="宋体" w:hAnsi="宋体" w:cs="宋体"/>
          <w:sz w:val="24"/>
          <w:szCs w:val="24"/>
          <w:lang w:val="zh-CN"/>
        </w:rPr>
        <w:t xml:space="preserve">仅接受一个价格。</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（2）报价应包含与磋商项目有关的所用费用，以及技术资料、支付给员工的工资和国家强制缴纳的各种社会保障资金，以及供应商认为需要的其他费用等。</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（3）供应商应以表格形式详细说明服务</w:t>
      </w:r>
      <w:r>
        <w:rPr>
          <w:rFonts w:hint="eastAsia" w:ascii="宋体" w:hAnsi="宋体" w:cs="宋体"/>
          <w:sz w:val="24"/>
          <w:szCs w:val="24"/>
        </w:rPr>
        <w:t xml:space="preserve">或工程</w:t>
      </w:r>
      <w:r>
        <w:rPr>
          <w:rFonts w:hint="eastAsia" w:ascii="宋体" w:hAnsi="宋体" w:cs="宋体"/>
          <w:sz w:val="24"/>
          <w:szCs w:val="24"/>
          <w:lang w:val="zh-CN"/>
        </w:rPr>
        <w:t xml:space="preserve">的价格构成，以及价格构成各项因素的单价和总价。</w:t>
      </w:r>
      <w:r>
        <w:rPr>
          <w:rFonts w:ascii="宋体" w:hAnsi="宋体" w:cs="宋体"/>
          <w:sz w:val="24"/>
          <w:szCs w:val="24"/>
          <w:lang w:val="zh-CN"/>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（4）供应商应充分考虑到市场价格变动，以及项目实施过程中的不可预见因素，一旦成交，总价格不变。如果有漏项，视同让利。</w:t>
      </w:r>
      <w:r>
        <w:rPr>
          <w:rFonts w:ascii="宋体" w:hAnsi="宋体" w:cs="宋体"/>
          <w:sz w:val="24"/>
          <w:szCs w:val="24"/>
          <w:lang w:val="zh-CN"/>
        </w:rPr>
      </w:r>
      <w:r/>
    </w:p>
    <w:p>
      <w:pPr>
        <w:pStyle w:val="708"/>
        <w:ind w:firstLine="422"/>
        <w:keepNext/>
        <w:spacing w:line="360" w:lineRule="auto"/>
        <w:shd w:val="clear" w:color="auto" w:fill="ffffff"/>
        <w:widowControl/>
        <w:rPr>
          <w:rFonts w:ascii="宋体" w:hAnsi="宋体" w:cs="宋体"/>
          <w:b/>
          <w:sz w:val="24"/>
          <w:szCs w:val="24"/>
        </w:rPr>
      </w:pPr>
      <w:r>
        <w:rPr>
          <w:rFonts w:hint="eastAsia" w:ascii="宋体" w:hAnsi="宋体" w:cs="宋体"/>
          <w:b/>
          <w:sz w:val="24"/>
          <w:szCs w:val="24"/>
        </w:rPr>
        <w:t xml:space="preserve">（5）响应文件所报的投标价格不得超过磋商文件规定的最高限价，超过磋商文件规定的最高限价的响应文件，按无效投标处理。</w:t>
      </w:r>
      <w:r>
        <w:rPr>
          <w:rFonts w:ascii="宋体" w:hAnsi="宋体" w:cs="宋体"/>
          <w:b/>
          <w:sz w:val="24"/>
          <w:szCs w:val="24"/>
        </w:rPr>
      </w:r>
      <w:r/>
    </w:p>
    <w:p>
      <w:pPr>
        <w:pStyle w:val="708"/>
        <w:ind w:firstLine="420"/>
        <w:keepNex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）经磋商后，如果成交价低于供应商在磋商响应文件报价的话，除特别注明外，分项报价同比例调整。</w:t>
      </w:r>
      <w:r>
        <w:rPr>
          <w:rFonts w:ascii="宋体" w:hAnsi="宋体" w:cs="宋体"/>
          <w:sz w:val="24"/>
          <w:szCs w:val="24"/>
          <w:lang w:val="zh-CN"/>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10.8</w:t>
      </w:r>
      <w:r>
        <w:rPr>
          <w:rFonts w:hint="eastAsia"/>
          <w:lang w:val="zh-CN"/>
        </w:rPr>
        <w:t xml:space="preserve"> 磋商响应文件的其他部分。其他部分由供应商根据编制磋商响应文件需要提供的其他相关文件组成。</w:t>
      </w:r>
      <w:r>
        <w:rPr>
          <w:rFonts w:hint="eastAsia"/>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41" w:name="_Toc14577355"/>
      <w:r/>
      <w:bookmarkStart w:id="42" w:name="_Toc49090508"/>
      <w:r/>
      <w:bookmarkStart w:id="43" w:name="_Toc513029219"/>
      <w:r/>
      <w:bookmarkStart w:id="44" w:name="_Toc14577357"/>
      <w:r/>
      <w:bookmarkStart w:id="45" w:name="_Toc513029216"/>
      <w:r/>
      <w:bookmarkStart w:id="46" w:name="_Toc14577354"/>
      <w:r/>
      <w:bookmarkStart w:id="47" w:name="_Toc49090509"/>
      <w:r/>
      <w:bookmarkStart w:id="48" w:name="_Toc49090507"/>
      <w:r>
        <w:rPr>
          <w:rFonts w:hint="eastAsia"/>
          <w:b/>
          <w:bCs/>
        </w:rPr>
        <w:t xml:space="preserve">11、证明磋商响应标的符合磋商文件规定的文件</w:t>
      </w:r>
      <w:bookmarkEnd w:id="41"/>
      <w:r/>
      <w:bookmarkEnd w:id="42"/>
      <w:r/>
      <w:bookmarkEnd w:id="43"/>
      <w:r/>
      <w:bookmarkEnd w:id="44"/>
      <w:r/>
      <w:bookmarkEnd w:id="45"/>
      <w:r/>
      <w:bookmarkEnd w:id="46"/>
      <w:r/>
      <w:bookmarkEnd w:id="47"/>
      <w:r/>
      <w:bookmarkEnd w:id="48"/>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11.1 供应商应按照磋商文件要求提交证明文件，证明其及磋商响应标的符合磋商文件规定。</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11.2 磋商文件对证明文件无明确形式要求的，证明文件可以以文字资料、图纸和数据等形式提交。</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12、分项报价表</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12.1 供应商应按照磋商文件规定格式填报分项报价表。</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12.2 磋商货币。响应文件中的单价和总价无特殊规定的采用人民币报价，以元为单位标注。磋商文件中另有规定的按规定执行。</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13、技术要求响应及偏离表、商务要求响应及偏离表</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13.1 供应商需对磋商文件中的技术要求与商务要求逐项作出响应或偏离。</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13.2 供应商可在响应文件中提供认为需要的其他技术文件或说明。</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49" w:name="_Toc14577359"/>
      <w:r/>
      <w:bookmarkStart w:id="50" w:name="_Toc49090510"/>
      <w:r>
        <w:rPr>
          <w:rFonts w:hint="eastAsia"/>
          <w:b/>
          <w:bCs/>
        </w:rPr>
        <w:t xml:space="preserve">14、</w:t>
      </w:r>
      <w:bookmarkEnd w:id="49"/>
      <w:r/>
      <w:bookmarkEnd w:id="50"/>
      <w:r>
        <w:rPr>
          <w:rFonts w:hint="eastAsia"/>
          <w:b/>
          <w:bCs/>
        </w:rPr>
        <w:t xml:space="preserve">竞争性磋商申请及声明</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14.1 供应商应按照磋商文件中提供的格式完整、正确填写竞争性磋商申请及声明。</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51" w:name="_Toc49090511"/>
      <w:r/>
      <w:bookmarkStart w:id="52" w:name="_Toc14577360"/>
      <w:r>
        <w:rPr>
          <w:rFonts w:hint="eastAsia"/>
          <w:b/>
          <w:bCs/>
        </w:rPr>
        <w:t xml:space="preserve">15、磋商有效期</w:t>
      </w:r>
      <w:bookmarkEnd w:id="51"/>
      <w:r/>
      <w:bookmarkEnd w:id="52"/>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15.1 磋商有效期为采购代理机构规定的提交响应文件截止之日后</w:t>
      </w:r>
      <w:r>
        <w:rPr>
          <w:rFonts w:hint="eastAsia"/>
          <w:b/>
          <w:bCs/>
          <w:u w:val="single"/>
        </w:rPr>
        <w:t xml:space="preserve">60天</w:t>
      </w:r>
      <w:r>
        <w:rPr>
          <w:rFonts w:hint="eastAsia"/>
        </w:rPr>
        <w:t xml:space="preserve">。磋商有效期比规定短的将被视为非实质性响应磋商文件而予以拒绝。</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16、磋商有效期的延长</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53" w:name="_Toc20823296"/>
      <w:r/>
      <w:bookmarkStart w:id="54" w:name="_Toc120614217"/>
      <w:r/>
      <w:bookmarkStart w:id="55" w:name="_Toc16938540"/>
      <w:r/>
      <w:bookmarkStart w:id="56" w:name="_Toc513029224"/>
      <w:r>
        <w:rPr>
          <w:rFonts w:hint="eastAsia"/>
          <w:b/>
          <w:bCs/>
        </w:rPr>
        <w:t xml:space="preserve">四、响应文件的递交</w:t>
      </w:r>
      <w:bookmarkEnd w:id="53"/>
      <w:r/>
      <w:bookmarkEnd w:id="54"/>
      <w:r/>
      <w:bookmarkEnd w:id="55"/>
      <w:r/>
      <w:bookmarkEnd w:id="56"/>
      <w:r>
        <w:rPr>
          <w:rFonts w:hint="eastAsia"/>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57" w:name="_Toc462564084"/>
      <w:r/>
      <w:bookmarkStart w:id="58" w:name="_Toc16938541"/>
      <w:r/>
      <w:bookmarkStart w:id="59" w:name="_Toc513029225"/>
      <w:r/>
      <w:bookmarkStart w:id="60" w:name="_Toc20823297"/>
      <w:r>
        <w:rPr>
          <w:rFonts w:hint="eastAsia"/>
          <w:b/>
          <w:bCs/>
        </w:rPr>
        <w:t xml:space="preserve">17、电子磋商</w:t>
      </w:r>
      <w:bookmarkEnd w:id="57"/>
      <w:r/>
      <w:bookmarkEnd w:id="58"/>
      <w:r/>
      <w:bookmarkEnd w:id="59"/>
      <w:r/>
      <w:bookmarkEnd w:id="60"/>
      <w:r>
        <w:rPr>
          <w:rFonts w:hint="eastAsia"/>
          <w:b/>
          <w:bCs/>
        </w:rPr>
        <w:t xml:space="preserve">响应文件的递交</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17.1 </w:t>
      </w:r>
      <w:r>
        <w:rPr>
          <w:rFonts w:hint="eastAsia"/>
          <w:lang w:val="zh-CN"/>
        </w:rPr>
        <w:t xml:space="preserve">响应文件应加盖</w:t>
      </w:r>
      <w:r>
        <w:rPr>
          <w:rFonts w:hint="eastAsia"/>
        </w:rPr>
        <w:t xml:space="preserve">投标供应商</w:t>
      </w:r>
      <w:r>
        <w:rPr>
          <w:rFonts w:hint="eastAsia"/>
          <w:lang w:val="zh-CN"/>
        </w:rPr>
        <w:t xml:space="preserve">公章。</w:t>
      </w:r>
      <w:r>
        <w:rPr>
          <w:rFonts w:hint="eastAsia"/>
        </w:rPr>
        <w:t xml:space="preserve">磋商文件中注明须签字的地方应由供应商的法定代表人或委托代理人签字，如为委托代理人签字的应附“法定代表人授权委托书”。</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17.2 供应商应当按照《操作手册》规定，在提交响应文件截止时间前制作并上传电子响应文件。</w:t>
      </w:r>
      <w:bookmarkStart w:id="61" w:name="_Toc20823298"/>
      <w:r/>
      <w:bookmarkEnd w:id="61"/>
      <w:r/>
      <w:bookmarkStart w:id="62" w:name="_Toc16938542"/>
      <w:r/>
      <w:bookmarkEnd w:id="62"/>
      <w:r>
        <w:rPr>
          <w:rFonts w:hint="eastAsia"/>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18、提交响应文件截止时间</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rPr>
        <w:t xml:space="preserve">18.1 供应商上传电子响应文件的时间不得迟于磋商公告中规定的提交响应文件截止时间。</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18.2 供应商应充分考虑到网络环境、网络带宽等风险因素，如因供应商自身原因造成的电子响应文件上传不成功的按照无效响应处理。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63" w:name="_Toc16938543"/>
      <w:r/>
      <w:bookmarkStart w:id="64" w:name="_Toc513029227"/>
      <w:r/>
      <w:bookmarkStart w:id="65" w:name="_Toc20823299"/>
      <w:r>
        <w:rPr>
          <w:rFonts w:hint="eastAsia"/>
          <w:b/>
          <w:bCs/>
        </w:rPr>
        <w:t xml:space="preserve">19、响应文件</w:t>
      </w:r>
      <w:bookmarkEnd w:id="63"/>
      <w:r/>
      <w:bookmarkEnd w:id="64"/>
      <w:r/>
      <w:bookmarkEnd w:id="65"/>
      <w:r>
        <w:rPr>
          <w:rFonts w:hint="eastAsia"/>
          <w:b/>
          <w:bCs/>
        </w:rPr>
        <w:t xml:space="preserve">的拒收</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19.1 采购代理机构拒绝接收在其规定的提交响应文件截止时间后上传的任何电子响应文件。</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66" w:name="_Toc20823300"/>
      <w:r/>
      <w:bookmarkStart w:id="67" w:name="_Toc513029228"/>
      <w:r/>
      <w:bookmarkStart w:id="68" w:name="_Toc16938544"/>
      <w:r>
        <w:rPr>
          <w:rFonts w:hint="eastAsia"/>
          <w:b/>
          <w:bCs/>
        </w:rPr>
        <w:t xml:space="preserve">20、响应文件的撤回和修改</w:t>
      </w:r>
      <w:bookmarkEnd w:id="66"/>
      <w:r/>
      <w:bookmarkEnd w:id="67"/>
      <w:r/>
      <w:bookmarkEnd w:id="68"/>
      <w:r>
        <w:rPr>
          <w:rFonts w:hint="eastAsia"/>
        </w:rPr>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20.1响应文件的撤回</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20.1.1 电子响应文件的撤回</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供应商可在提交响应文件截止时间前，撤回其电子响应文件，具体操作方法见《操作手册》。</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20.1.2 供应商撤回电子响应文件，则认为其不再参与本项目磋商活动。</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20.2响应文件的修改</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20.2.1 供应商可在提交响应文件截止时间前，对其电子响应文件进行修改，具体操作方法见《操作手册》。</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20.2.2 在提交响应文件截止时间之后，供应商不得对其电子响应文件作任何修改。</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20.2.3 在提交响应文件截止时间至磋商文件中规定的磋商有效期满之间的这段时间内，供应商不得撤回其响应文件。</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69" w:name="_Toc120614218"/>
      <w:r/>
      <w:bookmarkStart w:id="70" w:name="_Toc513029229"/>
      <w:r/>
      <w:bookmarkStart w:id="71" w:name="_Toc20823301"/>
      <w:r/>
      <w:bookmarkStart w:id="72" w:name="_Toc16938545"/>
      <w:r>
        <w:rPr>
          <w:rFonts w:hint="eastAsia"/>
          <w:b/>
          <w:bCs/>
        </w:rPr>
        <w:t xml:space="preserve">五、响应文件的解密与评审</w:t>
      </w:r>
      <w:bookmarkEnd w:id="69"/>
      <w:r/>
      <w:bookmarkEnd w:id="70"/>
      <w:r/>
      <w:bookmarkEnd w:id="71"/>
      <w:r/>
      <w:bookmarkEnd w:id="72"/>
      <w:r>
        <w:rPr>
          <w:rFonts w:hint="eastAsia"/>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73" w:name="_Toc20823302"/>
      <w:r/>
      <w:bookmarkStart w:id="74" w:name="_Toc513029230"/>
      <w:r/>
      <w:bookmarkStart w:id="75" w:name="_Toc16938546"/>
      <w:r>
        <w:rPr>
          <w:rFonts w:hint="eastAsia"/>
          <w:b/>
          <w:bCs/>
        </w:rPr>
        <w:t xml:space="preserve">21、</w:t>
      </w:r>
      <w:bookmarkEnd w:id="73"/>
      <w:r/>
      <w:bookmarkEnd w:id="74"/>
      <w:r/>
      <w:bookmarkEnd w:id="75"/>
      <w:r>
        <w:rPr>
          <w:rFonts w:hint="eastAsia"/>
          <w:b/>
          <w:bCs/>
        </w:rPr>
        <w:t xml:space="preserve">响应文件解密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21.1 供应商应当按照《操作手册》规定，在苏采云系统规定的时间内对磋商响应文件进行解密。</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76" w:name="_Toc20823303"/>
      <w:r/>
      <w:bookmarkStart w:id="77" w:name="_Toc16938547"/>
      <w:r/>
      <w:bookmarkStart w:id="78" w:name="_Toc513029231"/>
      <w:r>
        <w:rPr>
          <w:rFonts w:hint="eastAsia"/>
          <w:b/>
          <w:bCs/>
        </w:rPr>
        <w:t xml:space="preserve">22、磋商小组</w:t>
      </w:r>
      <w:bookmarkEnd w:id="76"/>
      <w:r/>
      <w:bookmarkEnd w:id="77"/>
      <w:r/>
      <w:bookmarkEnd w:id="78"/>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22.1 采购代理机构将组织磋商小组对响应文件进行评审。磋商小组由采购人代表和有关技术、经济等方面的专家组成，且人员构成符合政府采购有关规定。</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22.2 磋商小组独立工作，负责评审所有响应文件并确定成交侯选人。</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23、评审过程的保密与公正</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23.1 磋商小组、采购人和采购代理机构工作人员、相关监督人员等与评审工作有关的人员，对评审情况以及在评审过程中获悉的国家秘密、商业秘密负有保密责任。</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23.2 在评审过程中，供应商不得以任何行为影响磋商评审过程，否则其响应文件将被作为无效响应文件。</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23.3 在项目评审期间，采购代理机构将设专门人员与供应商联系。</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23.4 采购代理机构和磋商小组不向未成交的供应商解释未成交原因，也不公布评审过程中的相关细节。</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79" w:name="_Toc20823304"/>
      <w:r/>
      <w:bookmarkStart w:id="80" w:name="_Toc16938548"/>
      <w:r/>
      <w:bookmarkStart w:id="81" w:name="_Toc513029232"/>
      <w:r>
        <w:rPr>
          <w:rFonts w:hint="eastAsia"/>
          <w:b/>
          <w:bCs/>
        </w:rPr>
        <w:t xml:space="preserve">24、评审过程中的的澄清</w:t>
      </w:r>
      <w:bookmarkEnd w:id="79"/>
      <w:r/>
      <w:bookmarkEnd w:id="80"/>
      <w:r/>
      <w:bookmarkEnd w:id="81"/>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磋商小组并非对每个供应商都作澄清要求。</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24.3 接到磋商小组澄清、说明和更正要求的供应商如未按规定做出澄清、说明和更正，其风险由供应商自行承担。</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82" w:name="_Toc20823305"/>
      <w:r/>
      <w:bookmarkStart w:id="83" w:name="_Toc513029233"/>
      <w:r/>
      <w:bookmarkStart w:id="84" w:name="_Toc16938549"/>
      <w:r>
        <w:rPr>
          <w:rFonts w:hint="eastAsia"/>
          <w:b/>
          <w:bCs/>
        </w:rPr>
        <w:t xml:space="preserve">25、对响应文件的审</w:t>
      </w:r>
      <w:bookmarkEnd w:id="82"/>
      <w:r/>
      <w:bookmarkEnd w:id="83"/>
      <w:r/>
      <w:bookmarkEnd w:id="84"/>
      <w:r>
        <w:rPr>
          <w:rFonts w:hint="eastAsia"/>
          <w:b/>
          <w:bCs/>
        </w:rPr>
        <w:t xml:space="preserve">查</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25.1 响应文件审查分为资格审查和符合性审查。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25.1.1 资格审查：由磋商小组依据法律法规和磋商文件的规定，对响应文件中的资格证明文件进行审查，以确定供应商是否具备参加磋商的资格。</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25.1.2 符合性审查：依据磋商文件的规定，由磋商小组从响应文件的有效性、完整性和对磋商文件的响应程度进行审查，以确定是否对磋商文件的实质性要求作出响应。</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25.3 未实质性响应磋商文件的情形</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25.3.1 供应商在苏采云系统规定的时间内未成功解密电子响应文件的。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25.3.2 供应商未按照磋商文件要求上传电子响应文件的。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25.3.3 同一供应商提交两个（含两个）以上不同的响应文件或者最后报价的。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25.3.4 供应商不具备磋商文件中规定资格要求的。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25.3.5 供应商的投标报价超过了最高投标限价。</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25.3.6 不符合磋商文件中规定的实质性要求和条件的</w:t>
      </w:r>
      <w:r>
        <w:rPr>
          <w:rFonts w:hint="eastAsia"/>
          <w:b/>
          <w:bCs/>
        </w:rPr>
        <w:t xml:space="preserve">。</w:t>
      </w:r>
      <w:r>
        <w:rPr>
          <w:rFonts w:hint="eastAsia"/>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25.3.8 响应文件含有采购人不能接受的附加条件的。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25.3.9 响应文件未按照磋商文件要求加盖CA电子公章或签字的。</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25.4  无效响应的情形</w:t>
      </w:r>
      <w:r/>
    </w:p>
    <w:p>
      <w:pPr>
        <w:pStyle w:val="725"/>
        <w:ind w:firstLine="420"/>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25.4.1</w:t>
      </w:r>
      <w:r>
        <w:rPr>
          <w:rFonts w:hint="eastAsia"/>
          <w:b/>
          <w:bCs/>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25.4.2 未实质性响应磋商文件的响应文件按无效响应处理。</w:t>
      </w:r>
      <w:r/>
    </w:p>
    <w:p>
      <w:pPr>
        <w:pStyle w:val="725"/>
        <w:ind w:firstLine="422"/>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25.5 如果响应文件实质上没有响应磋商文件的要求，磋商小组将予以拒绝，供应商不得通过修改或撤销不合要求的偏离或保留而使其成为实质性响应的文件。</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85" w:name="_Toc16938550"/>
      <w:r/>
      <w:bookmarkStart w:id="86" w:name="_Toc513029234"/>
      <w:r/>
      <w:bookmarkStart w:id="87" w:name="_Toc20823306"/>
      <w:r>
        <w:rPr>
          <w:rFonts w:hint="eastAsia"/>
        </w:rPr>
        <w:t xml:space="preserve">25.6 供应商在项目评审全过程中应保持通讯畅通，并安排专人与采购代理机构及磋商小组联系。</w:t>
      </w:r>
      <w:bookmarkEnd w:id="85"/>
      <w:r/>
      <w:bookmarkEnd w:id="86"/>
      <w:r/>
      <w:bookmarkEnd w:id="87"/>
      <w:r>
        <w:rPr>
          <w:rFonts w:hint="eastAsia"/>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26、磋商程序及评审方法和评审标准</w:t>
      </w:r>
      <w:r/>
    </w:p>
    <w:p>
      <w:pPr>
        <w:pStyle w:val="725"/>
        <w:ind w:firstLine="422"/>
        <w:keepNext/>
        <w:spacing w:before="0" w:beforeAutospacing="0" w:after="0" w:afterAutospacing="0" w:line="360" w:lineRule="auto"/>
        <w:widowControl w:val="off"/>
        <w:tabs>
          <w:tab w:val="left" w:pos="901" w:leader="none"/>
        </w:tabs>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26.1 磋商程序</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最后报价是供应商响应文件的有效组成部分，提交最后报价的供应商不少于3家，磋商小组将根据供应商最后得分由高到低的顺序推荐成交候选供应商。</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5"/>
        <w:ind w:firstLine="422"/>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26.2  评审方法和评审标准</w:t>
      </w:r>
      <w:r>
        <w:rPr>
          <w:rFonts w:hint="eastAsia"/>
        </w:rPr>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26.2.1评审方法。经磋商确定最终采购需求和提交最后报价的供应商后，由磋商小组采用综合评分法对提交最后报价的供应商的响应文件和最后报价进行综合评分。</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26.2.2 评审标准</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见本磋商文件第三章规定。</w:t>
      </w:r>
      <w:r/>
    </w:p>
    <w:p>
      <w:pPr>
        <w:pStyle w:val="725"/>
        <w:ind w:firstLine="422"/>
        <w:keepNext/>
        <w:spacing w:before="0" w:beforeAutospacing="0" w:after="0" w:afterAutospacing="0" w:line="360" w:lineRule="auto"/>
        <w:widowControl w:val="off"/>
        <w:tabs>
          <w:tab w:val="left" w:pos="901" w:leader="none"/>
        </w:tabs>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26.3 采购活动终止的情况</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出现下列情形之一的，本次竞争性磋商采购活动将被终止：</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26.3.1 因情况变化，不再符合规定的竞争性磋商采购方式适用情形的。</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26.3.2 出现影响采购公正的违法、违规行为的。</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26.3.3 除本磋商文件第二章第26.1.2条第三款规定的情形外，在采购过程中符合要求的供应商或者最后报价未超过采购预算的供应商不足3家的。</w:t>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26.3.4 在苏采云系统规定时间内成功解密电子响应文件的供应商不足3家的。</w:t>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88" w:name="_Toc513029235"/>
      <w:r/>
      <w:bookmarkStart w:id="89" w:name="_Toc16938551"/>
      <w:r/>
      <w:bookmarkStart w:id="90" w:name="_Toc20823307"/>
      <w:r/>
      <w:bookmarkStart w:id="91" w:name="_Toc120614219"/>
      <w:r>
        <w:rPr>
          <w:rFonts w:hint="eastAsia"/>
          <w:b/>
          <w:bCs/>
        </w:rPr>
        <w:t xml:space="preserve">六、</w:t>
      </w:r>
      <w:bookmarkEnd w:id="88"/>
      <w:r/>
      <w:bookmarkEnd w:id="89"/>
      <w:r/>
      <w:bookmarkEnd w:id="90"/>
      <w:r/>
      <w:bookmarkEnd w:id="91"/>
      <w:r>
        <w:rPr>
          <w:rFonts w:hint="eastAsia"/>
          <w:b/>
          <w:bCs/>
        </w:rPr>
        <w:t xml:space="preserve">成交</w:t>
      </w:r>
      <w:r>
        <w:rPr>
          <w:rFonts w:hint="eastAsia"/>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92" w:name="_Toc20823310"/>
      <w:r/>
      <w:bookmarkStart w:id="93" w:name="_Toc513029238"/>
      <w:r/>
      <w:bookmarkStart w:id="94" w:name="_Toc16938554"/>
      <w:r>
        <w:rPr>
          <w:rFonts w:hint="eastAsia"/>
          <w:b/>
          <w:bCs/>
        </w:rPr>
        <w:t xml:space="preserve">27、</w:t>
      </w:r>
      <w:bookmarkEnd w:id="92"/>
      <w:r>
        <w:rPr>
          <w:rFonts w:hint="eastAsia"/>
          <w:b/>
          <w:bCs/>
        </w:rPr>
        <w:t xml:space="preserve">确定</w:t>
      </w:r>
      <w:bookmarkEnd w:id="93"/>
      <w:r/>
      <w:bookmarkEnd w:id="94"/>
      <w:r>
        <w:rPr>
          <w:rFonts w:hint="eastAsia"/>
          <w:b/>
          <w:bCs/>
        </w:rPr>
        <w:t xml:space="preserve">成交单位</w:t>
      </w:r>
      <w:r>
        <w:rPr>
          <w:rFonts w:hint="eastAsia"/>
        </w:rPr>
      </w:r>
      <w:r/>
    </w:p>
    <w:p>
      <w:pPr>
        <w:pStyle w:val="725"/>
        <w:ind w:firstLine="420"/>
        <w:keepNext/>
        <w:spacing w:before="0" w:beforeAutospacing="0" w:after="0" w:afterAutospacing="0" w:line="360" w:lineRule="auto"/>
        <w:widowControl w:val="off"/>
        <w:tabs>
          <w:tab w:val="left" w:pos="901" w:leader="none"/>
        </w:tabs>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08"/>
        <w:ind w:firstLine="420"/>
        <w:keepNex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27.2 按以下第（1）种方式确定成交供应商；</w:t>
      </w:r>
      <w:r/>
    </w:p>
    <w:p>
      <w:pPr>
        <w:pStyle w:val="708"/>
        <w:ind w:firstLine="420"/>
        <w:keepNex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（1）磋商小组直接确定排名第一的成交候选人为成交供应商；</w:t>
      </w:r>
      <w:r/>
    </w:p>
    <w:p>
      <w:pPr>
        <w:pStyle w:val="708"/>
        <w:ind w:firstLine="420"/>
        <w:keepNex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（2）采购人在磋商小组推荐的3名成交候选人中按顺序确定成交供应商。</w:t>
      </w:r>
      <w:r/>
    </w:p>
    <w:p>
      <w:pPr>
        <w:pStyle w:val="708"/>
        <w:ind w:firstLine="420"/>
        <w:keepNex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27.3 确定成交供应商后，采购代理机构将在“江苏政府采购网、南京公共采购信息网”发布成交结果公告，公告期限为1个工作日。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 若有充分证据证明，成交供应商出现下列情况之一的，一经查实，将被取消成交资格：</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27.4.1 提供虚假材料谋取成交的。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27.4.2 与评审专家、采购人、其他供应商或者采购代理机构工作人员恶意串通的。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27.4.3 向评审专家、采购人或采购代理机构工作人员行贿或者提供其他不正当利益的。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27.4.4 恶意竞争，最后报价明显低于其自身合理成本且又无法提供证明的。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27.4.5 不满足本磋商文件规定的实质性要求，但在评审过程中又未被磋商小组发现的。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27.4.6 成交后无正当理由拒不与采购人签订政府采购合同或者未按照磋商文件确定的事项签订政府采购合同的。</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27.4.7 将政府采购合同转包的。</w:t>
      </w:r>
      <w:r/>
    </w:p>
    <w:p>
      <w:pPr>
        <w:pStyle w:val="725"/>
        <w:ind w:firstLine="422"/>
        <w:keepLines/>
        <w:keepNext/>
        <w:spacing w:before="0" w:beforeAutospacing="0" w:after="0" w:afterAutospacing="0" w:line="360"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bookmarkStart w:id="95" w:name="_Toc200451960"/>
      <w:r>
        <w:rPr>
          <w:rFonts w:hint="eastAsia"/>
          <w:b/>
          <w:bCs/>
        </w:rPr>
        <w:t xml:space="preserve">28、</w:t>
      </w:r>
      <w:bookmarkEnd w:id="95"/>
      <w:r>
        <w:rPr>
          <w:b/>
          <w:bCs/>
        </w:rPr>
        <w:t xml:space="preserve">询问、质疑、投诉和诚实信用</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28.1 询问</w:t>
      </w:r>
      <w:r/>
    </w:p>
    <w:p>
      <w:pPr>
        <w:pStyle w:val="725"/>
        <w:ind w:firstLine="420"/>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725"/>
        <w:ind w:firstLine="422"/>
        <w:keepLines/>
        <w:keepNext/>
        <w:spacing w:before="0" w:beforeAutospacing="0" w:after="0" w:afterAutospacing="0" w:line="360" w:lineRule="auto"/>
        <w:widowControl w:val="off"/>
        <w:rPr>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28.2 质疑</w:t>
      </w:r>
      <w:r>
        <w:rPr>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28.2.1 提出质疑的供应商应当是参与所质疑项目采购活动的供应商。潜在供应商依法获取其可质疑的采购文件的，可以对采购文件提出质疑。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（1）对可以质疑的采购文件提出质疑的，为收到采购文件之日或者采购文件公告期限届满之日。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（2）对采购过程提出质疑的，为各采购程序环节结束之日。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（3）对成交结果提出质疑的，为成交结果公告期限届满之日。</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pStyle w:val="708"/>
        <w:ind w:firstLine="480"/>
        <w:keepNext/>
        <w:spacing w:line="360" w:lineRule="auto"/>
        <w:rPr>
          <w:rFonts w:hint="eastAsia" w:ascii="宋体" w:hAnsi="宋体"/>
          <w:sz w:val="24"/>
          <w:szCs w:val="24"/>
        </w:rPr>
      </w:pPr>
      <w:r>
        <w:rPr>
          <w:rFonts w:hint="eastAsia" w:ascii="宋体" w:hAnsi="宋体" w:cs="宋体"/>
          <w:sz w:val="24"/>
          <w:szCs w:val="24"/>
        </w:rPr>
        <w:t xml:space="preserve">28.2.4 </w:t>
      </w:r>
      <w:r>
        <w:rPr>
          <w:rFonts w:hint="eastAsia" w:ascii="宋体" w:hAnsi="宋体"/>
          <w:sz w:val="24"/>
          <w:szCs w:val="24"/>
        </w:rPr>
        <w:t xml:space="preserve">供应商应按照“谁主张、谁举证”的原则对质疑内容提供相关证明材料，并对质疑内容的真实性承担责任。</w:t>
      </w:r>
      <w:r>
        <w:rPr>
          <w:rFonts w:hint="eastAsia" w:ascii="宋体" w:hAnsi="宋体" w:cs="宋体"/>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质疑文件应包括以下主要内容：</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（1）质疑供应商的姓名或者名称、地址、邮编、联系人及联系电话；</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（2）质疑项目的名称、编号、公告发布时间、磋商时间；</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（3）具体、明确的质疑事项和与质疑事项相关的请求；</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（4）事实依据；</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（5）必要的法律依据；</w:t>
      </w:r>
      <w:r/>
    </w:p>
    <w:p>
      <w:pPr>
        <w:pStyle w:val="708"/>
        <w:ind w:firstLine="480"/>
        <w:keepNext/>
        <w:spacing w:line="360" w:lineRule="auto"/>
        <w:rPr>
          <w:rFonts w:hint="eastAsia" w:ascii="宋体" w:hAnsi="宋体"/>
          <w:sz w:val="24"/>
          <w:szCs w:val="24"/>
        </w:rPr>
      </w:pPr>
      <w:r>
        <w:rPr>
          <w:rFonts w:hint="eastAsia" w:ascii="宋体" w:hAnsi="宋体"/>
          <w:sz w:val="24"/>
          <w:szCs w:val="24"/>
        </w:rPr>
        <w:t xml:space="preserve">（6）提出质疑的日期；</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28.2.5 供应商（含潜在供应商）对与本项目有关的所有询问、质疑均请向采购代理机构提出，由采购代理机构负责答复。</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28.2.6 采购代理机构只接收以纸质原件形式送达的质疑。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28.2.7 以下情形的质疑不予受理：</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（1）内容不符合《政府采购质疑和投诉办法》第十二条规定的质疑。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（2）超出政府采购法定期限的质疑。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（3）以传真、电子邮件等方式递交的非原件形式的质疑。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（4）未参加磋商活动的供应商或在磋商活动中自身权益未受到损害的供应商所提出的质疑。</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（5）供应商组成联合体参加磋商，联合体中任何一方或多方未按要求签字、盖章、加盖公章的质疑。</w:t>
      </w:r>
      <w:r/>
    </w:p>
    <w:p>
      <w:pPr>
        <w:pStyle w:val="708"/>
        <w:ind w:firstLine="422"/>
        <w:keepNext/>
        <w:spacing w:line="360" w:lineRule="auto"/>
        <w:rPr>
          <w:rFonts w:hint="eastAsia" w:ascii="宋体" w:hAnsi="宋体" w:cs="宋体"/>
          <w:b/>
          <w:bCs/>
          <w:sz w:val="24"/>
          <w:szCs w:val="24"/>
        </w:rPr>
      </w:pPr>
      <w:r>
        <w:rPr>
          <w:rFonts w:hint="eastAsia" w:ascii="宋体" w:hAnsi="宋体" w:cs="宋体"/>
          <w:b/>
          <w:bCs/>
          <w:sz w:val="24"/>
          <w:szCs w:val="24"/>
        </w:rPr>
        <w:t xml:space="preserve">28.3、投诉</w:t>
      </w:r>
      <w:r/>
    </w:p>
    <w:p>
      <w:pPr>
        <w:pStyle w:val="728"/>
        <w:ind w:firstLine="412"/>
        <w:keepNext/>
        <w:spacing w:line="360" w:lineRule="auto"/>
        <w:rPr>
          <w:rFonts w:hint="eastAsia" w:cs="宋体"/>
          <w:spacing w:val="-2"/>
          <w:sz w:val="24"/>
          <w:szCs w:val="24"/>
          <w:lang w:eastAsia="zh-CN"/>
        </w:rPr>
      </w:pPr>
      <w:r>
        <w:rPr>
          <w:rFonts w:hint="eastAsia" w:cs="宋体"/>
          <w:spacing w:val="-2"/>
          <w:sz w:val="24"/>
          <w:szCs w:val="24"/>
          <w:lang w:eastAsia="zh-CN"/>
        </w:rPr>
        <w:t xml:space="preserve">28.3.1 质疑供应商对采购人采购代理机构的答复不满意或者采购人、采购代理机构未在规定的时间内作出答复的，可以在答复期满后十五个工作日内向同级政府采购监督管理部门投诉。</w:t>
      </w:r>
      <w:r/>
    </w:p>
    <w:p>
      <w:pPr>
        <w:pStyle w:val="708"/>
        <w:ind w:firstLine="422"/>
        <w:keepNext/>
        <w:spacing w:line="360" w:lineRule="auto"/>
        <w:rPr>
          <w:rFonts w:hint="eastAsia" w:ascii="宋体" w:hAnsi="宋体" w:cs="宋体"/>
          <w:sz w:val="24"/>
          <w:szCs w:val="24"/>
        </w:rPr>
      </w:pPr>
      <w:r>
        <w:rPr>
          <w:rFonts w:hint="eastAsia" w:ascii="宋体" w:hAnsi="宋体" w:cs="宋体"/>
          <w:b/>
          <w:bCs/>
          <w:sz w:val="24"/>
          <w:szCs w:val="24"/>
        </w:rPr>
        <w:t xml:space="preserve">28.4、诚实信用</w:t>
      </w:r>
      <w:r>
        <w:rPr>
          <w:rFonts w:hint="eastAsia" w:ascii="宋体" w:hAnsi="宋体" w:cs="宋体"/>
          <w:sz w:val="24"/>
          <w:szCs w:val="24"/>
        </w:rPr>
      </w:r>
      <w:r/>
    </w:p>
    <w:p>
      <w:pPr>
        <w:pStyle w:val="728"/>
        <w:ind w:firstLine="412"/>
        <w:keepNext/>
        <w:spacing w:line="360" w:lineRule="auto"/>
        <w:rPr>
          <w:rFonts w:hint="eastAsia" w:cs="宋体"/>
          <w:sz w:val="24"/>
          <w:szCs w:val="24"/>
          <w:lang w:eastAsia="zh-CN"/>
        </w:rPr>
      </w:pPr>
      <w:r>
        <w:rPr>
          <w:rFonts w:hint="eastAsia" w:cs="宋体"/>
          <w:spacing w:val="-2"/>
          <w:sz w:val="24"/>
          <w:szCs w:val="24"/>
          <w:lang w:eastAsia="zh-CN"/>
        </w:rPr>
        <w:t xml:space="preserve">28.4.1 供应商之间不得相互串通报价，不得妨碍其他供应商的公平竞争，不得损害采购</w:t>
      </w:r>
      <w:r>
        <w:rPr>
          <w:rFonts w:hint="eastAsia" w:cs="宋体"/>
          <w:sz w:val="24"/>
          <w:szCs w:val="24"/>
          <w:lang w:eastAsia="zh-CN"/>
        </w:rPr>
        <w:t xml:space="preserve">人和其他供应商的合法权益。</w:t>
      </w:r>
      <w:r/>
    </w:p>
    <w:p>
      <w:pPr>
        <w:pStyle w:val="728"/>
        <w:ind w:firstLine="412"/>
        <w:keepNext/>
        <w:spacing w:line="360" w:lineRule="auto"/>
        <w:rPr>
          <w:rFonts w:hint="eastAsia" w:cs="宋体"/>
          <w:sz w:val="24"/>
          <w:szCs w:val="24"/>
          <w:lang w:eastAsia="zh-CN"/>
        </w:rPr>
      </w:pPr>
      <w:r>
        <w:rPr>
          <w:rFonts w:hint="eastAsia" w:cs="宋体"/>
          <w:spacing w:val="-2"/>
          <w:sz w:val="24"/>
          <w:szCs w:val="24"/>
          <w:lang w:eastAsia="zh-CN"/>
        </w:rPr>
        <w:t xml:space="preserve">28.4.2 供应商不得以向采购代理机构工作人员、磋商小组行贿或者采取其他不正当手段谋</w:t>
      </w:r>
      <w:r>
        <w:rPr>
          <w:rFonts w:hint="eastAsia" w:cs="宋体"/>
          <w:spacing w:val="-2"/>
          <w:sz w:val="24"/>
          <w:szCs w:val="24"/>
          <w:lang w:eastAsia="zh-CN"/>
        </w:rPr>
        <w:t xml:space="preserve">取成交。经查实供应商有此行为的，政府采购监督管理部门将供应商列入不良行为记</w:t>
      </w:r>
      <w:r>
        <w:rPr>
          <w:rFonts w:hint="eastAsia" w:cs="宋体"/>
          <w:spacing w:val="-95"/>
          <w:sz w:val="24"/>
          <w:szCs w:val="24"/>
          <w:lang w:eastAsia="zh-CN"/>
        </w:rPr>
        <w:t xml:space="preserve"> </w:t>
      </w:r>
      <w:r>
        <w:rPr>
          <w:rFonts w:hint="eastAsia" w:cs="宋体"/>
          <w:sz w:val="24"/>
          <w:szCs w:val="24"/>
          <w:lang w:eastAsia="zh-CN"/>
        </w:rPr>
        <w:t xml:space="preserve">录名单，按照政府采购法有关规定处理。</w:t>
      </w:r>
      <w:r/>
    </w:p>
    <w:p>
      <w:pPr>
        <w:pStyle w:val="728"/>
        <w:ind w:firstLine="420"/>
        <w:keepNext/>
        <w:spacing w:line="360" w:lineRule="auto"/>
        <w:rPr>
          <w:rFonts w:hint="eastAsia" w:cs="宋体"/>
          <w:sz w:val="24"/>
          <w:szCs w:val="24"/>
          <w:lang w:eastAsia="zh-CN"/>
        </w:rPr>
      </w:pPr>
      <w:r>
        <w:rPr>
          <w:rFonts w:hint="eastAsia" w:cs="宋体"/>
          <w:sz w:val="24"/>
          <w:szCs w:val="24"/>
          <w:lang w:eastAsia="zh-CN"/>
        </w:rPr>
        <w:t xml:space="preserve">28.4.3</w:t>
      </w:r>
      <w:r>
        <w:rPr>
          <w:rFonts w:hint="eastAsia" w:cs="宋体"/>
          <w:spacing w:val="-60"/>
          <w:sz w:val="24"/>
          <w:szCs w:val="24"/>
          <w:lang w:eastAsia="zh-CN"/>
        </w:rPr>
        <w:t xml:space="preserve">   </w:t>
      </w:r>
      <w:r>
        <w:rPr>
          <w:rFonts w:hint="eastAsia" w:cs="宋体"/>
          <w:sz w:val="24"/>
          <w:szCs w:val="24"/>
          <w:lang w:eastAsia="zh-CN"/>
        </w:rPr>
        <w:t xml:space="preserve">供应商不得虚假承诺，否则，按照提供虚假材料谋取成交处理。</w:t>
      </w:r>
      <w:r/>
    </w:p>
    <w:p>
      <w:pPr>
        <w:pStyle w:val="728"/>
        <w:ind w:firstLine="420"/>
        <w:keepNext/>
        <w:spacing w:line="360" w:lineRule="auto"/>
        <w:rPr>
          <w:rFonts w:hint="eastAsia" w:cs="宋体"/>
          <w:sz w:val="24"/>
          <w:szCs w:val="24"/>
          <w:lang w:eastAsia="zh-CN"/>
        </w:rPr>
      </w:pPr>
      <w:r>
        <w:rPr>
          <w:rFonts w:hint="eastAsia" w:cs="宋体"/>
          <w:sz w:val="24"/>
          <w:szCs w:val="24"/>
          <w:lang w:eastAsia="zh-CN"/>
        </w:rPr>
        <w:t xml:space="preserve">28.4.4</w:t>
      </w:r>
      <w:r>
        <w:rPr>
          <w:rFonts w:hint="eastAsia" w:cs="宋体"/>
          <w:spacing w:val="-41"/>
          <w:sz w:val="24"/>
          <w:szCs w:val="24"/>
          <w:lang w:eastAsia="zh-CN"/>
        </w:rPr>
        <w:t xml:space="preserve">   </w:t>
      </w:r>
      <w:r>
        <w:rPr>
          <w:rFonts w:hint="eastAsia" w:cs="宋体"/>
          <w:spacing w:val="-7"/>
          <w:sz w:val="24"/>
          <w:szCs w:val="24"/>
          <w:lang w:eastAsia="zh-CN"/>
        </w:rPr>
        <w:t xml:space="preserve">供应商应自觉遵守磋商、评审纪律，扰乱磋商、评审现场秩序的，属于失信行为</w:t>
      </w:r>
      <w:r>
        <w:rPr>
          <w:rFonts w:hint="eastAsia" w:cs="宋体"/>
          <w:sz w:val="24"/>
          <w:szCs w:val="24"/>
          <w:lang w:eastAsia="zh-CN"/>
        </w:rPr>
        <w:t xml:space="preserve">。</w:t>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rPr>
          <w:rFonts w:hint="eastAsia"/>
          <w:b/>
          <w:bCs/>
        </w:rPr>
        <w:t xml:space="preserve">29、成交通知书</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708"/>
        <w:ind w:firstLine="420"/>
        <w:keepNext/>
        <w:spacing w:line="360" w:lineRule="auto"/>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 </w:t>
      </w:r>
      <w:r>
        <w:rPr>
          <w:rFonts w:hint="eastAsia" w:ascii="宋体" w:hAnsi="宋体" w:cs="宋体"/>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rPr>
          <w:rFonts w:ascii="宋体" w:hAnsi="宋体" w:cs="宋体"/>
          <w:sz w:val="24"/>
          <w:szCs w:val="24"/>
        </w:rPr>
      </w:r>
      <w:r/>
    </w:p>
    <w:p>
      <w:pPr>
        <w:pStyle w:val="708"/>
        <w:ind w:firstLine="420"/>
        <w:keepNext/>
        <w:spacing w:line="360" w:lineRule="auto"/>
        <w:rPr>
          <w:rFonts w:ascii="宋体" w:hAnsi="宋体" w:cs="宋体"/>
          <w:bCs/>
          <w:sz w:val="24"/>
          <w:szCs w:val="24"/>
        </w:rPr>
      </w:pPr>
      <w:r>
        <w:rPr>
          <w:rFonts w:hint="eastAsia" w:ascii="宋体" w:hAnsi="宋体" w:cs="宋体"/>
          <w:bCs/>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ascii="宋体" w:hAnsi="宋体" w:cs="宋体"/>
          <w:bCs/>
          <w:sz w:val="24"/>
          <w:szCs w:val="24"/>
        </w:rPr>
      </w:r>
      <w:r/>
    </w:p>
    <w:p>
      <w:pPr>
        <w:pStyle w:val="725"/>
        <w:ind w:firstLine="422"/>
        <w:keepLines/>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bookmarkStart w:id="96" w:name="_Toc120614220"/>
      <w:r/>
      <w:bookmarkStart w:id="97" w:name="_Toc20823308"/>
      <w:r/>
      <w:bookmarkStart w:id="98" w:name="_Toc16938552"/>
      <w:r/>
      <w:bookmarkStart w:id="99" w:name="_Toc513029236"/>
      <w:r>
        <w:rPr>
          <w:rFonts w:hint="eastAsia"/>
          <w:b/>
          <w:bCs/>
        </w:rPr>
        <w:t xml:space="preserve">七、授予合同</w:t>
      </w:r>
      <w:bookmarkEnd w:id="96"/>
      <w:r/>
      <w:bookmarkEnd w:id="97"/>
      <w:r/>
      <w:bookmarkEnd w:id="98"/>
      <w:r/>
      <w:bookmarkEnd w:id="99"/>
      <w:r>
        <w:rPr>
          <w:rFonts w:hint="eastAsia"/>
        </w:rPr>
      </w:r>
      <w:r/>
    </w:p>
    <w:p>
      <w:pPr>
        <w:pStyle w:val="725"/>
        <w:ind w:firstLine="422"/>
        <w:keepLines/>
        <w:keepNext/>
        <w:spacing w:before="0" w:beforeAutospacing="0" w:after="0" w:afterAutospacing="0" w:line="360" w:lineRule="auto"/>
        <w:widowControl w:val="off"/>
        <w:rPr>
          <w:rFonts w:hint="eastAsia"/>
          <w:b/>
          <w:bCs/>
        </w:rPr>
        <w:pBdr>
          <w:top w:val="none" w:color="000000" w:sz="0" w:space="0"/>
          <w:left w:val="none" w:color="000000" w:sz="0" w:space="0"/>
          <w:bottom w:val="none" w:color="000000" w:sz="0" w:space="0"/>
          <w:right w:val="none" w:color="000000" w:sz="0" w:space="0"/>
          <w:between w:val="none" w:color="000000" w:sz="0" w:space="0"/>
        </w:pBdr>
      </w:pPr>
      <w:r/>
      <w:bookmarkStart w:id="100" w:name="_Toc513029237"/>
      <w:r/>
      <w:bookmarkStart w:id="101" w:name="_Toc16938553"/>
      <w:r/>
      <w:bookmarkStart w:id="102" w:name="_Toc20823309"/>
      <w:r>
        <w:rPr>
          <w:rFonts w:hint="eastAsia"/>
          <w:b/>
          <w:bCs/>
        </w:rPr>
        <w:t xml:space="preserve">30. 签订合同</w:t>
      </w:r>
      <w:bookmarkEnd w:id="100"/>
      <w:r/>
      <w:bookmarkEnd w:id="101"/>
      <w:r/>
      <w:bookmarkEnd w:id="102"/>
      <w:r>
        <w:rPr>
          <w:rFonts w:hint="eastAsia"/>
          <w:b/>
          <w:bCs/>
        </w:rPr>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30.l成交供应商应当在成交通知书发出之日起三十日内，按照磋商文件确定的事项与采购人签订政府采购合同。</w:t>
      </w:r>
      <w:r/>
    </w:p>
    <w:p>
      <w:pPr>
        <w:pStyle w:val="725"/>
        <w:ind w:firstLine="420"/>
        <w:keepNext/>
        <w:spacing w:before="0" w:beforeAutospacing="0" w:after="0" w:afterAutospacing="0" w:line="360" w:lineRule="auto"/>
        <w:widowControl w:val="o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30.2 磋商文件、成交供应商的响应文件及磋商过程中有关澄清、承诺文件均应作为合同附件。</w:t>
      </w:r>
      <w:r/>
    </w:p>
    <w:p>
      <w:pPr>
        <w:pStyle w:val="708"/>
        <w:ind w:firstLine="420"/>
        <w:keepNext/>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30.3 签订合同后，</w:t>
      </w:r>
      <w:r>
        <w:rPr>
          <w:rFonts w:hint="eastAsia" w:ascii="宋体" w:hAnsi="宋体" w:cs="宋体"/>
          <w:i/>
          <w:iCs/>
          <w:sz w:val="24"/>
          <w:szCs w:val="24"/>
          <w:u w:val="single"/>
        </w:rPr>
        <w:t xml:space="preserve">成交供应商不得将合同标的进行转包</w:t>
      </w:r>
      <w:r>
        <w:rPr>
          <w:rFonts w:hint="eastAsia" w:ascii="宋体" w:hAnsi="宋体" w:cs="宋体"/>
          <w:sz w:val="24"/>
          <w:szCs w:val="24"/>
        </w:rPr>
        <w:t xml:space="preserve">。未经采购人同意，成交供应商也不得采用分包形式履行合同,否则采购人有权终止合同。转包或分包造成采购人损失的，成交供应商应承担相应赔偿责任。</w:t>
      </w:r>
      <w:r/>
    </w:p>
    <w:p>
      <w:pPr>
        <w:pStyle w:val="708"/>
        <w:ind w:right="840"/>
        <w:jc w:val="center"/>
        <w:keepNext/>
        <w:pBdr>
          <w:top w:val="none" w:color="000000" w:sz="0" w:space="0"/>
          <w:left w:val="none" w:color="000000" w:sz="0" w:space="0"/>
          <w:bottom w:val="none" w:color="000000" w:sz="0" w:space="0"/>
          <w:right w:val="none" w:color="000000" w:sz="0" w:space="0"/>
        </w:pBdr>
      </w:pPr>
      <w:r>
        <w:rPr>
          <w:rFonts w:ascii="Arial" w:hAnsi="Arial" w:eastAsia="Arial" w:cs="Arial"/>
          <w:sz w:val="36"/>
        </w:rPr>
        <w:t xml:space="preserve"> </w:t>
      </w:r>
      <w:r/>
    </w:p>
    <w:p>
      <w:pPr>
        <w:pStyle w:val="708"/>
        <w:keepNext/>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36"/>
        </w:rPr>
        <w:t xml:space="preserve"> </w:t>
      </w:r>
      <w:r/>
    </w:p>
    <w:p>
      <w:pPr>
        <w:pStyle w:val="708"/>
        <w:keepNext/>
        <w:pBdr>
          <w:top w:val="none" w:color="000000" w:sz="0" w:space="0"/>
          <w:left w:val="none" w:color="000000" w:sz="0" w:space="0"/>
          <w:bottom w:val="none" w:color="000000" w:sz="0" w:space="0"/>
          <w:right w:val="none" w:color="000000" w:sz="0" w:space="0"/>
        </w:pBdr>
      </w:pPr>
      <w:r>
        <w:rPr>
          <w:rFonts w:ascii="Arial" w:hAnsi="Arial" w:eastAsia="Arial" w:cs="Arial"/>
          <w:sz w:val="36"/>
        </w:rPr>
        <w:t xml:space="preserve"> </w:t>
      </w:r>
      <w:r/>
    </w:p>
    <w:p>
      <w:pPr>
        <w:pStyle w:val="708"/>
        <w:keepNext/>
        <w:pBdr>
          <w:top w:val="none" w:color="000000" w:sz="0" w:space="0"/>
          <w:left w:val="none" w:color="000000" w:sz="0" w:space="0"/>
          <w:bottom w:val="none" w:color="000000" w:sz="0" w:space="0"/>
          <w:right w:val="none" w:color="000000" w:sz="0" w:space="0"/>
        </w:pBdr>
      </w:pPr>
      <w:r>
        <w:rPr>
          <w:rFonts w:ascii="Arial" w:hAnsi="Arial" w:eastAsia="Arial" w:cs="Arial"/>
          <w:sz w:val="36"/>
        </w:rPr>
        <w:t xml:space="preserve"> </w:t>
      </w:r>
      <w:r/>
    </w:p>
    <w:p>
      <w:pPr>
        <w:pStyle w:val="708"/>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t xml:space="preserve"> </w:t>
      </w:r>
      <w:r/>
    </w:p>
    <w:p>
      <w:pPr>
        <w:pStyle w:val="708"/>
        <w:keepNext/>
        <w:rPr>
          <w:rFonts w:ascii="Arial" w:hAnsi="Arial" w:eastAsia="Arial" w:cs="Arial"/>
          <w:sz w:val="36"/>
        </w:rPr>
        <w:pBdr>
          <w:top w:val="none" w:color="000000" w:sz="0" w:space="0"/>
          <w:left w:val="none" w:color="000000" w:sz="0" w:space="0"/>
          <w:bottom w:val="none" w:color="000000" w:sz="0" w:space="0"/>
          <w:right w:val="none" w:color="000000" w:sz="0" w:space="0"/>
        </w:pBdr>
      </w:pPr>
      <w:r>
        <w:rPr>
          <w:rFonts w:ascii="Arial" w:hAnsi="Arial" w:eastAsia="Arial" w:cs="Arial"/>
          <w:sz w:val="36"/>
        </w:rPr>
      </w:r>
      <w:r/>
    </w:p>
    <w:p>
      <w:pPr>
        <w:pStyle w:val="708"/>
        <w:jc w:val="center"/>
        <w:keepNext/>
        <w:pBdr>
          <w:top w:val="none" w:color="000000" w:sz="0" w:space="0"/>
          <w:left w:val="none" w:color="000000" w:sz="0" w:space="0"/>
          <w:bottom w:val="none" w:color="000000" w:sz="0" w:space="0"/>
          <w:right w:val="none" w:color="000000" w:sz="0" w:space="0"/>
        </w:pBdr>
        <w:outlineLvl w:val="0"/>
      </w:pPr>
      <w:r/>
      <w:bookmarkStart w:id="103" w:name="_Toc3371"/>
      <w:r>
        <w:rPr>
          <w:rFonts w:ascii="Arial" w:hAnsi="Arial" w:eastAsia="Arial" w:cs="Arial"/>
          <w:b/>
          <w:bCs/>
          <w:sz w:val="36"/>
        </w:rPr>
        <w:t xml:space="preserve">第三章评审标准</w:t>
      </w:r>
      <w:bookmarkEnd w:id="103"/>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244"/>
        <w:gridCol w:w="505"/>
        <w:gridCol w:w="6485"/>
      </w:tblGrid>
      <w:tr>
        <w:trPr>
          <w:trHeight w:val="327"/>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序号</w:t>
            </w:r>
            <w:r/>
          </w:p>
        </w:tc>
        <w:tc>
          <w:tcPr>
            <w:tcW w:w="1244"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评审</w:t>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分值</w:t>
            </w:r>
            <w:r/>
          </w:p>
        </w:tc>
        <w:tc>
          <w:tcPr>
            <w:tcW w:w="648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评分标准</w:t>
            </w:r>
            <w:r/>
          </w:p>
        </w:tc>
      </w:tr>
      <w:tr>
        <w:trPr>
          <w:trHeight w:val="90"/>
        </w:trPr>
        <w:tc>
          <w:tcPr>
            <w:gridSpan w:val="2"/>
            <w:tcW w:w="1936" w:type="dxa"/>
            <w:vAlign w:val="center"/>
            <w:textDirection w:val="lrTb"/>
            <w:noWrap w:val="false"/>
          </w:tcPr>
          <w:p>
            <w:pPr>
              <w:pStyle w:val="708"/>
              <w:jc w:val="center"/>
              <w:keepNext/>
              <w:widowControl/>
              <w:rPr>
                <w:rFonts w:hint="eastAsia" w:ascii="宋体" w:hAnsi="宋体" w:cs="宋体"/>
                <w:b/>
                <w:bCs/>
                <w:sz w:val="24"/>
                <w:szCs w:val="24"/>
              </w:rPr>
            </w:pPr>
            <w:r>
              <w:rPr>
                <w:rFonts w:hint="eastAsia" w:ascii="宋体" w:hAnsi="宋体" w:cs="宋体"/>
                <w:b/>
                <w:bCs/>
                <w:sz w:val="24"/>
                <w:szCs w:val="24"/>
              </w:rPr>
              <w:t xml:space="preserve">一、报价部分</w:t>
            </w:r>
            <w:r/>
          </w:p>
        </w:tc>
        <w:tc>
          <w:tcPr>
            <w:tcW w:w="505" w:type="dxa"/>
            <w:vAlign w:val="center"/>
            <w:textDirection w:val="lrTb"/>
            <w:noWrap w:val="false"/>
          </w:tcPr>
          <w:p>
            <w:pPr>
              <w:pStyle w:val="708"/>
              <w:jc w:val="center"/>
              <w:keepNext/>
              <w:widowControl/>
              <w:rPr>
                <w:rFonts w:hint="eastAsia" w:ascii="宋体" w:hAnsi="宋体" w:cs="宋体"/>
                <w:b/>
                <w:bCs/>
                <w:sz w:val="24"/>
                <w:szCs w:val="24"/>
              </w:rPr>
            </w:pPr>
            <w:r>
              <w:rPr>
                <w:rFonts w:hint="eastAsia" w:ascii="宋体" w:hAnsi="宋体" w:cs="宋体"/>
                <w:b/>
                <w:bCs/>
                <w:sz w:val="24"/>
                <w:szCs w:val="24"/>
              </w:rPr>
              <w:t xml:space="preserve">15</w:t>
            </w:r>
            <w:r/>
          </w:p>
        </w:tc>
        <w:tc>
          <w:tcPr>
            <w:tcW w:w="648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r>
            <w:r/>
          </w:p>
        </w:tc>
      </w:tr>
      <w:tr>
        <w:trPr>
          <w:trHeight w:val="1066"/>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1</w:t>
            </w:r>
            <w:r/>
          </w:p>
        </w:tc>
        <w:tc>
          <w:tcPr>
            <w:tcW w:w="1244"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报价</w:t>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15</w:t>
            </w:r>
            <w:r/>
          </w:p>
        </w:tc>
        <w:tc>
          <w:tcPr>
            <w:tcW w:w="6485" w:type="dxa"/>
            <w:vAlign w:val="center"/>
            <w:textDirection w:val="lrTb"/>
            <w:noWrap w:val="false"/>
          </w:tcPr>
          <w:p>
            <w:pPr>
              <w:pStyle w:val="708"/>
              <w:ind w:firstLine="480"/>
              <w:keepNex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供应商的价格分按照下列公式计算：投标报价得分=(评标基准价／投标报价)×15，计算分数时四舍五入取小数点后两位。</w:t>
            </w:r>
            <w:r/>
          </w:p>
        </w:tc>
      </w:tr>
      <w:tr>
        <w:trPr>
          <w:trHeight w:val="414"/>
        </w:trPr>
        <w:tc>
          <w:tcPr>
            <w:gridSpan w:val="2"/>
            <w:tcW w:w="1936"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b/>
                <w:bCs/>
                <w:sz w:val="24"/>
                <w:szCs w:val="24"/>
              </w:rPr>
              <w:t xml:space="preserve">二、企业实力</w:t>
            </w:r>
            <w:r>
              <w:rPr>
                <w:rFonts w:hint="eastAsia" w:ascii="宋体" w:hAnsi="宋体" w:cs="宋体"/>
                <w:sz w:val="24"/>
                <w:szCs w:val="24"/>
              </w:rPr>
            </w:r>
            <w:r/>
          </w:p>
        </w:tc>
        <w:tc>
          <w:tcPr>
            <w:tcW w:w="505" w:type="dxa"/>
            <w:vAlign w:val="center"/>
            <w:textDirection w:val="lrTb"/>
            <w:noWrap w:val="false"/>
          </w:tcPr>
          <w:p>
            <w:pPr>
              <w:pStyle w:val="708"/>
              <w:jc w:val="center"/>
              <w:keepNext/>
              <w:widowControl/>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r>
            <w:r/>
          </w:p>
        </w:tc>
        <w:tc>
          <w:tcPr>
            <w:tcW w:w="6485" w:type="dxa"/>
            <w:vAlign w:val="center"/>
            <w:textDirection w:val="lrTb"/>
            <w:noWrap w:val="false"/>
          </w:tcPr>
          <w:p>
            <w:pPr>
              <w:pStyle w:val="708"/>
              <w:keepNext/>
              <w:rPr>
                <w:rFonts w:hint="eastAsia" w:ascii="宋体" w:hAnsi="宋体" w:cs="宋体"/>
                <w:sz w:val="24"/>
                <w:szCs w:val="24"/>
                <w:lang w:val="zh-CN"/>
              </w:rPr>
            </w:pPr>
            <w:r>
              <w:rPr>
                <w:rFonts w:hint="eastAsia" w:ascii="宋体" w:hAnsi="宋体" w:cs="宋体"/>
                <w:sz w:val="24"/>
                <w:szCs w:val="24"/>
                <w:lang w:val="zh-CN"/>
              </w:rPr>
            </w:r>
            <w:r/>
          </w:p>
        </w:tc>
      </w:tr>
      <w:tr>
        <w:trPr>
          <w:trHeight w:val="90"/>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2</w:t>
            </w:r>
            <w:r/>
          </w:p>
        </w:tc>
        <w:tc>
          <w:tcPr>
            <w:tcW w:w="1244"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b/>
                <w:sz w:val="24"/>
                <w:szCs w:val="24"/>
              </w:rPr>
              <w:t xml:space="preserve">投标单位综合实力</w:t>
            </w:r>
            <w:r>
              <w:rPr>
                <w:rFonts w:hint="eastAsia" w:ascii="宋体" w:hAnsi="宋体" w:cs="宋体"/>
                <w:sz w:val="24"/>
                <w:szCs w:val="24"/>
              </w:rPr>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12</w:t>
            </w:r>
            <w:r/>
          </w:p>
        </w:tc>
        <w:tc>
          <w:tcPr>
            <w:tcW w:w="6485" w:type="dxa"/>
            <w:vAlign w:val="center"/>
            <w:textDirection w:val="lrTb"/>
            <w:noWrap w:val="false"/>
          </w:tcPr>
          <w:p>
            <w:pPr>
              <w:pStyle w:val="708"/>
              <w:keepNext/>
              <w:rPr>
                <w:rFonts w:hint="eastAsia" w:ascii="宋体" w:hAnsi="宋体" w:cs="宋体"/>
                <w:sz w:val="24"/>
                <w:szCs w:val="24"/>
              </w:rPr>
            </w:pPr>
            <w:r>
              <w:rPr>
                <w:rFonts w:hint="eastAsia" w:ascii="宋体" w:hAnsi="宋体" w:cs="宋体"/>
                <w:sz w:val="24"/>
                <w:szCs w:val="24"/>
              </w:rPr>
              <w:t xml:space="preserve">2.1. 投标人撰写的决策咨询类课题研究或规划成果曾获得由行政主管部门颁发的荣誉的，每项得3分，最多得3分。</w:t>
            </w:r>
            <w:r/>
          </w:p>
          <w:p>
            <w:pPr>
              <w:pStyle w:val="708"/>
              <w:keepNext/>
              <w:rPr>
                <w:rFonts w:hint="eastAsia" w:ascii="宋体" w:hAnsi="宋体" w:cs="宋体"/>
                <w:sz w:val="24"/>
                <w:szCs w:val="24"/>
              </w:rPr>
            </w:pPr>
            <w:r>
              <w:rPr>
                <w:rFonts w:hint="eastAsia" w:ascii="宋体" w:hAnsi="宋体" w:cs="宋体"/>
                <w:sz w:val="24"/>
                <w:szCs w:val="24"/>
              </w:rPr>
              <w:t xml:space="preserve">2.2. 投标人自2019年10月1日以来（以合同签订日期为准）承接过类似项目业绩的，每个得3分，最高得9分。</w:t>
            </w:r>
            <w:r/>
          </w:p>
          <w:p>
            <w:pPr>
              <w:pStyle w:val="717"/>
              <w:keepNext/>
              <w:rPr>
                <w:rFonts w:hint="eastAsia"/>
                <w:b/>
                <w:bCs/>
                <w:sz w:val="24"/>
                <w:szCs w:val="24"/>
                <w:lang w:eastAsia="zh-CN"/>
              </w:rPr>
            </w:pPr>
            <w:r>
              <w:rPr>
                <w:rFonts w:hint="eastAsia"/>
                <w:b/>
                <w:bCs/>
                <w:sz w:val="24"/>
                <w:szCs w:val="24"/>
                <w:lang w:eastAsia="zh-CN"/>
              </w:rPr>
              <w:t xml:space="preserve">注：1、需提供相关证书或相关证明文件原件彩色扫描件，并加盖投标人公章，否则不予计分。</w:t>
            </w:r>
            <w:r/>
          </w:p>
          <w:p>
            <w:pPr>
              <w:pStyle w:val="722"/>
              <w:ind w:left="0" w:firstLine="0"/>
              <w:keepNext/>
              <w:spacing w:line="240" w:lineRule="auto"/>
              <w:rPr>
                <w:rFonts w:hint="eastAsia" w:ascii="宋体" w:hAnsi="宋体" w:cs="宋体"/>
                <w:sz w:val="24"/>
                <w:szCs w:val="24"/>
                <w:lang w:val="zh-CN"/>
              </w:rPr>
            </w:pPr>
            <w:r>
              <w:rPr>
                <w:rFonts w:hint="eastAsia" w:ascii="宋体" w:hAnsi="宋体" w:cs="宋体"/>
                <w:b/>
                <w:bCs/>
                <w:sz w:val="24"/>
                <w:szCs w:val="24"/>
              </w:rPr>
              <w:t xml:space="preserve">2、</w:t>
            </w:r>
            <w:r>
              <w:rPr>
                <w:rFonts w:hint="eastAsia" w:ascii="宋体" w:hAnsi="宋体" w:cs="宋体"/>
                <w:b/>
                <w:bCs/>
                <w:smallCaps w:val="0"/>
                <w:sz w:val="24"/>
                <w:szCs w:val="24"/>
              </w:rPr>
              <w:t xml:space="preserve">业绩均需提供双方签订的合同原件的彩色扫描件，</w:t>
            </w:r>
            <w:r>
              <w:rPr>
                <w:rFonts w:hint="eastAsia" w:ascii="宋体" w:hAnsi="宋体" w:cs="宋体"/>
                <w:b/>
                <w:bCs/>
                <w:sz w:val="24"/>
                <w:szCs w:val="24"/>
              </w:rPr>
              <w:t xml:space="preserve">并加盖投标人公章，否则</w:t>
            </w:r>
            <w:r>
              <w:rPr>
                <w:rFonts w:hint="eastAsia" w:ascii="宋体" w:hAnsi="宋体" w:cs="宋体"/>
                <w:b/>
                <w:bCs/>
                <w:smallCaps w:val="0"/>
                <w:sz w:val="24"/>
                <w:szCs w:val="24"/>
              </w:rPr>
              <w:t xml:space="preserve">不予得分。</w:t>
            </w:r>
            <w:r>
              <w:rPr>
                <w:rFonts w:hint="eastAsia" w:ascii="宋体" w:hAnsi="宋体" w:cs="宋体"/>
                <w:sz w:val="24"/>
                <w:szCs w:val="24"/>
                <w:lang w:val="zh-CN"/>
              </w:rPr>
            </w:r>
            <w:r/>
          </w:p>
        </w:tc>
      </w:tr>
      <w:tr>
        <w:trPr>
          <w:trHeight w:val="2652"/>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3</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b/>
                <w:sz w:val="24"/>
                <w:szCs w:val="24"/>
              </w:rPr>
              <w:t xml:space="preserve">项目团队人员实力</w:t>
            </w:r>
            <w:r>
              <w:rPr>
                <w:rFonts w:hint="eastAsia" w:ascii="宋体" w:hAnsi="宋体" w:cs="宋体"/>
                <w:bCs/>
                <w:sz w:val="24"/>
                <w:szCs w:val="24"/>
              </w:rPr>
            </w:r>
            <w:r/>
          </w:p>
        </w:tc>
        <w:tc>
          <w:tcPr>
            <w:tcW w:w="505" w:type="dxa"/>
            <w:vAlign w:val="center"/>
            <w:textDirection w:val="lrTb"/>
            <w:noWrap w:val="false"/>
          </w:tcPr>
          <w:p>
            <w:pPr>
              <w:pStyle w:val="708"/>
              <w:jc w:val="center"/>
              <w:keepNext/>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6485" w:type="dxa"/>
            <w:vAlign w:val="center"/>
            <w:textDirection w:val="lrTb"/>
            <w:noWrap w:val="false"/>
          </w:tcPr>
          <w:p>
            <w:pPr>
              <w:pStyle w:val="708"/>
              <w:keepNext/>
              <w:rPr>
                <w:rFonts w:hint="eastAsia" w:ascii="宋体" w:hAnsi="宋体" w:cs="宋体"/>
                <w:sz w:val="24"/>
                <w:szCs w:val="24"/>
              </w:rPr>
            </w:pPr>
            <w:r>
              <w:rPr>
                <w:rFonts w:hint="eastAsia" w:ascii="宋体" w:hAnsi="宋体" w:cs="宋体"/>
                <w:sz w:val="24"/>
                <w:szCs w:val="24"/>
              </w:rPr>
              <w:t xml:space="preserve">3.1、项目负责人具备大学学历得1分，具备研究生及以上学历的得2分；同时具有中级职称加2分，具有高级职称加3分；本项合计最高得5分。</w:t>
            </w:r>
            <w:r/>
          </w:p>
          <w:p>
            <w:pPr>
              <w:pStyle w:val="708"/>
              <w:keepNext/>
              <w:rPr>
                <w:rFonts w:hint="eastAsia" w:ascii="宋体" w:hAnsi="宋体" w:cs="宋体"/>
                <w:sz w:val="24"/>
                <w:szCs w:val="24"/>
              </w:rPr>
            </w:pPr>
            <w:r>
              <w:rPr>
                <w:rFonts w:hint="eastAsia" w:ascii="宋体" w:hAnsi="宋体" w:cs="宋体"/>
                <w:sz w:val="24"/>
                <w:szCs w:val="24"/>
              </w:rPr>
              <w:t xml:space="preserve">3.2、项目组成员中（除项目负责人外）：</w:t>
            </w:r>
            <w:r/>
          </w:p>
          <w:p>
            <w:pPr>
              <w:pStyle w:val="708"/>
              <w:keepNext/>
              <w:rPr>
                <w:rFonts w:hint="eastAsia" w:ascii="宋体" w:hAnsi="宋体" w:cs="宋体"/>
                <w:sz w:val="24"/>
                <w:szCs w:val="24"/>
              </w:rPr>
            </w:pPr>
            <w:r>
              <w:rPr>
                <w:rFonts w:hint="eastAsia" w:ascii="宋体" w:hAnsi="宋体" w:cs="宋体"/>
                <w:sz w:val="24"/>
                <w:szCs w:val="24"/>
              </w:rPr>
              <w:t xml:space="preserve">项目组成员具有中级职称的每位得1分，具有高级及以上职称的，每位得2分，本项最高得10分；</w:t>
            </w:r>
            <w:r/>
          </w:p>
          <w:p>
            <w:pPr>
              <w:pStyle w:val="708"/>
              <w:keepNext/>
              <w:rPr>
                <w:rFonts w:hint="eastAsia" w:ascii="宋体" w:hAnsi="宋体" w:cs="宋体"/>
                <w:sz w:val="24"/>
                <w:szCs w:val="24"/>
              </w:rPr>
            </w:pPr>
            <w:r>
              <w:rPr>
                <w:rFonts w:hint="eastAsia" w:ascii="宋体" w:hAnsi="宋体" w:cs="宋体"/>
                <w:sz w:val="24"/>
                <w:szCs w:val="24"/>
              </w:rPr>
              <w:t xml:space="preserve">3.3、项目成员中（除项目负责人外），有咨询工程师（投资）登记证书的，每位得2分，最高10分（执业单位必须为投标单位）。 </w:t>
            </w:r>
            <w:r/>
          </w:p>
          <w:p>
            <w:pPr>
              <w:pStyle w:val="708"/>
              <w:ind w:firstLine="482"/>
              <w:keepNext/>
              <w:rPr>
                <w:rFonts w:hint="eastAsia" w:ascii="宋体" w:hAnsi="宋体" w:cs="宋体"/>
                <w:sz w:val="24"/>
                <w:szCs w:val="24"/>
              </w:rPr>
            </w:pPr>
            <w:r>
              <w:rPr>
                <w:rFonts w:hint="eastAsia" w:ascii="宋体" w:hAnsi="宋体" w:cs="宋体"/>
                <w:b/>
                <w:bCs/>
                <w:sz w:val="24"/>
                <w:szCs w:val="24"/>
              </w:rPr>
              <w:t xml:space="preserve">注：需提供项目组成员的学位或职称证书原件彩色扫描件，并加盖</w:t>
            </w:r>
            <w:r>
              <w:rPr>
                <w:rFonts w:hint="eastAsia"/>
                <w:b/>
                <w:bCs/>
                <w:sz w:val="24"/>
                <w:szCs w:val="24"/>
              </w:rPr>
              <w:t xml:space="preserve">投标人</w:t>
            </w:r>
            <w:r>
              <w:rPr>
                <w:rFonts w:hint="eastAsia" w:ascii="宋体" w:hAnsi="宋体" w:cs="宋体"/>
                <w:b/>
                <w:bCs/>
                <w:sz w:val="24"/>
                <w:szCs w:val="24"/>
              </w:rPr>
              <w:t xml:space="preserve">公章，否则不予计分。（项目组成员须提供投标单位为其缴纳的 2024年5月至10月任意1个月的社保部门出具的社保证明的彩色扫描件。）</w:t>
            </w:r>
            <w:r>
              <w:rPr>
                <w:rFonts w:hint="eastAsia" w:ascii="宋体" w:hAnsi="宋体" w:cs="宋体"/>
                <w:sz w:val="24"/>
                <w:szCs w:val="24"/>
              </w:rPr>
            </w:r>
            <w:r/>
          </w:p>
        </w:tc>
      </w:tr>
      <w:tr>
        <w:trPr>
          <w:trHeight w:val="577"/>
        </w:trPr>
        <w:tc>
          <w:tcPr>
            <w:tcW w:w="692" w:type="dxa"/>
            <w:vAlign w:val="center"/>
            <w:textDirection w:val="lrTb"/>
            <w:noWrap w:val="false"/>
          </w:tcPr>
          <w:p>
            <w:pPr>
              <w:pStyle w:val="708"/>
              <w:jc w:val="center"/>
              <w:keepNex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244" w:type="dxa"/>
            <w:vAlign w:val="center"/>
            <w:textDirection w:val="lrTb"/>
            <w:noWrap w:val="false"/>
          </w:tcPr>
          <w:p>
            <w:pPr>
              <w:pStyle w:val="708"/>
              <w:jc w:val="center"/>
              <w:keepNext/>
              <w:widowControl/>
              <w:rPr>
                <w:rFonts w:hint="eastAsia" w:ascii="宋体" w:hAnsi="宋体" w:cs="宋体"/>
                <w:b/>
                <w:sz w:val="24"/>
                <w:szCs w:val="24"/>
              </w:rPr>
            </w:pPr>
            <w:r>
              <w:rPr>
                <w:rFonts w:hint="eastAsia" w:ascii="宋体" w:hAnsi="宋体" w:cs="宋体"/>
                <w:b/>
                <w:sz w:val="24"/>
                <w:szCs w:val="24"/>
              </w:rPr>
              <w:t xml:space="preserve">服务承诺</w:t>
            </w:r>
            <w:r/>
          </w:p>
        </w:tc>
        <w:tc>
          <w:tcPr>
            <w:tcW w:w="505" w:type="dxa"/>
            <w:vAlign w:val="center"/>
            <w:textDirection w:val="lrTb"/>
            <w:noWrap w:val="false"/>
          </w:tcPr>
          <w:p>
            <w:pPr>
              <w:pStyle w:val="708"/>
              <w:jc w:val="center"/>
              <w:keepNex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6485" w:type="dxa"/>
            <w:vAlign w:val="center"/>
            <w:textDirection w:val="lrTb"/>
            <w:noWrap w:val="false"/>
          </w:tcPr>
          <w:p>
            <w:pPr>
              <w:pStyle w:val="708"/>
              <w:ind w:firstLine="480"/>
              <w:keepNext/>
              <w:rPr>
                <w:rFonts w:ascii="宋体" w:hAnsi="宋体" w:cs="宋体"/>
                <w:b/>
                <w:bCs/>
                <w:sz w:val="24"/>
                <w:szCs w:val="24"/>
              </w:rPr>
            </w:pPr>
            <w:r>
              <w:rPr>
                <w:rFonts w:hint="eastAsia" w:ascii="宋体" w:hAnsi="宋体" w:cs="宋体"/>
                <w:sz w:val="24"/>
                <w:szCs w:val="24"/>
              </w:rPr>
              <w:t xml:space="preserve">4、投标人承诺在规定时间内完成报告编制并通过评审，提供承诺书的得3分，未提供不得分（承诺书加盖公章，格式自拟）</w:t>
            </w:r>
            <w:r>
              <w:rPr>
                <w:rFonts w:ascii="宋体" w:hAnsi="宋体" w:cs="宋体"/>
                <w:b/>
                <w:bCs/>
                <w:sz w:val="24"/>
                <w:szCs w:val="24"/>
              </w:rPr>
            </w:r>
            <w:r/>
          </w:p>
        </w:tc>
      </w:tr>
      <w:tr>
        <w:trPr>
          <w:trHeight w:val="423"/>
        </w:trPr>
        <w:tc>
          <w:tcPr>
            <w:gridSpan w:val="2"/>
            <w:tcW w:w="1936" w:type="dxa"/>
            <w:vAlign w:val="center"/>
            <w:textDirection w:val="lrTb"/>
            <w:noWrap w:val="false"/>
          </w:tcPr>
          <w:p>
            <w:pPr>
              <w:pStyle w:val="708"/>
              <w:jc w:val="center"/>
              <w:keepNext/>
              <w:widowControl/>
              <w:rPr>
                <w:rFonts w:hint="eastAsia" w:ascii="宋体" w:hAnsi="宋体" w:cs="宋体"/>
                <w:b/>
                <w:bCs/>
                <w:sz w:val="24"/>
                <w:szCs w:val="24"/>
              </w:rPr>
            </w:pPr>
            <w:r>
              <w:rPr>
                <w:rFonts w:hint="eastAsia" w:ascii="宋体" w:hAnsi="宋体" w:cs="宋体"/>
                <w:b/>
                <w:bCs/>
                <w:sz w:val="24"/>
                <w:szCs w:val="24"/>
              </w:rPr>
              <w:t xml:space="preserve">三、技术部分</w:t>
            </w:r>
            <w:r/>
          </w:p>
        </w:tc>
        <w:tc>
          <w:tcPr>
            <w:tcW w:w="505" w:type="dxa"/>
            <w:vAlign w:val="center"/>
            <w:textDirection w:val="lrTb"/>
            <w:noWrap w:val="false"/>
          </w:tcPr>
          <w:p>
            <w:pPr>
              <w:pStyle w:val="708"/>
              <w:jc w:val="center"/>
              <w:keepNext/>
              <w:widowControl/>
              <w:rPr>
                <w:rFonts w:hint="eastAsia" w:ascii="宋体" w:hAnsi="宋体" w:cs="宋体"/>
                <w:b/>
                <w:bCs/>
                <w:sz w:val="24"/>
                <w:szCs w:val="24"/>
              </w:rPr>
            </w:pPr>
            <w:r>
              <w:rPr>
                <w:rFonts w:hint="eastAsia" w:ascii="宋体" w:hAnsi="宋体" w:cs="宋体"/>
                <w:b/>
                <w:bCs/>
                <w:sz w:val="24"/>
                <w:szCs w:val="24"/>
              </w:rPr>
              <w:t xml:space="preserve">45</w:t>
            </w:r>
            <w:r/>
          </w:p>
        </w:tc>
        <w:tc>
          <w:tcPr>
            <w:tcW w:w="6485" w:type="dxa"/>
            <w:vAlign w:val="center"/>
            <w:textDirection w:val="lrTb"/>
            <w:noWrap w:val="false"/>
          </w:tcPr>
          <w:p>
            <w:pPr>
              <w:pStyle w:val="708"/>
              <w:jc w:val="left"/>
              <w:keepNext/>
              <w:widowControl/>
              <w:rPr>
                <w:rFonts w:hint="eastAsia" w:ascii="宋体" w:hAnsi="宋体" w:cs="宋体"/>
                <w:sz w:val="24"/>
                <w:szCs w:val="24"/>
              </w:rPr>
            </w:pPr>
            <w:r>
              <w:rPr>
                <w:rFonts w:hint="eastAsia" w:ascii="宋体" w:hAnsi="宋体" w:cs="宋体"/>
                <w:sz w:val="24"/>
                <w:szCs w:val="24"/>
              </w:rPr>
            </w:r>
            <w:r/>
          </w:p>
        </w:tc>
      </w:tr>
      <w:tr>
        <w:trPr>
          <w:trHeight w:val="284"/>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5</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bCs/>
                <w:sz w:val="24"/>
                <w:szCs w:val="24"/>
              </w:rPr>
              <w:t xml:space="preserve">总体项目理解分析</w:t>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9</w:t>
            </w:r>
            <w:r/>
          </w:p>
        </w:tc>
        <w:tc>
          <w:tcPr>
            <w:tcW w:w="6485" w:type="dxa"/>
            <w:vAlign w:val="center"/>
            <w:textDirection w:val="lrTb"/>
            <w:noWrap w:val="false"/>
          </w:tcPr>
          <w:p>
            <w:pPr>
              <w:pStyle w:val="708"/>
              <w:ind w:firstLine="480"/>
              <w:keepNext/>
              <w:rPr>
                <w:rFonts w:hint="eastAsia" w:ascii="宋体" w:hAnsi="宋体" w:cs="宋体"/>
                <w:sz w:val="24"/>
                <w:szCs w:val="24"/>
              </w:rPr>
            </w:pPr>
            <w:r>
              <w:rPr>
                <w:rFonts w:hint="eastAsia" w:ascii="宋体" w:hAnsi="宋体" w:cs="宋体"/>
                <w:sz w:val="24"/>
                <w:szCs w:val="24"/>
              </w:rPr>
              <w:t xml:space="preserve">投标人对项目总体的理解分析，围绕六合区工业母机产业高质量发展实际需求，充分考虑六合区工业母机产业发展现状，全面梳理资源禀赋、发展优势及发展问题（包含项目背景、发展现状、发展优势、发展问题）</w:t>
            </w:r>
            <w:r/>
          </w:p>
          <w:p>
            <w:pPr>
              <w:pStyle w:val="708"/>
              <w:keepNext/>
              <w:rPr>
                <w:rFonts w:hint="eastAsia" w:ascii="宋体" w:hAnsi="宋体" w:cs="宋体"/>
                <w:sz w:val="24"/>
                <w:szCs w:val="24"/>
                <w:lang w:val="zh-CN"/>
              </w:rPr>
            </w:pPr>
            <w:r>
              <w:rPr>
                <w:rFonts w:hint="eastAsia" w:ascii="宋体" w:hAnsi="宋体" w:cs="宋体"/>
                <w:sz w:val="24"/>
                <w:szCs w:val="24"/>
              </w:rPr>
              <w:t xml:space="preserve">a.</w:t>
            </w:r>
            <w:r>
              <w:rPr>
                <w:rFonts w:hint="eastAsia" w:ascii="宋体" w:hAnsi="宋体" w:cs="宋体"/>
                <w:sz w:val="24"/>
                <w:szCs w:val="24"/>
                <w:lang w:val="zh-CN"/>
              </w:rPr>
              <w:t xml:space="preserve">整体方案分析最透彻、全面，建议最合理者得 9 分；</w:t>
            </w:r>
            <w:r/>
          </w:p>
          <w:p>
            <w:pPr>
              <w:pStyle w:val="708"/>
              <w:keepNext/>
              <w:rPr>
                <w:rFonts w:hint="eastAsia" w:ascii="宋体" w:hAnsi="宋体" w:cs="宋体"/>
                <w:sz w:val="24"/>
                <w:szCs w:val="24"/>
                <w:lang w:val="zh-CN"/>
              </w:rPr>
            </w:pPr>
            <w:r>
              <w:rPr>
                <w:rFonts w:hint="eastAsia" w:ascii="宋体" w:hAnsi="宋体" w:cs="宋体"/>
                <w:sz w:val="24"/>
                <w:szCs w:val="24"/>
              </w:rPr>
              <w:t xml:space="preserve">b.整体方案</w:t>
            </w:r>
            <w:r>
              <w:rPr>
                <w:rFonts w:hint="eastAsia" w:ascii="宋体" w:hAnsi="宋体" w:cs="宋体"/>
                <w:sz w:val="24"/>
                <w:szCs w:val="24"/>
                <w:lang w:val="zh-CN"/>
              </w:rPr>
              <w:t xml:space="preserve">分析较透彻、较全面，建议较合理者得 6 分；</w:t>
            </w:r>
            <w:r/>
          </w:p>
          <w:p>
            <w:pPr>
              <w:pStyle w:val="708"/>
              <w:keepNext/>
              <w:rPr>
                <w:rFonts w:hint="eastAsia" w:ascii="宋体" w:hAnsi="宋体" w:cs="宋体"/>
                <w:sz w:val="24"/>
                <w:szCs w:val="24"/>
                <w:lang w:val="zh-CN"/>
              </w:rPr>
            </w:pPr>
            <w:r>
              <w:rPr>
                <w:rFonts w:hint="eastAsia" w:ascii="宋体" w:hAnsi="宋体" w:cs="宋体"/>
                <w:sz w:val="24"/>
                <w:szCs w:val="24"/>
              </w:rPr>
              <w:t xml:space="preserve">c.整体方案</w:t>
            </w:r>
            <w:r>
              <w:rPr>
                <w:rFonts w:hint="eastAsia" w:ascii="宋体" w:hAnsi="宋体" w:cs="宋体"/>
                <w:sz w:val="24"/>
                <w:szCs w:val="24"/>
                <w:lang w:val="zh-CN"/>
              </w:rPr>
              <w:t xml:space="preserve">分析不够全面，合理化建议可行性较低得 3分；</w:t>
            </w:r>
            <w:r/>
          </w:p>
          <w:p>
            <w:pPr>
              <w:pStyle w:val="708"/>
              <w:keepNext/>
              <w:rPr>
                <w:rFonts w:hint="eastAsia" w:ascii="宋体" w:hAnsi="宋体" w:cs="宋体"/>
                <w:sz w:val="24"/>
                <w:szCs w:val="24"/>
                <w:lang w:val="zh-CN"/>
              </w:rPr>
            </w:pPr>
            <w:r>
              <w:rPr>
                <w:rFonts w:hint="eastAsia" w:ascii="宋体" w:hAnsi="宋体" w:cs="宋体"/>
                <w:sz w:val="24"/>
                <w:szCs w:val="24"/>
              </w:rPr>
              <w:t xml:space="preserve">d.整体方案</w:t>
            </w:r>
            <w:r>
              <w:rPr>
                <w:rFonts w:hint="eastAsia" w:ascii="宋体" w:hAnsi="宋体" w:cs="宋体"/>
                <w:sz w:val="24"/>
                <w:szCs w:val="24"/>
                <w:lang w:val="zh-CN"/>
              </w:rPr>
              <w:t xml:space="preserve">分析不合理，合理化建议可行性较低得 </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pStyle w:val="708"/>
              <w:keepNext/>
              <w:rPr>
                <w:rFonts w:hint="eastAsia" w:ascii="宋体" w:hAnsi="宋体" w:cs="宋体"/>
                <w:sz w:val="24"/>
                <w:szCs w:val="24"/>
                <w:lang w:val="zh-CN"/>
              </w:rPr>
            </w:pPr>
            <w:r>
              <w:rPr>
                <w:rFonts w:hint="eastAsia" w:ascii="宋体" w:hAnsi="宋体" w:cs="宋体"/>
                <w:sz w:val="24"/>
                <w:szCs w:val="24"/>
                <w:lang w:val="zh-CN"/>
              </w:rPr>
              <w:t xml:space="preserve">未提供则不得分。 </w:t>
            </w:r>
            <w:r/>
          </w:p>
        </w:tc>
      </w:tr>
      <w:tr>
        <w:trPr>
          <w:trHeight w:val="425"/>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6</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bCs/>
                <w:sz w:val="24"/>
                <w:szCs w:val="24"/>
              </w:rPr>
              <w:t xml:space="preserve">框架和思路</w:t>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9</w:t>
            </w:r>
            <w:r/>
          </w:p>
        </w:tc>
        <w:tc>
          <w:tcPr>
            <w:tcW w:w="6485" w:type="dxa"/>
            <w:vAlign w:val="center"/>
            <w:textDirection w:val="lrTb"/>
            <w:noWrap w:val="false"/>
          </w:tcPr>
          <w:p>
            <w:pPr>
              <w:pStyle w:val="708"/>
              <w:ind w:firstLine="480"/>
              <w:keepNext/>
              <w:rPr>
                <w:rFonts w:hint="eastAsia" w:ascii="宋体" w:hAnsi="宋体" w:cs="宋体"/>
                <w:sz w:val="24"/>
                <w:szCs w:val="24"/>
              </w:rPr>
            </w:pPr>
            <w:r>
              <w:rPr>
                <w:rFonts w:hint="eastAsia" w:ascii="宋体" w:hAnsi="宋体" w:cs="宋体"/>
                <w:sz w:val="24"/>
                <w:szCs w:val="24"/>
              </w:rPr>
              <w:t xml:space="preserve">投标人整体规划思路是否合理、大纲结构是否清晰、是否符合项目要求。</w:t>
            </w:r>
            <w:r/>
          </w:p>
          <w:p>
            <w:pPr>
              <w:pStyle w:val="708"/>
              <w:keepNext/>
              <w:rPr>
                <w:rFonts w:hint="eastAsia" w:ascii="宋体" w:hAnsi="宋体" w:cs="宋体"/>
                <w:sz w:val="24"/>
                <w:szCs w:val="24"/>
              </w:rPr>
            </w:pPr>
            <w:r>
              <w:rPr>
                <w:rFonts w:hint="eastAsia" w:ascii="宋体" w:hAnsi="宋体" w:cs="宋体"/>
                <w:sz w:val="24"/>
                <w:szCs w:val="24"/>
              </w:rPr>
              <w:t xml:space="preserve">a.框架和思路设计科学、规范，大纲结构清晰完整，符合项目要求，整体方案具备引领性得 9 分；</w:t>
            </w:r>
            <w:r/>
          </w:p>
          <w:p>
            <w:pPr>
              <w:pStyle w:val="708"/>
              <w:keepNext/>
              <w:rPr>
                <w:rFonts w:hint="eastAsia" w:ascii="宋体" w:hAnsi="宋体" w:cs="宋体"/>
                <w:sz w:val="24"/>
                <w:szCs w:val="24"/>
              </w:rPr>
            </w:pPr>
            <w:r>
              <w:rPr>
                <w:rFonts w:hint="eastAsia" w:ascii="宋体" w:hAnsi="宋体" w:cs="宋体"/>
                <w:sz w:val="24"/>
                <w:szCs w:val="24"/>
              </w:rPr>
              <w:t xml:space="preserve">b.框架和思路设计科学，较规范，大纲结构较清晰完整，基本符合项目要求的，规划策略一般得 6 分；</w:t>
            </w:r>
            <w:r/>
          </w:p>
          <w:p>
            <w:pPr>
              <w:pStyle w:val="708"/>
              <w:keepNext/>
              <w:rPr>
                <w:rFonts w:hint="eastAsia" w:ascii="宋体" w:hAnsi="宋体" w:cs="宋体"/>
                <w:sz w:val="24"/>
                <w:szCs w:val="24"/>
              </w:rPr>
            </w:pPr>
            <w:r>
              <w:rPr>
                <w:rFonts w:hint="eastAsia" w:ascii="宋体" w:hAnsi="宋体" w:cs="宋体"/>
                <w:sz w:val="24"/>
                <w:szCs w:val="24"/>
              </w:rPr>
              <w:t xml:space="preserve">c.框架和思路设计较合理，大纲结构不够清晰完整，部分符合项目要求得 3 分；</w:t>
            </w:r>
            <w:r/>
          </w:p>
          <w:p>
            <w:pPr>
              <w:pStyle w:val="708"/>
              <w:keepNext/>
              <w:rPr>
                <w:rFonts w:hint="eastAsia"/>
              </w:rPr>
            </w:pPr>
            <w:r>
              <w:rPr>
                <w:rFonts w:hint="eastAsia" w:ascii="宋体" w:hAnsi="宋体" w:cs="宋体"/>
                <w:sz w:val="24"/>
                <w:szCs w:val="24"/>
              </w:rPr>
              <w:t xml:space="preserve">d.框架和思路设计不够合理，大纲结构混乱，不能够满足项目要求得 1 分；未提供则不得分。</w:t>
            </w:r>
            <w:r>
              <w:rPr>
                <w:rFonts w:hint="eastAsia"/>
              </w:rPr>
            </w:r>
            <w:r/>
          </w:p>
        </w:tc>
      </w:tr>
      <w:tr>
        <w:trPr>
          <w:trHeight w:val="90"/>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7</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sz w:val="24"/>
                <w:szCs w:val="24"/>
              </w:rPr>
              <w:t xml:space="preserve">重点难点分析</w:t>
            </w:r>
            <w:r>
              <w:rPr>
                <w:rFonts w:hint="eastAsia" w:ascii="宋体" w:hAnsi="宋体" w:cs="宋体"/>
                <w:bCs/>
                <w:sz w:val="24"/>
                <w:szCs w:val="24"/>
              </w:rPr>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9</w:t>
            </w:r>
            <w:r/>
          </w:p>
        </w:tc>
        <w:tc>
          <w:tcPr>
            <w:tcW w:w="6485" w:type="dxa"/>
            <w:vAlign w:val="center"/>
            <w:textDirection w:val="lrTb"/>
            <w:noWrap w:val="false"/>
          </w:tcPr>
          <w:p>
            <w:pPr>
              <w:pStyle w:val="708"/>
              <w:ind w:firstLine="480"/>
              <w:keepNext/>
              <w:rPr>
                <w:rFonts w:hint="eastAsia" w:ascii="宋体" w:hAnsi="宋体" w:cs="宋体"/>
                <w:sz w:val="24"/>
                <w:szCs w:val="24"/>
                <w:lang w:val="zh-CN"/>
              </w:rPr>
            </w:pPr>
            <w:r>
              <w:rPr>
                <w:rFonts w:hint="eastAsia" w:ascii="宋体" w:hAnsi="宋体" w:cs="宋体"/>
                <w:sz w:val="24"/>
                <w:szCs w:val="24"/>
                <w:lang w:val="zh-CN"/>
              </w:rPr>
              <w:t xml:space="preserve">项目重难点分析及对策：</w:t>
            </w:r>
            <w:r/>
          </w:p>
          <w:p>
            <w:pPr>
              <w:pStyle w:val="708"/>
              <w:keepNext/>
              <w:rPr>
                <w:rFonts w:hint="eastAsia" w:ascii="宋体" w:hAnsi="宋体" w:cs="宋体"/>
                <w:sz w:val="24"/>
                <w:szCs w:val="24"/>
                <w:lang w:val="zh-CN"/>
              </w:rPr>
            </w:pPr>
            <w:r>
              <w:rPr>
                <w:rFonts w:hint="eastAsia" w:ascii="宋体" w:hAnsi="宋体" w:cs="宋体"/>
                <w:sz w:val="24"/>
                <w:szCs w:val="24"/>
              </w:rPr>
              <w:t xml:space="preserve">a.</w:t>
            </w:r>
            <w:r>
              <w:rPr>
                <w:rFonts w:hint="eastAsia" w:ascii="宋体" w:hAnsi="宋体" w:cs="宋体"/>
                <w:sz w:val="24"/>
                <w:szCs w:val="24"/>
                <w:lang w:val="zh-CN"/>
              </w:rPr>
              <w:t xml:space="preserve">重难点把握准确、分析透彻，解决对策合理、方案完整得</w:t>
            </w:r>
            <w:r>
              <w:rPr>
                <w:rFonts w:hint="eastAsia" w:ascii="宋体" w:hAnsi="宋体" w:cs="宋体"/>
                <w:sz w:val="24"/>
                <w:szCs w:val="24"/>
              </w:rPr>
              <w:t xml:space="preserve">9</w:t>
            </w:r>
            <w:r>
              <w:rPr>
                <w:rFonts w:hint="eastAsia" w:ascii="宋体" w:hAnsi="宋体" w:cs="宋体"/>
                <w:sz w:val="24"/>
                <w:szCs w:val="24"/>
                <w:lang w:val="zh-CN"/>
              </w:rPr>
              <w:t xml:space="preserve">分；</w:t>
            </w:r>
            <w:r/>
          </w:p>
          <w:p>
            <w:pPr>
              <w:pStyle w:val="708"/>
              <w:keepNext/>
              <w:rPr>
                <w:rFonts w:hint="eastAsia" w:ascii="宋体" w:hAnsi="宋体" w:cs="宋体"/>
                <w:sz w:val="24"/>
                <w:szCs w:val="24"/>
                <w:lang w:val="zh-CN"/>
              </w:rPr>
            </w:pPr>
            <w:r>
              <w:rPr>
                <w:rFonts w:hint="eastAsia" w:ascii="宋体" w:hAnsi="宋体" w:cs="宋体"/>
                <w:sz w:val="24"/>
                <w:szCs w:val="24"/>
              </w:rPr>
              <w:t xml:space="preserve">b.</w:t>
            </w:r>
            <w:r>
              <w:rPr>
                <w:rFonts w:hint="eastAsia" w:ascii="宋体" w:hAnsi="宋体" w:cs="宋体"/>
                <w:sz w:val="24"/>
                <w:szCs w:val="24"/>
                <w:lang w:val="zh-CN"/>
              </w:rPr>
              <w:t xml:space="preserve">重难点把握较准确、分析较透彻，解决对策较合理、方案较完整得</w:t>
            </w:r>
            <w:r>
              <w:rPr>
                <w:rFonts w:hint="eastAsia" w:ascii="宋体" w:hAnsi="宋体" w:cs="宋体"/>
                <w:sz w:val="24"/>
                <w:szCs w:val="24"/>
              </w:rPr>
              <w:t xml:space="preserve">6</w:t>
            </w:r>
            <w:r>
              <w:rPr>
                <w:rFonts w:hint="eastAsia" w:ascii="宋体" w:hAnsi="宋体" w:cs="宋体"/>
                <w:sz w:val="24"/>
                <w:szCs w:val="24"/>
                <w:lang w:val="zh-CN"/>
              </w:rPr>
              <w:t xml:space="preserve">分；</w:t>
            </w:r>
            <w:r/>
          </w:p>
          <w:p>
            <w:pPr>
              <w:pStyle w:val="708"/>
              <w:keepNext/>
              <w:rPr>
                <w:rFonts w:hint="eastAsia" w:ascii="宋体" w:hAnsi="宋体" w:cs="宋体"/>
                <w:sz w:val="24"/>
                <w:szCs w:val="24"/>
                <w:lang w:val="zh-CN"/>
              </w:rPr>
            </w:pPr>
            <w:r>
              <w:rPr>
                <w:rFonts w:hint="eastAsia" w:ascii="宋体" w:hAnsi="宋体" w:cs="宋体"/>
                <w:sz w:val="24"/>
                <w:szCs w:val="24"/>
              </w:rPr>
              <w:t xml:space="preserve">c.</w:t>
            </w:r>
            <w:r>
              <w:rPr>
                <w:rFonts w:hint="eastAsia" w:ascii="宋体" w:hAnsi="宋体" w:cs="宋体"/>
                <w:sz w:val="24"/>
                <w:szCs w:val="24"/>
                <w:lang w:val="zh-CN"/>
              </w:rPr>
              <w:t xml:space="preserve">重难点把握和分析准确性一般，解决对策和方案基本可行得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pStyle w:val="708"/>
              <w:keepNext/>
              <w:rPr>
                <w:rFonts w:hint="eastAsia" w:ascii="宋体" w:hAnsi="宋体" w:cs="宋体"/>
                <w:sz w:val="24"/>
                <w:szCs w:val="24"/>
                <w:lang w:val="zh-CN"/>
              </w:rPr>
            </w:pPr>
            <w:r>
              <w:rPr>
                <w:rFonts w:hint="eastAsia" w:ascii="宋体" w:hAnsi="宋体" w:cs="宋体"/>
                <w:sz w:val="24"/>
                <w:szCs w:val="24"/>
              </w:rPr>
              <w:t xml:space="preserve">d.</w:t>
            </w:r>
            <w:r>
              <w:rPr>
                <w:rFonts w:hint="eastAsia" w:ascii="宋体" w:hAnsi="宋体" w:cs="宋体"/>
                <w:sz w:val="24"/>
                <w:szCs w:val="24"/>
                <w:lang w:val="zh-CN"/>
              </w:rPr>
              <w:t xml:space="preserve">重难点把握和分析不太准确，解决对策和方案不太可行得</w:t>
            </w:r>
            <w:r>
              <w:rPr>
                <w:rFonts w:hint="eastAsia" w:ascii="宋体" w:hAnsi="宋体" w:cs="宋体"/>
                <w:sz w:val="24"/>
                <w:szCs w:val="24"/>
              </w:rPr>
              <w:t xml:space="preserve">1</w:t>
            </w:r>
            <w:r>
              <w:rPr>
                <w:rFonts w:hint="eastAsia" w:ascii="宋体" w:hAnsi="宋体" w:cs="宋体"/>
                <w:sz w:val="24"/>
                <w:szCs w:val="24"/>
                <w:lang w:val="zh-CN"/>
              </w:rPr>
              <w:t xml:space="preserve">分；</w:t>
            </w:r>
            <w:r>
              <w:rPr>
                <w:rFonts w:hint="eastAsia" w:ascii="宋体" w:hAnsi="宋体" w:cs="宋体"/>
                <w:sz w:val="24"/>
                <w:szCs w:val="24"/>
              </w:rPr>
              <w:t xml:space="preserve">未提供则不得分</w:t>
            </w:r>
            <w:r>
              <w:rPr>
                <w:rFonts w:hint="eastAsia" w:ascii="宋体" w:hAnsi="宋体" w:cs="宋体"/>
                <w:sz w:val="24"/>
                <w:szCs w:val="24"/>
                <w:lang w:val="zh-CN"/>
              </w:rPr>
              <w:t xml:space="preserve">。</w:t>
            </w:r>
            <w:r/>
          </w:p>
        </w:tc>
      </w:tr>
      <w:tr>
        <w:trPr>
          <w:trHeight w:val="1117"/>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8</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bCs/>
                <w:sz w:val="24"/>
                <w:szCs w:val="24"/>
              </w:rPr>
              <w:t xml:space="preserve">项目整体进度计划安排</w:t>
            </w:r>
            <w:r/>
          </w:p>
        </w:tc>
        <w:tc>
          <w:tcPr>
            <w:tcW w:w="505"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9</w:t>
            </w:r>
            <w:r/>
          </w:p>
        </w:tc>
        <w:tc>
          <w:tcPr>
            <w:tcW w:w="6485" w:type="dxa"/>
            <w:vAlign w:val="center"/>
            <w:textDirection w:val="lrTb"/>
            <w:noWrap w:val="false"/>
          </w:tcPr>
          <w:p>
            <w:pPr>
              <w:pStyle w:val="708"/>
              <w:ind w:firstLine="480"/>
              <w:keepNext/>
              <w:rPr>
                <w:rFonts w:hint="eastAsia" w:ascii="宋体" w:hAnsi="宋体" w:cs="宋体"/>
                <w:sz w:val="24"/>
                <w:szCs w:val="24"/>
              </w:rPr>
            </w:pPr>
            <w:r>
              <w:rPr>
                <w:rFonts w:hint="eastAsia" w:ascii="宋体" w:hAnsi="宋体" w:cs="宋体"/>
                <w:sz w:val="24"/>
                <w:szCs w:val="24"/>
              </w:rPr>
              <w:t xml:space="preserve">项目进度计划安排：</w:t>
            </w:r>
            <w:r/>
          </w:p>
          <w:p>
            <w:pPr>
              <w:pStyle w:val="708"/>
              <w:keepNext/>
              <w:rPr>
                <w:rFonts w:hint="eastAsia" w:ascii="宋体" w:hAnsi="宋体" w:cs="宋体"/>
                <w:sz w:val="24"/>
                <w:szCs w:val="24"/>
              </w:rPr>
            </w:pPr>
            <w:r>
              <w:rPr>
                <w:rFonts w:hint="eastAsia" w:ascii="宋体" w:hAnsi="宋体" w:cs="宋体"/>
                <w:sz w:val="24"/>
                <w:szCs w:val="24"/>
              </w:rPr>
              <w:t xml:space="preserve">根据供应商对本项目的阶段性安排、时间进度以及各阶段内的主要工作目标，拟完成的工作任务，阶段成果、人员安排等是否合理，是否具有可操作性进行打分：</w:t>
            </w:r>
            <w:r/>
          </w:p>
          <w:p>
            <w:pPr>
              <w:pStyle w:val="708"/>
              <w:keepNext/>
              <w:rPr>
                <w:rFonts w:hint="eastAsia" w:ascii="宋体" w:hAnsi="宋体" w:cs="宋体"/>
                <w:sz w:val="24"/>
                <w:szCs w:val="24"/>
              </w:rPr>
            </w:pPr>
            <w:r>
              <w:rPr>
                <w:rFonts w:hint="eastAsia" w:ascii="宋体" w:hAnsi="宋体" w:cs="宋体"/>
                <w:sz w:val="24"/>
                <w:szCs w:val="24"/>
              </w:rPr>
              <w:t xml:space="preserve">a.对本项目的安排合理、具有可操作性，分析深刻透彻，人员配备合理得9分；</w:t>
            </w:r>
            <w:r/>
          </w:p>
          <w:p>
            <w:pPr>
              <w:pStyle w:val="708"/>
              <w:keepNext/>
              <w:rPr>
                <w:rFonts w:hint="eastAsia" w:ascii="宋体" w:hAnsi="宋体" w:cs="宋体"/>
                <w:sz w:val="24"/>
                <w:szCs w:val="24"/>
              </w:rPr>
            </w:pPr>
            <w:r>
              <w:rPr>
                <w:rFonts w:hint="eastAsia" w:ascii="宋体" w:hAnsi="宋体" w:cs="宋体"/>
                <w:sz w:val="24"/>
                <w:szCs w:val="24"/>
              </w:rPr>
              <w:t xml:space="preserve">b.对本项目的安排相对合理、具有一定可操作性，分析较为深刻，人员配备一般得6分；</w:t>
            </w:r>
            <w:r/>
          </w:p>
          <w:p>
            <w:pPr>
              <w:pStyle w:val="708"/>
              <w:keepNext/>
              <w:rPr>
                <w:rFonts w:hint="eastAsia" w:ascii="宋体" w:hAnsi="宋体" w:cs="宋体"/>
                <w:sz w:val="24"/>
                <w:szCs w:val="24"/>
              </w:rPr>
            </w:pPr>
            <w:r>
              <w:rPr>
                <w:rFonts w:hint="eastAsia" w:ascii="宋体" w:hAnsi="宋体" w:cs="宋体"/>
                <w:sz w:val="24"/>
                <w:szCs w:val="24"/>
              </w:rPr>
              <w:t xml:space="preserve">c.对本项目的安排一般、具有一定可操作性，分析及人员配备一般得3分；</w:t>
            </w:r>
            <w:r/>
          </w:p>
          <w:p>
            <w:pPr>
              <w:pStyle w:val="708"/>
              <w:keepNext/>
              <w:rPr>
                <w:rFonts w:hint="eastAsia"/>
              </w:rPr>
            </w:pPr>
            <w:r>
              <w:rPr>
                <w:rFonts w:hint="eastAsia" w:ascii="宋体" w:hAnsi="宋体" w:cs="宋体"/>
                <w:sz w:val="24"/>
                <w:szCs w:val="24"/>
              </w:rPr>
              <w:t xml:space="preserve">d.对本项目的安排不合理、可操作性差，分析较为表面，人员配备较差得1分；未提供则不得分</w:t>
            </w:r>
            <w:r>
              <w:rPr>
                <w:rFonts w:hint="eastAsia" w:ascii="宋体" w:hAnsi="宋体" w:cs="宋体"/>
                <w:sz w:val="24"/>
                <w:szCs w:val="24"/>
                <w:lang w:val="zh-CN"/>
              </w:rPr>
              <w:t xml:space="preserve">。</w:t>
            </w:r>
            <w:r>
              <w:rPr>
                <w:rFonts w:hint="eastAsia"/>
              </w:rPr>
            </w:r>
            <w:r/>
          </w:p>
        </w:tc>
      </w:tr>
      <w:tr>
        <w:trPr>
          <w:trHeight w:val="1117"/>
        </w:trPr>
        <w:tc>
          <w:tcPr>
            <w:tcW w:w="692" w:type="dxa"/>
            <w:vAlign w:val="center"/>
            <w:textDirection w:val="lrTb"/>
            <w:noWrap w:val="false"/>
          </w:tcPr>
          <w:p>
            <w:pPr>
              <w:pStyle w:val="708"/>
              <w:jc w:val="center"/>
              <w:keepNext/>
              <w:widowControl/>
              <w:rPr>
                <w:rFonts w:hint="eastAsia" w:ascii="宋体" w:hAnsi="宋体" w:cs="宋体"/>
                <w:sz w:val="24"/>
                <w:szCs w:val="24"/>
              </w:rPr>
            </w:pPr>
            <w:r>
              <w:rPr>
                <w:rFonts w:hint="eastAsia" w:ascii="宋体" w:hAnsi="宋体" w:cs="宋体"/>
                <w:sz w:val="24"/>
                <w:szCs w:val="24"/>
              </w:rPr>
              <w:t xml:space="preserve">9</w:t>
            </w:r>
            <w:r/>
          </w:p>
        </w:tc>
        <w:tc>
          <w:tcPr>
            <w:tcW w:w="1244" w:type="dxa"/>
            <w:vAlign w:val="center"/>
            <w:textDirection w:val="lrTb"/>
            <w:noWrap w:val="false"/>
          </w:tcPr>
          <w:p>
            <w:pPr>
              <w:pStyle w:val="708"/>
              <w:jc w:val="center"/>
              <w:keepNext/>
              <w:widowControl/>
              <w:rPr>
                <w:rFonts w:hint="eastAsia" w:ascii="宋体" w:hAnsi="宋体" w:cs="宋体"/>
                <w:bCs/>
                <w:sz w:val="24"/>
                <w:szCs w:val="24"/>
              </w:rPr>
            </w:pPr>
            <w:r>
              <w:rPr>
                <w:rFonts w:hint="eastAsia" w:ascii="宋体" w:hAnsi="宋体" w:cs="宋体"/>
                <w:bCs/>
                <w:sz w:val="24"/>
                <w:szCs w:val="24"/>
              </w:rPr>
              <w:t xml:space="preserve">后续服务保障</w:t>
            </w:r>
            <w:r/>
          </w:p>
        </w:tc>
        <w:tc>
          <w:tcPr>
            <w:tcW w:w="505" w:type="dxa"/>
            <w:vAlign w:val="center"/>
            <w:textDirection w:val="lrTb"/>
            <w:noWrap w:val="false"/>
          </w:tcPr>
          <w:p>
            <w:pPr>
              <w:pStyle w:val="708"/>
              <w:jc w:val="center"/>
              <w:keepNex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6485" w:type="dxa"/>
            <w:vAlign w:val="center"/>
            <w:textDirection w:val="lrTb"/>
            <w:noWrap w:val="false"/>
          </w:tcPr>
          <w:p>
            <w:pPr>
              <w:pStyle w:val="708"/>
              <w:ind w:firstLine="480"/>
              <w:keepNext/>
              <w:rPr>
                <w:rFonts w:hint="eastAsia" w:ascii="宋体" w:hAnsi="宋体" w:cs="宋体"/>
                <w:sz w:val="24"/>
                <w:szCs w:val="24"/>
                <w:lang w:val="zh-CN"/>
              </w:rPr>
            </w:pPr>
            <w:r>
              <w:rPr>
                <w:rFonts w:hint="eastAsia" w:ascii="宋体" w:hAnsi="宋体" w:cs="宋体"/>
                <w:sz w:val="24"/>
                <w:szCs w:val="24"/>
                <w:lang w:val="zh-CN"/>
              </w:rPr>
              <w:t xml:space="preserve">针对本项目制定后续服务方案</w:t>
            </w:r>
            <w:r/>
          </w:p>
          <w:p>
            <w:pPr>
              <w:pStyle w:val="708"/>
              <w:keepNext/>
              <w:rPr>
                <w:rFonts w:hint="eastAsia" w:ascii="宋体" w:hAnsi="宋体" w:cs="宋体"/>
                <w:sz w:val="24"/>
                <w:szCs w:val="24"/>
                <w:lang w:val="zh-CN"/>
              </w:rPr>
            </w:pPr>
            <w:r>
              <w:rPr>
                <w:rFonts w:hint="eastAsia" w:ascii="宋体" w:hAnsi="宋体" w:cs="宋体"/>
                <w:sz w:val="24"/>
                <w:szCs w:val="24"/>
              </w:rPr>
              <w:t xml:space="preserve">a.后续服务</w:t>
            </w:r>
            <w:r>
              <w:rPr>
                <w:rFonts w:hint="eastAsia" w:ascii="宋体" w:hAnsi="宋体" w:cs="宋体"/>
                <w:sz w:val="24"/>
                <w:szCs w:val="24"/>
                <w:lang w:val="zh-CN"/>
              </w:rPr>
              <w:t xml:space="preserve">方案完善、详细、服务体系完整，响应及时得9分；</w:t>
            </w:r>
            <w:r/>
          </w:p>
          <w:p>
            <w:pPr>
              <w:pStyle w:val="708"/>
              <w:keepNext/>
              <w:rPr>
                <w:rFonts w:hint="eastAsia" w:ascii="宋体" w:hAnsi="宋体" w:cs="宋体"/>
                <w:sz w:val="24"/>
                <w:szCs w:val="24"/>
                <w:lang w:val="zh-CN"/>
              </w:rPr>
            </w:pPr>
            <w:r>
              <w:rPr>
                <w:rFonts w:hint="eastAsia" w:ascii="宋体" w:hAnsi="宋体" w:cs="宋体"/>
                <w:sz w:val="24"/>
                <w:szCs w:val="24"/>
              </w:rPr>
              <w:t xml:space="preserve">b.后续服务</w:t>
            </w:r>
            <w:r>
              <w:rPr>
                <w:rFonts w:hint="eastAsia" w:ascii="宋体" w:hAnsi="宋体" w:cs="宋体"/>
                <w:sz w:val="24"/>
                <w:szCs w:val="24"/>
                <w:lang w:val="zh-CN"/>
              </w:rPr>
              <w:t xml:space="preserve">方案较完善、服务体系较完整，响应虽有滞后性，但能基本确保业务稳定运行得6分；</w:t>
            </w:r>
            <w:r/>
          </w:p>
          <w:p>
            <w:pPr>
              <w:pStyle w:val="708"/>
              <w:keepNext/>
              <w:rPr>
                <w:rFonts w:hint="eastAsia" w:ascii="宋体" w:hAnsi="宋体" w:cs="宋体"/>
                <w:sz w:val="24"/>
                <w:szCs w:val="24"/>
              </w:rPr>
            </w:pPr>
            <w:r>
              <w:rPr>
                <w:rFonts w:hint="eastAsia" w:ascii="宋体" w:hAnsi="宋体" w:cs="宋体"/>
                <w:sz w:val="24"/>
                <w:szCs w:val="24"/>
              </w:rPr>
              <w:t xml:space="preserve">c.后续服务</w:t>
            </w:r>
            <w:r>
              <w:rPr>
                <w:rFonts w:hint="eastAsia" w:ascii="宋体" w:hAnsi="宋体" w:cs="宋体"/>
                <w:sz w:val="24"/>
                <w:szCs w:val="24"/>
                <w:lang w:val="zh-CN"/>
              </w:rPr>
              <w:t xml:space="preserve">方案不够详细、响应速度不够及时得</w:t>
            </w:r>
            <w:r>
              <w:rPr>
                <w:rFonts w:hint="eastAsia" w:ascii="宋体" w:hAnsi="宋体" w:cs="宋体"/>
                <w:sz w:val="24"/>
                <w:szCs w:val="24"/>
              </w:rPr>
              <w:t xml:space="preserve">3</w:t>
            </w:r>
            <w:r>
              <w:rPr>
                <w:rFonts w:hint="eastAsia" w:ascii="宋体" w:hAnsi="宋体" w:cs="宋体"/>
                <w:sz w:val="24"/>
                <w:szCs w:val="24"/>
                <w:lang w:val="zh-CN"/>
              </w:rPr>
              <w:t xml:space="preserve">分</w:t>
            </w:r>
            <w:r>
              <w:rPr>
                <w:rFonts w:hint="eastAsia" w:ascii="宋体" w:hAnsi="宋体" w:cs="宋体"/>
                <w:sz w:val="24"/>
                <w:szCs w:val="24"/>
              </w:rPr>
            </w:r>
            <w:r/>
          </w:p>
          <w:p>
            <w:pPr>
              <w:pStyle w:val="708"/>
              <w:keepNext/>
              <w:rPr>
                <w:rFonts w:hint="eastAsia" w:ascii="宋体" w:hAnsi="宋体" w:cs="宋体"/>
                <w:sz w:val="24"/>
                <w:szCs w:val="24"/>
                <w:lang w:val="zh-CN"/>
              </w:rPr>
            </w:pPr>
            <w:r>
              <w:rPr>
                <w:rFonts w:hint="eastAsia" w:ascii="宋体" w:hAnsi="宋体" w:cs="宋体"/>
                <w:sz w:val="24"/>
                <w:szCs w:val="24"/>
              </w:rPr>
              <w:t xml:space="preserve">d.后续服务</w:t>
            </w:r>
            <w:r>
              <w:rPr>
                <w:rFonts w:hint="eastAsia" w:ascii="宋体" w:hAnsi="宋体" w:cs="宋体"/>
                <w:sz w:val="24"/>
                <w:szCs w:val="24"/>
                <w:lang w:val="zh-CN"/>
              </w:rPr>
              <w:t xml:space="preserve">方案笼统、响应滞后，缺乏有效保障业务稳定运行的措施得</w:t>
            </w:r>
            <w:r>
              <w:rPr>
                <w:rFonts w:hint="eastAsia" w:ascii="宋体" w:hAnsi="宋体" w:cs="宋体"/>
                <w:sz w:val="24"/>
                <w:szCs w:val="24"/>
              </w:rPr>
              <w:t xml:space="preserve">1</w:t>
            </w:r>
            <w:r>
              <w:rPr>
                <w:rFonts w:hint="eastAsia" w:ascii="宋体" w:hAnsi="宋体" w:cs="宋体"/>
                <w:sz w:val="24"/>
                <w:szCs w:val="24"/>
                <w:lang w:val="zh-CN"/>
              </w:rPr>
              <w:t xml:space="preserve">分，</w:t>
            </w:r>
            <w:r>
              <w:rPr>
                <w:rFonts w:hint="eastAsia" w:ascii="宋体" w:hAnsi="宋体" w:cs="宋体"/>
                <w:sz w:val="24"/>
                <w:szCs w:val="24"/>
              </w:rPr>
              <w:t xml:space="preserve">未提供则不得分</w:t>
            </w:r>
            <w:r>
              <w:rPr>
                <w:rFonts w:hint="eastAsia" w:ascii="宋体" w:hAnsi="宋体" w:cs="宋体"/>
                <w:sz w:val="24"/>
                <w:szCs w:val="24"/>
                <w:lang w:val="zh-CN"/>
              </w:rPr>
              <w:t xml:space="preserve">。</w:t>
            </w:r>
            <w:r/>
          </w:p>
        </w:tc>
      </w:tr>
    </w:tbl>
    <w:p>
      <w:pPr>
        <w:pStyle w:val="708"/>
        <w:keepNext/>
        <w:widowControl/>
        <w:rPr>
          <w:rFonts w:hint="eastAsia" w:ascii="宋体" w:hAnsi="宋体" w:cs="宋体"/>
          <w:sz w:val="24"/>
        </w:rPr>
      </w:pPr>
      <w:r>
        <w:rPr>
          <w:rFonts w:hint="eastAsia" w:ascii="宋体" w:hAnsi="宋体" w:cs="宋体"/>
          <w:sz w:val="24"/>
        </w:rPr>
        <w:t xml:space="preserve">说明：</w:t>
      </w:r>
      <w:r/>
    </w:p>
    <w:p>
      <w:pPr>
        <w:pStyle w:val="708"/>
        <w:ind w:firstLine="480"/>
        <w:keepNext/>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评标标准中5/6项”得分由高到低顺序排列。在投标文件满足招标文件全部实质性要求的供应商中，按照评审得分由高到低选取3名中标候选人</w:t>
      </w:r>
      <w:r/>
    </w:p>
    <w:p>
      <w:pPr>
        <w:pStyle w:val="708"/>
        <w:ind w:firstLine="480"/>
        <w:keepNext/>
        <w:rPr>
          <w:rFonts w:hint="eastAsia" w:ascii="宋体" w:hAnsi="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sz w:val="24"/>
          <w:szCs w:val="24"/>
          <w:lang w:val="zh-CN"/>
        </w:rPr>
        <w:t xml:space="preserve">%</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708"/>
        <w:ind w:firstLine="480"/>
        <w:keepNext/>
        <w:rPr>
          <w:rFonts w:hint="eastAsia" w:ascii="宋体" w:hAnsi="宋体" w:cs="宋体"/>
          <w:sz w:val="24"/>
          <w:szCs w:val="24"/>
        </w:rPr>
      </w:pPr>
      <w:r>
        <w:rPr>
          <w:rFonts w:hint="eastAsia" w:ascii="宋体" w:hAnsi="宋体" w:cs="宋体"/>
          <w:sz w:val="24"/>
          <w:szCs w:val="24"/>
        </w:rPr>
        <w:t xml:space="preserve">3.残疾人福利性单位视同小型、微型企业，给予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708"/>
        <w:keepNext/>
      </w:pPr>
      <w:r/>
      <w:bookmarkStart w:id="104" w:name="_Toc11678"/>
      <w:r/>
      <w:r/>
    </w:p>
    <w:p>
      <w:pPr>
        <w:pStyle w:val="708"/>
        <w:jc w:val="center"/>
        <w:keepNext/>
        <w:spacing w:before="120" w:after="120"/>
        <w:rPr>
          <w:rFonts w:ascii="Arial" w:hAnsi="Arial" w:eastAsia="Arial" w:cs="Arial"/>
          <w:b/>
          <w:bCs/>
          <w:sz w:val="36"/>
        </w:rPr>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r>
      <w:r/>
    </w:p>
    <w:p>
      <w:pPr>
        <w:pStyle w:val="708"/>
        <w:jc w:val="center"/>
        <w:keepNext/>
        <w:spacing w:before="120" w:after="120"/>
        <w:rPr>
          <w:rFonts w:ascii="Arial" w:hAnsi="Arial" w:eastAsia="Arial" w:cs="Arial"/>
          <w:b/>
          <w:bCs/>
          <w:sz w:val="36"/>
        </w:rPr>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r>
      <w:r/>
    </w:p>
    <w:p>
      <w:pPr>
        <w:pStyle w:val="708"/>
        <w:jc w:val="center"/>
        <w:keepNext/>
        <w:spacing w:before="120" w:after="120"/>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t xml:space="preserve">第四章</w:t>
      </w:r>
      <w:r>
        <w:rPr>
          <w:rFonts w:hint="eastAsia" w:ascii="Arial" w:hAnsi="Arial" w:cs="Arial"/>
          <w:b/>
          <w:bCs/>
          <w:sz w:val="36"/>
        </w:rPr>
        <w:t xml:space="preserve">  </w:t>
      </w:r>
      <w:r>
        <w:rPr>
          <w:rFonts w:ascii="Arial" w:hAnsi="Arial" w:eastAsia="Arial" w:cs="Arial"/>
          <w:b/>
          <w:bCs/>
          <w:sz w:val="36"/>
        </w:rPr>
        <w:t xml:space="preserve">采购需求</w:t>
      </w:r>
      <w:bookmarkEnd w:id="104"/>
      <w:r/>
      <w:r/>
    </w:p>
    <w:p>
      <w:pPr>
        <w:pStyle w:val="708"/>
        <w:keepNext/>
        <w:spacing w:line="360" w:lineRule="auto"/>
        <w:rPr>
          <w:rFonts w:hint="eastAsia"/>
          <w:b/>
          <w:sz w:val="28"/>
          <w:szCs w:val="28"/>
        </w:rPr>
      </w:pPr>
      <w:r/>
      <w:bookmarkStart w:id="105" w:name="_Toc11046"/>
      <w:r>
        <w:rPr>
          <w:rFonts w:hint="eastAsia"/>
          <w:b/>
          <w:sz w:val="28"/>
          <w:szCs w:val="28"/>
        </w:rPr>
      </w:r>
      <w:r/>
    </w:p>
    <w:p>
      <w:pPr>
        <w:pStyle w:val="708"/>
        <w:keepNext/>
        <w:spacing w:line="360" w:lineRule="auto"/>
        <w:rPr>
          <w:rFonts w:hint="eastAsia"/>
          <w:b/>
          <w:sz w:val="28"/>
          <w:szCs w:val="28"/>
        </w:rPr>
      </w:pPr>
      <w:r>
        <w:rPr>
          <w:rFonts w:hint="eastAsia"/>
          <w:b/>
          <w:sz w:val="28"/>
          <w:szCs w:val="28"/>
        </w:rPr>
        <w:t xml:space="preserve">一、项目概况：</w:t>
      </w:r>
      <w:r/>
    </w:p>
    <w:p>
      <w:pPr>
        <w:pStyle w:val="708"/>
        <w:ind w:firstLine="480"/>
        <w:keepNext/>
        <w:spacing w:line="360" w:lineRule="auto"/>
        <w:rPr>
          <w:rFonts w:hint="eastAsia"/>
          <w:bCs/>
          <w:sz w:val="24"/>
        </w:rPr>
      </w:pPr>
      <w:r>
        <w:rPr>
          <w:rFonts w:hint="eastAsia"/>
          <w:bCs/>
          <w:sz w:val="24"/>
        </w:rPr>
        <w:t xml:space="preserve">工业母机是“制器之器”和“自强之基”，是中国制造的脊梁，是关系国家战略安全和发展大局的基础性产业，在我国推进新型工业化进程中发挥重要作用。南京六合区工业母机产业已拥有一定产业基础，形成了较为完整的数控机床组装和生产加工链，呈现出强劲的增长势头和良好的产业生态。为推动我区工业母机产业持续发展，坚持规划先行、规划引领原则，拟委托第三方编制《工业母机产业发展战略规划》。</w:t>
      </w:r>
      <w:r/>
    </w:p>
    <w:p>
      <w:pPr>
        <w:pStyle w:val="708"/>
        <w:numPr>
          <w:ilvl w:val="0"/>
          <w:numId w:val="2"/>
        </w:numPr>
        <w:keepNext/>
        <w:spacing w:line="360" w:lineRule="auto"/>
        <w:rPr>
          <w:rFonts w:hint="eastAsia"/>
          <w:b/>
          <w:sz w:val="28"/>
          <w:szCs w:val="28"/>
        </w:rPr>
      </w:pPr>
      <w:r>
        <w:rPr>
          <w:rFonts w:hint="eastAsia"/>
          <w:b/>
          <w:sz w:val="28"/>
          <w:szCs w:val="28"/>
        </w:rPr>
        <w:t xml:space="preserve">服务内容：</w:t>
      </w:r>
      <w:r/>
    </w:p>
    <w:p>
      <w:pPr>
        <w:pStyle w:val="708"/>
        <w:ind w:firstLine="480"/>
        <w:keepNext/>
        <w:spacing w:line="360" w:lineRule="auto"/>
        <w:rPr>
          <w:rFonts w:hint="eastAsia" w:ascii="宋体" w:hAnsi="宋体" w:cs="宋体"/>
          <w:sz w:val="24"/>
          <w:szCs w:val="32"/>
        </w:rPr>
      </w:pPr>
      <w:r>
        <w:rPr>
          <w:rFonts w:hint="eastAsia" w:ascii="宋体" w:hAnsi="宋体" w:cs="宋体"/>
          <w:sz w:val="24"/>
          <w:szCs w:val="32"/>
        </w:rPr>
        <w:t xml:space="preserve">围绕六合区工业母机产业高质量发展实际需求，充分考虑六合区工业母机产业发展现状，全面梳理资源禀赋、发展优势及发展问题，加强顶层设计和系统谋划，编制六合区工业母机产业发展战略规划，为六合区立足全局发展提出战略咨询意见。</w:t>
      </w:r>
      <w:r/>
    </w:p>
    <w:p>
      <w:pPr>
        <w:pStyle w:val="708"/>
        <w:numPr>
          <w:ilvl w:val="0"/>
          <w:numId w:val="2"/>
        </w:numPr>
        <w:keepNext/>
        <w:spacing w:line="360" w:lineRule="auto"/>
        <w:rPr>
          <w:rFonts w:hint="eastAsia"/>
          <w:b/>
          <w:sz w:val="28"/>
          <w:szCs w:val="28"/>
        </w:rPr>
      </w:pPr>
      <w:r>
        <w:rPr>
          <w:rFonts w:hint="eastAsia"/>
          <w:b/>
          <w:sz w:val="28"/>
          <w:szCs w:val="28"/>
        </w:rPr>
        <w:t xml:space="preserve">服务要求：</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1）向采购人提供课题研究咨询的基本组织流程，负责项目执行的整体统筹。</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2）与采购人共同商定研究咨询的工作计划，制订工作方案，为采购人提供本项目涉及的全流程专业技术支撑及相关咨询服务。</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3）起草、研究深化并确定项目执行方案。</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4）协助采购人确认本项目咨询目的、咨询内容、工作原则、咨询深度、咨询条件、成果要求、咨询周期等重要内容。</w:t>
      </w:r>
      <w:r/>
    </w:p>
    <w:p>
      <w:pPr>
        <w:pStyle w:val="708"/>
        <w:ind w:firstLine="480"/>
        <w:keepNext/>
        <w:spacing w:line="360" w:lineRule="auto"/>
        <w:rPr>
          <w:rFonts w:hint="eastAsia" w:ascii="宋体" w:hAnsi="宋体" w:cs="宋体"/>
          <w:sz w:val="24"/>
          <w:szCs w:val="32"/>
        </w:rPr>
      </w:pPr>
      <w:r>
        <w:rPr>
          <w:rFonts w:hint="eastAsia" w:ascii="宋体" w:hAnsi="宋体" w:cs="宋体"/>
          <w:bCs/>
          <w:sz w:val="24"/>
        </w:rPr>
        <w:t xml:space="preserve">5）</w:t>
      </w:r>
      <w:r>
        <w:rPr>
          <w:rFonts w:hint="eastAsia" w:ascii="宋体" w:hAnsi="宋体" w:cs="宋体"/>
          <w:sz w:val="24"/>
          <w:szCs w:val="32"/>
        </w:rPr>
        <w:t xml:space="preserve">结合六合区工业母机产业发展现状，聚焦打造“六合区工业母机产业高质量发展”主要目标，本着站位高端、科学合理、前瞻部署的原则，发挥编制单位资源优势，</w:t>
      </w:r>
      <w:r>
        <w:rPr>
          <w:rFonts w:hint="eastAsia" w:ascii="宋体" w:hAnsi="宋体" w:cs="宋体"/>
          <w:sz w:val="24"/>
          <w:szCs w:val="32"/>
        </w:rPr>
        <w:t xml:space="preserve">编制</w:t>
      </w:r>
      <w:r>
        <w:rPr>
          <w:rFonts w:hint="eastAsia" w:ascii="宋体" w:hAnsi="宋体" w:cs="宋体"/>
          <w:sz w:val="24"/>
          <w:szCs w:val="32"/>
        </w:rPr>
        <w:t xml:space="preserve">六合区工业母机产业发展战略规划</w:t>
      </w:r>
      <w:r>
        <w:rPr>
          <w:rFonts w:hint="eastAsia" w:ascii="宋体" w:hAnsi="宋体" w:cs="宋体"/>
          <w:sz w:val="24"/>
          <w:szCs w:val="32"/>
        </w:rPr>
        <w:t xml:space="preserve">报告</w:t>
      </w:r>
      <w:r>
        <w:rPr>
          <w:rFonts w:hint="eastAsia" w:ascii="宋体" w:hAnsi="宋体" w:cs="宋体"/>
          <w:sz w:val="24"/>
          <w:szCs w:val="32"/>
        </w:rPr>
        <w:t xml:space="preserve">（</w:t>
      </w:r>
      <w:r>
        <w:rPr>
          <w:rFonts w:hint="eastAsia" w:ascii="宋体" w:hAnsi="宋体" w:cs="宋体"/>
          <w:bCs/>
          <w:sz w:val="24"/>
          <w:szCs w:val="32"/>
        </w:rPr>
        <w:t xml:space="preserve">内容包括但不限于研究咨询项目的整体策划与安排；咨询成果的形式及内容的要求；咨询成果的制作、递交等要求；项目评审办法等</w:t>
      </w:r>
      <w:r>
        <w:rPr>
          <w:rFonts w:hint="eastAsia" w:ascii="宋体" w:hAnsi="宋体" w:cs="宋体"/>
          <w:sz w:val="24"/>
          <w:szCs w:val="32"/>
        </w:rPr>
        <w:t xml:space="preserve">）</w:t>
      </w:r>
      <w:r>
        <w:rPr>
          <w:rFonts w:hint="eastAsia" w:ascii="宋体" w:hAnsi="宋体" w:cs="宋体"/>
          <w:bCs/>
          <w:sz w:val="24"/>
        </w:rPr>
        <w:t xml:space="preserve">。</w:t>
      </w:r>
      <w:r>
        <w:rPr>
          <w:rFonts w:hint="eastAsia" w:ascii="宋体" w:hAnsi="宋体" w:cs="宋体"/>
          <w:sz w:val="24"/>
          <w:szCs w:val="32"/>
        </w:rPr>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）负责把控项目进程，按项目要求完成各项有关工作。针对项目执行的各种疑问和难题，及时与采购人沟通，完成答疑工作。</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）根据采购人提供的技术资料，完成合同签订工作。</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）负责整理研究咨询活动全过程中的相关材料，整合汇编。</w:t>
      </w:r>
      <w:r/>
    </w:p>
    <w:p>
      <w:pPr>
        <w:pStyle w:val="708"/>
        <w:keepNext/>
        <w:spacing w:line="360" w:lineRule="auto"/>
        <w:rPr>
          <w:b/>
          <w:sz w:val="28"/>
          <w:szCs w:val="28"/>
        </w:rPr>
      </w:pPr>
      <w:r/>
      <w:bookmarkStart w:id="106" w:name="_Toc167282659"/>
      <w:r>
        <w:rPr>
          <w:rFonts w:hint="eastAsia"/>
          <w:b/>
          <w:sz w:val="28"/>
          <w:szCs w:val="28"/>
        </w:rPr>
        <w:t xml:space="preserve">四、</w:t>
      </w:r>
      <w:r>
        <w:rPr>
          <w:rFonts w:hint="eastAsia"/>
          <w:b/>
          <w:sz w:val="28"/>
          <w:szCs w:val="28"/>
          <w:lang w:val="zh-CN"/>
        </w:rPr>
        <w:t xml:space="preserve">投标报价说明</w:t>
      </w:r>
      <w:r>
        <w:rPr>
          <w:b/>
          <w:sz w:val="28"/>
          <w:szCs w:val="28"/>
        </w:rPr>
      </w:r>
      <w:r/>
    </w:p>
    <w:p>
      <w:pPr>
        <w:pStyle w:val="708"/>
        <w:ind w:firstLine="480"/>
        <w:keepNext/>
        <w:spacing w:line="360" w:lineRule="auto"/>
        <w:rPr>
          <w:bCs/>
          <w:sz w:val="24"/>
        </w:rPr>
      </w:pPr>
      <w:r>
        <w:rPr>
          <w:rFonts w:hint="eastAsia"/>
          <w:bCs/>
          <w:sz w:val="24"/>
        </w:rPr>
        <w:t xml:space="preserve">为确保项目顺利执行，保质保量完成服务内容的全部要求。为本项目提供服务所涉及的相关工作包含技术服务相关工作，具体包含：</w:t>
      </w:r>
      <w:r>
        <w:rPr>
          <w:bCs/>
          <w:sz w:val="24"/>
        </w:rPr>
      </w:r>
      <w:r/>
    </w:p>
    <w:p>
      <w:pPr>
        <w:pStyle w:val="708"/>
        <w:ind w:firstLine="480"/>
        <w:keepNext/>
        <w:spacing w:line="360" w:lineRule="auto"/>
        <w:rPr>
          <w:bCs/>
          <w:sz w:val="24"/>
        </w:rPr>
      </w:pPr>
      <w:r>
        <w:rPr>
          <w:rFonts w:hint="eastAsia"/>
          <w:bCs/>
          <w:sz w:val="24"/>
        </w:rPr>
        <w:t xml:space="preserve">包括本项目的所有费用，即包括：调研费、资料费、设计费、车旅费、打印费、税费、安全风险、成果（含权属）专家评审劳务费等与项目相关的所有费用；</w:t>
      </w:r>
      <w:r>
        <w:rPr>
          <w:bCs/>
          <w:sz w:val="24"/>
        </w:rPr>
      </w:r>
      <w:r/>
    </w:p>
    <w:p>
      <w:pPr>
        <w:pStyle w:val="708"/>
        <w:keepNext/>
        <w:spacing w:line="360" w:lineRule="auto"/>
        <w:rPr>
          <w:b/>
          <w:sz w:val="28"/>
          <w:szCs w:val="28"/>
        </w:rPr>
      </w:pPr>
      <w:r>
        <w:rPr>
          <w:rFonts w:hint="eastAsia"/>
          <w:b/>
          <w:sz w:val="28"/>
          <w:szCs w:val="28"/>
        </w:rPr>
        <w:t xml:space="preserve">五、项目交付：</w:t>
      </w:r>
      <w:r>
        <w:rPr>
          <w:b/>
          <w:sz w:val="28"/>
          <w:szCs w:val="28"/>
        </w:rPr>
      </w:r>
      <w:r/>
    </w:p>
    <w:p>
      <w:pPr>
        <w:pStyle w:val="708"/>
        <w:ind w:firstLine="480"/>
        <w:keepNext/>
        <w:spacing w:line="360" w:lineRule="auto"/>
        <w:rPr>
          <w:bCs/>
          <w:sz w:val="24"/>
        </w:rPr>
      </w:pPr>
      <w:r>
        <w:rPr>
          <w:rFonts w:hint="eastAsia"/>
          <w:bCs/>
          <w:sz w:val="24"/>
        </w:rPr>
        <w:t xml:space="preserve">1、项目实施周期：合同签订后60天。</w:t>
      </w:r>
      <w:r>
        <w:rPr>
          <w:bCs/>
          <w:sz w:val="24"/>
        </w:rPr>
      </w:r>
      <w:r/>
    </w:p>
    <w:p>
      <w:pPr>
        <w:pStyle w:val="708"/>
        <w:ind w:firstLine="480"/>
        <w:keepNext/>
        <w:spacing w:line="360" w:lineRule="auto"/>
        <w:rPr>
          <w:bCs/>
          <w:sz w:val="24"/>
        </w:rPr>
      </w:pPr>
      <w:r>
        <w:rPr>
          <w:rFonts w:hint="eastAsia"/>
          <w:bCs/>
          <w:sz w:val="24"/>
        </w:rPr>
        <w:t xml:space="preserve">2、项目交付方式：《六合区工业母机产业发展战略规划研究报告》咨询成果以Word文件和PPT形式体现，交付电子版或印刷版。</w:t>
      </w:r>
      <w:r>
        <w:rPr>
          <w:bCs/>
          <w:sz w:val="24"/>
        </w:rPr>
      </w:r>
      <w:r/>
    </w:p>
    <w:p>
      <w:pPr>
        <w:pStyle w:val="708"/>
        <w:keepNext/>
        <w:spacing w:line="360" w:lineRule="auto"/>
        <w:rPr>
          <w:b/>
          <w:sz w:val="28"/>
          <w:szCs w:val="28"/>
        </w:rPr>
      </w:pPr>
      <w:r>
        <w:rPr>
          <w:rFonts w:hint="eastAsia"/>
          <w:b/>
          <w:sz w:val="28"/>
          <w:szCs w:val="28"/>
        </w:rPr>
        <w:t xml:space="preserve">六、验收标准：</w:t>
      </w:r>
      <w:r>
        <w:rPr>
          <w:b/>
          <w:sz w:val="28"/>
          <w:szCs w:val="28"/>
        </w:rPr>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1、验收方式：乙方提交项目成果后，甲方组织相关人员对项目成果进行评估和确认，如有意见或建议，及时反馈给乙方进行修改。如无意见，则视为乙方验收通过。</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2、对照服务内容、工作方案和工作计划，核对完成情况。</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3、采购人与中标供应商签订合同，根据招标文件规定和中标供应商的投标承诺约定具体事项和考核办法，中标供应商若发生违约行为或违反承诺，采购人有权终止合同的履行。</w:t>
      </w:r>
      <w:r/>
    </w:p>
    <w:p>
      <w:pPr>
        <w:pStyle w:val="708"/>
        <w:ind w:firstLine="480"/>
        <w:keepNext/>
        <w:spacing w:line="360" w:lineRule="auto"/>
        <w:rPr>
          <w:rFonts w:hint="eastAsia" w:ascii="宋体" w:hAnsi="宋体" w:cs="宋体"/>
          <w:bCs/>
          <w:sz w:val="24"/>
        </w:rPr>
      </w:pPr>
      <w:r>
        <w:rPr>
          <w:rFonts w:hint="eastAsia" w:ascii="宋体" w:hAnsi="宋体" w:cs="宋体"/>
          <w:bCs/>
          <w:sz w:val="24"/>
        </w:rPr>
        <w:t xml:space="preserve">4、中标供应商应接受采购人对本项目的监督和考核，必须与采购人紧密配合，准确把握需求并快速响应采购人需求存在的变化。中标供应商应通过采购人考核、检查验收，如与要求不符，中标供应商必须无条件的整改。</w:t>
      </w:r>
      <w:r/>
    </w:p>
    <w:p>
      <w:pPr>
        <w:pStyle w:val="723"/>
        <w:ind w:firstLine="0"/>
        <w:keepNext/>
        <w:rPr>
          <w:rFonts w:ascii="Times New Roman" w:hAnsi="Times New Roman"/>
          <w:b/>
          <w:sz w:val="32"/>
          <w:szCs w:val="32"/>
        </w:rPr>
      </w:pPr>
      <w:r/>
      <w:bookmarkEnd w:id="106"/>
      <w:r>
        <w:rPr>
          <w:rFonts w:hint="eastAsia" w:ascii="Times New Roman" w:hAnsi="Times New Roman"/>
          <w:b/>
          <w:sz w:val="28"/>
          <w:szCs w:val="28"/>
        </w:rPr>
        <w:t xml:space="preserve">六、付款方式：</w:t>
      </w:r>
      <w:r>
        <w:rPr>
          <w:rFonts w:hint="eastAsia" w:ascii="宋体" w:hAnsi="宋体" w:eastAsia="宋体" w:cs="宋体"/>
          <w:bCs/>
          <w:sz w:val="24"/>
          <w:szCs w:val="24"/>
        </w:rPr>
        <w:t xml:space="preserve">项目初稿完成后支付50%，项目完工后支付剩余50%</w:t>
      </w:r>
      <w:r>
        <w:rPr>
          <w:rFonts w:hint="eastAsia" w:ascii="宋体" w:hAnsi="宋体" w:eastAsia="宋体" w:cs="宋体"/>
          <w:bCs/>
          <w:sz w:val="22"/>
          <w:szCs w:val="18"/>
        </w:rPr>
        <w:t xml:space="preserve">。</w:t>
      </w:r>
      <w:r>
        <w:rPr>
          <w:rFonts w:ascii="宋体" w:hAnsi="宋体" w:cs="宋体"/>
          <w:b/>
          <w:sz w:val="24"/>
          <w:szCs w:val="24"/>
        </w:rPr>
      </w:r>
      <w:r>
        <w:rPr>
          <w:sz w:val="22"/>
          <w:szCs w:val="22"/>
        </w:rPr>
      </w:r>
    </w:p>
    <w:p>
      <w:pPr>
        <w:pStyle w:val="708"/>
        <w:jc w:val="center"/>
        <w:keepNext/>
        <w:spacing w:line="239" w:lineRule="atLeast"/>
        <w:rPr>
          <w:rFonts w:ascii="Arial" w:hAnsi="Arial" w:eastAsia="Arial" w:cs="Arial"/>
          <w:b/>
          <w:bCs/>
          <w:sz w:val="36"/>
        </w:rPr>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r>
      <w:r/>
    </w:p>
    <w:p>
      <w:pPr>
        <w:pStyle w:val="708"/>
        <w:jc w:val="center"/>
        <w:keepNext/>
        <w:spacing w:line="239" w:lineRule="atLeast"/>
        <w:rPr>
          <w:rFonts w:ascii="Arial" w:hAnsi="Arial" w:eastAsia="Arial" w:cs="Arial"/>
          <w:b/>
          <w:bCs/>
          <w:sz w:val="36"/>
        </w:rPr>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r>
      <w:r/>
    </w:p>
    <w:p>
      <w:pPr>
        <w:pStyle w:val="708"/>
        <w:jc w:val="center"/>
        <w:keepNext/>
        <w:spacing w:line="239" w:lineRule="atLeast"/>
        <w:rPr>
          <w:rFonts w:ascii="仿宋" w:hAnsi="仿宋" w:eastAsia="仿宋" w:cs="仿宋"/>
          <w:b/>
          <w:sz w:val="36"/>
        </w:rPr>
        <w:pBdr>
          <w:top w:val="none" w:color="000000" w:sz="0" w:space="0"/>
          <w:left w:val="none" w:color="000000" w:sz="0" w:space="0"/>
          <w:bottom w:val="none" w:color="000000" w:sz="0" w:space="0"/>
          <w:right w:val="none" w:color="000000" w:sz="0" w:space="0"/>
        </w:pBdr>
        <w:outlineLvl w:val="0"/>
      </w:pPr>
      <w:r>
        <w:rPr>
          <w:rFonts w:ascii="Arial" w:hAnsi="Arial" w:eastAsia="Arial" w:cs="Arial"/>
          <w:b/>
          <w:bCs/>
          <w:sz w:val="36"/>
        </w:rPr>
        <w:t xml:space="preserve">第五章合同文本</w:t>
      </w:r>
      <w:bookmarkEnd w:id="105"/>
      <w:r>
        <w:rPr>
          <w:rFonts w:ascii="仿宋" w:hAnsi="仿宋" w:eastAsia="仿宋" w:cs="仿宋"/>
          <w:b/>
          <w:sz w:val="36"/>
        </w:rPr>
      </w:r>
      <w:r/>
    </w:p>
    <w:p>
      <w:pPr>
        <w:pStyle w:val="708"/>
        <w:jc w:val="center"/>
        <w:keepNext/>
        <w:spacing w:before="120" w:after="120"/>
        <w:rPr>
          <w:rFonts w:ascii="方正小标宋简体" w:hAnsi="方正小标宋简体" w:eastAsia="方正小标宋简体" w:cs="方正小标宋简体"/>
          <w:bCs/>
          <w:sz w:val="32"/>
          <w:szCs w:val="32"/>
        </w:rPr>
        <w:outlineLvl w:val="0"/>
      </w:pPr>
      <w:r/>
      <w:bookmarkStart w:id="107" w:name="_Toc28376"/>
      <w:r>
        <w:rPr>
          <w:rFonts w:hint="eastAsia" w:ascii="方正小标宋简体" w:hAnsi="方正小标宋简体" w:eastAsia="方正小标宋简体" w:cs="方正小标宋简体"/>
          <w:bCs/>
          <w:sz w:val="32"/>
          <w:szCs w:val="32"/>
        </w:rPr>
        <w:t xml:space="preserve">南京市政府采购合同（服务）</w:t>
      </w:r>
      <w:bookmarkEnd w:id="107"/>
      <w:r>
        <w:rPr>
          <w:rFonts w:ascii="方正小标宋简体" w:hAnsi="方正小标宋简体" w:eastAsia="方正小标宋简体" w:cs="方正小标宋简体"/>
          <w:bCs/>
          <w:sz w:val="32"/>
          <w:szCs w:val="32"/>
        </w:rPr>
      </w:r>
      <w:r/>
    </w:p>
    <w:p>
      <w:pPr>
        <w:pStyle w:val="708"/>
        <w:jc w:val="left"/>
        <w:keepNext/>
        <w:spacing w:before="120" w:after="120"/>
        <w:rPr>
          <w:rFonts w:ascii="宋体" w:hAnsi="宋体" w:cs="Courier New"/>
          <w:sz w:val="24"/>
          <w:szCs w:val="24"/>
        </w:rPr>
        <w:outlineLvl w:val="0"/>
      </w:pPr>
      <w:r/>
      <w:bookmarkStart w:id="108" w:name="_Toc9232"/>
      <w:r>
        <w:rPr>
          <w:rFonts w:ascii="宋体" w:hAnsi="宋体" w:cs="Courier New"/>
          <w:sz w:val="24"/>
          <w:szCs w:val="24"/>
        </w:rPr>
        <w:t xml:space="preserve">合同编号：</w:t>
      </w:r>
      <w:bookmarkEnd w:id="108"/>
      <w:r>
        <w:rPr>
          <w:rFonts w:ascii="宋体" w:hAnsi="宋体" w:cs="Courier New"/>
          <w:sz w:val="24"/>
          <w:szCs w:val="24"/>
        </w:rPr>
      </w:r>
      <w:r/>
    </w:p>
    <w:p>
      <w:pPr>
        <w:pStyle w:val="708"/>
        <w:keepNext/>
        <w:spacing w:before="120" w:after="120"/>
        <w:rPr>
          <w:rFonts w:ascii="宋体" w:hAnsi="宋体" w:cs="Courier New"/>
          <w:sz w:val="24"/>
          <w:szCs w:val="24"/>
        </w:rPr>
        <w:outlineLvl w:val="0"/>
      </w:pPr>
      <w:r/>
      <w:bookmarkStart w:id="109" w:name="_Toc9199"/>
      <w:r>
        <w:rPr>
          <w:rFonts w:ascii="宋体" w:hAnsi="宋体" w:cs="Courier New"/>
          <w:sz w:val="24"/>
          <w:szCs w:val="24"/>
        </w:rPr>
        <w:t xml:space="preserve">项目名称：                                       项目编号：</w:t>
      </w:r>
      <w:bookmarkEnd w:id="109"/>
      <w:r>
        <w:rPr>
          <w:rFonts w:ascii="宋体" w:hAnsi="宋体" w:cs="Courier New"/>
          <w:sz w:val="24"/>
          <w:szCs w:val="24"/>
        </w:rPr>
      </w:r>
      <w:r/>
    </w:p>
    <w:p>
      <w:pPr>
        <w:pStyle w:val="708"/>
        <w:jc w:val="left"/>
        <w:keepNext/>
        <w:spacing w:before="120" w:after="120"/>
        <w:rPr>
          <w:rFonts w:ascii="宋体" w:hAnsi="宋体" w:cs="Courier New"/>
          <w:sz w:val="24"/>
          <w:szCs w:val="24"/>
        </w:rPr>
        <w:outlineLvl w:val="0"/>
      </w:pPr>
      <w:r/>
      <w:bookmarkStart w:id="110" w:name="_Toc9324"/>
      <w:r>
        <w:rPr>
          <w:rFonts w:ascii="宋体" w:hAnsi="宋体" w:cs="Courier New"/>
          <w:sz w:val="24"/>
          <w:szCs w:val="24"/>
        </w:rPr>
        <w:t xml:space="preserve">甲方：（买方）</w:t>
      </w:r>
      <w:bookmarkEnd w:id="110"/>
      <w:r>
        <w:rPr>
          <w:rFonts w:ascii="宋体" w:hAnsi="宋体" w:cs="Courier New"/>
          <w:sz w:val="24"/>
          <w:szCs w:val="24"/>
        </w:rPr>
      </w:r>
      <w:r/>
    </w:p>
    <w:p>
      <w:pPr>
        <w:pStyle w:val="708"/>
        <w:jc w:val="left"/>
        <w:keepNext/>
        <w:spacing w:before="120" w:after="120"/>
        <w:rPr>
          <w:rFonts w:ascii="宋体" w:hAnsi="宋体" w:cs="Courier New"/>
          <w:sz w:val="24"/>
          <w:szCs w:val="24"/>
        </w:rPr>
        <w:outlineLvl w:val="0"/>
      </w:pPr>
      <w:r/>
      <w:bookmarkStart w:id="111" w:name="_Toc18075"/>
      <w:r>
        <w:rPr>
          <w:rFonts w:ascii="宋体" w:hAnsi="宋体" w:cs="Courier New"/>
          <w:sz w:val="24"/>
          <w:szCs w:val="24"/>
        </w:rPr>
        <w:t xml:space="preserve">乙方：（卖方）</w:t>
      </w:r>
      <w:bookmarkEnd w:id="111"/>
      <w:r>
        <w:rPr>
          <w:rFonts w:ascii="宋体" w:hAnsi="宋体" w:cs="Courier New"/>
          <w:sz w:val="24"/>
          <w:szCs w:val="24"/>
        </w:rPr>
      </w:r>
      <w:r/>
    </w:p>
    <w:p>
      <w:pPr>
        <w:pStyle w:val="708"/>
        <w:keepNext/>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南京名东工程项目管理有限公司组织的</w:t>
      </w:r>
      <w:r>
        <w:rPr>
          <w:rFonts w:hint="eastAsia" w:hAnsi="宋体" w:cs="Courier New"/>
          <w:sz w:val="24"/>
          <w:szCs w:val="24"/>
        </w:rPr>
        <w:t xml:space="preserve">____________________</w:t>
      </w:r>
      <w:r>
        <w:rPr>
          <w:rFonts w:ascii="宋体" w:hAnsi="宋体" w:cs="Courier New"/>
          <w:sz w:val="24"/>
          <w:szCs w:val="24"/>
        </w:rPr>
        <w:t xml:space="preserve">项目招标结果，签署本合同。</w:t>
      </w:r>
      <w:r>
        <w:rPr>
          <w:rFonts w:ascii="宋体" w:hAnsi="宋体" w:cs="Courier New"/>
          <w:b/>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u w:val="single"/>
        </w:rPr>
        <w:t xml:space="preserve">           </w:t>
      </w:r>
      <w:r>
        <w:rPr>
          <w:rFonts w:ascii="宋体" w:hAnsi="宋体" w:cs="Courier New"/>
          <w:sz w:val="24"/>
          <w:szCs w:val="24"/>
        </w:rPr>
      </w:r>
      <w:r/>
    </w:p>
    <w:p>
      <w:pPr>
        <w:pStyle w:val="708"/>
        <w:keepNext/>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ascii="宋体" w:hAnsi="宋体" w:cs="Courier New"/>
          <w:sz w:val="24"/>
          <w:szCs w:val="24"/>
        </w:rPr>
      </w:r>
      <w:r/>
    </w:p>
    <w:p>
      <w:pPr>
        <w:pStyle w:val="708"/>
        <w:keepNex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u w:val="single"/>
        </w:rPr>
        <w:t xml:space="preserve">           </w:t>
      </w:r>
      <w:r>
        <w:rPr>
          <w:rFonts w:ascii="宋体" w:hAnsi="宋体" w:cs="Courier New"/>
          <w:sz w:val="24"/>
          <w:szCs w:val="24"/>
        </w:rPr>
      </w:r>
      <w:r/>
    </w:p>
    <w:p>
      <w:pPr>
        <w:pStyle w:val="708"/>
        <w:keepNex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履行时间（期限）：60日历天</w:t>
      </w:r>
      <w:r>
        <w:rPr>
          <w:rFonts w:ascii="宋体" w:hAnsi="宋体" w:cs="Courier New"/>
          <w:sz w:val="24"/>
          <w:szCs w:val="24"/>
        </w:rPr>
      </w:r>
      <w:r/>
    </w:p>
    <w:p>
      <w:pPr>
        <w:pStyle w:val="708"/>
        <w:keepNex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u w:val="single"/>
        </w:rPr>
        <w:t xml:space="preserve">           </w:t>
      </w:r>
      <w:r>
        <w:rPr>
          <w:rFonts w:hint="eastAsia" w:ascii="宋体" w:hAnsi="宋体" w:cs="Courier New"/>
          <w:sz w:val="24"/>
          <w:szCs w:val="24"/>
        </w:rPr>
        <w:t xml:space="preserve"> </w:t>
      </w:r>
      <w:r/>
    </w:p>
    <w:p>
      <w:pPr>
        <w:pStyle w:val="708"/>
        <w:keepNex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u w:val="single"/>
        </w:rPr>
        <w:t xml:space="preserve">           </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ascii="方正黑体_GBK" w:hAnsi="方正黑体_GBK" w:eastAsia="方正黑体_GBK" w:cs="方正黑体_GBK"/>
          <w:bCs/>
          <w:sz w:val="24"/>
          <w:szCs w:val="24"/>
        </w:rPr>
      </w:r>
      <w:r/>
    </w:p>
    <w:p>
      <w:pPr>
        <w:pStyle w:val="719"/>
        <w:keepNext/>
        <w:rPr>
          <w:rFonts w:hint="eastAsia" w:ascii="方正黑体_GBK" w:hAnsi="方正黑体_GBK" w:eastAsia="方正黑体_GBK" w:cs="方正黑体_GBK"/>
          <w:bCs/>
          <w:sz w:val="24"/>
          <w:szCs w:val="24"/>
        </w:rPr>
      </w:pPr>
      <w:r>
        <w:rPr>
          <w:rFonts w:hAnsi="宋体"/>
          <w:sz w:val="24"/>
          <w:szCs w:val="24"/>
        </w:rPr>
        <w:t xml:space="preserve">2.1 </w:t>
      </w:r>
      <w:r>
        <w:rPr>
          <w:rFonts w:hint="eastAsia" w:hAnsi="宋体"/>
          <w:sz w:val="24"/>
          <w:szCs w:val="24"/>
        </w:rPr>
        <w:t xml:space="preserve">本合同金额为（大写）：________________圆（____________________元）人民币。</w:t>
      </w:r>
      <w:r>
        <w:rPr>
          <w:rFonts w:hint="eastAsia" w:ascii="方正黑体_GBK" w:hAnsi="方正黑体_GBK" w:eastAsia="方正黑体_GBK" w:cs="方正黑体_GBK"/>
          <w:bCs/>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szCs w:val="24"/>
        </w:rPr>
      </w:r>
      <w:r/>
    </w:p>
    <w:p>
      <w:pPr>
        <w:pStyle w:val="708"/>
        <w:keepNex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08"/>
        <w:keepNext/>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7.1 乙方不得将合同标的转包给他人履行。</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7.2 乙方不得将合同标的分包给他人履行。</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ascii="方正黑体_GBK" w:hAnsi="方正黑体_GBK" w:eastAsia="方正黑体_GBK" w:cs="方正黑体_GBK"/>
          <w:bCs/>
          <w:sz w:val="24"/>
          <w:szCs w:val="24"/>
        </w:rPr>
      </w:r>
      <w:r/>
    </w:p>
    <w:p>
      <w:pPr>
        <w:pStyle w:val="708"/>
        <w:keepNext/>
        <w:rPr>
          <w:rFonts w:hint="eastAsia" w:ascii="宋体" w:hAnsi="宋体" w:cs="Courier New"/>
          <w:sz w:val="24"/>
          <w:szCs w:val="24"/>
        </w:rPr>
      </w:pPr>
      <w:r>
        <w:rPr>
          <w:rFonts w:hint="eastAsia" w:hAnsi="宋体"/>
          <w:sz w:val="24"/>
          <w:szCs w:val="24"/>
        </w:rPr>
        <w:t xml:space="preserve">8.1 合同款项的支付方式及时间</w:t>
      </w:r>
      <w:r>
        <w:rPr>
          <w:rFonts w:hint="eastAsia" w:ascii="宋体" w:hAnsi="宋体" w:cs="Courier New"/>
          <w:sz w:val="24"/>
          <w:szCs w:val="24"/>
        </w:rPr>
        <w:t xml:space="preserve">。</w:t>
      </w:r>
      <w:r/>
    </w:p>
    <w:p>
      <w:pPr>
        <w:pStyle w:val="708"/>
        <w:keepNext/>
        <w:rPr>
          <w:rFonts w:ascii="宋体" w:hAnsi="宋体" w:cs="Courier New"/>
          <w:sz w:val="24"/>
          <w:szCs w:val="24"/>
        </w:rPr>
      </w:pPr>
      <w:r>
        <w:rPr>
          <w:rFonts w:hint="eastAsia" w:ascii="宋体" w:hAnsi="宋体" w:cs="Courier New"/>
          <w:sz w:val="24"/>
          <w:szCs w:val="24"/>
        </w:rPr>
        <w:t xml:space="preserve">项目初稿完成后支付50%，项目完工后支付剩余50%。 </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9.1 本合同执行中的相关税费均由乙方负担。</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10.1 甲方依法组织履约验收工作。</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ascii="方正黑体_GBK" w:hAnsi="方正黑体_GBK" w:eastAsia="方正黑体_GBK" w:cs="方正黑体_GBK"/>
          <w:bCs/>
          <w:sz w:val="24"/>
          <w:szCs w:val="24"/>
        </w:rPr>
      </w:r>
      <w:r/>
    </w:p>
    <w:p>
      <w:pPr>
        <w:pStyle w:val="708"/>
        <w:keepNext/>
        <w:spacing w:before="120" w:after="120" w:line="288" w:lineRule="auto"/>
        <w:rPr>
          <w:rFonts w:ascii="宋体" w:hAnsi="宋体"/>
          <w:sz w:val="24"/>
          <w:szCs w:val="24"/>
        </w:rPr>
      </w:pPr>
      <w:r>
        <w:rPr>
          <w:rFonts w:hint="eastAsia" w:ascii="宋体" w:hAnsi="宋体"/>
          <w:sz w:val="24"/>
          <w:szCs w:val="24"/>
        </w:rPr>
        <w:t xml:space="preserve">11.1 甲方无正当理由拒绝接受乙方提供服务的，甲方向乙方偿付拒绝接受服务合同价款总值</w:t>
      </w:r>
      <w:r>
        <w:rPr>
          <w:rFonts w:hint="eastAsia" w:ascii="宋体" w:hAnsi="宋体"/>
          <w:sz w:val="24"/>
          <w:szCs w:val="24"/>
          <w:u w:val="single"/>
        </w:rPr>
        <w:t xml:space="preserve">10%</w:t>
      </w:r>
      <w:r>
        <w:rPr>
          <w:rFonts w:hint="eastAsia" w:ascii="宋体" w:hAnsi="宋体"/>
          <w:sz w:val="24"/>
          <w:szCs w:val="24"/>
        </w:rPr>
        <w:t xml:space="preserve">的违约金。</w:t>
      </w:r>
      <w:r>
        <w:rPr>
          <w:rFonts w:ascii="宋体" w:hAnsi="宋体"/>
          <w:sz w:val="24"/>
          <w:szCs w:val="24"/>
        </w:rPr>
      </w:r>
      <w:r/>
    </w:p>
    <w:p>
      <w:pPr>
        <w:pStyle w:val="708"/>
        <w:keepNext/>
        <w:rPr>
          <w:rFonts w:ascii="宋体" w:hAnsi="宋体"/>
          <w:sz w:val="24"/>
          <w:szCs w:val="24"/>
        </w:rPr>
      </w:pPr>
      <w:r>
        <w:rPr>
          <w:rFonts w:hint="eastAsia" w:ascii="宋体" w:hAnsi="宋体"/>
          <w:sz w:val="24"/>
          <w:szCs w:val="24"/>
        </w:rPr>
        <w:t xml:space="preserve">11.2 甲方无故逾期验收和办理合同款项支付手续的,甲方应按逾期付款总额每日</w:t>
      </w:r>
      <w:r>
        <w:rPr>
          <w:rFonts w:ascii="宋体" w:hAnsi="宋体" w:cs="Arial"/>
          <w:sz w:val="24"/>
          <w:szCs w:val="24"/>
          <w:u w:val="single"/>
        </w:rPr>
        <w:t xml:space="preserve">千分之五</w:t>
      </w:r>
      <w:r>
        <w:rPr>
          <w:rFonts w:hint="eastAsia" w:ascii="宋体" w:hAnsi="宋体"/>
          <w:sz w:val="24"/>
          <w:szCs w:val="24"/>
        </w:rPr>
        <w:t xml:space="preserve">向乙方支付违约金。</w:t>
      </w:r>
      <w:r>
        <w:rPr>
          <w:rFonts w:ascii="宋体" w:hAnsi="宋体"/>
          <w:sz w:val="24"/>
          <w:szCs w:val="24"/>
        </w:rPr>
      </w:r>
      <w:r/>
    </w:p>
    <w:p>
      <w:pPr>
        <w:pStyle w:val="708"/>
        <w:keepNext/>
        <w:spacing w:before="120" w:after="120" w:line="288" w:lineRule="auto"/>
        <w:rPr>
          <w:rFonts w:ascii="宋体" w:hAnsi="宋体"/>
          <w:sz w:val="24"/>
          <w:szCs w:val="24"/>
        </w:rPr>
      </w:pPr>
      <w:r>
        <w:rPr>
          <w:rFonts w:hint="eastAsia" w:ascii="宋体" w:hAnsi="宋体"/>
          <w:sz w:val="24"/>
          <w:szCs w:val="24"/>
        </w:rPr>
        <w:t xml:space="preserve">11.3 乙方逾期提供服务的，乙方应按逾期提供服务合同总额每日</w:t>
      </w:r>
      <w:r>
        <w:rPr>
          <w:rFonts w:ascii="宋体" w:hAnsi="宋体" w:cs="Arial"/>
          <w:sz w:val="24"/>
          <w:szCs w:val="24"/>
          <w:u w:val="single"/>
        </w:rPr>
        <w:t xml:space="preserve">千分之五</w:t>
      </w:r>
      <w:r>
        <w:rPr>
          <w:rFonts w:hint="eastAsia" w:ascii="宋体" w:hAnsi="宋体"/>
          <w:sz w:val="24"/>
          <w:szCs w:val="24"/>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sz w:val="24"/>
          <w:szCs w:val="24"/>
          <w:u w:val="single"/>
        </w:rPr>
        <w:t xml:space="preserve">10%</w:t>
      </w:r>
      <w:r>
        <w:rPr>
          <w:rFonts w:hint="eastAsia" w:ascii="宋体" w:hAnsi="宋体"/>
          <w:sz w:val="24"/>
          <w:szCs w:val="24"/>
        </w:rPr>
        <w:t xml:space="preserve">的违约金，如造成甲方损失超过违约金的，超出部分由乙方继续承担赔偿责任。 </w:t>
      </w:r>
      <w:r>
        <w:rPr>
          <w:rFonts w:ascii="宋体" w:hAnsi="宋体"/>
          <w:sz w:val="24"/>
          <w:szCs w:val="24"/>
        </w:rPr>
      </w:r>
      <w:r/>
    </w:p>
    <w:p>
      <w:pPr>
        <w:pStyle w:val="708"/>
        <w:keepNext/>
        <w:spacing w:before="120" w:after="120" w:line="288" w:lineRule="auto"/>
        <w:rPr>
          <w:rFonts w:ascii="宋体" w:hAnsi="宋体"/>
          <w:sz w:val="24"/>
          <w:szCs w:val="24"/>
        </w:rPr>
      </w:pPr>
      <w:r>
        <w:rPr>
          <w:rFonts w:hint="eastAsia" w:ascii="宋体" w:hAnsi="宋体"/>
          <w:sz w:val="24"/>
          <w:szCs w:val="24"/>
        </w:rPr>
        <w:t xml:space="preserve">11.4 乙方所提供服务的标准不符合合同规定及招标文件规定标准的，甲方有权拒绝接受服务，并可单方面解除合同。</w:t>
      </w:r>
      <w:r>
        <w:rPr>
          <w:rFonts w:ascii="宋体" w:hAnsi="宋体"/>
          <w:sz w:val="24"/>
          <w:szCs w:val="24"/>
        </w:rPr>
      </w:r>
      <w:r/>
    </w:p>
    <w:p>
      <w:pPr>
        <w:pStyle w:val="708"/>
        <w:keepNext/>
        <w:rPr>
          <w:rFonts w:hAnsi="宋体"/>
          <w:sz w:val="24"/>
          <w:szCs w:val="24"/>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Ansi="宋体"/>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ascii="宋体" w:hAnsi="宋体" w:cs="Courier New"/>
          <w:sz w:val="24"/>
          <w:szCs w:val="24"/>
        </w:rPr>
      </w:r>
      <w:r/>
    </w:p>
    <w:p>
      <w:pPr>
        <w:pStyle w:val="708"/>
        <w:keepNext/>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ascii="方正黑体_GBK" w:hAnsi="方正黑体_GBK" w:eastAsia="方正黑体_GBK" w:cs="方正黑体_GBK"/>
          <w:bCs/>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14.1 本合同经双方加盖单位公章后生效。</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ascii="宋体" w:hAnsi="宋体" w:cs="Courier New"/>
          <w:sz w:val="24"/>
          <w:szCs w:val="24"/>
        </w:rPr>
      </w:r>
      <w:r/>
    </w:p>
    <w:p>
      <w:pPr>
        <w:pStyle w:val="708"/>
        <w:keepNext/>
        <w:rPr>
          <w:rFonts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ascii="宋体" w:hAnsi="宋体" w:cs="Courier New"/>
          <w:sz w:val="24"/>
          <w:szCs w:val="24"/>
        </w:rPr>
      </w:r>
      <w:r/>
    </w:p>
    <w:p>
      <w:pPr>
        <w:pStyle w:val="719"/>
        <w:keepNext/>
        <w:spacing w:before="120" w:after="120"/>
        <w:rPr>
          <w:rFonts w:hAnsi="宋体"/>
          <w:sz w:val="24"/>
          <w:szCs w:val="24"/>
        </w:rPr>
      </w:pPr>
      <w:r>
        <w:rPr>
          <w:rFonts w:hAnsi="宋体"/>
          <w:sz w:val="24"/>
          <w:szCs w:val="24"/>
        </w:rPr>
      </w:r>
      <w:r/>
    </w:p>
    <w:p>
      <w:pPr>
        <w:pStyle w:val="719"/>
        <w:ind w:firstLine="240"/>
        <w:keepNext/>
        <w:spacing w:before="120" w:after="120"/>
        <w:rPr>
          <w:rFonts w:hAnsi="宋体"/>
          <w:sz w:val="24"/>
          <w:szCs w:val="24"/>
        </w:rPr>
      </w:pPr>
      <w:r>
        <w:rPr>
          <w:rFonts w:hint="eastAsia" w:hAnsi="宋体"/>
          <w:sz w:val="24"/>
          <w:szCs w:val="24"/>
        </w:rPr>
        <w:t xml:space="preserve">甲方：（公章）                       乙方：（公章） </w:t>
      </w:r>
      <w:r>
        <w:rPr>
          <w:rFonts w:hAnsi="宋体"/>
          <w:sz w:val="24"/>
          <w:szCs w:val="24"/>
        </w:rPr>
      </w:r>
      <w:r/>
    </w:p>
    <w:p>
      <w:pPr>
        <w:pStyle w:val="719"/>
        <w:keepNext/>
        <w:spacing w:before="120" w:after="120"/>
        <w:rPr>
          <w:rFonts w:hAnsi="宋体"/>
          <w:sz w:val="24"/>
          <w:szCs w:val="24"/>
        </w:rPr>
      </w:pPr>
      <w:r>
        <w:rPr>
          <w:rFonts w:hint="eastAsia" w:hAnsi="宋体"/>
          <w:sz w:val="24"/>
          <w:szCs w:val="24"/>
        </w:rPr>
        <w:t xml:space="preserve">  地址：                               地址： </w:t>
      </w:r>
      <w:r>
        <w:rPr>
          <w:rFonts w:hAnsi="宋体"/>
          <w:sz w:val="24"/>
          <w:szCs w:val="24"/>
        </w:rPr>
      </w:r>
      <w:r/>
    </w:p>
    <w:p>
      <w:pPr>
        <w:pStyle w:val="719"/>
        <w:keepNext/>
        <w:spacing w:before="120" w:after="120"/>
        <w:rPr>
          <w:rFonts w:hAnsi="宋体"/>
          <w:sz w:val="24"/>
          <w:szCs w:val="24"/>
        </w:rPr>
      </w:pPr>
      <w:r>
        <w:rPr>
          <w:rFonts w:hint="eastAsia" w:hAnsi="宋体"/>
          <w:sz w:val="24"/>
          <w:szCs w:val="24"/>
        </w:rPr>
        <w:t xml:space="preserve">  法定代表人或授权代表：               法定代表人或授权代表：</w:t>
      </w:r>
      <w:r>
        <w:rPr>
          <w:rFonts w:hAnsi="宋体"/>
          <w:sz w:val="24"/>
          <w:szCs w:val="24"/>
        </w:rPr>
      </w:r>
      <w:r/>
    </w:p>
    <w:p>
      <w:pPr>
        <w:pStyle w:val="719"/>
        <w:ind w:firstLine="240"/>
        <w:keepNext/>
        <w:spacing w:before="120" w:after="120"/>
        <w:rPr>
          <w:rFonts w:hAnsi="宋体"/>
          <w:sz w:val="24"/>
          <w:szCs w:val="24"/>
        </w:rPr>
      </w:pPr>
      <w:r>
        <w:rPr>
          <w:rFonts w:hint="eastAsia" w:hAnsi="宋体"/>
          <w:sz w:val="24"/>
          <w:szCs w:val="24"/>
        </w:rPr>
        <w:t xml:space="preserve">联系电话：                           联系电话：          </w:t>
      </w:r>
      <w:r>
        <w:rPr>
          <w:rFonts w:hAnsi="宋体"/>
          <w:sz w:val="24"/>
          <w:szCs w:val="24"/>
        </w:rPr>
      </w:r>
      <w:r/>
    </w:p>
    <w:p>
      <w:pPr>
        <w:pStyle w:val="719"/>
        <w:keepNext/>
        <w:spacing w:before="120" w:after="120"/>
        <w:rPr>
          <w:rFonts w:hAnsi="宋体"/>
          <w:sz w:val="24"/>
          <w:szCs w:val="24"/>
        </w:rPr>
      </w:pPr>
      <w:r>
        <w:rPr>
          <w:rFonts w:hAnsi="宋体"/>
          <w:sz w:val="24"/>
          <w:szCs w:val="24"/>
        </w:rPr>
      </w:r>
      <w:r/>
    </w:p>
    <w:p>
      <w:pPr>
        <w:pStyle w:val="719"/>
        <w:ind w:firstLine="5280"/>
        <w:keepNext/>
        <w:spacing w:before="120" w:after="120"/>
        <w:rPr>
          <w:rFonts w:hAnsi="宋体"/>
          <w:sz w:val="24"/>
          <w:szCs w:val="24"/>
        </w:rPr>
      </w:pPr>
      <w:r>
        <w:rPr>
          <w:rFonts w:hint="eastAsia" w:hAnsi="宋体"/>
          <w:sz w:val="24"/>
          <w:szCs w:val="24"/>
        </w:rPr>
        <w:t xml:space="preserve">签订日期：</w:t>
      </w:r>
      <w:r>
        <w:rPr>
          <w:rFonts w:hAnsi="宋体"/>
          <w:sz w:val="24"/>
          <w:szCs w:val="24"/>
        </w:rPr>
      </w:r>
      <w:r/>
    </w:p>
    <w:p>
      <w:pPr>
        <w:pStyle w:val="719"/>
        <w:ind w:firstLine="4800"/>
        <w:keepNext/>
        <w:spacing w:before="120" w:after="120"/>
        <w:rPr>
          <w:rFonts w:hAnsi="宋体"/>
          <w:sz w:val="24"/>
          <w:szCs w:val="24"/>
        </w:rPr>
      </w:pPr>
      <w:r>
        <w:rPr>
          <w:rFonts w:hAnsi="宋体"/>
          <w:sz w:val="24"/>
          <w:szCs w:val="24"/>
        </w:rPr>
      </w:r>
      <w:r/>
    </w:p>
    <w:p>
      <w:pPr>
        <w:pStyle w:val="708"/>
        <w:jc w:val="center"/>
        <w:keepNext/>
        <w:spacing w:before="120" w:after="120"/>
        <w:rPr>
          <w:rFonts w:ascii="宋体" w:hAnsi="宋体"/>
          <w:b/>
          <w:sz w:val="30"/>
        </w:rPr>
        <w:outlineLvl w:val="0"/>
      </w:pPr>
      <w:r/>
      <w:bookmarkStart w:id="112" w:name="_Toc18759"/>
      <w:r>
        <w:rPr>
          <w:rFonts w:hint="eastAsia" w:ascii="宋体" w:hAnsi="宋体"/>
          <w:b/>
          <w:sz w:val="30"/>
        </w:rPr>
        <w:t xml:space="preserve">《*******合同》补充协议（合同附件）</w:t>
      </w:r>
      <w:bookmarkEnd w:id="112"/>
      <w:r>
        <w:rPr>
          <w:rFonts w:ascii="宋体" w:hAnsi="宋体"/>
          <w:b/>
          <w:sz w:val="30"/>
        </w:rPr>
      </w:r>
      <w:r/>
    </w:p>
    <w:p>
      <w:pPr>
        <w:pStyle w:val="719"/>
        <w:ind w:firstLine="840"/>
        <w:jc w:val="left"/>
        <w:keepNext/>
        <w:rPr>
          <w:rFonts w:hAnsi="宋体"/>
          <w:sz w:val="24"/>
          <w:szCs w:val="24"/>
        </w:rPr>
      </w:pPr>
      <w:r>
        <w:rPr>
          <w:rFonts w:hint="eastAsia" w:hAnsi="宋体"/>
          <w:sz w:val="24"/>
          <w:szCs w:val="24"/>
        </w:rPr>
        <w:t xml:space="preserve">如遇招标文件及合同未约定事项，双方可友好协商签订补充协议。</w:t>
      </w:r>
      <w:r>
        <w:rPr>
          <w:rFonts w:hAnsi="宋体"/>
          <w:sz w:val="24"/>
          <w:szCs w:val="24"/>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pStyle w:val="708"/>
        <w:jc w:val="center"/>
        <w:keepNext/>
        <w:rPr>
          <w:rFonts w:ascii="Arial" w:hAnsi="Arial" w:eastAsia="Arial" w:cs="Arial"/>
          <w:b/>
          <w:bCs/>
          <w:sz w:val="36"/>
        </w:rPr>
        <w:pBdr>
          <w:top w:val="none" w:color="000000" w:sz="0" w:space="0"/>
          <w:left w:val="none" w:color="000000" w:sz="0" w:space="0"/>
          <w:bottom w:val="none" w:color="000000" w:sz="0" w:space="0"/>
          <w:right w:val="none" w:color="000000" w:sz="0" w:space="0"/>
        </w:pBdr>
      </w:pPr>
      <w:r>
        <w:rPr>
          <w:rFonts w:ascii="Arial" w:hAnsi="Arial" w:eastAsia="Arial" w:cs="Arial"/>
          <w:b/>
          <w:bCs/>
          <w:sz w:val="36"/>
        </w:rPr>
      </w:r>
      <w:r/>
    </w:p>
    <w:p>
      <w:pPr>
        <w:jc w:val="center"/>
        <w:keepNext/>
        <w:pBdr>
          <w:top w:val="none" w:color="000000" w:sz="0" w:space="0"/>
          <w:left w:val="none" w:color="000000" w:sz="0" w:space="0"/>
          <w:bottom w:val="none" w:color="000000" w:sz="0" w:space="0"/>
          <w:right w:val="none" w:color="000000" w:sz="0" w:space="0"/>
        </w:pBdr>
        <w:outlineLvl w:val="0"/>
      </w:pPr>
      <w:r>
        <w:rPr>
          <w:rFonts w:ascii="黑体" w:hAnsi="黑体" w:eastAsia="黑体" w:cs="黑体"/>
          <w:sz w:val="44"/>
          <w:highlight w:val="none"/>
        </w:rPr>
      </w:r>
      <w:r>
        <w:rPr>
          <w:rFonts w:ascii="黑体" w:hAnsi="黑体" w:eastAsia="黑体" w:cs="黑体"/>
          <w:sz w:val="44"/>
          <w:highlight w:val="none"/>
        </w:rPr>
      </w:r>
    </w:p>
    <w:p>
      <w:pPr>
        <w:jc w:val="center"/>
        <w:keepNext/>
        <w:rPr>
          <w:rFonts w:ascii="黑体" w:hAnsi="黑体" w:eastAsia="黑体" w:cs="黑体"/>
          <w:sz w:val="44"/>
          <w:szCs w:val="44"/>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sz w:val="44"/>
          <w:highlight w:val="none"/>
        </w:rPr>
      </w:r>
      <w:r>
        <w:rPr>
          <w:rFonts w:ascii="黑体" w:hAnsi="黑体" w:eastAsia="黑体" w:cs="黑体"/>
          <w:sz w:val="44"/>
          <w:highlight w:val="none"/>
        </w:rPr>
      </w:r>
    </w:p>
    <w:p>
      <w:pPr>
        <w:pStyle w:val="708"/>
        <w:jc w:val="center"/>
        <w:keepNext/>
        <w:rPr>
          <w:rFonts w:ascii="黑体" w:hAnsi="黑体" w:eastAsia="黑体" w:cs="黑体"/>
          <w:sz w:val="44"/>
          <w:szCs w:val="44"/>
          <w:highlight w:val="none"/>
        </w:rPr>
        <w:pBdr>
          <w:top w:val="none" w:color="000000" w:sz="0" w:space="0"/>
          <w:left w:val="none" w:color="000000" w:sz="0" w:space="0"/>
          <w:bottom w:val="none" w:color="000000" w:sz="0" w:space="0"/>
          <w:right w:val="none" w:color="000000" w:sz="0" w:space="0"/>
        </w:pBdr>
        <w:outlineLvl w:val="0"/>
      </w:pPr>
      <w:r/>
      <w:bookmarkStart w:id="113" w:name="_Toc18693"/>
      <w:r>
        <w:rPr>
          <w:rFonts w:ascii="Arial" w:hAnsi="Arial" w:eastAsia="Arial" w:cs="Arial"/>
          <w:b/>
          <w:bCs/>
          <w:sz w:val="36"/>
        </w:rPr>
        <w:t xml:space="preserve">第六章响应文件格式</w:t>
      </w:r>
      <w:bookmarkEnd w:id="113"/>
      <w:r>
        <w:rPr>
          <w:rFonts w:ascii="黑体" w:hAnsi="黑体" w:eastAsia="黑体" w:cs="黑体"/>
          <w:sz w:val="44"/>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pStyle w:val="708"/>
        <w:jc w:val="center"/>
        <w:keepNext/>
        <w:pBdr>
          <w:top w:val="none" w:color="000000" w:sz="0" w:space="0"/>
          <w:left w:val="none" w:color="000000" w:sz="0" w:space="0"/>
          <w:bottom w:val="none" w:color="000000" w:sz="0" w:space="0"/>
          <w:right w:val="none" w:color="000000" w:sz="0" w:space="0"/>
        </w:pBdr>
        <w:outlineLvl w:val="0"/>
      </w:pPr>
      <w:r/>
      <w:bookmarkStart w:id="114" w:name="_Toc10294"/>
      <w:r>
        <w:rPr>
          <w:rFonts w:ascii="宋体" w:hAnsi="宋体" w:cs="宋体"/>
          <w:b/>
          <w:sz w:val="72"/>
        </w:rPr>
        <w:t xml:space="preserve">响应文件</w:t>
      </w:r>
      <w:bookmarkEnd w:id="114"/>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pStyle w:val="708"/>
        <w:ind w:firstLine="1084"/>
        <w:keepNext/>
        <w:pBdr>
          <w:top w:val="none" w:color="000000" w:sz="0" w:space="0"/>
          <w:left w:val="none" w:color="000000" w:sz="0" w:space="0"/>
          <w:bottom w:val="none" w:color="000000" w:sz="0" w:space="0"/>
          <w:right w:val="none" w:color="000000" w:sz="0" w:space="0"/>
        </w:pBdr>
        <w:outlineLvl w:val="0"/>
      </w:pPr>
      <w:r/>
      <w:bookmarkStart w:id="115" w:name="_Toc20052"/>
      <w:r>
        <w:rPr>
          <w:rFonts w:ascii="宋体" w:hAnsi="宋体" w:cs="宋体"/>
          <w:b/>
          <w:sz w:val="36"/>
        </w:rPr>
        <w:t xml:space="preserve">项 目 名 称：</w:t>
      </w:r>
      <w:bookmarkEnd w:id="115"/>
      <w:r/>
      <w:r/>
    </w:p>
    <w:p>
      <w:pPr>
        <w:pStyle w:val="708"/>
        <w:ind w:firstLine="1084"/>
        <w:keepNext/>
        <w:pBdr>
          <w:top w:val="none" w:color="000000" w:sz="0" w:space="0"/>
          <w:left w:val="none" w:color="000000" w:sz="0" w:space="0"/>
          <w:bottom w:val="none" w:color="000000" w:sz="0" w:space="0"/>
          <w:right w:val="none" w:color="000000" w:sz="0" w:space="0"/>
        </w:pBdr>
        <w:outlineLvl w:val="0"/>
      </w:pPr>
      <w:r/>
      <w:bookmarkStart w:id="116" w:name="_Toc13339"/>
      <w:r>
        <w:rPr>
          <w:rFonts w:ascii="宋体" w:hAnsi="宋体" w:cs="宋体"/>
          <w:b/>
          <w:sz w:val="36"/>
        </w:rPr>
        <w:t xml:space="preserve">项 目 编 号：</w:t>
      </w:r>
      <w:bookmarkEnd w:id="116"/>
      <w:r/>
      <w:r/>
    </w:p>
    <w:p>
      <w:pPr>
        <w:pStyle w:val="708"/>
        <w:keepNext/>
        <w:pBdr>
          <w:top w:val="none" w:color="000000" w:sz="0" w:space="0"/>
          <w:left w:val="none" w:color="000000" w:sz="0" w:space="0"/>
          <w:bottom w:val="none" w:color="000000" w:sz="0" w:space="0"/>
          <w:right w:val="none" w:color="000000" w:sz="0" w:space="0"/>
        </w:pBdr>
        <w:outlineLvl w:val="0"/>
      </w:pPr>
      <w:r/>
      <w:bookmarkStart w:id="117" w:name="_Toc20685"/>
      <w:r>
        <w:rPr>
          <w:rFonts w:ascii="宋体" w:hAnsi="宋体" w:cs="宋体"/>
          <w:b/>
          <w:sz w:val="36"/>
        </w:rPr>
        <w:t xml:space="preserve">      供应商名称 ：</w:t>
      </w:r>
      <w:r>
        <w:rPr>
          <w:rFonts w:ascii="宋体" w:hAnsi="宋体" w:cs="宋体"/>
          <w:b/>
          <w:sz w:val="36"/>
          <w:u w:val="single"/>
        </w:rPr>
        <w:t xml:space="preserve">（加盖电子公章）</w:t>
      </w:r>
      <w:bookmarkEnd w:id="117"/>
      <w:r/>
      <w:r/>
    </w:p>
    <w:p>
      <w:pPr>
        <w:pStyle w:val="708"/>
        <w:keepNext/>
        <w:pBdr>
          <w:top w:val="none" w:color="000000" w:sz="0" w:space="0"/>
          <w:left w:val="none" w:color="000000" w:sz="0" w:space="0"/>
          <w:bottom w:val="none" w:color="000000" w:sz="0" w:space="0"/>
          <w:right w:val="none" w:color="000000" w:sz="0" w:space="0"/>
        </w:pBdr>
        <w:outlineLvl w:val="0"/>
      </w:pPr>
      <w:r/>
      <w:bookmarkStart w:id="118" w:name="_Toc19793"/>
      <w:r>
        <w:rPr>
          <w:rFonts w:ascii="宋体" w:hAnsi="宋体" w:cs="宋体"/>
          <w:b/>
          <w:sz w:val="36"/>
        </w:rPr>
        <w:t xml:space="preserve">      日</w:t>
      </w:r>
      <w:r>
        <w:rPr>
          <w:rFonts w:hint="eastAsia" w:ascii="宋体" w:hAnsi="宋体" w:cs="宋体"/>
          <w:b/>
          <w:sz w:val="36"/>
        </w:rPr>
        <w:t xml:space="preserve">      </w:t>
      </w:r>
      <w:r>
        <w:rPr>
          <w:rFonts w:ascii="宋体" w:hAnsi="宋体" w:cs="宋体"/>
          <w:b/>
          <w:sz w:val="36"/>
        </w:rPr>
        <w:t xml:space="preserve">期 ：</w:t>
      </w:r>
      <w:bookmarkEnd w:id="118"/>
      <w:r/>
      <w:r/>
    </w:p>
    <w:p>
      <w:pPr>
        <w:pStyle w:val="708"/>
        <w:jc w:val="center"/>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jc w:val="center"/>
        <w:keepNext/>
        <w:pBdr>
          <w:top w:val="none" w:color="000000" w:sz="0" w:space="0"/>
          <w:left w:val="none" w:color="000000" w:sz="0" w:space="0"/>
          <w:bottom w:val="none" w:color="000000" w:sz="0" w:space="0"/>
          <w:right w:val="none" w:color="000000" w:sz="0" w:space="0"/>
        </w:pBdr>
      </w:pPr>
      <w:r>
        <w:br w:type="page" w:clear="all"/>
      </w:r>
      <w:r/>
    </w:p>
    <w:p>
      <w:pPr>
        <w:pStyle w:val="708"/>
        <w:jc w:val="center"/>
        <w:keepNext/>
        <w:pBdr>
          <w:top w:val="none" w:color="000000" w:sz="0" w:space="0"/>
          <w:left w:val="none" w:color="000000" w:sz="0" w:space="0"/>
          <w:bottom w:val="none" w:color="000000" w:sz="0" w:space="0"/>
          <w:right w:val="none" w:color="000000" w:sz="0" w:space="0"/>
        </w:pBdr>
        <w:outlineLvl w:val="0"/>
      </w:pPr>
      <w:r/>
      <w:bookmarkStart w:id="119" w:name="_Toc27113"/>
      <w:r>
        <w:rPr>
          <w:rFonts w:ascii="宋体" w:hAnsi="宋体" w:cs="宋体"/>
          <w:b/>
          <w:sz w:val="32"/>
        </w:rPr>
        <w:t xml:space="preserve">响应文件目录</w:t>
      </w:r>
      <w:bookmarkEnd w:id="119"/>
      <w:r/>
      <w:r/>
    </w:p>
    <w:p>
      <w:pPr>
        <w:pStyle w:val="708"/>
        <w:jc w:val="center"/>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0" w:name="_Toc32745"/>
      <w:r>
        <w:rPr>
          <w:rFonts w:hint="eastAsia" w:ascii="宋体" w:hAnsi="宋体" w:cs="宋体"/>
          <w:sz w:val="28"/>
        </w:rPr>
        <w:t xml:space="preserve">附件</w:t>
      </w:r>
      <w:r>
        <w:rPr>
          <w:rFonts w:ascii="宋体" w:hAnsi="宋体" w:cs="宋体"/>
          <w:sz w:val="28"/>
        </w:rPr>
        <w:t xml:space="preserve">一、供应商信用承诺函</w:t>
      </w:r>
      <w:bookmarkEnd w:id="120"/>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1" w:name="_Toc21505"/>
      <w:r>
        <w:rPr>
          <w:rFonts w:hint="eastAsia" w:ascii="宋体" w:hAnsi="宋体" w:cs="宋体"/>
          <w:sz w:val="28"/>
        </w:rPr>
        <w:t xml:space="preserve">附件</w:t>
      </w:r>
      <w:r>
        <w:rPr>
          <w:rFonts w:ascii="宋体" w:hAnsi="宋体" w:cs="宋体"/>
          <w:sz w:val="28"/>
        </w:rPr>
        <w:t xml:space="preserve">二、满足特定资格要求的证明文件（如有特定资格要求）</w:t>
      </w:r>
      <w:bookmarkEnd w:id="121"/>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2" w:name="_Toc18718"/>
      <w:r>
        <w:rPr>
          <w:rFonts w:hint="eastAsia" w:ascii="宋体" w:hAnsi="宋体" w:cs="宋体"/>
          <w:sz w:val="28"/>
        </w:rPr>
        <w:t xml:space="preserve">附件</w:t>
      </w:r>
      <w:r>
        <w:rPr>
          <w:rFonts w:ascii="宋体" w:hAnsi="宋体" w:cs="宋体"/>
          <w:sz w:val="28"/>
        </w:rPr>
        <w:t xml:space="preserve">三、法人授权书</w:t>
      </w:r>
      <w:bookmarkEnd w:id="122"/>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3" w:name="_Toc14985"/>
      <w:r>
        <w:rPr>
          <w:rFonts w:hint="eastAsia" w:ascii="宋体" w:hAnsi="宋体" w:cs="宋体"/>
          <w:sz w:val="28"/>
        </w:rPr>
        <w:t xml:space="preserve">附件</w:t>
      </w:r>
      <w:r>
        <w:rPr>
          <w:rFonts w:ascii="宋体" w:hAnsi="宋体" w:cs="宋体"/>
          <w:sz w:val="28"/>
        </w:rPr>
        <w:t xml:space="preserve">四、磋商响应函</w:t>
      </w:r>
      <w:bookmarkEnd w:id="123"/>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4" w:name="_Toc17714"/>
      <w:r>
        <w:rPr>
          <w:rFonts w:hint="eastAsia" w:ascii="宋体" w:hAnsi="宋体" w:cs="宋体"/>
          <w:sz w:val="28"/>
        </w:rPr>
        <w:t xml:space="preserve">附件</w:t>
      </w:r>
      <w:r>
        <w:rPr>
          <w:rFonts w:ascii="宋体" w:hAnsi="宋体" w:cs="宋体"/>
          <w:sz w:val="28"/>
        </w:rPr>
        <w:t xml:space="preserve">五、磋商报价表</w:t>
      </w:r>
      <w:bookmarkEnd w:id="124"/>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5" w:name="_Toc21742"/>
      <w:r>
        <w:rPr>
          <w:rFonts w:hint="eastAsia" w:ascii="宋体" w:hAnsi="宋体" w:cs="宋体"/>
          <w:sz w:val="28"/>
        </w:rPr>
        <w:t xml:space="preserve">附件</w:t>
      </w:r>
      <w:r>
        <w:rPr>
          <w:rFonts w:ascii="宋体" w:hAnsi="宋体" w:cs="宋体"/>
          <w:sz w:val="28"/>
        </w:rPr>
        <w:t xml:space="preserve">六、分项报价表</w:t>
      </w:r>
      <w:bookmarkEnd w:id="125"/>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6" w:name="_Toc28996"/>
      <w:r>
        <w:rPr>
          <w:rFonts w:hint="eastAsia" w:ascii="宋体" w:hAnsi="宋体" w:cs="宋体"/>
          <w:sz w:val="28"/>
        </w:rPr>
        <w:t xml:space="preserve">附件</w:t>
      </w:r>
      <w:r>
        <w:rPr>
          <w:rFonts w:ascii="宋体" w:hAnsi="宋体" w:cs="宋体"/>
          <w:sz w:val="28"/>
        </w:rPr>
        <w:t xml:space="preserve">七、技术要求响应及偏离表</w:t>
      </w:r>
      <w:bookmarkEnd w:id="126"/>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7" w:name="_Toc27025"/>
      <w:r>
        <w:rPr>
          <w:rFonts w:hint="eastAsia" w:ascii="宋体" w:hAnsi="宋体" w:cs="宋体"/>
          <w:sz w:val="28"/>
        </w:rPr>
        <w:t xml:space="preserve">附件</w:t>
      </w:r>
      <w:r>
        <w:rPr>
          <w:rFonts w:ascii="宋体" w:hAnsi="宋体" w:cs="宋体"/>
          <w:sz w:val="28"/>
        </w:rPr>
        <w:t xml:space="preserve">八、商务要求响应及偏离表</w:t>
      </w:r>
      <w:bookmarkEnd w:id="127"/>
      <w:r/>
      <w:r/>
    </w:p>
    <w:p>
      <w:pPr>
        <w:pStyle w:val="708"/>
        <w:ind w:firstLine="560"/>
        <w:keepNext/>
        <w:spacing w:line="600" w:lineRule="atLeast"/>
        <w:rPr>
          <w:rFonts w:hint="eastAsia" w:ascii="宋体" w:hAnsi="宋体" w:cs="宋体"/>
          <w:sz w:val="28"/>
        </w:rPr>
        <w:pBdr>
          <w:top w:val="none" w:color="000000" w:sz="0" w:space="0"/>
          <w:left w:val="none" w:color="000000" w:sz="0" w:space="0"/>
          <w:bottom w:val="none" w:color="000000" w:sz="0" w:space="0"/>
          <w:right w:val="none" w:color="000000" w:sz="0" w:space="0"/>
        </w:pBdr>
        <w:outlineLvl w:val="0"/>
      </w:pPr>
      <w:r/>
      <w:bookmarkStart w:id="128" w:name="_Toc18669"/>
      <w:r>
        <w:rPr>
          <w:rFonts w:hint="eastAsia" w:ascii="宋体" w:hAnsi="宋体" w:cs="宋体"/>
          <w:sz w:val="28"/>
        </w:rPr>
        <w:t xml:space="preserve">附件</w:t>
      </w:r>
      <w:r>
        <w:rPr>
          <w:rFonts w:ascii="宋体" w:hAnsi="宋体" w:cs="宋体"/>
          <w:sz w:val="28"/>
        </w:rPr>
        <w:t xml:space="preserve">九、</w:t>
      </w:r>
      <w:r>
        <w:rPr>
          <w:rFonts w:hint="eastAsia" w:ascii="宋体" w:hAnsi="宋体" w:cs="宋体"/>
          <w:sz w:val="28"/>
        </w:rPr>
        <w:t xml:space="preserve">拟</w:t>
      </w:r>
      <w:r>
        <w:rPr>
          <w:rFonts w:hint="eastAsia" w:ascii="宋体" w:hAnsi="宋体" w:cs="宋体"/>
          <w:sz w:val="28"/>
          <w:lang w:val="zh-CN"/>
        </w:rPr>
        <w:t xml:space="preserve">投入本项目人员情况一览表</w:t>
      </w:r>
      <w:bookmarkEnd w:id="128"/>
      <w:r>
        <w:rPr>
          <w:rFonts w:hint="eastAsia" w:ascii="宋体" w:hAnsi="宋体" w:cs="宋体"/>
          <w:sz w:val="28"/>
        </w:rPr>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29" w:name="_Toc378"/>
      <w:r>
        <w:rPr>
          <w:rFonts w:hint="eastAsia" w:ascii="宋体" w:hAnsi="宋体" w:cs="宋体"/>
          <w:sz w:val="28"/>
        </w:rPr>
        <w:t xml:space="preserve">附件十</w:t>
      </w:r>
      <w:r>
        <w:rPr>
          <w:rFonts w:ascii="宋体" w:hAnsi="宋体" w:cs="宋体"/>
          <w:sz w:val="28"/>
        </w:rPr>
        <w:t xml:space="preserve">、中小企业声明函（如有）</w:t>
      </w:r>
      <w:bookmarkEnd w:id="129"/>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30" w:name="_Toc1442"/>
      <w:r>
        <w:rPr>
          <w:rFonts w:hint="eastAsia" w:ascii="宋体" w:hAnsi="宋体" w:cs="宋体"/>
          <w:sz w:val="28"/>
        </w:rPr>
        <w:t xml:space="preserve">附件十一</w:t>
      </w:r>
      <w:r>
        <w:rPr>
          <w:rFonts w:ascii="宋体" w:hAnsi="宋体" w:cs="宋体"/>
          <w:sz w:val="28"/>
        </w:rPr>
        <w:t xml:space="preserve">、残疾人福利性单位声明函（如有）</w:t>
      </w:r>
      <w:bookmarkEnd w:id="130"/>
      <w:r/>
      <w:r/>
    </w:p>
    <w:p>
      <w:pPr>
        <w:pStyle w:val="708"/>
        <w:ind w:firstLine="560"/>
        <w:keepNext/>
        <w:spacing w:line="600" w:lineRule="atLeast"/>
        <w:pBdr>
          <w:top w:val="none" w:color="000000" w:sz="0" w:space="0"/>
          <w:left w:val="none" w:color="000000" w:sz="0" w:space="0"/>
          <w:bottom w:val="none" w:color="000000" w:sz="0" w:space="0"/>
          <w:right w:val="none" w:color="000000" w:sz="0" w:space="0"/>
        </w:pBdr>
        <w:outlineLvl w:val="0"/>
      </w:pPr>
      <w:r/>
      <w:bookmarkStart w:id="131" w:name="_Toc6833"/>
      <w:r>
        <w:rPr>
          <w:rFonts w:hint="eastAsia" w:ascii="宋体" w:hAnsi="宋体" w:cs="宋体"/>
          <w:sz w:val="28"/>
        </w:rPr>
        <w:t xml:space="preserve">附件</w:t>
      </w:r>
      <w:r>
        <w:rPr>
          <w:rFonts w:ascii="宋体" w:hAnsi="宋体" w:cs="宋体"/>
          <w:sz w:val="28"/>
        </w:rPr>
        <w:t xml:space="preserve">十</w:t>
      </w:r>
      <w:r>
        <w:rPr>
          <w:rFonts w:hint="eastAsia" w:ascii="宋体" w:hAnsi="宋体" w:cs="宋体"/>
          <w:sz w:val="28"/>
        </w:rPr>
        <w:t xml:space="preserve">二</w:t>
      </w:r>
      <w:r>
        <w:rPr>
          <w:rFonts w:ascii="宋体" w:hAnsi="宋体" w:cs="宋体"/>
          <w:sz w:val="28"/>
        </w:rPr>
        <w:t xml:space="preserve">、南京市政府采购供应商信用记录表暨信用承诺书</w:t>
      </w:r>
      <w:bookmarkEnd w:id="131"/>
      <w:r/>
      <w:r/>
    </w:p>
    <w:p>
      <w:pPr>
        <w:pStyle w:val="708"/>
        <w:ind w:firstLine="560"/>
        <w:keepNext/>
        <w:spacing w:line="600"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pBdr>
          <w:top w:val="none" w:color="000000" w:sz="0" w:space="0"/>
          <w:left w:val="none" w:color="000000" w:sz="0" w:space="0"/>
          <w:bottom w:val="none" w:color="000000" w:sz="0" w:space="0"/>
          <w:right w:val="none" w:color="000000" w:sz="0" w:space="0"/>
        </w:pBdr>
      </w:pPr>
      <w:r>
        <w:br w:type="page" w:clear="all"/>
      </w:r>
      <w:r/>
    </w:p>
    <w:p>
      <w:pPr>
        <w:pStyle w:val="708"/>
        <w:keepNext/>
        <w:pBdr>
          <w:top w:val="none" w:color="000000" w:sz="0" w:space="0"/>
          <w:left w:val="none" w:color="000000" w:sz="0" w:space="0"/>
          <w:bottom w:val="none" w:color="000000" w:sz="0" w:space="0"/>
          <w:right w:val="none" w:color="000000" w:sz="0" w:space="0"/>
        </w:pBdr>
        <w:outlineLvl w:val="0"/>
      </w:pPr>
      <w:r/>
      <w:bookmarkStart w:id="132" w:name="_Toc13858"/>
      <w:r>
        <w:rPr>
          <w:rFonts w:hint="eastAsia" w:ascii="黑体" w:hAnsi="黑体" w:eastAsia="黑体" w:cs="黑体"/>
          <w:sz w:val="28"/>
          <w:szCs w:val="21"/>
        </w:rPr>
        <w:t xml:space="preserve">附件</w:t>
      </w:r>
      <w:r>
        <w:rPr>
          <w:rFonts w:ascii="黑体" w:hAnsi="黑体" w:eastAsia="黑体" w:cs="黑体"/>
          <w:sz w:val="28"/>
          <w:szCs w:val="21"/>
        </w:rPr>
        <w:t xml:space="preserve">一、供应商信用承诺函</w:t>
      </w:r>
      <w:bookmarkEnd w:id="132"/>
      <w:r/>
      <w:r/>
    </w:p>
    <w:p>
      <w:pPr>
        <w:pStyle w:val="708"/>
        <w:jc w:val="center"/>
        <w:keepNex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供应商信用承诺函</w:t>
      </w:r>
      <w:r/>
    </w:p>
    <w:p>
      <w:pPr>
        <w:pStyle w:val="708"/>
        <w:keepNext/>
        <w:spacing w:line="460"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致：南京市六合区工业和信息化局</w:t>
      </w:r>
      <w:r>
        <w:rPr>
          <w:rFonts w:hint="eastAsia"/>
        </w:rPr>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我公司（供应商名称）郑重承诺：</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我公司符合下列要求：</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(一)具有独立承担民事责任的能力；</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(二)具有良好的商业信誉和健全的财务会计制度；</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(三)具有履行合同所必需的设备和专业技术能力；</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(四)有依法缴纳税收和社会保障资金的良好记录；</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(五)参加政府采购活动前三年内，在经营活动中没有重大违法记录。</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如果我公司成交，将在成交结果公示后七个工作日内向采购人提供下列材料核验：</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（1）营业执照副本或事业单位法人登记证书；</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（3）履行合同所必需的设备和专业技术能力证明材料；</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（4）参加本次政府采购活动前一年内至少一个月依法缴纳税收和社会保障资金的证明材料。</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本公司对上述承诺内容的真实性、合法性、有效性负责，如有虚假，将依法承担相应责任。</w:t>
      </w:r>
      <w:r/>
    </w:p>
    <w:p>
      <w:pPr>
        <w:pStyle w:val="708"/>
        <w:ind w:firstLine="492"/>
        <w:keepNext/>
        <w:spacing w:line="460" w:lineRule="atLeast"/>
        <w:pBdr>
          <w:top w:val="none" w:color="000000" w:sz="0" w:space="0"/>
          <w:left w:val="none" w:color="000000" w:sz="0" w:space="0"/>
          <w:bottom w:val="none" w:color="000000" w:sz="0" w:space="0"/>
          <w:right w:val="none" w:color="000000" w:sz="0" w:space="0"/>
        </w:pBdr>
      </w:pPr>
      <w:r>
        <w:rPr>
          <w:rFonts w:eastAsia="Times New Roman"/>
          <w:sz w:val="24"/>
        </w:rPr>
        <w:t xml:space="preserve"> </w:t>
      </w:r>
      <w:r/>
    </w:p>
    <w:p>
      <w:pPr>
        <w:pStyle w:val="708"/>
        <w:keepNext/>
        <w:spacing w:before="240" w:after="240"/>
        <w:pBdr>
          <w:top w:val="none" w:color="000000" w:sz="0" w:space="0"/>
          <w:left w:val="none" w:color="000000" w:sz="0" w:space="0"/>
          <w:bottom w:val="none" w:color="000000" w:sz="0" w:space="0"/>
          <w:right w:val="none" w:color="000000" w:sz="0" w:space="0"/>
        </w:pBdr>
      </w:pPr>
      <w:r>
        <w:rPr>
          <w:rFonts w:eastAsia="Times New Roman"/>
          <w:b/>
          <w:sz w:val="24"/>
        </w:rPr>
        <w:t xml:space="preserve"> </w:t>
      </w:r>
      <w:r/>
    </w:p>
    <w:p>
      <w:pPr>
        <w:pStyle w:val="708"/>
        <w:ind w:right="180" w:firstLine="360"/>
        <w:jc w:val="right"/>
        <w:keepNext/>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供应商名称：（加盖电子公章）</w:t>
      </w:r>
      <w:r/>
    </w:p>
    <w:p>
      <w:pPr>
        <w:pStyle w:val="708"/>
        <w:ind w:firstLine="6240"/>
        <w:keepNext/>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pStyle w:val="708"/>
        <w:keepNext/>
        <w:pBdr>
          <w:top w:val="none" w:color="000000" w:sz="0" w:space="0"/>
          <w:left w:val="none" w:color="000000" w:sz="0" w:space="0"/>
          <w:bottom w:val="none" w:color="000000" w:sz="0" w:space="0"/>
          <w:right w:val="none" w:color="000000" w:sz="0" w:space="0"/>
        </w:pBdr>
      </w:pPr>
      <w:r>
        <w:rPr>
          <w:rFonts w:eastAsia="Times New Roman"/>
          <w:sz w:val="24"/>
        </w:rPr>
        <w:t xml:space="preserve"> </w:t>
      </w:r>
      <w:r/>
    </w:p>
    <w:p>
      <w:pPr>
        <w:pStyle w:val="708"/>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说明：执行南京市财政局《关于在政府采购活动中推行信用承诺制的通知》（宁财购通〔2021〕5号）要求。</w:t>
      </w:r>
      <w:r/>
    </w:p>
    <w:p>
      <w:pPr>
        <w:pStyle w:val="708"/>
        <w:keepNext/>
        <w:spacing w:line="439"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pStyle w:val="708"/>
        <w:keepNext/>
        <w:spacing w:before="240" w:after="240"/>
        <w:pBdr>
          <w:top w:val="none" w:color="000000" w:sz="0" w:space="0"/>
          <w:left w:val="none" w:color="000000" w:sz="0" w:space="0"/>
          <w:bottom w:val="none" w:color="000000" w:sz="0" w:space="0"/>
          <w:right w:val="none" w:color="000000" w:sz="0" w:space="0"/>
        </w:pBdr>
      </w:pPr>
      <w:r>
        <w:rPr>
          <w:rFonts w:eastAsia="Calibri" w:cs="Calibri"/>
          <w:sz w:val="20"/>
        </w:rPr>
        <w:t xml:space="preserve"> </w:t>
      </w:r>
      <w:r>
        <w:rPr>
          <w:rFonts w:hint="eastAsia" w:ascii="黑体" w:hAnsi="黑体" w:eastAsia="黑体" w:cs="黑体"/>
          <w:sz w:val="28"/>
          <w:szCs w:val="21"/>
        </w:rPr>
        <w:t xml:space="preserve">附件二、特定资格要求的证明文件</w:t>
      </w:r>
      <w:r/>
    </w:p>
    <w:p>
      <w:pPr>
        <w:pStyle w:val="708"/>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如果本项目申请人的特定资格要求中要求提供的，必须提供。</w:t>
      </w:r>
      <w:r/>
    </w:p>
    <w:p>
      <w:pPr>
        <w:pStyle w:val="708"/>
        <w:keepNext/>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spacing w:before="240" w:after="240" w:line="113"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eastAsia="Calibri" w:cs="Calibri"/>
          <w:sz w:val="20"/>
        </w:rPr>
        <w:t xml:space="preserve"> </w:t>
      </w:r>
      <w:r>
        <w:rPr>
          <w:rFonts w:hint="eastAsia" w:ascii="黑体" w:hAnsi="黑体" w:eastAsia="黑体" w:cs="黑体"/>
          <w:sz w:val="28"/>
          <w:szCs w:val="21"/>
        </w:rPr>
        <w:t xml:space="preserve">附件三、法人授权委托书</w:t>
      </w:r>
      <w:r>
        <w:rPr>
          <w:rFonts w:hint="eastAsia" w:ascii="宋体" w:hAnsi="宋体" w:cs="宋体"/>
          <w:sz w:val="24"/>
        </w:rPr>
      </w:r>
      <w:r/>
    </w:p>
    <w:p>
      <w:pPr>
        <w:pStyle w:val="708"/>
        <w:jc w:val="center"/>
        <w:keepNext/>
        <w:spacing w:before="240" w:after="240" w:line="113"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36"/>
          <w:szCs w:val="32"/>
        </w:rPr>
        <w:t xml:space="preserve">法人授权委托书</w:t>
      </w:r>
      <w:r>
        <w:rPr>
          <w:rFonts w:hint="eastAsia" w:ascii="宋体" w:hAnsi="宋体" w:cs="宋体"/>
          <w:sz w:val="24"/>
        </w:rPr>
      </w:r>
      <w:r/>
    </w:p>
    <w:p>
      <w:pPr>
        <w:pStyle w:val="708"/>
        <w:keepNext/>
        <w:spacing w:before="240" w:after="240" w:line="113"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致：南京市六合区工业和信息化局</w:t>
      </w:r>
      <w:r/>
    </w:p>
    <w:p>
      <w:pPr>
        <w:pStyle w:val="727"/>
        <w:ind w:firstLine="480"/>
        <w:keepNext/>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XXXX</w:t>
      </w:r>
      <w:r>
        <w:rPr>
          <w:rFonts w:hint="eastAsia"/>
          <w:sz w:val="24"/>
          <w:szCs w:val="24"/>
        </w:rPr>
        <w:t xml:space="preserve">项目采购活动的合法代理人，以本单位名义全权处理一切与该项目采购有关的事务。</w:t>
      </w:r>
      <w:r>
        <w:rPr>
          <w:sz w:val="24"/>
          <w:szCs w:val="24"/>
        </w:rPr>
      </w:r>
      <w:r/>
    </w:p>
    <w:p>
      <w:pPr>
        <w:pStyle w:val="727"/>
        <w:ind w:firstLine="480"/>
        <w:keepNext/>
        <w:spacing w:line="480" w:lineRule="exact"/>
        <w:rPr>
          <w:sz w:val="24"/>
          <w:szCs w:val="24"/>
        </w:rPr>
      </w:pPr>
      <w:r>
        <w:rPr>
          <w:rFonts w:hint="eastAsia"/>
          <w:sz w:val="24"/>
          <w:szCs w:val="24"/>
        </w:rPr>
        <w:t xml:space="preserve">本授权书自______年____月____日起生效，特此声明。</w:t>
      </w:r>
      <w:r>
        <w:rPr>
          <w:sz w:val="24"/>
          <w:szCs w:val="24"/>
        </w:rPr>
      </w:r>
      <w:r/>
    </w:p>
    <w:p>
      <w:pPr>
        <w:pStyle w:val="727"/>
        <w:ind w:firstLine="480"/>
        <w:keepNext/>
        <w:spacing w:line="480" w:lineRule="exact"/>
        <w:rPr>
          <w:sz w:val="24"/>
          <w:szCs w:val="24"/>
        </w:rPr>
      </w:pPr>
      <w:r>
        <w:rPr>
          <w:rFonts w:hint="eastAsia"/>
          <w:sz w:val="24"/>
          <w:szCs w:val="24"/>
        </w:rPr>
        <w:t xml:space="preserve">被授权人身份证号码：</w:t>
      </w:r>
      <w:r>
        <w:rPr>
          <w:sz w:val="24"/>
          <w:szCs w:val="24"/>
        </w:rPr>
      </w:r>
      <w:r/>
    </w:p>
    <w:p>
      <w:pPr>
        <w:pStyle w:val="727"/>
        <w:ind w:firstLine="480"/>
        <w:keepNext/>
        <w:spacing w:line="480" w:lineRule="exact"/>
        <w:rPr>
          <w:sz w:val="24"/>
          <w:szCs w:val="24"/>
          <w:u w:val="single"/>
        </w:rPr>
      </w:pPr>
      <w:r>
        <w:rPr>
          <w:rFonts w:hint="eastAsia"/>
          <w:sz w:val="24"/>
          <w:szCs w:val="24"/>
        </w:rPr>
        <w:t xml:space="preserve">被授权人联系电话：（手机）</w:t>
      </w:r>
      <w:r>
        <w:rPr>
          <w:sz w:val="24"/>
          <w:szCs w:val="24"/>
          <w:u w:val="single"/>
        </w:rPr>
      </w:r>
      <w:r/>
    </w:p>
    <w:p>
      <w:pPr>
        <w:pStyle w:val="727"/>
        <w:ind w:firstLine="468"/>
        <w:keepNext/>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27"/>
        <w:ind w:firstLine="480"/>
        <w:keepNext/>
        <w:spacing w:line="480" w:lineRule="exact"/>
        <w:rPr>
          <w:sz w:val="24"/>
          <w:szCs w:val="24"/>
          <w:u w:val="single"/>
        </w:rPr>
      </w:pPr>
      <w:r>
        <w:rPr>
          <w:rFonts w:hint="eastAsia"/>
          <w:sz w:val="24"/>
          <w:szCs w:val="24"/>
        </w:rPr>
        <w:t xml:space="preserve">单位地址：</w:t>
      </w:r>
      <w:r>
        <w:rPr>
          <w:sz w:val="24"/>
          <w:szCs w:val="24"/>
          <w:u w:val="single"/>
        </w:rPr>
      </w:r>
      <w:r/>
    </w:p>
    <w:p>
      <w:pPr>
        <w:pStyle w:val="708"/>
        <w:ind w:firstLine="480"/>
        <w:keepNext/>
        <w:pBdr>
          <w:top w:val="none" w:color="000000" w:sz="0" w:space="0"/>
          <w:left w:val="none" w:color="000000" w:sz="0" w:space="0"/>
          <w:bottom w:val="none" w:color="000000" w:sz="0" w:space="0"/>
          <w:right w:val="none" w:color="000000" w:sz="0" w:space="0"/>
        </w:pBdr>
      </w:pPr>
      <w:r>
        <w:rPr>
          <w:rFonts w:hint="eastAsia"/>
          <w:sz w:val="24"/>
          <w:szCs w:val="24"/>
        </w:rPr>
        <w:t xml:space="preserve">日    期：</w:t>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keepNext/>
        <w:pBdr>
          <w:top w:val="none" w:color="000000" w:sz="0" w:space="0"/>
          <w:left w:val="none" w:color="000000" w:sz="0" w:space="0"/>
          <w:bottom w:val="none" w:color="000000" w:sz="0" w:space="0"/>
          <w:right w:val="none" w:color="000000" w:sz="0" w:space="0"/>
        </w:pBdr>
      </w:pPr>
      <w:r/>
      <w:r/>
    </w:p>
    <w:p>
      <w:pPr>
        <w:pStyle w:val="708"/>
        <w:ind w:firstLine="480"/>
        <w:keepNext/>
        <w:pBdr>
          <w:top w:val="none" w:color="000000" w:sz="0" w:space="0"/>
          <w:left w:val="none" w:color="000000" w:sz="0" w:space="0"/>
          <w:bottom w:val="none" w:color="000000" w:sz="0" w:space="0"/>
          <w:right w:val="none" w:color="000000" w:sz="0" w:space="0"/>
        </w:pBdr>
      </w:pPr>
      <w:r/>
      <w:r/>
    </w:p>
    <w:p>
      <w:pPr>
        <w:pStyle w:val="708"/>
        <w:keepNext/>
        <w:rPr>
          <w:rFonts w:eastAsia="Calibri" w:cs="Calibri"/>
          <w:sz w:val="20"/>
        </w:rPr>
        <w:pBdr>
          <w:top w:val="none" w:color="000000" w:sz="0" w:space="0"/>
          <w:left w:val="none" w:color="000000" w:sz="0" w:space="0"/>
          <w:bottom w:val="none" w:color="000000" w:sz="0" w:space="0"/>
          <w:right w:val="none" w:color="000000" w:sz="0" w:space="0"/>
        </w:pBdr>
      </w:pPr>
      <w:r>
        <w:rPr>
          <w:rFonts w:eastAsia="Calibri" w:cs="Calibri"/>
          <w:sz w:val="20"/>
        </w:rPr>
        <w:t xml:space="preserve"> </w:t>
      </w:r>
      <w:r/>
    </w:p>
    <w:p>
      <w:pPr>
        <w:pStyle w:val="708"/>
        <w:keepNext/>
        <w:pBdr>
          <w:top w:val="none" w:color="000000" w:sz="0" w:space="0"/>
          <w:left w:val="none" w:color="000000" w:sz="0" w:space="0"/>
          <w:bottom w:val="none" w:color="000000" w:sz="0" w:space="0"/>
          <w:right w:val="none" w:color="000000" w:sz="0" w:space="0"/>
        </w:pBdr>
        <w:outlineLvl w:val="0"/>
      </w:pPr>
      <w:r/>
      <w:bookmarkStart w:id="133" w:name="_Toc22117"/>
      <w:r>
        <w:rPr>
          <w:rFonts w:hint="eastAsia" w:ascii="黑体" w:hAnsi="黑体" w:eastAsia="黑体" w:cs="黑体"/>
          <w:sz w:val="28"/>
          <w:szCs w:val="21"/>
        </w:rPr>
        <w:t xml:space="preserve">附件四、磋商响应函</w:t>
      </w:r>
      <w:bookmarkEnd w:id="133"/>
      <w:r/>
      <w:r/>
    </w:p>
    <w:p>
      <w:pPr>
        <w:pStyle w:val="708"/>
        <w:jc w:val="center"/>
        <w:keepNex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磋商响应函</w:t>
      </w:r>
      <w:r/>
    </w:p>
    <w:p>
      <w:pPr>
        <w:pStyle w:val="708"/>
        <w:keepNext/>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z w:val="24"/>
        </w:rPr>
        <w:t xml:space="preserve">致：</w:t>
      </w:r>
      <w:r>
        <w:rPr>
          <w:rFonts w:hint="eastAsia" w:ascii="宋体" w:hAnsi="宋体" w:cs="宋体"/>
          <w:sz w:val="24"/>
        </w:rPr>
        <w:t xml:space="preserve">南京市六合区工业和信息化局</w:t>
      </w:r>
      <w:r>
        <w:rPr>
          <w:rFonts w:hint="eastAsia"/>
        </w:rPr>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根据贵方编号为</w:t>
      </w:r>
      <w:r>
        <w:rPr>
          <w:rFonts w:ascii="宋体" w:hAnsi="宋体" w:cs="宋体"/>
          <w:sz w:val="24"/>
          <w:u w:val="single"/>
        </w:rPr>
        <w:t xml:space="preserve">            </w:t>
      </w:r>
      <w:r>
        <w:rPr>
          <w:rFonts w:ascii="宋体" w:hAnsi="宋体" w:cs="宋体"/>
          <w:sz w:val="24"/>
        </w:rPr>
        <w:t xml:space="preserve">的项目磋商文件，我方正式提交磋商响应函，并宣布同意如下：</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1.按磋商文件规定的各项要求，</w:t>
      </w:r>
      <w:r>
        <w:rPr>
          <w:rFonts w:hint="eastAsia" w:ascii="宋体" w:hAnsi="宋体" w:cs="宋体"/>
          <w:sz w:val="24"/>
        </w:rPr>
        <w:t xml:space="preserve">向买方提供所需服务（包含与服务相关的货物）</w:t>
      </w:r>
      <w:r>
        <w:rPr>
          <w:rFonts w:ascii="宋体" w:hAnsi="宋体" w:cs="宋体"/>
          <w:sz w:val="24"/>
        </w:rPr>
        <w:t xml:space="preserve">。</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2.我们完全理解贵方不一定将合同授予最低报价的供应商。</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3.我们已详细审核全部磋商文件及其有效补充文件，我们知道必须放弃提出含糊不清或误解问题的权利。</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4.我们同意从规定的开标日期起遵循本响应文件，并在规定的磋商有效期期满之前均具有约束力。</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5.同意向贵方提供贵方可能另外要求的与磋商有关的任何证据或资料，并保证我方已提供和将要提供的文件是真实的、准确的。</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6.一旦我方成交，我方将根据磋商文件的规定，严格履行合同的责任和义务,并保证在磋商文件规定的时间完成项目，交付买方验收、使用。</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7.我方为：</w:t>
      </w:r>
      <w:r>
        <w:rPr>
          <w:rFonts w:ascii="Wingdings" w:hAnsi="Wingdings" w:eastAsia="Wingdings" w:cs="Wingdings"/>
          <w:sz w:val="24"/>
        </w:rPr>
        <w:t xml:space="preserve"></w:t>
      </w:r>
      <w:r>
        <w:rPr>
          <w:rFonts w:ascii="宋体" w:hAnsi="宋体" w:cs="宋体"/>
          <w:sz w:val="24"/>
        </w:rPr>
        <w:t xml:space="preserve">大型企业 </w:t>
      </w:r>
      <w:r>
        <w:rPr>
          <w:rFonts w:ascii="Wingdings" w:hAnsi="Wingdings" w:eastAsia="Wingdings" w:cs="Wingdings"/>
          <w:sz w:val="24"/>
        </w:rPr>
        <w:t xml:space="preserve"></w:t>
      </w:r>
      <w:r>
        <w:rPr>
          <w:rFonts w:ascii="宋体" w:hAnsi="宋体" w:cs="宋体"/>
          <w:sz w:val="24"/>
        </w:rPr>
        <w:t xml:space="preserve">中型企业 </w:t>
      </w:r>
      <w:r>
        <w:rPr>
          <w:rFonts w:ascii="Wingdings" w:hAnsi="Wingdings" w:eastAsia="Wingdings" w:cs="Wingdings"/>
          <w:sz w:val="24"/>
        </w:rPr>
        <w:t xml:space="preserve"></w:t>
      </w:r>
      <w:r>
        <w:rPr>
          <w:rFonts w:ascii="宋体" w:hAnsi="宋体" w:cs="宋体"/>
          <w:sz w:val="24"/>
        </w:rPr>
        <w:t xml:space="preserve">小型企业 </w:t>
      </w:r>
      <w:r>
        <w:rPr>
          <w:rFonts w:ascii="Wingdings" w:hAnsi="Wingdings" w:eastAsia="Wingdings" w:cs="Wingdings"/>
          <w:sz w:val="24"/>
        </w:rPr>
        <w:t xml:space="preserve"></w:t>
      </w:r>
      <w:r>
        <w:rPr>
          <w:rFonts w:ascii="宋体" w:hAnsi="宋体" w:cs="宋体"/>
          <w:sz w:val="24"/>
        </w:rPr>
        <w:t xml:space="preserve">微型企业（在对应</w:t>
      </w:r>
      <w:r>
        <w:rPr>
          <w:rFonts w:ascii="Wingdings" w:hAnsi="Wingdings" w:eastAsia="Wingdings" w:cs="Wingdings"/>
          <w:sz w:val="24"/>
        </w:rPr>
        <w:t xml:space="preserve"></w:t>
      </w:r>
      <w:r>
        <w:rPr>
          <w:rFonts w:ascii="宋体" w:hAnsi="宋体" w:cs="宋体"/>
          <w:sz w:val="24"/>
        </w:rPr>
        <w:t xml:space="preserve">内打“√”）</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8.我方与本磋商有关的正式通讯地址为：</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邮编：</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传真：</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开户行：</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账号：</w:t>
      </w:r>
      <w:r/>
    </w:p>
    <w:p>
      <w:pPr>
        <w:pStyle w:val="708"/>
        <w:ind w:right="1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供应商名称：（加盖电子公章）</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08"/>
        <w:keepNext/>
        <w:spacing w:line="85" w:lineRule="atLeast"/>
        <w:pBdr>
          <w:top w:val="none" w:color="000000" w:sz="0" w:space="0"/>
          <w:left w:val="none" w:color="000000" w:sz="0" w:space="0"/>
          <w:bottom w:val="none" w:color="000000" w:sz="0" w:space="0"/>
          <w:right w:val="none" w:color="000000" w:sz="0" w:space="0"/>
        </w:pBdr>
        <w:outlineLvl w:val="0"/>
      </w:pPr>
      <w:r/>
      <w:bookmarkStart w:id="134" w:name="_Toc22152"/>
      <w:r>
        <w:rPr>
          <w:rFonts w:hint="eastAsia" w:ascii="黑体" w:hAnsi="黑体" w:eastAsia="黑体" w:cs="黑体"/>
          <w:sz w:val="28"/>
          <w:szCs w:val="21"/>
        </w:rPr>
        <w:t xml:space="preserve">附件五、磋商报价表</w:t>
      </w:r>
      <w:bookmarkEnd w:id="134"/>
      <w:r/>
      <w:r/>
    </w:p>
    <w:p>
      <w:pPr>
        <w:pStyle w:val="708"/>
        <w:jc w:val="center"/>
        <w:keepNext/>
        <w:spacing w:line="113"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磋商报价表</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供应商名称（电子签章） </w:t>
      </w:r>
      <w:r/>
    </w:p>
    <w:p>
      <w:pPr>
        <w:pStyle w:val="708"/>
        <w:keepNext/>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7"/>
        <w:gridCol w:w="2563"/>
        <w:gridCol w:w="4012"/>
      </w:tblGrid>
      <w:tr>
        <w:trPr>
          <w:trHeight w:val="3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563"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项目内容</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4012"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563" w:type="dxa"/>
            <w:vAlign w:val="center"/>
            <w:textDirection w:val="lrTb"/>
            <w:noWrap w:val="false"/>
          </w:tcPr>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4012" w:type="dxa"/>
            <w:vAlign w:val="center"/>
            <w:textDirection w:val="lrTb"/>
            <w:noWrap w:val="false"/>
          </w:tcPr>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top w:w="0" w:type="dxa"/>
              <w:bottom w:w="0" w:type="dxa"/>
            </w:tcMar>
            <w:tcW w:w="6575" w:type="dxa"/>
            <w:vAlign w:val="center"/>
            <w:textDirection w:val="lrTb"/>
            <w:noWrap w:val="false"/>
          </w:tcPr>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113"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p>
    <w:p>
      <w:pPr>
        <w:pStyle w:val="708"/>
        <w:keepNex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spacing w:line="85" w:lineRule="atLeas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spacing w:line="85" w:lineRule="atLeast"/>
        <w:pBdr>
          <w:top w:val="none" w:color="000000" w:sz="0" w:space="0"/>
          <w:left w:val="none" w:color="000000" w:sz="0" w:space="0"/>
          <w:bottom w:val="none" w:color="000000" w:sz="0" w:space="0"/>
          <w:right w:val="none" w:color="000000" w:sz="0" w:space="0"/>
        </w:pBdr>
        <w:outlineLvl w:val="0"/>
      </w:pPr>
      <w:r/>
      <w:bookmarkStart w:id="135" w:name="_Toc18763"/>
      <w:r>
        <w:rPr>
          <w:rFonts w:hint="eastAsia" w:ascii="黑体" w:hAnsi="黑体" w:eastAsia="黑体" w:cs="黑体"/>
          <w:sz w:val="28"/>
          <w:szCs w:val="21"/>
        </w:rPr>
        <w:t xml:space="preserve">附件六、二次报价</w:t>
      </w:r>
      <w:bookmarkEnd w:id="135"/>
      <w:r/>
      <w:r/>
    </w:p>
    <w:p>
      <w:pPr>
        <w:pStyle w:val="708"/>
        <w:jc w:val="center"/>
        <w:keepNext/>
        <w:spacing w:line="85" w:lineRule="atLeast"/>
        <w:rPr>
          <w:rFonts w:hint="eastAsia" w:ascii="Arial" w:hAnsi="Arial" w:cs="Arial"/>
          <w:sz w:val="32"/>
        </w:rPr>
        <w:pBdr>
          <w:top w:val="none" w:color="000000" w:sz="0" w:space="0"/>
          <w:left w:val="none" w:color="000000" w:sz="0" w:space="0"/>
          <w:bottom w:val="none" w:color="000000" w:sz="0" w:space="0"/>
          <w:right w:val="none" w:color="000000" w:sz="0" w:space="0"/>
        </w:pBdr>
      </w:pPr>
      <w:r>
        <w:rPr>
          <w:rFonts w:hint="eastAsia" w:ascii="Arial" w:hAnsi="Arial" w:cs="Arial"/>
          <w:sz w:val="32"/>
        </w:rPr>
      </w:r>
      <w:r/>
    </w:p>
    <w:p>
      <w:pPr>
        <w:pStyle w:val="708"/>
        <w:jc w:val="center"/>
        <w:keepNext/>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本项目有二次报价，请供应商另行做好准备</w:t>
      </w:r>
      <w:r/>
    </w:p>
    <w:p>
      <w:pPr>
        <w:pStyle w:val="708"/>
        <w:jc w:val="center"/>
        <w:keepNext/>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ascii="Arial" w:hAnsi="Arial" w:cs="Arial"/>
          <w:sz w:val="32"/>
        </w:rPr>
        <w:t xml:space="preserve">（请根据系统内提示时间内及时进行二次报价）</w:t>
      </w:r>
      <w:r>
        <w:rPr>
          <w:rFonts w:hint="eastAsia"/>
        </w:rPr>
      </w:r>
      <w:r/>
    </w:p>
    <w:p>
      <w:pPr>
        <w:pStyle w:val="708"/>
        <w:ind w:right="180"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17"/>
        <w:rPr>
          <w:lang w:eastAsia="zh-CN"/>
        </w:rPr>
      </w:pPr>
      <w:r>
        <w:rPr>
          <w:lang w:eastAsia="zh-CN"/>
        </w:rPr>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08"/>
        <w:keepNext/>
        <w:spacing w:line="85" w:lineRule="atLeast"/>
        <w:pBdr>
          <w:top w:val="none" w:color="000000" w:sz="0" w:space="0"/>
          <w:left w:val="none" w:color="000000" w:sz="0" w:space="0"/>
          <w:bottom w:val="none" w:color="000000" w:sz="0" w:space="0"/>
          <w:right w:val="none" w:color="000000" w:sz="0" w:space="0"/>
        </w:pBdr>
        <w:outlineLvl w:val="0"/>
      </w:pPr>
      <w:r>
        <w:br w:type="page" w:clear="all"/>
      </w:r>
      <w:bookmarkStart w:id="136" w:name="_Toc5556"/>
      <w:r>
        <w:rPr>
          <w:rFonts w:hint="eastAsia" w:ascii="黑体" w:hAnsi="黑体" w:eastAsia="黑体" w:cs="黑体"/>
          <w:sz w:val="28"/>
          <w:szCs w:val="21"/>
        </w:rPr>
        <w:t xml:space="preserve">附件七、技术要求响应及偏离表</w:t>
      </w:r>
      <w:bookmarkEnd w:id="136"/>
      <w:r/>
      <w:r/>
    </w:p>
    <w:p>
      <w:pPr>
        <w:pStyle w:val="708"/>
        <w:jc w:val="center"/>
        <w:keepNex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技术要求响应及偏离表</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769"/>
        <w:gridCol w:w="2681"/>
        <w:gridCol w:w="31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69"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681"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3195"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6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1"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9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right="180"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供应商名称：（加盖电子公章）</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 等详细描述和说明的替代。</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2.行数不够，可自行添加。</w:t>
      </w:r>
      <w:r/>
    </w:p>
    <w:p>
      <w:pPr>
        <w:pStyle w:val="708"/>
        <w:jc w:val="center"/>
        <w:keepNex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keepNext/>
        <w:rPr>
          <w:rFonts w:hint="eastAsia" w:ascii="黑体" w:hAnsi="黑体" w:eastAsia="黑体" w:cs="黑体"/>
          <w:sz w:val="28"/>
          <w:szCs w:val="28"/>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28"/>
          <w:szCs w:val="21"/>
          <w:highlight w:val="none"/>
        </w:rPr>
      </w:r>
      <w:r>
        <w:rPr>
          <w:rFonts w:hint="eastAsia" w:ascii="黑体" w:hAnsi="黑体" w:eastAsia="黑体" w:cs="黑体"/>
          <w:sz w:val="28"/>
          <w:szCs w:val="21"/>
          <w:highlight w:val="none"/>
        </w:rPr>
      </w:r>
    </w:p>
    <w:p>
      <w:pPr>
        <w:pStyle w:val="708"/>
        <w:keepNext/>
        <w:rPr>
          <w:rFonts w:hint="eastAsia" w:ascii="黑体" w:hAnsi="黑体" w:eastAsia="黑体" w:cs="黑体"/>
          <w:sz w:val="28"/>
          <w:szCs w:val="28"/>
          <w:highlight w:val="none"/>
        </w:rPr>
        <w:pBdr>
          <w:top w:val="none" w:color="000000" w:sz="0" w:space="0"/>
          <w:left w:val="none" w:color="000000" w:sz="0" w:space="0"/>
          <w:bottom w:val="none" w:color="000000" w:sz="0" w:space="0"/>
          <w:right w:val="none" w:color="000000" w:sz="0" w:space="0"/>
        </w:pBdr>
        <w:outlineLvl w:val="0"/>
      </w:pPr>
      <w:r/>
      <w:bookmarkStart w:id="137" w:name="_Toc1999"/>
      <w:r>
        <w:rPr>
          <w:rFonts w:hint="eastAsia" w:ascii="黑体" w:hAnsi="黑体" w:eastAsia="黑体" w:cs="黑体"/>
          <w:sz w:val="28"/>
          <w:szCs w:val="21"/>
        </w:rPr>
        <w:t xml:space="preserve">附件八、商务要求响应及偏离表</w:t>
      </w:r>
      <w:bookmarkEnd w:id="137"/>
      <w:r>
        <w:rPr>
          <w:rFonts w:hint="eastAsia" w:ascii="黑体" w:hAnsi="黑体" w:eastAsia="黑体" w:cs="黑体"/>
          <w:sz w:val="28"/>
          <w:szCs w:val="21"/>
        </w:rPr>
      </w:r>
      <w:r/>
    </w:p>
    <w:p>
      <w:pPr>
        <w:pStyle w:val="708"/>
        <w:jc w:val="center"/>
        <w:keepNex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商务要求响应及偏离表</w:t>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2733"/>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33"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689"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3177" w:type="dxa"/>
            <w:vAlign w:val="center"/>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33"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689"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3177" w:type="dxa"/>
            <w:vAlign w:val="top"/>
            <w:textDirection w:val="lrTb"/>
            <w:noWrap w:val="false"/>
          </w:tcPr>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right="180"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供应商名称：（加盖电子公章）</w:t>
      </w:r>
      <w:r/>
    </w:p>
    <w:p>
      <w:pPr>
        <w:pStyle w:val="708"/>
        <w:ind w:firstLine="480"/>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1.供应商应在上表中明确响应文件商务部分与采购文件要求的商务条款偏离情况， 未在上表中说明的，如在响应文件其他内容中已有文字说明或相关证明材料的，则以已有文字说明或相关证明材料为准，但该表不作为供应商对所投项目关于商务条款等详细 描述和说明的替代。</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2.行数不够，可自行添加。</w:t>
      </w:r>
      <w:r/>
    </w:p>
    <w:p>
      <w:pPr>
        <w:pStyle w:val="708"/>
        <w:keepNex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jc w:val="center"/>
        <w:keepNex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keepNext/>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pBdr>
          <w:top w:val="none" w:color="000000" w:sz="0" w:space="0"/>
          <w:left w:val="none" w:color="000000" w:sz="0" w:space="0"/>
          <w:bottom w:val="none" w:color="000000" w:sz="0" w:space="0"/>
          <w:right w:val="none" w:color="000000" w:sz="0" w:space="0"/>
        </w:pBdr>
      </w:pPr>
      <w:r>
        <w:rPr>
          <w:rFonts w:ascii="黑体" w:hAnsi="黑体" w:eastAsia="黑体" w:cs="黑体"/>
          <w:sz w:val="32"/>
        </w:rPr>
        <w:t xml:space="preserve"> </w:t>
      </w:r>
      <w:r/>
    </w:p>
    <w:p>
      <w:pPr>
        <w:pStyle w:val="708"/>
        <w:keepNext/>
        <w:rPr>
          <w:rFonts w:hint="eastAsia" w:ascii="黑体" w:hAnsi="黑体" w:eastAsia="黑体" w:cs="黑体"/>
          <w:sz w:val="28"/>
          <w:szCs w:val="21"/>
        </w:rPr>
        <w:pBdr>
          <w:top w:val="none" w:color="000000" w:sz="0" w:space="0"/>
          <w:left w:val="none" w:color="000000" w:sz="0" w:space="0"/>
          <w:bottom w:val="none" w:color="000000" w:sz="0" w:space="0"/>
          <w:right w:val="none" w:color="000000" w:sz="0" w:space="0"/>
        </w:pBdr>
        <w:outlineLvl w:val="0"/>
      </w:pPr>
      <w:r/>
      <w:bookmarkStart w:id="138" w:name="_Toc6950"/>
      <w:r/>
      <w:bookmarkStart w:id="139" w:name="_Toc8311"/>
      <w:r/>
      <w:bookmarkStart w:id="140" w:name="_Toc29894196"/>
      <w:r/>
      <w:bookmarkStart w:id="141" w:name="_Toc19448"/>
      <w:r/>
      <w:bookmarkStart w:id="142" w:name="_Toc9541"/>
      <w:r>
        <w:rPr>
          <w:rFonts w:hint="eastAsia" w:ascii="黑体" w:hAnsi="黑体" w:eastAsia="黑体" w:cs="黑体"/>
          <w:sz w:val="28"/>
          <w:szCs w:val="21"/>
        </w:rPr>
        <w:t xml:space="preserve">附件九、拟</w:t>
      </w:r>
      <w:r>
        <w:rPr>
          <w:rFonts w:hint="eastAsia" w:ascii="黑体" w:hAnsi="黑体" w:eastAsia="黑体" w:cs="黑体"/>
          <w:sz w:val="28"/>
          <w:szCs w:val="21"/>
          <w:lang w:val="zh-CN"/>
        </w:rPr>
        <w:t xml:space="preserve">投入本项目人员情况一览表</w:t>
      </w:r>
      <w:bookmarkEnd w:id="138"/>
      <w:r>
        <w:rPr>
          <w:rFonts w:hint="eastAsia" w:ascii="黑体" w:hAnsi="黑体" w:eastAsia="黑体" w:cs="黑体"/>
          <w:sz w:val="28"/>
          <w:szCs w:val="21"/>
        </w:rPr>
      </w:r>
      <w:r/>
    </w:p>
    <w:p>
      <w:pPr>
        <w:pStyle w:val="708"/>
        <w:jc w:val="center"/>
        <w:keepNext/>
        <w:rPr>
          <w:rFonts w:ascii="宋体" w:hAnsi="宋体" w:cs="宋体"/>
          <w:b/>
          <w:bCs/>
          <w:szCs w:val="21"/>
          <w:lang w:val="zh-CN"/>
        </w:rPr>
      </w:pPr>
      <w:r/>
      <w:bookmarkEnd w:id="139"/>
      <w:r/>
      <w:bookmarkEnd w:id="140"/>
      <w:r/>
      <w:bookmarkEnd w:id="141"/>
      <w:r/>
      <w:bookmarkEnd w:id="142"/>
      <w:r>
        <w:rPr>
          <w:rFonts w:ascii="宋体" w:hAnsi="宋体" w:cs="宋体"/>
          <w:b/>
          <w:bCs/>
          <w:szCs w:val="21"/>
          <w:lang w:val="zh-CN"/>
        </w:rPr>
      </w:r>
      <w:r/>
    </w:p>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项目名称：                                 项目编号：</w:t>
      </w:r>
      <w:r/>
    </w:p>
    <w:tbl>
      <w:tblPr>
        <w:tblW w:w="107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50"/>
        <w:gridCol w:w="996"/>
        <w:gridCol w:w="1050"/>
        <w:gridCol w:w="2192"/>
        <w:gridCol w:w="1500"/>
        <w:gridCol w:w="1283"/>
        <w:gridCol w:w="1524"/>
      </w:tblGrid>
      <w:tr>
        <w:trPr>
          <w:trHeight w:val="661"/>
          <w:tblHeader/>
        </w:trPr>
        <w:tc>
          <w:tcPr>
            <w:tcW w:w="72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序号</w:t>
            </w:r>
            <w:r/>
          </w:p>
        </w:tc>
        <w:tc>
          <w:tcPr>
            <w:tcW w:w="145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姓名</w:t>
            </w:r>
            <w:r/>
          </w:p>
        </w:tc>
        <w:tc>
          <w:tcPr>
            <w:tcW w:w="996"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性别</w:t>
            </w:r>
            <w:r/>
          </w:p>
        </w:tc>
        <w:tc>
          <w:tcPr>
            <w:tcW w:w="105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年龄</w:t>
            </w:r>
            <w:r/>
          </w:p>
        </w:tc>
        <w:tc>
          <w:tcPr>
            <w:tcW w:w="2192"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执业资格</w:t>
            </w:r>
            <w:r/>
          </w:p>
        </w:tc>
        <w:tc>
          <w:tcPr>
            <w:tcW w:w="150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专业</w:t>
            </w:r>
            <w:r/>
          </w:p>
        </w:tc>
        <w:tc>
          <w:tcPr>
            <w:tcW w:w="1283"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职称</w:t>
            </w:r>
            <w:r/>
          </w:p>
        </w:tc>
        <w:tc>
          <w:tcPr>
            <w:tcW w:w="1524"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担任职务</w:t>
            </w:r>
            <w:r/>
          </w:p>
        </w:tc>
      </w:tr>
      <w:tr>
        <w:trPr>
          <w:trHeight w:val="661"/>
        </w:trPr>
        <w:tc>
          <w:tcPr>
            <w:tcW w:w="72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1</w:t>
            </w:r>
            <w:r/>
          </w:p>
        </w:tc>
        <w:tc>
          <w:tcPr>
            <w:tcW w:w="14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996"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0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2192"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0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283"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24"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项目负责人</w:t>
            </w:r>
            <w:r/>
          </w:p>
        </w:tc>
      </w:tr>
      <w:tr>
        <w:trPr>
          <w:trHeight w:val="661"/>
        </w:trPr>
        <w:tc>
          <w:tcPr>
            <w:tcW w:w="72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2</w:t>
            </w:r>
            <w:r/>
          </w:p>
        </w:tc>
        <w:tc>
          <w:tcPr>
            <w:tcW w:w="14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996"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0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2192"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0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283"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24"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p>
        </w:tc>
      </w:tr>
      <w:tr>
        <w:trPr>
          <w:trHeight w:val="661"/>
        </w:trPr>
        <w:tc>
          <w:tcPr>
            <w:tcW w:w="720" w:type="dxa"/>
            <w:vAlign w:val="center"/>
            <w:textDirection w:val="lrTb"/>
            <w:noWrap w:val="false"/>
          </w:tcPr>
          <w:p>
            <w:pPr>
              <w:pStyle w:val="708"/>
              <w:jc w:val="center"/>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3</w:t>
            </w:r>
            <w:r/>
          </w:p>
        </w:tc>
        <w:tc>
          <w:tcPr>
            <w:tcW w:w="14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996"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0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2192"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0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283"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24"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p>
        </w:tc>
      </w:tr>
      <w:tr>
        <w:trPr>
          <w:trHeight w:val="682"/>
        </w:trPr>
        <w:tc>
          <w:tcPr>
            <w:tcW w:w="72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p>
        </w:tc>
        <w:tc>
          <w:tcPr>
            <w:tcW w:w="14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996"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05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2192"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00"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283"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r>
            <w:r/>
          </w:p>
        </w:tc>
        <w:tc>
          <w:tcPr>
            <w:tcW w:w="1524" w:type="dxa"/>
            <w:vAlign w:val="center"/>
            <w:textDirection w:val="lrTb"/>
            <w:noWrap w:val="false"/>
          </w:tcPr>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w:t>
            </w:r>
            <w:r/>
          </w:p>
        </w:tc>
      </w:tr>
    </w:tbl>
    <w:p>
      <w:pPr>
        <w:pStyle w:val="708"/>
        <w:keepNext/>
        <w:rPr>
          <w:rFonts w:hint="eastAsia"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说明：</w:t>
      </w:r>
      <w:r/>
    </w:p>
    <w:p>
      <w:pPr>
        <w:pStyle w:val="708"/>
        <w:keepNext/>
        <w:rPr>
          <w:rFonts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zh-CN"/>
        </w:rPr>
        <w:t xml:space="preserve">1、如果行、列数不够，请自行增加。</w:t>
      </w:r>
      <w:r>
        <w:rPr>
          <w:rFonts w:ascii="宋体" w:hAnsi="宋体" w:cs="宋体"/>
          <w:sz w:val="24"/>
          <w:lang w:val="zh-CN"/>
        </w:rPr>
      </w:r>
      <w:r/>
    </w:p>
    <w:p>
      <w:pPr>
        <w:pStyle w:val="708"/>
        <w:keepNext/>
        <w:rPr>
          <w:rFonts w:ascii="宋体" w:hAnsi="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lang w:val="zh-CN"/>
        </w:rPr>
        <w:t xml:space="preserve">、请同时提供</w:t>
      </w:r>
      <w:r>
        <w:rPr>
          <w:rFonts w:hint="eastAsia" w:ascii="宋体" w:hAnsi="宋体" w:cs="宋体"/>
          <w:sz w:val="24"/>
        </w:rPr>
        <w:t xml:space="preserve">竞争性磋商文件规定的证明材料（如有）</w:t>
      </w:r>
      <w:r>
        <w:rPr>
          <w:rFonts w:hint="eastAsia" w:ascii="宋体" w:hAnsi="宋体" w:cs="宋体"/>
          <w:sz w:val="24"/>
          <w:lang w:val="zh-CN"/>
        </w:rPr>
        <w:t xml:space="preserve">。</w:t>
      </w:r>
      <w:r>
        <w:rPr>
          <w:rFonts w:ascii="宋体" w:hAnsi="宋体" w:cs="宋体"/>
          <w:sz w:val="24"/>
          <w:lang w:val="zh-CN"/>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供应商名称：（加盖电子公章）</w:t>
      </w: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ascii="黑体" w:hAnsi="黑体" w:eastAsia="黑体" w:cs="黑体"/>
          <w:sz w:val="32"/>
        </w:rPr>
        <w:pBdr>
          <w:top w:val="none" w:color="000000" w:sz="0" w:space="0"/>
          <w:left w:val="none" w:color="000000" w:sz="0" w:space="0"/>
          <w:bottom w:val="none" w:color="000000" w:sz="0" w:space="0"/>
          <w:right w:val="none" w:color="000000" w:sz="0" w:space="0"/>
        </w:pBdr>
      </w:pPr>
      <w:r>
        <w:rPr>
          <w:rFonts w:ascii="黑体" w:hAnsi="黑体" w:eastAsia="黑体" w:cs="黑体"/>
          <w:sz w:val="32"/>
        </w:rPr>
      </w:r>
      <w:r/>
    </w:p>
    <w:p>
      <w:pPr>
        <w:pStyle w:val="708"/>
        <w:keepNext/>
        <w:rPr>
          <w:rFonts w:hint="eastAsia" w:ascii="黑体" w:hAnsi="黑体" w:eastAsia="黑体" w:cs="黑体"/>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rPr>
      </w:r>
      <w:r/>
    </w:p>
    <w:p>
      <w:pPr>
        <w:pStyle w:val="708"/>
        <w:keepNext/>
        <w:rPr>
          <w:rFonts w:hint="eastAsia" w:ascii="黑体" w:hAnsi="黑体" w:eastAsia="黑体" w:cs="黑体"/>
          <w:sz w:val="28"/>
          <w:szCs w:val="21"/>
        </w:rPr>
        <w:pBdr>
          <w:top w:val="none" w:color="000000" w:sz="0" w:space="0"/>
          <w:left w:val="none" w:color="000000" w:sz="0" w:space="0"/>
          <w:bottom w:val="none" w:color="000000" w:sz="0" w:space="0"/>
          <w:right w:val="none" w:color="000000" w:sz="0" w:space="0"/>
        </w:pBdr>
        <w:outlineLvl w:val="0"/>
      </w:pPr>
      <w:r/>
      <w:bookmarkStart w:id="143" w:name="_Toc5403"/>
      <w:r>
        <w:rPr>
          <w:rFonts w:hint="eastAsia" w:ascii="黑体" w:hAnsi="黑体" w:eastAsia="黑体" w:cs="黑体"/>
          <w:sz w:val="28"/>
          <w:szCs w:val="21"/>
        </w:rPr>
        <w:t xml:space="preserve">附件十、中小企业声明函</w:t>
      </w:r>
      <w:bookmarkEnd w:id="143"/>
      <w:r>
        <w:rPr>
          <w:rFonts w:hint="eastAsia" w:ascii="黑体" w:hAnsi="黑体" w:eastAsia="黑体" w:cs="黑体"/>
          <w:sz w:val="28"/>
          <w:szCs w:val="21"/>
        </w:rPr>
      </w:r>
      <w:r/>
    </w:p>
    <w:p>
      <w:pPr>
        <w:pStyle w:val="708"/>
        <w:jc w:val="center"/>
        <w:keepNex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中小企业声明函（</w:t>
      </w:r>
      <w:r>
        <w:rPr>
          <w:rFonts w:hint="eastAsia" w:ascii="Arial" w:hAnsi="Arial" w:cs="Arial"/>
          <w:sz w:val="32"/>
        </w:rPr>
        <w:t xml:space="preserve">服务</w:t>
      </w:r>
      <w:r>
        <w:rPr>
          <w:rFonts w:ascii="Arial" w:hAnsi="Arial" w:eastAsia="Arial" w:cs="Arial"/>
          <w:sz w:val="32"/>
        </w:rPr>
        <w:t xml:space="preserve">）</w:t>
      </w:r>
      <w:r/>
    </w:p>
    <w:p>
      <w:pPr>
        <w:pStyle w:val="708"/>
        <w:keepNext/>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致：南京市六合区工业和信息化局</w:t>
      </w:r>
      <w:r/>
    </w:p>
    <w:p>
      <w:pPr>
        <w:pStyle w:val="708"/>
        <w:ind w:firstLine="480"/>
        <w:keepNex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  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ascii="宋体" w:hAnsi="宋体"/>
          <w:sz w:val="24"/>
          <w:szCs w:val="24"/>
        </w:rPr>
      </w:r>
      <w:r/>
    </w:p>
    <w:p>
      <w:pPr>
        <w:pStyle w:val="708"/>
        <w:ind w:firstLine="480"/>
        <w:keepNext/>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sz w:val="24"/>
          <w:szCs w:val="24"/>
        </w:rPr>
        <w:t xml:space="preserve"></w:t>
      </w:r>
      <w:r>
        <w:rPr>
          <w:rFonts w:hint="eastAsia" w:ascii="宋体" w:hAnsi="宋体"/>
          <w:sz w:val="24"/>
          <w:szCs w:val="24"/>
        </w:rPr>
        <w:t xml:space="preserve">中型企业 </w:t>
      </w:r>
      <w:r>
        <w:rPr>
          <w:rFonts w:ascii="Wingdings" w:hAnsi="Wingdings"/>
          <w:sz w:val="24"/>
          <w:szCs w:val="24"/>
        </w:rPr>
        <w:t xml:space="preserve"></w:t>
      </w:r>
      <w:r>
        <w:rPr>
          <w:rFonts w:hint="eastAsia" w:ascii="宋体" w:hAnsi="宋体"/>
          <w:sz w:val="24"/>
          <w:szCs w:val="24"/>
        </w:rPr>
        <w:t xml:space="preserve">小型企业 </w:t>
      </w:r>
      <w:r>
        <w:rPr>
          <w:rFonts w:ascii="Wingdings" w:hAnsi="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08"/>
        <w:ind w:firstLine="480"/>
        <w:keepNext/>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sz w:val="24"/>
          <w:szCs w:val="24"/>
        </w:rPr>
        <w:t xml:space="preserve"></w:t>
      </w:r>
      <w:r>
        <w:rPr>
          <w:rFonts w:hint="eastAsia" w:ascii="宋体" w:hAnsi="宋体"/>
          <w:sz w:val="24"/>
          <w:szCs w:val="24"/>
        </w:rPr>
        <w:t xml:space="preserve">中型企业 </w:t>
      </w:r>
      <w:r>
        <w:rPr>
          <w:rFonts w:ascii="Wingdings" w:hAnsi="Wingdings"/>
          <w:sz w:val="24"/>
          <w:szCs w:val="24"/>
        </w:rPr>
        <w:t xml:space="preserve"></w:t>
      </w:r>
      <w:r>
        <w:rPr>
          <w:rFonts w:hint="eastAsia" w:ascii="宋体" w:hAnsi="宋体"/>
          <w:sz w:val="24"/>
          <w:szCs w:val="24"/>
        </w:rPr>
        <w:t xml:space="preserve">小型企业 </w:t>
      </w:r>
      <w:r>
        <w:rPr>
          <w:rFonts w:ascii="Wingdings" w:hAnsi="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08"/>
        <w:ind w:firstLine="360"/>
        <w:keepNex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08"/>
        <w:ind w:firstLine="480"/>
        <w:keepNex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本企业对上述声明内容的真实性负责，如有虚假，将依法承担相应责任</w:t>
      </w:r>
      <w:r>
        <w:rPr>
          <w:rFonts w:ascii="宋体" w:hAnsi="宋体" w:cs="宋体"/>
          <w:sz w:val="24"/>
        </w:rPr>
        <w:t xml:space="preserve">。</w:t>
      </w:r>
      <w:r/>
    </w:p>
    <w:p>
      <w:pPr>
        <w:pStyle w:val="708"/>
        <w:keepNext/>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ind w:right="180" w:firstLine="360"/>
        <w:jc w:val="center"/>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企业名称：（加盖电子公章）</w:t>
      </w:r>
      <w:r/>
    </w:p>
    <w:p>
      <w:pPr>
        <w:pStyle w:val="708"/>
        <w:ind w:firstLine="600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ascii="宋体" w:hAnsi="宋体" w:cs="宋体"/>
          <w:sz w:val="24"/>
        </w:rPr>
        <w:t xml:space="preserve">内打“</w:t>
      </w:r>
      <w:r>
        <w:rPr>
          <w:rFonts w:ascii="Arial" w:hAnsi="Arial" w:eastAsia="Arial" w:cs="Arial"/>
          <w:sz w:val="24"/>
        </w:rPr>
        <w:t xml:space="preserve">√</w:t>
      </w:r>
      <w:r>
        <w:rPr>
          <w:rFonts w:ascii="宋体" w:hAnsi="宋体" w:cs="宋体"/>
          <w:sz w:val="24"/>
        </w:rPr>
        <w:t xml:space="preserve">”。3.供应商如不提供此声明函，不得参加专门面向中小企业采购项目或者不得享受小微企业价格扣除政策。此声明函将随成交结果同时公告，接受社会监督。4.工程采购项目中，工程的承接商应当为中小企业，不对其中涉及的货物的制造商、工程的承建商作出要求。</w:t>
      </w:r>
      <w:r/>
    </w:p>
    <w:p>
      <w:pPr>
        <w:pStyle w:val="708"/>
        <w:keepNext/>
        <w:spacing w:line="85" w:lineRule="atLeast"/>
        <w:pBdr>
          <w:top w:val="none" w:color="000000" w:sz="0" w:space="0"/>
          <w:left w:val="none" w:color="000000" w:sz="0" w:space="0"/>
          <w:bottom w:val="none" w:color="000000" w:sz="0" w:space="0"/>
          <w:right w:val="none" w:color="000000" w:sz="0" w:space="0"/>
        </w:pBdr>
      </w:pPr>
      <w:r>
        <w:br w:type="page" w:clear="all"/>
      </w:r>
      <w:r/>
    </w:p>
    <w:p>
      <w:pPr>
        <w:pStyle w:val="708"/>
        <w:keepNext/>
        <w:rPr>
          <w:rFonts w:hint="eastAsia" w:ascii="黑体" w:hAnsi="黑体" w:eastAsia="黑体" w:cs="黑体"/>
          <w:sz w:val="28"/>
          <w:szCs w:val="21"/>
        </w:rPr>
        <w:pBdr>
          <w:top w:val="none" w:color="000000" w:sz="0" w:space="0"/>
          <w:left w:val="none" w:color="000000" w:sz="0" w:space="0"/>
          <w:bottom w:val="none" w:color="000000" w:sz="0" w:space="0"/>
          <w:right w:val="none" w:color="000000" w:sz="0" w:space="0"/>
        </w:pBdr>
        <w:outlineLvl w:val="0"/>
      </w:pPr>
      <w:r/>
      <w:bookmarkStart w:id="144" w:name="_Toc30847"/>
      <w:r>
        <w:rPr>
          <w:rFonts w:hint="eastAsia" w:ascii="黑体" w:hAnsi="黑体" w:eastAsia="黑体" w:cs="黑体"/>
          <w:sz w:val="28"/>
          <w:szCs w:val="21"/>
        </w:rPr>
        <w:t xml:space="preserve">附件十一、残疾人福利性单位声明函</w:t>
      </w:r>
      <w:bookmarkEnd w:id="144"/>
      <w:r>
        <w:rPr>
          <w:rFonts w:hint="eastAsia" w:ascii="黑体" w:hAnsi="黑体" w:eastAsia="黑体" w:cs="黑体"/>
          <w:sz w:val="28"/>
          <w:szCs w:val="21"/>
        </w:rPr>
      </w:r>
      <w:r/>
    </w:p>
    <w:p>
      <w:pPr>
        <w:pStyle w:val="708"/>
        <w:jc w:val="center"/>
        <w:keepNex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残疾人福利性单位声明函</w:t>
      </w:r>
      <w:r/>
    </w:p>
    <w:p>
      <w:pPr>
        <w:pStyle w:val="708"/>
        <w:keepNext/>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致：南京市六合区工业和信息化局</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项目（分包号：</w:t>
      </w:r>
      <w:r>
        <w:rPr>
          <w:rFonts w:ascii="宋体" w:hAnsi="宋体" w:cs="宋体"/>
          <w:sz w:val="24"/>
          <w:u w:val="single"/>
        </w:rPr>
        <w:t xml:space="preserve">XXX</w:t>
      </w:r>
      <w:r>
        <w:rPr>
          <w:rFonts w:ascii="宋体" w:hAnsi="宋体" w:cs="宋体"/>
          <w:sz w:val="24"/>
        </w:rPr>
        <w:t xml:space="preserve">）的采购活动，服务全部由本单位提供。</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pStyle w:val="708"/>
        <w:keepNext/>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eastAsia="Times New Roman"/>
        </w:rPr>
        <w:t xml:space="preserve"> </w:t>
      </w:r>
      <w:r/>
    </w:p>
    <w:p>
      <w:pPr>
        <w:pStyle w:val="708"/>
        <w:ind w:right="180" w:firstLine="360"/>
        <w:jc w:val="center"/>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企业名称：（加盖电子公章）</w:t>
      </w:r>
      <w:r/>
    </w:p>
    <w:p>
      <w:pPr>
        <w:pStyle w:val="708"/>
        <w:ind w:firstLine="432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1.供应商如不提供此声明函，价格将不做相应扣除。</w:t>
      </w:r>
      <w:r/>
    </w:p>
    <w:p>
      <w:pPr>
        <w:pStyle w:val="708"/>
        <w:ind w:firstLine="480"/>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2.成交供应商为残疾人福利性单位的，此声明函将随成交结果同时公告，接受社会监督。</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keepNext/>
        <w:spacing w:line="559" w:lineRule="atLeast"/>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pStyle w:val="708"/>
        <w:keepNext/>
        <w:spacing w:line="559" w:lineRule="atLeast"/>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pStyle w:val="708"/>
        <w:keepNext/>
        <w:spacing w:line="559" w:lineRule="atLeast"/>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r>
      <w:r/>
    </w:p>
    <w:p>
      <w:pPr>
        <w:pStyle w:val="708"/>
        <w:keepNext/>
        <w:rPr>
          <w:rFonts w:hint="eastAsia" w:ascii="黑体" w:hAnsi="黑体" w:eastAsia="黑体" w:cs="黑体"/>
          <w:sz w:val="28"/>
          <w:szCs w:val="21"/>
        </w:rPr>
        <w:pBdr>
          <w:top w:val="none" w:color="000000" w:sz="0" w:space="0"/>
          <w:left w:val="none" w:color="000000" w:sz="0" w:space="0"/>
          <w:bottom w:val="none" w:color="000000" w:sz="0" w:space="0"/>
          <w:right w:val="none" w:color="000000" w:sz="0" w:space="0"/>
        </w:pBdr>
        <w:outlineLvl w:val="0"/>
      </w:pPr>
      <w:r/>
      <w:bookmarkStart w:id="145" w:name="_Toc21243"/>
      <w:r>
        <w:rPr>
          <w:rFonts w:hint="eastAsia" w:ascii="黑体" w:hAnsi="黑体" w:eastAsia="黑体" w:cs="黑体"/>
          <w:sz w:val="28"/>
          <w:szCs w:val="21"/>
        </w:rPr>
        <w:t xml:space="preserve">附件十二、</w:t>
      </w:r>
      <w:bookmarkEnd w:id="145"/>
      <w:r>
        <w:rPr>
          <w:rFonts w:hint="eastAsia" w:ascii="黑体" w:hAnsi="黑体" w:eastAsia="黑体" w:cs="黑体"/>
          <w:sz w:val="28"/>
          <w:szCs w:val="21"/>
        </w:rPr>
      </w:r>
      <w:r/>
    </w:p>
    <w:p>
      <w:pPr>
        <w:pStyle w:val="708"/>
        <w:jc w:val="center"/>
        <w:keepNext/>
        <w:spacing w:before="100" w:after="100"/>
        <w:pBdr>
          <w:top w:val="none" w:color="000000" w:sz="0" w:space="0"/>
          <w:left w:val="none" w:color="000000" w:sz="0" w:space="0"/>
          <w:bottom w:val="none" w:color="000000" w:sz="0" w:space="0"/>
          <w:right w:val="none" w:color="000000" w:sz="0" w:space="0"/>
        </w:pBdr>
        <w:outlineLvl w:val="0"/>
      </w:pPr>
      <w:r/>
      <w:bookmarkStart w:id="146" w:name="_Toc3140"/>
      <w:r>
        <w:rPr>
          <w:rFonts w:ascii="宋体" w:hAnsi="宋体" w:cs="宋体"/>
          <w:b/>
          <w:sz w:val="33"/>
        </w:rPr>
        <w:t xml:space="preserve">南京市政府采购供应商信用记录表暨信用承诺书（网站在线打印盖章上传） </w:t>
      </w:r>
      <w:bookmarkEnd w:id="146"/>
      <w:r/>
      <w:r/>
    </w:p>
    <w:p>
      <w:pPr>
        <w:pStyle w:val="708"/>
        <w:jc w:val="center"/>
        <w:keepNext/>
        <w:spacing w:before="100" w:after="100"/>
        <w:rPr>
          <w:rFonts w:ascii="宋体" w:hAnsi="宋体" w:cs="宋体"/>
          <w:sz w:val="24"/>
        </w:rPr>
        <w:pBdr>
          <w:top w:val="none" w:color="000000" w:sz="0" w:space="0"/>
          <w:left w:val="none" w:color="000000" w:sz="0" w:space="0"/>
          <w:bottom w:val="none" w:color="000000" w:sz="0" w:space="0"/>
          <w:right w:val="none" w:color="000000" w:sz="0" w:space="0"/>
        </w:pBdr>
        <w:outlineLvl w:val="0"/>
      </w:pPr>
      <w:r/>
      <w:bookmarkStart w:id="147" w:name="_Toc16925"/>
      <w:r>
        <w:rPr>
          <w:rFonts w:ascii="宋体" w:hAnsi="宋体" w:cs="宋体"/>
          <w:sz w:val="24"/>
        </w:rPr>
        <w:t xml:space="preserve">   </w:t>
      </w:r>
      <w:r>
        <w:rPr>
          <w:rFonts w:ascii="宋体" w:hAnsi="宋体" w:cs="宋体"/>
        </w:rPr>
        <w:t xml:space="preserve">                         </w:t>
      </w:r>
      <w:r>
        <w:rPr>
          <w:rFonts w:ascii="宋体" w:hAnsi="宋体" w:cs="宋体"/>
          <w:sz w:val="24"/>
        </w:rPr>
        <w:t xml:space="preserve"> 20 年  月  日 </w:t>
      </w:r>
      <w:bookmarkEnd w:id="147"/>
      <w:r>
        <w:rPr>
          <w:rFonts w:ascii="宋体" w:hAnsi="宋体" w:cs="宋体"/>
          <w:sz w:val="24"/>
        </w:rPr>
      </w:r>
      <w:r/>
    </w:p>
    <w:tbl>
      <w:tblPr>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2745"/>
        <w:gridCol w:w="2200"/>
        <w:gridCol w:w="2361"/>
      </w:tblGrid>
      <w:tr>
        <w:trPr>
          <w:trHeight w:val="42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w:t>
            </w:r>
            <w:r/>
          </w:p>
        </w:tc>
        <w:tc>
          <w:tcPr>
            <w:tcBorders>
              <w:top w:val="single" w:color="000000" w:sz="8" w:space="0"/>
              <w:left w:val="single" w:color="000000" w:sz="8" w:space="0"/>
              <w:bottom w:val="single" w:color="000000" w:sz="8" w:space="0"/>
              <w:right w:val="single" w:color="000000" w:sz="8" w:space="0"/>
            </w:tcBorders>
            <w:tcW w:w="2745"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W w:w="2200"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W w:w="2361"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none" w:color="000000" w:sz="4" w:space="0"/>
              <w:left w:val="single" w:color="000000" w:sz="8" w:space="0"/>
              <w:bottom w:val="single" w:color="000000" w:sz="8" w:space="0"/>
              <w:right w:val="single" w:color="000000" w:sz="8" w:space="0"/>
            </w:tcBorders>
            <w:tcW w:w="2745"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200"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p>
        </w:tc>
        <w:tc>
          <w:tcPr>
            <w:tcBorders>
              <w:top w:val="none" w:color="000000" w:sz="4" w:space="0"/>
              <w:left w:val="single" w:color="000000" w:sz="8" w:space="0"/>
              <w:bottom w:val="single" w:color="000000" w:sz="8" w:space="0"/>
              <w:right w:val="single" w:color="000000" w:sz="8" w:space="0"/>
            </w:tcBorders>
            <w:tcW w:w="2361"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联系地址</w:t>
            </w:r>
            <w:r/>
          </w:p>
        </w:tc>
        <w:tc>
          <w:tcPr>
            <w:tcBorders>
              <w:top w:val="none" w:color="000000" w:sz="4" w:space="0"/>
              <w:left w:val="single" w:color="000000" w:sz="8" w:space="0"/>
              <w:bottom w:val="single" w:color="000000" w:sz="8" w:space="0"/>
              <w:right w:val="single" w:color="000000" w:sz="8" w:space="0"/>
            </w:tcBorders>
            <w:tcW w:w="2745"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200"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tc>
        <w:tc>
          <w:tcPr>
            <w:tcBorders>
              <w:top w:val="none" w:color="000000" w:sz="4" w:space="0"/>
              <w:left w:val="single" w:color="000000" w:sz="8" w:space="0"/>
              <w:bottom w:val="single" w:color="000000" w:sz="8" w:space="0"/>
              <w:right w:val="single" w:color="000000" w:sz="8" w:space="0"/>
            </w:tcBorders>
            <w:tcW w:w="2361"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信用得分</w:t>
            </w:r>
            <w:r/>
          </w:p>
        </w:tc>
        <w:tc>
          <w:tcPr>
            <w:tcBorders>
              <w:top w:val="none" w:color="000000" w:sz="4" w:space="0"/>
              <w:left w:val="single" w:color="000000" w:sz="8" w:space="0"/>
              <w:bottom w:val="single" w:color="000000" w:sz="8" w:space="0"/>
              <w:right w:val="single" w:color="000000" w:sz="8" w:space="0"/>
            </w:tcBorders>
            <w:tcW w:w="2745"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W w:w="2200"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星级</w:t>
            </w:r>
            <w:r/>
          </w:p>
        </w:tc>
        <w:tc>
          <w:tcPr>
            <w:tcBorders>
              <w:top w:val="none" w:color="000000" w:sz="4" w:space="0"/>
              <w:left w:val="single" w:color="000000" w:sz="8" w:space="0"/>
              <w:bottom w:val="single" w:color="000000" w:sz="8" w:space="0"/>
              <w:right w:val="single" w:color="000000" w:sz="8" w:space="0"/>
            </w:tcBorders>
            <w:tcW w:w="2361"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jc w:val="center"/>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W w:w="7306"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71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94"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W w:w="7306" w:type="dxa"/>
            <w:vAlign w:val="center"/>
            <w:textDirection w:val="lrTb"/>
            <w:noWrap w:val="false"/>
          </w:tcPr>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我公司自愿参加贵中心（公司）组织的本次采购活动，严格遵守《中华人民政府采购法》及相关法</w:t>
            </w:r>
            <w:r>
              <w:rPr>
                <w:rFonts w:ascii="宋体" w:hAnsi="宋体" w:cs="宋体"/>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供应商名称（盖章）：</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w:t>
            </w:r>
            <w:r/>
          </w:p>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20 年  月  日</w:t>
            </w:r>
            <w:r/>
          </w:p>
        </w:tc>
      </w:tr>
    </w:tbl>
    <w:p>
      <w:pPr>
        <w:pStyle w:val="708"/>
        <w:ind w:firstLine="480"/>
        <w:keepNext/>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供应商在中标（成交）后，应按照采购文件要求，将上述由信用承诺替代的证明材料提交采购人或采购代理机构核验。经核验无误后，由采购人或采购代理机构发出中标（成交）通知书。</w:t>
      </w:r>
      <w:r>
        <w:rPr>
          <w:rFonts w:ascii="宋体" w:hAnsi="宋体" w:cs="宋体"/>
          <w:sz w:val="24"/>
        </w:rPr>
        <w:t xml:space="preserve"> </w:t>
      </w:r>
      <w:r/>
    </w:p>
    <w:p>
      <w:pPr>
        <w:pStyle w:val="708"/>
        <w:jc w:val="center"/>
        <w:keepNext/>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 </w:t>
      </w:r>
      <w:r/>
    </w:p>
    <w:p>
      <w:pPr>
        <w:pStyle w:val="708"/>
        <w:jc w:val="center"/>
        <w:keepNext/>
        <w:spacing w:line="559" w:lineRule="atLeast"/>
        <w:rPr>
          <w:rFonts w:ascii="黑体" w:hAnsi="黑体" w:eastAsia="黑体" w:cs="黑体"/>
          <w:b/>
          <w:sz w:val="32"/>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080" w:bottom="1440" w:left="1080" w:header="851" w:footer="907" w:gutter="0"/>
          <w:pgNumType w:start="1"/>
          <w:cols w:num="1" w:sep="0" w:space="720" w:equalWidth="1"/>
          <w:docGrid w:linePitch="360"/>
        </w:sectPr>
      </w:pPr>
      <w:r>
        <w:rPr>
          <w:rFonts w:ascii="黑体" w:hAnsi="黑体" w:eastAsia="黑体" w:cs="黑体"/>
          <w:b/>
          <w:sz w:val="32"/>
        </w:rPr>
      </w:r>
      <w:r/>
    </w:p>
    <w:p>
      <w:pPr>
        <w:pStyle w:val="717"/>
        <w:rPr>
          <w:rFonts w:hint="eastAsia"/>
          <w:sz w:val="22"/>
          <w:szCs w:val="22"/>
          <w:lang w:eastAsia="zh-CN"/>
        </w:rPr>
      </w:pPr>
      <w:r>
        <w:rPr>
          <w:rFonts w:hint="eastAsia"/>
          <w:sz w:val="22"/>
          <w:szCs w:val="22"/>
          <w:lang w:eastAsia="zh-CN"/>
        </w:rPr>
        <w:t xml:space="preserve">附件十三、</w:t>
      </w:r>
      <w:r/>
    </w:p>
    <w:p>
      <w:pPr>
        <w:pStyle w:val="722"/>
        <w:rPr>
          <w:rFonts w:hint="eastAsia"/>
        </w:rPr>
      </w:pPr>
      <w:r>
        <w:rPr>
          <w:rFonts w:hint="eastAsia"/>
        </w:rPr>
      </w:r>
      <w:r/>
    </w:p>
    <w:p>
      <w:pPr>
        <w:pStyle w:val="717"/>
        <w:rPr>
          <w:rFonts w:hint="eastAsia"/>
          <w:lang w:eastAsia="zh-CN"/>
        </w:rPr>
      </w:pPr>
      <w:r>
        <w:rPr>
          <w:rFonts w:hint="eastAsia"/>
          <w:lang w:eastAsia="zh-CN"/>
        </w:rPr>
      </w:r>
      <w:r/>
    </w:p>
    <w:p>
      <w:pPr>
        <w:pStyle w:val="708"/>
        <w:jc w:val="center"/>
        <w:rPr>
          <w:rFonts w:ascii="Times New Roman" w:hAnsi="Times New Roman" w:eastAsia="方正小标宋_GBK"/>
          <w:sz w:val="36"/>
          <w:szCs w:val="36"/>
        </w:rPr>
      </w:pPr>
      <w:r>
        <w:rPr>
          <w:rFonts w:hint="eastAsia" w:ascii="Times New Roman" w:hAnsi="Times New Roman" w:eastAsia="方正小标宋_GBK"/>
          <w:sz w:val="36"/>
          <w:szCs w:val="36"/>
        </w:rPr>
        <w:t xml:space="preserve">公平竞争</w:t>
      </w:r>
      <w:r>
        <w:rPr>
          <w:rFonts w:ascii="Times New Roman" w:hAnsi="Times New Roman" w:eastAsia="方正小标宋_GBK"/>
          <w:sz w:val="36"/>
          <w:szCs w:val="36"/>
        </w:rPr>
        <w:t xml:space="preserve">意见表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6361"/>
      </w:tblGrid>
      <w:tr>
        <w:trPr>
          <w:trHeight w:val="561"/>
        </w:trPr>
        <w:tc>
          <w:tcPr>
            <w:gridSpan w:val="2"/>
            <w:tcW w:w="8522" w:type="dxa"/>
            <w:vAlign w:val="center"/>
            <w:textDirection w:val="lrTb"/>
            <w:noWrap w:val="false"/>
          </w:tcPr>
          <w:p>
            <w:pPr>
              <w:pStyle w:val="708"/>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一、审查事项</w:t>
            </w:r>
            <w:r/>
          </w:p>
        </w:tc>
      </w:tr>
      <w:tr>
        <w:trPr>
          <w:trHeight w:val="563"/>
        </w:trPr>
        <w:tc>
          <w:tcPr>
            <w:tcW w:w="2161" w:type="dxa"/>
            <w:vAlign w:val="center"/>
            <w:textDirection w:val="lrTb"/>
            <w:noWrap w:val="false"/>
          </w:tcPr>
          <w:p>
            <w:pPr>
              <w:pStyle w:val="708"/>
              <w:jc w:val="center"/>
              <w:spacing w:line="400" w:lineRule="exact"/>
              <w:rPr>
                <w:rFonts w:hint="eastAsia" w:ascii="仿宋_GB2312" w:hAnsi="仿宋_GB2312" w:eastAsia="仿宋_GB2312" w:cs="仿宋_GB2312"/>
                <w:sz w:val="28"/>
                <w:szCs w:val="24"/>
              </w:rPr>
            </w:pPr>
            <w:r>
              <w:rPr>
                <w:rFonts w:hint="eastAsia" w:ascii="仿宋_GB2312" w:hAnsi="仿宋_GB2312" w:eastAsia="仿宋_GB2312" w:cs="仿宋_GB2312"/>
                <w:sz w:val="28"/>
                <w:szCs w:val="24"/>
              </w:rPr>
              <w:t xml:space="preserve">项目名称</w:t>
            </w:r>
            <w:r/>
          </w:p>
        </w:tc>
        <w:tc>
          <w:tcPr>
            <w:tcW w:w="6361" w:type="dxa"/>
            <w:vAlign w:val="center"/>
            <w:textDirection w:val="lrTb"/>
            <w:noWrap w:val="false"/>
          </w:tcPr>
          <w:p>
            <w:pPr>
              <w:pStyle w:val="708"/>
              <w:ind w:left="2038" w:hanging="1400"/>
              <w:keepNext/>
              <w:rPr>
                <w:rFonts w:hint="eastAsia" w:ascii="仿宋_GB2312" w:hAnsi="仿宋_GB2312" w:eastAsia="仿宋_GB2312" w:cs="仿宋_GB2312"/>
                <w:sz w:val="24"/>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六合区工业母机产业发展战略规划</w:t>
            </w:r>
            <w:r>
              <w:rPr>
                <w:rFonts w:hint="eastAsia" w:ascii="仿宋_GB2312" w:hAnsi="仿宋_GB2312" w:eastAsia="仿宋_GB2312" w:cs="仿宋_GB2312"/>
                <w:sz w:val="24"/>
              </w:rPr>
            </w:r>
            <w:r/>
          </w:p>
        </w:tc>
      </w:tr>
      <w:tr>
        <w:trPr>
          <w:trHeight w:val="1083"/>
        </w:trPr>
        <w:tc>
          <w:tcPr>
            <w:tcW w:w="2161" w:type="dxa"/>
            <w:vAlign w:val="center"/>
            <w:textDirection w:val="lrTb"/>
            <w:noWrap w:val="false"/>
          </w:tcPr>
          <w:p>
            <w:pPr>
              <w:pStyle w:val="708"/>
              <w:jc w:val="center"/>
              <w:spacing w:line="400" w:lineRule="exact"/>
              <w:rPr>
                <w:rFonts w:hint="eastAsia" w:ascii="仿宋_GB2312" w:hAnsi="仿宋_GB2312" w:eastAsia="仿宋_GB2312" w:cs="仿宋_GB2312"/>
                <w:sz w:val="28"/>
                <w:szCs w:val="24"/>
              </w:rPr>
            </w:pPr>
            <w:r>
              <w:rPr>
                <w:rFonts w:hint="eastAsia" w:ascii="仿宋_GB2312" w:hAnsi="仿宋_GB2312" w:eastAsia="仿宋_GB2312" w:cs="仿宋_GB2312"/>
                <w:sz w:val="28"/>
                <w:szCs w:val="24"/>
              </w:rPr>
              <w:t xml:space="preserve">情况说明</w:t>
            </w:r>
            <w:r/>
          </w:p>
        </w:tc>
        <w:tc>
          <w:tcPr>
            <w:tcW w:w="6361" w:type="dxa"/>
            <w:vAlign w:val="center"/>
            <w:textDirection w:val="lrTb"/>
            <w:noWrap w:val="false"/>
          </w:tcPr>
          <w:p>
            <w:pPr>
              <w:pStyle w:val="708"/>
              <w:ind w:firstLine="280"/>
              <w:jc w:val="left"/>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sz w:val="28"/>
                <w:szCs w:val="24"/>
              </w:rPr>
              <w:t xml:space="preserve">工业母机是“制器之器”和“自强之基”，是中国制造的脊梁，是关系国家战略安全和发展大局的基础性产业，在我国推进新型工业化进程中发挥重要作用。南京六合区工业母机产业已拥有一定产业基础，形成了较为完整的数控机床组装和生产加工链，呈现出强劲的增长势头和良好的产业生态。为推动我区工业母机产业持续发展，坚持规划先行、规划引领原则，拟委托第三方编制《工业母机产业发展战略规划》。现将招标文件是否违反公平竞争审查征求相关利益人意见。</w:t>
            </w:r>
            <w:r>
              <w:rPr>
                <w:rFonts w:hint="eastAsia" w:ascii="仿宋_GB2312" w:hAnsi="仿宋_GB2312" w:eastAsia="仿宋_GB2312" w:cs="仿宋_GB2312"/>
                <w:color w:val="000000"/>
                <w:sz w:val="24"/>
                <w:szCs w:val="24"/>
              </w:rPr>
            </w:r>
            <w:r/>
          </w:p>
        </w:tc>
      </w:tr>
      <w:tr>
        <w:trPr>
          <w:trHeight w:val="405"/>
        </w:trPr>
        <w:tc>
          <w:tcPr>
            <w:gridSpan w:val="2"/>
            <w:tcW w:w="8522" w:type="dxa"/>
            <w:vAlign w:val="top"/>
            <w:textDirection w:val="lrTb"/>
            <w:noWrap w:val="false"/>
          </w:tcPr>
          <w:p>
            <w:pPr>
              <w:pStyle w:val="708"/>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二、审核结论</w:t>
            </w:r>
            <w:r/>
          </w:p>
        </w:tc>
      </w:tr>
      <w:tr>
        <w:trPr>
          <w:trHeight w:val="2591"/>
        </w:trPr>
        <w:tc>
          <w:tcPr>
            <w:gridSpan w:val="2"/>
            <w:tcW w:w="8522" w:type="dxa"/>
            <w:vAlign w:val="top"/>
            <w:textDirection w:val="lrTb"/>
            <w:noWrap w:val="false"/>
          </w:tcPr>
          <w:p>
            <w:pPr>
              <w:pStyle w:val="708"/>
              <w:ind w:firstLine="560"/>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08"/>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08"/>
              <w:ind w:firstLine="840"/>
              <w:jc w:val="left"/>
              <w:spacing w:line="400" w:lineRule="exact"/>
              <w:rPr>
                <w:rFonts w:hint="eastAsia" w:ascii="仿宋_GB2312" w:hAnsi="仿宋_GB2312" w:eastAsia="仿宋_GB2312" w:cs="仿宋_GB2312"/>
                <w:sz w:val="28"/>
                <w:szCs w:val="28"/>
              </w:rPr>
            </w:pPr>
            <w:r>
              <w:rPr>
                <w:rFonts w:ascii="Wingdings 2" w:hAnsi="Wingdings 2" w:eastAsia="Wingdings 2" w:cs="Wingdings 2"/>
                <w:sz w:val="28"/>
                <w:szCs w:val="28"/>
              </w:rPr>
              <w:t xml:space="preserve">£</w:t>
            </w:r>
            <w:r>
              <w:rPr>
                <w:rFonts w:hint="eastAsia" w:ascii="仿宋_GB2312" w:hAnsi="仿宋_GB2312" w:eastAsia="仿宋_GB2312" w:cs="仿宋_GB2312"/>
                <w:sz w:val="28"/>
                <w:szCs w:val="28"/>
              </w:rPr>
              <w:t xml:space="preserve">违反                          </w:t>
            </w:r>
            <w:r>
              <w:rPr>
                <w:rFonts w:ascii="Wingdings 2" w:hAnsi="Wingdings 2" w:eastAsia="Wingdings 2" w:cs="Wingdings 2"/>
                <w:sz w:val="28"/>
                <w:szCs w:val="28"/>
              </w:rPr>
              <w:t xml:space="preserve">£</w:t>
            </w:r>
            <w:r>
              <w:rPr>
                <w:rFonts w:hint="eastAsia" w:ascii="仿宋_GB2312" w:hAnsi="仿宋_GB2312" w:eastAsia="仿宋_GB2312" w:cs="仿宋_GB2312"/>
                <w:sz w:val="28"/>
                <w:szCs w:val="28"/>
              </w:rPr>
              <w:t xml:space="preserve">不违反</w:t>
            </w:r>
            <w:r/>
          </w:p>
          <w:p>
            <w:pPr>
              <w:pStyle w:val="708"/>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08"/>
              <w:ind w:firstLine="280"/>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单位盖章：</w:t>
            </w:r>
            <w:r/>
          </w:p>
          <w:p>
            <w:pPr>
              <w:pStyle w:val="708"/>
              <w:ind w:firstLine="2240"/>
              <w:jc w:val="left"/>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bl>
    <w:p>
      <w:pPr>
        <w:pStyle w:val="722"/>
      </w:pPr>
      <w:r/>
      <w:r/>
    </w:p>
    <w:p>
      <w:pPr>
        <w:pStyle w:val="708"/>
      </w:pPr>
      <w:r/>
      <w:r/>
    </w:p>
    <w:p>
      <w:pPr>
        <w:pStyle w:val="717"/>
        <w:ind w:firstLine="600"/>
        <w:rPr>
          <w:rFonts w:hint="eastAsia"/>
          <w:lang w:eastAsia="zh-CN"/>
        </w:rPr>
        <w:sectPr>
          <w:footerReference w:type="default" r:id="rId12"/>
          <w:footnotePr/>
          <w:endnotePr/>
          <w:type w:val="nextPage"/>
          <w:pgSz w:w="11906" w:h="16838" w:orient="portrait"/>
          <w:pgMar w:top="1440" w:right="1080" w:bottom="1440" w:left="1080" w:header="851" w:footer="907" w:gutter="0"/>
          <w:pgNumType w:start="38"/>
          <w:cols w:num="1" w:sep="0" w:space="720" w:equalWidth="1"/>
          <w:docGrid w:linePitch="360"/>
        </w:sectPr>
      </w:pPr>
      <w:r>
        <w:rPr>
          <w:rFonts w:hint="eastAsia"/>
          <w:lang w:eastAsia="zh-CN"/>
        </w:rPr>
        <w:t xml:space="preserve">若参与本次投标的供应商对本项目有质疑，请填写好质疑函并将此表选择违反加盖公章，若没有相关质疑选择不违反加盖公章后发送到邮箱cd2235@foxmail.com。</w:t>
      </w:r>
      <w:r/>
    </w:p>
    <w:p>
      <w:pPr>
        <w:pStyle w:val="708"/>
        <w:jc w:val="center"/>
        <w:keepNex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质疑函范本</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一、质疑供应商基本信息</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供应商名称：</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地址：邮编：</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联系人：联系电话：</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授权代表：联系电话：</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二、质疑项目基本情况</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项目编号：分包号：</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采购人名称：</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三、质疑事项具体内容</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质疑事项1：</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事实依据：</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法律依据：</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质疑事项2：</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四、质疑事项相关请求</w:t>
      </w:r>
      <w:r/>
    </w:p>
    <w:p>
      <w:pPr>
        <w:pStyle w:val="708"/>
        <w:keepNex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请求：</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签字(签章)：                                 公  章：                      </w:t>
      </w:r>
      <w:r/>
    </w:p>
    <w:p>
      <w:pPr>
        <w:pStyle w:val="708"/>
        <w:keepNex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相关说明：</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1.供应商提出质疑，应提交《质疑函》和必要的证明材料。</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2.由授权代表负责质疑事宜的，《质疑函》附件中应提交由质疑供应商法定代表人签署的《授权委托书》。</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3.质疑供应商针对项目的某一分包进行质疑的，《质疑函》中应明确分包号。</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4.《质疑函》的质疑事项应具体、明确，并有必要的事实依据和法律依据。</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5.《质疑函》的质疑请求应与质疑事项相关。</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p>
    <w:p>
      <w:pPr>
        <w:pStyle w:val="708"/>
        <w:ind w:firstLine="480"/>
        <w:keepNext/>
        <w:spacing w:line="47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7.质疑供应商为联合体的，则《质疑函》中要求加盖公章之处，联合体各方均须按要求加盖公章。</w:t>
      </w:r>
      <w:r>
        <w:rPr>
          <w:rFonts w:ascii="黑体" w:hAnsi="黑体" w:eastAsia="黑体" w:cs="黑体"/>
          <w:b/>
          <w:sz w:val="32"/>
        </w:rPr>
        <w:t xml:space="preserve"> </w:t>
      </w:r>
      <w:r/>
    </w:p>
    <w:sectPr>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13"/>
      </w:rPr>
      <w:framePr w:wrap="around" w:vAnchor="text" w:hAnchor="margin" w:xAlign="center" w:y="1"/>
    </w:pPr>
    <w:r>
      <w:fldChar w:fldCharType="begin"/>
    </w:r>
    <w:r>
      <w:rPr>
        <w:rStyle w:val="713"/>
      </w:rPr>
      <w:instrText xml:space="preserve">PAGE  </w:instrText>
    </w:r>
    <w:r>
      <w:fldChar w:fldCharType="separate"/>
    </w:r>
    <w:r>
      <w:rPr>
        <w:rStyle w:val="713"/>
      </w:rPr>
      <w:t xml:space="preserve">1</w:t>
    </w:r>
    <w:r>
      <w:fldChar w:fldCharType="end"/>
    </w:r>
    <w:r>
      <w:rPr>
        <w:rStyle w:val="713"/>
      </w:rPr>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5"/>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5"/>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7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15"/>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15"/>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7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8"/>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7"/>
    <w:link w:val="708"/>
    <w:qFormat/>
    <w:pPr>
      <w:jc w:val="both"/>
      <w:widowControl w:val="off"/>
    </w:pPr>
    <w:rPr>
      <w:sz w:val="21"/>
      <w:szCs w:val="22"/>
      <w:lang w:val="en-US" w:eastAsia="zh-CN" w:bidi="ar-SA"/>
    </w:rPr>
  </w:style>
  <w:style w:type="paragraph" w:styleId="709">
    <w:name w:val="标题 3"/>
    <w:basedOn w:val="708"/>
    <w:next w:val="714"/>
    <w:link w:val="708"/>
    <w:qFormat/>
    <w:pPr>
      <w:keepLines/>
      <w:keepNext/>
      <w:spacing w:before="260" w:after="260" w:line="416" w:lineRule="auto"/>
      <w:outlineLvl w:val="2"/>
    </w:pPr>
    <w:rPr>
      <w:b/>
      <w:bCs/>
      <w:sz w:val="32"/>
      <w:szCs w:val="32"/>
    </w:rPr>
  </w:style>
  <w:style w:type="character" w:styleId="710">
    <w:name w:val="默认段落字体"/>
    <w:next w:val="710"/>
    <w:link w:val="708"/>
    <w:semiHidden/>
  </w:style>
  <w:style w:type="table" w:styleId="711">
    <w:name w:val="普通表格"/>
    <w:next w:val="711"/>
    <w:link w:val="708"/>
    <w:semiHidden/>
    <w:tblPr/>
  </w:style>
  <w:style w:type="numbering" w:styleId="712">
    <w:name w:val="无列表"/>
    <w:next w:val="712"/>
    <w:link w:val="708"/>
    <w:uiPriority w:val="99"/>
    <w:semiHidden/>
    <w:unhideWhenUsed/>
  </w:style>
  <w:style w:type="character" w:styleId="713">
    <w:name w:val="页码"/>
    <w:next w:val="713"/>
    <w:link w:val="708"/>
    <w:qFormat/>
  </w:style>
  <w:style w:type="paragraph" w:styleId="714">
    <w:name w:val="正文缩进"/>
    <w:basedOn w:val="708"/>
    <w:next w:val="714"/>
    <w:link w:val="708"/>
    <w:qFormat/>
    <w:pPr>
      <w:ind w:firstLine="420"/>
    </w:pPr>
    <w:rPr>
      <w:sz w:val="20"/>
      <w:szCs w:val="21"/>
    </w:rPr>
  </w:style>
  <w:style w:type="paragraph" w:styleId="715">
    <w:name w:val="页脚"/>
    <w:basedOn w:val="708"/>
    <w:next w:val="715"/>
    <w:link w:val="708"/>
    <w:qFormat/>
    <w:pPr>
      <w:jc w:val="left"/>
      <w:tabs>
        <w:tab w:val="center" w:pos="4153" w:leader="none"/>
        <w:tab w:val="right" w:pos="8306" w:leader="none"/>
      </w:tabs>
    </w:pPr>
    <w:rPr>
      <w:sz w:val="18"/>
      <w:szCs w:val="18"/>
    </w:rPr>
  </w:style>
  <w:style w:type="paragraph" w:styleId="716">
    <w:name w:val="页眉"/>
    <w:basedOn w:val="708"/>
    <w:next w:val="716"/>
    <w:link w:val="708"/>
    <w:qFormat/>
    <w:pPr>
      <w:jc w:val="center"/>
      <w:tabs>
        <w:tab w:val="center" w:pos="4153" w:leader="none"/>
        <w:tab w:val="right" w:pos="8306" w:leader="none"/>
      </w:tabs>
      <w:pBdr>
        <w:bottom w:val="single" w:color="000000" w:sz="6" w:space="1"/>
      </w:pBdr>
    </w:pPr>
    <w:rPr>
      <w:sz w:val="18"/>
      <w:szCs w:val="18"/>
    </w:rPr>
  </w:style>
  <w:style w:type="paragraph" w:styleId="717">
    <w:name w:val="正文文本"/>
    <w:basedOn w:val="708"/>
    <w:next w:val="722"/>
    <w:link w:val="708"/>
    <w:semiHidden/>
    <w:qFormat/>
    <w:rPr>
      <w:rFonts w:ascii="宋体" w:hAnsi="宋体" w:eastAsia="宋体" w:cs="宋体"/>
      <w:sz w:val="20"/>
      <w:szCs w:val="20"/>
      <w:lang w:val="en-US" w:eastAsia="en-US" w:bidi="ar-SA"/>
    </w:rPr>
  </w:style>
  <w:style w:type="paragraph" w:styleId="718">
    <w:name w:val="正文文本缩进"/>
    <w:basedOn w:val="708"/>
    <w:next w:val="723"/>
    <w:link w:val="708"/>
    <w:unhideWhenUsed/>
    <w:qFormat/>
    <w:pPr>
      <w:ind w:left="420"/>
      <w:spacing w:after="120"/>
    </w:pPr>
  </w:style>
  <w:style w:type="paragraph" w:styleId="719">
    <w:name w:val="纯文本11"/>
    <w:basedOn w:val="708"/>
    <w:next w:val="719"/>
    <w:link w:val="708"/>
    <w:qFormat/>
    <w:rPr>
      <w:rFonts w:ascii="宋体" w:hAnsi="Courier New" w:cs="Courier New"/>
    </w:rPr>
  </w:style>
  <w:style w:type="paragraph" w:styleId="720">
    <w:name w:val="正文文本 21"/>
    <w:basedOn w:val="708"/>
    <w:next w:val="733"/>
    <w:link w:val="708"/>
    <w:qFormat/>
    <w:pPr>
      <w:ind w:left="720" w:hanging="720"/>
      <w:jc w:val="both"/>
      <w:widowControl/>
    </w:pPr>
    <w:rPr>
      <w:rFonts w:ascii="Calibri" w:hAnsi="Calibri" w:eastAsia="Calibri" w:cs="宋体"/>
      <w:sz w:val="24"/>
      <w:szCs w:val="20"/>
      <w:lang w:val="en-GB"/>
    </w:rPr>
  </w:style>
  <w:style w:type="paragraph" w:styleId="721">
    <w:name w:val="目录 9"/>
    <w:basedOn w:val="708"/>
    <w:next w:val="708"/>
    <w:link w:val="708"/>
    <w:semiHidden/>
    <w:qFormat/>
    <w:pPr>
      <w:ind w:left="1680"/>
      <w:jc w:val="left"/>
    </w:pPr>
    <w:rPr>
      <w:szCs w:val="21"/>
    </w:rPr>
  </w:style>
  <w:style w:type="paragraph" w:styleId="722">
    <w:name w:val="目录 2"/>
    <w:basedOn w:val="708"/>
    <w:next w:val="708"/>
    <w:link w:val="708"/>
    <w:qFormat/>
    <w:pPr>
      <w:ind w:left="210" w:firstLine="420"/>
      <w:jc w:val="left"/>
      <w:spacing w:line="288" w:lineRule="auto"/>
    </w:pPr>
    <w:rPr>
      <w:rFonts w:ascii="Times New Roman" w:hAnsi="Times New Roman" w:eastAsia="宋体" w:cs="Times New Roman"/>
      <w:smallCaps/>
      <w:sz w:val="20"/>
      <w:szCs w:val="20"/>
    </w:rPr>
  </w:style>
  <w:style w:type="paragraph" w:styleId="723">
    <w:name w:val="正文首行缩进 2"/>
    <w:basedOn w:val="718"/>
    <w:next w:val="723"/>
    <w:link w:val="708"/>
    <w:qFormat/>
    <w:pPr>
      <w:ind w:left="0" w:firstLine="420"/>
      <w:spacing w:after="0" w:line="360" w:lineRule="auto"/>
    </w:pPr>
    <w:rPr>
      <w:rFonts w:ascii="宋体" w:hAnsi="宋体"/>
      <w:szCs w:val="20"/>
    </w:rPr>
  </w:style>
  <w:style w:type="paragraph" w:styleId="724">
    <w:name w:val="正文首行缩进 21"/>
    <w:basedOn w:val="734"/>
    <w:next w:val="708"/>
    <w:link w:val="708"/>
    <w:qFormat/>
    <w:pPr>
      <w:ind w:firstLine="420"/>
      <w:spacing w:line="360" w:lineRule="auto"/>
    </w:pPr>
    <w:rPr>
      <w:rFonts w:ascii="宋体" w:hAnsi="宋体" w:eastAsia="宋体"/>
      <w:sz w:val="21"/>
      <w:szCs w:val="20"/>
    </w:rPr>
  </w:style>
  <w:style w:type="paragraph" w:styleId="725">
    <w:name w:val="普通(网站)1"/>
    <w:basedOn w:val="708"/>
    <w:next w:val="725"/>
    <w:link w:val="708"/>
    <w:unhideWhenUsed/>
    <w:qFormat/>
    <w:pPr>
      <w:spacing w:before="100" w:beforeAutospacing="1" w:after="100" w:afterAutospacing="1"/>
      <w:widowControl/>
    </w:pPr>
    <w:rPr>
      <w:rFonts w:ascii="宋体" w:hAnsi="宋体" w:eastAsia="宋体" w:cs="宋体"/>
      <w:sz w:val="24"/>
      <w:szCs w:val="24"/>
      <w:lang w:eastAsia="zh-CN"/>
    </w:rPr>
  </w:style>
  <w:style w:type="paragraph" w:styleId="726">
    <w:name w:val="普通(网站)"/>
    <w:basedOn w:val="708"/>
    <w:next w:val="726"/>
    <w:link w:val="708"/>
    <w:uiPriority w:val="99"/>
    <w:qFormat/>
    <w:pPr>
      <w:jc w:val="left"/>
      <w:spacing w:before="100" w:beforeAutospacing="1" w:after="100" w:afterAutospacing="1"/>
      <w:widowControl/>
    </w:pPr>
    <w:rPr>
      <w:rFonts w:ascii="宋体" w:hAnsi="宋体" w:cs="宋体"/>
      <w:sz w:val="24"/>
      <w:szCs w:val="24"/>
    </w:rPr>
  </w:style>
  <w:style w:type="paragraph" w:styleId="727">
    <w:name w:val="Char"/>
    <w:basedOn w:val="708"/>
    <w:next w:val="727"/>
    <w:link w:val="708"/>
    <w:qFormat/>
    <w:pPr>
      <w:ind w:firstLine="200"/>
      <w:tabs>
        <w:tab w:val="left" w:pos="360" w:leader="none"/>
      </w:tabs>
    </w:pPr>
    <w:rPr>
      <w:sz w:val="28"/>
      <w:szCs w:val="30"/>
    </w:rPr>
  </w:style>
  <w:style w:type="paragraph" w:styleId="728">
    <w:name w:val="正文文本1"/>
    <w:basedOn w:val="708"/>
    <w:next w:val="708"/>
    <w:link w:val="708"/>
    <w:semiHidden/>
    <w:qFormat/>
    <w:rPr>
      <w:rFonts w:ascii="Arial" w:hAnsi="Arial" w:eastAsia="Arial" w:cs="Arial"/>
      <w:szCs w:val="21"/>
      <w:lang w:eastAsia="en-US"/>
    </w:rPr>
  </w:style>
  <w:style w:type="paragraph" w:styleId="729">
    <w:name w:val="正文缩进1"/>
    <w:basedOn w:val="708"/>
    <w:next w:val="729"/>
    <w:link w:val="708"/>
    <w:qFormat/>
    <w:pPr>
      <w:ind w:firstLine="420"/>
    </w:pPr>
    <w:rPr>
      <w:szCs w:val="20"/>
    </w:rPr>
  </w:style>
  <w:style w:type="paragraph" w:styleId="730">
    <w:name w:val="正文 New New New New New New New New New New New New New New"/>
    <w:next w:val="721"/>
    <w:link w:val="708"/>
    <w:qFormat/>
    <w:pPr>
      <w:jc w:val="both"/>
      <w:widowControl w:val="off"/>
    </w:pPr>
    <w:rPr>
      <w:rFonts w:hint="eastAsia"/>
      <w:sz w:val="21"/>
      <w:lang w:val="en-US" w:eastAsia="zh-CN" w:bidi="ar-SA"/>
    </w:rPr>
  </w:style>
  <w:style w:type="paragraph" w:styleId="731">
    <w:name w:val="样式 段后: 0.25 行"/>
    <w:basedOn w:val="708"/>
    <w:next w:val="730"/>
    <w:link w:val="708"/>
    <w:qFormat/>
    <w:pPr>
      <w:ind w:firstLine="420"/>
      <w:spacing w:line="300" w:lineRule="auto"/>
      <w:widowControl/>
    </w:pPr>
    <w:rPr>
      <w:rFonts w:ascii="Arial" w:hAnsi="Arial" w:eastAsia="Calibri" w:cs="宋体"/>
      <w:sz w:val="22"/>
      <w:szCs w:val="20"/>
      <w:lang w:val="zh-CN" w:eastAsia="en-US" w:bidi="en-US"/>
    </w:rPr>
  </w:style>
  <w:style w:type="paragraph" w:styleId="732">
    <w:name w:val="Table Text"/>
    <w:basedOn w:val="708"/>
    <w:next w:val="732"/>
    <w:link w:val="708"/>
    <w:semiHidden/>
    <w:qFormat/>
    <w:rPr>
      <w:rFonts w:ascii="宋体" w:hAnsi="宋体" w:eastAsia="宋体" w:cs="宋体"/>
      <w:sz w:val="20"/>
      <w:szCs w:val="20"/>
      <w:lang w:val="en-US" w:eastAsia="en-US" w:bidi="ar-SA"/>
    </w:rPr>
  </w:style>
  <w:style w:type="paragraph" w:styleId="733">
    <w:name w:val="默认段落字体 Para Char Char Char Char Char Char Char"/>
    <w:basedOn w:val="708"/>
    <w:next w:val="740"/>
    <w:link w:val="708"/>
    <w:uiPriority w:val="99"/>
    <w:qFormat/>
  </w:style>
  <w:style w:type="paragraph" w:styleId="734">
    <w:name w:val="正文文本缩进1"/>
    <w:basedOn w:val="708"/>
    <w:next w:val="736"/>
    <w:link w:val="708"/>
    <w:qFormat/>
    <w:pPr>
      <w:ind w:firstLine="645"/>
    </w:pPr>
    <w:rPr>
      <w:rFonts w:ascii="楷体_GB2312" w:eastAsia="楷体_GB2312"/>
      <w:sz w:val="32"/>
      <w:szCs w:val="32"/>
    </w:rPr>
  </w:style>
  <w:style w:type="paragraph" w:styleId="735">
    <w:name w:val="WPSOffice手动目录 1"/>
    <w:next w:val="735"/>
    <w:link w:val="708"/>
    <w:rPr>
      <w:lang w:val="en-US" w:eastAsia="zh-CN" w:bidi="ar-SA"/>
    </w:rPr>
  </w:style>
  <w:style w:type="paragraph" w:styleId="736">
    <w:name w:val="寄信人地址1"/>
    <w:basedOn w:val="708"/>
    <w:next w:val="736"/>
    <w:link w:val="708"/>
    <w:qFormat/>
    <w:rPr>
      <w:rFonts w:ascii="Arial" w:hAnsi="Arial" w:cs="宋体"/>
    </w:rPr>
  </w:style>
  <w:style w:type="paragraph" w:styleId="737">
    <w:name w:val="正文首行缩进1"/>
    <w:basedOn w:val="717"/>
    <w:next w:val="737"/>
    <w:link w:val="708"/>
    <w:qFormat/>
    <w:pPr>
      <w:ind w:firstLine="420"/>
      <w:spacing w:before="100" w:beforeAutospacing="1" w:after="0" w:line="240" w:lineRule="atLeast"/>
      <w:widowControl w:val="off"/>
    </w:pPr>
    <w:rPr>
      <w:sz w:val="24"/>
      <w:szCs w:val="24"/>
    </w:rPr>
  </w:style>
  <w:style w:type="paragraph" w:styleId="738">
    <w:name w:val="正文（缩进）"/>
    <w:basedOn w:val="708"/>
    <w:next w:val="739"/>
    <w:link w:val="708"/>
    <w:qFormat/>
    <w:pPr>
      <w:ind w:firstLine="200"/>
      <w:jc w:val="both"/>
      <w:spacing w:line="360" w:lineRule="auto"/>
    </w:pPr>
    <w:rPr>
      <w:rFonts w:ascii="宋体" w:hAnsi="宋体"/>
      <w:sz w:val="21"/>
    </w:rPr>
  </w:style>
  <w:style w:type="paragraph" w:styleId="739">
    <w:name w:val="Char Char Char Char Char Char Char Char Char"/>
    <w:basedOn w:val="708"/>
    <w:next w:val="720"/>
    <w:link w:val="708"/>
    <w:qFormat/>
    <w:pPr>
      <w:ind w:left="360" w:hanging="360"/>
      <w:jc w:val="both"/>
      <w:tabs>
        <w:tab w:val="left" w:pos="360" w:leader="none"/>
      </w:tabs>
    </w:pPr>
    <w:rPr>
      <w:rFonts w:ascii="Calibri" w:hAnsi="Calibri" w:eastAsia="Calibri" w:cs="宋体"/>
      <w:sz w:val="24"/>
      <w:szCs w:val="24"/>
      <w:lang w:val="zh-CN"/>
    </w:rPr>
  </w:style>
  <w:style w:type="paragraph" w:styleId="740">
    <w:name w:val="样式 首行缩进:  2 字符"/>
    <w:basedOn w:val="708"/>
    <w:next w:val="731"/>
    <w:link w:val="708"/>
    <w:qFormat/>
    <w:pPr>
      <w:ind w:firstLine="480"/>
      <w:jc w:val="both"/>
      <w:spacing w:line="360" w:lineRule="auto"/>
    </w:pPr>
    <w:rPr>
      <w:rFonts w:ascii="Times New Roman" w:hAnsi="Times New Roman"/>
      <w:sz w:val="24"/>
      <w:szCs w:val="20"/>
    </w:rPr>
  </w:style>
  <w:style w:type="paragraph" w:styleId="741">
    <w:name w:val="首行缩进"/>
    <w:basedOn w:val="708"/>
    <w:next w:val="741"/>
    <w:link w:val="708"/>
    <w:qFormat/>
    <w:pPr>
      <w:ind w:firstLine="480"/>
      <w:jc w:val="left"/>
      <w:spacing w:line="360" w:lineRule="auto"/>
    </w:pPr>
    <w:rPr>
      <w:rFonts w:ascii="宋体" w:hAnsi="宋体" w:eastAsia="宋体" w:cs="Times New Roman"/>
      <w:sz w:val="24"/>
      <w:szCs w:val="24"/>
    </w:rPr>
  </w:style>
  <w:style w:type="paragraph" w:styleId="742">
    <w:name w:val="正文文本缩进 21"/>
    <w:basedOn w:val="708"/>
    <w:next w:val="742"/>
    <w:link w:val="708"/>
    <w:qFormat/>
    <w:pPr>
      <w:ind w:left="630" w:firstLine="645"/>
    </w:pPr>
    <w:rPr>
      <w:rFonts w:ascii="Arial" w:hAnsi="Arial" w:eastAsia="仿宋_GB2312"/>
      <w:sz w:val="32"/>
      <w:szCs w:val="20"/>
    </w:rPr>
  </w:style>
  <w:style w:type="paragraph" w:styleId="743">
    <w:name w:val="表格文字"/>
    <w:basedOn w:val="708"/>
    <w:next w:val="728"/>
    <w:link w:val="708"/>
    <w:qFormat/>
    <w:pPr>
      <w:ind w:firstLine="200"/>
      <w:jc w:val="left"/>
      <w:spacing w:line="360" w:lineRule="auto"/>
    </w:pPr>
    <w:rPr>
      <w:rFonts w:ascii="Arial" w:hAnsi="Arial"/>
      <w:sz w:val="24"/>
    </w:rPr>
  </w:style>
  <w:style w:type="table" w:styleId="744">
    <w:name w:val="网格型"/>
    <w:basedOn w:val="711"/>
    <w:next w:val="744"/>
    <w:link w:val="708"/>
    <w:qFormat/>
    <w:pPr>
      <w:jc w:val="both"/>
      <w:widowControl w:val="off"/>
    </w:pPr>
    <w:tblPr/>
  </w:style>
  <w:style w:type="character" w:styleId="7463" w:default="1">
    <w:name w:val="Default Paragraph Font"/>
    <w:uiPriority w:val="1"/>
    <w:semiHidden/>
    <w:unhideWhenUsed/>
  </w:style>
  <w:style w:type="numbering" w:styleId="7464" w:default="1">
    <w:name w:val="No List"/>
    <w:uiPriority w:val="99"/>
    <w:semiHidden/>
    <w:unhideWhenUsed/>
  </w:style>
  <w:style w:type="table" w:styleId="74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dc:creator>
  <cp:lastModifiedBy>陈伟</cp:lastModifiedBy>
  <cp:revision>6</cp:revision>
  <dcterms:created xsi:type="dcterms:W3CDTF">2024-10-29T08:48:00Z</dcterms:created>
  <dcterms:modified xsi:type="dcterms:W3CDTF">2024-11-05T03:10:54Z</dcterms:modified>
  <cp:version>786432</cp:version>
</cp:coreProperties>
</file>