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FD903">
      <w:pPr>
        <w:outlineLvl w:val="9"/>
        <w:rPr>
          <w:rFonts w:eastAsia="黑体"/>
          <w:sz w:val="100"/>
          <w:szCs w:val="100"/>
          <w:highlight w:val="none"/>
          <w:lang w:val="zh-CN"/>
        </w:rPr>
      </w:pPr>
    </w:p>
    <w:p w14:paraId="6402F9AD">
      <w:pPr>
        <w:spacing w:line="98" w:lineRule="exact"/>
        <w:rPr>
          <w:rFonts w:eastAsia="Times New Roman"/>
          <w:sz w:val="24"/>
          <w:highlight w:val="none"/>
        </w:rPr>
      </w:pPr>
    </w:p>
    <w:p w14:paraId="7CF08608">
      <w:pPr>
        <w:jc w:val="center"/>
        <w:outlineLvl w:val="9"/>
        <w:rPr>
          <w:rFonts w:eastAsia="黑体"/>
          <w:sz w:val="100"/>
          <w:szCs w:val="100"/>
          <w:highlight w:val="none"/>
          <w:lang w:val="zh-CN"/>
        </w:rPr>
      </w:pPr>
      <w:r>
        <w:rPr>
          <w:rFonts w:hint="eastAsia" w:ascii="黑体" w:hAnsi="黑体" w:eastAsia="黑体"/>
          <w:sz w:val="64"/>
          <w:highlight w:val="none"/>
          <w:lang w:val="en-US" w:eastAsia="zh-CN"/>
        </w:rPr>
        <w:t>招标</w:t>
      </w:r>
      <w:r>
        <w:rPr>
          <w:rFonts w:ascii="黑体" w:hAnsi="黑体" w:eastAsia="黑体"/>
          <w:sz w:val="64"/>
          <w:highlight w:val="none"/>
        </w:rPr>
        <w:t>文件</w:t>
      </w:r>
    </w:p>
    <w:p w14:paraId="5C4D9274">
      <w:pPr>
        <w:rPr>
          <w:rFonts w:eastAsia="黑体"/>
          <w:sz w:val="32"/>
          <w:szCs w:val="32"/>
          <w:highlight w:val="none"/>
          <w:lang w:val="zh-CN"/>
        </w:rPr>
      </w:pPr>
    </w:p>
    <w:p w14:paraId="447B715B">
      <w:pPr>
        <w:rPr>
          <w:rFonts w:eastAsia="黑体"/>
          <w:sz w:val="32"/>
          <w:szCs w:val="32"/>
          <w:highlight w:val="none"/>
          <w:lang w:val="zh-CN"/>
        </w:rPr>
      </w:pPr>
    </w:p>
    <w:p w14:paraId="0E2501CB">
      <w:pPr>
        <w:rPr>
          <w:rFonts w:eastAsia="黑体"/>
          <w:sz w:val="32"/>
          <w:szCs w:val="32"/>
          <w:highlight w:val="none"/>
          <w:lang w:val="zh-CN"/>
        </w:rPr>
      </w:pPr>
    </w:p>
    <w:p w14:paraId="682A51CE">
      <w:pPr>
        <w:outlineLvl w:val="9"/>
        <w:rPr>
          <w:rFonts w:ascii="Verdana" w:hAnsi="Verdana"/>
          <w:sz w:val="20"/>
          <w:highlight w:val="none"/>
          <w:lang w:val="zh-CN"/>
        </w:rPr>
      </w:pPr>
    </w:p>
    <w:p w14:paraId="5D3D675F">
      <w:pPr>
        <w:pStyle w:val="13"/>
        <w:rPr>
          <w:rFonts w:ascii="Verdana" w:hAnsi="Verdana"/>
          <w:sz w:val="20"/>
          <w:highlight w:val="none"/>
          <w:lang w:val="zh-CN"/>
        </w:rPr>
      </w:pPr>
    </w:p>
    <w:p w14:paraId="696EB4F6">
      <w:pPr>
        <w:pStyle w:val="13"/>
        <w:rPr>
          <w:rFonts w:ascii="Verdana" w:hAnsi="Verdana"/>
          <w:sz w:val="20"/>
          <w:highlight w:val="none"/>
          <w:lang w:val="zh-CN"/>
        </w:rPr>
      </w:pPr>
    </w:p>
    <w:p w14:paraId="32F9DA03">
      <w:pPr>
        <w:rPr>
          <w:rFonts w:eastAsia="黑体"/>
          <w:sz w:val="32"/>
          <w:szCs w:val="32"/>
          <w:highlight w:val="none"/>
          <w:lang w:val="zh-CN"/>
        </w:rPr>
      </w:pPr>
    </w:p>
    <w:p w14:paraId="296A9DFF">
      <w:pPr>
        <w:spacing w:line="360" w:lineRule="auto"/>
        <w:ind w:firstLine="640"/>
        <w:jc w:val="left"/>
        <w:rPr>
          <w:rFonts w:ascii="黑体" w:hAnsi="黑体" w:eastAsia="黑体"/>
          <w:sz w:val="32"/>
          <w:highlight w:val="none"/>
        </w:rPr>
      </w:pPr>
      <w:r>
        <w:rPr>
          <w:rFonts w:ascii="黑体" w:hAnsi="黑体" w:eastAsia="黑体"/>
          <w:sz w:val="32"/>
          <w:highlight w:val="none"/>
        </w:rPr>
        <w:t>项目编号：</w:t>
      </w:r>
      <w:r>
        <w:rPr>
          <w:rFonts w:hint="eastAsia" w:ascii="黑体" w:hAnsi="黑体" w:eastAsia="黑体"/>
          <w:sz w:val="32"/>
          <w:highlight w:val="none"/>
        </w:rPr>
        <w:t>JSZC-320111-SWBL-G2025-0009</w:t>
      </w:r>
    </w:p>
    <w:p w14:paraId="45D72B2E">
      <w:pPr>
        <w:spacing w:line="360" w:lineRule="auto"/>
        <w:ind w:left="2238" w:hanging="1600"/>
        <w:jc w:val="left"/>
        <w:rPr>
          <w:rFonts w:hint="eastAsia" w:ascii="黑体" w:hAnsi="黑体" w:eastAsia="黑体"/>
          <w:sz w:val="32"/>
          <w:highlight w:val="none"/>
          <w:lang w:eastAsia="zh-CN"/>
        </w:rPr>
      </w:pPr>
      <w:r>
        <w:rPr>
          <w:rFonts w:ascii="黑体" w:hAnsi="黑体" w:eastAsia="黑体"/>
          <w:sz w:val="32"/>
          <w:highlight w:val="none"/>
        </w:rPr>
        <w:t>项目名称：</w:t>
      </w:r>
      <w:r>
        <w:rPr>
          <w:rFonts w:hint="eastAsia" w:ascii="黑体" w:hAnsi="黑体" w:eastAsia="黑体"/>
          <w:sz w:val="32"/>
          <w:highlight w:val="none"/>
          <w:lang w:eastAsia="zh-CN"/>
        </w:rPr>
        <w:t>2026年浦口区主城垃圾分类运行维护服务项目</w:t>
      </w:r>
    </w:p>
    <w:p w14:paraId="368E7269">
      <w:pPr>
        <w:spacing w:line="360" w:lineRule="auto"/>
        <w:ind w:firstLine="640"/>
        <w:jc w:val="left"/>
        <w:rPr>
          <w:rFonts w:ascii="黑体" w:hAnsi="黑体" w:eastAsia="黑体"/>
          <w:sz w:val="32"/>
          <w:highlight w:val="none"/>
        </w:rPr>
      </w:pPr>
      <w:r>
        <w:rPr>
          <w:rFonts w:ascii="黑体" w:hAnsi="黑体" w:eastAsia="黑体"/>
          <w:sz w:val="32"/>
          <w:highlight w:val="none"/>
        </w:rPr>
        <w:t>项目类别：</w:t>
      </w:r>
      <w:r>
        <w:rPr>
          <w:rFonts w:hint="eastAsia" w:ascii="黑体" w:hAnsi="黑体" w:eastAsia="黑体"/>
          <w:sz w:val="32"/>
          <w:highlight w:val="none"/>
          <w:lang w:val="en-US" w:eastAsia="zh-CN"/>
        </w:rPr>
        <w:t>服务</w:t>
      </w:r>
      <w:r>
        <w:rPr>
          <w:rFonts w:ascii="黑体" w:hAnsi="黑体" w:eastAsia="黑体"/>
          <w:sz w:val="32"/>
          <w:highlight w:val="none"/>
        </w:rPr>
        <w:t>类</w:t>
      </w:r>
      <w:r>
        <w:rPr>
          <w:rFonts w:hint="eastAsia" w:ascii="黑体" w:hAnsi="黑体" w:eastAsia="黑体"/>
          <w:sz w:val="32"/>
          <w:highlight w:val="none"/>
        </w:rPr>
        <w:t xml:space="preserve"> </w:t>
      </w:r>
    </w:p>
    <w:p w14:paraId="1B44DF26">
      <w:pPr>
        <w:spacing w:line="360" w:lineRule="auto"/>
        <w:ind w:firstLine="640"/>
        <w:jc w:val="left"/>
        <w:rPr>
          <w:rFonts w:hint="eastAsia" w:ascii="黑体" w:hAnsi="黑体" w:eastAsia="黑体"/>
          <w:sz w:val="32"/>
          <w:highlight w:val="none"/>
          <w:lang w:eastAsia="zh-CN"/>
        </w:rPr>
      </w:pPr>
      <w:r>
        <w:rPr>
          <w:rFonts w:ascii="黑体" w:hAnsi="黑体" w:eastAsia="黑体"/>
          <w:sz w:val="32"/>
          <w:highlight w:val="none"/>
        </w:rPr>
        <w:t>采购人：</w:t>
      </w:r>
      <w:r>
        <w:rPr>
          <w:rFonts w:hint="eastAsia" w:ascii="黑体" w:hAnsi="黑体" w:eastAsia="黑体"/>
          <w:sz w:val="32"/>
          <w:highlight w:val="none"/>
          <w:lang w:eastAsia="zh-CN"/>
        </w:rPr>
        <w:t>南京市浦口区综合行政执法局</w:t>
      </w:r>
    </w:p>
    <w:p w14:paraId="2DD8D19F">
      <w:pPr>
        <w:spacing w:line="360" w:lineRule="auto"/>
        <w:ind w:firstLine="640"/>
        <w:jc w:val="left"/>
        <w:rPr>
          <w:rFonts w:hint="eastAsia" w:ascii="黑体" w:hAnsi="宋体" w:eastAsia="黑体"/>
          <w:sz w:val="36"/>
          <w:highlight w:val="none"/>
          <w:lang w:eastAsia="zh-CN"/>
        </w:rPr>
      </w:pPr>
      <w:r>
        <w:rPr>
          <w:rFonts w:ascii="黑体" w:hAnsi="黑体" w:eastAsia="黑体"/>
          <w:sz w:val="32"/>
          <w:highlight w:val="none"/>
        </w:rPr>
        <w:t>采购代理机构：</w:t>
      </w:r>
      <w:r>
        <w:rPr>
          <w:rFonts w:hint="eastAsia" w:ascii="黑体" w:hAnsi="黑体" w:eastAsia="黑体"/>
          <w:sz w:val="32"/>
          <w:highlight w:val="none"/>
          <w:lang w:eastAsia="zh-CN"/>
        </w:rPr>
        <w:t>江苏旺百伦企业管理咨询有限公司</w:t>
      </w:r>
    </w:p>
    <w:p w14:paraId="14D23F71">
      <w:pPr>
        <w:pStyle w:val="13"/>
        <w:ind w:firstLine="0"/>
        <w:rPr>
          <w:rFonts w:ascii="Verdana" w:hAnsi="Verdana"/>
          <w:sz w:val="20"/>
          <w:highlight w:val="none"/>
          <w:lang w:val="zh-CN"/>
        </w:rPr>
      </w:pPr>
    </w:p>
    <w:p w14:paraId="51A11FA3">
      <w:pPr>
        <w:pStyle w:val="13"/>
        <w:rPr>
          <w:rFonts w:ascii="Verdana" w:hAnsi="Verdana"/>
          <w:sz w:val="20"/>
          <w:highlight w:val="none"/>
          <w:lang w:val="zh-CN"/>
        </w:rPr>
      </w:pPr>
    </w:p>
    <w:p w14:paraId="30C6F945">
      <w:pPr>
        <w:jc w:val="center"/>
        <w:rPr>
          <w:rFonts w:eastAsia="黑体"/>
          <w:sz w:val="36"/>
          <w:szCs w:val="44"/>
          <w:highlight w:val="none"/>
          <w:lang w:val="zh-CN"/>
        </w:rPr>
      </w:pPr>
    </w:p>
    <w:p w14:paraId="37FBAEF0">
      <w:pPr>
        <w:jc w:val="center"/>
        <w:rPr>
          <w:rFonts w:eastAsia="黑体"/>
          <w:sz w:val="36"/>
          <w:szCs w:val="44"/>
          <w:highlight w:val="none"/>
          <w:lang w:val="zh-CN"/>
        </w:rPr>
      </w:pPr>
    </w:p>
    <w:p w14:paraId="10B8F2C5">
      <w:pPr>
        <w:jc w:val="center"/>
        <w:rPr>
          <w:rFonts w:eastAsia="黑体"/>
          <w:sz w:val="36"/>
          <w:szCs w:val="44"/>
          <w:highlight w:val="none"/>
          <w:lang w:val="zh-CN"/>
        </w:rPr>
      </w:pPr>
    </w:p>
    <w:p w14:paraId="4C600827">
      <w:pPr>
        <w:jc w:val="center"/>
        <w:rPr>
          <w:rFonts w:eastAsia="黑体"/>
          <w:sz w:val="36"/>
          <w:szCs w:val="44"/>
          <w:highlight w:val="none"/>
          <w:lang w:val="zh-CN"/>
        </w:rPr>
      </w:pPr>
    </w:p>
    <w:p w14:paraId="01275FC3">
      <w:pPr>
        <w:jc w:val="center"/>
        <w:rPr>
          <w:rFonts w:eastAsia="黑体"/>
          <w:sz w:val="36"/>
          <w:szCs w:val="44"/>
          <w:highlight w:val="none"/>
          <w:lang w:val="zh-CN"/>
        </w:rPr>
      </w:pPr>
    </w:p>
    <w:p w14:paraId="5699610F">
      <w:pPr>
        <w:jc w:val="center"/>
        <w:rPr>
          <w:rFonts w:eastAsia="黑体"/>
          <w:sz w:val="36"/>
          <w:szCs w:val="44"/>
          <w:highlight w:val="none"/>
          <w:lang w:val="zh-CN"/>
        </w:rPr>
      </w:pPr>
    </w:p>
    <w:p w14:paraId="1B758976">
      <w:pPr>
        <w:pStyle w:val="200"/>
        <w:rPr>
          <w:rFonts w:ascii="Verdana" w:hAnsi="Verdana"/>
          <w:sz w:val="20"/>
          <w:szCs w:val="20"/>
          <w:highlight w:val="none"/>
          <w:lang w:val="zh-CN"/>
        </w:rPr>
      </w:pPr>
    </w:p>
    <w:p w14:paraId="48CD4A3B">
      <w:pPr>
        <w:rPr>
          <w:rFonts w:ascii="Verdana" w:hAnsi="Verdana"/>
          <w:sz w:val="20"/>
          <w:szCs w:val="20"/>
          <w:highlight w:val="none"/>
          <w:lang w:val="zh-CN"/>
        </w:rPr>
      </w:pPr>
    </w:p>
    <w:p w14:paraId="3460AC01">
      <w:pPr>
        <w:pStyle w:val="200"/>
        <w:rPr>
          <w:rFonts w:ascii="Verdana" w:hAnsi="Verdana"/>
          <w:sz w:val="20"/>
          <w:szCs w:val="20"/>
          <w:highlight w:val="none"/>
          <w:lang w:val="zh-CN"/>
        </w:rPr>
      </w:pPr>
    </w:p>
    <w:p w14:paraId="4E1ED7B6">
      <w:pPr>
        <w:jc w:val="center"/>
        <w:rPr>
          <w:rFonts w:eastAsia="黑体"/>
          <w:sz w:val="36"/>
          <w:szCs w:val="44"/>
          <w:highlight w:val="none"/>
        </w:rPr>
      </w:pPr>
      <w:r>
        <w:rPr>
          <w:rFonts w:hint="eastAsia" w:eastAsia="黑体"/>
          <w:sz w:val="36"/>
          <w:szCs w:val="44"/>
          <w:highlight w:val="none"/>
          <w:lang w:val="zh-CN"/>
        </w:rPr>
        <w:t>二〇二五</w:t>
      </w:r>
      <w:r>
        <w:rPr>
          <w:rFonts w:eastAsia="黑体"/>
          <w:sz w:val="36"/>
          <w:szCs w:val="44"/>
          <w:highlight w:val="none"/>
          <w:lang w:val="zh-CN"/>
        </w:rPr>
        <w:t>年</w:t>
      </w:r>
      <w:r>
        <w:rPr>
          <w:rFonts w:hint="eastAsia" w:eastAsia="黑体"/>
          <w:sz w:val="36"/>
          <w:szCs w:val="44"/>
          <w:highlight w:val="none"/>
          <w:lang w:val="en-US" w:eastAsia="zh-CN"/>
        </w:rPr>
        <w:t>十二</w:t>
      </w:r>
      <w:r>
        <w:rPr>
          <w:rFonts w:hint="eastAsia" w:eastAsia="黑体"/>
          <w:sz w:val="36"/>
          <w:szCs w:val="44"/>
          <w:highlight w:val="none"/>
        </w:rPr>
        <w:t>月</w:t>
      </w:r>
    </w:p>
    <w:p w14:paraId="14FF66BF">
      <w:pPr>
        <w:rPr>
          <w:rFonts w:eastAsia="黑体"/>
          <w:sz w:val="36"/>
          <w:szCs w:val="44"/>
          <w:highlight w:val="none"/>
        </w:rPr>
      </w:pPr>
      <w:r>
        <w:rPr>
          <w:rFonts w:hint="eastAsia" w:eastAsia="黑体"/>
          <w:sz w:val="36"/>
          <w:szCs w:val="44"/>
          <w:highlight w:val="none"/>
        </w:rPr>
        <w:br w:type="page" w:clear="all"/>
      </w:r>
    </w:p>
    <w:p w14:paraId="1A564C7E">
      <w:pPr>
        <w:jc w:val="center"/>
        <w:outlineLvl w:val="0"/>
        <w:rPr>
          <w:rStyle w:val="201"/>
          <w:rFonts w:ascii="黑体" w:hAnsi="黑体" w:eastAsia="黑体"/>
          <w:b/>
          <w:sz w:val="36"/>
          <w:szCs w:val="36"/>
          <w:highlight w:val="none"/>
        </w:rPr>
      </w:pPr>
      <w:r>
        <w:rPr>
          <w:rStyle w:val="201"/>
          <w:rFonts w:ascii="黑体" w:hAnsi="黑体" w:eastAsia="黑体"/>
          <w:b/>
          <w:sz w:val="36"/>
          <w:szCs w:val="36"/>
          <w:highlight w:val="none"/>
        </w:rPr>
        <w:t>第一章</w:t>
      </w:r>
      <w:r>
        <w:rPr>
          <w:rStyle w:val="201"/>
          <w:rFonts w:hint="eastAsia" w:ascii="黑体" w:hAnsi="黑体" w:eastAsia="黑体"/>
          <w:b/>
          <w:sz w:val="36"/>
          <w:szCs w:val="36"/>
          <w:highlight w:val="none"/>
        </w:rPr>
        <w:t xml:space="preserve"> </w:t>
      </w:r>
      <w:r>
        <w:rPr>
          <w:rStyle w:val="201"/>
          <w:rFonts w:hint="eastAsia" w:ascii="黑体" w:hAnsi="黑体" w:eastAsia="黑体"/>
          <w:b/>
          <w:sz w:val="36"/>
          <w:szCs w:val="36"/>
          <w:highlight w:val="none"/>
          <w:lang w:val="en-US" w:eastAsia="zh-CN"/>
        </w:rPr>
        <w:t>招标</w:t>
      </w:r>
      <w:r>
        <w:rPr>
          <w:rStyle w:val="201"/>
          <w:rFonts w:hint="eastAsia" w:ascii="黑体" w:hAnsi="黑体" w:eastAsia="黑体"/>
          <w:b/>
          <w:sz w:val="36"/>
          <w:szCs w:val="36"/>
          <w:highlight w:val="none"/>
        </w:rPr>
        <w:t>公告</w:t>
      </w:r>
    </w:p>
    <w:p w14:paraId="7DB3247E">
      <w:pPr>
        <w:pBdr>
          <w:top w:val="single" w:color="000000" w:sz="4" w:space="1"/>
          <w:left w:val="single" w:color="000000" w:sz="4" w:space="4"/>
          <w:bottom w:val="single" w:color="000000" w:sz="4" w:space="1"/>
          <w:right w:val="single" w:color="000000" w:sz="4" w:space="4"/>
        </w:pBdr>
        <w:spacing w:line="360" w:lineRule="auto"/>
        <w:rPr>
          <w:rStyle w:val="201"/>
          <w:rFonts w:ascii="宋体" w:hAnsi="宋体"/>
          <w:color w:val="000000"/>
          <w:sz w:val="24"/>
          <w:highlight w:val="none"/>
        </w:rPr>
      </w:pPr>
      <w:r>
        <w:rPr>
          <w:rStyle w:val="201"/>
          <w:rFonts w:ascii="宋体" w:hAnsi="宋体"/>
          <w:color w:val="000000"/>
          <w:sz w:val="24"/>
          <w:highlight w:val="none"/>
        </w:rPr>
        <w:t>项目概况</w:t>
      </w:r>
    </w:p>
    <w:p w14:paraId="31C7D018">
      <w:pPr>
        <w:pBdr>
          <w:top w:val="single" w:color="000000" w:sz="4" w:space="1"/>
          <w:left w:val="single" w:color="000000" w:sz="4" w:space="4"/>
          <w:bottom w:val="single" w:color="000000" w:sz="4" w:space="1"/>
          <w:right w:val="single" w:color="000000" w:sz="4" w:space="4"/>
        </w:pBdr>
        <w:spacing w:line="360" w:lineRule="auto"/>
        <w:ind w:firstLine="480"/>
        <w:rPr>
          <w:rStyle w:val="201"/>
          <w:rFonts w:ascii="宋体" w:hAnsi="宋体"/>
          <w:color w:val="000000"/>
          <w:sz w:val="24"/>
          <w:highlight w:val="none"/>
        </w:rPr>
      </w:pPr>
      <w:r>
        <w:rPr>
          <w:rStyle w:val="201"/>
          <w:rFonts w:hint="eastAsia" w:ascii="宋体" w:hAnsi="宋体"/>
          <w:color w:val="000000"/>
          <w:sz w:val="24"/>
          <w:highlight w:val="none"/>
          <w:u w:val="single"/>
          <w:lang w:eastAsia="zh-CN"/>
        </w:rPr>
        <w:t>2026年浦口区主城垃圾分类运行维护服务项目</w:t>
      </w:r>
      <w:r>
        <w:rPr>
          <w:rStyle w:val="201"/>
          <w:rFonts w:ascii="宋体" w:hAnsi="宋体"/>
          <w:color w:val="000000"/>
          <w:sz w:val="24"/>
          <w:highlight w:val="none"/>
        </w:rPr>
        <w:t>的潜在供应商应在</w:t>
      </w:r>
      <w:r>
        <w:rPr>
          <w:rStyle w:val="201"/>
          <w:rFonts w:hint="eastAsia" w:ascii="宋体" w:hAnsi="宋体"/>
          <w:color w:val="000000"/>
          <w:sz w:val="24"/>
          <w:highlight w:val="none"/>
          <w:u w:val="single"/>
        </w:rPr>
        <w:t>苏采云</w:t>
      </w:r>
      <w:r>
        <w:rPr>
          <w:rStyle w:val="201"/>
          <w:rFonts w:ascii="宋体" w:hAnsi="宋体"/>
          <w:color w:val="000000"/>
          <w:sz w:val="24"/>
          <w:highlight w:val="none"/>
        </w:rPr>
        <w:t>获取采购文件，并于</w:t>
      </w:r>
      <w:r>
        <w:rPr>
          <w:rStyle w:val="201"/>
          <w:rFonts w:hint="eastAsia" w:ascii="宋体" w:hAnsi="宋体"/>
          <w:color w:val="000000"/>
          <w:sz w:val="24"/>
          <w:highlight w:val="none"/>
          <w:u w:val="single"/>
        </w:rPr>
        <w:t>202</w:t>
      </w:r>
      <w:r>
        <w:rPr>
          <w:rStyle w:val="201"/>
          <w:rFonts w:hint="eastAsia" w:ascii="宋体" w:hAnsi="宋体"/>
          <w:color w:val="000000"/>
          <w:sz w:val="24"/>
          <w:highlight w:val="none"/>
          <w:u w:val="single"/>
          <w:lang w:val="en-US" w:eastAsia="zh-CN"/>
        </w:rPr>
        <w:t>5</w:t>
      </w:r>
      <w:r>
        <w:rPr>
          <w:rStyle w:val="201"/>
          <w:rFonts w:hint="eastAsia" w:ascii="宋体" w:hAnsi="宋体"/>
          <w:color w:val="000000"/>
          <w:sz w:val="24"/>
          <w:highlight w:val="none"/>
          <w:u w:val="single"/>
        </w:rPr>
        <w:t>年</w:t>
      </w:r>
      <w:r>
        <w:rPr>
          <w:rStyle w:val="201"/>
          <w:rFonts w:hint="eastAsia" w:ascii="宋体" w:hAnsi="宋体"/>
          <w:color w:val="000000"/>
          <w:sz w:val="24"/>
          <w:highlight w:val="none"/>
          <w:u w:val="single"/>
          <w:lang w:val="en-US" w:eastAsia="zh-CN"/>
        </w:rPr>
        <w:t>12</w:t>
      </w:r>
      <w:r>
        <w:rPr>
          <w:rStyle w:val="201"/>
          <w:rFonts w:hint="eastAsia" w:ascii="宋体" w:hAnsi="宋体"/>
          <w:color w:val="000000"/>
          <w:sz w:val="24"/>
          <w:highlight w:val="none"/>
          <w:u w:val="single"/>
        </w:rPr>
        <w:t>月</w:t>
      </w:r>
      <w:r>
        <w:rPr>
          <w:rStyle w:val="201"/>
          <w:rFonts w:hint="eastAsia" w:ascii="宋体" w:hAnsi="宋体"/>
          <w:color w:val="000000"/>
          <w:sz w:val="24"/>
          <w:highlight w:val="none"/>
          <w:u w:val="single"/>
          <w:lang w:val="en-US" w:eastAsia="zh-CN"/>
        </w:rPr>
        <w:t>24</w:t>
      </w:r>
      <w:r>
        <w:rPr>
          <w:rStyle w:val="201"/>
          <w:rFonts w:hint="eastAsia" w:ascii="宋体" w:hAnsi="宋体"/>
          <w:color w:val="000000"/>
          <w:sz w:val="24"/>
          <w:highlight w:val="none"/>
          <w:u w:val="single"/>
        </w:rPr>
        <w:t>日</w:t>
      </w:r>
      <w:r>
        <w:rPr>
          <w:rStyle w:val="201"/>
          <w:rFonts w:hint="eastAsia" w:ascii="宋体" w:hAnsi="宋体"/>
          <w:bCs/>
          <w:color w:val="000000"/>
          <w:sz w:val="24"/>
          <w:highlight w:val="none"/>
          <w:u w:val="single"/>
          <w:lang w:val="en-US" w:eastAsia="zh-CN"/>
        </w:rPr>
        <w:t>14</w:t>
      </w:r>
      <w:r>
        <w:rPr>
          <w:rStyle w:val="201"/>
          <w:rFonts w:hint="eastAsia" w:ascii="宋体" w:hAnsi="宋体"/>
          <w:bCs/>
          <w:color w:val="000000"/>
          <w:sz w:val="24"/>
          <w:highlight w:val="none"/>
          <w:u w:val="single"/>
        </w:rPr>
        <w:t>时</w:t>
      </w:r>
      <w:r>
        <w:rPr>
          <w:rStyle w:val="201"/>
          <w:rFonts w:hint="eastAsia" w:ascii="宋体" w:hAnsi="宋体"/>
          <w:bCs/>
          <w:color w:val="000000"/>
          <w:sz w:val="24"/>
          <w:highlight w:val="none"/>
          <w:u w:val="single"/>
          <w:lang w:val="en-US" w:eastAsia="zh-CN"/>
        </w:rPr>
        <w:t>00</w:t>
      </w:r>
      <w:r>
        <w:rPr>
          <w:rStyle w:val="201"/>
          <w:rFonts w:hint="eastAsia" w:ascii="宋体" w:hAnsi="宋体"/>
          <w:bCs/>
          <w:color w:val="000000"/>
          <w:sz w:val="24"/>
          <w:highlight w:val="none"/>
          <w:u w:val="single"/>
        </w:rPr>
        <w:t>分</w:t>
      </w:r>
      <w:r>
        <w:rPr>
          <w:rStyle w:val="201"/>
          <w:rFonts w:ascii="宋体" w:hAnsi="宋体"/>
          <w:bCs/>
          <w:color w:val="000000"/>
          <w:sz w:val="24"/>
          <w:highlight w:val="none"/>
        </w:rPr>
        <w:t>（北京时间）前提交响应文件</w:t>
      </w:r>
      <w:r>
        <w:rPr>
          <w:rStyle w:val="201"/>
          <w:rFonts w:ascii="宋体" w:hAnsi="宋体"/>
          <w:color w:val="000000"/>
          <w:sz w:val="24"/>
          <w:highlight w:val="none"/>
        </w:rPr>
        <w:t>。</w:t>
      </w:r>
    </w:p>
    <w:p w14:paraId="19040CF7">
      <w:pPr>
        <w:keepNext w:val="0"/>
        <w:keepLines w:val="0"/>
        <w:pageBreakBefore w:val="0"/>
        <w:kinsoku/>
        <w:wordWrap/>
        <w:overflowPunct/>
        <w:topLinePunct w:val="0"/>
        <w:autoSpaceDE/>
        <w:autoSpaceDN/>
        <w:bidi w:val="0"/>
        <w:adjustRightInd/>
        <w:snapToGrid w:val="0"/>
        <w:spacing w:line="360" w:lineRule="auto"/>
        <w:textAlignment w:val="auto"/>
        <w:rPr>
          <w:rStyle w:val="201"/>
          <w:rFonts w:ascii="宋体" w:hAnsi="宋体"/>
          <w:b/>
          <w:color w:val="000000"/>
          <w:sz w:val="24"/>
          <w:highlight w:val="none"/>
        </w:rPr>
      </w:pPr>
      <w:r>
        <w:rPr>
          <w:rStyle w:val="201"/>
          <w:rFonts w:ascii="宋体" w:hAnsi="宋体"/>
          <w:b/>
          <w:color w:val="000000"/>
          <w:sz w:val="24"/>
          <w:highlight w:val="none"/>
        </w:rPr>
        <w:t>一、项目基本</w:t>
      </w:r>
      <w:r>
        <w:rPr>
          <w:rStyle w:val="201"/>
          <w:rFonts w:hint="eastAsia" w:ascii="宋体" w:hAnsi="宋体"/>
          <w:b/>
          <w:color w:val="000000"/>
          <w:sz w:val="24"/>
          <w:highlight w:val="none"/>
        </w:rPr>
        <w:t>情况</w:t>
      </w:r>
    </w:p>
    <w:p w14:paraId="46CA0FBE">
      <w:pPr>
        <w:keepNext w:val="0"/>
        <w:keepLines w:val="0"/>
        <w:pageBreakBefore w:val="0"/>
        <w:kinsoku/>
        <w:wordWrap/>
        <w:overflowPunct/>
        <w:topLinePunct w:val="0"/>
        <w:autoSpaceDE/>
        <w:autoSpaceDN/>
        <w:bidi w:val="0"/>
        <w:adjustRightInd/>
        <w:snapToGrid w:val="0"/>
        <w:spacing w:line="360" w:lineRule="auto"/>
        <w:ind w:firstLine="480"/>
        <w:textAlignment w:val="auto"/>
        <w:rPr>
          <w:rStyle w:val="201"/>
          <w:rFonts w:ascii="宋体" w:hAnsi="宋体"/>
          <w:color w:val="000000"/>
          <w:sz w:val="24"/>
          <w:highlight w:val="none"/>
        </w:rPr>
      </w:pPr>
      <w:r>
        <w:rPr>
          <w:rStyle w:val="201"/>
          <w:rFonts w:ascii="宋体" w:hAnsi="宋体"/>
          <w:color w:val="000000"/>
          <w:sz w:val="24"/>
          <w:highlight w:val="none"/>
        </w:rPr>
        <w:t>项目编号：</w:t>
      </w:r>
      <w:r>
        <w:rPr>
          <w:rFonts w:ascii="Segoe UI" w:hAnsi="Segoe UI" w:eastAsia="Segoe UI" w:cs="Segoe UI"/>
          <w:i w:val="0"/>
          <w:iCs w:val="0"/>
          <w:caps w:val="0"/>
          <w:spacing w:val="0"/>
          <w:sz w:val="21"/>
          <w:szCs w:val="21"/>
          <w:shd w:val="clear" w:fill="FFFFFF"/>
        </w:rPr>
        <w:t>JSZC-320111-SWBL-G2025-0009</w:t>
      </w:r>
    </w:p>
    <w:p w14:paraId="0B6EBCA2">
      <w:pPr>
        <w:keepNext w:val="0"/>
        <w:keepLines w:val="0"/>
        <w:pageBreakBefore w:val="0"/>
        <w:kinsoku/>
        <w:wordWrap/>
        <w:overflowPunct/>
        <w:topLinePunct w:val="0"/>
        <w:autoSpaceDE/>
        <w:autoSpaceDN/>
        <w:bidi w:val="0"/>
        <w:adjustRightInd/>
        <w:snapToGrid w:val="0"/>
        <w:spacing w:line="360" w:lineRule="auto"/>
        <w:ind w:firstLine="480"/>
        <w:textAlignment w:val="auto"/>
        <w:rPr>
          <w:rStyle w:val="201"/>
          <w:rFonts w:hint="eastAsia" w:ascii="宋体" w:hAnsi="宋体" w:eastAsia="宋体"/>
          <w:color w:val="000000"/>
          <w:sz w:val="24"/>
          <w:highlight w:val="none"/>
          <w:lang w:eastAsia="zh-CN"/>
        </w:rPr>
      </w:pPr>
      <w:r>
        <w:rPr>
          <w:rStyle w:val="201"/>
          <w:rFonts w:ascii="宋体" w:hAnsi="宋体"/>
          <w:color w:val="000000"/>
          <w:sz w:val="24"/>
          <w:highlight w:val="none"/>
        </w:rPr>
        <w:t>项目名称：</w:t>
      </w:r>
      <w:r>
        <w:rPr>
          <w:rStyle w:val="201"/>
          <w:rFonts w:hint="eastAsia" w:ascii="宋体" w:hAnsi="宋体"/>
          <w:color w:val="000000"/>
          <w:sz w:val="24"/>
          <w:highlight w:val="none"/>
          <w:lang w:eastAsia="zh-CN"/>
        </w:rPr>
        <w:t>2026年浦口区主城垃圾分类运行维护服务项目</w:t>
      </w:r>
    </w:p>
    <w:p w14:paraId="67F7781F">
      <w:pPr>
        <w:keepNext w:val="0"/>
        <w:keepLines w:val="0"/>
        <w:pageBreakBefore w:val="0"/>
        <w:kinsoku/>
        <w:wordWrap/>
        <w:overflowPunct/>
        <w:topLinePunct w:val="0"/>
        <w:autoSpaceDE/>
        <w:autoSpaceDN/>
        <w:bidi w:val="0"/>
        <w:adjustRightInd/>
        <w:snapToGrid w:val="0"/>
        <w:spacing w:line="360" w:lineRule="auto"/>
        <w:ind w:firstLine="480"/>
        <w:textAlignment w:val="auto"/>
        <w:rPr>
          <w:rStyle w:val="201"/>
          <w:rFonts w:ascii="宋体" w:hAnsi="宋体"/>
          <w:color w:val="000000"/>
          <w:sz w:val="24"/>
          <w:highlight w:val="none"/>
        </w:rPr>
      </w:pPr>
      <w:r>
        <w:rPr>
          <w:rStyle w:val="201"/>
          <w:rFonts w:ascii="宋体" w:hAnsi="宋体"/>
          <w:color w:val="000000"/>
          <w:sz w:val="24"/>
          <w:highlight w:val="none"/>
        </w:rPr>
        <w:t>采购方式：</w:t>
      </w:r>
      <w:r>
        <w:rPr>
          <w:rFonts w:hint="eastAsia" w:ascii="宋体" w:hAnsi="宋体"/>
          <w:bCs/>
          <w:sz w:val="24"/>
          <w:highlight w:val="none"/>
          <w:lang w:val="en-US" w:eastAsia="zh-CN"/>
        </w:rPr>
        <w:t>公开招标</w:t>
      </w:r>
      <w:r>
        <w:rPr>
          <w:rStyle w:val="201"/>
          <w:rFonts w:ascii="宋体" w:hAnsi="宋体"/>
          <w:color w:val="000000"/>
          <w:sz w:val="24"/>
          <w:highlight w:val="none"/>
        </w:rPr>
        <w:t xml:space="preserve"> </w:t>
      </w:r>
    </w:p>
    <w:p w14:paraId="727E7D64">
      <w:pPr>
        <w:keepNext w:val="0"/>
        <w:keepLines w:val="0"/>
        <w:pageBreakBefore w:val="0"/>
        <w:kinsoku/>
        <w:wordWrap/>
        <w:overflowPunct/>
        <w:topLinePunct w:val="0"/>
        <w:autoSpaceDE/>
        <w:autoSpaceDN/>
        <w:bidi w:val="0"/>
        <w:adjustRightInd/>
        <w:snapToGrid w:val="0"/>
        <w:spacing w:line="360" w:lineRule="auto"/>
        <w:ind w:firstLine="480"/>
        <w:textAlignment w:val="auto"/>
        <w:rPr>
          <w:rStyle w:val="201"/>
          <w:rFonts w:hint="eastAsia" w:ascii="宋体" w:hAnsi="宋体" w:eastAsia="宋体"/>
          <w:color w:val="000000"/>
          <w:sz w:val="24"/>
          <w:highlight w:val="none"/>
          <w:lang w:eastAsia="zh-CN"/>
        </w:rPr>
      </w:pPr>
      <w:r>
        <w:rPr>
          <w:rStyle w:val="201"/>
          <w:rFonts w:ascii="宋体" w:hAnsi="宋体"/>
          <w:color w:val="000000"/>
          <w:sz w:val="24"/>
          <w:highlight w:val="none"/>
        </w:rPr>
        <w:t>预算金额：</w:t>
      </w:r>
      <w:r>
        <w:rPr>
          <w:rStyle w:val="201"/>
          <w:rFonts w:hint="eastAsia" w:ascii="宋体" w:hAnsi="宋体"/>
          <w:color w:val="000000"/>
          <w:sz w:val="24"/>
          <w:highlight w:val="none"/>
          <w:lang w:val="en-US" w:eastAsia="zh-CN"/>
        </w:rPr>
        <w:t>417.4万</w:t>
      </w:r>
      <w:r>
        <w:rPr>
          <w:rStyle w:val="201"/>
          <w:rFonts w:hint="eastAsia" w:ascii="宋体" w:hAnsi="宋体"/>
          <w:color w:val="000000"/>
          <w:sz w:val="24"/>
          <w:highlight w:val="none"/>
        </w:rPr>
        <w:t>元</w:t>
      </w:r>
      <w:r>
        <w:rPr>
          <w:rStyle w:val="201"/>
          <w:rFonts w:hint="eastAsia" w:ascii="宋体" w:hAnsi="宋体"/>
          <w:color w:val="000000"/>
          <w:sz w:val="24"/>
          <w:highlight w:val="none"/>
          <w:lang w:eastAsia="zh-CN"/>
        </w:rPr>
        <w:t>；</w:t>
      </w:r>
    </w:p>
    <w:p w14:paraId="565FD69A">
      <w:pPr>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宋体" w:hAnsi="宋体" w:cs="宋体"/>
          <w:sz w:val="24"/>
          <w:highlight w:val="none"/>
        </w:rPr>
      </w:pPr>
      <w:r>
        <w:rPr>
          <w:rFonts w:hint="eastAsia" w:ascii="宋体" w:hAnsi="宋体"/>
          <w:color w:val="000000"/>
          <w:sz w:val="24"/>
          <w:szCs w:val="21"/>
          <w:highlight w:val="none"/>
        </w:rPr>
        <w:t>最高限价：</w:t>
      </w:r>
      <w:r>
        <w:rPr>
          <w:rStyle w:val="201"/>
          <w:rFonts w:hint="eastAsia" w:ascii="宋体" w:hAnsi="宋体"/>
          <w:color w:val="000000"/>
          <w:sz w:val="24"/>
          <w:highlight w:val="none"/>
          <w:lang w:val="en-US" w:eastAsia="zh-CN"/>
        </w:rPr>
        <w:t>417.4</w:t>
      </w:r>
      <w:r>
        <w:rPr>
          <w:rFonts w:hint="eastAsia" w:ascii="宋体" w:hAnsi="宋体" w:cs="宋体"/>
          <w:sz w:val="24"/>
          <w:highlight w:val="none"/>
        </w:rPr>
        <w:t>万元</w:t>
      </w:r>
      <w:r>
        <w:rPr>
          <w:rStyle w:val="201"/>
          <w:rFonts w:hint="eastAsia" w:ascii="宋体" w:hAnsi="宋体"/>
          <w:color w:val="000000"/>
          <w:sz w:val="24"/>
          <w:highlight w:val="none"/>
          <w:lang w:eastAsia="zh-CN"/>
        </w:rPr>
        <w:t>；</w:t>
      </w:r>
      <w:r>
        <w:rPr>
          <w:rFonts w:hint="eastAsia" w:ascii="宋体" w:hAnsi="宋体" w:cs="宋体"/>
          <w:sz w:val="24"/>
          <w:highlight w:val="none"/>
        </w:rPr>
        <w:t>最后报价超过最高限价的为无效报价，按照无效响应处理。</w:t>
      </w:r>
    </w:p>
    <w:p w14:paraId="7AE58487">
      <w:pPr>
        <w:keepNext w:val="0"/>
        <w:keepLines w:val="0"/>
        <w:pageBreakBefore w:val="0"/>
        <w:kinsoku/>
        <w:wordWrap/>
        <w:overflowPunct/>
        <w:topLinePunct w:val="0"/>
        <w:autoSpaceDE/>
        <w:autoSpaceDN/>
        <w:bidi w:val="0"/>
        <w:adjustRightInd/>
        <w:snapToGrid w:val="0"/>
        <w:spacing w:line="360" w:lineRule="auto"/>
        <w:ind w:firstLine="480"/>
        <w:textAlignment w:val="auto"/>
        <w:rPr>
          <w:rStyle w:val="201"/>
          <w:rFonts w:hint="eastAsia" w:ascii="宋体" w:hAnsi="宋体" w:eastAsia="宋体"/>
          <w:color w:val="000000"/>
          <w:sz w:val="24"/>
          <w:highlight w:val="none"/>
          <w:lang w:eastAsia="zh-CN"/>
        </w:rPr>
      </w:pPr>
      <w:r>
        <w:rPr>
          <w:rStyle w:val="201"/>
          <w:rFonts w:ascii="宋体" w:hAnsi="宋体"/>
          <w:color w:val="000000"/>
          <w:sz w:val="24"/>
          <w:highlight w:val="none"/>
        </w:rPr>
        <w:t>采购需求：</w:t>
      </w:r>
      <w:r>
        <w:rPr>
          <w:rStyle w:val="201"/>
          <w:rFonts w:hint="eastAsia" w:ascii="宋体" w:hAnsi="宋体"/>
          <w:color w:val="000000"/>
          <w:sz w:val="24"/>
          <w:highlight w:val="none"/>
        </w:rPr>
        <w:t>服务内容包括对浦口区居民日常生活产生的低附加值可回收物、有害垃圾、大件垃圾、电子垃圾等进行分类收集和分类处置，配备专业运营人员、收运车辆、配备专业拆解、打包、称重转运等设备，要有信息化监管系统。并负责对主城范围内餐厨余垃圾（含机关、企事业单位、商业综合体、沿街餐饮店等）进行集中收运，采取定时定点和上门收运相结合方式，每日收运不低于2次</w:t>
      </w:r>
      <w:r>
        <w:rPr>
          <w:rStyle w:val="201"/>
          <w:rFonts w:hint="eastAsia" w:ascii="宋体" w:hAnsi="宋体"/>
          <w:color w:val="000000"/>
          <w:sz w:val="24"/>
          <w:highlight w:val="none"/>
          <w:lang w:eastAsia="zh-CN"/>
        </w:rPr>
        <w:t>。</w:t>
      </w:r>
    </w:p>
    <w:p w14:paraId="4AE7F27C">
      <w:pPr>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sz w:val="24"/>
          <w:szCs w:val="24"/>
          <w:highlight w:val="none"/>
          <w:lang w:val="en-US" w:eastAsia="zh-CN"/>
        </w:rPr>
      </w:pPr>
      <w:r>
        <w:rPr>
          <w:rStyle w:val="201"/>
          <w:rFonts w:hint="eastAsia" w:ascii="宋体" w:hAnsi="宋体"/>
          <w:color w:val="000000"/>
          <w:sz w:val="24"/>
          <w:highlight w:val="none"/>
        </w:rPr>
        <w:t>合同履行期限：一年</w:t>
      </w:r>
      <w:r>
        <w:rPr>
          <w:rStyle w:val="201"/>
          <w:rFonts w:hint="eastAsia" w:ascii="宋体" w:hAnsi="宋体"/>
          <w:color w:val="000000"/>
          <w:sz w:val="24"/>
          <w:highlight w:val="none"/>
          <w:lang w:eastAsia="zh-CN"/>
        </w:rPr>
        <w:t>。</w:t>
      </w:r>
    </w:p>
    <w:p w14:paraId="00957851">
      <w:pPr>
        <w:keepNext w:val="0"/>
        <w:keepLines w:val="0"/>
        <w:pageBreakBefore w:val="0"/>
        <w:kinsoku/>
        <w:wordWrap/>
        <w:overflowPunct/>
        <w:topLinePunct w:val="0"/>
        <w:autoSpaceDE/>
        <w:autoSpaceDN/>
        <w:bidi w:val="0"/>
        <w:adjustRightInd/>
        <w:snapToGrid w:val="0"/>
        <w:spacing w:line="360" w:lineRule="auto"/>
        <w:ind w:firstLine="480"/>
        <w:textAlignment w:val="auto"/>
        <w:rPr>
          <w:rStyle w:val="201"/>
          <w:rFonts w:ascii="宋体" w:hAnsi="宋体"/>
          <w:color w:val="000000"/>
          <w:sz w:val="24"/>
          <w:highlight w:val="none"/>
        </w:rPr>
      </w:pPr>
      <w:r>
        <w:rPr>
          <w:rStyle w:val="201"/>
          <w:rFonts w:ascii="宋体" w:hAnsi="宋体"/>
          <w:color w:val="000000"/>
          <w:sz w:val="24"/>
          <w:highlight w:val="none"/>
        </w:rPr>
        <w:t>本项目</w:t>
      </w:r>
      <w:r>
        <w:rPr>
          <w:rStyle w:val="201"/>
          <w:rFonts w:hint="eastAsia" w:ascii="宋体" w:hAnsi="宋体"/>
          <w:color w:val="000000"/>
          <w:sz w:val="24"/>
          <w:highlight w:val="none"/>
        </w:rPr>
        <w:t>不</w:t>
      </w:r>
      <w:r>
        <w:rPr>
          <w:rStyle w:val="201"/>
          <w:rFonts w:ascii="宋体" w:hAnsi="宋体"/>
          <w:color w:val="000000"/>
          <w:sz w:val="24"/>
          <w:highlight w:val="none"/>
        </w:rPr>
        <w:t>接受联合体。</w:t>
      </w:r>
    </w:p>
    <w:p w14:paraId="7AB7DE6C">
      <w:pPr>
        <w:keepNext w:val="0"/>
        <w:keepLines w:val="0"/>
        <w:pageBreakBefore w:val="0"/>
        <w:kinsoku/>
        <w:wordWrap/>
        <w:overflowPunct/>
        <w:topLinePunct w:val="0"/>
        <w:autoSpaceDE/>
        <w:autoSpaceDN/>
        <w:bidi w:val="0"/>
        <w:adjustRightInd/>
        <w:snapToGrid w:val="0"/>
        <w:spacing w:line="360" w:lineRule="auto"/>
        <w:textAlignment w:val="auto"/>
        <w:rPr>
          <w:rStyle w:val="201"/>
          <w:rFonts w:ascii="宋体" w:hAnsi="宋体"/>
          <w:b/>
          <w:color w:val="000000"/>
          <w:sz w:val="24"/>
          <w:highlight w:val="none"/>
        </w:rPr>
      </w:pPr>
      <w:r>
        <w:rPr>
          <w:rStyle w:val="201"/>
          <w:rFonts w:ascii="宋体" w:hAnsi="宋体"/>
          <w:b/>
          <w:color w:val="000000"/>
          <w:sz w:val="24"/>
          <w:highlight w:val="none"/>
        </w:rPr>
        <w:t>二、申请人的资格要求</w:t>
      </w:r>
    </w:p>
    <w:p w14:paraId="0413F6C6">
      <w:pPr>
        <w:keepNext w:val="0"/>
        <w:keepLines w:val="0"/>
        <w:pageBreakBefore w:val="0"/>
        <w:kinsoku/>
        <w:wordWrap/>
        <w:overflowPunct/>
        <w:topLinePunct w:val="0"/>
        <w:autoSpaceDE/>
        <w:autoSpaceDN/>
        <w:bidi w:val="0"/>
        <w:adjustRightInd/>
        <w:snapToGrid w:val="0"/>
        <w:spacing w:line="360" w:lineRule="auto"/>
        <w:ind w:firstLine="480"/>
        <w:textAlignment w:val="auto"/>
        <w:rPr>
          <w:rFonts w:ascii="宋体" w:hAnsi="宋体"/>
          <w:bCs/>
          <w:color w:val="000000"/>
          <w:sz w:val="24"/>
          <w:highlight w:val="none"/>
          <w:lang w:val="en"/>
        </w:rPr>
      </w:pPr>
      <w:r>
        <w:rPr>
          <w:rStyle w:val="201"/>
          <w:rFonts w:hint="eastAsia" w:ascii="宋体" w:hAnsi="宋体"/>
          <w:sz w:val="24"/>
          <w:highlight w:val="none"/>
        </w:rPr>
        <w:t>2.1</w:t>
      </w:r>
      <w:r>
        <w:rPr>
          <w:rFonts w:hint="eastAsia" w:ascii="宋体" w:hAnsi="宋体"/>
          <w:bCs/>
          <w:color w:val="000000"/>
          <w:sz w:val="24"/>
          <w:highlight w:val="none"/>
          <w:lang w:val="en"/>
        </w:rPr>
        <w:t>满足《中华人民共和国政府采购法》第二十二条规定，即：</w:t>
      </w:r>
    </w:p>
    <w:p w14:paraId="5CA7F6FC">
      <w:pPr>
        <w:keepNext w:val="0"/>
        <w:keepLines w:val="0"/>
        <w:pageBreakBefore w:val="0"/>
        <w:kinsoku/>
        <w:wordWrap/>
        <w:overflowPunct/>
        <w:topLinePunct w:val="0"/>
        <w:autoSpaceDE/>
        <w:autoSpaceDN/>
        <w:bidi w:val="0"/>
        <w:adjustRightInd/>
        <w:snapToGrid w:val="0"/>
        <w:spacing w:line="360" w:lineRule="auto"/>
        <w:ind w:firstLine="480"/>
        <w:textAlignment w:val="auto"/>
        <w:rPr>
          <w:rFonts w:ascii="宋体" w:hAnsi="宋体"/>
          <w:bCs/>
          <w:color w:val="000000"/>
          <w:sz w:val="24"/>
          <w:highlight w:val="none"/>
          <w:lang w:val="en"/>
        </w:rPr>
      </w:pPr>
      <w:r>
        <w:rPr>
          <w:rFonts w:hint="eastAsia" w:ascii="宋体" w:hAnsi="宋体"/>
          <w:bCs/>
          <w:color w:val="000000"/>
          <w:sz w:val="24"/>
          <w:highlight w:val="none"/>
          <w:lang w:val="en"/>
        </w:rPr>
        <w:t>（1）具有独立承担民事责任的能力（提供法人或者其他组织的营业执照等证明材料，自然人的身份证明）；</w:t>
      </w:r>
    </w:p>
    <w:p w14:paraId="1EF97BCA">
      <w:pPr>
        <w:keepNext w:val="0"/>
        <w:keepLines w:val="0"/>
        <w:pageBreakBefore w:val="0"/>
        <w:kinsoku/>
        <w:wordWrap/>
        <w:overflowPunct/>
        <w:topLinePunct w:val="0"/>
        <w:autoSpaceDE/>
        <w:autoSpaceDN/>
        <w:bidi w:val="0"/>
        <w:adjustRightInd/>
        <w:snapToGrid w:val="0"/>
        <w:spacing w:line="360" w:lineRule="auto"/>
        <w:ind w:firstLine="480"/>
        <w:textAlignment w:val="auto"/>
        <w:rPr>
          <w:rFonts w:ascii="宋体" w:hAnsi="宋体"/>
          <w:bCs/>
          <w:color w:val="000000"/>
          <w:sz w:val="24"/>
          <w:highlight w:val="none"/>
          <w:lang w:val="en"/>
        </w:rPr>
      </w:pPr>
      <w:r>
        <w:rPr>
          <w:rFonts w:hint="eastAsia" w:ascii="宋体" w:hAnsi="宋体"/>
          <w:bCs/>
          <w:color w:val="000000"/>
          <w:sz w:val="24"/>
          <w:highlight w:val="none"/>
          <w:lang w:val="en"/>
        </w:rPr>
        <w:t>（2）具有良好的商业信誉和健全的财务会计制度（提供参加本次政府采购活动前经审计的财务报告或银行出具的资信证明或其他会计报表等，成立不满一年不需提供）；</w:t>
      </w:r>
    </w:p>
    <w:p w14:paraId="1D555AF3">
      <w:pPr>
        <w:keepNext w:val="0"/>
        <w:keepLines w:val="0"/>
        <w:pageBreakBefore w:val="0"/>
        <w:kinsoku/>
        <w:wordWrap/>
        <w:overflowPunct/>
        <w:topLinePunct w:val="0"/>
        <w:autoSpaceDE/>
        <w:autoSpaceDN/>
        <w:bidi w:val="0"/>
        <w:adjustRightInd/>
        <w:snapToGrid w:val="0"/>
        <w:spacing w:line="360" w:lineRule="auto"/>
        <w:ind w:firstLine="480"/>
        <w:textAlignment w:val="auto"/>
        <w:rPr>
          <w:rFonts w:ascii="宋体" w:hAnsi="宋体"/>
          <w:bCs/>
          <w:color w:val="000000"/>
          <w:sz w:val="24"/>
          <w:highlight w:val="none"/>
          <w:lang w:val="en"/>
        </w:rPr>
      </w:pPr>
      <w:r>
        <w:rPr>
          <w:rFonts w:hint="eastAsia" w:ascii="宋体" w:hAnsi="宋体"/>
          <w:bCs/>
          <w:color w:val="000000"/>
          <w:sz w:val="24"/>
          <w:highlight w:val="none"/>
          <w:lang w:val="en"/>
        </w:rPr>
        <w:t>（3）具有履行合同所必需的设备和专业技术能力（根据项目需求提供履行合同所必需的设备和专业技术能力的</w:t>
      </w:r>
      <w:r>
        <w:rPr>
          <w:rFonts w:hint="eastAsia" w:ascii="宋体" w:hAnsi="宋体"/>
          <w:bCs/>
          <w:color w:val="000000"/>
          <w:sz w:val="24"/>
          <w:highlight w:val="none"/>
        </w:rPr>
        <w:t>声明或</w:t>
      </w:r>
      <w:r>
        <w:rPr>
          <w:rFonts w:hint="eastAsia" w:ascii="宋体" w:hAnsi="宋体"/>
          <w:bCs/>
          <w:color w:val="000000"/>
          <w:sz w:val="24"/>
          <w:highlight w:val="none"/>
          <w:lang w:val="en"/>
        </w:rPr>
        <w:t xml:space="preserve">证明材料）； </w:t>
      </w:r>
    </w:p>
    <w:p w14:paraId="42FBB8AC">
      <w:pPr>
        <w:keepNext w:val="0"/>
        <w:keepLines w:val="0"/>
        <w:pageBreakBefore w:val="0"/>
        <w:kinsoku/>
        <w:wordWrap/>
        <w:overflowPunct/>
        <w:topLinePunct w:val="0"/>
        <w:autoSpaceDE/>
        <w:autoSpaceDN/>
        <w:bidi w:val="0"/>
        <w:adjustRightInd/>
        <w:snapToGrid w:val="0"/>
        <w:spacing w:line="360" w:lineRule="auto"/>
        <w:ind w:firstLine="480"/>
        <w:textAlignment w:val="auto"/>
        <w:rPr>
          <w:rFonts w:ascii="宋体" w:hAnsi="宋体"/>
          <w:bCs/>
          <w:color w:val="000000"/>
          <w:sz w:val="24"/>
          <w:highlight w:val="none"/>
          <w:lang w:val="en"/>
        </w:rPr>
      </w:pPr>
      <w:r>
        <w:rPr>
          <w:rFonts w:hint="eastAsia" w:ascii="宋体" w:hAnsi="宋体"/>
          <w:bCs/>
          <w:color w:val="000000"/>
          <w:sz w:val="24"/>
          <w:highlight w:val="none"/>
          <w:lang w:val="en"/>
        </w:rPr>
        <w:t>（4）</w:t>
      </w:r>
      <w:r>
        <w:rPr>
          <w:sz w:val="24"/>
          <w:szCs w:val="24"/>
        </w:rPr>
        <w:t>依法缴纳税收和社会保障资金的相关材料（提供参加本次政府采购活动前一年内至少一个月缴纳增值税，或营业税，或企业所得税的凭据，及缴纳社会保险的凭据（专用收据，或社会保险缴纳清单））；</w:t>
      </w:r>
    </w:p>
    <w:p w14:paraId="0EA8F867">
      <w:pPr>
        <w:keepNext w:val="0"/>
        <w:keepLines w:val="0"/>
        <w:pageBreakBefore w:val="0"/>
        <w:kinsoku/>
        <w:wordWrap/>
        <w:overflowPunct/>
        <w:topLinePunct w:val="0"/>
        <w:autoSpaceDE/>
        <w:autoSpaceDN/>
        <w:bidi w:val="0"/>
        <w:adjustRightInd/>
        <w:snapToGrid w:val="0"/>
        <w:spacing w:line="360" w:lineRule="auto"/>
        <w:ind w:firstLine="480"/>
        <w:textAlignment w:val="auto"/>
        <w:rPr>
          <w:rFonts w:ascii="宋体" w:hAnsi="宋体"/>
          <w:bCs/>
          <w:color w:val="000000"/>
          <w:sz w:val="24"/>
          <w:highlight w:val="none"/>
          <w:lang w:val="en"/>
        </w:rPr>
      </w:pPr>
      <w:r>
        <w:rPr>
          <w:rFonts w:hint="eastAsia" w:ascii="宋体" w:hAnsi="宋体"/>
          <w:bCs/>
          <w:color w:val="000000"/>
          <w:sz w:val="24"/>
          <w:highlight w:val="none"/>
          <w:lang w:val="en"/>
        </w:rPr>
        <w:t>（5）参加政府采购活动前三年内，在经营活动中没有重大违法记录（提供参加本次政府采购活动前3年内在经营活动中没有重大违法记录的书面声明）；</w:t>
      </w:r>
    </w:p>
    <w:p w14:paraId="7D095679">
      <w:pPr>
        <w:keepNext w:val="0"/>
        <w:keepLines w:val="0"/>
        <w:pageBreakBefore w:val="0"/>
        <w:kinsoku/>
        <w:wordWrap/>
        <w:overflowPunct/>
        <w:topLinePunct w:val="0"/>
        <w:autoSpaceDE/>
        <w:autoSpaceDN/>
        <w:bidi w:val="0"/>
        <w:adjustRightInd/>
        <w:snapToGrid w:val="0"/>
        <w:spacing w:line="360" w:lineRule="auto"/>
        <w:ind w:firstLine="480"/>
        <w:textAlignment w:val="auto"/>
        <w:rPr>
          <w:rStyle w:val="201"/>
          <w:rFonts w:hint="eastAsia" w:ascii="宋体" w:hAnsi="宋体" w:eastAsia="宋体"/>
          <w:bCs/>
          <w:color w:val="000000"/>
          <w:sz w:val="24"/>
          <w:highlight w:val="yellow"/>
          <w:lang w:val="en-US" w:eastAsia="zh-CN"/>
        </w:rPr>
      </w:pPr>
      <w:r>
        <w:rPr>
          <w:rFonts w:hint="eastAsia" w:ascii="宋体" w:hAnsi="宋体"/>
          <w:bCs/>
          <w:color w:val="000000"/>
          <w:sz w:val="24"/>
          <w:highlight w:val="none"/>
          <w:lang w:val="en"/>
        </w:rPr>
        <w:t>（6）法律、行政法规规定的其他条件：</w:t>
      </w:r>
      <w:r>
        <w:rPr>
          <w:rFonts w:hint="eastAsia" w:ascii="宋体" w:hAnsi="宋体"/>
          <w:bCs/>
          <w:color w:val="000000"/>
          <w:sz w:val="24"/>
          <w:highlight w:val="none"/>
          <w:lang w:val="en-US" w:eastAsia="zh-CN"/>
        </w:rPr>
        <w:t>无</w:t>
      </w:r>
    </w:p>
    <w:p w14:paraId="1B84840A">
      <w:pPr>
        <w:keepNext w:val="0"/>
        <w:keepLines w:val="0"/>
        <w:pageBreakBefore w:val="0"/>
        <w:kinsoku/>
        <w:wordWrap/>
        <w:overflowPunct/>
        <w:topLinePunct w:val="0"/>
        <w:autoSpaceDE/>
        <w:autoSpaceDN/>
        <w:bidi w:val="0"/>
        <w:adjustRightInd/>
        <w:snapToGrid w:val="0"/>
        <w:spacing w:line="360" w:lineRule="auto"/>
        <w:ind w:firstLine="480"/>
        <w:textAlignment w:val="auto"/>
        <w:rPr>
          <w:rFonts w:ascii="宋体" w:hAnsi="宋体"/>
          <w:color w:val="000000"/>
          <w:sz w:val="24"/>
          <w:highlight w:val="none"/>
          <w:lang w:val="en"/>
        </w:rPr>
      </w:pPr>
      <w:r>
        <w:rPr>
          <w:rFonts w:hint="eastAsia" w:ascii="宋体" w:hAnsi="宋体"/>
          <w:color w:val="000000"/>
          <w:sz w:val="24"/>
          <w:highlight w:val="none"/>
          <w:lang w:val="en"/>
        </w:rPr>
        <w:t>根据《关于在政府采购活动中推行信用承诺制的通知》（宁财购通</w:t>
      </w:r>
      <w:r>
        <w:rPr>
          <w:rFonts w:hint="eastAsia" w:ascii="宋体" w:hAnsi="宋体"/>
          <w:color w:val="000000"/>
          <w:sz w:val="24"/>
          <w:highlight w:val="none"/>
        </w:rPr>
        <w:t>〔2021〕5</w:t>
      </w:r>
      <w:r>
        <w:rPr>
          <w:rFonts w:hint="eastAsia" w:ascii="宋体" w:hAnsi="宋体"/>
          <w:color w:val="000000"/>
          <w:sz w:val="24"/>
          <w:highlight w:val="none"/>
          <w:lang w:val="en"/>
        </w:rPr>
        <w:t>号）的规定，本项目公告“二、申请人的资格要求2.</w:t>
      </w:r>
      <w:r>
        <w:rPr>
          <w:rFonts w:hint="eastAsia" w:ascii="宋体" w:hAnsi="宋体"/>
          <w:color w:val="000000"/>
          <w:sz w:val="24"/>
          <w:highlight w:val="none"/>
        </w:rPr>
        <w:t>1</w:t>
      </w:r>
      <w:r>
        <w:rPr>
          <w:rFonts w:hint="eastAsia" w:ascii="宋体" w:hAnsi="宋体"/>
          <w:color w:val="000000"/>
          <w:sz w:val="24"/>
          <w:highlight w:val="none"/>
          <w:lang w:val="en"/>
        </w:rPr>
        <w:t>条（2）-（6）”中涉及的证明材料，供应商可以在响应文件中一次性提交，也可以在响应文件中提供满足相应条件的书面承诺书（格式详见采购文件），不再需要提供上述涉及的证明材料。</w:t>
      </w:r>
    </w:p>
    <w:p w14:paraId="04421236">
      <w:pPr>
        <w:keepNext w:val="0"/>
        <w:keepLines w:val="0"/>
        <w:pageBreakBefore w:val="0"/>
        <w:kinsoku/>
        <w:wordWrap/>
        <w:overflowPunct/>
        <w:topLinePunct w:val="0"/>
        <w:autoSpaceDE/>
        <w:autoSpaceDN/>
        <w:bidi w:val="0"/>
        <w:adjustRightInd/>
        <w:snapToGrid w:val="0"/>
        <w:spacing w:line="360" w:lineRule="auto"/>
        <w:ind w:firstLine="480"/>
        <w:textAlignment w:val="auto"/>
        <w:rPr>
          <w:rFonts w:ascii="宋体" w:hAnsi="宋体"/>
          <w:color w:val="000000"/>
          <w:sz w:val="24"/>
          <w:highlight w:val="none"/>
          <w:lang w:val="en"/>
        </w:rPr>
      </w:pPr>
      <w:r>
        <w:rPr>
          <w:rFonts w:hint="eastAsia" w:ascii="宋体" w:hAnsi="宋体"/>
          <w:color w:val="000000"/>
          <w:sz w:val="24"/>
          <w:highlight w:val="none"/>
          <w:lang w:val="en"/>
        </w:rPr>
        <w:t>供应商仅提供信用承诺书而未提供“二、申请人的资格要求</w:t>
      </w:r>
      <w:r>
        <w:rPr>
          <w:rFonts w:hint="eastAsia" w:ascii="宋体" w:hAnsi="宋体"/>
          <w:color w:val="000000"/>
          <w:sz w:val="24"/>
          <w:highlight w:val="none"/>
        </w:rPr>
        <w:t xml:space="preserve"> 2.1</w:t>
      </w:r>
      <w:r>
        <w:rPr>
          <w:rFonts w:hint="eastAsia" w:ascii="宋体" w:hAnsi="宋体"/>
          <w:color w:val="000000"/>
          <w:sz w:val="24"/>
          <w:highlight w:val="none"/>
          <w:lang w:val="en"/>
        </w:rPr>
        <w:t>条（2）-（6）”中涉及的证明材料的，须在中标后，另行提供上述由信用承诺书替代的证明材料（一式三份），材料须加盖公章并按要求胶装提交采购人或采购代理机构核验。经核验无误后，由采购人或采购代理机构发出中标通知书。</w:t>
      </w:r>
    </w:p>
    <w:p w14:paraId="3D755560">
      <w:pPr>
        <w:keepNext w:val="0"/>
        <w:keepLines w:val="0"/>
        <w:pageBreakBefore w:val="0"/>
        <w:kinsoku/>
        <w:wordWrap/>
        <w:overflowPunct/>
        <w:topLinePunct w:val="0"/>
        <w:autoSpaceDE/>
        <w:autoSpaceDN/>
        <w:bidi w:val="0"/>
        <w:adjustRightInd/>
        <w:snapToGrid w:val="0"/>
        <w:spacing w:line="360" w:lineRule="auto"/>
        <w:ind w:firstLine="480"/>
        <w:textAlignment w:val="auto"/>
        <w:rPr>
          <w:rFonts w:ascii="宋体" w:hAnsi="宋体"/>
          <w:color w:val="000000"/>
          <w:sz w:val="24"/>
          <w:highlight w:val="none"/>
          <w:lang w:val="en"/>
        </w:rPr>
      </w:pPr>
      <w:r>
        <w:rPr>
          <w:rFonts w:hint="eastAsia" w:ascii="宋体" w:hAnsi="宋体"/>
          <w:color w:val="000000"/>
          <w:sz w:val="24"/>
          <w:highlight w:val="none"/>
          <w:lang w:val="en"/>
        </w:rPr>
        <w:t>不适用信用承诺的情形：</w:t>
      </w:r>
    </w:p>
    <w:p w14:paraId="55AAAE0C">
      <w:pPr>
        <w:keepNext w:val="0"/>
        <w:keepLines w:val="0"/>
        <w:pageBreakBefore w:val="0"/>
        <w:kinsoku/>
        <w:wordWrap/>
        <w:overflowPunct/>
        <w:topLinePunct w:val="0"/>
        <w:autoSpaceDE/>
        <w:autoSpaceDN/>
        <w:bidi w:val="0"/>
        <w:adjustRightInd/>
        <w:snapToGrid w:val="0"/>
        <w:spacing w:line="360" w:lineRule="auto"/>
        <w:ind w:firstLine="480"/>
        <w:textAlignment w:val="auto"/>
        <w:rPr>
          <w:rFonts w:ascii="宋体" w:hAnsi="宋体"/>
          <w:color w:val="000000"/>
          <w:sz w:val="24"/>
          <w:highlight w:val="none"/>
          <w:lang w:val="en"/>
        </w:rPr>
      </w:pPr>
      <w:r>
        <w:rPr>
          <w:rFonts w:hint="eastAsia" w:ascii="宋体" w:hAnsi="宋体"/>
          <w:color w:val="000000"/>
          <w:sz w:val="24"/>
          <w:highlight w:val="none"/>
          <w:lang w:val="en"/>
        </w:rPr>
        <w:t>（一）供应商被列入严重失信主体名单；</w:t>
      </w:r>
    </w:p>
    <w:p w14:paraId="40B1CBDD">
      <w:pPr>
        <w:keepNext w:val="0"/>
        <w:keepLines w:val="0"/>
        <w:pageBreakBefore w:val="0"/>
        <w:kinsoku/>
        <w:wordWrap/>
        <w:overflowPunct/>
        <w:topLinePunct w:val="0"/>
        <w:autoSpaceDE/>
        <w:autoSpaceDN/>
        <w:bidi w:val="0"/>
        <w:adjustRightInd/>
        <w:snapToGrid w:val="0"/>
        <w:spacing w:line="360" w:lineRule="auto"/>
        <w:ind w:firstLine="480"/>
        <w:textAlignment w:val="auto"/>
        <w:rPr>
          <w:rFonts w:ascii="宋体" w:hAnsi="宋体"/>
          <w:color w:val="000000"/>
          <w:sz w:val="24"/>
          <w:highlight w:val="none"/>
          <w:lang w:val="en"/>
        </w:rPr>
      </w:pPr>
      <w:r>
        <w:rPr>
          <w:rFonts w:hint="eastAsia" w:ascii="宋体" w:hAnsi="宋体"/>
          <w:color w:val="000000"/>
          <w:sz w:val="24"/>
          <w:highlight w:val="none"/>
          <w:lang w:val="en"/>
        </w:rPr>
        <w:t>（</w:t>
      </w:r>
      <w:r>
        <w:rPr>
          <w:rFonts w:hint="eastAsia" w:ascii="宋体" w:hAnsi="宋体"/>
          <w:color w:val="000000"/>
          <w:sz w:val="24"/>
          <w:highlight w:val="none"/>
        </w:rPr>
        <w:t>二</w:t>
      </w:r>
      <w:r>
        <w:rPr>
          <w:rFonts w:hint="eastAsia" w:ascii="宋体" w:hAnsi="宋体"/>
          <w:color w:val="000000"/>
          <w:sz w:val="24"/>
          <w:highlight w:val="none"/>
          <w:lang w:val="en"/>
        </w:rPr>
        <w:t>）被相关监管部门作出行政处罚且尚在处罚有效期内；</w:t>
      </w:r>
    </w:p>
    <w:p w14:paraId="3840D640">
      <w:pPr>
        <w:keepNext w:val="0"/>
        <w:keepLines w:val="0"/>
        <w:pageBreakBefore w:val="0"/>
        <w:kinsoku/>
        <w:wordWrap/>
        <w:overflowPunct/>
        <w:topLinePunct w:val="0"/>
        <w:autoSpaceDE/>
        <w:autoSpaceDN/>
        <w:bidi w:val="0"/>
        <w:adjustRightInd/>
        <w:snapToGrid w:val="0"/>
        <w:spacing w:line="360" w:lineRule="auto"/>
        <w:ind w:firstLine="480"/>
        <w:textAlignment w:val="auto"/>
        <w:rPr>
          <w:rFonts w:ascii="宋体" w:hAnsi="宋体"/>
          <w:color w:val="000000"/>
          <w:sz w:val="24"/>
          <w:highlight w:val="none"/>
          <w:lang w:val="en"/>
        </w:rPr>
      </w:pPr>
      <w:r>
        <w:rPr>
          <w:rFonts w:hint="eastAsia" w:ascii="宋体" w:hAnsi="宋体"/>
          <w:color w:val="000000"/>
          <w:sz w:val="24"/>
          <w:highlight w:val="none"/>
          <w:lang w:val="en"/>
        </w:rPr>
        <w:t>（</w:t>
      </w:r>
      <w:r>
        <w:rPr>
          <w:rFonts w:hint="eastAsia" w:ascii="宋体" w:hAnsi="宋体"/>
          <w:color w:val="000000"/>
          <w:sz w:val="24"/>
          <w:highlight w:val="none"/>
        </w:rPr>
        <w:t>三</w:t>
      </w:r>
      <w:r>
        <w:rPr>
          <w:rFonts w:hint="eastAsia" w:ascii="宋体" w:hAnsi="宋体"/>
          <w:color w:val="000000"/>
          <w:sz w:val="24"/>
          <w:highlight w:val="none"/>
          <w:lang w:val="en"/>
        </w:rPr>
        <w:t>）其他法律、行政法规规定的不适用信用承诺的情形。</w:t>
      </w:r>
    </w:p>
    <w:p w14:paraId="7F27AA30">
      <w:pPr>
        <w:pStyle w:val="225"/>
        <w:keepNext w:val="0"/>
        <w:keepLines w:val="0"/>
        <w:pageBreakBefore w:val="0"/>
        <w:numPr>
          <w:ilvl w:val="0"/>
          <w:numId w:val="0"/>
        </w:numPr>
        <w:kinsoku/>
        <w:wordWrap/>
        <w:overflowPunct/>
        <w:topLinePunct w:val="0"/>
        <w:autoSpaceDE/>
        <w:autoSpaceDN/>
        <w:bidi w:val="0"/>
        <w:adjustRightInd/>
        <w:snapToGrid w:val="0"/>
        <w:spacing w:line="360" w:lineRule="auto"/>
        <w:ind w:firstLine="482"/>
        <w:textAlignment w:val="auto"/>
        <w:rPr>
          <w:rFonts w:hint="default" w:ascii="宋体" w:hAnsi="宋体"/>
          <w:b/>
          <w:bCs/>
          <w:color w:val="000000"/>
          <w:sz w:val="24"/>
          <w:szCs w:val="24"/>
          <w:highlight w:val="none"/>
          <w:lang w:val="en-US" w:eastAsia="zh-CN"/>
        </w:rPr>
      </w:pPr>
      <w:r>
        <w:rPr>
          <w:rStyle w:val="201"/>
          <w:rFonts w:hint="eastAsia" w:ascii="宋体" w:hAnsi="宋体"/>
          <w:sz w:val="24"/>
          <w:highlight w:val="none"/>
        </w:rPr>
        <w:t>2</w:t>
      </w:r>
      <w:r>
        <w:rPr>
          <w:rStyle w:val="201"/>
          <w:rFonts w:ascii="宋体" w:hAnsi="宋体"/>
          <w:sz w:val="24"/>
          <w:highlight w:val="none"/>
        </w:rPr>
        <w:t>.</w:t>
      </w:r>
      <w:r>
        <w:rPr>
          <w:rStyle w:val="201"/>
          <w:rFonts w:hint="eastAsia" w:ascii="宋体" w:hAnsi="宋体"/>
          <w:sz w:val="24"/>
          <w:highlight w:val="none"/>
        </w:rPr>
        <w:t>2</w:t>
      </w:r>
      <w:r>
        <w:rPr>
          <w:rStyle w:val="201"/>
          <w:rFonts w:ascii="宋体" w:hAnsi="宋体"/>
          <w:sz w:val="24"/>
          <w:highlight w:val="none"/>
        </w:rPr>
        <w:t>本项目的特定资格要求</w:t>
      </w:r>
      <w:r>
        <w:rPr>
          <w:rStyle w:val="201"/>
          <w:rFonts w:hint="eastAsia" w:ascii="宋体" w:hAnsi="宋体"/>
          <w:sz w:val="24"/>
          <w:highlight w:val="none"/>
        </w:rPr>
        <w:t>：</w:t>
      </w:r>
      <w:r>
        <w:rPr>
          <w:rFonts w:hint="eastAsia" w:ascii="宋体" w:hAnsi="宋体"/>
          <w:b/>
          <w:bCs/>
          <w:color w:val="000000"/>
          <w:sz w:val="24"/>
          <w:szCs w:val="24"/>
          <w:highlight w:val="none"/>
          <w:lang w:val="en-US" w:eastAsia="zh-CN"/>
        </w:rPr>
        <w:t>无。</w:t>
      </w:r>
    </w:p>
    <w:p w14:paraId="46DA6448">
      <w:pPr>
        <w:keepNext w:val="0"/>
        <w:keepLines w:val="0"/>
        <w:pageBreakBefore w:val="0"/>
        <w:kinsoku/>
        <w:wordWrap/>
        <w:overflowPunct/>
        <w:topLinePunct w:val="0"/>
        <w:autoSpaceDE/>
        <w:autoSpaceDN/>
        <w:bidi w:val="0"/>
        <w:adjustRightInd/>
        <w:snapToGrid w:val="0"/>
        <w:spacing w:line="360" w:lineRule="auto"/>
        <w:ind w:firstLine="480"/>
        <w:textAlignment w:val="auto"/>
        <w:rPr>
          <w:rFonts w:ascii="宋体" w:hAnsi="宋体" w:cs="宋体"/>
          <w:sz w:val="24"/>
          <w:highlight w:val="none"/>
        </w:rPr>
      </w:pPr>
      <w:r>
        <w:rPr>
          <w:rFonts w:hint="eastAsia" w:ascii="宋体" w:hAnsi="宋体" w:cs="宋体"/>
          <w:sz w:val="24"/>
          <w:highlight w:val="none"/>
        </w:rPr>
        <w:t>2.3.拒绝下述供应商参加本次采购活动：</w:t>
      </w:r>
    </w:p>
    <w:p w14:paraId="4E7306FE">
      <w:pPr>
        <w:keepNext w:val="0"/>
        <w:keepLines w:val="0"/>
        <w:pageBreakBefore w:val="0"/>
        <w:kinsoku/>
        <w:wordWrap/>
        <w:overflowPunct/>
        <w:topLinePunct w:val="0"/>
        <w:autoSpaceDE/>
        <w:autoSpaceDN/>
        <w:bidi w:val="0"/>
        <w:adjustRightInd/>
        <w:snapToGrid w:val="0"/>
        <w:spacing w:line="360" w:lineRule="auto"/>
        <w:ind w:firstLine="480"/>
        <w:textAlignment w:val="auto"/>
        <w:rPr>
          <w:rFonts w:ascii="宋体" w:hAnsi="宋体"/>
          <w:sz w:val="24"/>
          <w:highlight w:val="none"/>
        </w:rPr>
      </w:pPr>
      <w:r>
        <w:rPr>
          <w:rFonts w:hint="eastAsia" w:ascii="宋体" w:hAnsi="宋体"/>
          <w:sz w:val="24"/>
          <w:highlight w:val="none"/>
        </w:rPr>
        <w:t>（1）供应商单位负责人为同一人或者存在直接控股、管理关系的不同供应商，不得参加同一合同项下的政府采购活动。</w:t>
      </w:r>
      <w:r>
        <w:rPr>
          <w:rStyle w:val="201"/>
          <w:rFonts w:hint="eastAsia" w:ascii="宋体" w:hAnsi="宋体"/>
          <w:color w:val="000000"/>
          <w:sz w:val="24"/>
          <w:highlight w:val="none"/>
        </w:rPr>
        <w:t>（提供承诺函并加盖公章，格式自拟）</w:t>
      </w:r>
      <w:r>
        <w:rPr>
          <w:rFonts w:hint="eastAsia" w:ascii="宋体" w:hAnsi="宋体"/>
          <w:sz w:val="24"/>
          <w:highlight w:val="none"/>
        </w:rPr>
        <w:t xml:space="preserve"> </w:t>
      </w:r>
    </w:p>
    <w:p w14:paraId="5F93130B">
      <w:pPr>
        <w:keepNext w:val="0"/>
        <w:keepLines w:val="0"/>
        <w:pageBreakBefore w:val="0"/>
        <w:kinsoku/>
        <w:wordWrap/>
        <w:overflowPunct/>
        <w:topLinePunct w:val="0"/>
        <w:autoSpaceDE/>
        <w:autoSpaceDN/>
        <w:bidi w:val="0"/>
        <w:adjustRightInd/>
        <w:snapToGrid w:val="0"/>
        <w:spacing w:line="360" w:lineRule="auto"/>
        <w:ind w:firstLine="480"/>
        <w:textAlignment w:val="auto"/>
        <w:rPr>
          <w:rFonts w:ascii="宋体" w:hAnsi="宋体"/>
          <w:sz w:val="24"/>
          <w:highlight w:val="none"/>
        </w:rPr>
      </w:pPr>
      <w:r>
        <w:rPr>
          <w:rFonts w:hint="eastAsia" w:ascii="宋体" w:hAnsi="宋体"/>
          <w:sz w:val="24"/>
          <w:highlight w:val="none"/>
        </w:rPr>
        <w:t>（2）凡为采购项目提供整体设计、规范编制或者项目管理、监测、检测等服务的供应商，不得再参加本项目的采购活动。</w:t>
      </w:r>
      <w:r>
        <w:rPr>
          <w:rStyle w:val="201"/>
          <w:rFonts w:hint="eastAsia" w:ascii="宋体" w:hAnsi="宋体"/>
          <w:color w:val="000000"/>
          <w:sz w:val="24"/>
          <w:highlight w:val="none"/>
        </w:rPr>
        <w:t>（提供承诺函并加盖公章，格式自拟）</w:t>
      </w:r>
      <w:r>
        <w:rPr>
          <w:rFonts w:hint="eastAsia" w:ascii="宋体" w:hAnsi="宋体"/>
          <w:sz w:val="24"/>
          <w:highlight w:val="none"/>
        </w:rPr>
        <w:t xml:space="preserve"> </w:t>
      </w:r>
    </w:p>
    <w:p w14:paraId="6868AB3F">
      <w:pPr>
        <w:keepNext w:val="0"/>
        <w:keepLines w:val="0"/>
        <w:pageBreakBefore w:val="0"/>
        <w:kinsoku/>
        <w:wordWrap/>
        <w:overflowPunct/>
        <w:topLinePunct w:val="0"/>
        <w:autoSpaceDE/>
        <w:autoSpaceDN/>
        <w:bidi w:val="0"/>
        <w:adjustRightInd/>
        <w:snapToGrid w:val="0"/>
        <w:spacing w:line="360" w:lineRule="auto"/>
        <w:ind w:firstLine="480"/>
        <w:textAlignment w:val="auto"/>
        <w:rPr>
          <w:rFonts w:ascii="宋体" w:hAnsi="宋体"/>
          <w:sz w:val="24"/>
          <w:highlight w:val="none"/>
        </w:rPr>
      </w:pPr>
      <w:r>
        <w:rPr>
          <w:rFonts w:hint="eastAsia" w:ascii="宋体" w:hAnsi="宋体"/>
          <w:sz w:val="24"/>
          <w:highlight w:val="none"/>
        </w:rPr>
        <w:t>（3）供应商被“信用中国”网站（www.creditchina.gov.cn）、“中国政府采购网"(www.ccgp.gov.cn)列入失信被执行人、重大税收违法案件当事人名单、政府采购严重违法失信行为记录名单。</w:t>
      </w:r>
    </w:p>
    <w:p w14:paraId="4E60EC65">
      <w:pPr>
        <w:keepNext w:val="0"/>
        <w:keepLines w:val="0"/>
        <w:pageBreakBefore w:val="0"/>
        <w:kinsoku/>
        <w:wordWrap/>
        <w:overflowPunct/>
        <w:topLinePunct w:val="0"/>
        <w:autoSpaceDE/>
        <w:autoSpaceDN/>
        <w:bidi w:val="0"/>
        <w:adjustRightInd/>
        <w:snapToGrid w:val="0"/>
        <w:spacing w:line="360" w:lineRule="auto"/>
        <w:textAlignment w:val="auto"/>
        <w:rPr>
          <w:rStyle w:val="201"/>
          <w:rFonts w:ascii="宋体" w:hAnsi="宋体"/>
          <w:b/>
          <w:color w:val="000000"/>
          <w:sz w:val="24"/>
          <w:highlight w:val="none"/>
        </w:rPr>
      </w:pPr>
      <w:r>
        <w:rPr>
          <w:rStyle w:val="201"/>
          <w:rFonts w:ascii="宋体" w:hAnsi="宋体"/>
          <w:b/>
          <w:color w:val="000000"/>
          <w:sz w:val="24"/>
          <w:highlight w:val="none"/>
        </w:rPr>
        <w:t>三、获取采购文件</w:t>
      </w:r>
    </w:p>
    <w:p w14:paraId="3925C41F">
      <w:pPr>
        <w:keepNext w:val="0"/>
        <w:keepLines w:val="0"/>
        <w:pageBreakBefore w:val="0"/>
        <w:kinsoku/>
        <w:wordWrap/>
        <w:overflowPunct/>
        <w:topLinePunct w:val="0"/>
        <w:autoSpaceDE/>
        <w:autoSpaceDN/>
        <w:bidi w:val="0"/>
        <w:adjustRightInd/>
        <w:snapToGrid w:val="0"/>
        <w:spacing w:line="360" w:lineRule="auto"/>
        <w:ind w:firstLine="540"/>
        <w:textAlignment w:val="auto"/>
        <w:rPr>
          <w:rStyle w:val="201"/>
          <w:rFonts w:ascii="宋体" w:hAnsi="宋体"/>
          <w:color w:val="000000"/>
          <w:sz w:val="24"/>
          <w:highlight w:val="none"/>
        </w:rPr>
      </w:pPr>
      <w:r>
        <w:rPr>
          <w:rStyle w:val="201"/>
          <w:rFonts w:ascii="宋体" w:hAnsi="宋体"/>
          <w:color w:val="000000"/>
          <w:sz w:val="24"/>
          <w:highlight w:val="none"/>
        </w:rPr>
        <w:t>时间：</w:t>
      </w:r>
      <w:r>
        <w:rPr>
          <w:rFonts w:hint="eastAsia" w:ascii="宋体" w:hAnsi="宋体" w:cs="Arial"/>
          <w:color w:val="000000"/>
          <w:sz w:val="24"/>
          <w:highlight w:val="none"/>
        </w:rPr>
        <w:t>202</w:t>
      </w:r>
      <w:r>
        <w:rPr>
          <w:rFonts w:hint="eastAsia" w:ascii="宋体" w:hAnsi="宋体" w:cs="Arial"/>
          <w:color w:val="000000"/>
          <w:sz w:val="24"/>
          <w:highlight w:val="none"/>
          <w:lang w:val="en-US" w:eastAsia="zh-CN"/>
        </w:rPr>
        <w:t>5</w:t>
      </w:r>
      <w:r>
        <w:rPr>
          <w:rFonts w:hint="eastAsia" w:ascii="宋体" w:hAnsi="宋体" w:cs="Arial"/>
          <w:color w:val="000000"/>
          <w:sz w:val="24"/>
          <w:highlight w:val="none"/>
        </w:rPr>
        <w:t>年</w:t>
      </w:r>
      <w:r>
        <w:rPr>
          <w:rFonts w:hint="eastAsia" w:ascii="宋体" w:hAnsi="宋体" w:cs="Arial"/>
          <w:color w:val="000000"/>
          <w:sz w:val="24"/>
          <w:highlight w:val="none"/>
          <w:lang w:val="en-US" w:eastAsia="zh-CN"/>
        </w:rPr>
        <w:t>12</w:t>
      </w:r>
      <w:r>
        <w:rPr>
          <w:rFonts w:hint="eastAsia" w:ascii="宋体" w:hAnsi="宋体" w:cs="Arial"/>
          <w:color w:val="000000"/>
          <w:sz w:val="24"/>
          <w:highlight w:val="none"/>
        </w:rPr>
        <w:t>月</w:t>
      </w:r>
      <w:r>
        <w:rPr>
          <w:rFonts w:hint="eastAsia" w:ascii="宋体" w:hAnsi="宋体" w:cs="Arial"/>
          <w:color w:val="000000"/>
          <w:sz w:val="24"/>
          <w:highlight w:val="none"/>
          <w:lang w:val="en-US" w:eastAsia="zh-CN"/>
        </w:rPr>
        <w:t>04</w:t>
      </w:r>
      <w:r>
        <w:rPr>
          <w:rFonts w:hint="eastAsia" w:ascii="宋体" w:hAnsi="宋体" w:cs="Arial"/>
          <w:color w:val="000000"/>
          <w:sz w:val="24"/>
          <w:highlight w:val="none"/>
        </w:rPr>
        <w:t>日至202</w:t>
      </w:r>
      <w:r>
        <w:rPr>
          <w:rFonts w:hint="eastAsia" w:ascii="宋体" w:hAnsi="宋体" w:cs="Arial"/>
          <w:color w:val="000000"/>
          <w:sz w:val="24"/>
          <w:highlight w:val="none"/>
          <w:lang w:val="en-US" w:eastAsia="zh-CN"/>
        </w:rPr>
        <w:t>5</w:t>
      </w:r>
      <w:r>
        <w:rPr>
          <w:rFonts w:hint="eastAsia" w:ascii="宋体" w:hAnsi="宋体" w:cs="Arial"/>
          <w:color w:val="000000"/>
          <w:sz w:val="24"/>
          <w:highlight w:val="none"/>
        </w:rPr>
        <w:t>年</w:t>
      </w:r>
      <w:r>
        <w:rPr>
          <w:rFonts w:hint="eastAsia" w:ascii="宋体" w:hAnsi="宋体" w:cs="Arial"/>
          <w:color w:val="000000"/>
          <w:sz w:val="24"/>
          <w:highlight w:val="none"/>
          <w:lang w:val="en-US" w:eastAsia="zh-CN"/>
        </w:rPr>
        <w:t>12</w:t>
      </w:r>
      <w:r>
        <w:rPr>
          <w:rFonts w:hint="eastAsia" w:ascii="宋体" w:hAnsi="宋体" w:cs="Arial"/>
          <w:color w:val="000000"/>
          <w:sz w:val="24"/>
          <w:highlight w:val="none"/>
        </w:rPr>
        <w:t>月</w:t>
      </w:r>
      <w:r>
        <w:rPr>
          <w:rFonts w:hint="eastAsia" w:ascii="宋体" w:hAnsi="宋体" w:cs="Arial"/>
          <w:color w:val="000000"/>
          <w:sz w:val="24"/>
          <w:highlight w:val="none"/>
          <w:lang w:val="en-US" w:eastAsia="zh-CN"/>
        </w:rPr>
        <w:t>10</w:t>
      </w:r>
      <w:r>
        <w:rPr>
          <w:rFonts w:hint="eastAsia" w:ascii="宋体" w:hAnsi="宋体" w:cs="Arial"/>
          <w:color w:val="000000"/>
          <w:sz w:val="24"/>
          <w:highlight w:val="none"/>
        </w:rPr>
        <w:t>日，每天上午 9：00-11：30，下午14：00-17：00（北京时间，法定节假日除外）</w:t>
      </w:r>
    </w:p>
    <w:p w14:paraId="044AD34F">
      <w:pPr>
        <w:keepNext w:val="0"/>
        <w:keepLines w:val="0"/>
        <w:pageBreakBefore w:val="0"/>
        <w:kinsoku/>
        <w:wordWrap/>
        <w:overflowPunct/>
        <w:topLinePunct w:val="0"/>
        <w:autoSpaceDE/>
        <w:autoSpaceDN/>
        <w:bidi w:val="0"/>
        <w:adjustRightInd/>
        <w:snapToGrid w:val="0"/>
        <w:spacing w:line="360" w:lineRule="auto"/>
        <w:ind w:firstLine="540"/>
        <w:textAlignment w:val="auto"/>
        <w:rPr>
          <w:rStyle w:val="201"/>
          <w:rFonts w:ascii="宋体" w:hAnsi="宋体"/>
          <w:color w:val="000000"/>
          <w:sz w:val="24"/>
          <w:highlight w:val="none"/>
        </w:rPr>
      </w:pPr>
      <w:r>
        <w:rPr>
          <w:rStyle w:val="201"/>
          <w:rFonts w:ascii="宋体" w:hAnsi="宋体"/>
          <w:color w:val="000000"/>
          <w:sz w:val="24"/>
          <w:highlight w:val="none"/>
        </w:rPr>
        <w:t>地点：</w:t>
      </w:r>
      <w:r>
        <w:rPr>
          <w:rStyle w:val="201"/>
          <w:rFonts w:hint="eastAsia" w:ascii="宋体" w:hAnsi="宋体"/>
          <w:color w:val="000000"/>
          <w:sz w:val="24"/>
          <w:highlight w:val="none"/>
        </w:rPr>
        <w:t>苏采云</w:t>
      </w:r>
    </w:p>
    <w:p w14:paraId="0131DDF4">
      <w:pPr>
        <w:keepNext w:val="0"/>
        <w:keepLines w:val="0"/>
        <w:pageBreakBefore w:val="0"/>
        <w:kinsoku/>
        <w:wordWrap/>
        <w:overflowPunct/>
        <w:topLinePunct w:val="0"/>
        <w:autoSpaceDE/>
        <w:autoSpaceDN/>
        <w:bidi w:val="0"/>
        <w:adjustRightInd/>
        <w:snapToGrid w:val="0"/>
        <w:spacing w:line="360" w:lineRule="auto"/>
        <w:ind w:firstLine="480"/>
        <w:textAlignment w:val="auto"/>
        <w:rPr>
          <w:rStyle w:val="201"/>
          <w:rFonts w:ascii="宋体" w:hAnsi="宋体"/>
          <w:color w:val="000000"/>
          <w:sz w:val="24"/>
          <w:highlight w:val="none"/>
        </w:rPr>
      </w:pPr>
      <w:r>
        <w:rPr>
          <w:rStyle w:val="201"/>
          <w:rFonts w:ascii="宋体" w:hAnsi="宋体"/>
          <w:color w:val="000000"/>
          <w:sz w:val="24"/>
          <w:highlight w:val="none"/>
        </w:rPr>
        <w:t>方式：</w:t>
      </w:r>
    </w:p>
    <w:p w14:paraId="12A6B651">
      <w:pPr>
        <w:keepNext w:val="0"/>
        <w:keepLines w:val="0"/>
        <w:pageBreakBefore w:val="0"/>
        <w:kinsoku/>
        <w:wordWrap/>
        <w:overflowPunct/>
        <w:topLinePunct w:val="0"/>
        <w:autoSpaceDE/>
        <w:autoSpaceDN/>
        <w:bidi w:val="0"/>
        <w:adjustRightInd/>
        <w:snapToGrid w:val="0"/>
        <w:spacing w:line="360" w:lineRule="auto"/>
        <w:ind w:firstLine="480"/>
        <w:textAlignment w:val="auto"/>
        <w:rPr>
          <w:rFonts w:ascii="宋体" w:hAnsi="宋体"/>
          <w:sz w:val="24"/>
          <w:highlight w:val="none"/>
        </w:rPr>
      </w:pPr>
      <w:r>
        <w:rPr>
          <w:rFonts w:hint="eastAsia" w:ascii="宋体" w:hAnsi="宋体"/>
          <w:sz w:val="24"/>
          <w:highlight w:val="none"/>
        </w:rPr>
        <w:t>1、线上获取</w:t>
      </w:r>
    </w:p>
    <w:p w14:paraId="4F9CC1F1">
      <w:pPr>
        <w:keepNext w:val="0"/>
        <w:keepLines w:val="0"/>
        <w:pageBreakBefore w:val="0"/>
        <w:kinsoku/>
        <w:wordWrap/>
        <w:overflowPunct/>
        <w:topLinePunct w:val="0"/>
        <w:autoSpaceDE/>
        <w:autoSpaceDN/>
        <w:bidi w:val="0"/>
        <w:adjustRightInd/>
        <w:snapToGrid w:val="0"/>
        <w:spacing w:line="360" w:lineRule="auto"/>
        <w:ind w:firstLine="480"/>
        <w:textAlignment w:val="auto"/>
        <w:rPr>
          <w:rStyle w:val="201"/>
          <w:rFonts w:ascii="宋体" w:hAnsi="宋体"/>
          <w:color w:val="000000"/>
          <w:sz w:val="24"/>
          <w:highlight w:val="none"/>
        </w:rPr>
      </w:pPr>
      <w:r>
        <w:rPr>
          <w:rFonts w:hint="eastAsia" w:ascii="宋体" w:hAnsi="宋体"/>
          <w:sz w:val="24"/>
          <w:highlight w:val="none"/>
        </w:rPr>
        <w:t>2、售价：0.00元</w:t>
      </w:r>
    </w:p>
    <w:p w14:paraId="12EBF8B9">
      <w:pPr>
        <w:keepNext w:val="0"/>
        <w:keepLines w:val="0"/>
        <w:pageBreakBefore w:val="0"/>
        <w:kinsoku/>
        <w:wordWrap/>
        <w:overflowPunct/>
        <w:topLinePunct w:val="0"/>
        <w:autoSpaceDE/>
        <w:autoSpaceDN/>
        <w:bidi w:val="0"/>
        <w:adjustRightInd/>
        <w:snapToGrid w:val="0"/>
        <w:spacing w:line="360" w:lineRule="auto"/>
        <w:textAlignment w:val="auto"/>
        <w:rPr>
          <w:rStyle w:val="201"/>
          <w:rFonts w:ascii="宋体" w:hAnsi="宋体"/>
          <w:b/>
          <w:color w:val="000000"/>
          <w:sz w:val="24"/>
          <w:highlight w:val="none"/>
        </w:rPr>
      </w:pPr>
      <w:r>
        <w:rPr>
          <w:rStyle w:val="201"/>
          <w:rFonts w:ascii="宋体" w:hAnsi="宋体"/>
          <w:b/>
          <w:color w:val="000000"/>
          <w:sz w:val="24"/>
          <w:highlight w:val="none"/>
        </w:rPr>
        <w:t>四、响应文件提交</w:t>
      </w:r>
    </w:p>
    <w:p w14:paraId="350620E5">
      <w:pPr>
        <w:keepNext w:val="0"/>
        <w:keepLines w:val="0"/>
        <w:pageBreakBefore w:val="0"/>
        <w:kinsoku/>
        <w:wordWrap/>
        <w:overflowPunct/>
        <w:topLinePunct w:val="0"/>
        <w:autoSpaceDE/>
        <w:autoSpaceDN/>
        <w:bidi w:val="0"/>
        <w:adjustRightInd/>
        <w:snapToGrid w:val="0"/>
        <w:spacing w:line="360" w:lineRule="auto"/>
        <w:ind w:firstLine="480"/>
        <w:textAlignment w:val="auto"/>
        <w:rPr>
          <w:rStyle w:val="201"/>
          <w:rFonts w:ascii="宋体" w:hAnsi="宋体"/>
          <w:bCs/>
          <w:color w:val="000000"/>
          <w:sz w:val="24"/>
          <w:highlight w:val="none"/>
        </w:rPr>
      </w:pPr>
      <w:r>
        <w:rPr>
          <w:rStyle w:val="201"/>
          <w:rFonts w:ascii="宋体" w:hAnsi="宋体"/>
          <w:color w:val="000000"/>
          <w:sz w:val="24"/>
          <w:highlight w:val="none"/>
        </w:rPr>
        <w:t>截止时间：</w:t>
      </w:r>
      <w:r>
        <w:rPr>
          <w:rStyle w:val="201"/>
          <w:rFonts w:hint="eastAsia" w:ascii="宋体" w:hAnsi="宋体"/>
          <w:bCs/>
          <w:color w:val="000000"/>
          <w:sz w:val="24"/>
          <w:highlight w:val="none"/>
        </w:rPr>
        <w:t>202</w:t>
      </w:r>
      <w:r>
        <w:rPr>
          <w:rStyle w:val="201"/>
          <w:rFonts w:hint="eastAsia" w:ascii="宋体" w:hAnsi="宋体"/>
          <w:bCs/>
          <w:color w:val="000000"/>
          <w:sz w:val="24"/>
          <w:highlight w:val="none"/>
          <w:lang w:val="en-US" w:eastAsia="zh-CN"/>
        </w:rPr>
        <w:t>5</w:t>
      </w:r>
      <w:r>
        <w:rPr>
          <w:rStyle w:val="201"/>
          <w:rFonts w:hint="eastAsia" w:ascii="宋体" w:hAnsi="宋体"/>
          <w:bCs/>
          <w:color w:val="000000"/>
          <w:sz w:val="24"/>
          <w:highlight w:val="none"/>
        </w:rPr>
        <w:t>年</w:t>
      </w:r>
      <w:r>
        <w:rPr>
          <w:rStyle w:val="201"/>
          <w:rFonts w:hint="eastAsia" w:ascii="宋体" w:hAnsi="宋体"/>
          <w:bCs/>
          <w:color w:val="000000"/>
          <w:sz w:val="24"/>
          <w:highlight w:val="none"/>
          <w:lang w:val="en-US" w:eastAsia="zh-CN"/>
        </w:rPr>
        <w:t>12</w:t>
      </w:r>
      <w:r>
        <w:rPr>
          <w:rStyle w:val="201"/>
          <w:rFonts w:hint="eastAsia" w:ascii="宋体" w:hAnsi="宋体"/>
          <w:bCs/>
          <w:color w:val="000000"/>
          <w:sz w:val="24"/>
          <w:highlight w:val="none"/>
        </w:rPr>
        <w:t>月</w:t>
      </w:r>
      <w:r>
        <w:rPr>
          <w:rStyle w:val="201"/>
          <w:rFonts w:hint="eastAsia" w:ascii="宋体" w:hAnsi="宋体"/>
          <w:bCs/>
          <w:color w:val="000000"/>
          <w:sz w:val="24"/>
          <w:highlight w:val="none"/>
          <w:lang w:val="en-US" w:eastAsia="zh-CN"/>
        </w:rPr>
        <w:t>24</w:t>
      </w:r>
      <w:r>
        <w:rPr>
          <w:rStyle w:val="201"/>
          <w:rFonts w:hint="eastAsia" w:ascii="宋体" w:hAnsi="宋体"/>
          <w:bCs/>
          <w:color w:val="000000"/>
          <w:sz w:val="24"/>
          <w:highlight w:val="none"/>
        </w:rPr>
        <w:t>日</w:t>
      </w:r>
      <w:r>
        <w:rPr>
          <w:rStyle w:val="201"/>
          <w:rFonts w:hint="eastAsia" w:ascii="宋体" w:hAnsi="宋体"/>
          <w:bCs/>
          <w:color w:val="000000"/>
          <w:sz w:val="24"/>
          <w:highlight w:val="none"/>
          <w:lang w:val="en-US" w:eastAsia="zh-CN"/>
        </w:rPr>
        <w:t>14</w:t>
      </w:r>
      <w:r>
        <w:rPr>
          <w:rStyle w:val="201"/>
          <w:rFonts w:hint="eastAsia" w:ascii="宋体" w:hAnsi="宋体"/>
          <w:bCs/>
          <w:color w:val="000000"/>
          <w:sz w:val="24"/>
          <w:highlight w:val="none"/>
        </w:rPr>
        <w:t>时</w:t>
      </w:r>
      <w:r>
        <w:rPr>
          <w:rStyle w:val="201"/>
          <w:rFonts w:hint="eastAsia" w:ascii="宋体" w:hAnsi="宋体"/>
          <w:bCs/>
          <w:color w:val="000000"/>
          <w:sz w:val="24"/>
          <w:highlight w:val="none"/>
          <w:lang w:val="en-US" w:eastAsia="zh-CN"/>
        </w:rPr>
        <w:t>00</w:t>
      </w:r>
      <w:r>
        <w:rPr>
          <w:rStyle w:val="201"/>
          <w:rFonts w:hint="eastAsia" w:ascii="宋体" w:hAnsi="宋体"/>
          <w:bCs/>
          <w:color w:val="000000"/>
          <w:sz w:val="24"/>
          <w:highlight w:val="none"/>
        </w:rPr>
        <w:t>分</w:t>
      </w:r>
      <w:r>
        <w:rPr>
          <w:rStyle w:val="201"/>
          <w:rFonts w:ascii="宋体" w:hAnsi="宋体"/>
          <w:bCs/>
          <w:color w:val="000000"/>
          <w:sz w:val="24"/>
          <w:highlight w:val="none"/>
        </w:rPr>
        <w:t>（北京时间）</w:t>
      </w:r>
    </w:p>
    <w:p w14:paraId="05E8FE56">
      <w:pPr>
        <w:keepNext w:val="0"/>
        <w:keepLines w:val="0"/>
        <w:pageBreakBefore w:val="0"/>
        <w:kinsoku/>
        <w:wordWrap/>
        <w:overflowPunct/>
        <w:topLinePunct w:val="0"/>
        <w:autoSpaceDE/>
        <w:autoSpaceDN/>
        <w:bidi w:val="0"/>
        <w:adjustRightInd/>
        <w:snapToGrid w:val="0"/>
        <w:spacing w:line="360" w:lineRule="auto"/>
        <w:ind w:firstLine="480"/>
        <w:textAlignment w:val="auto"/>
        <w:rPr>
          <w:rStyle w:val="201"/>
          <w:rFonts w:ascii="宋体" w:hAnsi="宋体"/>
          <w:bCs/>
          <w:color w:val="000000"/>
          <w:sz w:val="24"/>
          <w:highlight w:val="none"/>
        </w:rPr>
      </w:pPr>
      <w:r>
        <w:rPr>
          <w:rStyle w:val="201"/>
          <w:rFonts w:ascii="宋体" w:hAnsi="宋体"/>
          <w:color w:val="000000"/>
          <w:sz w:val="24"/>
          <w:highlight w:val="none"/>
        </w:rPr>
        <w:t>地点：“苏采云”政府采购交易系统网上开标大厅</w:t>
      </w:r>
    </w:p>
    <w:p w14:paraId="79C13B07">
      <w:pPr>
        <w:keepNext w:val="0"/>
        <w:keepLines w:val="0"/>
        <w:pageBreakBefore w:val="0"/>
        <w:kinsoku/>
        <w:wordWrap/>
        <w:overflowPunct/>
        <w:topLinePunct w:val="0"/>
        <w:autoSpaceDE/>
        <w:autoSpaceDN/>
        <w:bidi w:val="0"/>
        <w:adjustRightInd/>
        <w:snapToGrid w:val="0"/>
        <w:spacing w:line="360" w:lineRule="auto"/>
        <w:textAlignment w:val="auto"/>
        <w:rPr>
          <w:rStyle w:val="201"/>
          <w:rFonts w:ascii="宋体" w:hAnsi="宋体"/>
          <w:b/>
          <w:color w:val="000000"/>
          <w:sz w:val="24"/>
          <w:highlight w:val="none"/>
        </w:rPr>
      </w:pPr>
      <w:r>
        <w:rPr>
          <w:rStyle w:val="201"/>
          <w:rFonts w:ascii="宋体" w:hAnsi="宋体"/>
          <w:b/>
          <w:color w:val="000000"/>
          <w:sz w:val="24"/>
          <w:highlight w:val="none"/>
        </w:rPr>
        <w:t>五、开启</w:t>
      </w:r>
    </w:p>
    <w:p w14:paraId="24D0F45A">
      <w:pPr>
        <w:keepNext w:val="0"/>
        <w:keepLines w:val="0"/>
        <w:pageBreakBefore w:val="0"/>
        <w:kinsoku/>
        <w:wordWrap/>
        <w:overflowPunct/>
        <w:topLinePunct w:val="0"/>
        <w:autoSpaceDE/>
        <w:autoSpaceDN/>
        <w:bidi w:val="0"/>
        <w:adjustRightInd/>
        <w:snapToGrid w:val="0"/>
        <w:spacing w:line="360" w:lineRule="auto"/>
        <w:ind w:firstLine="480"/>
        <w:textAlignment w:val="auto"/>
        <w:rPr>
          <w:rStyle w:val="201"/>
          <w:rFonts w:ascii="宋体" w:hAnsi="宋体"/>
          <w:bCs/>
          <w:color w:val="000000"/>
          <w:sz w:val="24"/>
          <w:highlight w:val="none"/>
        </w:rPr>
      </w:pPr>
      <w:r>
        <w:rPr>
          <w:rStyle w:val="201"/>
          <w:rFonts w:ascii="宋体" w:hAnsi="宋体"/>
          <w:color w:val="000000"/>
          <w:sz w:val="24"/>
          <w:highlight w:val="none"/>
        </w:rPr>
        <w:t>时间：</w:t>
      </w:r>
      <w:r>
        <w:rPr>
          <w:rStyle w:val="201"/>
          <w:rFonts w:hint="eastAsia" w:ascii="宋体" w:hAnsi="宋体"/>
          <w:bCs/>
          <w:color w:val="000000"/>
          <w:sz w:val="24"/>
          <w:highlight w:val="none"/>
        </w:rPr>
        <w:t>202</w:t>
      </w:r>
      <w:r>
        <w:rPr>
          <w:rStyle w:val="201"/>
          <w:rFonts w:hint="eastAsia" w:ascii="宋体" w:hAnsi="宋体"/>
          <w:bCs/>
          <w:color w:val="000000"/>
          <w:sz w:val="24"/>
          <w:highlight w:val="none"/>
          <w:lang w:val="en-US" w:eastAsia="zh-CN"/>
        </w:rPr>
        <w:t>5</w:t>
      </w:r>
      <w:r>
        <w:rPr>
          <w:rStyle w:val="201"/>
          <w:rFonts w:hint="eastAsia" w:ascii="宋体" w:hAnsi="宋体"/>
          <w:bCs/>
          <w:color w:val="000000"/>
          <w:sz w:val="24"/>
          <w:highlight w:val="none"/>
        </w:rPr>
        <w:t>年</w:t>
      </w:r>
      <w:r>
        <w:rPr>
          <w:rStyle w:val="201"/>
          <w:rFonts w:hint="eastAsia" w:ascii="宋体" w:hAnsi="宋体"/>
          <w:bCs/>
          <w:color w:val="000000"/>
          <w:sz w:val="24"/>
          <w:highlight w:val="none"/>
          <w:lang w:val="en-US" w:eastAsia="zh-CN"/>
        </w:rPr>
        <w:t>12</w:t>
      </w:r>
      <w:r>
        <w:rPr>
          <w:rStyle w:val="201"/>
          <w:rFonts w:hint="eastAsia" w:ascii="宋体" w:hAnsi="宋体"/>
          <w:bCs/>
          <w:color w:val="000000"/>
          <w:sz w:val="24"/>
          <w:highlight w:val="none"/>
        </w:rPr>
        <w:t>月</w:t>
      </w:r>
      <w:r>
        <w:rPr>
          <w:rStyle w:val="201"/>
          <w:rFonts w:hint="eastAsia" w:ascii="宋体" w:hAnsi="宋体"/>
          <w:bCs/>
          <w:color w:val="000000"/>
          <w:sz w:val="24"/>
          <w:highlight w:val="none"/>
          <w:lang w:val="en-US" w:eastAsia="zh-CN"/>
        </w:rPr>
        <w:t>24</w:t>
      </w:r>
      <w:r>
        <w:rPr>
          <w:rStyle w:val="201"/>
          <w:rFonts w:hint="eastAsia" w:ascii="宋体" w:hAnsi="宋体"/>
          <w:bCs/>
          <w:color w:val="000000"/>
          <w:sz w:val="24"/>
          <w:highlight w:val="none"/>
        </w:rPr>
        <w:t>日</w:t>
      </w:r>
      <w:r>
        <w:rPr>
          <w:rStyle w:val="201"/>
          <w:rFonts w:hint="eastAsia" w:ascii="宋体" w:hAnsi="宋体"/>
          <w:bCs/>
          <w:color w:val="000000"/>
          <w:sz w:val="24"/>
          <w:highlight w:val="none"/>
          <w:lang w:val="en-US" w:eastAsia="zh-CN"/>
        </w:rPr>
        <w:t>14</w:t>
      </w:r>
      <w:r>
        <w:rPr>
          <w:rStyle w:val="201"/>
          <w:rFonts w:hint="eastAsia" w:ascii="宋体" w:hAnsi="宋体"/>
          <w:bCs/>
          <w:color w:val="000000"/>
          <w:sz w:val="24"/>
          <w:highlight w:val="none"/>
        </w:rPr>
        <w:t>时</w:t>
      </w:r>
      <w:r>
        <w:rPr>
          <w:rStyle w:val="201"/>
          <w:rFonts w:hint="eastAsia" w:ascii="宋体" w:hAnsi="宋体"/>
          <w:bCs/>
          <w:color w:val="000000"/>
          <w:sz w:val="24"/>
          <w:highlight w:val="none"/>
          <w:lang w:val="en-US" w:eastAsia="zh-CN"/>
        </w:rPr>
        <w:t>0</w:t>
      </w:r>
      <w:bookmarkStart w:id="24" w:name="_GoBack"/>
      <w:bookmarkEnd w:id="24"/>
      <w:r>
        <w:rPr>
          <w:rStyle w:val="201"/>
          <w:rFonts w:hint="eastAsia" w:ascii="宋体" w:hAnsi="宋体"/>
          <w:bCs/>
          <w:color w:val="000000"/>
          <w:sz w:val="24"/>
          <w:highlight w:val="none"/>
          <w:lang w:val="en-US" w:eastAsia="zh-CN"/>
        </w:rPr>
        <w:t>0</w:t>
      </w:r>
      <w:r>
        <w:rPr>
          <w:rStyle w:val="201"/>
          <w:rFonts w:hint="eastAsia" w:ascii="宋体" w:hAnsi="宋体"/>
          <w:bCs/>
          <w:color w:val="000000"/>
          <w:sz w:val="24"/>
          <w:highlight w:val="none"/>
        </w:rPr>
        <w:t>分</w:t>
      </w:r>
      <w:r>
        <w:rPr>
          <w:rStyle w:val="201"/>
          <w:rFonts w:ascii="宋体" w:hAnsi="宋体"/>
          <w:bCs/>
          <w:color w:val="000000"/>
          <w:sz w:val="24"/>
          <w:highlight w:val="none"/>
        </w:rPr>
        <w:t>（北京时间）</w:t>
      </w:r>
    </w:p>
    <w:p w14:paraId="124BB524">
      <w:pPr>
        <w:keepNext w:val="0"/>
        <w:keepLines w:val="0"/>
        <w:pageBreakBefore w:val="0"/>
        <w:kinsoku/>
        <w:wordWrap/>
        <w:overflowPunct/>
        <w:topLinePunct w:val="0"/>
        <w:autoSpaceDE/>
        <w:autoSpaceDN/>
        <w:bidi w:val="0"/>
        <w:adjustRightInd/>
        <w:snapToGrid w:val="0"/>
        <w:spacing w:line="360" w:lineRule="auto"/>
        <w:ind w:firstLine="480"/>
        <w:textAlignment w:val="auto"/>
        <w:rPr>
          <w:rStyle w:val="201"/>
          <w:rFonts w:ascii="宋体" w:hAnsi="宋体"/>
          <w:color w:val="000000"/>
          <w:sz w:val="24"/>
          <w:highlight w:val="none"/>
        </w:rPr>
      </w:pPr>
      <w:r>
        <w:rPr>
          <w:rStyle w:val="201"/>
          <w:rFonts w:ascii="宋体" w:hAnsi="宋体"/>
          <w:color w:val="000000"/>
          <w:sz w:val="24"/>
          <w:highlight w:val="none"/>
        </w:rPr>
        <w:t>地点：“苏采云”政府采购交易系统网上开标大厅</w:t>
      </w:r>
    </w:p>
    <w:p w14:paraId="345E5B7D">
      <w:pPr>
        <w:keepNext w:val="0"/>
        <w:keepLines w:val="0"/>
        <w:pageBreakBefore w:val="0"/>
        <w:kinsoku/>
        <w:wordWrap/>
        <w:overflowPunct/>
        <w:topLinePunct w:val="0"/>
        <w:autoSpaceDE/>
        <w:autoSpaceDN/>
        <w:bidi w:val="0"/>
        <w:adjustRightInd/>
        <w:snapToGrid w:val="0"/>
        <w:spacing w:line="360" w:lineRule="auto"/>
        <w:textAlignment w:val="auto"/>
        <w:rPr>
          <w:rStyle w:val="201"/>
          <w:rFonts w:ascii="宋体" w:hAnsi="宋体"/>
          <w:b/>
          <w:color w:val="000000"/>
          <w:sz w:val="24"/>
          <w:highlight w:val="none"/>
        </w:rPr>
      </w:pPr>
      <w:r>
        <w:rPr>
          <w:rStyle w:val="201"/>
          <w:rFonts w:ascii="宋体" w:hAnsi="宋体"/>
          <w:b/>
          <w:color w:val="000000"/>
          <w:sz w:val="24"/>
          <w:highlight w:val="none"/>
        </w:rPr>
        <w:t>六、公告期限</w:t>
      </w:r>
    </w:p>
    <w:p w14:paraId="557485AF">
      <w:pPr>
        <w:keepNext w:val="0"/>
        <w:keepLines w:val="0"/>
        <w:pageBreakBefore w:val="0"/>
        <w:kinsoku/>
        <w:wordWrap/>
        <w:overflowPunct/>
        <w:topLinePunct w:val="0"/>
        <w:autoSpaceDE/>
        <w:autoSpaceDN/>
        <w:bidi w:val="0"/>
        <w:adjustRightInd/>
        <w:snapToGrid w:val="0"/>
        <w:spacing w:line="360" w:lineRule="auto"/>
        <w:ind w:firstLine="480"/>
        <w:textAlignment w:val="auto"/>
        <w:rPr>
          <w:rStyle w:val="201"/>
          <w:rFonts w:ascii="宋体" w:hAnsi="宋体"/>
          <w:color w:val="000000"/>
          <w:sz w:val="24"/>
          <w:highlight w:val="none"/>
        </w:rPr>
      </w:pPr>
      <w:r>
        <w:rPr>
          <w:rStyle w:val="201"/>
          <w:rFonts w:ascii="宋体" w:hAnsi="宋体"/>
          <w:color w:val="000000"/>
          <w:sz w:val="24"/>
          <w:highlight w:val="none"/>
        </w:rPr>
        <w:t>自本公告发布之日起</w:t>
      </w:r>
      <w:r>
        <w:rPr>
          <w:rStyle w:val="201"/>
          <w:rFonts w:hint="eastAsia" w:ascii="宋体" w:hAnsi="宋体"/>
          <w:color w:val="000000"/>
          <w:sz w:val="24"/>
          <w:highlight w:val="none"/>
          <w:lang w:val="en-US" w:eastAsia="zh-CN"/>
        </w:rPr>
        <w:t>5</w:t>
      </w:r>
      <w:r>
        <w:rPr>
          <w:rStyle w:val="201"/>
          <w:rFonts w:ascii="宋体" w:hAnsi="宋体"/>
          <w:color w:val="000000"/>
          <w:sz w:val="24"/>
          <w:highlight w:val="none"/>
        </w:rPr>
        <w:t>个工作日。</w:t>
      </w:r>
    </w:p>
    <w:p w14:paraId="1F01F681">
      <w:pPr>
        <w:keepNext w:val="0"/>
        <w:keepLines w:val="0"/>
        <w:pageBreakBefore w:val="0"/>
        <w:kinsoku/>
        <w:wordWrap/>
        <w:overflowPunct/>
        <w:topLinePunct w:val="0"/>
        <w:autoSpaceDE/>
        <w:autoSpaceDN/>
        <w:bidi w:val="0"/>
        <w:adjustRightInd/>
        <w:snapToGrid w:val="0"/>
        <w:spacing w:line="360" w:lineRule="auto"/>
        <w:textAlignment w:val="auto"/>
        <w:rPr>
          <w:rStyle w:val="201"/>
          <w:rFonts w:ascii="宋体" w:hAnsi="宋体"/>
          <w:b/>
          <w:color w:val="000000"/>
          <w:sz w:val="24"/>
          <w:highlight w:val="none"/>
        </w:rPr>
      </w:pPr>
      <w:r>
        <w:rPr>
          <w:rStyle w:val="201"/>
          <w:rFonts w:ascii="宋体" w:hAnsi="宋体"/>
          <w:b/>
          <w:color w:val="000000"/>
          <w:sz w:val="24"/>
          <w:highlight w:val="none"/>
        </w:rPr>
        <w:t>七、其他补充事宜</w:t>
      </w:r>
    </w:p>
    <w:p w14:paraId="73C4B4BB">
      <w:pPr>
        <w:keepNext w:val="0"/>
        <w:keepLines w:val="0"/>
        <w:pageBreakBefore w:val="0"/>
        <w:kinsoku/>
        <w:wordWrap/>
        <w:overflowPunct/>
        <w:topLinePunct w:val="0"/>
        <w:autoSpaceDE/>
        <w:autoSpaceDN/>
        <w:bidi w:val="0"/>
        <w:adjustRightInd/>
        <w:snapToGrid w:val="0"/>
        <w:spacing w:line="360" w:lineRule="auto"/>
        <w:ind w:firstLine="480"/>
        <w:textAlignment w:val="auto"/>
        <w:rPr>
          <w:rFonts w:ascii="宋体" w:hAnsi="宋体"/>
          <w:sz w:val="24"/>
          <w:highlight w:val="none"/>
        </w:rPr>
      </w:pPr>
      <w:r>
        <w:rPr>
          <w:rFonts w:hint="eastAsia" w:ascii="宋体" w:hAnsi="宋体"/>
          <w:sz w:val="24"/>
          <w:highlight w:val="none"/>
        </w:rPr>
        <w:t>1、有关本次采购的事项若存在变动或修改，敬请及时关注“江苏政府采购网、南京公共采购信息网”发布的信息更正公告。</w:t>
      </w:r>
    </w:p>
    <w:p w14:paraId="1523DFE7">
      <w:pPr>
        <w:keepNext w:val="0"/>
        <w:keepLines w:val="0"/>
        <w:pageBreakBefore w:val="0"/>
        <w:kinsoku/>
        <w:wordWrap/>
        <w:overflowPunct/>
        <w:topLinePunct w:val="0"/>
        <w:autoSpaceDE/>
        <w:autoSpaceDN/>
        <w:bidi w:val="0"/>
        <w:adjustRightInd/>
        <w:snapToGrid w:val="0"/>
        <w:spacing w:line="360" w:lineRule="auto"/>
        <w:ind w:firstLine="480"/>
        <w:textAlignment w:val="auto"/>
        <w:rPr>
          <w:rFonts w:ascii="宋体" w:hAnsi="宋体"/>
          <w:sz w:val="24"/>
          <w:highlight w:val="none"/>
        </w:rPr>
      </w:pPr>
      <w:r>
        <w:rPr>
          <w:rFonts w:hint="eastAsia" w:ascii="宋体" w:hAnsi="宋体"/>
          <w:sz w:val="24"/>
          <w:highlight w:val="none"/>
        </w:rPr>
        <w:t>2、根据《南京市政府采购供应商信用管理工作暂行办法》（宁财规[2018]10号）有关规定，凡在南京地区参加政府采购活动的供应商，应当事先登陆“信用南京”</w:t>
      </w:r>
      <w:r>
        <w:rPr>
          <w:highlight w:val="none"/>
        </w:rPr>
        <w:fldChar w:fldCharType="begin"/>
      </w:r>
      <w:r>
        <w:rPr>
          <w:highlight w:val="none"/>
        </w:rPr>
        <w:instrText xml:space="preserve"> HYPERLINK "https://njcredit.nanjing.gov.cn/" </w:instrText>
      </w:r>
      <w:r>
        <w:rPr>
          <w:highlight w:val="none"/>
        </w:rPr>
        <w:fldChar w:fldCharType="separate"/>
      </w:r>
      <w:r>
        <w:rPr>
          <w:rFonts w:hint="eastAsia" w:ascii="宋体" w:hAnsi="宋体"/>
          <w:sz w:val="24"/>
          <w:highlight w:val="none"/>
        </w:rPr>
        <w:t xml:space="preserve"> (</w:t>
      </w:r>
      <w:r>
        <w:rPr>
          <w:rFonts w:ascii="宋体" w:hAnsi="宋体"/>
          <w:sz w:val="24"/>
          <w:highlight w:val="none"/>
        </w:rPr>
        <w:t>https://</w:t>
      </w:r>
      <w:r>
        <w:rPr>
          <w:rFonts w:hint="eastAsia" w:ascii="宋体" w:hAnsi="宋体"/>
          <w:sz w:val="24"/>
          <w:highlight w:val="none"/>
        </w:rPr>
        <w:t>njcredit.nanjing.gov.cn)</w:t>
      </w:r>
      <w:r>
        <w:rPr>
          <w:rFonts w:hint="eastAsia" w:ascii="宋体" w:hAnsi="宋体"/>
          <w:sz w:val="24"/>
          <w:highlight w:val="none"/>
        </w:rPr>
        <w:fldChar w:fldCharType="end"/>
      </w:r>
      <w:r>
        <w:rPr>
          <w:rFonts w:hint="eastAsia" w:ascii="宋体" w:hAnsi="宋体"/>
          <w:sz w:val="24"/>
          <w:highlight w:val="none"/>
        </w:rPr>
        <w:t>或“南京公共采购信息网”（https://njgc.jfh.com/）主页“政府采购供应商诚信档案”栏目进行注册登记。由于特殊原因未及时注册的供应商可先行获取采购文件，但必须在投标截止时间前2天内办理登记注册手续。</w:t>
      </w:r>
    </w:p>
    <w:p w14:paraId="1A15B4A3">
      <w:pPr>
        <w:keepNext w:val="0"/>
        <w:keepLines w:val="0"/>
        <w:pageBreakBefore w:val="0"/>
        <w:kinsoku/>
        <w:wordWrap/>
        <w:overflowPunct/>
        <w:topLinePunct w:val="0"/>
        <w:autoSpaceDE/>
        <w:autoSpaceDN/>
        <w:bidi w:val="0"/>
        <w:adjustRightInd/>
        <w:snapToGrid w:val="0"/>
        <w:spacing w:line="360" w:lineRule="auto"/>
        <w:ind w:firstLine="480"/>
        <w:textAlignment w:val="auto"/>
        <w:rPr>
          <w:rFonts w:ascii="宋体" w:hAnsi="宋体"/>
          <w:sz w:val="24"/>
          <w:highlight w:val="none"/>
        </w:rPr>
      </w:pPr>
      <w:r>
        <w:rPr>
          <w:rFonts w:hint="eastAsia" w:ascii="宋体" w:hAnsi="宋体"/>
          <w:sz w:val="24"/>
          <w:highlight w:val="none"/>
        </w:rPr>
        <w:t>供应商申请网上注册的，应当按以下程序进行：</w:t>
      </w:r>
    </w:p>
    <w:p w14:paraId="1995B5A6">
      <w:pPr>
        <w:keepNext w:val="0"/>
        <w:keepLines w:val="0"/>
        <w:pageBreakBefore w:val="0"/>
        <w:kinsoku/>
        <w:wordWrap/>
        <w:overflowPunct/>
        <w:topLinePunct w:val="0"/>
        <w:autoSpaceDE/>
        <w:autoSpaceDN/>
        <w:bidi w:val="0"/>
        <w:adjustRightInd/>
        <w:snapToGrid w:val="0"/>
        <w:spacing w:line="360" w:lineRule="auto"/>
        <w:ind w:firstLine="480"/>
        <w:textAlignment w:val="auto"/>
        <w:rPr>
          <w:rFonts w:ascii="宋体" w:hAnsi="宋体"/>
          <w:sz w:val="24"/>
          <w:highlight w:val="none"/>
        </w:rPr>
      </w:pPr>
      <w:r>
        <w:rPr>
          <w:rFonts w:hint="eastAsia" w:ascii="宋体" w:hAnsi="宋体"/>
          <w:sz w:val="24"/>
          <w:highlight w:val="none"/>
        </w:rPr>
        <w:t>（1）登陆“信用南京”或“南京公共采购信息网”网站，点击“政府采购供应商诚信档案”图标，在弹出的用户登录界面，点击“新用户注册”；</w:t>
      </w:r>
    </w:p>
    <w:p w14:paraId="1B4206B2">
      <w:pPr>
        <w:keepNext w:val="0"/>
        <w:keepLines w:val="0"/>
        <w:pageBreakBefore w:val="0"/>
        <w:kinsoku/>
        <w:wordWrap/>
        <w:overflowPunct/>
        <w:topLinePunct w:val="0"/>
        <w:autoSpaceDE/>
        <w:autoSpaceDN/>
        <w:bidi w:val="0"/>
        <w:adjustRightInd/>
        <w:snapToGrid w:val="0"/>
        <w:spacing w:line="360" w:lineRule="auto"/>
        <w:ind w:firstLine="480"/>
        <w:textAlignment w:val="auto"/>
        <w:rPr>
          <w:rFonts w:ascii="宋体" w:hAnsi="宋体"/>
          <w:sz w:val="24"/>
          <w:highlight w:val="none"/>
        </w:rPr>
      </w:pPr>
      <w:r>
        <w:rPr>
          <w:rFonts w:hint="eastAsia" w:ascii="宋体" w:hAnsi="宋体"/>
          <w:sz w:val="24"/>
          <w:highlight w:val="none"/>
        </w:rPr>
        <w:t>（2）在“新用户注册”界面，供应商自行设置用户名、登录密码，如实填写“南京市政府采购供应商诚信档案注册登记表”，根据网站注册要求如实上传相关资料，并进行信用承诺确认后，提交注册申请；</w:t>
      </w:r>
    </w:p>
    <w:p w14:paraId="5EB14623">
      <w:pPr>
        <w:keepNext w:val="0"/>
        <w:keepLines w:val="0"/>
        <w:pageBreakBefore w:val="0"/>
        <w:kinsoku/>
        <w:wordWrap/>
        <w:overflowPunct/>
        <w:topLinePunct w:val="0"/>
        <w:autoSpaceDE/>
        <w:autoSpaceDN/>
        <w:bidi w:val="0"/>
        <w:adjustRightInd/>
        <w:snapToGrid w:val="0"/>
        <w:spacing w:line="360" w:lineRule="auto"/>
        <w:ind w:firstLine="480"/>
        <w:textAlignment w:val="auto"/>
        <w:rPr>
          <w:rFonts w:ascii="宋体" w:hAnsi="宋体"/>
          <w:sz w:val="24"/>
          <w:highlight w:val="none"/>
        </w:rPr>
      </w:pPr>
      <w:r>
        <w:rPr>
          <w:rFonts w:hint="eastAsia" w:ascii="宋体" w:hAnsi="宋体"/>
          <w:sz w:val="24"/>
          <w:highlight w:val="none"/>
        </w:rPr>
        <w:t>（3）系统审核后，供应商即可登录系统进行相关功能操作。</w:t>
      </w:r>
    </w:p>
    <w:p w14:paraId="415CAA72">
      <w:pPr>
        <w:keepNext w:val="0"/>
        <w:keepLines w:val="0"/>
        <w:pageBreakBefore w:val="0"/>
        <w:kinsoku/>
        <w:wordWrap/>
        <w:overflowPunct/>
        <w:topLinePunct w:val="0"/>
        <w:autoSpaceDE/>
        <w:autoSpaceDN/>
        <w:bidi w:val="0"/>
        <w:adjustRightInd/>
        <w:snapToGrid w:val="0"/>
        <w:spacing w:line="360" w:lineRule="auto"/>
        <w:ind w:firstLine="480"/>
        <w:textAlignment w:val="auto"/>
        <w:rPr>
          <w:rFonts w:ascii="宋体" w:hAnsi="宋体"/>
          <w:sz w:val="24"/>
          <w:highlight w:val="none"/>
        </w:rPr>
      </w:pPr>
      <w:r>
        <w:rPr>
          <w:rFonts w:hint="eastAsia" w:ascii="宋体" w:hAnsi="宋体"/>
          <w:sz w:val="24"/>
          <w:highlight w:val="none"/>
        </w:rPr>
        <w:t>供应商参加本项目政府采购活动时，无论是新用户注册或已注册成功的，均应在采购文件发布之日起至投标截止时间前，登录“信用南京”或“南京公共采购信息网”在线打印其“南京市政府采购供应商信用记录表暨信用承诺书”，经法定代表人签名并加盖公章后作为响应文件的有效组成部分。“南京市政府采购供应商信用记录表暨信用承诺书”是其参加本次政府采购活动的必备材料。</w:t>
      </w:r>
    </w:p>
    <w:p w14:paraId="1AADE6AB">
      <w:pPr>
        <w:keepNext w:val="0"/>
        <w:keepLines w:val="0"/>
        <w:pageBreakBefore w:val="0"/>
        <w:kinsoku/>
        <w:wordWrap/>
        <w:overflowPunct/>
        <w:topLinePunct w:val="0"/>
        <w:autoSpaceDE/>
        <w:autoSpaceDN/>
        <w:bidi w:val="0"/>
        <w:adjustRightInd/>
        <w:snapToGrid w:val="0"/>
        <w:spacing w:line="360" w:lineRule="auto"/>
        <w:ind w:firstLine="480"/>
        <w:textAlignment w:val="auto"/>
        <w:rPr>
          <w:rFonts w:ascii="宋体" w:hAnsi="宋体"/>
          <w:sz w:val="24"/>
          <w:highlight w:val="none"/>
        </w:rPr>
      </w:pPr>
      <w:r>
        <w:rPr>
          <w:rFonts w:hint="eastAsia" w:ascii="宋体" w:hAnsi="宋体"/>
          <w:sz w:val="24"/>
          <w:highlight w:val="none"/>
        </w:rPr>
        <w:t>3、南京市政府采购供应商诚信档案管理系统客服电话：025-52718366；供应商可就用户注册与打印“南京市政府采购供应商信用记录表暨信用承诺书”等事宜进行咨询。</w:t>
      </w:r>
    </w:p>
    <w:p w14:paraId="2EF5D9A5">
      <w:pPr>
        <w:keepNext w:val="0"/>
        <w:keepLines w:val="0"/>
        <w:pageBreakBefore w:val="0"/>
        <w:kinsoku/>
        <w:wordWrap/>
        <w:overflowPunct/>
        <w:topLinePunct w:val="0"/>
        <w:autoSpaceDE/>
        <w:autoSpaceDN/>
        <w:bidi w:val="0"/>
        <w:adjustRightInd/>
        <w:snapToGrid w:val="0"/>
        <w:spacing w:line="360" w:lineRule="auto"/>
        <w:ind w:firstLine="480"/>
        <w:textAlignment w:val="auto"/>
        <w:rPr>
          <w:rFonts w:ascii="宋体" w:hAnsi="宋体"/>
          <w:sz w:val="24"/>
          <w:highlight w:val="none"/>
        </w:rPr>
      </w:pPr>
      <w:r>
        <w:rPr>
          <w:rFonts w:hint="eastAsia" w:ascii="宋体" w:hAnsi="宋体"/>
          <w:sz w:val="24"/>
          <w:highlight w:val="none"/>
        </w:rPr>
        <w:t>4、采购项目需要落实的政府采购政策:</w:t>
      </w:r>
    </w:p>
    <w:p w14:paraId="625D9298">
      <w:pPr>
        <w:keepNext w:val="0"/>
        <w:keepLines w:val="0"/>
        <w:pageBreakBefore w:val="0"/>
        <w:kinsoku/>
        <w:wordWrap/>
        <w:overflowPunct/>
        <w:topLinePunct w:val="0"/>
        <w:autoSpaceDE/>
        <w:autoSpaceDN/>
        <w:bidi w:val="0"/>
        <w:adjustRightInd/>
        <w:snapToGrid w:val="0"/>
        <w:spacing w:line="360" w:lineRule="auto"/>
        <w:ind w:firstLine="480"/>
        <w:textAlignment w:val="auto"/>
        <w:rPr>
          <w:rFonts w:ascii="宋体" w:hAnsi="宋体"/>
          <w:sz w:val="24"/>
          <w:highlight w:val="none"/>
        </w:rPr>
      </w:pPr>
      <w:r>
        <w:rPr>
          <w:rFonts w:hint="eastAsia" w:ascii="宋体" w:hAnsi="宋体"/>
          <w:sz w:val="24"/>
          <w:highlight w:val="none"/>
        </w:rPr>
        <w:t>(1)政府采购促进中小企业发展</w:t>
      </w:r>
    </w:p>
    <w:p w14:paraId="2CFC7206">
      <w:pPr>
        <w:keepNext w:val="0"/>
        <w:keepLines w:val="0"/>
        <w:pageBreakBefore w:val="0"/>
        <w:kinsoku/>
        <w:wordWrap/>
        <w:overflowPunct/>
        <w:topLinePunct w:val="0"/>
        <w:autoSpaceDE/>
        <w:autoSpaceDN/>
        <w:bidi w:val="0"/>
        <w:adjustRightInd/>
        <w:snapToGrid w:val="0"/>
        <w:spacing w:line="360" w:lineRule="auto"/>
        <w:ind w:firstLine="480"/>
        <w:textAlignment w:val="auto"/>
        <w:rPr>
          <w:rFonts w:ascii="宋体" w:hAnsi="宋体"/>
          <w:sz w:val="24"/>
          <w:highlight w:val="none"/>
        </w:rPr>
      </w:pPr>
      <w:r>
        <w:rPr>
          <w:rFonts w:hint="eastAsia" w:ascii="宋体" w:hAnsi="宋体"/>
          <w:sz w:val="24"/>
          <w:highlight w:val="none"/>
        </w:rPr>
        <w:t>(2)政府采购支持监狱企业发展</w:t>
      </w:r>
    </w:p>
    <w:p w14:paraId="129245CF">
      <w:pPr>
        <w:keepNext w:val="0"/>
        <w:keepLines w:val="0"/>
        <w:pageBreakBefore w:val="0"/>
        <w:kinsoku/>
        <w:wordWrap/>
        <w:overflowPunct/>
        <w:topLinePunct w:val="0"/>
        <w:autoSpaceDE/>
        <w:autoSpaceDN/>
        <w:bidi w:val="0"/>
        <w:adjustRightInd/>
        <w:snapToGrid w:val="0"/>
        <w:spacing w:line="360" w:lineRule="auto"/>
        <w:ind w:firstLine="480"/>
        <w:textAlignment w:val="auto"/>
        <w:rPr>
          <w:rFonts w:ascii="宋体" w:hAnsi="宋体"/>
          <w:sz w:val="24"/>
          <w:highlight w:val="none"/>
        </w:rPr>
      </w:pPr>
      <w:r>
        <w:rPr>
          <w:rFonts w:hint="eastAsia" w:ascii="宋体" w:hAnsi="宋体"/>
          <w:sz w:val="24"/>
          <w:highlight w:val="none"/>
        </w:rPr>
        <w:t>(3)政府采购促进残疾人就业</w:t>
      </w:r>
    </w:p>
    <w:p w14:paraId="0B23C961">
      <w:pPr>
        <w:keepNext w:val="0"/>
        <w:keepLines w:val="0"/>
        <w:pageBreakBefore w:val="0"/>
        <w:kinsoku/>
        <w:wordWrap/>
        <w:overflowPunct/>
        <w:topLinePunct w:val="0"/>
        <w:autoSpaceDE/>
        <w:autoSpaceDN/>
        <w:bidi w:val="0"/>
        <w:adjustRightInd/>
        <w:snapToGrid w:val="0"/>
        <w:spacing w:line="360" w:lineRule="auto"/>
        <w:ind w:firstLine="480"/>
        <w:textAlignment w:val="auto"/>
        <w:rPr>
          <w:rFonts w:ascii="宋体" w:hAnsi="宋体"/>
          <w:sz w:val="24"/>
          <w:highlight w:val="none"/>
        </w:rPr>
      </w:pPr>
      <w:r>
        <w:rPr>
          <w:rFonts w:hint="eastAsia" w:ascii="宋体" w:hAnsi="宋体"/>
          <w:sz w:val="24"/>
          <w:highlight w:val="none"/>
        </w:rPr>
        <w:t>(4)政府采购鼓励采购节能环保产品</w:t>
      </w:r>
    </w:p>
    <w:p w14:paraId="6B3FB4C1">
      <w:pPr>
        <w:keepNext w:val="0"/>
        <w:keepLines w:val="0"/>
        <w:pageBreakBefore w:val="0"/>
        <w:kinsoku/>
        <w:wordWrap/>
        <w:overflowPunct/>
        <w:topLinePunct w:val="0"/>
        <w:autoSpaceDE/>
        <w:autoSpaceDN/>
        <w:bidi w:val="0"/>
        <w:adjustRightInd/>
        <w:snapToGrid w:val="0"/>
        <w:spacing w:line="360" w:lineRule="auto"/>
        <w:ind w:firstLine="480"/>
        <w:textAlignment w:val="auto"/>
        <w:rPr>
          <w:rFonts w:ascii="宋体" w:hAnsi="宋体"/>
          <w:sz w:val="24"/>
          <w:highlight w:val="none"/>
        </w:rPr>
      </w:pPr>
      <w:r>
        <w:rPr>
          <w:rFonts w:hint="eastAsia" w:ascii="宋体" w:hAnsi="宋体"/>
          <w:sz w:val="24"/>
          <w:highlight w:val="none"/>
        </w:rPr>
        <w:t xml:space="preserve">5、本项目需要使用CA数字证书制作、上传电子投标文件完成电子投标，请供应商在参加投标活动前办理好CA数字证书申领及电子签章等操作。 </w:t>
      </w:r>
    </w:p>
    <w:p w14:paraId="72E935B7">
      <w:pPr>
        <w:keepNext w:val="0"/>
        <w:keepLines w:val="0"/>
        <w:pageBreakBefore w:val="0"/>
        <w:kinsoku/>
        <w:wordWrap/>
        <w:overflowPunct/>
        <w:topLinePunct w:val="0"/>
        <w:autoSpaceDE/>
        <w:autoSpaceDN/>
        <w:bidi w:val="0"/>
        <w:adjustRightInd/>
        <w:snapToGrid w:val="0"/>
        <w:spacing w:line="360" w:lineRule="auto"/>
        <w:ind w:firstLine="480"/>
        <w:textAlignment w:val="auto"/>
        <w:rPr>
          <w:rFonts w:ascii="宋体" w:hAnsi="宋体"/>
          <w:sz w:val="24"/>
          <w:highlight w:val="none"/>
        </w:rPr>
      </w:pPr>
      <w:r>
        <w:rPr>
          <w:rFonts w:hint="eastAsia" w:ascii="宋体" w:hAnsi="宋体"/>
          <w:sz w:val="24"/>
          <w:highlight w:val="none"/>
        </w:rPr>
        <w:t xml:space="preserve">5.1“苏采云”政府采购交易系统（以下简称苏采云系统）使用江苏省电子政务证书认证中心CA数字证书和方正国际软件（北京）有限公司电子签章。供应商通过苏采云系统参与政府采购项目，需要办理上述CA数字证书和电子签章（请至南京汉中门大街145号江苏省政务服务中心二期三楼大厅CA办理窗口（025-83668701）或南京江东中路265号南京市公共资源交易中心北门外1255室（025-68505941）办理）。具体联系方式见《苏采云系统供应商操作手册》（以下简称《操作手册》）。 </w:t>
      </w:r>
    </w:p>
    <w:p w14:paraId="16025E6C">
      <w:pPr>
        <w:keepNext w:val="0"/>
        <w:keepLines w:val="0"/>
        <w:pageBreakBefore w:val="0"/>
        <w:kinsoku/>
        <w:wordWrap/>
        <w:overflowPunct/>
        <w:topLinePunct w:val="0"/>
        <w:autoSpaceDE/>
        <w:autoSpaceDN/>
        <w:bidi w:val="0"/>
        <w:adjustRightInd/>
        <w:snapToGrid w:val="0"/>
        <w:spacing w:line="360" w:lineRule="auto"/>
        <w:ind w:firstLine="480"/>
        <w:jc w:val="left"/>
        <w:textAlignment w:val="auto"/>
        <w:rPr>
          <w:rFonts w:ascii="宋体" w:hAnsi="宋体"/>
          <w:sz w:val="24"/>
          <w:highlight w:val="none"/>
        </w:rPr>
      </w:pPr>
      <w:r>
        <w:rPr>
          <w:rFonts w:hint="eastAsia" w:ascii="宋体" w:hAnsi="宋体"/>
          <w:sz w:val="24"/>
          <w:highlight w:val="none"/>
        </w:rPr>
        <w:t xml:space="preserve">5.2供应商按《苏采云系统供应商操作手册》要求进行注册，并制作上传电子投标文件（“苏采云”南京地区客服热线025-83633744、025-83633743）。江苏省政府采购管理交易系统供应商操作指南，下载地址：http://www.ccgp-jiangsu.gov.cn/jiangsu/zlxz/ee/ee3a4bc5a3454aa2b0d9312230633ce9.html </w:t>
      </w:r>
    </w:p>
    <w:p w14:paraId="337D2E2C">
      <w:pPr>
        <w:keepNext w:val="0"/>
        <w:keepLines w:val="0"/>
        <w:pageBreakBefore w:val="0"/>
        <w:kinsoku/>
        <w:wordWrap/>
        <w:overflowPunct/>
        <w:topLinePunct w:val="0"/>
        <w:autoSpaceDE/>
        <w:autoSpaceDN/>
        <w:bidi w:val="0"/>
        <w:adjustRightInd/>
        <w:snapToGrid w:val="0"/>
        <w:spacing w:line="360" w:lineRule="auto"/>
        <w:textAlignment w:val="auto"/>
        <w:rPr>
          <w:rStyle w:val="201"/>
          <w:rFonts w:ascii="宋体" w:hAnsi="宋体"/>
          <w:b/>
          <w:color w:val="000000"/>
          <w:sz w:val="24"/>
          <w:highlight w:val="none"/>
        </w:rPr>
      </w:pPr>
      <w:r>
        <w:rPr>
          <w:rStyle w:val="201"/>
          <w:rFonts w:ascii="宋体" w:hAnsi="宋体"/>
          <w:b/>
          <w:color w:val="000000"/>
          <w:sz w:val="24"/>
          <w:highlight w:val="none"/>
        </w:rPr>
        <w:t>八、凡对本次采购提出询问，请按以下方式联系</w:t>
      </w:r>
      <w:r>
        <w:rPr>
          <w:rStyle w:val="201"/>
          <w:rFonts w:ascii="宋体" w:hAnsi="宋体"/>
          <w:color w:val="000000"/>
          <w:sz w:val="24"/>
          <w:highlight w:val="none"/>
        </w:rPr>
        <w:t>。</w:t>
      </w:r>
    </w:p>
    <w:p w14:paraId="329C8CA2">
      <w:pPr>
        <w:keepNext w:val="0"/>
        <w:keepLines w:val="0"/>
        <w:pageBreakBefore w:val="0"/>
        <w:kinsoku/>
        <w:wordWrap/>
        <w:overflowPunct/>
        <w:topLinePunct w:val="0"/>
        <w:autoSpaceDE/>
        <w:autoSpaceDN/>
        <w:bidi w:val="0"/>
        <w:adjustRightInd/>
        <w:snapToGrid w:val="0"/>
        <w:spacing w:line="360" w:lineRule="auto"/>
        <w:ind w:firstLine="480"/>
        <w:textAlignment w:val="auto"/>
        <w:rPr>
          <w:rStyle w:val="201"/>
          <w:rFonts w:ascii="宋体" w:hAnsi="宋体"/>
          <w:b/>
          <w:color w:val="000000"/>
          <w:sz w:val="24"/>
          <w:highlight w:val="none"/>
        </w:rPr>
      </w:pPr>
      <w:r>
        <w:rPr>
          <w:rStyle w:val="201"/>
          <w:rFonts w:ascii="宋体" w:hAnsi="宋体"/>
          <w:color w:val="000000"/>
          <w:sz w:val="24"/>
          <w:highlight w:val="none"/>
        </w:rPr>
        <w:t>1、采购人信息</w:t>
      </w:r>
    </w:p>
    <w:p w14:paraId="53AD5495">
      <w:pPr>
        <w:keepNext w:val="0"/>
        <w:keepLines w:val="0"/>
        <w:pageBreakBefore w:val="0"/>
        <w:kinsoku/>
        <w:wordWrap/>
        <w:overflowPunct/>
        <w:topLinePunct w:val="0"/>
        <w:autoSpaceDE/>
        <w:autoSpaceDN/>
        <w:bidi w:val="0"/>
        <w:adjustRightInd/>
        <w:snapToGrid w:val="0"/>
        <w:spacing w:line="360" w:lineRule="auto"/>
        <w:ind w:left="1079" w:hanging="300"/>
        <w:jc w:val="left"/>
        <w:textAlignment w:val="auto"/>
        <w:rPr>
          <w:rStyle w:val="201"/>
          <w:rFonts w:ascii="宋体" w:hAnsi="宋体"/>
          <w:color w:val="000000"/>
          <w:sz w:val="24"/>
          <w:highlight w:val="none"/>
        </w:rPr>
      </w:pPr>
      <w:r>
        <w:rPr>
          <w:rStyle w:val="201"/>
          <w:rFonts w:ascii="宋体" w:hAnsi="宋体"/>
          <w:color w:val="000000"/>
          <w:sz w:val="24"/>
          <w:highlight w:val="none"/>
        </w:rPr>
        <w:t>名    称：</w:t>
      </w:r>
      <w:r>
        <w:rPr>
          <w:rStyle w:val="201"/>
          <w:rFonts w:hint="eastAsia" w:ascii="宋体" w:hAnsi="宋体"/>
          <w:color w:val="000000"/>
          <w:sz w:val="24"/>
          <w:highlight w:val="none"/>
          <w:lang w:eastAsia="zh-CN"/>
        </w:rPr>
        <w:t>南京市浦口区综合行政执法局</w:t>
      </w:r>
      <w:r>
        <w:rPr>
          <w:rFonts w:hint="eastAsia" w:ascii="宋体" w:hAnsi="宋体"/>
          <w:bCs/>
          <w:color w:val="000000"/>
          <w:sz w:val="24"/>
          <w:highlight w:val="none"/>
        </w:rPr>
        <w:t xml:space="preserve"> </w:t>
      </w:r>
      <w:r>
        <w:rPr>
          <w:rFonts w:ascii="宋体" w:hAnsi="宋体"/>
          <w:bCs/>
          <w:color w:val="000000"/>
          <w:sz w:val="24"/>
          <w:highlight w:val="none"/>
        </w:rPr>
        <w:t xml:space="preserve"> </w:t>
      </w:r>
    </w:p>
    <w:p w14:paraId="14123471">
      <w:pPr>
        <w:keepNext w:val="0"/>
        <w:keepLines w:val="0"/>
        <w:pageBreakBefore w:val="0"/>
        <w:kinsoku/>
        <w:wordWrap/>
        <w:overflowPunct/>
        <w:topLinePunct w:val="0"/>
        <w:autoSpaceDE/>
        <w:autoSpaceDN/>
        <w:bidi w:val="0"/>
        <w:adjustRightInd/>
        <w:snapToGrid w:val="0"/>
        <w:spacing w:line="360" w:lineRule="auto"/>
        <w:ind w:left="1079" w:hanging="300"/>
        <w:jc w:val="left"/>
        <w:textAlignment w:val="auto"/>
        <w:rPr>
          <w:rFonts w:hint="eastAsia" w:ascii="宋体" w:hAnsi="宋体" w:eastAsia="宋体"/>
          <w:color w:val="000000"/>
          <w:sz w:val="24"/>
          <w:highlight w:val="none"/>
          <w:lang w:val="en-US" w:eastAsia="zh-CN"/>
        </w:rPr>
      </w:pPr>
      <w:r>
        <w:rPr>
          <w:rFonts w:ascii="宋体" w:hAnsi="宋体"/>
          <w:color w:val="000000"/>
          <w:sz w:val="24"/>
          <w:highlight w:val="none"/>
        </w:rPr>
        <w:t>联</w:t>
      </w:r>
      <w:r>
        <w:rPr>
          <w:rFonts w:hint="eastAsia" w:ascii="宋体" w:hAnsi="宋体"/>
          <w:color w:val="000000"/>
          <w:sz w:val="24"/>
          <w:highlight w:val="none"/>
          <w:lang w:val="en-US" w:eastAsia="zh-CN"/>
        </w:rPr>
        <w:t xml:space="preserve"> </w:t>
      </w:r>
      <w:r>
        <w:rPr>
          <w:rFonts w:ascii="宋体" w:hAnsi="宋体"/>
          <w:color w:val="000000"/>
          <w:sz w:val="24"/>
          <w:highlight w:val="none"/>
        </w:rPr>
        <w:t>系</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人</w:t>
      </w:r>
      <w:r>
        <w:rPr>
          <w:rFonts w:ascii="宋体" w:hAnsi="宋体"/>
          <w:color w:val="000000"/>
          <w:sz w:val="24"/>
          <w:highlight w:val="none"/>
        </w:rPr>
        <w:t>：</w:t>
      </w:r>
      <w:r>
        <w:rPr>
          <w:rFonts w:hint="eastAsia" w:ascii="宋体" w:hAnsi="宋体"/>
          <w:color w:val="000000"/>
          <w:sz w:val="24"/>
          <w:highlight w:val="none"/>
          <w:lang w:val="en-US" w:eastAsia="zh-CN"/>
        </w:rPr>
        <w:t>周工</w:t>
      </w:r>
    </w:p>
    <w:p w14:paraId="63F14539">
      <w:pPr>
        <w:pStyle w:val="16"/>
        <w:keepNext w:val="0"/>
        <w:keepLines w:val="0"/>
        <w:pageBreakBefore w:val="0"/>
        <w:kinsoku/>
        <w:wordWrap/>
        <w:overflowPunct/>
        <w:topLinePunct w:val="0"/>
        <w:autoSpaceDE/>
        <w:autoSpaceDN/>
        <w:bidi w:val="0"/>
        <w:adjustRightInd/>
        <w:snapToGrid w:val="0"/>
        <w:spacing w:line="360" w:lineRule="auto"/>
        <w:ind w:firstLine="720" w:firstLineChars="300"/>
        <w:jc w:val="left"/>
        <w:textAlignment w:val="auto"/>
        <w:rPr>
          <w:rFonts w:hint="default" w:ascii="宋体" w:hAnsi="宋体" w:eastAsia="幼圆" w:cs="Times New Roman"/>
          <w:b w:val="0"/>
          <w:bCs w:val="0"/>
          <w:color w:val="000000"/>
          <w:sz w:val="24"/>
          <w:szCs w:val="24"/>
          <w:highlight w:val="none"/>
          <w:lang w:val="en-US" w:eastAsia="zh-CN" w:bidi="ar-SA"/>
        </w:rPr>
      </w:pPr>
      <w:r>
        <w:rPr>
          <w:rFonts w:hint="eastAsia" w:ascii="宋体" w:hAnsi="宋体" w:eastAsia="宋体" w:cs="Times New Roman"/>
          <w:b w:val="0"/>
          <w:bCs w:val="0"/>
          <w:color w:val="000000"/>
          <w:sz w:val="24"/>
          <w:szCs w:val="24"/>
          <w:highlight w:val="none"/>
          <w:lang w:val="en-US" w:eastAsia="zh-CN" w:bidi="ar-SA"/>
        </w:rPr>
        <w:t>电    话</w:t>
      </w:r>
      <w:r>
        <w:rPr>
          <w:rFonts w:ascii="宋体" w:hAnsi="宋体"/>
          <w:color w:val="000000"/>
          <w:sz w:val="24"/>
          <w:highlight w:val="none"/>
        </w:rPr>
        <w:t>：</w:t>
      </w:r>
      <w:r>
        <w:rPr>
          <w:rFonts w:hint="eastAsia" w:ascii="宋体" w:hAnsi="宋体"/>
          <w:b w:val="0"/>
          <w:bCs w:val="0"/>
          <w:color w:val="000000"/>
          <w:sz w:val="24"/>
          <w:highlight w:val="none"/>
        </w:rPr>
        <w:t xml:space="preserve"> 025-58283039 </w:t>
      </w:r>
    </w:p>
    <w:p w14:paraId="2F6B6409">
      <w:pPr>
        <w:keepNext w:val="0"/>
        <w:keepLines w:val="0"/>
        <w:pageBreakBefore w:val="0"/>
        <w:kinsoku/>
        <w:wordWrap/>
        <w:overflowPunct/>
        <w:topLinePunct w:val="0"/>
        <w:autoSpaceDE/>
        <w:autoSpaceDN/>
        <w:bidi w:val="0"/>
        <w:adjustRightInd/>
        <w:snapToGrid w:val="0"/>
        <w:spacing w:line="360" w:lineRule="auto"/>
        <w:ind w:firstLine="480"/>
        <w:textAlignment w:val="auto"/>
        <w:rPr>
          <w:rStyle w:val="201"/>
          <w:rFonts w:ascii="宋体" w:hAnsi="宋体"/>
          <w:b/>
          <w:color w:val="000000"/>
          <w:sz w:val="24"/>
          <w:highlight w:val="none"/>
        </w:rPr>
      </w:pPr>
      <w:r>
        <w:rPr>
          <w:rStyle w:val="201"/>
          <w:rFonts w:ascii="宋体" w:hAnsi="宋体"/>
          <w:color w:val="000000"/>
          <w:sz w:val="24"/>
          <w:highlight w:val="none"/>
        </w:rPr>
        <w:t>2、采购代理机构信息</w:t>
      </w:r>
    </w:p>
    <w:p w14:paraId="51972E1C">
      <w:pPr>
        <w:keepNext w:val="0"/>
        <w:keepLines w:val="0"/>
        <w:pageBreakBefore w:val="0"/>
        <w:kinsoku/>
        <w:wordWrap/>
        <w:overflowPunct/>
        <w:topLinePunct w:val="0"/>
        <w:autoSpaceDE/>
        <w:autoSpaceDN/>
        <w:bidi w:val="0"/>
        <w:adjustRightInd/>
        <w:snapToGrid w:val="0"/>
        <w:spacing w:line="360" w:lineRule="auto"/>
        <w:ind w:firstLine="720"/>
        <w:textAlignment w:val="auto"/>
        <w:rPr>
          <w:rStyle w:val="201"/>
          <w:rFonts w:hint="eastAsia" w:ascii="宋体" w:hAnsi="宋体" w:eastAsia="宋体"/>
          <w:color w:val="000000"/>
          <w:sz w:val="24"/>
          <w:highlight w:val="none"/>
          <w:lang w:eastAsia="zh-CN"/>
        </w:rPr>
      </w:pPr>
      <w:r>
        <w:rPr>
          <w:rStyle w:val="201"/>
          <w:rFonts w:ascii="宋体" w:hAnsi="宋体"/>
          <w:color w:val="000000"/>
          <w:sz w:val="24"/>
          <w:highlight w:val="none"/>
        </w:rPr>
        <w:t>名    称：</w:t>
      </w:r>
      <w:r>
        <w:rPr>
          <w:rStyle w:val="201"/>
          <w:rFonts w:hint="eastAsia" w:ascii="宋体" w:hAnsi="宋体"/>
          <w:color w:val="000000"/>
          <w:sz w:val="24"/>
          <w:highlight w:val="none"/>
          <w:lang w:eastAsia="zh-CN"/>
        </w:rPr>
        <w:t>江苏旺百伦企业管理咨询有限公司</w:t>
      </w:r>
    </w:p>
    <w:p w14:paraId="4D33A513">
      <w:pPr>
        <w:keepNext w:val="0"/>
        <w:keepLines w:val="0"/>
        <w:pageBreakBefore w:val="0"/>
        <w:kinsoku/>
        <w:wordWrap/>
        <w:overflowPunct/>
        <w:topLinePunct w:val="0"/>
        <w:autoSpaceDE/>
        <w:autoSpaceDN/>
        <w:bidi w:val="0"/>
        <w:adjustRightInd/>
        <w:snapToGrid w:val="0"/>
        <w:spacing w:line="360" w:lineRule="auto"/>
        <w:ind w:firstLine="720"/>
        <w:textAlignment w:val="auto"/>
        <w:rPr>
          <w:rStyle w:val="201"/>
          <w:rFonts w:ascii="宋体" w:hAnsi="宋体"/>
          <w:color w:val="000000"/>
          <w:sz w:val="24"/>
          <w:highlight w:val="none"/>
        </w:rPr>
      </w:pPr>
      <w:r>
        <w:rPr>
          <w:rStyle w:val="201"/>
          <w:rFonts w:ascii="宋体" w:hAnsi="宋体"/>
          <w:color w:val="000000"/>
          <w:sz w:val="24"/>
          <w:highlight w:val="none"/>
        </w:rPr>
        <w:t>地　　址：</w:t>
      </w:r>
      <w:r>
        <w:rPr>
          <w:rStyle w:val="201"/>
          <w:rFonts w:hint="eastAsia" w:ascii="宋体" w:hAnsi="宋体"/>
          <w:color w:val="000000"/>
          <w:sz w:val="24"/>
          <w:highlight w:val="none"/>
        </w:rPr>
        <w:t>南京市浦口区明发新城金融大厦1栋1602室</w:t>
      </w:r>
      <w:r>
        <w:rPr>
          <w:rStyle w:val="201"/>
          <w:rFonts w:hint="eastAsia" w:ascii="宋体" w:hAnsi="宋体"/>
          <w:sz w:val="24"/>
          <w:highlight w:val="none"/>
        </w:rPr>
        <w:t xml:space="preserve"> </w:t>
      </w:r>
    </w:p>
    <w:p w14:paraId="7B139440">
      <w:pPr>
        <w:keepNext w:val="0"/>
        <w:keepLines w:val="0"/>
        <w:pageBreakBefore w:val="0"/>
        <w:kinsoku/>
        <w:wordWrap/>
        <w:overflowPunct/>
        <w:topLinePunct w:val="0"/>
        <w:autoSpaceDE/>
        <w:autoSpaceDN/>
        <w:bidi w:val="0"/>
        <w:adjustRightInd/>
        <w:snapToGrid w:val="0"/>
        <w:spacing w:line="360" w:lineRule="auto"/>
        <w:ind w:firstLine="720"/>
        <w:textAlignment w:val="auto"/>
        <w:rPr>
          <w:rStyle w:val="201"/>
          <w:rFonts w:ascii="宋体" w:hAnsi="宋体"/>
          <w:color w:val="000000"/>
          <w:sz w:val="24"/>
          <w:highlight w:val="none"/>
        </w:rPr>
      </w:pPr>
      <w:r>
        <w:rPr>
          <w:rStyle w:val="201"/>
          <w:rFonts w:ascii="宋体" w:hAnsi="宋体"/>
          <w:color w:val="000000"/>
          <w:sz w:val="24"/>
          <w:highlight w:val="none"/>
        </w:rPr>
        <w:t>联</w:t>
      </w:r>
      <w:r>
        <w:rPr>
          <w:rStyle w:val="201"/>
          <w:rFonts w:hint="eastAsia" w:ascii="宋体" w:hAnsi="宋体"/>
          <w:color w:val="000000"/>
          <w:sz w:val="24"/>
          <w:highlight w:val="none"/>
          <w:lang w:val="en-US" w:eastAsia="zh-CN"/>
        </w:rPr>
        <w:t xml:space="preserve"> </w:t>
      </w:r>
      <w:r>
        <w:rPr>
          <w:rStyle w:val="201"/>
          <w:rFonts w:ascii="宋体" w:hAnsi="宋体"/>
          <w:color w:val="000000"/>
          <w:sz w:val="24"/>
          <w:highlight w:val="none"/>
        </w:rPr>
        <w:t>系</w:t>
      </w:r>
      <w:r>
        <w:rPr>
          <w:rStyle w:val="201"/>
          <w:rFonts w:hint="eastAsia" w:ascii="宋体" w:hAnsi="宋体"/>
          <w:color w:val="000000"/>
          <w:sz w:val="24"/>
          <w:highlight w:val="none"/>
          <w:lang w:val="en-US" w:eastAsia="zh-CN"/>
        </w:rPr>
        <w:t xml:space="preserve"> </w:t>
      </w:r>
      <w:r>
        <w:rPr>
          <w:rStyle w:val="201"/>
          <w:rFonts w:hint="eastAsia" w:ascii="宋体" w:hAnsi="宋体"/>
          <w:color w:val="000000"/>
          <w:sz w:val="24"/>
          <w:highlight w:val="none"/>
        </w:rPr>
        <w:t>人</w:t>
      </w:r>
      <w:r>
        <w:rPr>
          <w:rStyle w:val="201"/>
          <w:rFonts w:ascii="宋体" w:hAnsi="宋体"/>
          <w:color w:val="000000"/>
          <w:sz w:val="24"/>
          <w:highlight w:val="none"/>
        </w:rPr>
        <w:t>：</w:t>
      </w:r>
      <w:r>
        <w:rPr>
          <w:rStyle w:val="201"/>
          <w:rFonts w:hint="eastAsia" w:ascii="宋体" w:hAnsi="宋体"/>
          <w:color w:val="000000"/>
          <w:sz w:val="24"/>
          <w:highlight w:val="none"/>
        </w:rPr>
        <w:t>王工</w:t>
      </w:r>
      <w:r>
        <w:rPr>
          <w:rStyle w:val="201"/>
          <w:rFonts w:hint="eastAsia" w:ascii="宋体" w:hAnsi="宋体" w:eastAsiaTheme="minorEastAsia" w:cstheme="minorBidi"/>
          <w:sz w:val="24"/>
          <w:highlight w:val="none"/>
        </w:rPr>
        <w:t xml:space="preserve"> </w:t>
      </w:r>
    </w:p>
    <w:p w14:paraId="6F4C01CB">
      <w:pPr>
        <w:keepNext w:val="0"/>
        <w:keepLines w:val="0"/>
        <w:pageBreakBefore w:val="0"/>
        <w:kinsoku/>
        <w:wordWrap/>
        <w:overflowPunct/>
        <w:topLinePunct w:val="0"/>
        <w:autoSpaceDE/>
        <w:autoSpaceDN/>
        <w:bidi w:val="0"/>
        <w:adjustRightInd/>
        <w:snapToGrid w:val="0"/>
        <w:spacing w:line="360" w:lineRule="auto"/>
        <w:ind w:firstLine="480"/>
        <w:textAlignment w:val="auto"/>
        <w:rPr>
          <w:rStyle w:val="201"/>
          <w:rFonts w:ascii="宋体" w:hAnsi="宋体"/>
          <w:b/>
          <w:color w:val="000000"/>
          <w:sz w:val="24"/>
          <w:highlight w:val="none"/>
        </w:rPr>
      </w:pPr>
      <w:r>
        <w:rPr>
          <w:rStyle w:val="201"/>
          <w:rFonts w:ascii="宋体" w:hAnsi="宋体"/>
          <w:color w:val="000000"/>
          <w:sz w:val="24"/>
          <w:highlight w:val="none"/>
        </w:rPr>
        <w:t>3、项目联系方式</w:t>
      </w:r>
    </w:p>
    <w:p w14:paraId="4C37FDD8">
      <w:pPr>
        <w:pStyle w:val="202"/>
        <w:keepNext w:val="0"/>
        <w:keepLines w:val="0"/>
        <w:pageBreakBefore w:val="0"/>
        <w:kinsoku/>
        <w:wordWrap/>
        <w:overflowPunct/>
        <w:topLinePunct w:val="0"/>
        <w:autoSpaceDE/>
        <w:autoSpaceDN/>
        <w:bidi w:val="0"/>
        <w:adjustRightInd/>
        <w:snapToGrid w:val="0"/>
        <w:spacing w:line="360" w:lineRule="auto"/>
        <w:ind w:firstLine="720"/>
        <w:textAlignment w:val="auto"/>
        <w:rPr>
          <w:rStyle w:val="201"/>
          <w:rFonts w:hAnsi="宋体"/>
          <w:color w:val="000000"/>
          <w:sz w:val="24"/>
          <w:szCs w:val="24"/>
          <w:highlight w:val="none"/>
        </w:rPr>
      </w:pPr>
      <w:r>
        <w:rPr>
          <w:rStyle w:val="201"/>
          <w:rFonts w:hAnsi="宋体" w:eastAsiaTheme="minorEastAsia" w:cstheme="minorBidi"/>
          <w:color w:val="000000"/>
          <w:sz w:val="24"/>
          <w:szCs w:val="24"/>
          <w:highlight w:val="none"/>
        </w:rPr>
        <w:t>项目联系人：</w:t>
      </w:r>
      <w:r>
        <w:rPr>
          <w:rStyle w:val="201"/>
          <w:rFonts w:hint="eastAsia" w:hAnsi="宋体" w:eastAsiaTheme="minorEastAsia" w:cstheme="minorBidi"/>
          <w:color w:val="000000"/>
          <w:sz w:val="24"/>
          <w:szCs w:val="24"/>
          <w:highlight w:val="none"/>
        </w:rPr>
        <w:t>王工</w:t>
      </w:r>
    </w:p>
    <w:p w14:paraId="273CC3E2">
      <w:pPr>
        <w:keepNext w:val="0"/>
        <w:keepLines w:val="0"/>
        <w:pageBreakBefore w:val="0"/>
        <w:kinsoku/>
        <w:wordWrap/>
        <w:overflowPunct/>
        <w:topLinePunct w:val="0"/>
        <w:autoSpaceDE/>
        <w:autoSpaceDN/>
        <w:bidi w:val="0"/>
        <w:adjustRightInd/>
        <w:snapToGrid w:val="0"/>
        <w:spacing w:line="360" w:lineRule="auto"/>
        <w:ind w:firstLine="720"/>
        <w:textAlignment w:val="auto"/>
        <w:rPr>
          <w:rFonts w:ascii="黑体" w:hAnsi="宋体"/>
          <w:b/>
          <w:spacing w:val="-10"/>
          <w:sz w:val="36"/>
          <w:szCs w:val="36"/>
          <w:highlight w:val="none"/>
        </w:rPr>
      </w:pPr>
      <w:r>
        <w:rPr>
          <w:rStyle w:val="201"/>
          <w:rFonts w:ascii="宋体" w:hAnsi="宋体"/>
          <w:color w:val="000000"/>
          <w:sz w:val="24"/>
          <w:highlight w:val="none"/>
        </w:rPr>
        <w:t>电　</w:t>
      </w:r>
      <w:r>
        <w:rPr>
          <w:rStyle w:val="201"/>
          <w:rFonts w:hint="eastAsia" w:ascii="宋体" w:hAnsi="宋体"/>
          <w:color w:val="000000"/>
          <w:sz w:val="24"/>
          <w:highlight w:val="none"/>
          <w:lang w:val="en-US" w:eastAsia="zh-CN"/>
        </w:rPr>
        <w:t xml:space="preserve">  </w:t>
      </w:r>
      <w:r>
        <w:rPr>
          <w:rStyle w:val="201"/>
          <w:rFonts w:ascii="宋体" w:hAnsi="宋体"/>
          <w:color w:val="000000"/>
          <w:sz w:val="24"/>
          <w:highlight w:val="none"/>
        </w:rPr>
        <w:t>　话：</w:t>
      </w:r>
      <w:bookmarkStart w:id="0" w:name="_Toc189726853"/>
      <w:bookmarkStart w:id="1" w:name="_Toc25032666"/>
      <w:bookmarkStart w:id="2" w:name="_Toc522347554"/>
      <w:bookmarkStart w:id="3" w:name="_Toc142623417"/>
      <w:bookmarkStart w:id="4" w:name="_Toc521839351"/>
      <w:bookmarkStart w:id="5" w:name="_Toc163629751"/>
      <w:r>
        <w:rPr>
          <w:rStyle w:val="201"/>
          <w:rFonts w:hint="eastAsia" w:ascii="宋体" w:hAnsi="宋体"/>
          <w:color w:val="000000"/>
          <w:sz w:val="24"/>
          <w:highlight w:val="none"/>
        </w:rPr>
        <w:t>13347832596</w:t>
      </w:r>
      <w:r>
        <w:rPr>
          <w:rStyle w:val="201"/>
          <w:rFonts w:hint="eastAsia" w:ascii="宋体" w:hAnsi="宋体" w:eastAsiaTheme="minorEastAsia" w:cstheme="minorBidi"/>
          <w:color w:val="000000"/>
          <w:sz w:val="24"/>
          <w:highlight w:val="none"/>
        </w:rPr>
        <w:t xml:space="preserve"> </w:t>
      </w:r>
      <w:r>
        <w:rPr>
          <w:rFonts w:ascii="宋体" w:hAnsi="宋体"/>
          <w:color w:val="000000"/>
          <w:sz w:val="24"/>
          <w:highlight w:val="none"/>
        </w:rPr>
        <w:t xml:space="preserve"> </w:t>
      </w:r>
    </w:p>
    <w:bookmarkEnd w:id="0"/>
    <w:bookmarkEnd w:id="1"/>
    <w:bookmarkEnd w:id="2"/>
    <w:bookmarkEnd w:id="3"/>
    <w:bookmarkEnd w:id="4"/>
    <w:bookmarkEnd w:id="5"/>
    <w:p w14:paraId="20FF6F3B">
      <w:pPr>
        <w:rPr>
          <w:rFonts w:hint="eastAsia" w:ascii="宋体" w:hAnsi="宋体" w:cs="宋体"/>
          <w:sz w:val="24"/>
          <w:highlight w:val="none"/>
          <w:lang w:val="zh-CN"/>
        </w:rPr>
      </w:pPr>
      <w:r>
        <w:rPr>
          <w:rFonts w:hint="eastAsia" w:ascii="宋体" w:hAnsi="宋体" w:cs="宋体"/>
          <w:sz w:val="24"/>
          <w:highlight w:val="none"/>
          <w:lang w:val="zh-CN"/>
        </w:rPr>
        <w:br w:type="page"/>
      </w:r>
    </w:p>
    <w:p w14:paraId="58A3223D">
      <w:pPr>
        <w:jc w:val="center"/>
        <w:outlineLvl w:val="0"/>
        <w:rPr>
          <w:rStyle w:val="201"/>
          <w:rFonts w:hint="eastAsia" w:ascii="黑体" w:hAnsi="黑体" w:eastAsia="黑体"/>
          <w:b/>
          <w:sz w:val="36"/>
          <w:szCs w:val="36"/>
          <w:highlight w:val="none"/>
          <w:lang w:val="zh-CN"/>
        </w:rPr>
      </w:pPr>
      <w:r>
        <w:rPr>
          <w:rStyle w:val="201"/>
          <w:rFonts w:hint="eastAsia" w:ascii="黑体" w:hAnsi="黑体" w:eastAsia="黑体"/>
          <w:b/>
          <w:sz w:val="36"/>
          <w:szCs w:val="36"/>
          <w:highlight w:val="none"/>
          <w:lang w:val="zh-CN"/>
        </w:rPr>
        <w:t>第二章  投标人须知</w:t>
      </w:r>
    </w:p>
    <w:p w14:paraId="6D1487BF">
      <w:pPr>
        <w:spacing w:line="360" w:lineRule="auto"/>
        <w:ind w:firstLine="420"/>
        <w:rPr>
          <w:rFonts w:hint="eastAsia" w:ascii="宋体" w:hAnsi="宋体" w:cs="宋体"/>
          <w:b/>
          <w:bCs/>
          <w:sz w:val="24"/>
          <w:highlight w:val="none"/>
          <w:lang w:val="zh-CN"/>
        </w:rPr>
      </w:pPr>
      <w:r>
        <w:rPr>
          <w:rFonts w:hint="eastAsia" w:ascii="宋体" w:hAnsi="宋体" w:cs="宋体"/>
          <w:b/>
          <w:bCs/>
          <w:sz w:val="24"/>
          <w:highlight w:val="none"/>
          <w:lang w:val="zh-CN"/>
        </w:rPr>
        <w:t>一、总则</w:t>
      </w:r>
    </w:p>
    <w:p w14:paraId="67F02CC8">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1、适用法律</w:t>
      </w:r>
    </w:p>
    <w:p w14:paraId="72528BA8">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1.1、本次招标适用《中华人民共和国政府采购法》（以下简称政府采购法）、《中华人民共和国政府采购法实施条例》（以下简称政府采购法实施条例）、《政府采购货物和服务招标投标管理办法》等法律、行政法规、部门规章和规范性文件。</w:t>
      </w:r>
    </w:p>
    <w:p w14:paraId="16267BBB">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2、定义</w:t>
      </w:r>
    </w:p>
    <w:p w14:paraId="6CFDF4E8">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2.1、“采购人”是指依法进行政府采购的国家机关、事业单位、团体组织。</w:t>
      </w:r>
    </w:p>
    <w:p w14:paraId="3ECF69DF">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2.2、“投标人”是指参加投标竞争，并符合招标文件规定资格条件的法人、其他组织或者自然人。</w:t>
      </w:r>
    </w:p>
    <w:p w14:paraId="5B868588">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2.3、“采购代理机构”是指集中采购机构和集中采购机构以外的采购代理机构，集中采购机构以外的采购代理机构，是从事采购代理业务的社会中介机构。</w:t>
      </w:r>
    </w:p>
    <w:p w14:paraId="2DA7F106">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2.4、“货物和服务”指本招标文件中所述产品及相关服务。</w:t>
      </w:r>
    </w:p>
    <w:p w14:paraId="553EDC88">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2.5、“用户或使用单位”是指使用货物，接受服务的单位。</w:t>
      </w:r>
    </w:p>
    <w:p w14:paraId="604F62DF">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3、政策功能</w:t>
      </w:r>
    </w:p>
    <w:p w14:paraId="399A60DF">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 xml:space="preserve">3.1政府采购促进中小企业发展，在政府采购活动中，供应商提供的货物、工程或者服务符合下列情形的，享受中小企业扶持政策： </w:t>
      </w:r>
    </w:p>
    <w:p w14:paraId="0616E1AD">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 xml:space="preserve">（1）在货物采购项目中，货物由中小企业制造，即货物由中小企业生产且使用该中小企业商号或者注册商标； </w:t>
      </w:r>
    </w:p>
    <w:p w14:paraId="242393F1">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 xml:space="preserve">（2）在工程采购项目中，工程由中小企业承建，即工程施工单位为中小企业； </w:t>
      </w:r>
    </w:p>
    <w:p w14:paraId="1E61A312">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（3）在服务采购项目中，服务由中小企业承接，即提供服务的人员为中小企业依照《中华人民共和国劳动合同法》订立劳动合同的从业人员。</w:t>
      </w:r>
    </w:p>
    <w:p w14:paraId="2D166DE2">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 xml:space="preserve">在货物采购项目中，供应商提供的货物既有中小企业制造货物，也有大型企业制造货物的，不享受中小企业扶持政策。 </w:t>
      </w:r>
    </w:p>
    <w:p w14:paraId="7B9BF2C6">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以联合体形式参加政府采购活动，联合体各方均为中小企业的，联合体视同中小企业。其中，联合体各方均为小微企业的，联合体视同小微企业。</w:t>
      </w:r>
    </w:p>
    <w:p w14:paraId="3D78F838">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中小企业供应商参加政府采购活动，应当出具《中小企业声明函》（格式见后附件），否则不得享受相关中小企业扶持政策。</w:t>
      </w:r>
    </w:p>
    <w:p w14:paraId="77D0509F">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中小企业，是指在中华人民共和国境内依法设立，依据国务院批准的中小企业划分标准（详见《关于印发中小企业划型标准规定的通知》工信部联企业〔2011〕300 号及《国家统计局关于印发〈统计上大中小微型企业划分办法（2017）〉的通知》国统字〔2017〕213号）确定的中型企业、小型企业和微型企业，但与大企业的负责人为同一人，或者与大企业存在直接控股、管理关系的除外。符合中小企业划分标准的个体工商户，在政府采购活动中视同中小企业。</w:t>
      </w:r>
    </w:p>
    <w:p w14:paraId="12776265">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 xml:space="preserve">3.2、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财库〔2014〕68号。 </w:t>
      </w:r>
    </w:p>
    <w:p w14:paraId="3CE6F5CA">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 xml:space="preserve">3.3、政府采购促进残疾人就业政策，残疾人福利性单位提供的产品和服务在评标时将获得优势，参加投标的残疾人福利性单位，应当提供《残疾人福利性单位声明函》，残疾人福利性单位享受政府采购支持政策的要求详见财库〔2017〕141号。 </w:t>
      </w:r>
    </w:p>
    <w:p w14:paraId="26EE5F22">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 xml:space="preserve">3.4、强制采购节能产品、信息安全产品，优先采购环境标志产品。节能产品是指列入财政部、国家发展和改革委员会制定的节能产品品目政府采购清单，且经过认定的节能产品；信息安全产品是指列入国家质检总局国家认监委《信息安全产品强制性认证目录》，并获得强制性产品认证证书的产品；环境标志产品是指列入财政部、国家环保总局制定的环境标志产品品目政府采购清单，且经过认证的环境标志产品。 </w:t>
      </w:r>
    </w:p>
    <w:p w14:paraId="3A2E6F00">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 xml:space="preserve">3.5、提供的产品属于信息安全产品的，供应商应当选择经国家认证的信息安全产品，并提供由中国信息安全认证中心按国家标准认证颁发的有效认证证书。 </w:t>
      </w:r>
    </w:p>
    <w:p w14:paraId="27A9809A">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 xml:space="preserve">3.6、提供的产品属于政府强制采购节能产品的，供应商应当选择经过认证的节能产品，并提供有效的节能产品认证证书。 </w:t>
      </w:r>
    </w:p>
    <w:p w14:paraId="2DAB3E83">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3.7、提供的产品属于环境标志产品的,供应商应当选择经过认证的环境标志产品,并提供有效的环境标志产品认证证书。</w:t>
      </w:r>
    </w:p>
    <w:p w14:paraId="1AF1F068">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 xml:space="preserve">3.8、绿色包装规定 </w:t>
      </w:r>
    </w:p>
    <w:p w14:paraId="2A399288">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 xml:space="preserve">（1）本项目中涉及的商品包装和快递包装执行《关于印发〈商品包装政府采购需求标准（试行）〉、〈快递包装政府采购需求标准（试行）〉的通知》（财办库〔2020〕123 号）、《江苏省财政厅关于加强政府绿色采购有关事项的通知》（苏财购〔2023〕65号）的要求，供应商应当提供符合需求标准的产品及相关快递服务的包装。 </w:t>
      </w:r>
    </w:p>
    <w:p w14:paraId="0428E682">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 xml:space="preserve">（2）本项目中涉及涂料、胶黏剂、油墨、清洗剂等挥发性有机物产品的，属于强制性标准的，供应商应当提供符合国家和江苏省相关VOCs含量限制标准的产品。 </w:t>
      </w:r>
    </w:p>
    <w:p w14:paraId="591207B7">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3.9 进口产品政策</w:t>
      </w:r>
    </w:p>
    <w:p w14:paraId="3A39BE35">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（1）除招标公告载明接受进口产品参加外，不允许进口产品参加。进口产品认定依照《财政部关于政府采购进口产品管理有关问题的通知》（财办库〔2008〕248号）的规定。</w:t>
      </w:r>
    </w:p>
    <w:p w14:paraId="69C1ACA8">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（2）允许进口产品参加的，满足需求的国内产品可以参加。</w:t>
      </w:r>
    </w:p>
    <w:p w14:paraId="2E847C6E">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（3）允许进口产品参加的，优先采购向我国企业转让技术、与我国企业签订消化吸收再创新方案的投标人的进口产品。</w:t>
      </w:r>
    </w:p>
    <w:p w14:paraId="40F91AE9">
      <w:pPr>
        <w:spacing w:line="360" w:lineRule="auto"/>
        <w:ind w:firstLine="420"/>
        <w:rPr>
          <w:rFonts w:hint="eastAsia" w:ascii="宋体" w:hAnsi="宋体" w:cs="宋体"/>
          <w:b/>
          <w:bCs/>
          <w:sz w:val="24"/>
          <w:highlight w:val="none"/>
          <w:lang w:val="zh-CN"/>
        </w:rPr>
      </w:pPr>
      <w:r>
        <w:rPr>
          <w:rFonts w:hint="eastAsia" w:ascii="宋体" w:hAnsi="宋体" w:cs="宋体"/>
          <w:b/>
          <w:bCs/>
          <w:sz w:val="24"/>
          <w:highlight w:val="none"/>
          <w:lang w:val="zh-CN"/>
        </w:rPr>
        <w:t>二、招标文件构成</w:t>
      </w:r>
    </w:p>
    <w:p w14:paraId="0ED91634">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4、招标文件组成</w:t>
      </w:r>
    </w:p>
    <w:p w14:paraId="5D950A0F">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4.1、招标文件包括以下主要内容：（1）</w:t>
      </w:r>
      <w:r>
        <w:rPr>
          <w:rFonts w:hint="eastAsia" w:ascii="宋体" w:hAnsi="宋体" w:cs="宋体"/>
          <w:sz w:val="24"/>
          <w:highlight w:val="none"/>
          <w:lang w:val="en-US" w:eastAsia="zh-CN"/>
        </w:rPr>
        <w:t>招标公告</w:t>
      </w:r>
      <w:r>
        <w:rPr>
          <w:rFonts w:hint="eastAsia" w:ascii="宋体" w:hAnsi="宋体" w:cs="宋体"/>
          <w:sz w:val="24"/>
          <w:highlight w:val="none"/>
          <w:lang w:val="zh-CN"/>
        </w:rPr>
        <w:t>（2）投标人须知（3）评分标准（4）采购需求（5）合同草案条款及格式（6）投标文件格式。</w:t>
      </w:r>
    </w:p>
    <w:p w14:paraId="646082F4">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4.2、招标的最小单位是包。招标货物数量及技术要求中未分包的，投标人对要求提供的货物和服务不得部分投标；招标货物数量及技术要求中已经分包的，应当以包为单位投标。</w:t>
      </w:r>
    </w:p>
    <w:p w14:paraId="50346504">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4.3、采购代理机构如果要求投标人按照招标文件规定提交备选投标方案的，投标人可以提交备选方案；否则，备选方案将被拒绝。</w:t>
      </w:r>
    </w:p>
    <w:p w14:paraId="2821F6EE">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5、招标文件的澄清或者修改</w:t>
      </w:r>
    </w:p>
    <w:p w14:paraId="1461B2B0">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5.1、采购人或采购代理机构对已发出的招标文件进行必要澄清或者修改的，将在招标文件要求提交投标文件截止时间十五日前，在原招标公告媒体发布更正公告，该澄清或者修改的内容为招标文件的组成部分。</w:t>
      </w:r>
    </w:p>
    <w:p w14:paraId="5A632828">
      <w:pPr>
        <w:spacing w:line="360" w:lineRule="auto"/>
        <w:ind w:firstLine="420"/>
        <w:rPr>
          <w:rFonts w:hint="eastAsia" w:ascii="宋体" w:hAnsi="宋体" w:eastAsia="宋体" w:cs="宋体"/>
          <w:sz w:val="24"/>
          <w:highlight w:val="none"/>
          <w:lang w:val="zh-CN"/>
        </w:rPr>
      </w:pPr>
      <w:r>
        <w:rPr>
          <w:rFonts w:hint="eastAsia" w:ascii="宋体" w:hAnsi="宋体" w:eastAsia="宋体" w:cs="宋体"/>
          <w:sz w:val="24"/>
          <w:highlight w:val="none"/>
          <w:lang w:val="zh-CN"/>
        </w:rPr>
        <w:t>5.2、采购人或采购代理机构在招标文件要求提交投标文件截止时间前，有权决定延长投标截止时间和开标时间，并在原采购信息发布媒体上发布变更公告。</w:t>
      </w:r>
    </w:p>
    <w:p w14:paraId="6EA63CE2">
      <w:pPr>
        <w:spacing w:line="360" w:lineRule="auto"/>
        <w:ind w:firstLine="420"/>
        <w:rPr>
          <w:rFonts w:hint="eastAsia" w:ascii="宋体" w:hAnsi="宋体" w:eastAsia="宋体" w:cs="宋体"/>
          <w:sz w:val="24"/>
          <w:highlight w:val="none"/>
          <w:lang w:val="zh-CN"/>
        </w:rPr>
      </w:pPr>
      <w:r>
        <w:rPr>
          <w:rFonts w:hint="eastAsia" w:ascii="宋体" w:hAnsi="宋体" w:eastAsia="宋体" w:cs="宋体"/>
          <w:sz w:val="24"/>
          <w:highlight w:val="none"/>
          <w:lang w:val="zh-CN"/>
        </w:rPr>
        <w:t>5.3、投标人应在投标截止时间前关注原采购信息发布媒体上有关本招标项目有无变更公告。</w:t>
      </w:r>
    </w:p>
    <w:p w14:paraId="6ECBCF66">
      <w:pPr>
        <w:spacing w:line="360" w:lineRule="auto"/>
        <w:ind w:firstLine="420"/>
        <w:rPr>
          <w:rFonts w:hint="eastAsia" w:ascii="宋体" w:hAnsi="宋体" w:cs="宋体"/>
          <w:b/>
          <w:bCs/>
          <w:sz w:val="24"/>
          <w:highlight w:val="none"/>
          <w:lang w:val="zh-CN"/>
        </w:rPr>
      </w:pPr>
      <w:r>
        <w:rPr>
          <w:rFonts w:hint="eastAsia" w:ascii="宋体" w:hAnsi="宋体" w:cs="宋体"/>
          <w:b/>
          <w:bCs/>
          <w:sz w:val="24"/>
          <w:highlight w:val="none"/>
          <w:lang w:val="zh-CN"/>
        </w:rPr>
        <w:t>三、投标文件的编制</w:t>
      </w:r>
    </w:p>
    <w:p w14:paraId="183226F2">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6、投标文件的语言、计量单位、货币和编制</w:t>
      </w:r>
    </w:p>
    <w:p w14:paraId="6B63B37E">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6.1、投标人提交的投标文件、技术文件和资料，包括图纸中的说明，以及投标人与代理机构就有关投标的所有来往函电均应使用中文。投标文件中若有英文或其他语言文字的资料，应提供相应的中文翻译资料。对不同文本投标文件的解释发生异议的，以中文文本为准。</w:t>
      </w:r>
    </w:p>
    <w:p w14:paraId="07A4FB94">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6.2、投标人所使用的计量单位应为国家法定计量单位。</w:t>
      </w:r>
    </w:p>
    <w:p w14:paraId="39208CA8">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6.3、投标人应用人民币报价。投标产品如果是进口产品的，应提供人民币与外币之间的汇率；报价单位为“元”。</w:t>
      </w:r>
    </w:p>
    <w:p w14:paraId="54B83175">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6.4、投标文件应字迹清楚、内容齐全、不得涂改。如有修改，修改处须有投标人公章或投标专用章和法定代表人或其授权的投标人代表签字。</w:t>
      </w:r>
    </w:p>
    <w:p w14:paraId="4EA44275">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6.5、投标人应在投标文件中写清相应的项目编号、项目名称、分包号、投标人全称、地址、电话、传真等。</w:t>
      </w:r>
    </w:p>
    <w:p w14:paraId="0561A166">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7、投标文件的组成</w:t>
      </w:r>
    </w:p>
    <w:p w14:paraId="12AFECF6">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7.1、投标人应当根据招标文件要求编制投标文件，投标文件应对招标文件提出的要求和条件作出实质性响应，并在偏离表等处逐条标明满足与否。</w:t>
      </w:r>
    </w:p>
    <w:p w14:paraId="4CB73D40">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7.2、投标文件由商务部分、技术部分、价格部分以及其他部分组成。</w:t>
      </w:r>
    </w:p>
    <w:p w14:paraId="13299F8D">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8、投标文件的商务部分</w:t>
      </w:r>
    </w:p>
    <w:p w14:paraId="79ED7A4D">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8.1、商务部分是证明投标人有资格参加投标和中标后有能力履行合同的文件，这些文件应能满足招标的要求，包括但不限于下列文件（加★项材料如提供不全或不满足招标文件的实质性要求，评标委员会有权否决投标人的投标）：</w:t>
      </w:r>
    </w:p>
    <w:p w14:paraId="33ED35C6">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（1）★投标函；</w:t>
      </w:r>
    </w:p>
    <w:p w14:paraId="2303C597">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（2）★法定代表人授权委托书及委托代理人的身份证扫描件；</w:t>
      </w:r>
    </w:p>
    <w:p w14:paraId="33D2B9FB">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3</w:t>
      </w:r>
      <w:r>
        <w:rPr>
          <w:rFonts w:hint="eastAsia" w:ascii="宋体" w:hAnsi="宋体" w:cs="宋体"/>
          <w:sz w:val="24"/>
          <w:highlight w:val="none"/>
          <w:lang w:val="zh-CN"/>
        </w:rPr>
        <w:t>）★资格证明文件（第一章公开招标公告中的“二、申请人的资格要求”，投标人提供相关证明文件）；</w:t>
      </w:r>
    </w:p>
    <w:p w14:paraId="6F4815DE">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4</w:t>
      </w:r>
      <w:r>
        <w:rPr>
          <w:rFonts w:hint="eastAsia" w:ascii="宋体" w:hAnsi="宋体" w:cs="宋体"/>
          <w:sz w:val="24"/>
          <w:highlight w:val="none"/>
          <w:lang w:val="zh-CN"/>
        </w:rPr>
        <w:t>）★《南京市政府采购投标人信用记录表暨信用承诺书》；</w:t>
      </w:r>
    </w:p>
    <w:p w14:paraId="67060EFF">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5</w:t>
      </w:r>
      <w:r>
        <w:rPr>
          <w:rFonts w:hint="eastAsia" w:ascii="宋体" w:hAnsi="宋体" w:cs="宋体"/>
          <w:sz w:val="24"/>
          <w:highlight w:val="none"/>
          <w:lang w:val="zh-CN"/>
        </w:rPr>
        <w:t>）★开标一览表；</w:t>
      </w:r>
    </w:p>
    <w:p w14:paraId="38E160C7">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6</w:t>
      </w:r>
      <w:r>
        <w:rPr>
          <w:rFonts w:hint="eastAsia" w:ascii="宋体" w:hAnsi="宋体" w:cs="宋体"/>
          <w:sz w:val="24"/>
          <w:highlight w:val="none"/>
          <w:lang w:val="zh-CN"/>
        </w:rPr>
        <w:t>）★分项报价表；</w:t>
      </w:r>
    </w:p>
    <w:p w14:paraId="701C1534">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7</w:t>
      </w:r>
      <w:r>
        <w:rPr>
          <w:rFonts w:hint="eastAsia" w:ascii="宋体" w:hAnsi="宋体" w:cs="宋体"/>
          <w:sz w:val="24"/>
          <w:highlight w:val="none"/>
          <w:lang w:val="zh-CN"/>
        </w:rPr>
        <w:t>）《商务条款偏离表》；</w:t>
      </w:r>
    </w:p>
    <w:p w14:paraId="210FC223">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8</w:t>
      </w:r>
      <w:r>
        <w:rPr>
          <w:rFonts w:hint="eastAsia" w:ascii="宋体" w:hAnsi="宋体" w:cs="宋体"/>
          <w:sz w:val="24"/>
          <w:highlight w:val="none"/>
          <w:lang w:val="zh-CN"/>
        </w:rPr>
        <w:t>）★投标人承诺书；</w:t>
      </w:r>
    </w:p>
    <w:p w14:paraId="3EBE0692">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9</w:t>
      </w:r>
      <w:r>
        <w:rPr>
          <w:rFonts w:hint="eastAsia" w:ascii="宋体" w:hAnsi="宋体" w:cs="宋体"/>
          <w:sz w:val="24"/>
          <w:highlight w:val="none"/>
          <w:lang w:val="zh-CN"/>
        </w:rPr>
        <w:t>）其它（投标人认为有必要提供的声明和文件，如有，自行拟定并添加）。</w:t>
      </w:r>
    </w:p>
    <w:p w14:paraId="0C7E6AD1">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9、投标文件的技术部分</w:t>
      </w:r>
    </w:p>
    <w:p w14:paraId="65DE1F71">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技术部分是证明投标人提供的货物和服务是合格的、并符合招标文件要求的证明文件，以及对货物和服务的详细说明，这些文件可以是文字资料、图纸和数据等。提供的货物和服务如与招标文件要求有不符之处，应说明其差别之所在。包括但不限于下列文件（加★项材料如提供不全或不满足招标文件的实质性要求，评标委员会有权否决投标人的投标）：</w:t>
      </w:r>
    </w:p>
    <w:p w14:paraId="6B40BEA5">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（1）项目服务方案；</w:t>
      </w:r>
    </w:p>
    <w:p w14:paraId="1DFF8F98">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（2）服务承诺；</w:t>
      </w:r>
    </w:p>
    <w:p w14:paraId="762DAC06">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（3）《技术条款偏离表》；</w:t>
      </w:r>
    </w:p>
    <w:p w14:paraId="4E983905">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（4）供应商认为需要提供的其他技术资料等。</w:t>
      </w:r>
    </w:p>
    <w:p w14:paraId="7201AE93">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10、投标文件的价格部分</w:t>
      </w:r>
    </w:p>
    <w:p w14:paraId="4CF449D6">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10.1、价格部分是对采购标的价格构成的说明，招标文件如无特别说明，每一项货物及服务仅接受一个价格。</w:t>
      </w:r>
    </w:p>
    <w:p w14:paraId="73B43D77">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10.2、报价应包含为履行本项目合同项下所有义务的全部含税费用（包括但不限于专用工具、伴随服务、技术图纸资料、人员培训发生的所有含税费用、支付给员工的工资和国家强制缴纳的各种社会保障资金以及投标人认为需要的其他费用等）。</w:t>
      </w:r>
    </w:p>
    <w:p w14:paraId="6F4DED56">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10.3、投标人的任何错漏、优惠、竞争性报价不得作为减轻责任、减少服务、增加收费、降低质量的理由。</w:t>
      </w:r>
    </w:p>
    <w:p w14:paraId="598324A6">
      <w:pPr>
        <w:spacing w:line="360" w:lineRule="auto"/>
        <w:ind w:firstLine="420"/>
        <w:rPr>
          <w:rFonts w:hint="eastAsia" w:ascii="宋体" w:hAnsi="宋体" w:cs="宋体"/>
          <w:b w:val="0"/>
          <w:bCs w:val="0"/>
          <w:sz w:val="24"/>
          <w:highlight w:val="none"/>
          <w:lang w:val="zh-CN"/>
        </w:rPr>
      </w:pPr>
      <w:r>
        <w:rPr>
          <w:rFonts w:hint="eastAsia" w:ascii="宋体" w:hAnsi="宋体" w:cs="宋体"/>
          <w:b w:val="0"/>
          <w:bCs w:val="0"/>
          <w:sz w:val="24"/>
          <w:highlight w:val="none"/>
          <w:lang w:val="zh-CN"/>
        </w:rPr>
        <w:t>10.4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B20A8BA">
      <w:pPr>
        <w:spacing w:line="360" w:lineRule="auto"/>
        <w:ind w:firstLine="420"/>
        <w:rPr>
          <w:rFonts w:hint="eastAsia" w:ascii="宋体" w:hAnsi="宋体" w:cs="宋体"/>
          <w:b w:val="0"/>
          <w:bCs w:val="0"/>
          <w:sz w:val="24"/>
          <w:highlight w:val="none"/>
          <w:lang w:val="zh-CN"/>
        </w:rPr>
      </w:pPr>
      <w:r>
        <w:rPr>
          <w:rFonts w:hint="eastAsia" w:ascii="宋体" w:hAnsi="宋体" w:cs="宋体"/>
          <w:b w:val="0"/>
          <w:bCs w:val="0"/>
          <w:sz w:val="24"/>
          <w:highlight w:val="none"/>
          <w:lang w:val="zh-CN"/>
        </w:rPr>
        <w:t>10.5、投标人应在《开标一览表》、《分项报价》等标明投标货物和服务的单价、总价以及分项报价。对于采用货币报价的项目，开标一览表中的投标总报价应与投标分项报价表中的投标总报价一致，如不一致评标时以开标一览表中价格为准。</w:t>
      </w:r>
    </w:p>
    <w:p w14:paraId="5169513C">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11、投标文件的其他部分</w:t>
      </w:r>
    </w:p>
    <w:p w14:paraId="2F25C757">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11.1、其他部分由投标人根据编制投标文件需要提供的其他相关文件组成。</w:t>
      </w:r>
    </w:p>
    <w:p w14:paraId="40AC3321">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12、投标保证金</w:t>
      </w:r>
    </w:p>
    <w:p w14:paraId="10C78787">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本项目不收取投标保证金。</w:t>
      </w:r>
    </w:p>
    <w:p w14:paraId="305E88A1">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13、投标有效期</w:t>
      </w:r>
    </w:p>
    <w:p w14:paraId="7DE53E1F">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13.1、自开标之日起90天内投标有效，投标有效期从提交投标文件的截止之日起算。</w:t>
      </w:r>
    </w:p>
    <w:p w14:paraId="4FBC0872">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14、投标文件签署</w:t>
      </w:r>
    </w:p>
    <w:p w14:paraId="1BA350B9">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14.1、投标文件应按招标文件要求加盖电子章或经投标人法定代表人或其正式授权并对供应商有约束力的委托代理人签字，否则视为无效投标。</w:t>
      </w:r>
    </w:p>
    <w:p w14:paraId="0F74DE95">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15、投标费用</w:t>
      </w:r>
    </w:p>
    <w:p w14:paraId="25216107">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15.1、投标人应承担所有与准备和参加投标有关的费用，无论采购结果如何，采购代理机构和采购人在任何情况下均无义务和责任承担这些费用。</w:t>
      </w:r>
    </w:p>
    <w:p w14:paraId="5EDA6053">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15.2、</w:t>
      </w:r>
      <w:r>
        <w:rPr>
          <w:rFonts w:hint="eastAsia" w:ascii="宋体" w:hAnsi="宋体"/>
          <w:sz w:val="24"/>
          <w:szCs w:val="21"/>
          <w:highlight w:val="none"/>
        </w:rPr>
        <w:t>本次代理服务费由</w:t>
      </w:r>
      <w:r>
        <w:rPr>
          <w:rFonts w:hint="eastAsia" w:ascii="宋体" w:hAnsi="宋体"/>
          <w:sz w:val="24"/>
          <w:szCs w:val="21"/>
          <w:highlight w:val="none"/>
          <w:lang w:val="en-US" w:eastAsia="zh-CN"/>
        </w:rPr>
        <w:t>中标</w:t>
      </w:r>
      <w:r>
        <w:rPr>
          <w:rFonts w:hint="eastAsia" w:ascii="宋体" w:hAnsi="宋体"/>
          <w:sz w:val="24"/>
          <w:szCs w:val="21"/>
          <w:highlight w:val="none"/>
        </w:rPr>
        <w:t>供应商支付，招标代理费</w:t>
      </w:r>
      <w:r>
        <w:rPr>
          <w:rFonts w:hint="eastAsia" w:ascii="宋体" w:hAnsi="宋体"/>
          <w:sz w:val="24"/>
          <w:highlight w:val="none"/>
        </w:rPr>
        <w:t>参照关于印发《招标代理服务收费管理暂行办法》（国家计委计价格【2002】1980号）规定标准的</w:t>
      </w:r>
      <w:r>
        <w:rPr>
          <w:rFonts w:hint="eastAsia" w:ascii="宋体" w:hAnsi="宋体"/>
          <w:sz w:val="24"/>
          <w:highlight w:val="none"/>
          <w:lang w:val="en-US" w:eastAsia="zh-CN"/>
        </w:rPr>
        <w:t>37</w:t>
      </w:r>
      <w:r>
        <w:rPr>
          <w:rFonts w:hint="eastAsia" w:ascii="宋体" w:hAnsi="宋体"/>
          <w:sz w:val="24"/>
          <w:highlight w:val="none"/>
        </w:rPr>
        <w:t>%的计取</w:t>
      </w:r>
      <w:r>
        <w:rPr>
          <w:rFonts w:hint="eastAsia" w:ascii="宋体" w:hAnsi="宋体"/>
          <w:sz w:val="24"/>
          <w:szCs w:val="21"/>
          <w:highlight w:val="none"/>
        </w:rPr>
        <w:t>；本次采购招标代理服务费在</w:t>
      </w:r>
      <w:r>
        <w:rPr>
          <w:rFonts w:hint="eastAsia" w:ascii="宋体" w:hAnsi="宋体"/>
          <w:sz w:val="24"/>
          <w:szCs w:val="21"/>
          <w:highlight w:val="none"/>
          <w:lang w:val="en-US" w:eastAsia="zh-CN"/>
        </w:rPr>
        <w:t>中标</w:t>
      </w:r>
      <w:r>
        <w:rPr>
          <w:rFonts w:hint="eastAsia" w:ascii="宋体" w:hAnsi="宋体"/>
          <w:sz w:val="24"/>
          <w:szCs w:val="21"/>
          <w:highlight w:val="none"/>
        </w:rPr>
        <w:t>供应商领取</w:t>
      </w:r>
      <w:r>
        <w:rPr>
          <w:rFonts w:hint="eastAsia" w:ascii="宋体" w:hAnsi="宋体"/>
          <w:sz w:val="24"/>
          <w:szCs w:val="21"/>
          <w:highlight w:val="none"/>
          <w:lang w:val="en-US" w:eastAsia="zh-CN"/>
        </w:rPr>
        <w:t>中标</w:t>
      </w:r>
      <w:r>
        <w:rPr>
          <w:rFonts w:hint="eastAsia" w:ascii="宋体" w:hAnsi="宋体"/>
          <w:sz w:val="24"/>
          <w:szCs w:val="21"/>
          <w:highlight w:val="none"/>
        </w:rPr>
        <w:t>通知书</w:t>
      </w:r>
      <w:r>
        <w:rPr>
          <w:rFonts w:hint="eastAsia" w:ascii="宋体" w:hAnsi="宋体"/>
          <w:sz w:val="24"/>
          <w:szCs w:val="21"/>
          <w:highlight w:val="none"/>
          <w:lang w:val="en-US" w:eastAsia="zh-CN"/>
        </w:rPr>
        <w:t>前</w:t>
      </w:r>
      <w:r>
        <w:rPr>
          <w:rFonts w:hint="eastAsia" w:ascii="宋体" w:hAnsi="宋体"/>
          <w:sz w:val="24"/>
          <w:szCs w:val="21"/>
          <w:highlight w:val="none"/>
        </w:rPr>
        <w:t>支付，不单独列项，结算时不予另计</w:t>
      </w:r>
      <w:r>
        <w:rPr>
          <w:rFonts w:hint="eastAsia" w:ascii="宋体" w:hAnsi="宋体" w:cs="宋体"/>
          <w:sz w:val="24"/>
          <w:highlight w:val="none"/>
          <w:lang w:val="zh-CN"/>
        </w:rPr>
        <w:t>。</w:t>
      </w:r>
    </w:p>
    <w:p w14:paraId="7D6ADC8E">
      <w:pPr>
        <w:spacing w:line="360" w:lineRule="auto"/>
        <w:ind w:firstLine="420"/>
        <w:rPr>
          <w:rFonts w:hint="eastAsia" w:ascii="宋体" w:hAnsi="宋体" w:cs="宋体"/>
          <w:b/>
          <w:bCs/>
          <w:sz w:val="24"/>
          <w:highlight w:val="none"/>
          <w:lang w:val="zh-CN"/>
        </w:rPr>
      </w:pPr>
      <w:r>
        <w:rPr>
          <w:rFonts w:hint="eastAsia" w:ascii="宋体" w:hAnsi="宋体" w:cs="宋体"/>
          <w:b/>
          <w:bCs/>
          <w:sz w:val="24"/>
          <w:highlight w:val="none"/>
          <w:lang w:val="zh-CN"/>
        </w:rPr>
        <w:t>四、投标文件的递交</w:t>
      </w:r>
    </w:p>
    <w:p w14:paraId="58911F5E">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16、投标文件的递交</w:t>
      </w:r>
    </w:p>
    <w:p w14:paraId="4521274E">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16.1、投标人应当按照《操作手册》规定，在招标公告规定的投标截止时间前制作并上传电子投标文件。</w:t>
      </w:r>
    </w:p>
    <w:p w14:paraId="0009861B">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16.2、投标人应充分考虑网络环境、网络带宽等因素可能对投标产生的影响，如因投标人自身原因造成的电子投标文件上传不成功的，按照本招标文件第二章第25.1条规定做无效投标处理。</w:t>
      </w:r>
    </w:p>
    <w:p w14:paraId="36D26028">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16.3、代理机构可以按照规定，通过修改招标文件酌情延长投标截止时间，在此情况下，投标人的所有权利和义务均以延长后新的截止时间为准。</w:t>
      </w:r>
    </w:p>
    <w:p w14:paraId="32119F66">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17、有下列情形的投标文件将被拒收：</w:t>
      </w:r>
    </w:p>
    <w:p w14:paraId="01D0CA29">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17.1、投标截止时间后上传的任何投标文件将被拒绝。</w:t>
      </w:r>
    </w:p>
    <w:p w14:paraId="0987C6EF">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18、投标文件的修改和撤回</w:t>
      </w:r>
    </w:p>
    <w:p w14:paraId="777061A7">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18.1、投标文件的撤回</w:t>
      </w:r>
    </w:p>
    <w:p w14:paraId="75CA3D42">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18.1.1 投标人可在投标截止时间前撤回其电子投标文件，具体操作方法见《操作手册》。</w:t>
      </w:r>
    </w:p>
    <w:p w14:paraId="734963B5">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18.1.2 投标人撤回电子投标文件，则认为其不再参与本项目投标活动。</w:t>
      </w:r>
    </w:p>
    <w:p w14:paraId="0F9BF2B0">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18.2 投标文件的修改</w:t>
      </w:r>
    </w:p>
    <w:p w14:paraId="7ADA0501">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18.2.1 投标人可在投标截止时间前对其电子投标文件进行修改，具体操作方法见《操作手册》。</w:t>
      </w:r>
    </w:p>
    <w:p w14:paraId="1184DEEA">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18.2.2 投标截止时间之后，投标人不得对其电子投标文件作任何修改。</w:t>
      </w:r>
    </w:p>
    <w:p w14:paraId="2069B956">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18.3 在投标截止时间至招标文件中规定的投标有效期满之间的这段时间内，投标人不得撤回其投标。</w:t>
      </w:r>
    </w:p>
    <w:p w14:paraId="07FF6B53">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19、诚实信用</w:t>
      </w:r>
    </w:p>
    <w:p w14:paraId="2A609E3E">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19.1、投标人应当遵循公平竞争的原则，不得恶意串通，不得妨碍其他投标人的竞争行为，不得损害采购人或者其他投标人的合法权益。供应商不得虚假承诺，否则，按照提供虚假材料谋取中标或成交处理。</w:t>
      </w:r>
    </w:p>
    <w:p w14:paraId="355E9F38">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19.2、在评标过程中发现投标人有上述情形的，评标委员会应当认定其投标无效，并书面报告本级财政部门。</w:t>
      </w:r>
    </w:p>
    <w:p w14:paraId="7D6041EB">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19.3、供应商不得以向采购代理机构工作人员、评标委员会行贿或者采取其他不正当手段谋取中标或成交。经查实供应商有此行为的，政府采购监督管理部门将供应商列入不良行为记录名单，按照政府采购法有关规定处理。</w:t>
      </w:r>
    </w:p>
    <w:p w14:paraId="63197B28">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19.4、供应商应自觉遵守开标、评审纪律，扰乱开标、评审现场秩序的，属于失信行为。</w:t>
      </w:r>
    </w:p>
    <w:p w14:paraId="55940771">
      <w:pPr>
        <w:spacing w:line="360" w:lineRule="auto"/>
        <w:ind w:firstLine="420"/>
        <w:rPr>
          <w:rFonts w:hint="eastAsia" w:ascii="宋体" w:hAnsi="宋体" w:cs="宋体"/>
          <w:b/>
          <w:bCs/>
          <w:sz w:val="24"/>
          <w:highlight w:val="none"/>
          <w:lang w:val="zh-CN"/>
        </w:rPr>
      </w:pPr>
      <w:r>
        <w:rPr>
          <w:rFonts w:hint="eastAsia" w:ascii="宋体" w:hAnsi="宋体" w:cs="宋体"/>
          <w:b/>
          <w:bCs/>
          <w:sz w:val="24"/>
          <w:highlight w:val="none"/>
          <w:lang w:val="zh-CN"/>
        </w:rPr>
        <w:t>五、开标、评标与定标</w:t>
      </w:r>
    </w:p>
    <w:p w14:paraId="32FFAC8C">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20、开标</w:t>
      </w:r>
    </w:p>
    <w:p w14:paraId="79480F84">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20.1、采购代理机构将在招标文件确定的时间和地点进行公开开标。投标人按照《操作手册》规定参加开标活动，并在苏采云系统规定的时间内对投标文件进行解密。苏采云系统公布各投标人名称和投标价格。</w:t>
      </w:r>
    </w:p>
    <w:p w14:paraId="3E8AAA43">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20.2、投标人在开标过程中涉及到的投标文件解密、开标结果确认等工作，应按照《操作手册》规定执行。</w:t>
      </w:r>
    </w:p>
    <w:p w14:paraId="3FB79FD6">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20.3、投标人如果对开标过程和开标结果有疑义，应当根据《操作手册》规定提出，苏采云系统中《开标记录表》公布后5分钟内未提出的，视同认可开标结果。</w:t>
      </w:r>
    </w:p>
    <w:p w14:paraId="75CB6251">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20.4 公开招标数额标准以上的采购项目，投标截止后投标人不足3家或者通过资格审查或符合性审查的投标人不足3家的，除采购任务取消情形外，按照以下方式处理：</w:t>
      </w:r>
    </w:p>
    <w:p w14:paraId="23A72650">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（1）招标文件存在不合理条款或者招标程序不符合规定的，采购人、采购代理机构改正后依法重新招标；</w:t>
      </w:r>
    </w:p>
    <w:p w14:paraId="3D3D1D38">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（2）招标文件没有不合理条款、招标程序符合规定，需要采用其他采购方式采购的，采购人依法报财政部门批准，经批准后，可变更为其他采购方式采购。</w:t>
      </w:r>
    </w:p>
    <w:p w14:paraId="4AAFE0A2">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21、评标</w:t>
      </w:r>
    </w:p>
    <w:p w14:paraId="5FBB47F1">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21.1、评标由依法组建的评标委员会（以下简称“评委会”）进行，具体评标事务由依法组建的评标委员会负责，并独立履行下列职责：</w:t>
      </w:r>
    </w:p>
    <w:p w14:paraId="2670B06A">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（1）审查、评价投标文件是否符合招标文件的商务、技术等实质性要求；</w:t>
      </w:r>
    </w:p>
    <w:p w14:paraId="156632D7">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（2）要求供应商对投标文件有关事项作出澄清或者说明；</w:t>
      </w:r>
    </w:p>
    <w:p w14:paraId="42D0F4F2">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（3）对投标文件进行比较和评价；</w:t>
      </w:r>
    </w:p>
    <w:p w14:paraId="26B571C4">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（4）推荐中标候选人或根据采购人委托直接确定中标供应商；</w:t>
      </w:r>
    </w:p>
    <w:p w14:paraId="40A857E4">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（5）向采购人、财政部门报告评标中发现的违法行为。</w:t>
      </w:r>
    </w:p>
    <w:p w14:paraId="1B18271D">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21.2、评委会由采购人代表和有关技术、经济或法律等方面的专家组成，且人员构成符合政府采购有关规定。</w:t>
      </w:r>
    </w:p>
    <w:p w14:paraId="089AAB51">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22、评标过程的保密与公正</w:t>
      </w:r>
    </w:p>
    <w:p w14:paraId="3565E2C8">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22.1、凡是与审查、澄清、评价和比较投标的有关资料以及授标建议等，采购人、评委、代理机构不得向投标人或与评标无关的其他人员透露。</w:t>
      </w:r>
    </w:p>
    <w:p w14:paraId="04F6A696">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22.2、投标人不得以任何方式影响评标，否则其投标文件将被作为无效投标文件。</w:t>
      </w:r>
    </w:p>
    <w:p w14:paraId="5A51BA6E">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22.3、代理机构和评委会不向未中标的投标人解释未中标原因，也不公布评标过程中的相关细节。</w:t>
      </w:r>
    </w:p>
    <w:p w14:paraId="24BE0C31">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22.4、采用综合评分法的项目，未中标的投标人可于中标结果公告期限届满之日起通过苏采云系统查看本单位的评审得分及排名情况。</w:t>
      </w:r>
    </w:p>
    <w:p w14:paraId="6B6AE41C">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23.投标文件的澄清</w:t>
      </w:r>
    </w:p>
    <w:p w14:paraId="757415B4">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23.1、评标期间，评委会对投标文件中含义不明确、同类问题表述不一致或者有明显文字和计算错误的内容，有权要求投标人作出必要的澄清、说明或者补正。</w:t>
      </w:r>
    </w:p>
    <w:p w14:paraId="556EACFE">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投标人的澄清、说明或者补正不得超出投标文件的范围或者改变投标文件的实质性内容。</w:t>
      </w:r>
    </w:p>
    <w:p w14:paraId="6E8D95E1">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评委会并非对每个投标人都做澄清要求。</w:t>
      </w:r>
    </w:p>
    <w:p w14:paraId="754E0282">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23.2、需要投标人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2788F9A8">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23.3、接到评委会澄清、说明和补正要求的，投标人如未按规定作出澄清、说明和补正，其风险由投标人自行承担。</w:t>
      </w:r>
    </w:p>
    <w:p w14:paraId="31DDE24A">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24、投标文件的审查</w:t>
      </w:r>
    </w:p>
    <w:p w14:paraId="7109A269">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24.1、投标文件审查分为资格审查和符合性审查。</w:t>
      </w:r>
    </w:p>
    <w:p w14:paraId="78F07C8C">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24.1.1、资格审查。依据法律法规和招标文件规定，由采购人或采购代理机构对投标文件中的资格证明文件进行审查，并向评委会反馈审查结论。</w:t>
      </w:r>
    </w:p>
    <w:p w14:paraId="4EF95A2B">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采购人进行资格审查时，将在“信用中国”网站（www.creditchina.gov.cn）、中国政府采购网(www.ccgp.gov.cn)”查询投标人的信用记录，以确定投标人是否具备投标资格，查询结果留存并归档。</w:t>
      </w:r>
    </w:p>
    <w:p w14:paraId="7BE22CAE">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接受联合体的项目，联合体成员存在不良信用记录的，视同联合体存在不良信用记录。</w:t>
      </w:r>
    </w:p>
    <w:p w14:paraId="048220B8">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24.1.2、符合性审查。依据招标文件的规定，由评委会从有效性、完整性和对招标文件的响应程度等方面对投标文件进行审查，以确定是否对招标文件的实质性要求作出响应。投标文件有下列情况之一的，在符合性检查时按照无效投标处理：</w:t>
      </w:r>
    </w:p>
    <w:p w14:paraId="4C581E47">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（1）投标人在苏采云系统规定的时间内未成功解密电子投标文件。</w:t>
      </w:r>
    </w:p>
    <w:p w14:paraId="3ED92AA5">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（2）投标人未按照招标文件要求上传电子投标文件。</w:t>
      </w:r>
    </w:p>
    <w:p w14:paraId="57D3E741">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（3）同一投标人提交两个（含两个）以上不同的投标报价。</w:t>
      </w:r>
    </w:p>
    <w:p w14:paraId="28862CD8">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（4）投标人的报价超过了采购预算或最高限价。</w:t>
      </w:r>
    </w:p>
    <w:p w14:paraId="6A94F49A">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（5）不符合招标文件中实质性要求和条件（本文件中斜体且有下划线部分，或者打“★”内容为实质性要求和条件）。</w:t>
      </w:r>
    </w:p>
    <w:p w14:paraId="6E33354D">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6）投标人被“信用中国”网站（www.creditchina.gov.cn）、中国政府采购网(www.ccgp.gov.cn)”列入失信被执行人或重大税收违法案件当事人名单或政府采购严重失信行为记录名单，或查询“信用中国中国政府采购网”网站后发现投标人存在其他不符合《中华人民共和国政府采购法》第二十二条规定条件的信用记录。</w:t>
      </w:r>
    </w:p>
    <w:p w14:paraId="68B41B69">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（7）投标文件含有采购人不能接受的附加条件。</w:t>
      </w:r>
    </w:p>
    <w:p w14:paraId="51333F05">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8）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3AD9BDAD">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（9）投标文件未按照招标文件要求加盖公章的。</w:t>
      </w:r>
    </w:p>
    <w:p w14:paraId="556E234E">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（10）有下列情形之一的，视为供应商串通投标，其投标按无效投标处理：</w:t>
      </w:r>
    </w:p>
    <w:p w14:paraId="3E2533C8">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①不同供应商的响应文件由同一单位或者个人编制；</w:t>
      </w:r>
    </w:p>
    <w:p w14:paraId="02672314">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②不同供应商委托同一单位或者个人办理投标事宜；</w:t>
      </w:r>
    </w:p>
    <w:p w14:paraId="7558ED84">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③不同供应商的响应文件载明的项目管理成员或者联系人员为同一人；</w:t>
      </w:r>
    </w:p>
    <w:p w14:paraId="6C4AD2BA">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④不同供应商的响应文件异常一致或者投标报价呈规律性差异；</w:t>
      </w:r>
    </w:p>
    <w:p w14:paraId="1FF39167">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⑤不同供应商的MAC地址一致的。</w:t>
      </w:r>
    </w:p>
    <w:p w14:paraId="76381F96">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（11）法律法规及本招标文件规定的其他无效投标情形。</w:t>
      </w:r>
    </w:p>
    <w:p w14:paraId="33501F35">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24.1.3、未通过资格审查或符合性审查的投标人，采购代理机构将通过苏采云系统告知其具体原因，评标结束后不再接受有关询问。</w:t>
      </w:r>
    </w:p>
    <w:p w14:paraId="6A7D8EEC">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24.2、评委会仅对实质性响应招标文件要求的投标文件进行详细评审。实质性响应的投标文件应该是与招标文件要求的全部条款、条件和规格相符，没有重大偏离或保留的文件。</w:t>
      </w:r>
    </w:p>
    <w:p w14:paraId="14EA02F8">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所谓重大偏离或保留是指与招标文件规定的实质性要求存在负偏离，或者在实质上与招标文件不一致，而且限制了合同中采购人的权利或投标人的义务，纠正这些偏离或保留将会对其他实质性响应的投标人产生不公正的影响。重大偏离的认定由评委会按照少数服从多数的原则作出结论。评委会认定投标文件的响应性只根据投标文件本身的内容，而不寻求外部的证据。</w:t>
      </w:r>
    </w:p>
    <w:p w14:paraId="70B94C11">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24.3、如果投标文件实质上没有响应招标文件的要求，评委会将予以拒绝，投标人不得通过修改或撤销不合要求的偏离或保留而使其投标成为实质性响应的投标。</w:t>
      </w:r>
    </w:p>
    <w:p w14:paraId="38FC88E7">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24.4、评委会将对确定为实质性响应的投标进行进一步审核，确定其是否有计算上或累加上的算术错误。修正错误的原则如下：</w:t>
      </w:r>
    </w:p>
    <w:p w14:paraId="28F32AE9">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（1）投标文件中开标一览表内容与投标文件中相应内容不一致的，以开标一览表为准；</w:t>
      </w:r>
    </w:p>
    <w:p w14:paraId="1FA76253">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（2）大写金额和小写金额不一致的，以大写金额为准；</w:t>
      </w:r>
    </w:p>
    <w:p w14:paraId="0D294582">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（3）单价金额小数点或者百分比有明显错位的，以开标一览表的总价为准，并修改单价；</w:t>
      </w:r>
    </w:p>
    <w:p w14:paraId="4C0EB238">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（4）总价金额与按单价汇总金额不一致的，以单价金额计算结果为准。</w:t>
      </w:r>
    </w:p>
    <w:p w14:paraId="2A00D597">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同时出现两种以上错误的，按照前款规定的顺序修正。</w:t>
      </w:r>
    </w:p>
    <w:p w14:paraId="6388A6A3">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24.5、评委会将按上述修正错误的方法调整投标文件中的投标报价，并通过苏采云系统告知投标人，调整后的价格对投标人具有约束力。如果投标人不接受修正后的价格，则其投标将被拒绝。</w:t>
      </w:r>
    </w:p>
    <w:p w14:paraId="20819DC9">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24.6、投标人在开、评标全过程中应保持通讯畅通，及时登录苏采云系统查阅、答复相关信息，并安排专人与代理机构及评委会联系。</w:t>
      </w:r>
    </w:p>
    <w:p w14:paraId="6D767CCA">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25、废标</w:t>
      </w:r>
    </w:p>
    <w:p w14:paraId="5FED0D56">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25.1、废标情形</w:t>
      </w:r>
    </w:p>
    <w:p w14:paraId="6B2EE876">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25.1.1、符合资格条件的投标人或者对招标文件作实质响应的投标人不足三家。</w:t>
      </w:r>
    </w:p>
    <w:p w14:paraId="7C953462">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25.1.2、出现影响采购公正的违法、违规行为。</w:t>
      </w:r>
    </w:p>
    <w:p w14:paraId="44EB91AD">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25.1.3、因重大变故采购任务取消。</w:t>
      </w:r>
    </w:p>
    <w:p w14:paraId="7420EA3D">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25.1.4、评委会认定招标文件存在歧义、重大缺陷导致评审工作无法进行。</w:t>
      </w:r>
    </w:p>
    <w:p w14:paraId="5C34BE4E">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25.1.5、因苏采云系统故障造成开标不成功。</w:t>
      </w:r>
    </w:p>
    <w:p w14:paraId="62BD613A">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25.2、如出现投标截止时间后参加投标的投标人或者对招标文件作出实质性响应的投标人不足三家的情况，按政府采购相关规定执行。</w:t>
      </w:r>
    </w:p>
    <w:p w14:paraId="62FB1D68">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26、评标方法和标准</w:t>
      </w:r>
    </w:p>
    <w:p w14:paraId="251BBF05">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21.3.1、本项目采用综合评分法。即在最大限度地满足招标文件实质性要求前提下，按照招标文件中规定的各项因素进行综合评审后，以评标总得分最高的供应商作为中标候选供应商或者中标供应商的评标方法。</w:t>
      </w:r>
    </w:p>
    <w:p w14:paraId="07FB1ECE">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21.3.2、综合评分的主要因素是：详见招标文件第三章。</w:t>
      </w:r>
    </w:p>
    <w:p w14:paraId="3A900113">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21.3.3、评分标准详见招标文件第三章。</w:t>
      </w:r>
    </w:p>
    <w:p w14:paraId="54DEAA0F">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22.3.4、异常低价审查</w:t>
      </w:r>
    </w:p>
    <w:p w14:paraId="4B6C428C">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各供应商应慎重报价，不得恶意降价，评审委员会在评审过程中认为供应商报价过低，有可能影响产品质量或者不能诚信履约的，评审委员会将启动异常低价投标审查程序。具体异常低价的情形及相关内容按照苏财购[2025]62号文件规定执行。</w:t>
      </w:r>
    </w:p>
    <w:p w14:paraId="7FBA89E8">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若投标报价出现苏财购[2025]62号文件第二条（一）第1条投标报价低于采购项目预算 50% 的，即投标报价&lt;采购项目预算×50% 和第2条投标报价低于采购项目最高限价45%的，即投标报价＜采购项目最高限价×45%情形的，供应商须提供书面说明及必要的证明材料（书面说明、证明材料主要是项目具体成本测算等与报价合理性相关的说明、材料）。如果投标供应商未提供书面说明、证明材料，或者提供的书面说明、证明材料不能证明其报价合理性的，评标委员会应对其作为无效投标处理。</w:t>
      </w:r>
    </w:p>
    <w:p w14:paraId="64A674C2">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27、确定中标供应商</w:t>
      </w:r>
    </w:p>
    <w:p w14:paraId="4C207992">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27.1、在综合比较与评价后按照得分由高到低对投标人进行排列，得分相同的，按投标报价由低到高顺序排列。得分且投标报价相同的，按第三章“评标标准”中技术部分得分由高到低顺序排列。评标委员会根据排名确定3名中标候选人。</w:t>
      </w:r>
    </w:p>
    <w:p w14:paraId="7B05942C">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27.2、按以下第(1)种方式确定中标供应商</w:t>
      </w:r>
    </w:p>
    <w:p w14:paraId="014238EA">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（1）评标委员会直接确定排名第一的中标候选人为中标供应商；</w:t>
      </w:r>
    </w:p>
    <w:p w14:paraId="39D19028">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（2）采购人在评标委员会推荐的中标候选人中按顺序确定中标供应商。</w:t>
      </w:r>
    </w:p>
    <w:p w14:paraId="5B397849">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按第二种方式确定中标供应商的，代理机构自评审结束之日起两个工作日内将评审报告送交采购人，采购人应当自收到评审报告之日起五个工作日内在评审报告推荐的中标候选人中按顺序确定中标供应商。</w:t>
      </w:r>
    </w:p>
    <w:p w14:paraId="2B6491FC">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27.3、中标供应商确定后，在省级以上财政部门指定的媒体上公告中标结果，中标公告期为1个工作日。</w:t>
      </w:r>
    </w:p>
    <w:p w14:paraId="2DABC35A">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27.4、中标结果确定后，代理机构将向中标供应商发出《中标通知书》。中标供应商可在中标结果公告届满之日起三十日内，登录苏采云系统下载。</w:t>
      </w:r>
    </w:p>
    <w:p w14:paraId="2E5C3957">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因系统存储空间有限，中标结果公告届满之日起三十日后，苏采云系统不再保证提供下载《中标通知书》服务，因未及时下载而造成的不利后果由中标供应商自行承担。</w:t>
      </w:r>
    </w:p>
    <w:p w14:paraId="4DA93392">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27.5、《中标通知书》是合同的一个组成部分，对采购人和中标供应商均具有法律效力。《中标通知书》发出后，采购人改变中标结果或者中标供应商放弃中标项目的，应当依法承担法律责任。</w:t>
      </w:r>
    </w:p>
    <w:p w14:paraId="7C93A445">
      <w:pPr>
        <w:spacing w:line="360" w:lineRule="auto"/>
        <w:ind w:firstLine="420"/>
        <w:rPr>
          <w:rFonts w:hint="eastAsia" w:ascii="宋体" w:hAnsi="宋体" w:cs="宋体"/>
          <w:b/>
          <w:bCs/>
          <w:sz w:val="24"/>
          <w:highlight w:val="none"/>
          <w:lang w:val="zh-CN"/>
        </w:rPr>
      </w:pPr>
      <w:r>
        <w:rPr>
          <w:rFonts w:hint="eastAsia" w:ascii="宋体" w:hAnsi="宋体" w:cs="宋体"/>
          <w:b/>
          <w:bCs/>
          <w:sz w:val="24"/>
          <w:highlight w:val="none"/>
          <w:lang w:val="zh-CN"/>
        </w:rPr>
        <w:t>六、签订合同</w:t>
      </w:r>
    </w:p>
    <w:p w14:paraId="7B552B56">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28、签订合同</w:t>
      </w:r>
    </w:p>
    <w:p w14:paraId="4EE43026">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28.l、中标供应商应当在《中标通知书》发出之日起三十日内，按照招标文件确定的事项与采购人签订政府采购合同。采购人于合同签订后2个工作日内通过苏采云系统进行公示。</w:t>
      </w:r>
    </w:p>
    <w:p w14:paraId="3196074E">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28.2、招标文件、中标供应商的投标文件及招标过程中有关澄清、承诺文件均作为合同附件。</w:t>
      </w:r>
    </w:p>
    <w:p w14:paraId="408762AB">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28.3、中标通知书发出后，除继续履行将损害国家利益和社会公众利益的，政府采购合同的双方当事人不得擅自变更、中止或者终止合同。中标供应商除发生法律规定的不能预见、不能避免并不能克服的客观情况外，不得放弃或拒绝签订合同。放弃或拒绝签订合同的，中标供应商不得参加对该项目重新开展的采购活动，由财政部门按照《政府采购法》第七十七条第一款予以罚款，列入不良行为记录名单，在一至三年内禁止参加政府采购活动，并予以通报。</w:t>
      </w:r>
    </w:p>
    <w:p w14:paraId="542BFE8F">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28.4、采购人不得向中标供应商提出任何不合理的要求作为签订合同的条件。</w:t>
      </w:r>
    </w:p>
    <w:p w14:paraId="096C16C6">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28.5、中标供应商拒绝与采购人签订合同的，采购人可以按照评审报告推荐的中标或者成交候选人名单排序，确定下一候选人为中标或者中标供应商，也可以重新开展政府采购活动。</w:t>
      </w:r>
    </w:p>
    <w:p w14:paraId="1E90B83C">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28.6、签订合同后，中标供应商不得将合同标的进行转包。未经采购人同意，中标供应商也不得采用分包的形式履行合同，否则采购人有权终止合同。转包或分包造成采购人损失的，中标供应商应承担相应赔偿责任。</w:t>
      </w:r>
    </w:p>
    <w:p w14:paraId="69A5EF84">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28.7、政府采购合同履行中，采购人需追加与合同标的相同的货物或者服务的，在不改变合同其他条款的前提下，可以与供应商协商签订补充合同，但所有补充合同的采购金额不得超过原合同采购金额的百分之十。</w:t>
      </w:r>
    </w:p>
    <w:p w14:paraId="3C1392F0">
      <w:pPr>
        <w:spacing w:line="360" w:lineRule="auto"/>
        <w:ind w:firstLine="420"/>
        <w:rPr>
          <w:rFonts w:hint="eastAsia" w:ascii="宋体" w:hAnsi="宋体" w:cs="宋体"/>
          <w:b/>
          <w:bCs/>
          <w:sz w:val="24"/>
          <w:highlight w:val="none"/>
          <w:lang w:val="zh-CN"/>
        </w:rPr>
      </w:pPr>
      <w:r>
        <w:rPr>
          <w:rFonts w:hint="eastAsia" w:ascii="宋体" w:hAnsi="宋体" w:cs="宋体"/>
          <w:b/>
          <w:bCs/>
          <w:sz w:val="24"/>
          <w:highlight w:val="none"/>
          <w:lang w:val="zh-CN"/>
        </w:rPr>
        <w:t>七、询问、质疑、和投诉</w:t>
      </w:r>
    </w:p>
    <w:p w14:paraId="43B69A0E">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29.1 询问</w:t>
      </w:r>
    </w:p>
    <w:p w14:paraId="25D6E691">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供应商对采购活动事项有疑问的，可以依法向采购代理机构或采购人提出询问，采购人或者采购代理机构在三个工作日内对供应商依法提出的询问作出答复，但答复的内容不涉及商业秘密。</w:t>
      </w:r>
    </w:p>
    <w:p w14:paraId="0C9F1779">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29.2 质疑</w:t>
      </w:r>
    </w:p>
    <w:p w14:paraId="2EF6DEA4">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29.2.1 提出质疑的供应商应当是参与所质疑项目采购活动的供应商。潜在供应商依法获取其可质疑的采购文件的，可以对采购文件提出质疑。</w:t>
      </w:r>
    </w:p>
    <w:p w14:paraId="5F3C027F">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29.2.2 供应商认为采购文件、采购过程和采购结果使自己的权益受到损害的，可以在知道或应知其权益受到损害之日起七个工作日内，以书面形式根据下述29.4条款的规定向采购代理机构或采购人提出质疑。上述应知其权益受到损害之日，是指：</w:t>
      </w:r>
    </w:p>
    <w:p w14:paraId="19B6F0D4">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（1）对可以质疑的采购文件提出质疑的，为收到采购文件之日或者采购文件公告期限届满之日。  </w:t>
      </w:r>
    </w:p>
    <w:p w14:paraId="09F4181C">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（2）对采购过程提出质疑的，为各采购程序环节结束之日。  </w:t>
      </w:r>
    </w:p>
    <w:p w14:paraId="50E2493E">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（3）对中标结果提出质疑的，为中标结果公告期限届满之日。</w:t>
      </w:r>
    </w:p>
    <w:p w14:paraId="3433C0C3">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29.2.3 供应商应当在法定质疑期内一次性提出针对同一采购程序环节的质疑。供应商如在法定期限内对同一采购程序环节提出多次质疑的，采购代理机构、采购人将只对供应商第一次质疑作出答复。</w:t>
      </w:r>
    </w:p>
    <w:p w14:paraId="0B8DA635">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29.2.4 供应商应按照“谁主张、谁举证”的原则对质疑内容提供相关证明材料，并对质疑内容的真实性承担责任。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14:paraId="780E7CA0">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质疑文件应包括以下主要内容：</w:t>
      </w:r>
    </w:p>
    <w:p w14:paraId="216A085A">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（1）质疑供应商的姓名或者名称、地址、邮编、联系人及联系电话；</w:t>
      </w:r>
    </w:p>
    <w:p w14:paraId="58AA0CBA">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（2）质疑项目的名称、编号、公告发布时间、开标时间；</w:t>
      </w:r>
    </w:p>
    <w:p w14:paraId="47DD007F">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（3）具体、明确的质疑事项和与质疑事项相关的请求；</w:t>
      </w:r>
    </w:p>
    <w:p w14:paraId="01DA05C6">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（4）事实依据；</w:t>
      </w:r>
    </w:p>
    <w:p w14:paraId="04815995">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（5）必要的法律依据；</w:t>
      </w:r>
    </w:p>
    <w:p w14:paraId="712539BE">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（6）提出质疑的日期；</w:t>
      </w:r>
    </w:p>
    <w:p w14:paraId="25A3AA9B">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29.2.5 供应商（含潜在供应商）对与本项目有关的所有询问、质疑均请向采购代理机构提出，由采购代理机构负责答复。</w:t>
      </w:r>
    </w:p>
    <w:p w14:paraId="0780A1FC">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29.2.6 采购代理机构只接收以纸质原件形式送达的质疑。</w:t>
      </w:r>
    </w:p>
    <w:p w14:paraId="64D49D82">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29.2.7 以下情形的质疑不予受理：</w:t>
      </w:r>
    </w:p>
    <w:p w14:paraId="32CDBBAC">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（1）内容不符合《政府采购质疑和投诉办法》第十二条规定的质疑。</w:t>
      </w:r>
    </w:p>
    <w:p w14:paraId="79DB0DD1">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（2）超出政府采购法定期限的质疑。</w:t>
      </w:r>
    </w:p>
    <w:p w14:paraId="6AACA157">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（3）以传真、电子邮件等方式递交的非原件形式的质疑。</w:t>
      </w:r>
    </w:p>
    <w:p w14:paraId="6FA9F282">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（4）未参加投标活动的供应商或在投标活动中自身权益未受到损害的供应商所提出的质疑。</w:t>
      </w:r>
    </w:p>
    <w:p w14:paraId="71F1B9C9">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（5）供应商组成联合体参加投标，联合体中任何一方或多方未按要求签字、盖章、加盖公章的质疑。</w:t>
      </w:r>
    </w:p>
    <w:p w14:paraId="5F28BF6E">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29.3、投诉</w:t>
      </w:r>
    </w:p>
    <w:p w14:paraId="6D3EAB89">
      <w:pPr>
        <w:spacing w:line="360" w:lineRule="auto"/>
        <w:ind w:firstLine="420"/>
        <w:rPr>
          <w:rFonts w:hint="eastAsia" w:ascii="宋体" w:hAnsi="宋体" w:cs="宋体"/>
          <w:sz w:val="24"/>
          <w:highlight w:val="none"/>
          <w:lang w:val="zh-CN"/>
        </w:rPr>
      </w:pPr>
      <w:r>
        <w:rPr>
          <w:rFonts w:hint="eastAsia" w:ascii="宋体" w:hAnsi="宋体" w:cs="宋体"/>
          <w:sz w:val="24"/>
          <w:highlight w:val="none"/>
          <w:lang w:val="zh-CN"/>
        </w:rPr>
        <w:t>29.3.1 质疑供应商对采购人采购代理机构的答复不满意或者采购人、采购代理机构未在规定的时间内作出答复的，可以在答复期满后十五个工作日内向同级政府采购监督管理部门投诉。</w:t>
      </w:r>
    </w:p>
    <w:p w14:paraId="010FE8CB">
      <w:pPr>
        <w:rPr>
          <w:rFonts w:hint="eastAsia" w:ascii="黑体" w:eastAsia="黑体"/>
          <w:b/>
          <w:bCs/>
          <w:sz w:val="36"/>
          <w:szCs w:val="36"/>
          <w:highlight w:val="none"/>
          <w:lang w:val="zh-CN"/>
        </w:rPr>
      </w:pPr>
      <w:r>
        <w:rPr>
          <w:rFonts w:hint="eastAsia" w:ascii="黑体" w:eastAsia="黑体"/>
          <w:b/>
          <w:bCs/>
          <w:sz w:val="36"/>
          <w:szCs w:val="36"/>
          <w:highlight w:val="none"/>
          <w:lang w:val="zh-CN"/>
        </w:rPr>
        <w:br w:type="page"/>
      </w:r>
    </w:p>
    <w:p w14:paraId="5BE49845">
      <w:pPr>
        <w:jc w:val="center"/>
        <w:outlineLvl w:val="0"/>
        <w:rPr>
          <w:rFonts w:ascii="黑体" w:eastAsia="黑体"/>
          <w:b/>
          <w:bCs/>
          <w:sz w:val="36"/>
          <w:szCs w:val="36"/>
          <w:highlight w:val="none"/>
          <w:lang w:val="zh-CN"/>
        </w:rPr>
      </w:pPr>
      <w:r>
        <w:rPr>
          <w:rFonts w:hint="eastAsia" w:ascii="黑体" w:eastAsia="黑体"/>
          <w:b/>
          <w:bCs/>
          <w:sz w:val="36"/>
          <w:szCs w:val="36"/>
          <w:highlight w:val="none"/>
          <w:lang w:val="zh-CN"/>
        </w:rPr>
        <w:t>第</w:t>
      </w:r>
      <w:r>
        <w:rPr>
          <w:rFonts w:hint="eastAsia" w:ascii="黑体" w:eastAsia="黑体"/>
          <w:b/>
          <w:bCs/>
          <w:sz w:val="36"/>
          <w:szCs w:val="36"/>
          <w:highlight w:val="none"/>
        </w:rPr>
        <w:t>三</w:t>
      </w:r>
      <w:r>
        <w:rPr>
          <w:rFonts w:hint="eastAsia" w:ascii="黑体" w:eastAsia="黑体"/>
          <w:b/>
          <w:bCs/>
          <w:sz w:val="36"/>
          <w:szCs w:val="36"/>
          <w:highlight w:val="none"/>
          <w:lang w:val="zh-CN"/>
        </w:rPr>
        <w:t>章 评标标准</w:t>
      </w:r>
    </w:p>
    <w:p w14:paraId="3B5AFF11">
      <w:pPr>
        <w:jc w:val="center"/>
        <w:outlineLvl w:val="9"/>
        <w:rPr>
          <w:rFonts w:ascii="黑体" w:eastAsia="黑体"/>
          <w:b/>
          <w:bCs/>
          <w:sz w:val="36"/>
          <w:szCs w:val="36"/>
          <w:highlight w:val="none"/>
          <w:lang w:val="zh-CN"/>
        </w:rPr>
      </w:pPr>
    </w:p>
    <w:p w14:paraId="406E450C">
      <w:pPr>
        <w:spacing w:line="320" w:lineRule="exact"/>
        <w:rPr>
          <w:rFonts w:ascii="宋体" w:hAnsi="宋体" w:cs="宋体"/>
          <w:b/>
          <w:sz w:val="24"/>
          <w:highlight w:val="none"/>
        </w:rPr>
      </w:pPr>
    </w:p>
    <w:p w14:paraId="4409094B">
      <w:pPr>
        <w:jc w:val="left"/>
        <w:rPr>
          <w:rFonts w:hint="eastAsia" w:ascii="宋体" w:hAnsi="宋体" w:cs="宋体"/>
          <w:spacing w:val="-1"/>
          <w:sz w:val="24"/>
          <w:highlight w:val="none"/>
          <w:lang w:val="zh-CN" w:bidi="zh-CN"/>
        </w:rPr>
      </w:pPr>
      <w:r>
        <w:rPr>
          <w:rFonts w:hint="eastAsia" w:ascii="宋体" w:hAnsi="宋体" w:cs="宋体"/>
          <w:spacing w:val="-1"/>
          <w:sz w:val="24"/>
          <w:highlight w:val="none"/>
          <w:lang w:val="zh-CN" w:bidi="zh-CN"/>
        </w:rPr>
        <w:t>本项目采用综合评估法，满分100分，评标办法如下：</w:t>
      </w:r>
    </w:p>
    <w:p w14:paraId="3550C8F9">
      <w:pPr>
        <w:keepNext w:val="0"/>
        <w:keepLines w:val="0"/>
        <w:pageBreakBefore w:val="0"/>
        <w:widowControl w:val="0"/>
        <w:spacing w:line="360" w:lineRule="auto"/>
        <w:ind w:right="0" w:firstLine="420"/>
        <w:rPr>
          <w:rFonts w:hint="eastAsia" w:ascii="宋体" w:cs="宋体"/>
          <w:color w:val="auto"/>
          <w:sz w:val="21"/>
          <w:szCs w:val="21"/>
          <w:highlight w:val="none"/>
          <w:lang w:val="zh-CN"/>
        </w:rPr>
      </w:pPr>
    </w:p>
    <w:tbl>
      <w:tblPr>
        <w:tblStyle w:val="42"/>
        <w:tblW w:w="98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7"/>
        <w:gridCol w:w="850"/>
        <w:gridCol w:w="7650"/>
        <w:gridCol w:w="934"/>
      </w:tblGrid>
      <w:tr w14:paraId="7D562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blHeader/>
          <w:jc w:val="center"/>
        </w:trPr>
        <w:tc>
          <w:tcPr>
            <w:tcW w:w="427" w:type="dxa"/>
            <w:noWrap w:val="0"/>
            <w:vAlign w:val="center"/>
          </w:tcPr>
          <w:p w14:paraId="251B1F6C">
            <w:pPr>
              <w:spacing w:line="380" w:lineRule="exact"/>
              <w:jc w:val="center"/>
              <w:rPr>
                <w:rFonts w:ascii="宋体" w:hAnsi="宋体" w:cs="宋体"/>
                <w:b/>
                <w:bCs/>
                <w:szCs w:val="21"/>
              </w:rPr>
            </w:pPr>
            <w:bookmarkStart w:id="6" w:name="_Hlk186719370"/>
            <w:r>
              <w:rPr>
                <w:rFonts w:hint="eastAsia" w:ascii="宋体" w:hAnsi="宋体" w:cs="宋体"/>
                <w:b/>
                <w:bCs/>
                <w:szCs w:val="21"/>
              </w:rPr>
              <w:t>序号</w:t>
            </w:r>
          </w:p>
        </w:tc>
        <w:tc>
          <w:tcPr>
            <w:tcW w:w="850" w:type="dxa"/>
            <w:noWrap w:val="0"/>
            <w:vAlign w:val="center"/>
          </w:tcPr>
          <w:p w14:paraId="0F53E790">
            <w:pPr>
              <w:spacing w:line="380" w:lineRule="exact"/>
              <w:jc w:val="center"/>
              <w:rPr>
                <w:rFonts w:ascii="宋体" w:hAnsi="宋体" w:cs="宋体"/>
                <w:b/>
                <w:bCs/>
                <w:szCs w:val="21"/>
              </w:rPr>
            </w:pPr>
            <w:r>
              <w:rPr>
                <w:rFonts w:hint="eastAsia" w:ascii="宋体" w:hAnsi="宋体" w:cs="宋体"/>
                <w:b/>
                <w:bCs/>
                <w:szCs w:val="21"/>
              </w:rPr>
              <w:t>评审</w:t>
            </w:r>
          </w:p>
          <w:p w14:paraId="58F6A901">
            <w:pPr>
              <w:spacing w:line="380" w:lineRule="exact"/>
              <w:jc w:val="center"/>
              <w:rPr>
                <w:rFonts w:ascii="宋体" w:hAnsi="宋体" w:cs="宋体"/>
                <w:b/>
                <w:bCs/>
                <w:szCs w:val="21"/>
              </w:rPr>
            </w:pPr>
            <w:r>
              <w:rPr>
                <w:rFonts w:hint="eastAsia" w:ascii="宋体" w:hAnsi="宋体" w:cs="宋体"/>
                <w:b/>
                <w:bCs/>
                <w:szCs w:val="21"/>
              </w:rPr>
              <w:t>因素</w:t>
            </w:r>
          </w:p>
        </w:tc>
        <w:tc>
          <w:tcPr>
            <w:tcW w:w="7650" w:type="dxa"/>
            <w:noWrap w:val="0"/>
            <w:vAlign w:val="center"/>
          </w:tcPr>
          <w:p w14:paraId="7916F93D">
            <w:pPr>
              <w:spacing w:line="380" w:lineRule="exact"/>
              <w:jc w:val="center"/>
              <w:rPr>
                <w:rFonts w:ascii="宋体" w:hAnsi="宋体" w:cs="宋体"/>
                <w:b/>
                <w:bCs/>
                <w:szCs w:val="21"/>
              </w:rPr>
            </w:pPr>
            <w:r>
              <w:rPr>
                <w:rFonts w:hint="eastAsia" w:ascii="宋体" w:hAnsi="宋体" w:cs="宋体"/>
                <w:b/>
                <w:bCs/>
                <w:szCs w:val="21"/>
              </w:rPr>
              <w:t>评审细则</w:t>
            </w:r>
          </w:p>
        </w:tc>
        <w:tc>
          <w:tcPr>
            <w:tcW w:w="934" w:type="dxa"/>
            <w:noWrap w:val="0"/>
            <w:vAlign w:val="center"/>
          </w:tcPr>
          <w:p w14:paraId="42CA5FF5">
            <w:pPr>
              <w:spacing w:line="380" w:lineRule="exact"/>
              <w:jc w:val="center"/>
              <w:rPr>
                <w:rFonts w:ascii="宋体" w:hAnsi="宋体" w:cs="宋体"/>
                <w:b/>
                <w:bCs/>
                <w:szCs w:val="21"/>
              </w:rPr>
            </w:pPr>
            <w:r>
              <w:rPr>
                <w:rFonts w:hint="eastAsia" w:ascii="宋体" w:hAnsi="宋体" w:cs="宋体"/>
                <w:b/>
                <w:bCs/>
                <w:szCs w:val="21"/>
              </w:rPr>
              <w:t>分值</w:t>
            </w:r>
          </w:p>
        </w:tc>
      </w:tr>
      <w:tr w14:paraId="5CBFB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427" w:type="dxa"/>
            <w:noWrap w:val="0"/>
            <w:vAlign w:val="center"/>
          </w:tcPr>
          <w:p w14:paraId="02688651">
            <w:pPr>
              <w:spacing w:line="380" w:lineRule="exact"/>
              <w:jc w:val="center"/>
              <w:rPr>
                <w:rFonts w:ascii="宋体" w:hAnsi="宋体" w:cs="宋体"/>
                <w:b/>
                <w:bCs/>
                <w:szCs w:val="21"/>
              </w:rPr>
            </w:pPr>
            <w:r>
              <w:rPr>
                <w:rFonts w:hint="eastAsia" w:ascii="宋体" w:hAnsi="宋体" w:cs="宋体"/>
                <w:b/>
                <w:bCs/>
                <w:szCs w:val="21"/>
              </w:rPr>
              <w:t>一</w:t>
            </w:r>
          </w:p>
        </w:tc>
        <w:tc>
          <w:tcPr>
            <w:tcW w:w="8500" w:type="dxa"/>
            <w:gridSpan w:val="2"/>
            <w:noWrap w:val="0"/>
            <w:vAlign w:val="center"/>
          </w:tcPr>
          <w:p w14:paraId="1A4EAF03">
            <w:pPr>
              <w:spacing w:line="380" w:lineRule="exact"/>
              <w:jc w:val="center"/>
              <w:rPr>
                <w:rFonts w:ascii="宋体" w:hAnsi="宋体" w:cs="宋体"/>
                <w:b/>
                <w:bCs/>
                <w:szCs w:val="21"/>
              </w:rPr>
            </w:pPr>
            <w:r>
              <w:rPr>
                <w:rFonts w:hint="eastAsia" w:ascii="宋体" w:hAnsi="宋体" w:cs="宋体"/>
                <w:b/>
                <w:bCs/>
                <w:szCs w:val="21"/>
              </w:rPr>
              <w:t>价格</w:t>
            </w:r>
          </w:p>
        </w:tc>
        <w:tc>
          <w:tcPr>
            <w:tcW w:w="934" w:type="dxa"/>
            <w:noWrap w:val="0"/>
            <w:vAlign w:val="center"/>
          </w:tcPr>
          <w:p w14:paraId="19DD90FE">
            <w:pPr>
              <w:spacing w:line="380" w:lineRule="exact"/>
              <w:jc w:val="center"/>
              <w:rPr>
                <w:rFonts w:ascii="宋体" w:hAnsi="宋体" w:cs="宋体"/>
                <w:b/>
                <w:bCs/>
                <w:szCs w:val="21"/>
              </w:rPr>
            </w:pPr>
            <w:r>
              <w:rPr>
                <w:rFonts w:hint="eastAsia" w:ascii="宋体" w:hAnsi="宋体" w:cs="宋体"/>
                <w:b/>
                <w:bCs/>
                <w:szCs w:val="21"/>
              </w:rPr>
              <w:t>10分</w:t>
            </w:r>
          </w:p>
        </w:tc>
      </w:tr>
      <w:tr w14:paraId="4EEE9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2" w:hRule="atLeast"/>
          <w:jc w:val="center"/>
        </w:trPr>
        <w:tc>
          <w:tcPr>
            <w:tcW w:w="427" w:type="dxa"/>
            <w:noWrap w:val="0"/>
            <w:vAlign w:val="center"/>
          </w:tcPr>
          <w:p w14:paraId="24FB9EC5">
            <w:pPr>
              <w:spacing w:line="380" w:lineRule="exact"/>
              <w:jc w:val="center"/>
              <w:rPr>
                <w:rFonts w:ascii="宋体" w:hAnsi="宋体" w:cs="宋体"/>
                <w:szCs w:val="21"/>
              </w:rPr>
            </w:pPr>
            <w:r>
              <w:rPr>
                <w:rFonts w:hint="eastAsia" w:ascii="宋体" w:hAnsi="宋体" w:cs="宋体"/>
                <w:szCs w:val="21"/>
              </w:rPr>
              <w:t>1</w:t>
            </w:r>
          </w:p>
        </w:tc>
        <w:tc>
          <w:tcPr>
            <w:tcW w:w="850" w:type="dxa"/>
            <w:noWrap w:val="0"/>
            <w:vAlign w:val="center"/>
          </w:tcPr>
          <w:p w14:paraId="56039091">
            <w:pPr>
              <w:spacing w:line="380" w:lineRule="exact"/>
              <w:jc w:val="center"/>
              <w:rPr>
                <w:rFonts w:ascii="宋体" w:hAnsi="宋体" w:cs="宋体"/>
                <w:szCs w:val="21"/>
              </w:rPr>
            </w:pPr>
            <w:r>
              <w:rPr>
                <w:rFonts w:hint="eastAsia" w:ascii="宋体" w:hAnsi="宋体" w:cs="宋体"/>
                <w:szCs w:val="21"/>
              </w:rPr>
              <w:t>价格</w:t>
            </w:r>
          </w:p>
        </w:tc>
        <w:tc>
          <w:tcPr>
            <w:tcW w:w="7650" w:type="dxa"/>
            <w:noWrap w:val="0"/>
            <w:vAlign w:val="center"/>
          </w:tcPr>
          <w:p w14:paraId="5D2CFB8B">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szCs w:val="21"/>
              </w:rPr>
            </w:pPr>
            <w:r>
              <w:rPr>
                <w:rFonts w:hint="eastAsia" w:ascii="宋体" w:hAnsi="宋体" w:cs="宋体"/>
                <w:szCs w:val="21"/>
              </w:rPr>
              <w:t>采用低价优先法计算，即满足采购文件要求且投标价格最低的投标报价为评标基准价，其价格分为满分。其他供应商的价格分统一按照下列公式计算：投标报价得分=(评标基准价/投标报价)×10</w:t>
            </w:r>
            <w:r>
              <w:rPr>
                <w:rFonts w:hint="eastAsia" w:ascii="宋体" w:hAnsi="宋体"/>
                <w:szCs w:val="21"/>
              </w:rPr>
              <w:t>（小数点保留两位）</w:t>
            </w:r>
          </w:p>
          <w:p w14:paraId="75AB749B">
            <w:pPr>
              <w:pStyle w:val="22"/>
              <w:keepNext w:val="0"/>
              <w:keepLines w:val="0"/>
              <w:pageBreakBefore w:val="0"/>
              <w:widowControl w:val="0"/>
              <w:kinsoku/>
              <w:wordWrap/>
              <w:overflowPunct/>
              <w:topLinePunct w:val="0"/>
              <w:autoSpaceDE/>
              <w:autoSpaceDN/>
              <w:bidi w:val="0"/>
              <w:adjustRightInd/>
              <w:snapToGrid w:val="0"/>
              <w:spacing w:line="360" w:lineRule="auto"/>
              <w:ind w:left="0" w:leftChars="0" w:firstLine="210" w:firstLineChars="100"/>
              <w:textAlignment w:val="auto"/>
              <w:rPr>
                <w:rFonts w:hint="eastAsia"/>
              </w:rPr>
            </w:pPr>
            <w:r>
              <w:rPr>
                <w:rFonts w:hint="eastAsia"/>
              </w:rPr>
              <w:t>各供应商应慎重报价，不得恶意降价，评审委员会在评审过程中认为供应商报价过低，有可能影响产品质量或者不能诚信履约的，评审委员会将启动异常低价投标审查程序。具体异常低价的情形及相关内容按照苏财购[2025]62号文件规定执行。</w:t>
            </w:r>
          </w:p>
          <w:p w14:paraId="6CABB1B4">
            <w:pPr>
              <w:pStyle w:val="22"/>
              <w:keepNext w:val="0"/>
              <w:keepLines w:val="0"/>
              <w:pageBreakBefore w:val="0"/>
              <w:widowControl w:val="0"/>
              <w:kinsoku/>
              <w:wordWrap/>
              <w:overflowPunct/>
              <w:topLinePunct w:val="0"/>
              <w:autoSpaceDE/>
              <w:autoSpaceDN/>
              <w:bidi w:val="0"/>
              <w:adjustRightInd/>
              <w:snapToGrid w:val="0"/>
              <w:spacing w:line="360" w:lineRule="auto"/>
              <w:ind w:left="0" w:leftChars="0" w:firstLine="210" w:firstLineChars="100"/>
              <w:textAlignment w:val="auto"/>
            </w:pPr>
            <w:r>
              <w:rPr>
                <w:rFonts w:hint="eastAsia"/>
              </w:rPr>
              <w:t>若投标报价出现苏财购[2025]62号文件第二条（一）第1条投标报价低于采购项目预算 50% 的，即投标报价&lt;采购项目预算×50% 和第2条投标报价低于采购项目最高限价45%的，即投标报价＜采购项目最高限价×45%情形的，供应商须提供书面说明及必要的证明材料（书面说明、证明材料主要是项目具体成本测算等与报价合理性相关的说明、材料）。如果投标供应商未提供书面说明、证明材料，或者提供的书面说明、证明材料不能证明其报价合理性的，评标委员会应对其作为无效投标处理。</w:t>
            </w:r>
          </w:p>
        </w:tc>
        <w:tc>
          <w:tcPr>
            <w:tcW w:w="934" w:type="dxa"/>
            <w:noWrap w:val="0"/>
            <w:vAlign w:val="center"/>
          </w:tcPr>
          <w:p w14:paraId="0C073720">
            <w:pPr>
              <w:spacing w:line="380" w:lineRule="exact"/>
              <w:jc w:val="center"/>
              <w:rPr>
                <w:rFonts w:ascii="宋体" w:hAnsi="宋体" w:cs="宋体"/>
                <w:szCs w:val="21"/>
              </w:rPr>
            </w:pPr>
            <w:r>
              <w:rPr>
                <w:rFonts w:hint="eastAsia" w:ascii="宋体" w:hAnsi="宋体" w:cs="宋体"/>
                <w:szCs w:val="21"/>
              </w:rPr>
              <w:t>10分</w:t>
            </w:r>
          </w:p>
        </w:tc>
      </w:tr>
      <w:tr w14:paraId="0E848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427" w:type="dxa"/>
            <w:noWrap w:val="0"/>
            <w:vAlign w:val="center"/>
          </w:tcPr>
          <w:p w14:paraId="218B05B0">
            <w:pPr>
              <w:spacing w:line="380" w:lineRule="exact"/>
              <w:jc w:val="center"/>
              <w:rPr>
                <w:rFonts w:ascii="宋体" w:hAnsi="宋体" w:cs="宋体"/>
                <w:b/>
                <w:bCs/>
                <w:szCs w:val="21"/>
              </w:rPr>
            </w:pPr>
            <w:r>
              <w:rPr>
                <w:rFonts w:hint="eastAsia" w:ascii="宋体" w:hAnsi="宋体" w:cs="宋体"/>
                <w:b/>
                <w:bCs/>
                <w:szCs w:val="21"/>
              </w:rPr>
              <w:t>二</w:t>
            </w:r>
          </w:p>
        </w:tc>
        <w:tc>
          <w:tcPr>
            <w:tcW w:w="8500" w:type="dxa"/>
            <w:gridSpan w:val="2"/>
            <w:noWrap w:val="0"/>
            <w:vAlign w:val="center"/>
          </w:tcPr>
          <w:p w14:paraId="0C64BD2B">
            <w:pPr>
              <w:spacing w:line="380" w:lineRule="exact"/>
              <w:jc w:val="center"/>
              <w:rPr>
                <w:rFonts w:ascii="宋体" w:hAnsi="宋体" w:cs="宋体"/>
                <w:b/>
                <w:bCs/>
                <w:szCs w:val="21"/>
              </w:rPr>
            </w:pPr>
            <w:r>
              <w:rPr>
                <w:rFonts w:hint="eastAsia" w:ascii="宋体" w:hAnsi="宋体" w:cs="宋体"/>
                <w:b/>
                <w:bCs/>
                <w:szCs w:val="21"/>
              </w:rPr>
              <w:t>实施方案</w:t>
            </w:r>
          </w:p>
        </w:tc>
        <w:tc>
          <w:tcPr>
            <w:tcW w:w="934" w:type="dxa"/>
            <w:noWrap w:val="0"/>
            <w:vAlign w:val="center"/>
          </w:tcPr>
          <w:p w14:paraId="7616408D">
            <w:pPr>
              <w:spacing w:line="380" w:lineRule="exact"/>
              <w:jc w:val="center"/>
              <w:rPr>
                <w:rFonts w:ascii="宋体" w:hAnsi="宋体" w:cs="宋体"/>
                <w:b/>
                <w:bCs/>
                <w:szCs w:val="21"/>
              </w:rPr>
            </w:pPr>
            <w:r>
              <w:rPr>
                <w:rFonts w:hint="eastAsia" w:ascii="宋体" w:hAnsi="宋体" w:cs="宋体"/>
                <w:b/>
                <w:bCs/>
                <w:szCs w:val="21"/>
              </w:rPr>
              <w:t>52分</w:t>
            </w:r>
          </w:p>
        </w:tc>
      </w:tr>
      <w:tr w14:paraId="3AF71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3" w:hRule="atLeast"/>
          <w:jc w:val="center"/>
        </w:trPr>
        <w:tc>
          <w:tcPr>
            <w:tcW w:w="427" w:type="dxa"/>
            <w:noWrap w:val="0"/>
            <w:vAlign w:val="center"/>
          </w:tcPr>
          <w:p w14:paraId="0FB383B0">
            <w:pPr>
              <w:spacing w:line="380" w:lineRule="exact"/>
              <w:jc w:val="center"/>
              <w:rPr>
                <w:rFonts w:ascii="宋体" w:hAnsi="宋体" w:cs="宋体"/>
                <w:szCs w:val="21"/>
              </w:rPr>
            </w:pPr>
            <w:r>
              <w:rPr>
                <w:rFonts w:hint="eastAsia" w:ascii="宋体" w:hAnsi="宋体" w:cs="宋体"/>
                <w:szCs w:val="21"/>
              </w:rPr>
              <w:t>1</w:t>
            </w:r>
          </w:p>
        </w:tc>
        <w:tc>
          <w:tcPr>
            <w:tcW w:w="850" w:type="dxa"/>
            <w:noWrap w:val="0"/>
            <w:vAlign w:val="center"/>
          </w:tcPr>
          <w:p w14:paraId="7A85C446">
            <w:pPr>
              <w:spacing w:line="380" w:lineRule="exact"/>
              <w:jc w:val="center"/>
              <w:rPr>
                <w:rFonts w:ascii="宋体" w:hAnsi="宋体" w:cs="宋体"/>
                <w:szCs w:val="21"/>
              </w:rPr>
            </w:pPr>
            <w:r>
              <w:rPr>
                <w:rFonts w:hint="eastAsia" w:ascii="宋体" w:hAnsi="宋体" w:cs="宋体"/>
                <w:szCs w:val="21"/>
              </w:rPr>
              <w:t>管理服务方案</w:t>
            </w:r>
          </w:p>
        </w:tc>
        <w:tc>
          <w:tcPr>
            <w:tcW w:w="7650" w:type="dxa"/>
            <w:noWrap w:val="0"/>
            <w:vAlign w:val="center"/>
          </w:tcPr>
          <w:p w14:paraId="7F227B3A">
            <w:pPr>
              <w:widowControl/>
              <w:spacing w:line="360" w:lineRule="auto"/>
              <w:rPr>
                <w:rFonts w:ascii="宋体" w:hAnsi="宋体" w:cs="宋体"/>
                <w:szCs w:val="21"/>
              </w:rPr>
            </w:pPr>
            <w:r>
              <w:rPr>
                <w:rFonts w:hint="eastAsia" w:ascii="宋体" w:hAnsi="宋体" w:cs="宋体"/>
                <w:szCs w:val="21"/>
              </w:rPr>
              <w:t>评委根据供应商针对本项目制定的管理方案、人员配置方案、各项管理制度进行评分。</w:t>
            </w:r>
          </w:p>
          <w:p w14:paraId="305E2BE3">
            <w:pPr>
              <w:widowControl/>
              <w:spacing w:line="360" w:lineRule="auto"/>
              <w:rPr>
                <w:rFonts w:ascii="宋体" w:hAnsi="宋体" w:cs="宋体"/>
                <w:szCs w:val="21"/>
              </w:rPr>
            </w:pPr>
            <w:r>
              <w:rPr>
                <w:rFonts w:hint="eastAsia" w:ascii="宋体" w:hAnsi="宋体" w:cs="宋体"/>
                <w:szCs w:val="21"/>
              </w:rPr>
              <w:t>（1）管理方案完善，人员配置科学合理，各项管理制度合理全面的得13分；</w:t>
            </w:r>
          </w:p>
          <w:p w14:paraId="00D02758">
            <w:pPr>
              <w:widowControl/>
              <w:spacing w:line="360" w:lineRule="auto"/>
              <w:rPr>
                <w:rFonts w:ascii="宋体" w:hAnsi="宋体" w:cs="宋体"/>
                <w:szCs w:val="21"/>
              </w:rPr>
            </w:pPr>
            <w:r>
              <w:rPr>
                <w:rFonts w:hint="eastAsia" w:ascii="宋体" w:hAnsi="宋体" w:cs="宋体"/>
                <w:szCs w:val="21"/>
              </w:rPr>
              <w:t>（2）管理方案较完善，人员配置较科学合理，各项管理制度较合理全面的得9分；</w:t>
            </w:r>
          </w:p>
          <w:p w14:paraId="1D7C719B">
            <w:pPr>
              <w:widowControl/>
              <w:spacing w:line="360" w:lineRule="auto"/>
              <w:rPr>
                <w:rFonts w:ascii="宋体" w:hAnsi="宋体" w:cs="宋体"/>
                <w:szCs w:val="21"/>
              </w:rPr>
            </w:pPr>
            <w:r>
              <w:rPr>
                <w:rFonts w:hint="eastAsia" w:ascii="宋体" w:hAnsi="宋体" w:cs="宋体"/>
                <w:szCs w:val="21"/>
              </w:rPr>
              <w:t>（3）管理方案不够完善，人员配置科学合理性一般，各项管理制度不够全面的得</w:t>
            </w:r>
            <w:r>
              <w:rPr>
                <w:rFonts w:hint="eastAsia" w:ascii="宋体" w:hAnsi="宋体" w:cs="宋体"/>
                <w:szCs w:val="21"/>
                <w:lang w:val="en-US" w:eastAsia="zh-CN"/>
              </w:rPr>
              <w:t>6</w:t>
            </w:r>
            <w:r>
              <w:rPr>
                <w:rFonts w:hint="eastAsia" w:ascii="宋体" w:hAnsi="宋体" w:cs="宋体"/>
                <w:szCs w:val="21"/>
              </w:rPr>
              <w:t>分；</w:t>
            </w:r>
          </w:p>
          <w:p w14:paraId="7EDD19D6">
            <w:pPr>
              <w:widowControl/>
              <w:spacing w:line="360" w:lineRule="auto"/>
              <w:rPr>
                <w:rFonts w:ascii="宋体" w:hAnsi="宋体" w:cs="宋体"/>
                <w:szCs w:val="21"/>
              </w:rPr>
            </w:pPr>
            <w:r>
              <w:rPr>
                <w:rFonts w:hint="eastAsia" w:ascii="宋体" w:hAnsi="宋体" w:cs="宋体"/>
                <w:szCs w:val="21"/>
              </w:rPr>
              <w:t>（4）未提供不得分。</w:t>
            </w:r>
          </w:p>
        </w:tc>
        <w:tc>
          <w:tcPr>
            <w:tcW w:w="934" w:type="dxa"/>
            <w:noWrap w:val="0"/>
            <w:vAlign w:val="center"/>
          </w:tcPr>
          <w:p w14:paraId="6DCEB30D">
            <w:pPr>
              <w:spacing w:line="380" w:lineRule="exact"/>
              <w:jc w:val="center"/>
              <w:rPr>
                <w:rFonts w:ascii="宋体" w:hAnsi="宋体" w:cs="宋体"/>
                <w:szCs w:val="21"/>
              </w:rPr>
            </w:pPr>
            <w:r>
              <w:rPr>
                <w:rFonts w:hint="eastAsia" w:ascii="宋体" w:hAnsi="宋体" w:cs="宋体"/>
                <w:szCs w:val="21"/>
              </w:rPr>
              <w:t>13分</w:t>
            </w:r>
          </w:p>
        </w:tc>
      </w:tr>
      <w:tr w14:paraId="7EBFD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3" w:hRule="atLeast"/>
          <w:jc w:val="center"/>
        </w:trPr>
        <w:tc>
          <w:tcPr>
            <w:tcW w:w="427" w:type="dxa"/>
            <w:noWrap w:val="0"/>
            <w:vAlign w:val="center"/>
          </w:tcPr>
          <w:p w14:paraId="47B2D361">
            <w:pPr>
              <w:spacing w:line="380" w:lineRule="exact"/>
              <w:jc w:val="center"/>
              <w:rPr>
                <w:rFonts w:ascii="宋体" w:hAnsi="宋体" w:cs="宋体"/>
                <w:szCs w:val="21"/>
              </w:rPr>
            </w:pPr>
            <w:r>
              <w:rPr>
                <w:rFonts w:hint="eastAsia" w:ascii="宋体" w:hAnsi="宋体" w:cs="宋体"/>
                <w:szCs w:val="21"/>
              </w:rPr>
              <w:t>2</w:t>
            </w:r>
          </w:p>
        </w:tc>
        <w:tc>
          <w:tcPr>
            <w:tcW w:w="850" w:type="dxa"/>
            <w:noWrap w:val="0"/>
            <w:vAlign w:val="center"/>
          </w:tcPr>
          <w:p w14:paraId="182BDFB5">
            <w:pPr>
              <w:widowControl/>
              <w:spacing w:line="380" w:lineRule="exact"/>
              <w:jc w:val="center"/>
              <w:rPr>
                <w:rFonts w:ascii="宋体" w:hAnsi="宋体"/>
                <w:szCs w:val="21"/>
              </w:rPr>
            </w:pPr>
            <w:r>
              <w:rPr>
                <w:rFonts w:hint="eastAsia" w:ascii="宋体" w:hAnsi="宋体"/>
                <w:szCs w:val="21"/>
              </w:rPr>
              <w:t>分类收运方案</w:t>
            </w:r>
          </w:p>
        </w:tc>
        <w:tc>
          <w:tcPr>
            <w:tcW w:w="7650" w:type="dxa"/>
            <w:noWrap w:val="0"/>
            <w:vAlign w:val="center"/>
          </w:tcPr>
          <w:p w14:paraId="05B89A53">
            <w:pPr>
              <w:widowControl/>
              <w:spacing w:line="360" w:lineRule="auto"/>
              <w:rPr>
                <w:rFonts w:ascii="宋体" w:hAnsi="宋体" w:cs="宋体"/>
                <w:szCs w:val="21"/>
              </w:rPr>
            </w:pPr>
            <w:r>
              <w:rPr>
                <w:rFonts w:hint="eastAsia" w:ascii="宋体" w:hAnsi="宋体" w:cs="宋体"/>
                <w:szCs w:val="21"/>
              </w:rPr>
              <w:t>评委根据供应商针对本项目制定的垃圾分类收运方案进行评分。</w:t>
            </w:r>
          </w:p>
          <w:p w14:paraId="55595E70">
            <w:pPr>
              <w:widowControl/>
              <w:spacing w:line="360" w:lineRule="auto"/>
              <w:rPr>
                <w:rFonts w:ascii="宋体" w:hAnsi="宋体" w:cs="宋体"/>
                <w:szCs w:val="21"/>
              </w:rPr>
            </w:pPr>
            <w:r>
              <w:rPr>
                <w:rFonts w:hint="eastAsia" w:ascii="宋体" w:hAnsi="宋体" w:cs="宋体"/>
                <w:szCs w:val="21"/>
              </w:rPr>
              <w:t>（1）垃圾分类收运方案针对性强、可操作性强，收运安排非常合理的得13分；</w:t>
            </w:r>
          </w:p>
          <w:p w14:paraId="0F92AAA6">
            <w:pPr>
              <w:widowControl/>
              <w:spacing w:line="360" w:lineRule="auto"/>
              <w:rPr>
                <w:rFonts w:ascii="宋体" w:hAnsi="宋体" w:cs="宋体"/>
                <w:szCs w:val="21"/>
              </w:rPr>
            </w:pPr>
            <w:r>
              <w:rPr>
                <w:rFonts w:hint="eastAsia" w:ascii="宋体" w:hAnsi="宋体" w:cs="宋体"/>
                <w:szCs w:val="21"/>
              </w:rPr>
              <w:t>（2）垃圾分类收运方案针对性较强、可操作性较强，收运安排较合理的得9分；</w:t>
            </w:r>
          </w:p>
          <w:p w14:paraId="2725A3FA">
            <w:pPr>
              <w:widowControl/>
              <w:spacing w:line="360" w:lineRule="auto"/>
              <w:rPr>
                <w:rFonts w:ascii="宋体" w:hAnsi="宋体" w:cs="宋体"/>
                <w:szCs w:val="21"/>
              </w:rPr>
            </w:pPr>
            <w:r>
              <w:rPr>
                <w:rFonts w:hint="eastAsia" w:ascii="宋体" w:hAnsi="宋体" w:cs="宋体"/>
                <w:szCs w:val="21"/>
              </w:rPr>
              <w:t>（3）垃圾分类收运方案针对性一般、可操作性一般，收运安排合理性一般的得</w:t>
            </w:r>
            <w:r>
              <w:rPr>
                <w:rFonts w:hint="eastAsia" w:ascii="宋体" w:hAnsi="宋体" w:cs="宋体"/>
                <w:szCs w:val="21"/>
                <w:lang w:val="en-US" w:eastAsia="zh-CN"/>
              </w:rPr>
              <w:t>6</w:t>
            </w:r>
            <w:r>
              <w:rPr>
                <w:rFonts w:hint="eastAsia" w:ascii="宋体" w:hAnsi="宋体" w:cs="宋体"/>
                <w:szCs w:val="21"/>
              </w:rPr>
              <w:t>分；</w:t>
            </w:r>
          </w:p>
          <w:p w14:paraId="507FA972">
            <w:pPr>
              <w:widowControl/>
              <w:spacing w:line="360" w:lineRule="auto"/>
              <w:rPr>
                <w:rFonts w:ascii="宋体" w:hAnsi="宋体" w:cs="宋体"/>
                <w:szCs w:val="21"/>
              </w:rPr>
            </w:pPr>
            <w:r>
              <w:rPr>
                <w:rFonts w:hint="eastAsia" w:ascii="宋体" w:hAnsi="宋体" w:cs="宋体"/>
                <w:szCs w:val="21"/>
              </w:rPr>
              <w:t>（4）未提供不得分</w:t>
            </w:r>
          </w:p>
        </w:tc>
        <w:tc>
          <w:tcPr>
            <w:tcW w:w="934" w:type="dxa"/>
            <w:noWrap w:val="0"/>
            <w:vAlign w:val="center"/>
          </w:tcPr>
          <w:p w14:paraId="1449CC32">
            <w:pPr>
              <w:spacing w:line="380" w:lineRule="exact"/>
              <w:jc w:val="center"/>
              <w:rPr>
                <w:rFonts w:ascii="宋体" w:hAnsi="宋体" w:cs="宋体"/>
                <w:szCs w:val="21"/>
              </w:rPr>
            </w:pPr>
            <w:r>
              <w:rPr>
                <w:rFonts w:hint="eastAsia" w:ascii="宋体" w:hAnsi="宋体" w:cs="宋体"/>
                <w:bCs/>
                <w:spacing w:val="-12"/>
                <w:szCs w:val="21"/>
              </w:rPr>
              <w:t>13分</w:t>
            </w:r>
          </w:p>
        </w:tc>
      </w:tr>
      <w:tr w14:paraId="2F326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427" w:type="dxa"/>
            <w:noWrap w:val="0"/>
            <w:vAlign w:val="center"/>
          </w:tcPr>
          <w:p w14:paraId="7360DCF7">
            <w:pPr>
              <w:spacing w:line="380" w:lineRule="exact"/>
              <w:jc w:val="center"/>
              <w:rPr>
                <w:rFonts w:ascii="宋体" w:hAnsi="宋体" w:cs="宋体"/>
                <w:szCs w:val="21"/>
              </w:rPr>
            </w:pPr>
            <w:r>
              <w:rPr>
                <w:rFonts w:hint="eastAsia" w:ascii="宋体" w:hAnsi="宋体" w:cs="宋体"/>
                <w:szCs w:val="21"/>
              </w:rPr>
              <w:t>3</w:t>
            </w:r>
          </w:p>
        </w:tc>
        <w:tc>
          <w:tcPr>
            <w:tcW w:w="850" w:type="dxa"/>
            <w:noWrap w:val="0"/>
            <w:vAlign w:val="center"/>
          </w:tcPr>
          <w:p w14:paraId="58B202E1">
            <w:pPr>
              <w:spacing w:line="380" w:lineRule="exact"/>
              <w:jc w:val="center"/>
              <w:rPr>
                <w:rFonts w:ascii="宋体" w:hAnsi="宋体"/>
                <w:szCs w:val="21"/>
              </w:rPr>
            </w:pPr>
            <w:r>
              <w:rPr>
                <w:rFonts w:hint="eastAsia" w:ascii="宋体" w:hAnsi="宋体"/>
                <w:szCs w:val="21"/>
              </w:rPr>
              <w:t>智慧环卫系统</w:t>
            </w:r>
          </w:p>
        </w:tc>
        <w:tc>
          <w:tcPr>
            <w:tcW w:w="7650" w:type="dxa"/>
            <w:noWrap w:val="0"/>
            <w:vAlign w:val="center"/>
          </w:tcPr>
          <w:p w14:paraId="2A3B26E2">
            <w:pPr>
              <w:widowControl/>
              <w:spacing w:line="360" w:lineRule="auto"/>
              <w:rPr>
                <w:rFonts w:ascii="宋体" w:hAnsi="宋体" w:cs="宋体"/>
                <w:szCs w:val="21"/>
              </w:rPr>
            </w:pPr>
            <w:r>
              <w:rPr>
                <w:rFonts w:hint="eastAsia" w:ascii="宋体" w:hAnsi="宋体" w:cs="宋体"/>
                <w:szCs w:val="21"/>
              </w:rPr>
              <w:t>评委根据供应商提供的智慧环卫体系建设和管理运营方案（须重点要突出环卫作业人员、设施设备、车辆作业考核系统、车辆在线可视监控以及综合管理等功能情况）进行评分。</w:t>
            </w:r>
          </w:p>
          <w:p w14:paraId="5A7F4923">
            <w:pPr>
              <w:widowControl/>
              <w:spacing w:line="360" w:lineRule="auto"/>
              <w:rPr>
                <w:rFonts w:ascii="宋体" w:hAnsi="宋体" w:cs="宋体"/>
                <w:szCs w:val="21"/>
              </w:rPr>
            </w:pPr>
            <w:r>
              <w:rPr>
                <w:rFonts w:hint="eastAsia" w:ascii="宋体" w:hAnsi="宋体" w:cs="宋体"/>
                <w:szCs w:val="21"/>
              </w:rPr>
              <w:t>（1）体系建设完善、全面，运营方案合理可行的得13分；</w:t>
            </w:r>
          </w:p>
          <w:p w14:paraId="17A2AD7D">
            <w:pPr>
              <w:widowControl/>
              <w:spacing w:line="360" w:lineRule="auto"/>
              <w:rPr>
                <w:rFonts w:ascii="宋体" w:hAnsi="宋体" w:cs="宋体"/>
                <w:szCs w:val="21"/>
              </w:rPr>
            </w:pPr>
            <w:r>
              <w:rPr>
                <w:rFonts w:hint="eastAsia" w:ascii="宋体" w:hAnsi="宋体" w:cs="宋体"/>
                <w:szCs w:val="21"/>
              </w:rPr>
              <w:t>（2）体系建设较完善、全面，运营方案较合理可行的得9分；</w:t>
            </w:r>
          </w:p>
          <w:p w14:paraId="21E7F462">
            <w:pPr>
              <w:widowControl/>
              <w:spacing w:line="360" w:lineRule="auto"/>
              <w:rPr>
                <w:rFonts w:ascii="宋体" w:hAnsi="宋体" w:cs="宋体"/>
                <w:szCs w:val="21"/>
              </w:rPr>
            </w:pPr>
            <w:r>
              <w:rPr>
                <w:rFonts w:hint="eastAsia" w:ascii="宋体" w:hAnsi="宋体" w:cs="宋体"/>
                <w:szCs w:val="21"/>
              </w:rPr>
              <w:t>（3）体系建设完善性一般，运营方案合理可行性一般的得</w:t>
            </w:r>
            <w:r>
              <w:rPr>
                <w:rFonts w:hint="eastAsia" w:ascii="宋体" w:hAnsi="宋体" w:cs="宋体"/>
                <w:szCs w:val="21"/>
                <w:lang w:val="en-US" w:eastAsia="zh-CN"/>
              </w:rPr>
              <w:t>6</w:t>
            </w:r>
            <w:r>
              <w:rPr>
                <w:rFonts w:hint="eastAsia" w:ascii="宋体" w:hAnsi="宋体" w:cs="宋体"/>
                <w:szCs w:val="21"/>
              </w:rPr>
              <w:t>分；</w:t>
            </w:r>
          </w:p>
          <w:p w14:paraId="2A1C19CD">
            <w:pPr>
              <w:widowControl/>
              <w:spacing w:line="360" w:lineRule="auto"/>
              <w:rPr>
                <w:rFonts w:ascii="宋体" w:hAnsi="宋体" w:cs="宋体"/>
                <w:szCs w:val="21"/>
              </w:rPr>
            </w:pPr>
            <w:r>
              <w:rPr>
                <w:rFonts w:hint="eastAsia" w:ascii="宋体" w:hAnsi="宋体" w:cs="宋体"/>
                <w:szCs w:val="21"/>
              </w:rPr>
              <w:t>（4）未提供不得分</w:t>
            </w:r>
          </w:p>
        </w:tc>
        <w:tc>
          <w:tcPr>
            <w:tcW w:w="934" w:type="dxa"/>
            <w:noWrap w:val="0"/>
            <w:vAlign w:val="center"/>
          </w:tcPr>
          <w:p w14:paraId="1DB09203">
            <w:pPr>
              <w:spacing w:line="380" w:lineRule="exact"/>
              <w:jc w:val="center"/>
              <w:rPr>
                <w:rFonts w:ascii="宋体" w:hAnsi="宋体" w:cs="宋体"/>
                <w:szCs w:val="21"/>
              </w:rPr>
            </w:pPr>
            <w:r>
              <w:rPr>
                <w:rFonts w:hint="eastAsia" w:ascii="宋体" w:hAnsi="宋体" w:cs="宋体"/>
                <w:bCs/>
                <w:spacing w:val="-12"/>
                <w:szCs w:val="21"/>
              </w:rPr>
              <w:t>13分</w:t>
            </w:r>
          </w:p>
        </w:tc>
      </w:tr>
      <w:tr w14:paraId="5729C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3" w:hRule="atLeast"/>
          <w:jc w:val="center"/>
        </w:trPr>
        <w:tc>
          <w:tcPr>
            <w:tcW w:w="427" w:type="dxa"/>
            <w:noWrap w:val="0"/>
            <w:vAlign w:val="center"/>
          </w:tcPr>
          <w:p w14:paraId="31766160">
            <w:pPr>
              <w:spacing w:line="380" w:lineRule="exact"/>
              <w:jc w:val="center"/>
              <w:rPr>
                <w:rFonts w:ascii="宋体" w:hAnsi="宋体" w:cs="宋体"/>
                <w:szCs w:val="21"/>
              </w:rPr>
            </w:pPr>
            <w:r>
              <w:rPr>
                <w:rFonts w:hint="eastAsia" w:ascii="宋体" w:hAnsi="宋体" w:cs="宋体"/>
                <w:szCs w:val="21"/>
              </w:rPr>
              <w:t>4</w:t>
            </w:r>
          </w:p>
        </w:tc>
        <w:tc>
          <w:tcPr>
            <w:tcW w:w="850" w:type="dxa"/>
            <w:noWrap w:val="0"/>
            <w:vAlign w:val="center"/>
          </w:tcPr>
          <w:p w14:paraId="73B6D7B0">
            <w:pPr>
              <w:spacing w:line="380" w:lineRule="exact"/>
              <w:jc w:val="center"/>
              <w:rPr>
                <w:rFonts w:ascii="宋体" w:hAnsi="宋体"/>
                <w:szCs w:val="21"/>
              </w:rPr>
            </w:pPr>
            <w:r>
              <w:rPr>
                <w:rFonts w:hint="eastAsia" w:ascii="宋体" w:hAnsi="宋体"/>
                <w:szCs w:val="21"/>
              </w:rPr>
              <w:t>应急保障方案</w:t>
            </w:r>
          </w:p>
        </w:tc>
        <w:tc>
          <w:tcPr>
            <w:tcW w:w="7650" w:type="dxa"/>
            <w:noWrap w:val="0"/>
            <w:vAlign w:val="center"/>
          </w:tcPr>
          <w:p w14:paraId="6C81962E">
            <w:pPr>
              <w:spacing w:line="360" w:lineRule="auto"/>
            </w:pPr>
            <w:r>
              <w:rPr>
                <w:rFonts w:hint="eastAsia"/>
              </w:rPr>
              <w:t>评委根据供应商针对本项目提供的突击保障任务、突发事件处置方案、重大活动应急保障方案、突发问题或纠纷等的应急预案（包含但不限于台风、扫雪、防（雨）汛、防霾等）进行评分。</w:t>
            </w:r>
          </w:p>
          <w:p w14:paraId="4FCF7513">
            <w:pPr>
              <w:spacing w:line="360" w:lineRule="auto"/>
            </w:pPr>
            <w:r>
              <w:rPr>
                <w:rFonts w:hint="eastAsia"/>
              </w:rPr>
              <w:t>（1）应急预案完善、有针对性、合理、实用的得13分；</w:t>
            </w:r>
          </w:p>
          <w:p w14:paraId="10AF9DFC">
            <w:pPr>
              <w:spacing w:line="360" w:lineRule="auto"/>
            </w:pPr>
            <w:r>
              <w:rPr>
                <w:rFonts w:hint="eastAsia"/>
              </w:rPr>
              <w:t>（2）应急预案较完善、较有针对性、较合理、较实用的得9分；</w:t>
            </w:r>
          </w:p>
          <w:p w14:paraId="5845B826">
            <w:pPr>
              <w:spacing w:line="360" w:lineRule="auto"/>
            </w:pPr>
            <w:r>
              <w:rPr>
                <w:rFonts w:hint="eastAsia"/>
              </w:rPr>
              <w:t>（3）应急预案完善性一般、针对性一般、合理性一般的得</w:t>
            </w:r>
            <w:r>
              <w:rPr>
                <w:rFonts w:hint="eastAsia"/>
                <w:lang w:val="en-US" w:eastAsia="zh-CN"/>
              </w:rPr>
              <w:t>6</w:t>
            </w:r>
            <w:r>
              <w:rPr>
                <w:rFonts w:hint="eastAsia"/>
              </w:rPr>
              <w:t>分；</w:t>
            </w:r>
          </w:p>
          <w:p w14:paraId="1E4FC1FD">
            <w:pPr>
              <w:spacing w:line="360" w:lineRule="auto"/>
              <w:rPr>
                <w:rFonts w:ascii="宋体" w:hAnsi="宋体" w:cs="宋体"/>
                <w:szCs w:val="21"/>
              </w:rPr>
            </w:pPr>
            <w:r>
              <w:rPr>
                <w:rFonts w:hint="eastAsia"/>
              </w:rPr>
              <w:t>（4）未提供不得分。</w:t>
            </w:r>
          </w:p>
        </w:tc>
        <w:tc>
          <w:tcPr>
            <w:tcW w:w="934" w:type="dxa"/>
            <w:noWrap w:val="0"/>
            <w:vAlign w:val="center"/>
          </w:tcPr>
          <w:p w14:paraId="00AAD13C">
            <w:pPr>
              <w:spacing w:line="380" w:lineRule="exact"/>
              <w:jc w:val="center"/>
              <w:rPr>
                <w:rFonts w:ascii="宋体" w:hAnsi="宋体" w:cs="宋体"/>
                <w:szCs w:val="21"/>
              </w:rPr>
            </w:pPr>
            <w:r>
              <w:rPr>
                <w:rFonts w:hint="eastAsia" w:ascii="宋体" w:hAnsi="宋体" w:cs="宋体"/>
                <w:bCs/>
                <w:spacing w:val="-12"/>
                <w:szCs w:val="21"/>
              </w:rPr>
              <w:t>13分</w:t>
            </w:r>
          </w:p>
        </w:tc>
      </w:tr>
      <w:tr w14:paraId="3D67D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427" w:type="dxa"/>
            <w:noWrap w:val="0"/>
            <w:vAlign w:val="center"/>
          </w:tcPr>
          <w:p w14:paraId="4935B1CE">
            <w:pPr>
              <w:spacing w:line="380" w:lineRule="exact"/>
              <w:jc w:val="center"/>
              <w:rPr>
                <w:rFonts w:ascii="宋体" w:hAnsi="宋体" w:cs="宋体"/>
                <w:b/>
                <w:bCs/>
                <w:szCs w:val="21"/>
              </w:rPr>
            </w:pPr>
            <w:r>
              <w:rPr>
                <w:rFonts w:hint="eastAsia" w:ascii="宋体" w:hAnsi="宋体" w:cs="宋体"/>
                <w:b/>
                <w:bCs/>
                <w:szCs w:val="21"/>
              </w:rPr>
              <w:t>三</w:t>
            </w:r>
          </w:p>
        </w:tc>
        <w:tc>
          <w:tcPr>
            <w:tcW w:w="8500" w:type="dxa"/>
            <w:gridSpan w:val="2"/>
            <w:noWrap w:val="0"/>
            <w:vAlign w:val="center"/>
          </w:tcPr>
          <w:p w14:paraId="2CF45277">
            <w:pPr>
              <w:spacing w:line="380" w:lineRule="exact"/>
              <w:jc w:val="center"/>
              <w:rPr>
                <w:rFonts w:ascii="宋体" w:hAnsi="宋体" w:cs="宋体"/>
                <w:b/>
                <w:bCs/>
                <w:szCs w:val="21"/>
              </w:rPr>
            </w:pPr>
            <w:r>
              <w:rPr>
                <w:rFonts w:hint="eastAsia" w:ascii="宋体" w:hAnsi="宋体" w:cs="宋体"/>
                <w:b/>
                <w:bCs/>
                <w:szCs w:val="21"/>
              </w:rPr>
              <w:t>商务部分</w:t>
            </w:r>
          </w:p>
        </w:tc>
        <w:tc>
          <w:tcPr>
            <w:tcW w:w="934" w:type="dxa"/>
            <w:noWrap w:val="0"/>
            <w:vAlign w:val="center"/>
          </w:tcPr>
          <w:p w14:paraId="62F57CDD">
            <w:pPr>
              <w:spacing w:line="380" w:lineRule="exact"/>
              <w:jc w:val="center"/>
              <w:rPr>
                <w:rFonts w:ascii="宋体" w:hAnsi="宋体" w:cs="宋体"/>
                <w:b/>
                <w:bCs/>
                <w:szCs w:val="21"/>
              </w:rPr>
            </w:pPr>
            <w:r>
              <w:rPr>
                <w:rFonts w:hint="eastAsia" w:ascii="宋体" w:hAnsi="宋体" w:cs="宋体"/>
                <w:b/>
                <w:bCs/>
                <w:szCs w:val="21"/>
                <w:highlight w:val="none"/>
              </w:rPr>
              <w:t>38</w:t>
            </w:r>
            <w:r>
              <w:rPr>
                <w:rFonts w:hint="eastAsia" w:ascii="宋体" w:hAnsi="宋体" w:cs="宋体"/>
                <w:b/>
                <w:bCs/>
                <w:szCs w:val="21"/>
              </w:rPr>
              <w:t>分</w:t>
            </w:r>
          </w:p>
        </w:tc>
      </w:tr>
      <w:tr w14:paraId="0E422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3" w:hRule="atLeast"/>
          <w:jc w:val="center"/>
        </w:trPr>
        <w:tc>
          <w:tcPr>
            <w:tcW w:w="427" w:type="dxa"/>
            <w:noWrap w:val="0"/>
            <w:vAlign w:val="center"/>
          </w:tcPr>
          <w:p w14:paraId="2E1DF352">
            <w:pPr>
              <w:spacing w:line="380" w:lineRule="exact"/>
              <w:jc w:val="center"/>
              <w:rPr>
                <w:rFonts w:ascii="宋体" w:hAnsi="宋体" w:cs="宋体"/>
                <w:szCs w:val="21"/>
              </w:rPr>
            </w:pPr>
            <w:r>
              <w:rPr>
                <w:rFonts w:hint="eastAsia" w:ascii="宋体" w:hAnsi="宋体" w:cs="宋体"/>
                <w:szCs w:val="21"/>
              </w:rPr>
              <w:t>1</w:t>
            </w:r>
          </w:p>
        </w:tc>
        <w:tc>
          <w:tcPr>
            <w:tcW w:w="850" w:type="dxa"/>
            <w:noWrap w:val="0"/>
            <w:vAlign w:val="center"/>
          </w:tcPr>
          <w:p w14:paraId="6CF75864">
            <w:pPr>
              <w:spacing w:line="380" w:lineRule="exact"/>
              <w:jc w:val="center"/>
              <w:rPr>
                <w:rFonts w:ascii="宋体" w:hAnsi="宋体"/>
                <w:szCs w:val="21"/>
              </w:rPr>
            </w:pPr>
            <w:r>
              <w:rPr>
                <w:rFonts w:hint="eastAsia" w:ascii="宋体" w:hAnsi="宋体"/>
                <w:szCs w:val="21"/>
              </w:rPr>
              <w:t>企业</w:t>
            </w:r>
          </w:p>
          <w:p w14:paraId="7F8F961A">
            <w:pPr>
              <w:spacing w:line="380" w:lineRule="exact"/>
              <w:jc w:val="center"/>
              <w:rPr>
                <w:rFonts w:ascii="宋体" w:hAnsi="宋体"/>
                <w:szCs w:val="21"/>
              </w:rPr>
            </w:pPr>
            <w:r>
              <w:rPr>
                <w:rFonts w:hint="eastAsia" w:ascii="宋体" w:hAnsi="宋体"/>
                <w:szCs w:val="21"/>
              </w:rPr>
              <w:t>业绩</w:t>
            </w:r>
          </w:p>
        </w:tc>
        <w:tc>
          <w:tcPr>
            <w:tcW w:w="7650" w:type="dxa"/>
            <w:noWrap w:val="0"/>
            <w:vAlign w:val="center"/>
          </w:tcPr>
          <w:p w14:paraId="7169C95F">
            <w:pPr>
              <w:spacing w:line="360" w:lineRule="auto"/>
            </w:pPr>
            <w:r>
              <w:rPr>
                <w:rFonts w:hint="eastAsia"/>
              </w:rPr>
              <w:t>根据供应商提供的自2022</w:t>
            </w:r>
            <w:r>
              <w:rPr>
                <w:rFonts w:hint="eastAsia"/>
                <w:highlight w:val="none"/>
              </w:rPr>
              <w:t>年</w:t>
            </w:r>
            <w:r>
              <w:rPr>
                <w:rFonts w:hint="eastAsia"/>
                <w:highlight w:val="none"/>
                <w:lang w:val="en-US" w:eastAsia="zh-CN"/>
              </w:rPr>
              <w:t>11</w:t>
            </w:r>
            <w:r>
              <w:rPr>
                <w:rFonts w:hint="eastAsia"/>
                <w:highlight w:val="none"/>
              </w:rPr>
              <w:t>月1日以来</w:t>
            </w:r>
            <w:r>
              <w:rPr>
                <w:rFonts w:hint="eastAsia"/>
              </w:rPr>
              <w:t>承接过类似项目的业绩合同进行评分。每提供一个业绩得</w:t>
            </w:r>
            <w:r>
              <w:rPr>
                <w:rFonts w:hint="eastAsia"/>
                <w:lang w:val="en-US" w:eastAsia="zh-CN"/>
              </w:rPr>
              <w:t>3</w:t>
            </w:r>
            <w:r>
              <w:rPr>
                <w:rFonts w:hint="eastAsia"/>
              </w:rPr>
              <w:t>分，最高得</w:t>
            </w:r>
            <w:r>
              <w:rPr>
                <w:rFonts w:hint="eastAsia"/>
                <w:lang w:val="en-US" w:eastAsia="zh-CN"/>
              </w:rPr>
              <w:t>9</w:t>
            </w:r>
            <w:r>
              <w:rPr>
                <w:rFonts w:hint="eastAsia"/>
              </w:rPr>
              <w:t>分。</w:t>
            </w:r>
          </w:p>
          <w:p w14:paraId="46255852">
            <w:pPr>
              <w:spacing w:line="360" w:lineRule="auto"/>
            </w:pPr>
            <w:r>
              <w:rPr>
                <w:rFonts w:hint="eastAsia"/>
              </w:rPr>
              <w:t>（需要提供合同原件扫描件上传至投标文件中，时间以合同签订时间为准，提供的材料需能够反映出相关内容，否则不得分。）</w:t>
            </w:r>
          </w:p>
        </w:tc>
        <w:tc>
          <w:tcPr>
            <w:tcW w:w="934" w:type="dxa"/>
            <w:noWrap w:val="0"/>
            <w:vAlign w:val="center"/>
          </w:tcPr>
          <w:p w14:paraId="3D9F5214">
            <w:pPr>
              <w:spacing w:line="380" w:lineRule="exact"/>
              <w:jc w:val="center"/>
              <w:rPr>
                <w:rFonts w:ascii="宋体" w:hAnsi="宋体" w:cs="宋体"/>
                <w:bCs/>
                <w:spacing w:val="-12"/>
                <w:szCs w:val="21"/>
              </w:rPr>
            </w:pPr>
            <w:r>
              <w:rPr>
                <w:rFonts w:hint="eastAsia" w:ascii="宋体" w:hAnsi="宋体" w:cs="宋体"/>
                <w:bCs/>
                <w:spacing w:val="-12"/>
                <w:szCs w:val="21"/>
                <w:lang w:val="en-US" w:eastAsia="zh-CN"/>
              </w:rPr>
              <w:t>9</w:t>
            </w:r>
            <w:r>
              <w:rPr>
                <w:rFonts w:hint="eastAsia" w:ascii="宋体" w:hAnsi="宋体" w:cs="宋体"/>
                <w:bCs/>
                <w:spacing w:val="-12"/>
                <w:szCs w:val="21"/>
              </w:rPr>
              <w:t>分</w:t>
            </w:r>
          </w:p>
        </w:tc>
      </w:tr>
      <w:tr w14:paraId="51F2B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427" w:type="dxa"/>
            <w:noWrap w:val="0"/>
            <w:vAlign w:val="center"/>
          </w:tcPr>
          <w:p w14:paraId="1F00FED5">
            <w:pPr>
              <w:spacing w:line="380" w:lineRule="exact"/>
              <w:jc w:val="center"/>
              <w:rPr>
                <w:rFonts w:ascii="宋体" w:hAnsi="宋体" w:cs="宋体"/>
                <w:szCs w:val="21"/>
              </w:rPr>
            </w:pPr>
            <w:r>
              <w:rPr>
                <w:rFonts w:hint="eastAsia" w:ascii="宋体" w:hAnsi="宋体" w:cs="宋体"/>
                <w:szCs w:val="21"/>
              </w:rPr>
              <w:t>2</w:t>
            </w:r>
          </w:p>
        </w:tc>
        <w:tc>
          <w:tcPr>
            <w:tcW w:w="850" w:type="dxa"/>
            <w:noWrap w:val="0"/>
            <w:vAlign w:val="center"/>
          </w:tcPr>
          <w:p w14:paraId="102A5556">
            <w:pPr>
              <w:spacing w:line="380" w:lineRule="exact"/>
              <w:jc w:val="center"/>
              <w:rPr>
                <w:rFonts w:ascii="宋体" w:hAnsi="宋体"/>
                <w:szCs w:val="21"/>
              </w:rPr>
            </w:pPr>
            <w:r>
              <w:rPr>
                <w:rFonts w:hint="eastAsia" w:ascii="宋体" w:hAnsi="宋体"/>
                <w:szCs w:val="21"/>
                <w:highlight w:val="none"/>
              </w:rPr>
              <w:t>拟投入车辆</w:t>
            </w:r>
          </w:p>
        </w:tc>
        <w:tc>
          <w:tcPr>
            <w:tcW w:w="7650" w:type="dxa"/>
            <w:noWrap w:val="0"/>
            <w:vAlign w:val="center"/>
          </w:tcPr>
          <w:p w14:paraId="1D98EECF">
            <w:pPr>
              <w:spacing w:line="360" w:lineRule="auto"/>
            </w:pPr>
            <w:r>
              <w:rPr>
                <w:rFonts w:hint="eastAsia"/>
              </w:rPr>
              <w:t>（1）具有垃圾收集对接车总质量25吨（含）以上的，每提供一辆得</w:t>
            </w:r>
            <w:r>
              <w:rPr>
                <w:rFonts w:hint="eastAsia"/>
                <w:lang w:val="en-US" w:eastAsia="zh-CN"/>
              </w:rPr>
              <w:t>2</w:t>
            </w:r>
            <w:r>
              <w:rPr>
                <w:rFonts w:hint="eastAsia"/>
              </w:rPr>
              <w:t>分，满分</w:t>
            </w:r>
            <w:r>
              <w:rPr>
                <w:rFonts w:hint="eastAsia"/>
                <w:lang w:val="en-US" w:eastAsia="zh-CN"/>
              </w:rPr>
              <w:t>4</w:t>
            </w:r>
            <w:r>
              <w:rPr>
                <w:rFonts w:hint="eastAsia"/>
              </w:rPr>
              <w:t>分；</w:t>
            </w:r>
          </w:p>
          <w:p w14:paraId="206F2B1D">
            <w:pPr>
              <w:spacing w:line="360" w:lineRule="auto"/>
            </w:pPr>
            <w:r>
              <w:rPr>
                <w:rFonts w:hint="eastAsia"/>
              </w:rPr>
              <w:t>（2）拥有新能源电动餐厨垃圾收集车总质量10吨（含）以上，每有</w:t>
            </w:r>
            <w:r>
              <w:rPr>
                <w:rFonts w:hint="eastAsia"/>
                <w:lang w:val="en-US" w:eastAsia="zh-CN"/>
              </w:rPr>
              <w:t>1</w:t>
            </w:r>
            <w:r>
              <w:rPr>
                <w:rFonts w:hint="eastAsia"/>
              </w:rPr>
              <w:t>辆得</w:t>
            </w:r>
            <w:r>
              <w:rPr>
                <w:rFonts w:hint="eastAsia"/>
                <w:lang w:val="en-US" w:eastAsia="zh-CN"/>
              </w:rPr>
              <w:t>2</w:t>
            </w:r>
            <w:r>
              <w:rPr>
                <w:rFonts w:hint="eastAsia"/>
              </w:rPr>
              <w:t>分，满分</w:t>
            </w:r>
            <w:r>
              <w:rPr>
                <w:rFonts w:hint="eastAsia"/>
                <w:lang w:val="en-US" w:eastAsia="zh-CN"/>
              </w:rPr>
              <w:t>4</w:t>
            </w:r>
            <w:r>
              <w:rPr>
                <w:rFonts w:hint="eastAsia"/>
              </w:rPr>
              <w:t>分；</w:t>
            </w:r>
          </w:p>
          <w:p w14:paraId="1954F7C9">
            <w:pPr>
              <w:spacing w:line="360" w:lineRule="auto"/>
            </w:pPr>
            <w:r>
              <w:rPr>
                <w:rFonts w:hint="eastAsia"/>
              </w:rPr>
              <w:t>（3）拥有新能源电动厨余垃圾收集车总质量4吨（含）以上的，每有1辆得1分，满分1分；</w:t>
            </w:r>
          </w:p>
          <w:p w14:paraId="0858CE3E">
            <w:pPr>
              <w:spacing w:line="360" w:lineRule="auto"/>
            </w:pPr>
            <w:r>
              <w:rPr>
                <w:rFonts w:hint="eastAsia"/>
              </w:rPr>
              <w:t>（4）拥有电动四轮垃圾分类收集车，每有1辆得</w:t>
            </w:r>
            <w:r>
              <w:rPr>
                <w:rFonts w:hint="eastAsia"/>
                <w:lang w:val="en-US" w:eastAsia="zh-CN"/>
              </w:rPr>
              <w:t>2</w:t>
            </w:r>
            <w:r>
              <w:rPr>
                <w:rFonts w:hint="eastAsia"/>
              </w:rPr>
              <w:t>分，满分</w:t>
            </w:r>
            <w:r>
              <w:rPr>
                <w:rFonts w:hint="eastAsia"/>
                <w:lang w:val="en-US" w:eastAsia="zh-CN"/>
              </w:rPr>
              <w:t>2</w:t>
            </w:r>
            <w:r>
              <w:rPr>
                <w:rFonts w:hint="eastAsia"/>
              </w:rPr>
              <w:t>分；</w:t>
            </w:r>
          </w:p>
          <w:p w14:paraId="442083DE">
            <w:pPr>
              <w:spacing w:line="360" w:lineRule="auto"/>
            </w:pPr>
            <w:r>
              <w:rPr>
                <w:rFonts w:hint="eastAsia"/>
              </w:rPr>
              <w:t>（5）拥有电动三轮高压冲洗车达到4辆得1分，每增加4辆（不足4辆不参与计分）加1分；满分2分。</w:t>
            </w:r>
          </w:p>
          <w:p w14:paraId="0A09E3F7">
            <w:pPr>
              <w:spacing w:line="360" w:lineRule="auto"/>
            </w:pPr>
            <w:r>
              <w:rPr>
                <w:rFonts w:hint="eastAsia"/>
              </w:rPr>
              <w:t>（6）拥有电动三轮双桶车，每有5辆得</w:t>
            </w:r>
            <w:r>
              <w:rPr>
                <w:rFonts w:hint="eastAsia"/>
                <w:lang w:val="en-US" w:eastAsia="zh-CN"/>
              </w:rPr>
              <w:t>1</w:t>
            </w:r>
            <w:r>
              <w:rPr>
                <w:rFonts w:hint="eastAsia"/>
              </w:rPr>
              <w:t>分，每增加5辆（不足5辆不参与计分）加</w:t>
            </w:r>
            <w:r>
              <w:rPr>
                <w:rFonts w:hint="eastAsia"/>
                <w:lang w:val="en-US" w:eastAsia="zh-CN"/>
              </w:rPr>
              <w:t>1</w:t>
            </w:r>
            <w:r>
              <w:rPr>
                <w:rFonts w:hint="eastAsia"/>
              </w:rPr>
              <w:t>分；满分</w:t>
            </w:r>
            <w:r>
              <w:rPr>
                <w:rFonts w:hint="eastAsia"/>
                <w:lang w:val="en-US" w:eastAsia="zh-CN"/>
              </w:rPr>
              <w:t>2</w:t>
            </w:r>
            <w:r>
              <w:rPr>
                <w:rFonts w:hint="eastAsia"/>
              </w:rPr>
              <w:t>分。</w:t>
            </w:r>
          </w:p>
          <w:p w14:paraId="6EEB74DC">
            <w:pPr>
              <w:spacing w:line="360" w:lineRule="auto"/>
            </w:pPr>
            <w:r>
              <w:rPr>
                <w:rFonts w:hint="eastAsia"/>
              </w:rPr>
              <w:t>以上车辆投标供应商须提供所有的购买发票及行驶证；如车辆为租用，须提供租用合同、购买方发票及相关材料原件扫描件。（购置发票等原件扫描件及行驶证原件扫描件上传至投标文件中，车辆吨位以行驶证整备质量为准），所有车辆信息需在中标后一周内接入区级信息平台（提供承诺书），不提供该项不得分。</w:t>
            </w:r>
          </w:p>
        </w:tc>
        <w:tc>
          <w:tcPr>
            <w:tcW w:w="934" w:type="dxa"/>
            <w:noWrap w:val="0"/>
            <w:vAlign w:val="center"/>
          </w:tcPr>
          <w:p w14:paraId="6F14B1E8">
            <w:pPr>
              <w:spacing w:line="380" w:lineRule="exact"/>
              <w:jc w:val="center"/>
              <w:rPr>
                <w:rFonts w:ascii="宋体" w:hAnsi="宋体" w:cs="宋体"/>
                <w:bCs/>
                <w:spacing w:val="-12"/>
                <w:szCs w:val="21"/>
              </w:rPr>
            </w:pPr>
            <w:r>
              <w:rPr>
                <w:rFonts w:hint="eastAsia" w:ascii="宋体" w:hAnsi="宋体" w:cs="宋体"/>
                <w:bCs/>
                <w:spacing w:val="-12"/>
                <w:szCs w:val="21"/>
                <w:lang w:val="en-US" w:eastAsia="zh-CN"/>
              </w:rPr>
              <w:t>15</w:t>
            </w:r>
            <w:r>
              <w:rPr>
                <w:rFonts w:hint="eastAsia" w:ascii="宋体" w:hAnsi="宋体" w:cs="宋体"/>
                <w:bCs/>
                <w:spacing w:val="-12"/>
                <w:szCs w:val="21"/>
              </w:rPr>
              <w:t>分</w:t>
            </w:r>
          </w:p>
        </w:tc>
      </w:tr>
      <w:tr w14:paraId="27480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3" w:hRule="atLeast"/>
          <w:jc w:val="center"/>
        </w:trPr>
        <w:tc>
          <w:tcPr>
            <w:tcW w:w="427" w:type="dxa"/>
            <w:noWrap w:val="0"/>
            <w:vAlign w:val="center"/>
          </w:tcPr>
          <w:p w14:paraId="4BB2ADA0">
            <w:pPr>
              <w:spacing w:line="380" w:lineRule="exact"/>
              <w:jc w:val="center"/>
              <w:rPr>
                <w:rFonts w:ascii="宋体" w:hAnsi="宋体" w:cs="宋体"/>
                <w:szCs w:val="21"/>
              </w:rPr>
            </w:pPr>
            <w:r>
              <w:rPr>
                <w:rFonts w:hint="eastAsia" w:ascii="宋体" w:hAnsi="宋体" w:cs="宋体"/>
                <w:szCs w:val="21"/>
              </w:rPr>
              <w:t>3</w:t>
            </w:r>
          </w:p>
        </w:tc>
        <w:tc>
          <w:tcPr>
            <w:tcW w:w="850" w:type="dxa"/>
            <w:noWrap w:val="0"/>
            <w:vAlign w:val="center"/>
          </w:tcPr>
          <w:p w14:paraId="34FCBA6E">
            <w:pPr>
              <w:spacing w:line="380" w:lineRule="exact"/>
              <w:jc w:val="center"/>
              <w:rPr>
                <w:rFonts w:ascii="宋体" w:hAnsi="宋体"/>
                <w:szCs w:val="21"/>
              </w:rPr>
            </w:pPr>
            <w:r>
              <w:rPr>
                <w:rFonts w:hint="eastAsia" w:ascii="宋体" w:hAnsi="宋体"/>
                <w:szCs w:val="21"/>
              </w:rPr>
              <w:t>拟投入设备</w:t>
            </w:r>
          </w:p>
        </w:tc>
        <w:tc>
          <w:tcPr>
            <w:tcW w:w="7650" w:type="dxa"/>
            <w:noWrap w:val="0"/>
            <w:vAlign w:val="center"/>
          </w:tcPr>
          <w:p w14:paraId="3D61C0FE">
            <w:pPr>
              <w:spacing w:line="360" w:lineRule="auto"/>
            </w:pPr>
            <w:r>
              <w:rPr>
                <w:rFonts w:hint="eastAsia"/>
              </w:rPr>
              <w:t>（1）配备拆解打包设施设备：卧式打包机、金属打包机、金属剪切机，每提供一台（套），得1分，满分3分。</w:t>
            </w:r>
          </w:p>
          <w:p w14:paraId="0A6DCC77">
            <w:pPr>
              <w:spacing w:line="360" w:lineRule="auto"/>
            </w:pPr>
            <w:r>
              <w:rPr>
                <w:rFonts w:hint="eastAsia"/>
              </w:rPr>
              <w:t>（提供购置发票原件扫描件上传至投标文件中，</w:t>
            </w:r>
            <w:r>
              <w:rPr>
                <w:rFonts w:ascii="宋体" w:hAnsi="宋体"/>
                <w:color w:val="000000"/>
                <w:szCs w:val="21"/>
              </w:rPr>
              <w:t>如设备为租用，须提供租用合同、购买方发票及相关材料</w:t>
            </w:r>
            <w:r>
              <w:rPr>
                <w:rFonts w:hint="eastAsia" w:ascii="宋体" w:hAnsi="宋体"/>
                <w:color w:val="000000"/>
                <w:szCs w:val="21"/>
              </w:rPr>
              <w:t>原件扫描件</w:t>
            </w:r>
            <w:r>
              <w:rPr>
                <w:rFonts w:hint="eastAsia"/>
              </w:rPr>
              <w:t>，同一种设备不重复得分）</w:t>
            </w:r>
          </w:p>
          <w:p w14:paraId="45690275">
            <w:pPr>
              <w:spacing w:line="360" w:lineRule="auto"/>
            </w:pPr>
            <w:r>
              <w:rPr>
                <w:rFonts w:hint="eastAsia"/>
              </w:rPr>
              <w:t>（2）配备称重转运设备：汽车衡、内燃叉车、装载抓机，每提供一台（套），得1分，满分3分。</w:t>
            </w:r>
          </w:p>
          <w:p w14:paraId="76D34DCB">
            <w:pPr>
              <w:spacing w:line="360" w:lineRule="auto"/>
            </w:pPr>
            <w:r>
              <w:rPr>
                <w:rFonts w:hint="eastAsia"/>
              </w:rPr>
              <w:t>（提供购置发票原件扫描件上传至投标文件中，</w:t>
            </w:r>
            <w:r>
              <w:rPr>
                <w:rFonts w:ascii="宋体" w:hAnsi="宋体"/>
                <w:color w:val="000000"/>
                <w:szCs w:val="21"/>
              </w:rPr>
              <w:t>如设备为租用，须提供租用合同、购买方发票及相关材料</w:t>
            </w:r>
            <w:r>
              <w:rPr>
                <w:rFonts w:hint="eastAsia" w:ascii="宋体" w:hAnsi="宋体"/>
                <w:color w:val="000000"/>
                <w:szCs w:val="21"/>
              </w:rPr>
              <w:t>原件扫描件</w:t>
            </w:r>
            <w:r>
              <w:rPr>
                <w:rFonts w:hint="eastAsia"/>
              </w:rPr>
              <w:t>，同一种设备不重复得分）</w:t>
            </w:r>
          </w:p>
          <w:p w14:paraId="605186C2">
            <w:pPr>
              <w:spacing w:line="360" w:lineRule="auto"/>
            </w:pPr>
            <w:r>
              <w:rPr>
                <w:rFonts w:hint="eastAsia"/>
              </w:rPr>
              <w:t>（3）大件垃圾自动化机械破拆设备一台（套），得2分。</w:t>
            </w:r>
          </w:p>
          <w:p w14:paraId="63B03C0A">
            <w:pPr>
              <w:spacing w:line="360" w:lineRule="auto"/>
            </w:pPr>
            <w:r>
              <w:rPr>
                <w:rFonts w:hint="eastAsia"/>
              </w:rPr>
              <w:t>（提供购置发票原件扫描件上传至投标文件中，</w:t>
            </w:r>
            <w:r>
              <w:rPr>
                <w:rFonts w:ascii="宋体" w:hAnsi="宋体"/>
                <w:color w:val="000000"/>
                <w:szCs w:val="21"/>
              </w:rPr>
              <w:t>如设备为租用，须提供租用合同、购买方发票及相关材料</w:t>
            </w:r>
            <w:r>
              <w:rPr>
                <w:rFonts w:hint="eastAsia" w:ascii="宋体" w:hAnsi="宋体"/>
                <w:color w:val="000000"/>
                <w:szCs w:val="21"/>
              </w:rPr>
              <w:t>原件扫描件</w:t>
            </w:r>
            <w:r>
              <w:rPr>
                <w:rFonts w:hint="eastAsia"/>
              </w:rPr>
              <w:t>，同一种设备不重复得分）</w:t>
            </w:r>
          </w:p>
          <w:p w14:paraId="345569EB">
            <w:pPr>
              <w:spacing w:line="360" w:lineRule="auto"/>
            </w:pPr>
            <w:r>
              <w:rPr>
                <w:rFonts w:hint="eastAsia"/>
              </w:rPr>
              <w:t>（4）配备智能称重系统及车辆识别系统，每个1分，满分2分。</w:t>
            </w:r>
          </w:p>
          <w:p w14:paraId="01B6BC7C">
            <w:pPr>
              <w:spacing w:line="360" w:lineRule="auto"/>
            </w:pPr>
            <w:r>
              <w:rPr>
                <w:rFonts w:hint="eastAsia"/>
              </w:rPr>
              <w:t>（提供购置发票原件扫描件上传至投标文件中，</w:t>
            </w:r>
            <w:r>
              <w:rPr>
                <w:rFonts w:ascii="宋体" w:hAnsi="宋体"/>
                <w:color w:val="000000"/>
                <w:szCs w:val="21"/>
              </w:rPr>
              <w:t>如设备为租用，须提供租用合同、购买方发票及相关材料</w:t>
            </w:r>
            <w:r>
              <w:rPr>
                <w:rFonts w:hint="eastAsia" w:ascii="宋体" w:hAnsi="宋体"/>
                <w:color w:val="000000"/>
                <w:szCs w:val="21"/>
              </w:rPr>
              <w:t>原件扫描件</w:t>
            </w:r>
            <w:r>
              <w:rPr>
                <w:rFonts w:hint="eastAsia"/>
              </w:rPr>
              <w:t>，同一种设备不重复得分）</w:t>
            </w:r>
          </w:p>
          <w:p w14:paraId="6E66FBAC">
            <w:pPr>
              <w:spacing w:line="360" w:lineRule="auto"/>
            </w:pPr>
            <w:r>
              <w:rPr>
                <w:rFonts w:hint="eastAsia"/>
              </w:rPr>
              <w:t>（5）配备喷淋降尘系统，得2分。</w:t>
            </w:r>
          </w:p>
          <w:p w14:paraId="7B36E10B">
            <w:pPr>
              <w:spacing w:line="360" w:lineRule="auto"/>
            </w:pPr>
            <w:r>
              <w:rPr>
                <w:rFonts w:hint="eastAsia"/>
              </w:rPr>
              <w:t>（提供购置发票原件扫描件上传至投标文件中，</w:t>
            </w:r>
            <w:r>
              <w:rPr>
                <w:rFonts w:ascii="宋体" w:hAnsi="宋体"/>
                <w:color w:val="000000"/>
                <w:szCs w:val="21"/>
              </w:rPr>
              <w:t>如设备为租用，须提供租用合同、购买方发票及相关材料</w:t>
            </w:r>
            <w:r>
              <w:rPr>
                <w:rFonts w:hint="eastAsia" w:ascii="宋体" w:hAnsi="宋体"/>
                <w:color w:val="000000"/>
                <w:szCs w:val="21"/>
              </w:rPr>
              <w:t>原件扫描件</w:t>
            </w:r>
            <w:r>
              <w:rPr>
                <w:rFonts w:hint="eastAsia"/>
              </w:rPr>
              <w:t>，同一种设备不重复得分）</w:t>
            </w:r>
          </w:p>
        </w:tc>
        <w:tc>
          <w:tcPr>
            <w:tcW w:w="934" w:type="dxa"/>
            <w:noWrap w:val="0"/>
            <w:vAlign w:val="center"/>
          </w:tcPr>
          <w:p w14:paraId="79D4A2F5">
            <w:pPr>
              <w:spacing w:line="380" w:lineRule="exact"/>
              <w:jc w:val="center"/>
              <w:rPr>
                <w:rFonts w:ascii="宋体" w:hAnsi="宋体" w:cs="宋体"/>
                <w:bCs/>
                <w:spacing w:val="-12"/>
                <w:szCs w:val="21"/>
              </w:rPr>
            </w:pPr>
            <w:r>
              <w:rPr>
                <w:rFonts w:hint="eastAsia" w:ascii="宋体" w:hAnsi="宋体" w:cs="宋体"/>
                <w:bCs/>
                <w:spacing w:val="-12"/>
                <w:szCs w:val="21"/>
              </w:rPr>
              <w:t>12分</w:t>
            </w:r>
          </w:p>
        </w:tc>
      </w:tr>
      <w:tr w14:paraId="2D801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jc w:val="center"/>
        </w:trPr>
        <w:tc>
          <w:tcPr>
            <w:tcW w:w="427" w:type="dxa"/>
            <w:noWrap w:val="0"/>
            <w:vAlign w:val="center"/>
          </w:tcPr>
          <w:p w14:paraId="521BE021">
            <w:pPr>
              <w:spacing w:line="380" w:lineRule="exact"/>
              <w:jc w:val="center"/>
              <w:rPr>
                <w:rFonts w:ascii="宋体" w:hAnsi="宋体" w:cs="宋体"/>
                <w:szCs w:val="21"/>
              </w:rPr>
            </w:pPr>
            <w:r>
              <w:rPr>
                <w:rFonts w:hint="eastAsia" w:ascii="宋体" w:hAnsi="宋体" w:cs="宋体"/>
                <w:szCs w:val="21"/>
              </w:rPr>
              <w:t>4</w:t>
            </w:r>
          </w:p>
        </w:tc>
        <w:tc>
          <w:tcPr>
            <w:tcW w:w="850" w:type="dxa"/>
            <w:noWrap w:val="0"/>
            <w:vAlign w:val="center"/>
          </w:tcPr>
          <w:p w14:paraId="69826E01">
            <w:pPr>
              <w:spacing w:line="380" w:lineRule="exact"/>
              <w:jc w:val="center"/>
              <w:rPr>
                <w:rFonts w:ascii="宋体" w:hAnsi="宋体"/>
                <w:szCs w:val="21"/>
              </w:rPr>
            </w:pPr>
            <w:r>
              <w:rPr>
                <w:rFonts w:hint="eastAsia" w:ascii="宋体" w:hAnsi="宋体"/>
                <w:szCs w:val="21"/>
              </w:rPr>
              <w:t>终端</w:t>
            </w:r>
          </w:p>
          <w:p w14:paraId="079128BA">
            <w:pPr>
              <w:spacing w:line="380" w:lineRule="exact"/>
              <w:jc w:val="center"/>
              <w:rPr>
                <w:rFonts w:ascii="宋体" w:hAnsi="宋体"/>
                <w:szCs w:val="21"/>
              </w:rPr>
            </w:pPr>
            <w:r>
              <w:rPr>
                <w:rFonts w:hint="eastAsia" w:ascii="宋体" w:hAnsi="宋体"/>
                <w:szCs w:val="21"/>
              </w:rPr>
              <w:t>处理</w:t>
            </w:r>
          </w:p>
        </w:tc>
        <w:tc>
          <w:tcPr>
            <w:tcW w:w="7650" w:type="dxa"/>
            <w:noWrap w:val="0"/>
            <w:vAlign w:val="center"/>
          </w:tcPr>
          <w:p w14:paraId="16EAA3B5">
            <w:pPr>
              <w:spacing w:line="360" w:lineRule="auto"/>
            </w:pPr>
            <w:r>
              <w:rPr>
                <w:rFonts w:hint="eastAsia"/>
              </w:rPr>
              <w:t>（1）投标人提供其他垃圾终端无害化处理接收证明的得1分。（提供终端处理证明材料原件扫描件上传至投标文件中）</w:t>
            </w:r>
          </w:p>
          <w:p w14:paraId="136CF76E">
            <w:pPr>
              <w:spacing w:line="360" w:lineRule="auto"/>
            </w:pPr>
            <w:r>
              <w:rPr>
                <w:rFonts w:hint="eastAsia"/>
              </w:rPr>
              <w:t>（2）投标人提供餐厨余垃圾终端无害化处理接收证明的得1分。（提供终端处理证明材料原件扫描件上传至投标文件中）</w:t>
            </w:r>
          </w:p>
        </w:tc>
        <w:tc>
          <w:tcPr>
            <w:tcW w:w="934" w:type="dxa"/>
            <w:noWrap w:val="0"/>
            <w:vAlign w:val="center"/>
          </w:tcPr>
          <w:p w14:paraId="76C33B76">
            <w:pPr>
              <w:spacing w:line="380" w:lineRule="exact"/>
              <w:jc w:val="center"/>
              <w:rPr>
                <w:rFonts w:ascii="宋体" w:hAnsi="宋体" w:cs="宋体"/>
                <w:bCs/>
                <w:spacing w:val="-12"/>
                <w:szCs w:val="21"/>
              </w:rPr>
            </w:pPr>
            <w:r>
              <w:rPr>
                <w:rFonts w:hint="eastAsia" w:ascii="宋体" w:hAnsi="宋体" w:cs="宋体"/>
                <w:bCs/>
                <w:spacing w:val="-12"/>
                <w:szCs w:val="21"/>
              </w:rPr>
              <w:t>2分</w:t>
            </w:r>
          </w:p>
        </w:tc>
      </w:tr>
      <w:tr w14:paraId="6DD68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8927" w:type="dxa"/>
            <w:gridSpan w:val="3"/>
            <w:noWrap w:val="0"/>
            <w:vAlign w:val="center"/>
          </w:tcPr>
          <w:p w14:paraId="22C1DDE1">
            <w:pPr>
              <w:spacing w:line="380" w:lineRule="exact"/>
              <w:jc w:val="center"/>
              <w:rPr>
                <w:rFonts w:ascii="宋体" w:hAnsi="宋体" w:cs="宋体"/>
                <w:szCs w:val="21"/>
              </w:rPr>
            </w:pPr>
            <w:r>
              <w:rPr>
                <w:rFonts w:hint="eastAsia" w:ascii="宋体" w:hAnsi="宋体" w:cs="宋体"/>
                <w:szCs w:val="21"/>
              </w:rPr>
              <w:t>合计</w:t>
            </w:r>
          </w:p>
        </w:tc>
        <w:tc>
          <w:tcPr>
            <w:tcW w:w="934" w:type="dxa"/>
            <w:noWrap w:val="0"/>
            <w:vAlign w:val="center"/>
          </w:tcPr>
          <w:p w14:paraId="02837ED9">
            <w:pPr>
              <w:spacing w:line="380" w:lineRule="exact"/>
              <w:jc w:val="center"/>
              <w:rPr>
                <w:rFonts w:ascii="宋体" w:hAnsi="宋体" w:cs="宋体"/>
                <w:szCs w:val="21"/>
              </w:rPr>
            </w:pPr>
            <w:r>
              <w:rPr>
                <w:rFonts w:hint="eastAsia" w:ascii="宋体" w:hAnsi="宋体" w:cs="宋体"/>
                <w:szCs w:val="21"/>
              </w:rPr>
              <w:t>100分</w:t>
            </w:r>
            <w:bookmarkEnd w:id="6"/>
          </w:p>
        </w:tc>
      </w:tr>
    </w:tbl>
    <w:p w14:paraId="4EBBE1CD">
      <w:pPr>
        <w:pStyle w:val="13"/>
        <w:keepNext w:val="0"/>
        <w:keepLines w:val="0"/>
        <w:pageBreakBefore w:val="0"/>
        <w:widowControl w:val="0"/>
        <w:spacing w:line="360" w:lineRule="auto"/>
        <w:ind w:left="0" w:leftChars="0" w:right="0" w:firstLine="0" w:firstLineChars="0"/>
        <w:rPr>
          <w:rFonts w:hint="eastAsia"/>
          <w:color w:val="auto"/>
          <w:sz w:val="21"/>
          <w:szCs w:val="21"/>
          <w:highlight w:val="none"/>
          <w:lang w:val="zh-CN"/>
        </w:rPr>
      </w:pPr>
    </w:p>
    <w:p w14:paraId="6734C6D1">
      <w:pPr>
        <w:keepNext w:val="0"/>
        <w:keepLines w:val="0"/>
        <w:pageBreakBefore w:val="0"/>
        <w:widowControl w:val="0"/>
        <w:spacing w:line="360" w:lineRule="auto"/>
        <w:ind w:right="0"/>
        <w:rPr>
          <w:rFonts w:ascii="宋体"/>
          <w:b/>
          <w:color w:val="auto"/>
          <w:sz w:val="21"/>
          <w:szCs w:val="21"/>
          <w:highlight w:val="none"/>
        </w:rPr>
      </w:pPr>
      <w:r>
        <w:rPr>
          <w:rFonts w:hint="eastAsia" w:ascii="宋体"/>
          <w:b/>
          <w:color w:val="auto"/>
          <w:sz w:val="21"/>
          <w:szCs w:val="21"/>
          <w:highlight w:val="none"/>
        </w:rPr>
        <w:t>说明：</w:t>
      </w:r>
    </w:p>
    <w:p w14:paraId="206174A4">
      <w:pPr>
        <w:keepNext w:val="0"/>
        <w:keepLines w:val="0"/>
        <w:pageBreakBefore w:val="0"/>
        <w:widowControl w:val="0"/>
        <w:spacing w:line="360" w:lineRule="auto"/>
        <w:ind w:right="0" w:firstLine="420"/>
        <w:rPr>
          <w:rFonts w:ascii="宋体" w:cs="宋体"/>
          <w:color w:val="auto"/>
          <w:sz w:val="21"/>
          <w:szCs w:val="21"/>
          <w:highlight w:val="none"/>
        </w:rPr>
      </w:pPr>
      <w:r>
        <w:rPr>
          <w:rFonts w:hint="eastAsia" w:ascii="宋体" w:cs="宋体"/>
          <w:color w:val="auto"/>
          <w:sz w:val="21"/>
          <w:szCs w:val="21"/>
          <w:highlight w:val="none"/>
        </w:rPr>
        <w:t>（一）小微型企业价格扣除 </w:t>
      </w:r>
    </w:p>
    <w:p w14:paraId="65E30335">
      <w:pPr>
        <w:keepNext w:val="0"/>
        <w:keepLines w:val="0"/>
        <w:pageBreakBefore w:val="0"/>
        <w:widowControl w:val="0"/>
        <w:spacing w:line="360" w:lineRule="auto"/>
        <w:ind w:right="0" w:firstLine="420"/>
        <w:rPr>
          <w:rFonts w:ascii="宋体" w:cs="宋体"/>
          <w:color w:val="auto"/>
          <w:sz w:val="21"/>
          <w:szCs w:val="21"/>
          <w:highlight w:val="none"/>
        </w:rPr>
      </w:pPr>
      <w:r>
        <w:rPr>
          <w:rFonts w:hint="eastAsia" w:ascii="宋体" w:cs="宋体"/>
          <w:color w:val="auto"/>
          <w:sz w:val="21"/>
          <w:szCs w:val="21"/>
          <w:highlight w:val="none"/>
        </w:rPr>
        <w:t xml:space="preserve">（1）如供应商拟为本项目对提供的服务全部由符合政策要求的小型和微型企业承接的，则给予 10%的扣除价格，用 扣除后的价格参与评审。 </w:t>
      </w:r>
    </w:p>
    <w:p w14:paraId="0A276781">
      <w:pPr>
        <w:keepNext w:val="0"/>
        <w:keepLines w:val="0"/>
        <w:pageBreakBefore w:val="0"/>
        <w:widowControl w:val="0"/>
        <w:spacing w:line="360" w:lineRule="auto"/>
        <w:ind w:right="0" w:firstLine="420"/>
        <w:rPr>
          <w:rFonts w:ascii="宋体" w:cs="宋体"/>
          <w:color w:val="auto"/>
          <w:sz w:val="21"/>
          <w:szCs w:val="21"/>
          <w:highlight w:val="none"/>
        </w:rPr>
      </w:pPr>
      <w:r>
        <w:rPr>
          <w:rFonts w:hint="eastAsia" w:ascii="宋体" w:cs="宋体"/>
          <w:color w:val="auto"/>
          <w:sz w:val="21"/>
          <w:szCs w:val="21"/>
          <w:highlight w:val="none"/>
        </w:rPr>
        <w:t>（2）供应商需按照招标文件的要求提供相应的《</w:t>
      </w:r>
      <w:r>
        <w:rPr>
          <w:rFonts w:hint="eastAsia" w:ascii="宋体" w:cs="宋体"/>
          <w:color w:val="auto"/>
          <w:sz w:val="21"/>
          <w:szCs w:val="21"/>
          <w:highlight w:val="none"/>
          <w:lang w:val="en-US" w:eastAsia="zh-CN"/>
        </w:rPr>
        <w:t>中小</w:t>
      </w:r>
      <w:r>
        <w:rPr>
          <w:rFonts w:hint="eastAsia" w:ascii="宋体" w:cs="宋体"/>
          <w:color w:val="auto"/>
          <w:sz w:val="21"/>
          <w:szCs w:val="21"/>
          <w:highlight w:val="none"/>
        </w:rPr>
        <w:t>企业声明函》。 </w:t>
      </w:r>
    </w:p>
    <w:p w14:paraId="517B3CC0">
      <w:pPr>
        <w:keepNext w:val="0"/>
        <w:keepLines w:val="0"/>
        <w:pageBreakBefore w:val="0"/>
        <w:widowControl w:val="0"/>
        <w:spacing w:line="360" w:lineRule="auto"/>
        <w:ind w:right="0" w:firstLine="420"/>
        <w:rPr>
          <w:rFonts w:ascii="宋体" w:cs="宋体"/>
          <w:color w:val="auto"/>
          <w:sz w:val="21"/>
          <w:szCs w:val="21"/>
          <w:highlight w:val="none"/>
        </w:rPr>
      </w:pPr>
      <w:r>
        <w:rPr>
          <w:rFonts w:hint="eastAsia" w:ascii="宋体" w:cs="宋体"/>
          <w:color w:val="auto"/>
          <w:sz w:val="21"/>
          <w:szCs w:val="21"/>
          <w:highlight w:val="none"/>
        </w:rPr>
        <w:t xml:space="preserve">（3）企业标准请参照《关于印发中小企业划型标准规定的通知》（工信部联企业[2011]300 号）文件规定自行填写。 </w:t>
      </w:r>
    </w:p>
    <w:p w14:paraId="6905D787">
      <w:pPr>
        <w:keepNext w:val="0"/>
        <w:keepLines w:val="0"/>
        <w:pageBreakBefore w:val="0"/>
        <w:widowControl w:val="0"/>
        <w:spacing w:line="360" w:lineRule="auto"/>
        <w:ind w:right="0" w:firstLine="420"/>
        <w:rPr>
          <w:rFonts w:ascii="宋体" w:cs="宋体"/>
          <w:color w:val="auto"/>
          <w:sz w:val="21"/>
          <w:szCs w:val="21"/>
          <w:highlight w:val="none"/>
        </w:rPr>
      </w:pPr>
      <w:r>
        <w:rPr>
          <w:rFonts w:hint="eastAsia" w:ascii="宋体" w:cs="宋体"/>
          <w:color w:val="auto"/>
          <w:sz w:val="21"/>
          <w:szCs w:val="21"/>
          <w:highlight w:val="none"/>
        </w:rPr>
        <w:t>（二）残疾人福利单位价格扣除 </w:t>
      </w:r>
    </w:p>
    <w:p w14:paraId="1BDD067D">
      <w:pPr>
        <w:keepNext w:val="0"/>
        <w:keepLines w:val="0"/>
        <w:pageBreakBefore w:val="0"/>
        <w:widowControl w:val="0"/>
        <w:spacing w:line="360" w:lineRule="auto"/>
        <w:ind w:right="0" w:firstLine="420"/>
        <w:rPr>
          <w:rFonts w:ascii="宋体" w:cs="宋体"/>
          <w:color w:val="auto"/>
          <w:sz w:val="21"/>
          <w:szCs w:val="21"/>
          <w:highlight w:val="none"/>
        </w:rPr>
      </w:pPr>
      <w:r>
        <w:rPr>
          <w:rFonts w:hint="eastAsia" w:ascii="宋体" w:cs="宋体"/>
          <w:color w:val="auto"/>
          <w:sz w:val="21"/>
          <w:szCs w:val="21"/>
          <w:highlight w:val="none"/>
        </w:rPr>
        <w:t xml:space="preserve">（1）本项目对残疾人福利性单位视同小型、微型企业，给予 10%的价格扣除，用扣除 后的价格参与评审。 </w:t>
      </w:r>
    </w:p>
    <w:p w14:paraId="5AD205BE">
      <w:pPr>
        <w:keepNext w:val="0"/>
        <w:keepLines w:val="0"/>
        <w:pageBreakBefore w:val="0"/>
        <w:widowControl w:val="0"/>
        <w:spacing w:line="360" w:lineRule="auto"/>
        <w:ind w:right="0" w:firstLine="420"/>
        <w:rPr>
          <w:rFonts w:ascii="宋体" w:cs="宋体"/>
          <w:color w:val="auto"/>
          <w:sz w:val="21"/>
          <w:szCs w:val="21"/>
          <w:highlight w:val="none"/>
        </w:rPr>
      </w:pPr>
      <w:r>
        <w:rPr>
          <w:rFonts w:hint="eastAsia" w:ascii="宋体" w:cs="宋体"/>
          <w:color w:val="auto"/>
          <w:sz w:val="21"/>
          <w:szCs w:val="21"/>
          <w:highlight w:val="none"/>
        </w:rPr>
        <w:t>（2）残疾人福利单位需按照招标文件的要求提供《残疾人福利性单位声明函》。 </w:t>
      </w:r>
    </w:p>
    <w:p w14:paraId="601BB305">
      <w:pPr>
        <w:keepNext w:val="0"/>
        <w:keepLines w:val="0"/>
        <w:pageBreakBefore w:val="0"/>
        <w:widowControl w:val="0"/>
        <w:spacing w:line="360" w:lineRule="auto"/>
        <w:ind w:right="0" w:firstLine="420"/>
        <w:rPr>
          <w:rFonts w:ascii="宋体" w:cs="宋体"/>
          <w:color w:val="auto"/>
          <w:sz w:val="21"/>
          <w:szCs w:val="21"/>
          <w:highlight w:val="none"/>
        </w:rPr>
      </w:pPr>
      <w:r>
        <w:rPr>
          <w:rFonts w:hint="eastAsia" w:ascii="宋体" w:cs="宋体"/>
          <w:color w:val="auto"/>
          <w:sz w:val="21"/>
          <w:szCs w:val="21"/>
          <w:highlight w:val="none"/>
        </w:rPr>
        <w:t xml:space="preserve">（3）残疾人福利单位标准请参照《关于促进残疾人就业政府采购政策的通知》（财库〔2017〕141 号）。 </w:t>
      </w:r>
    </w:p>
    <w:p w14:paraId="6FF26F1D">
      <w:pPr>
        <w:keepNext w:val="0"/>
        <w:keepLines w:val="0"/>
        <w:pageBreakBefore w:val="0"/>
        <w:widowControl w:val="0"/>
        <w:spacing w:line="360" w:lineRule="auto"/>
        <w:ind w:right="0" w:firstLine="420"/>
        <w:rPr>
          <w:rFonts w:ascii="宋体" w:cs="宋体"/>
          <w:color w:val="auto"/>
          <w:sz w:val="21"/>
          <w:szCs w:val="21"/>
          <w:highlight w:val="none"/>
        </w:rPr>
      </w:pPr>
      <w:r>
        <w:rPr>
          <w:rFonts w:hint="eastAsia" w:ascii="宋体" w:cs="宋体"/>
          <w:color w:val="auto"/>
          <w:sz w:val="21"/>
          <w:szCs w:val="21"/>
          <w:highlight w:val="none"/>
        </w:rPr>
        <w:t>（三）监狱和戒毒企业价格扣除 </w:t>
      </w:r>
    </w:p>
    <w:p w14:paraId="57E434A0">
      <w:pPr>
        <w:keepNext w:val="0"/>
        <w:keepLines w:val="0"/>
        <w:pageBreakBefore w:val="0"/>
        <w:widowControl w:val="0"/>
        <w:spacing w:line="360" w:lineRule="auto"/>
        <w:ind w:right="0" w:firstLine="420"/>
        <w:rPr>
          <w:rFonts w:ascii="宋体" w:cs="宋体"/>
          <w:color w:val="auto"/>
          <w:sz w:val="21"/>
          <w:szCs w:val="21"/>
          <w:highlight w:val="none"/>
        </w:rPr>
      </w:pPr>
      <w:r>
        <w:rPr>
          <w:rFonts w:hint="eastAsia" w:ascii="宋体" w:cs="宋体"/>
          <w:color w:val="auto"/>
          <w:sz w:val="21"/>
          <w:szCs w:val="21"/>
          <w:highlight w:val="none"/>
        </w:rPr>
        <w:t xml:space="preserve">（1）本项目对监狱和戒毒企业（简称监狱企业）视同小型、微型企业，给予 10%的价格扣除，用扣除后的价格参与评审。 </w:t>
      </w:r>
    </w:p>
    <w:p w14:paraId="60A3D4F9">
      <w:pPr>
        <w:keepNext w:val="0"/>
        <w:keepLines w:val="0"/>
        <w:pageBreakBefore w:val="0"/>
        <w:widowControl w:val="0"/>
        <w:spacing w:line="360" w:lineRule="auto"/>
        <w:ind w:right="0" w:firstLine="420"/>
        <w:rPr>
          <w:rFonts w:ascii="宋体" w:cs="宋体"/>
          <w:color w:val="auto"/>
          <w:sz w:val="21"/>
          <w:szCs w:val="21"/>
          <w:highlight w:val="none"/>
        </w:rPr>
      </w:pPr>
      <w:r>
        <w:rPr>
          <w:rFonts w:hint="eastAsia" w:ascii="宋体" w:cs="宋体"/>
          <w:color w:val="auto"/>
          <w:sz w:val="21"/>
          <w:szCs w:val="21"/>
          <w:highlight w:val="none"/>
        </w:rPr>
        <w:t xml:space="preserve">（2）监狱企业参加政府采购活动时，需提供由省级以上监狱管理局、戒毒管理局(含 新疆生产建设兵团)出具的属于监狱企业的证明文件。供应商如不提供上述证明文件，价格 将不做相应扣除。 </w:t>
      </w:r>
    </w:p>
    <w:p w14:paraId="5E052B83">
      <w:pPr>
        <w:keepNext w:val="0"/>
        <w:keepLines w:val="0"/>
        <w:pageBreakBefore w:val="0"/>
        <w:widowControl w:val="0"/>
        <w:spacing w:line="360" w:lineRule="auto"/>
        <w:ind w:right="0" w:firstLine="420"/>
        <w:rPr>
          <w:rFonts w:ascii="宋体" w:cs="宋体"/>
          <w:color w:val="auto"/>
          <w:sz w:val="21"/>
          <w:szCs w:val="21"/>
          <w:highlight w:val="none"/>
        </w:rPr>
      </w:pPr>
      <w:r>
        <w:rPr>
          <w:rFonts w:hint="eastAsia" w:ascii="宋体" w:cs="宋体"/>
          <w:color w:val="auto"/>
          <w:sz w:val="21"/>
          <w:szCs w:val="21"/>
          <w:highlight w:val="none"/>
        </w:rPr>
        <w:t xml:space="preserve">（3）监狱企业标准请参照《关于政府采购支持监狱企业发展有关问题的通知》（财库[2014]68 号）。 </w:t>
      </w:r>
    </w:p>
    <w:p w14:paraId="3F42C5C6">
      <w:pPr>
        <w:keepNext w:val="0"/>
        <w:keepLines w:val="0"/>
        <w:pageBreakBefore w:val="0"/>
        <w:widowControl w:val="0"/>
        <w:spacing w:line="360" w:lineRule="auto"/>
        <w:ind w:right="0" w:firstLine="420"/>
        <w:rPr>
          <w:rFonts w:ascii="宋体" w:cs="宋体"/>
          <w:color w:val="auto"/>
          <w:sz w:val="21"/>
          <w:szCs w:val="21"/>
          <w:highlight w:val="none"/>
        </w:rPr>
      </w:pPr>
      <w:r>
        <w:rPr>
          <w:rFonts w:hint="eastAsia" w:ascii="宋体" w:cs="宋体"/>
          <w:color w:val="auto"/>
          <w:sz w:val="21"/>
          <w:szCs w:val="21"/>
          <w:highlight w:val="none"/>
        </w:rPr>
        <w:t xml:space="preserve">（四）残疾人福利单位、监狱企业属于小型、微型企业的，不重复享受政策。 </w:t>
      </w:r>
    </w:p>
    <w:p w14:paraId="44B8AA9A">
      <w:pPr>
        <w:keepNext w:val="0"/>
        <w:keepLines w:val="0"/>
        <w:pageBreakBefore w:val="0"/>
        <w:widowControl w:val="0"/>
        <w:spacing w:line="360" w:lineRule="auto"/>
        <w:ind w:right="0" w:firstLine="420"/>
        <w:rPr>
          <w:rFonts w:ascii="宋体" w:cs="宋体"/>
          <w:color w:val="auto"/>
          <w:sz w:val="21"/>
          <w:szCs w:val="21"/>
          <w:highlight w:val="none"/>
        </w:rPr>
      </w:pPr>
      <w:r>
        <w:rPr>
          <w:rFonts w:hint="eastAsia" w:ascii="宋体" w:cs="宋体"/>
          <w:color w:val="auto"/>
          <w:sz w:val="21"/>
          <w:szCs w:val="21"/>
          <w:highlight w:val="none"/>
        </w:rPr>
        <w:t>（</w:t>
      </w:r>
      <w:r>
        <w:rPr>
          <w:rFonts w:hint="eastAsia" w:ascii="宋体" w:cs="宋体"/>
          <w:color w:val="auto"/>
          <w:sz w:val="21"/>
          <w:szCs w:val="21"/>
          <w:highlight w:val="none"/>
          <w:lang w:val="en-US" w:eastAsia="zh-CN"/>
        </w:rPr>
        <w:t>五</w:t>
      </w:r>
      <w:r>
        <w:rPr>
          <w:rFonts w:hint="eastAsia" w:ascii="宋体" w:cs="宋体"/>
          <w:color w:val="auto"/>
          <w:sz w:val="21"/>
          <w:szCs w:val="21"/>
          <w:highlight w:val="none"/>
        </w:rPr>
        <w:t>）小企业（含小型、微型企业）应当同时符合以下条件：</w:t>
      </w:r>
    </w:p>
    <w:p w14:paraId="0730F176">
      <w:pPr>
        <w:keepNext w:val="0"/>
        <w:keepLines w:val="0"/>
        <w:pageBreakBefore w:val="0"/>
        <w:widowControl w:val="0"/>
        <w:spacing w:line="360" w:lineRule="auto"/>
        <w:ind w:right="0" w:firstLine="420"/>
        <w:rPr>
          <w:rFonts w:ascii="宋体" w:cs="宋体"/>
          <w:color w:val="auto"/>
          <w:sz w:val="21"/>
          <w:szCs w:val="21"/>
          <w:highlight w:val="none"/>
        </w:rPr>
      </w:pPr>
      <w:r>
        <w:rPr>
          <w:rFonts w:hint="eastAsia" w:ascii="宋体" w:cs="宋体"/>
          <w:color w:val="auto"/>
          <w:sz w:val="21"/>
          <w:szCs w:val="21"/>
          <w:highlight w:val="none"/>
        </w:rPr>
        <w:t>（1）供应商为小企业，且符合中小企业划分标准；</w:t>
      </w:r>
    </w:p>
    <w:p w14:paraId="535A5B57">
      <w:pPr>
        <w:keepNext w:val="0"/>
        <w:keepLines w:val="0"/>
        <w:pageBreakBefore w:val="0"/>
        <w:widowControl w:val="0"/>
        <w:spacing w:line="360" w:lineRule="auto"/>
        <w:ind w:right="0" w:firstLine="420"/>
        <w:rPr>
          <w:rFonts w:hint="eastAsia" w:ascii="宋体" w:hAnsi="Times New Roman" w:eastAsia="宋体" w:cs="宋体"/>
          <w:color w:val="auto"/>
          <w:sz w:val="21"/>
          <w:szCs w:val="21"/>
          <w:highlight w:val="none"/>
        </w:rPr>
      </w:pPr>
      <w:r>
        <w:rPr>
          <w:rFonts w:hint="eastAsia" w:ascii="宋体" w:hAnsi="宋体" w:cs="宋体"/>
          <w:color w:val="auto"/>
          <w:sz w:val="21"/>
          <w:szCs w:val="21"/>
          <w:highlight w:val="none"/>
        </w:rPr>
        <w:t>（2）提供本企业制造的货物、承担的工程或者服务，或者提供其他小企业制造的货物。如果提供的</w:t>
      </w:r>
      <w:r>
        <w:rPr>
          <w:rFonts w:hint="eastAsia" w:ascii="宋体" w:hAnsi="Times New Roman" w:eastAsia="宋体" w:cs="宋体"/>
          <w:color w:val="auto"/>
          <w:sz w:val="21"/>
          <w:szCs w:val="21"/>
          <w:highlight w:val="none"/>
        </w:rPr>
        <w:t>货物为大中型企业注册商标的货物，视同大中型企业。</w:t>
      </w:r>
    </w:p>
    <w:p w14:paraId="6286C1F3">
      <w:pPr>
        <w:keepNext w:val="0"/>
        <w:keepLines w:val="0"/>
        <w:pageBreakBefore w:val="0"/>
        <w:widowControl w:val="0"/>
        <w:spacing w:line="360" w:lineRule="auto"/>
        <w:ind w:right="0" w:firstLine="420"/>
        <w:rPr>
          <w:rFonts w:hint="eastAsia" w:ascii="宋体" w:hAnsi="Times New Roman" w:eastAsia="宋体" w:cs="宋体"/>
          <w:color w:val="auto"/>
          <w:sz w:val="21"/>
          <w:szCs w:val="21"/>
          <w:highlight w:val="none"/>
        </w:rPr>
      </w:pPr>
      <w:r>
        <w:rPr>
          <w:rFonts w:hint="eastAsia" w:ascii="宋体" w:hAnsi="Times New Roman" w:eastAsia="宋体" w:cs="宋体"/>
          <w:color w:val="auto"/>
          <w:sz w:val="21"/>
          <w:szCs w:val="21"/>
          <w:highlight w:val="none"/>
        </w:rPr>
        <w:t>（</w:t>
      </w:r>
      <w:r>
        <w:rPr>
          <w:rFonts w:hint="eastAsia" w:ascii="宋体" w:hAnsi="Times New Roman" w:eastAsia="宋体" w:cs="宋体"/>
          <w:color w:val="auto"/>
          <w:sz w:val="21"/>
          <w:szCs w:val="21"/>
          <w:highlight w:val="none"/>
          <w:lang w:val="en-US" w:eastAsia="zh-CN"/>
        </w:rPr>
        <w:t>六</w:t>
      </w:r>
      <w:r>
        <w:rPr>
          <w:rFonts w:hint="eastAsia" w:ascii="宋体" w:hAnsi="Times New Roman" w:eastAsia="宋体" w:cs="宋体"/>
          <w:color w:val="auto"/>
          <w:sz w:val="21"/>
          <w:szCs w:val="21"/>
          <w:highlight w:val="none"/>
        </w:rPr>
        <w:t>）所有认证、证明和业绩除上表要求外均须提供有效的证明材料复印件加盖公章。</w:t>
      </w:r>
    </w:p>
    <w:p w14:paraId="1E5E97AE">
      <w:pPr>
        <w:pStyle w:val="216"/>
        <w:snapToGrid w:val="0"/>
        <w:ind w:firstLine="420"/>
        <w:rPr>
          <w:rStyle w:val="201"/>
          <w:rFonts w:eastAsia="宋体"/>
          <w:sz w:val="21"/>
          <w:szCs w:val="21"/>
          <w:lang w:eastAsia="zh-CN"/>
        </w:rPr>
      </w:pPr>
      <w:r>
        <w:rPr>
          <w:rStyle w:val="201"/>
          <w:rFonts w:hint="eastAsia" w:eastAsia="宋体"/>
          <w:sz w:val="21"/>
          <w:szCs w:val="21"/>
          <w:lang w:eastAsia="zh-CN"/>
        </w:rPr>
        <w:t>（七）本项目所属行业类别：其他未列明行业。</w:t>
      </w:r>
    </w:p>
    <w:p w14:paraId="58C4520B">
      <w:pPr>
        <w:rPr>
          <w:rFonts w:hint="eastAsia" w:ascii="宋体" w:hAnsi="Times New Roman" w:eastAsia="宋体" w:cs="宋体"/>
          <w:b/>
          <w:bCs/>
          <w:color w:val="auto"/>
          <w:sz w:val="21"/>
          <w:szCs w:val="21"/>
          <w:highlight w:val="none"/>
          <w:lang w:val="en-US" w:eastAsia="zh-CN"/>
        </w:rPr>
      </w:pPr>
      <w:r>
        <w:rPr>
          <w:rFonts w:hint="eastAsia" w:ascii="宋体" w:hAnsi="Times New Roman" w:eastAsia="宋体" w:cs="宋体"/>
          <w:b/>
          <w:bCs/>
          <w:color w:val="auto"/>
          <w:sz w:val="21"/>
          <w:szCs w:val="21"/>
          <w:highlight w:val="none"/>
          <w:lang w:val="en-US" w:eastAsia="zh-CN"/>
        </w:rPr>
        <w:br w:type="page"/>
      </w:r>
    </w:p>
    <w:p w14:paraId="6ABE7048">
      <w:pPr>
        <w:pStyle w:val="3"/>
        <w:spacing w:line="360" w:lineRule="auto"/>
        <w:ind w:firstLine="416"/>
        <w:jc w:val="center"/>
        <w:rPr>
          <w:rFonts w:hint="eastAsia" w:ascii="宋体" w:hAnsi="宋体" w:cs="宋体"/>
          <w:b/>
          <w:bCs/>
          <w:szCs w:val="21"/>
          <w:lang w:val="zh-CN"/>
        </w:rPr>
      </w:pPr>
      <w:bookmarkStart w:id="7" w:name="_Toc193804225"/>
      <w:bookmarkStart w:id="8" w:name="_Toc14391"/>
      <w:bookmarkStart w:id="9" w:name="_Toc28215"/>
      <w:r>
        <w:rPr>
          <w:rFonts w:hint="eastAsia" w:ascii="宋体" w:hAnsi="宋体" w:cs="宋体"/>
          <w:sz w:val="36"/>
          <w:szCs w:val="36"/>
          <w:lang w:val="zh-CN"/>
        </w:rPr>
        <w:t>第四章 采购项目需求</w:t>
      </w:r>
      <w:bookmarkEnd w:id="7"/>
    </w:p>
    <w:p w14:paraId="38A69DE5">
      <w:pPr>
        <w:spacing w:line="460" w:lineRule="exact"/>
        <w:rPr>
          <w:rFonts w:ascii="宋体" w:hAnsi="宋体" w:cs="宋体"/>
          <w:b/>
          <w:bCs/>
          <w:szCs w:val="21"/>
          <w:lang w:val="zh-CN"/>
        </w:rPr>
      </w:pPr>
      <w:r>
        <w:rPr>
          <w:rFonts w:hint="eastAsia" w:ascii="宋体" w:hAnsi="宋体" w:cs="宋体"/>
          <w:b/>
          <w:bCs/>
          <w:szCs w:val="21"/>
          <w:lang w:val="zh-CN"/>
        </w:rPr>
        <w:t>一、项目名称：</w:t>
      </w:r>
    </w:p>
    <w:p w14:paraId="10CB79AD">
      <w:pPr>
        <w:spacing w:line="460" w:lineRule="exact"/>
        <w:ind w:firstLine="420"/>
        <w:rPr>
          <w:rFonts w:ascii="宋体" w:hAnsi="宋体"/>
          <w:bCs/>
          <w:szCs w:val="21"/>
        </w:rPr>
      </w:pPr>
      <w:r>
        <w:rPr>
          <w:rFonts w:hint="eastAsia" w:ascii="宋体" w:hAnsi="宋体"/>
          <w:bCs/>
          <w:szCs w:val="21"/>
        </w:rPr>
        <w:t>202</w:t>
      </w:r>
      <w:r>
        <w:rPr>
          <w:rFonts w:hint="eastAsia" w:ascii="宋体" w:hAnsi="宋体"/>
          <w:bCs/>
          <w:szCs w:val="21"/>
          <w:lang w:val="en-US" w:eastAsia="zh-CN"/>
        </w:rPr>
        <w:t>6</w:t>
      </w:r>
      <w:r>
        <w:rPr>
          <w:rFonts w:hint="eastAsia" w:ascii="宋体" w:hAnsi="宋体"/>
          <w:bCs/>
          <w:szCs w:val="21"/>
        </w:rPr>
        <w:t>年浦口区主城垃圾分类运行维护服务项目</w:t>
      </w:r>
    </w:p>
    <w:p w14:paraId="31160ECD">
      <w:pPr>
        <w:spacing w:line="460" w:lineRule="exact"/>
        <w:rPr>
          <w:rFonts w:ascii="宋体" w:hAnsi="宋体" w:cs="宋体"/>
          <w:b/>
          <w:bCs/>
          <w:szCs w:val="21"/>
        </w:rPr>
      </w:pPr>
      <w:r>
        <w:rPr>
          <w:rFonts w:hint="eastAsia" w:ascii="宋体" w:hAnsi="宋体" w:cs="宋体"/>
          <w:b/>
          <w:bCs/>
          <w:szCs w:val="21"/>
          <w:lang w:val="zh-CN"/>
        </w:rPr>
        <w:t>二、</w:t>
      </w:r>
      <w:r>
        <w:rPr>
          <w:rFonts w:hint="eastAsia" w:ascii="宋体" w:hAnsi="宋体" w:cs="宋体"/>
          <w:b/>
          <w:bCs/>
          <w:szCs w:val="21"/>
        </w:rPr>
        <w:t>项目概况</w:t>
      </w:r>
    </w:p>
    <w:p w14:paraId="5B0F78F7">
      <w:pPr>
        <w:spacing w:line="460" w:lineRule="exact"/>
        <w:ind w:firstLine="420"/>
        <w:rPr>
          <w:rFonts w:ascii="宋体" w:hAnsi="宋体" w:cs="宋体"/>
          <w:szCs w:val="21"/>
        </w:rPr>
      </w:pPr>
      <w:r>
        <w:rPr>
          <w:rFonts w:hint="eastAsia" w:ascii="宋体" w:hAnsi="宋体" w:cs="宋体"/>
          <w:szCs w:val="21"/>
        </w:rPr>
        <w:t>1.采购需求：服务内容包括对浦口区居民日常生活产生的低附加值可回收物、有害垃圾、大件垃圾、电子垃圾等进行分类收集和分类处置，配备专业运营人员、收运车辆、配备专业拆解、打包、称重转运等设备，要有信息化监管系统。并负责对主城范围内餐厨余垃圾（含机关、企事业单位、商业综合体、沿街餐饮店等）进行集中收运，采取定时定点和上门收运相结合方式，每日收运不低于2次。垃圾分类宣传教育馆（宣教基地）每月至少开放4天，开放日每天不少于6个小时，馆内专业人员不少于3人。</w:t>
      </w:r>
    </w:p>
    <w:p w14:paraId="1314CF11">
      <w:pPr>
        <w:spacing w:line="460" w:lineRule="exact"/>
        <w:ind w:firstLine="420"/>
        <w:rPr>
          <w:rFonts w:ascii="宋体" w:hAnsi="宋体"/>
          <w:bCs/>
          <w:szCs w:val="21"/>
          <w:lang w:val="zh-CN"/>
        </w:rPr>
      </w:pPr>
      <w:r>
        <w:rPr>
          <w:rFonts w:hint="eastAsia" w:ascii="宋体" w:hAnsi="宋体"/>
          <w:bCs/>
          <w:szCs w:val="21"/>
          <w:lang w:val="zh-CN"/>
        </w:rPr>
        <w:t>2.项目地点：浦口区</w:t>
      </w:r>
    </w:p>
    <w:p w14:paraId="0CABD8CE">
      <w:pPr>
        <w:spacing w:line="460" w:lineRule="exact"/>
        <w:ind w:firstLine="420"/>
        <w:rPr>
          <w:rFonts w:ascii="宋体" w:hAnsi="宋体"/>
          <w:bCs/>
          <w:szCs w:val="21"/>
          <w:lang w:val="zh-CN"/>
        </w:rPr>
      </w:pPr>
      <w:r>
        <w:rPr>
          <w:rFonts w:hint="eastAsia" w:ascii="宋体" w:hAnsi="宋体"/>
          <w:bCs/>
          <w:szCs w:val="21"/>
          <w:lang w:val="zh-CN"/>
        </w:rPr>
        <w:t>3.服务期限：服务期限1年，具体进场时间按采购人要求</w:t>
      </w:r>
    </w:p>
    <w:p w14:paraId="19349D60">
      <w:pPr>
        <w:spacing w:line="460" w:lineRule="exact"/>
        <w:rPr>
          <w:rFonts w:ascii="宋体" w:hAnsi="宋体" w:cs="宋体"/>
          <w:b/>
          <w:bCs/>
          <w:szCs w:val="21"/>
        </w:rPr>
      </w:pPr>
      <w:r>
        <w:rPr>
          <w:rFonts w:hint="eastAsia" w:ascii="宋体" w:hAnsi="宋体" w:cs="宋体"/>
          <w:szCs w:val="21"/>
        </w:rPr>
        <w:t>★</w:t>
      </w:r>
      <w:r>
        <w:rPr>
          <w:rFonts w:hint="eastAsia" w:ascii="宋体" w:hAnsi="宋体" w:cs="宋体"/>
          <w:b/>
          <w:bCs/>
          <w:szCs w:val="21"/>
        </w:rPr>
        <w:t>三</w:t>
      </w:r>
      <w:r>
        <w:rPr>
          <w:rFonts w:hint="eastAsia" w:ascii="宋体" w:hAnsi="宋体" w:cs="宋体"/>
          <w:b/>
          <w:bCs/>
          <w:szCs w:val="21"/>
          <w:lang w:val="zh-CN"/>
        </w:rPr>
        <w:t>、</w:t>
      </w:r>
      <w:r>
        <w:rPr>
          <w:rFonts w:hint="eastAsia" w:ascii="宋体" w:hAnsi="宋体" w:cs="宋体"/>
          <w:b/>
          <w:bCs/>
          <w:szCs w:val="21"/>
        </w:rPr>
        <w:t>项目要求</w:t>
      </w:r>
    </w:p>
    <w:p w14:paraId="365D06D0">
      <w:pPr>
        <w:pStyle w:val="228"/>
        <w:spacing w:line="460" w:lineRule="exact"/>
        <w:ind w:left="-376" w:firstLine="482"/>
        <w:rPr>
          <w:rFonts w:eastAsia="宋体"/>
          <w:b/>
          <w:bCs/>
          <w:sz w:val="21"/>
          <w:szCs w:val="21"/>
        </w:rPr>
      </w:pPr>
      <w:r>
        <w:rPr>
          <w:rFonts w:hint="eastAsia" w:eastAsia="宋体"/>
          <w:b/>
          <w:bCs/>
          <w:sz w:val="21"/>
          <w:szCs w:val="21"/>
          <w:lang w:val="en-US"/>
        </w:rPr>
        <w:t>1.</w:t>
      </w:r>
      <w:r>
        <w:rPr>
          <w:rFonts w:hint="eastAsia" w:eastAsia="宋体"/>
          <w:b/>
          <w:bCs/>
          <w:sz w:val="21"/>
          <w:szCs w:val="21"/>
        </w:rPr>
        <w:t>浦口区主城范围内机关、企事业单位、商业综合体、沿街餐饮店承保内容：</w:t>
      </w:r>
    </w:p>
    <w:p w14:paraId="0CF60193">
      <w:pPr>
        <w:pStyle w:val="228"/>
        <w:spacing w:line="460" w:lineRule="exact"/>
        <w:ind w:left="-376" w:firstLine="480"/>
        <w:rPr>
          <w:rFonts w:eastAsia="宋体"/>
          <w:sz w:val="21"/>
          <w:szCs w:val="21"/>
        </w:rPr>
      </w:pPr>
      <w:r>
        <w:rPr>
          <w:rFonts w:hint="eastAsia" w:eastAsia="宋体"/>
          <w:sz w:val="21"/>
          <w:szCs w:val="21"/>
        </w:rPr>
        <w:t>（1）202</w:t>
      </w:r>
      <w:r>
        <w:rPr>
          <w:rFonts w:hint="eastAsia" w:eastAsia="宋体"/>
          <w:sz w:val="21"/>
          <w:szCs w:val="21"/>
          <w:lang w:val="en-US" w:eastAsia="zh-CN"/>
        </w:rPr>
        <w:t>6</w:t>
      </w:r>
      <w:r>
        <w:rPr>
          <w:rFonts w:hint="eastAsia" w:eastAsia="宋体"/>
          <w:sz w:val="21"/>
          <w:szCs w:val="21"/>
        </w:rPr>
        <w:t>年浦口区主城范围内机关、企事业单位、商业综合体、沿街餐饮店进行集中收运，采取定时定点和上门收运相结合方式（覆盖餐厨废弃物、厨余垃圾分类收运），每天不得低于2次，要求收运单位根据沿街各大、中、小餐饮企业实际产生餐厨废弃物情况，随时调整收运时间及频次。</w:t>
      </w:r>
    </w:p>
    <w:p w14:paraId="6105FEE8">
      <w:pPr>
        <w:pStyle w:val="228"/>
        <w:spacing w:line="460" w:lineRule="exact"/>
        <w:ind w:left="-376" w:firstLine="480"/>
        <w:rPr>
          <w:rFonts w:eastAsia="宋体"/>
          <w:sz w:val="21"/>
          <w:szCs w:val="21"/>
          <w:highlight w:val="none"/>
        </w:rPr>
      </w:pPr>
      <w:r>
        <w:rPr>
          <w:rFonts w:hint="eastAsia" w:eastAsia="宋体"/>
          <w:sz w:val="21"/>
          <w:szCs w:val="21"/>
        </w:rPr>
        <w:t>（2）浦口区主城范围内机关、企事业单位、商业综合体、沿街餐饮店厨余（餐厨）垃圾收运及时运至甲</w:t>
      </w:r>
      <w:r>
        <w:rPr>
          <w:rFonts w:hint="eastAsia" w:eastAsia="宋体"/>
          <w:sz w:val="21"/>
          <w:szCs w:val="21"/>
          <w:highlight w:val="none"/>
        </w:rPr>
        <w:t>方指定的处置中心统一处置。</w:t>
      </w:r>
    </w:p>
    <w:p w14:paraId="4838A9D9">
      <w:pPr>
        <w:pStyle w:val="228"/>
        <w:keepNext w:val="0"/>
        <w:keepLines w:val="0"/>
        <w:pageBreakBefore w:val="0"/>
        <w:kinsoku/>
        <w:wordWrap/>
        <w:overflowPunct/>
        <w:topLinePunct w:val="0"/>
        <w:bidi w:val="0"/>
        <w:adjustRightInd/>
        <w:spacing w:line="360" w:lineRule="auto"/>
        <w:ind w:left="-376" w:firstLine="480"/>
        <w:textAlignment w:val="auto"/>
        <w:rPr>
          <w:rFonts w:hint="eastAsia"/>
          <w:sz w:val="21"/>
          <w:szCs w:val="21"/>
          <w:highlight w:val="none"/>
          <w:lang w:val="en-US" w:eastAsia="zh-CN"/>
        </w:rPr>
      </w:pPr>
      <w:r>
        <w:rPr>
          <w:rFonts w:hint="eastAsia" w:eastAsia="宋体"/>
          <w:sz w:val="21"/>
          <w:szCs w:val="21"/>
          <w:highlight w:val="none"/>
        </w:rPr>
        <w:t>（3）浦口区主城范围内机关、企事业单位、商业综合体、沿街餐饮店厨余（餐厨）垃圾应收尽收，日均收运量达</w:t>
      </w:r>
      <w:r>
        <w:rPr>
          <w:rFonts w:hint="eastAsia" w:eastAsia="宋体"/>
          <w:sz w:val="21"/>
          <w:szCs w:val="21"/>
          <w:highlight w:val="none"/>
          <w:lang w:val="en-US" w:eastAsia="zh-CN"/>
        </w:rPr>
        <w:t>25吨</w:t>
      </w:r>
      <w:r>
        <w:rPr>
          <w:rFonts w:hint="eastAsia" w:eastAsia="宋体"/>
          <w:sz w:val="21"/>
          <w:szCs w:val="21"/>
          <w:highlight w:val="none"/>
        </w:rPr>
        <w:t>。</w:t>
      </w:r>
      <w:r>
        <w:rPr>
          <w:rFonts w:hint="eastAsia" w:eastAsia="宋体"/>
          <w:sz w:val="21"/>
          <w:szCs w:val="21"/>
          <w:highlight w:val="none"/>
          <w:lang w:val="en-US" w:eastAsia="zh-CN"/>
        </w:rPr>
        <w:t>单价限价274元/吨，总价限价250万元，据实核减。</w:t>
      </w:r>
    </w:p>
    <w:p w14:paraId="4DCC3B78">
      <w:pPr>
        <w:pStyle w:val="49"/>
        <w:keepNext w:val="0"/>
        <w:keepLines w:val="0"/>
        <w:pageBreakBefore w:val="0"/>
        <w:widowControl/>
        <w:kinsoku/>
        <w:wordWrap/>
        <w:overflowPunct/>
        <w:topLinePunct w:val="0"/>
        <w:autoSpaceDE w:val="0"/>
        <w:autoSpaceDN w:val="0"/>
        <w:bidi w:val="0"/>
        <w:adjustRightInd/>
        <w:snapToGrid w:val="0"/>
        <w:spacing w:line="360" w:lineRule="auto"/>
        <w:ind w:left="0" w:leftChars="0" w:firstLine="0" w:firstLineChars="0"/>
        <w:textAlignment w:val="auto"/>
        <w:rPr>
          <w:rFonts w:hint="default" w:ascii="Times New Roman" w:hAnsi="宋体" w:eastAsia="宋体" w:cs="宋体"/>
          <w:sz w:val="21"/>
          <w:szCs w:val="21"/>
          <w:highlight w:val="none"/>
          <w:lang w:val="en-US" w:eastAsia="zh-CN" w:bidi="zh-CN"/>
        </w:rPr>
      </w:pPr>
      <w:r>
        <w:rPr>
          <w:rFonts w:hint="eastAsia" w:ascii="Times New Roman" w:hAnsi="宋体" w:eastAsia="宋体" w:cs="宋体"/>
          <w:sz w:val="21"/>
          <w:szCs w:val="21"/>
          <w:highlight w:val="none"/>
          <w:lang w:val="zh-CN" w:eastAsia="zh-CN" w:bidi="zh-CN"/>
        </w:rPr>
        <w:t>基于2025年上半年日均收运餐厨垃圾</w:t>
      </w:r>
      <w:r>
        <w:rPr>
          <w:rFonts w:hint="eastAsia" w:ascii="Times New Roman" w:hAnsi="宋体" w:cs="宋体"/>
          <w:sz w:val="21"/>
          <w:szCs w:val="21"/>
          <w:highlight w:val="none"/>
          <w:lang w:val="en-US" w:eastAsia="zh-CN" w:bidi="zh-CN"/>
        </w:rPr>
        <w:t>量为</w:t>
      </w:r>
      <w:r>
        <w:rPr>
          <w:rFonts w:hint="eastAsia" w:ascii="Times New Roman" w:hAnsi="宋体" w:eastAsia="宋体" w:cs="宋体"/>
          <w:sz w:val="21"/>
          <w:szCs w:val="21"/>
          <w:highlight w:val="none"/>
          <w:lang w:val="zh-CN" w:eastAsia="zh-CN" w:bidi="zh-CN"/>
        </w:rPr>
        <w:t>运营基础，为稳步提升处理效能，</w:t>
      </w:r>
      <w:r>
        <w:rPr>
          <w:rFonts w:hint="eastAsia" w:ascii="Times New Roman" w:hAnsi="宋体" w:cs="宋体"/>
          <w:sz w:val="21"/>
          <w:szCs w:val="21"/>
          <w:highlight w:val="none"/>
          <w:lang w:val="en-US" w:eastAsia="zh-CN" w:bidi="zh-CN"/>
        </w:rPr>
        <w:t>现</w:t>
      </w:r>
      <w:r>
        <w:rPr>
          <w:rFonts w:hint="eastAsia" w:ascii="Times New Roman" w:hAnsi="宋体" w:eastAsia="宋体" w:cs="宋体"/>
          <w:sz w:val="21"/>
          <w:szCs w:val="21"/>
          <w:highlight w:val="none"/>
          <w:lang w:val="zh-CN" w:eastAsia="zh-CN" w:bidi="zh-CN"/>
        </w:rPr>
        <w:t>将下一阶段的目标量设定为2</w:t>
      </w:r>
      <w:r>
        <w:rPr>
          <w:rFonts w:hint="eastAsia" w:ascii="Times New Roman" w:hAnsi="宋体" w:cs="宋体"/>
          <w:sz w:val="21"/>
          <w:szCs w:val="21"/>
          <w:highlight w:val="none"/>
          <w:lang w:val="en-US" w:eastAsia="zh-CN" w:bidi="zh-CN"/>
        </w:rPr>
        <w:t>5</w:t>
      </w:r>
      <w:r>
        <w:rPr>
          <w:rFonts w:hint="eastAsia" w:ascii="Times New Roman" w:hAnsi="宋体" w:eastAsia="宋体" w:cs="宋体"/>
          <w:sz w:val="21"/>
          <w:szCs w:val="21"/>
          <w:highlight w:val="none"/>
          <w:lang w:val="zh-CN" w:eastAsia="zh-CN" w:bidi="zh-CN"/>
        </w:rPr>
        <w:t>吨</w:t>
      </w:r>
      <w:r>
        <w:rPr>
          <w:rFonts w:hint="eastAsia" w:ascii="Times New Roman" w:hAnsi="宋体" w:cs="宋体"/>
          <w:sz w:val="21"/>
          <w:szCs w:val="21"/>
          <w:highlight w:val="none"/>
          <w:lang w:val="en-US" w:eastAsia="zh-CN" w:bidi="zh-CN"/>
        </w:rPr>
        <w:t>/</w:t>
      </w:r>
      <w:r>
        <w:rPr>
          <w:rFonts w:hint="eastAsia" w:ascii="Times New Roman" w:hAnsi="宋体" w:eastAsia="宋体" w:cs="宋体"/>
          <w:sz w:val="21"/>
          <w:szCs w:val="21"/>
          <w:highlight w:val="none"/>
          <w:lang w:val="zh-CN" w:eastAsia="zh-CN" w:bidi="zh-CN"/>
        </w:rPr>
        <w:t>日。</w:t>
      </w:r>
    </w:p>
    <w:p w14:paraId="47020A46">
      <w:pPr>
        <w:pStyle w:val="228"/>
        <w:keepNext w:val="0"/>
        <w:keepLines w:val="0"/>
        <w:pageBreakBefore w:val="0"/>
        <w:kinsoku/>
        <w:wordWrap/>
        <w:overflowPunct/>
        <w:topLinePunct w:val="0"/>
        <w:bidi w:val="0"/>
        <w:adjustRightInd/>
        <w:spacing w:line="360" w:lineRule="auto"/>
        <w:ind w:left="-376" w:firstLine="482"/>
        <w:textAlignment w:val="auto"/>
        <w:rPr>
          <w:rFonts w:eastAsia="宋体"/>
          <w:b/>
          <w:bCs/>
          <w:sz w:val="21"/>
          <w:szCs w:val="21"/>
        </w:rPr>
      </w:pPr>
      <w:r>
        <w:rPr>
          <w:rFonts w:hint="eastAsia" w:eastAsia="宋体"/>
          <w:b/>
          <w:bCs/>
          <w:sz w:val="21"/>
          <w:szCs w:val="21"/>
          <w:lang w:val="en-US"/>
        </w:rPr>
        <w:t>2.</w:t>
      </w:r>
      <w:r>
        <w:rPr>
          <w:rFonts w:hint="eastAsia" w:eastAsia="宋体"/>
          <w:b/>
          <w:bCs/>
          <w:sz w:val="21"/>
          <w:szCs w:val="21"/>
        </w:rPr>
        <w:t>浦口区主城范围内机关、企事业单位、商业综合体、沿街餐饮店服务质量要求</w:t>
      </w:r>
    </w:p>
    <w:p w14:paraId="1EC944FB">
      <w:pPr>
        <w:pStyle w:val="228"/>
        <w:keepNext w:val="0"/>
        <w:keepLines w:val="0"/>
        <w:pageBreakBefore w:val="0"/>
        <w:kinsoku/>
        <w:wordWrap/>
        <w:overflowPunct/>
        <w:topLinePunct w:val="0"/>
        <w:bidi w:val="0"/>
        <w:adjustRightInd/>
        <w:spacing w:line="360" w:lineRule="auto"/>
        <w:ind w:left="-376" w:firstLine="480"/>
        <w:textAlignment w:val="auto"/>
        <w:rPr>
          <w:rFonts w:eastAsia="宋体"/>
          <w:sz w:val="21"/>
          <w:szCs w:val="21"/>
        </w:rPr>
      </w:pPr>
      <w:r>
        <w:rPr>
          <w:rFonts w:hint="eastAsia" w:eastAsia="宋体"/>
          <w:sz w:val="21"/>
          <w:szCs w:val="21"/>
        </w:rPr>
        <w:t>中标人应严格按照国家颁布的现行规范要求和安全操作规程进行浦口区主城街区沿街店铺厨余（餐厨）垃圾收运服务作业。贯彻执行落实《南京市餐厨废弃物管理办法》，保证质量须达到市容环境卫生质量标准，做到文明作业。</w:t>
      </w:r>
    </w:p>
    <w:p w14:paraId="49B1E735">
      <w:pPr>
        <w:pStyle w:val="228"/>
        <w:spacing w:line="460" w:lineRule="exact"/>
        <w:ind w:left="-376" w:firstLine="480"/>
        <w:rPr>
          <w:rFonts w:eastAsia="宋体"/>
          <w:sz w:val="21"/>
          <w:szCs w:val="21"/>
        </w:rPr>
      </w:pPr>
      <w:r>
        <w:rPr>
          <w:rFonts w:hint="eastAsia" w:eastAsia="宋体"/>
          <w:sz w:val="21"/>
          <w:szCs w:val="21"/>
        </w:rPr>
        <w:t>沿街商户每天在规定时间内将产生的餐厨废弃物集中送至指定地点，收运单位每天要对各产生单位分类质量进行检查，如发现混投现象，有理由拒收，产生单位整改后方可收运（不可拖延收运时间）。收运单位不可将进行转包，收运人员要佩戴上岗证及工作服，随车配备消毒物品（对收集点进行消杀），在收运过程中要确保周边环境卫生干净整洁，分类容器清运后及时归位。</w:t>
      </w:r>
    </w:p>
    <w:p w14:paraId="4C2B5BE8">
      <w:pPr>
        <w:pStyle w:val="228"/>
        <w:spacing w:line="460" w:lineRule="exact"/>
        <w:ind w:left="-376" w:firstLine="482"/>
        <w:rPr>
          <w:rFonts w:eastAsia="宋体"/>
          <w:b/>
          <w:bCs/>
          <w:sz w:val="21"/>
          <w:szCs w:val="21"/>
        </w:rPr>
      </w:pPr>
      <w:r>
        <w:rPr>
          <w:rFonts w:hint="eastAsia" w:eastAsia="宋体"/>
          <w:b/>
          <w:bCs/>
          <w:sz w:val="21"/>
          <w:szCs w:val="21"/>
          <w:lang w:val="en-US"/>
        </w:rPr>
        <w:t>3.</w:t>
      </w:r>
      <w:r>
        <w:rPr>
          <w:rFonts w:hint="eastAsia" w:eastAsia="宋体"/>
          <w:b/>
          <w:bCs/>
          <w:sz w:val="21"/>
          <w:szCs w:val="21"/>
        </w:rPr>
        <w:t>浦口区再生资源分拣中心运营配置要求：</w:t>
      </w:r>
    </w:p>
    <w:p w14:paraId="3029CCF6">
      <w:pPr>
        <w:pStyle w:val="228"/>
        <w:spacing w:line="460" w:lineRule="exact"/>
        <w:ind w:left="-376" w:firstLine="480"/>
        <w:rPr>
          <w:rFonts w:eastAsia="宋体"/>
          <w:sz w:val="21"/>
          <w:szCs w:val="21"/>
        </w:rPr>
      </w:pPr>
      <w:r>
        <w:rPr>
          <w:rFonts w:hint="eastAsia" w:eastAsia="宋体"/>
          <w:sz w:val="21"/>
          <w:szCs w:val="21"/>
        </w:rPr>
        <w:t>场地要求：</w:t>
      </w:r>
      <w:r>
        <w:rPr>
          <w:rFonts w:hint="eastAsia" w:eastAsia="宋体"/>
          <w:sz w:val="21"/>
          <w:szCs w:val="21"/>
          <w:highlight w:val="none"/>
        </w:rPr>
        <w:t>投标人承诺在项目所在地</w:t>
      </w:r>
      <w:r>
        <w:rPr>
          <w:rFonts w:hint="eastAsia" w:eastAsia="宋体"/>
          <w:sz w:val="21"/>
          <w:szCs w:val="21"/>
          <w:highlight w:val="none"/>
          <w:lang w:val="en-US" w:eastAsia="zh-CN"/>
        </w:rPr>
        <w:t>需在浦口区江浦街道范围内，能满足</w:t>
      </w:r>
      <w:r>
        <w:rPr>
          <w:rFonts w:hint="eastAsia" w:eastAsia="宋体"/>
          <w:sz w:val="21"/>
          <w:szCs w:val="21"/>
          <w:highlight w:val="none"/>
        </w:rPr>
        <w:t>可回收物打包处置、有害垃圾暂存、大件垃圾拆解处置等功能</w:t>
      </w:r>
      <w:r>
        <w:rPr>
          <w:rFonts w:hint="eastAsia" w:eastAsia="宋体"/>
          <w:sz w:val="21"/>
          <w:szCs w:val="21"/>
          <w:highlight w:val="none"/>
          <w:lang w:eastAsia="zh-CN"/>
        </w:rPr>
        <w:t>，</w:t>
      </w:r>
      <w:r>
        <w:rPr>
          <w:rFonts w:hint="eastAsia" w:eastAsia="宋体"/>
          <w:sz w:val="21"/>
          <w:szCs w:val="21"/>
          <w:highlight w:val="none"/>
        </w:rPr>
        <w:t>地</w:t>
      </w:r>
      <w:r>
        <w:rPr>
          <w:rFonts w:hint="eastAsia" w:eastAsia="宋体"/>
          <w:sz w:val="21"/>
          <w:szCs w:val="21"/>
        </w:rPr>
        <w:t>面需做硬化和防腐蚀处理（环氧地坪），安装喷淋、净化等除臭、抑尘装置；</w:t>
      </w:r>
      <w:r>
        <w:rPr>
          <w:rFonts w:hint="eastAsia" w:eastAsia="宋体"/>
          <w:b/>
          <w:bCs/>
          <w:sz w:val="21"/>
          <w:szCs w:val="21"/>
        </w:rPr>
        <w:t>(投标人提供承诺书)</w:t>
      </w:r>
    </w:p>
    <w:p w14:paraId="4E94F6FF">
      <w:pPr>
        <w:pStyle w:val="228"/>
        <w:spacing w:line="460" w:lineRule="exact"/>
        <w:ind w:left="-376" w:firstLine="480"/>
        <w:rPr>
          <w:rFonts w:eastAsia="宋体"/>
          <w:sz w:val="21"/>
          <w:szCs w:val="21"/>
        </w:rPr>
      </w:pPr>
      <w:r>
        <w:rPr>
          <w:rFonts w:hint="eastAsia" w:eastAsia="宋体"/>
          <w:sz w:val="21"/>
          <w:szCs w:val="21"/>
        </w:rPr>
        <w:t>配备专业收运车辆要求：投标人承诺投入垃圾分类专业运输车辆，提供有害垃圾收运车、可回收物收运车、厨余垃圾收运车、其他垃圾收运车、大件垃圾收运车各不少于一辆；</w:t>
      </w:r>
      <w:r>
        <w:rPr>
          <w:rFonts w:hint="eastAsia" w:eastAsia="宋体"/>
          <w:b/>
          <w:bCs/>
          <w:sz w:val="21"/>
          <w:szCs w:val="21"/>
        </w:rPr>
        <w:t>(投标人提供承诺书)</w:t>
      </w:r>
    </w:p>
    <w:p w14:paraId="7BC3A404">
      <w:pPr>
        <w:pStyle w:val="228"/>
        <w:spacing w:line="460" w:lineRule="exact"/>
        <w:ind w:left="-376" w:firstLine="480"/>
        <w:rPr>
          <w:rFonts w:eastAsia="宋体"/>
          <w:sz w:val="21"/>
          <w:szCs w:val="21"/>
        </w:rPr>
      </w:pPr>
      <w:r>
        <w:rPr>
          <w:rFonts w:hint="eastAsia" w:eastAsia="宋体"/>
          <w:sz w:val="21"/>
          <w:szCs w:val="21"/>
        </w:rPr>
        <w:t>拆解、打包机械设备要求：投标人承诺投入自动、电动（直接对床垫、沙发等大件垃圾进行破拆的设施）破拆、分解、分选设备。打包压缩设备配置不少于三类。提供自动化粗大固体废弃垃圾破拆设备、卧式打包机、金属压块机、金属剪切机各不少于一台（套）；</w:t>
      </w:r>
      <w:r>
        <w:rPr>
          <w:rFonts w:hint="eastAsia" w:eastAsia="宋体"/>
          <w:b/>
          <w:bCs/>
          <w:sz w:val="21"/>
          <w:szCs w:val="21"/>
        </w:rPr>
        <w:t>(投标人提供承诺书)</w:t>
      </w:r>
    </w:p>
    <w:p w14:paraId="277EA79F">
      <w:pPr>
        <w:pStyle w:val="228"/>
        <w:spacing w:line="460" w:lineRule="exact"/>
        <w:ind w:left="-376" w:firstLine="480"/>
        <w:rPr>
          <w:rFonts w:eastAsia="宋体"/>
          <w:sz w:val="21"/>
          <w:szCs w:val="21"/>
        </w:rPr>
      </w:pPr>
      <w:r>
        <w:rPr>
          <w:rFonts w:hint="eastAsia" w:eastAsia="宋体"/>
          <w:sz w:val="21"/>
          <w:szCs w:val="21"/>
        </w:rPr>
        <w:t>配备称重转运设备要求：投标人承诺投入场内称重转运设备，提供汽车衡、叉车、抓机各不少于一台（套）。</w:t>
      </w:r>
      <w:r>
        <w:rPr>
          <w:rFonts w:hint="eastAsia" w:eastAsia="宋体"/>
          <w:b/>
          <w:bCs/>
          <w:sz w:val="21"/>
          <w:szCs w:val="21"/>
        </w:rPr>
        <w:t>(投标人提供承诺书)</w:t>
      </w:r>
    </w:p>
    <w:p w14:paraId="17DDED67">
      <w:pPr>
        <w:pStyle w:val="228"/>
        <w:spacing w:line="460" w:lineRule="exact"/>
        <w:ind w:left="-376" w:firstLine="480"/>
        <w:rPr>
          <w:rFonts w:eastAsia="宋体"/>
          <w:sz w:val="21"/>
          <w:szCs w:val="21"/>
        </w:rPr>
      </w:pPr>
      <w:r>
        <w:rPr>
          <w:rFonts w:hint="eastAsia" w:eastAsia="宋体"/>
          <w:sz w:val="21"/>
          <w:szCs w:val="21"/>
        </w:rPr>
        <w:t>配备完善的消防设施。</w:t>
      </w:r>
      <w:r>
        <w:rPr>
          <w:rFonts w:hint="eastAsia" w:eastAsia="宋体"/>
          <w:b/>
          <w:bCs/>
          <w:sz w:val="21"/>
          <w:szCs w:val="21"/>
        </w:rPr>
        <w:t>(投标人提供承诺书)</w:t>
      </w:r>
    </w:p>
    <w:p w14:paraId="0B4183E0">
      <w:pPr>
        <w:pStyle w:val="228"/>
        <w:spacing w:line="460" w:lineRule="exact"/>
        <w:ind w:left="-376" w:firstLine="480"/>
        <w:rPr>
          <w:rFonts w:eastAsia="宋体"/>
          <w:b/>
          <w:bCs/>
          <w:sz w:val="21"/>
          <w:szCs w:val="21"/>
        </w:rPr>
      </w:pPr>
      <w:r>
        <w:rPr>
          <w:rFonts w:hint="eastAsia" w:eastAsia="宋体"/>
          <w:sz w:val="21"/>
          <w:szCs w:val="21"/>
        </w:rPr>
        <w:t>信息化监管系统要求：建立信息化监管系统，实现分拣中心各作业区域现场视频在线远程监控；实现垃圾分类相关运输车辆实时状态和运行数据的在线远程监控；安装车辆自动识别、自动称重和统计装置系统，与市、区两级平台联网。</w:t>
      </w:r>
      <w:r>
        <w:rPr>
          <w:rFonts w:hint="eastAsia" w:eastAsia="宋体"/>
          <w:b/>
          <w:bCs/>
          <w:sz w:val="21"/>
          <w:szCs w:val="21"/>
        </w:rPr>
        <w:t>(投标人提供承诺书)</w:t>
      </w:r>
    </w:p>
    <w:p w14:paraId="3FC3B6E1">
      <w:pPr>
        <w:pStyle w:val="228"/>
        <w:spacing w:line="460" w:lineRule="exact"/>
        <w:ind w:left="-376" w:firstLine="482"/>
        <w:rPr>
          <w:rFonts w:eastAsia="宋体"/>
          <w:b/>
          <w:bCs/>
          <w:sz w:val="21"/>
          <w:szCs w:val="21"/>
        </w:rPr>
      </w:pPr>
      <w:r>
        <w:rPr>
          <w:rFonts w:hint="eastAsia" w:eastAsia="宋体"/>
          <w:b/>
          <w:bCs/>
          <w:sz w:val="21"/>
          <w:szCs w:val="21"/>
          <w:lang w:val="en-US"/>
        </w:rPr>
        <w:t>4.</w:t>
      </w:r>
      <w:r>
        <w:rPr>
          <w:rFonts w:hint="eastAsia" w:eastAsia="宋体"/>
          <w:b/>
          <w:bCs/>
          <w:sz w:val="21"/>
          <w:szCs w:val="21"/>
        </w:rPr>
        <w:t>浦口区再生资源分拣中心运营服务要求：</w:t>
      </w:r>
    </w:p>
    <w:p w14:paraId="48D951B1">
      <w:pPr>
        <w:pStyle w:val="228"/>
        <w:spacing w:line="460" w:lineRule="exact"/>
        <w:ind w:left="-376" w:firstLine="480"/>
        <w:rPr>
          <w:rFonts w:eastAsia="宋体"/>
          <w:sz w:val="21"/>
          <w:szCs w:val="21"/>
        </w:rPr>
      </w:pPr>
      <w:r>
        <w:rPr>
          <w:rFonts w:hint="eastAsia" w:eastAsia="宋体"/>
          <w:sz w:val="21"/>
          <w:szCs w:val="21"/>
        </w:rPr>
        <w:t>再生资源分拣中心用于对可回收物、大件垃圾进行集中专业挑选、破碎、切割、拆解、打包、储存等，实现精细分类，进一步提高生活垃圾废弃物回收利用价值，促进再生资源回收利用。</w:t>
      </w:r>
    </w:p>
    <w:p w14:paraId="06B92132">
      <w:pPr>
        <w:pStyle w:val="228"/>
        <w:spacing w:line="460" w:lineRule="exact"/>
        <w:ind w:left="-376" w:firstLine="480"/>
        <w:rPr>
          <w:rFonts w:hint="eastAsia" w:eastAsia="宋体"/>
          <w:sz w:val="21"/>
          <w:szCs w:val="21"/>
          <w:highlight w:val="none"/>
          <w:lang w:eastAsia="zh-CN"/>
        </w:rPr>
      </w:pPr>
      <w:r>
        <w:rPr>
          <w:rFonts w:hint="eastAsia" w:eastAsia="宋体"/>
          <w:sz w:val="21"/>
          <w:szCs w:val="21"/>
          <w:highlight w:val="none"/>
        </w:rPr>
        <w:t>再生资源分拣中心</w:t>
      </w:r>
      <w:r>
        <w:rPr>
          <w:rFonts w:hint="eastAsia" w:eastAsia="宋体"/>
          <w:sz w:val="21"/>
          <w:szCs w:val="21"/>
          <w:highlight w:val="none"/>
          <w:lang w:val="en-US" w:eastAsia="zh-CN"/>
        </w:rPr>
        <w:t>需满足</w:t>
      </w:r>
      <w:r>
        <w:rPr>
          <w:rFonts w:hint="eastAsia" w:eastAsia="宋体"/>
          <w:sz w:val="21"/>
          <w:szCs w:val="21"/>
          <w:highlight w:val="none"/>
        </w:rPr>
        <w:t>市对区低价值</w:t>
      </w:r>
      <w:r>
        <w:rPr>
          <w:rFonts w:hint="eastAsia" w:eastAsia="宋体"/>
          <w:sz w:val="21"/>
          <w:szCs w:val="21"/>
          <w:highlight w:val="none"/>
          <w:lang w:val="en-US" w:eastAsia="zh-CN"/>
        </w:rPr>
        <w:t>可回收物考评要求</w:t>
      </w:r>
      <w:r>
        <w:rPr>
          <w:rFonts w:hint="eastAsia" w:eastAsia="宋体"/>
          <w:sz w:val="21"/>
          <w:szCs w:val="21"/>
          <w:highlight w:val="none"/>
        </w:rPr>
        <w:t>。</w:t>
      </w:r>
    </w:p>
    <w:p w14:paraId="79488030">
      <w:pPr>
        <w:pStyle w:val="228"/>
        <w:spacing w:line="460" w:lineRule="exact"/>
        <w:ind w:left="-376" w:firstLine="480"/>
        <w:rPr>
          <w:rFonts w:eastAsia="宋体"/>
          <w:sz w:val="21"/>
          <w:szCs w:val="21"/>
        </w:rPr>
      </w:pPr>
      <w:r>
        <w:rPr>
          <w:rFonts w:hint="eastAsia" w:eastAsia="宋体"/>
          <w:sz w:val="21"/>
          <w:szCs w:val="21"/>
        </w:rPr>
        <w:t>再生资源分拣中心运营服务不得用于含有机易腐垃圾的混合垃圾二次分拣。</w:t>
      </w:r>
    </w:p>
    <w:p w14:paraId="1BD1C37D">
      <w:pPr>
        <w:pStyle w:val="228"/>
        <w:spacing w:line="460" w:lineRule="exact"/>
        <w:ind w:left="-376" w:firstLine="480"/>
        <w:rPr>
          <w:rFonts w:eastAsia="宋体"/>
          <w:sz w:val="21"/>
          <w:szCs w:val="21"/>
        </w:rPr>
      </w:pPr>
      <w:r>
        <w:rPr>
          <w:rFonts w:hint="eastAsia" w:eastAsia="宋体"/>
          <w:sz w:val="21"/>
          <w:szCs w:val="21"/>
        </w:rPr>
        <w:t>再生资源分拣中心运营服务挑选、破碎、切割、拆解、打包垃圾能力不小于20吨/日，服务半径不小于12㎞以内。</w:t>
      </w:r>
    </w:p>
    <w:p w14:paraId="1DFFBBA7">
      <w:pPr>
        <w:pStyle w:val="228"/>
        <w:spacing w:line="460" w:lineRule="exact"/>
        <w:ind w:left="-376" w:firstLine="480"/>
        <w:rPr>
          <w:rFonts w:eastAsia="宋体"/>
          <w:sz w:val="21"/>
          <w:szCs w:val="21"/>
        </w:rPr>
      </w:pPr>
      <w:r>
        <w:rPr>
          <w:rFonts w:hint="eastAsia" w:eastAsia="宋体"/>
          <w:sz w:val="21"/>
          <w:szCs w:val="21"/>
        </w:rPr>
        <w:t>可以使用再生资源分拣中心用房，并根据垃圾分类需求进行改造，有条件的也可以新建。建筑应有良好的整体密闭性，内部空间应满足对废弃物进行挑选、破碎、切割、拆解、打包、储存等作业需要。</w:t>
      </w:r>
    </w:p>
    <w:p w14:paraId="1F715323">
      <w:pPr>
        <w:pStyle w:val="228"/>
        <w:spacing w:line="460" w:lineRule="exact"/>
        <w:ind w:left="-376" w:firstLine="480"/>
        <w:rPr>
          <w:rFonts w:eastAsia="宋体"/>
          <w:sz w:val="21"/>
          <w:szCs w:val="21"/>
        </w:rPr>
      </w:pPr>
      <w:r>
        <w:rPr>
          <w:rFonts w:hint="eastAsia" w:eastAsia="宋体"/>
          <w:sz w:val="21"/>
          <w:szCs w:val="21"/>
        </w:rPr>
        <w:t>再生资源分拣中心应按照功能分区布置，须有明显分区标识，可设卸料区、拆分区、堆放区、展示区、管理房区等。</w:t>
      </w:r>
    </w:p>
    <w:p w14:paraId="71BB17CD">
      <w:pPr>
        <w:pStyle w:val="228"/>
        <w:spacing w:line="460" w:lineRule="exact"/>
        <w:ind w:left="-376" w:firstLine="480"/>
        <w:rPr>
          <w:rFonts w:eastAsia="宋体"/>
          <w:sz w:val="21"/>
          <w:szCs w:val="21"/>
        </w:rPr>
      </w:pPr>
      <w:r>
        <w:rPr>
          <w:rFonts w:hint="eastAsia" w:eastAsia="宋体"/>
          <w:sz w:val="21"/>
          <w:szCs w:val="21"/>
        </w:rPr>
        <w:t>管理再生资源分拣中心日常工作，配置合格的运营人员。公示分拣中心完整信息，在明显位置设置分拣中心标识牌，门口设置作业或开放时间标识，各类可回收物去向上墙公示。</w:t>
      </w:r>
    </w:p>
    <w:p w14:paraId="3EA108F0">
      <w:pPr>
        <w:pStyle w:val="228"/>
        <w:spacing w:line="460" w:lineRule="exact"/>
        <w:ind w:left="-376" w:firstLine="480"/>
        <w:rPr>
          <w:rFonts w:hint="eastAsia" w:eastAsia="宋体"/>
          <w:sz w:val="21"/>
          <w:szCs w:val="21"/>
          <w:highlight w:val="none"/>
          <w:lang w:eastAsia="zh-CN"/>
        </w:rPr>
      </w:pPr>
      <w:r>
        <w:rPr>
          <w:rFonts w:hint="eastAsia" w:eastAsia="宋体"/>
          <w:sz w:val="21"/>
          <w:szCs w:val="21"/>
          <w:highlight w:val="none"/>
        </w:rPr>
        <w:t>再生资源分拣中心应具备10种（含10种）以上可回收物处置渠道</w:t>
      </w:r>
      <w:r>
        <w:rPr>
          <w:rFonts w:hint="eastAsia" w:eastAsia="宋体"/>
          <w:sz w:val="21"/>
          <w:szCs w:val="21"/>
          <w:highlight w:val="none"/>
          <w:lang w:eastAsia="zh-CN"/>
        </w:rPr>
        <w:t>。</w:t>
      </w:r>
      <w:r>
        <w:rPr>
          <w:rFonts w:hint="eastAsia" w:eastAsia="宋体"/>
          <w:sz w:val="21"/>
          <w:szCs w:val="21"/>
          <w:highlight w:val="none"/>
        </w:rPr>
        <w:t>（</w:t>
      </w:r>
      <w:r>
        <w:rPr>
          <w:rFonts w:hint="eastAsia" w:eastAsia="宋体"/>
          <w:b/>
          <w:bCs/>
          <w:sz w:val="21"/>
          <w:szCs w:val="21"/>
          <w:highlight w:val="none"/>
        </w:rPr>
        <w:t>投标人提供承诺书</w:t>
      </w:r>
      <w:r>
        <w:rPr>
          <w:rFonts w:hint="eastAsia" w:eastAsia="宋体"/>
          <w:sz w:val="21"/>
          <w:szCs w:val="21"/>
          <w:highlight w:val="none"/>
        </w:rPr>
        <w:t>）</w:t>
      </w:r>
    </w:p>
    <w:p w14:paraId="59AB271B">
      <w:pPr>
        <w:pStyle w:val="228"/>
        <w:spacing w:line="460" w:lineRule="exact"/>
        <w:ind w:left="-376" w:firstLine="480"/>
        <w:rPr>
          <w:rFonts w:eastAsia="宋体"/>
          <w:sz w:val="21"/>
          <w:szCs w:val="21"/>
          <w:highlight w:val="none"/>
        </w:rPr>
      </w:pPr>
      <w:r>
        <w:rPr>
          <w:rFonts w:hint="eastAsia" w:eastAsia="宋体"/>
          <w:sz w:val="21"/>
          <w:szCs w:val="21"/>
          <w:highlight w:val="none"/>
        </w:rPr>
        <w:t>要有大件垃圾、各类可回收物、有害垃圾进出厂（处置）台账资料</w:t>
      </w:r>
      <w:r>
        <w:rPr>
          <w:rFonts w:hint="eastAsia" w:eastAsia="宋体"/>
          <w:sz w:val="21"/>
          <w:szCs w:val="21"/>
          <w:highlight w:val="none"/>
          <w:lang w:eastAsia="zh-CN"/>
        </w:rPr>
        <w:t>。</w:t>
      </w:r>
      <w:r>
        <w:rPr>
          <w:rFonts w:hint="eastAsia" w:eastAsia="宋体"/>
          <w:b/>
          <w:bCs/>
          <w:sz w:val="21"/>
          <w:szCs w:val="21"/>
          <w:highlight w:val="none"/>
        </w:rPr>
        <w:t>（投标人提供承诺书）</w:t>
      </w:r>
    </w:p>
    <w:p w14:paraId="2A9F49A5">
      <w:pPr>
        <w:pStyle w:val="228"/>
        <w:spacing w:line="460" w:lineRule="exact"/>
        <w:ind w:left="-376" w:firstLine="480"/>
        <w:rPr>
          <w:rFonts w:eastAsia="宋体"/>
          <w:sz w:val="21"/>
          <w:szCs w:val="21"/>
        </w:rPr>
      </w:pPr>
      <w:r>
        <w:rPr>
          <w:rFonts w:hint="eastAsia" w:eastAsia="宋体"/>
          <w:sz w:val="21"/>
          <w:szCs w:val="21"/>
        </w:rPr>
        <w:t>再生资源分拣中心应配备与处理能力相适应的破碎、剪切、挤压、分拣、打包、称重等设备及设备的设备维修和设备保养。</w:t>
      </w:r>
    </w:p>
    <w:p w14:paraId="12C522B9">
      <w:pPr>
        <w:pStyle w:val="228"/>
        <w:spacing w:line="460" w:lineRule="exact"/>
        <w:ind w:left="-376" w:firstLine="480"/>
        <w:rPr>
          <w:rFonts w:eastAsia="宋体"/>
          <w:sz w:val="21"/>
          <w:szCs w:val="21"/>
        </w:rPr>
      </w:pPr>
      <w:r>
        <w:rPr>
          <w:rFonts w:hint="eastAsia" w:eastAsia="宋体"/>
          <w:sz w:val="21"/>
          <w:szCs w:val="21"/>
        </w:rPr>
        <w:t>再生资源分拣中心应安装视频监控设备。分拣中心应安装在线信息化监管平台，与称重计量、视频监控系统对接，实现远程实时监管。</w:t>
      </w:r>
    </w:p>
    <w:p w14:paraId="30B7FE4B">
      <w:pPr>
        <w:pStyle w:val="228"/>
        <w:spacing w:line="460" w:lineRule="exact"/>
        <w:ind w:left="-376" w:firstLine="480"/>
        <w:rPr>
          <w:rFonts w:eastAsia="宋体"/>
          <w:sz w:val="21"/>
          <w:szCs w:val="21"/>
        </w:rPr>
      </w:pPr>
      <w:r>
        <w:rPr>
          <w:rFonts w:hint="eastAsia" w:eastAsia="宋体"/>
          <w:sz w:val="21"/>
          <w:szCs w:val="21"/>
        </w:rPr>
        <w:t>再生资源分拣中心应设置通风、除尘、除臭、隔声等环境保护设施，并应设置消毒、杀虫、灭鼠等装置。</w:t>
      </w:r>
    </w:p>
    <w:p w14:paraId="311C9975">
      <w:pPr>
        <w:pStyle w:val="228"/>
        <w:spacing w:line="460" w:lineRule="exact"/>
        <w:ind w:left="-376" w:firstLine="480"/>
        <w:rPr>
          <w:rFonts w:eastAsia="宋体"/>
          <w:sz w:val="21"/>
          <w:szCs w:val="21"/>
        </w:rPr>
      </w:pPr>
      <w:r>
        <w:rPr>
          <w:rFonts w:hint="eastAsia" w:eastAsia="宋体"/>
          <w:sz w:val="21"/>
          <w:szCs w:val="21"/>
        </w:rPr>
        <w:t>再生资源分拣中心必须配套消防设施，执行消防技术标准和管理规定。</w:t>
      </w:r>
    </w:p>
    <w:p w14:paraId="4AE57568">
      <w:pPr>
        <w:pStyle w:val="228"/>
        <w:spacing w:line="460" w:lineRule="exact"/>
        <w:ind w:left="-376" w:firstLine="480"/>
        <w:rPr>
          <w:rFonts w:eastAsia="宋体"/>
          <w:sz w:val="21"/>
          <w:szCs w:val="21"/>
        </w:rPr>
      </w:pPr>
      <w:r>
        <w:rPr>
          <w:rFonts w:hint="eastAsia" w:eastAsia="宋体"/>
          <w:sz w:val="21"/>
          <w:szCs w:val="21"/>
        </w:rPr>
        <w:t>再生资源分拣中心应在相应位置设置功能区指示、烟火管制、操作规程等标志。</w:t>
      </w:r>
    </w:p>
    <w:p w14:paraId="70990F55">
      <w:pPr>
        <w:pStyle w:val="228"/>
        <w:spacing w:line="460" w:lineRule="exact"/>
        <w:ind w:left="-376" w:firstLine="480"/>
        <w:rPr>
          <w:rFonts w:eastAsia="宋体"/>
          <w:sz w:val="21"/>
          <w:szCs w:val="21"/>
        </w:rPr>
      </w:pPr>
      <w:r>
        <w:rPr>
          <w:rFonts w:hint="eastAsia" w:eastAsia="宋体"/>
          <w:sz w:val="21"/>
          <w:szCs w:val="21"/>
        </w:rPr>
        <w:t>再生资源分拣中心机械设备上应设置警示标志或报警装置。</w:t>
      </w:r>
    </w:p>
    <w:p w14:paraId="32FF5D97">
      <w:pPr>
        <w:pStyle w:val="228"/>
        <w:spacing w:line="460" w:lineRule="exact"/>
        <w:ind w:left="-376" w:firstLine="480"/>
        <w:rPr>
          <w:rFonts w:eastAsia="宋体"/>
          <w:sz w:val="21"/>
          <w:szCs w:val="21"/>
        </w:rPr>
      </w:pPr>
      <w:r>
        <w:rPr>
          <w:rFonts w:hint="eastAsia" w:eastAsia="宋体"/>
          <w:sz w:val="21"/>
          <w:szCs w:val="21"/>
        </w:rPr>
        <w:t>再生资源分拣中心应制定分拣中心管理规定及联系信息并上墙，明确开放时间、岗位职责和工作流程等内容。</w:t>
      </w:r>
    </w:p>
    <w:p w14:paraId="1D064E46">
      <w:pPr>
        <w:pStyle w:val="228"/>
        <w:spacing w:line="460" w:lineRule="exact"/>
        <w:ind w:left="-376" w:firstLine="480"/>
        <w:rPr>
          <w:rFonts w:eastAsia="宋体"/>
          <w:sz w:val="21"/>
          <w:szCs w:val="21"/>
        </w:rPr>
      </w:pPr>
      <w:r>
        <w:rPr>
          <w:rFonts w:hint="eastAsia" w:eastAsia="宋体"/>
          <w:sz w:val="21"/>
          <w:szCs w:val="21"/>
        </w:rPr>
        <w:t>建立不同种类、不同站点、不同收运方式、不同价格建立可回收物价格体系。</w:t>
      </w:r>
    </w:p>
    <w:p w14:paraId="001B9FB3">
      <w:pPr>
        <w:pStyle w:val="228"/>
        <w:spacing w:line="460" w:lineRule="exact"/>
        <w:ind w:left="-376" w:firstLine="480"/>
        <w:rPr>
          <w:rFonts w:eastAsia="宋体"/>
          <w:sz w:val="21"/>
          <w:szCs w:val="21"/>
        </w:rPr>
      </w:pPr>
      <w:r>
        <w:rPr>
          <w:rFonts w:hint="eastAsia" w:eastAsia="宋体"/>
          <w:sz w:val="21"/>
          <w:szCs w:val="21"/>
        </w:rPr>
        <w:t>再生资源分拣中心应对运进或运出废旧物品的名称、数量、规格、来源、去向等进行登记。</w:t>
      </w:r>
    </w:p>
    <w:p w14:paraId="49EE637B">
      <w:pPr>
        <w:pStyle w:val="228"/>
        <w:spacing w:line="460" w:lineRule="exact"/>
        <w:ind w:left="-376" w:firstLine="480"/>
        <w:rPr>
          <w:rFonts w:eastAsia="宋体"/>
          <w:sz w:val="21"/>
          <w:szCs w:val="21"/>
        </w:rPr>
      </w:pPr>
      <w:r>
        <w:rPr>
          <w:rFonts w:hint="eastAsia" w:eastAsia="宋体"/>
          <w:sz w:val="21"/>
          <w:szCs w:val="21"/>
        </w:rPr>
        <w:t>再生资源分拣中心回收的废旧物品应及时进行拆解、分拣，并分类存放。保持场地整齐、干净，物品无散落，无混杂堆放。</w:t>
      </w:r>
    </w:p>
    <w:p w14:paraId="5D4ED78C">
      <w:pPr>
        <w:pStyle w:val="228"/>
        <w:spacing w:line="460" w:lineRule="exact"/>
        <w:ind w:left="-376" w:firstLine="480"/>
        <w:rPr>
          <w:rFonts w:eastAsia="宋体"/>
          <w:sz w:val="21"/>
          <w:szCs w:val="21"/>
        </w:rPr>
      </w:pPr>
      <w:r>
        <w:rPr>
          <w:rFonts w:hint="eastAsia" w:eastAsia="宋体"/>
          <w:sz w:val="21"/>
          <w:szCs w:val="21"/>
        </w:rPr>
        <w:t>再生资源分拣中心分拣中心产生的可燃废弃物的处理参照《附件1》执行。</w:t>
      </w:r>
    </w:p>
    <w:p w14:paraId="5EE19AC2">
      <w:pPr>
        <w:pStyle w:val="228"/>
        <w:spacing w:line="460" w:lineRule="exact"/>
        <w:ind w:left="-376" w:firstLine="480"/>
        <w:rPr>
          <w:rFonts w:eastAsia="宋体"/>
          <w:sz w:val="21"/>
          <w:szCs w:val="21"/>
        </w:rPr>
      </w:pPr>
      <w:r>
        <w:rPr>
          <w:rFonts w:hint="eastAsia" w:eastAsia="宋体"/>
          <w:sz w:val="21"/>
          <w:szCs w:val="21"/>
        </w:rPr>
        <w:t>再生资源分拣中心按开放时间正常作业。</w:t>
      </w:r>
    </w:p>
    <w:p w14:paraId="2B7F3C4E">
      <w:pPr>
        <w:pStyle w:val="228"/>
        <w:spacing w:line="460" w:lineRule="exact"/>
        <w:ind w:left="-376" w:firstLine="480"/>
        <w:rPr>
          <w:rFonts w:eastAsia="宋体"/>
          <w:sz w:val="21"/>
          <w:szCs w:val="21"/>
        </w:rPr>
      </w:pPr>
      <w:r>
        <w:rPr>
          <w:rFonts w:hint="eastAsia" w:eastAsia="宋体"/>
          <w:sz w:val="21"/>
          <w:szCs w:val="21"/>
        </w:rPr>
        <w:t>再生资源分拣中心无垃圾散落，无污水外溢，无鼠蝇或明显臭味，现场整洁。</w:t>
      </w:r>
    </w:p>
    <w:p w14:paraId="64952512">
      <w:pPr>
        <w:pStyle w:val="228"/>
        <w:spacing w:line="460" w:lineRule="exact"/>
        <w:ind w:left="-376" w:firstLine="480"/>
        <w:rPr>
          <w:rFonts w:eastAsia="宋体"/>
          <w:sz w:val="21"/>
          <w:szCs w:val="21"/>
        </w:rPr>
      </w:pPr>
      <w:r>
        <w:rPr>
          <w:rFonts w:hint="eastAsia" w:eastAsia="宋体"/>
          <w:sz w:val="21"/>
          <w:szCs w:val="21"/>
        </w:rPr>
        <w:t>再生资源分拣中心墙面、地面、标识无明显破损、涂写、刻画。</w:t>
      </w:r>
    </w:p>
    <w:p w14:paraId="70A6CF0D">
      <w:pPr>
        <w:pStyle w:val="228"/>
        <w:spacing w:line="460" w:lineRule="exact"/>
        <w:ind w:left="-376" w:firstLine="480"/>
        <w:rPr>
          <w:rFonts w:eastAsia="宋体"/>
          <w:sz w:val="21"/>
          <w:szCs w:val="21"/>
        </w:rPr>
      </w:pPr>
      <w:r>
        <w:rPr>
          <w:rFonts w:hint="eastAsia" w:eastAsia="宋体"/>
          <w:sz w:val="21"/>
          <w:szCs w:val="21"/>
        </w:rPr>
        <w:t>再生资源分拣中心配置灭火器等消防设施，且定期检查设施完好。</w:t>
      </w:r>
    </w:p>
    <w:p w14:paraId="21C2597A">
      <w:pPr>
        <w:pStyle w:val="228"/>
        <w:spacing w:line="460" w:lineRule="exact"/>
        <w:ind w:left="-376" w:firstLine="480"/>
        <w:rPr>
          <w:rFonts w:eastAsia="宋体"/>
          <w:sz w:val="21"/>
          <w:szCs w:val="21"/>
        </w:rPr>
      </w:pPr>
      <w:r>
        <w:rPr>
          <w:rFonts w:hint="eastAsia" w:eastAsia="宋体"/>
          <w:sz w:val="21"/>
          <w:szCs w:val="21"/>
        </w:rPr>
        <w:t>再生资源分拣中心配置喷淋、净化等除臭装置且能正常运行。</w:t>
      </w:r>
    </w:p>
    <w:p w14:paraId="3FE32ECF">
      <w:pPr>
        <w:pStyle w:val="228"/>
        <w:spacing w:line="460" w:lineRule="exact"/>
        <w:ind w:left="-376" w:firstLine="480"/>
        <w:rPr>
          <w:rFonts w:eastAsia="宋体"/>
          <w:sz w:val="21"/>
          <w:szCs w:val="21"/>
        </w:rPr>
      </w:pPr>
      <w:r>
        <w:rPr>
          <w:rFonts w:hint="eastAsia" w:eastAsia="宋体"/>
          <w:sz w:val="21"/>
          <w:szCs w:val="21"/>
        </w:rPr>
        <w:t>再生资源分拣中心当月计量数据、电子台账记录齐全。</w:t>
      </w:r>
    </w:p>
    <w:p w14:paraId="7B23287F">
      <w:pPr>
        <w:spacing w:line="460" w:lineRule="exact"/>
        <w:rPr>
          <w:rFonts w:ascii="宋体" w:hAnsi="宋体"/>
          <w:b/>
          <w:bCs/>
          <w:szCs w:val="21"/>
        </w:rPr>
      </w:pPr>
      <w:r>
        <w:rPr>
          <w:rFonts w:hint="eastAsia" w:ascii="宋体" w:hAnsi="宋体"/>
          <w:b/>
          <w:bCs/>
          <w:szCs w:val="21"/>
          <w:lang w:val="en-US" w:eastAsia="zh-CN"/>
        </w:rPr>
        <w:t>5</w:t>
      </w:r>
      <w:r>
        <w:rPr>
          <w:rFonts w:hint="eastAsia" w:ascii="宋体" w:hAnsi="宋体"/>
          <w:b/>
          <w:bCs/>
          <w:szCs w:val="21"/>
        </w:rPr>
        <w:t>.浦口区垃圾分类宣教馆运营配置要求：</w:t>
      </w:r>
    </w:p>
    <w:p w14:paraId="4A48A736">
      <w:pPr>
        <w:pStyle w:val="228"/>
        <w:spacing w:line="460" w:lineRule="exact"/>
        <w:ind w:left="-376" w:firstLine="480"/>
        <w:jc w:val="both"/>
        <w:rPr>
          <w:rFonts w:eastAsia="宋体"/>
          <w:sz w:val="21"/>
          <w:szCs w:val="21"/>
        </w:rPr>
      </w:pPr>
      <w:r>
        <w:rPr>
          <w:rFonts w:hint="eastAsia" w:eastAsia="宋体"/>
          <w:sz w:val="21"/>
          <w:szCs w:val="21"/>
        </w:rPr>
        <w:t>室内场地 250㎡ 及以上，可同时容纳 20 人以上参观教育与授课培训; 宜有垃圾分类相关知识读物借阅、多媒体教室宣传培训、VR 游戏、知识普及灯箱/展牌、手工艺品展示、实践基地等，展示基地功能不少于三种的。</w:t>
      </w:r>
    </w:p>
    <w:p w14:paraId="1D21E4C9">
      <w:pPr>
        <w:pStyle w:val="228"/>
        <w:spacing w:line="460" w:lineRule="exact"/>
        <w:ind w:left="-376" w:firstLine="480"/>
        <w:jc w:val="both"/>
        <w:rPr>
          <w:rFonts w:eastAsia="宋体"/>
          <w:b/>
          <w:bCs/>
          <w:sz w:val="21"/>
          <w:szCs w:val="21"/>
        </w:rPr>
      </w:pPr>
      <w:r>
        <w:rPr>
          <w:rFonts w:hint="eastAsia" w:eastAsia="宋体"/>
          <w:b/>
          <w:bCs/>
          <w:sz w:val="21"/>
          <w:szCs w:val="21"/>
          <w:lang w:val="en-US" w:eastAsia="zh-CN"/>
        </w:rPr>
        <w:t>6</w:t>
      </w:r>
      <w:r>
        <w:rPr>
          <w:rFonts w:hint="eastAsia" w:eastAsia="宋体"/>
          <w:b/>
          <w:bCs/>
          <w:sz w:val="21"/>
          <w:szCs w:val="21"/>
          <w:lang w:val="en-US"/>
        </w:rPr>
        <w:t>.</w:t>
      </w:r>
      <w:r>
        <w:rPr>
          <w:rFonts w:hint="eastAsia" w:eastAsia="宋体"/>
          <w:b/>
          <w:bCs/>
          <w:sz w:val="21"/>
          <w:szCs w:val="21"/>
        </w:rPr>
        <w:t>浦口区</w:t>
      </w:r>
      <w:r>
        <w:rPr>
          <w:rFonts w:hint="eastAsia" w:eastAsia="宋体"/>
          <w:b/>
          <w:bCs/>
          <w:sz w:val="21"/>
          <w:szCs w:val="21"/>
          <w:lang w:val="en-US"/>
        </w:rPr>
        <w:t>垃圾分类宣教馆运营服务要求</w:t>
      </w:r>
      <w:r>
        <w:rPr>
          <w:rFonts w:hint="eastAsia" w:eastAsia="宋体"/>
          <w:b/>
          <w:bCs/>
          <w:sz w:val="21"/>
          <w:szCs w:val="21"/>
        </w:rPr>
        <w:t>：</w:t>
      </w:r>
    </w:p>
    <w:p w14:paraId="198B025E">
      <w:pPr>
        <w:pStyle w:val="228"/>
        <w:spacing w:line="460" w:lineRule="exact"/>
        <w:jc w:val="both"/>
        <w:rPr>
          <w:rFonts w:eastAsia="宋体" w:cs="Times New Roman"/>
          <w:bCs/>
          <w:sz w:val="21"/>
          <w:szCs w:val="21"/>
        </w:rPr>
      </w:pPr>
      <w:r>
        <w:rPr>
          <w:rFonts w:hint="eastAsia" w:eastAsia="宋体"/>
          <w:sz w:val="21"/>
          <w:szCs w:val="21"/>
          <w:lang w:val="en-US"/>
        </w:rPr>
        <w:t>由专人全职管理，有专业接待、讲解和培训教育人员；月开放4天及以上，开放可随时接待来访人员，单日开放 6 小时及以上。</w:t>
      </w:r>
    </w:p>
    <w:p w14:paraId="16F7C324">
      <w:pPr>
        <w:spacing w:line="460" w:lineRule="exact"/>
        <w:rPr>
          <w:rFonts w:ascii="宋体" w:hAnsi="宋体" w:cs="宋体"/>
          <w:b/>
          <w:bCs/>
          <w:szCs w:val="21"/>
        </w:rPr>
      </w:pPr>
      <w:r>
        <w:rPr>
          <w:rFonts w:hint="eastAsia" w:ascii="宋体" w:hAnsi="宋体" w:cs="宋体"/>
          <w:b/>
          <w:bCs/>
          <w:szCs w:val="21"/>
        </w:rPr>
        <w:t>四、</w:t>
      </w:r>
      <w:r>
        <w:rPr>
          <w:rFonts w:ascii="宋体" w:hAnsi="宋体" w:cs="宋体"/>
          <w:b/>
          <w:bCs/>
          <w:szCs w:val="21"/>
        </w:rPr>
        <w:t>付款条件</w:t>
      </w:r>
    </w:p>
    <w:p w14:paraId="091CC95D">
      <w:pPr>
        <w:spacing w:line="460" w:lineRule="exact"/>
        <w:ind w:firstLine="420"/>
        <w:rPr>
          <w:rFonts w:ascii="宋体" w:hAnsi="宋体" w:cs="宋体"/>
          <w:szCs w:val="21"/>
        </w:rPr>
      </w:pPr>
      <w:r>
        <w:rPr>
          <w:rFonts w:hint="eastAsia" w:ascii="宋体" w:hAnsi="宋体" w:cs="宋体"/>
          <w:szCs w:val="21"/>
        </w:rPr>
        <w:t>1.</w:t>
      </w:r>
      <w:r>
        <w:rPr>
          <w:rFonts w:ascii="宋体" w:hAnsi="宋体" w:cs="宋体"/>
          <w:szCs w:val="21"/>
        </w:rPr>
        <w:t>按季度结算费用。乙方需向甲方提供一个季度的运营期间的运行及收运、处置数据等明细清单、费用发票、费用申请；</w:t>
      </w:r>
      <w:r>
        <w:rPr>
          <w:rFonts w:hint="eastAsia" w:ascii="宋体" w:hAnsi="宋体" w:cs="宋体"/>
          <w:szCs w:val="21"/>
        </w:rPr>
        <w:t>其中必须完成每月市对区的低价值工作任务后</w:t>
      </w:r>
      <w:r>
        <w:rPr>
          <w:rFonts w:ascii="宋体" w:hAnsi="宋体" w:cs="宋体"/>
          <w:szCs w:val="21"/>
        </w:rPr>
        <w:t>，低价值可回收物绩效奖补按照单</w:t>
      </w:r>
      <w:r>
        <w:rPr>
          <w:rFonts w:ascii="宋体" w:hAnsi="宋体" w:cs="宋体"/>
          <w:szCs w:val="21"/>
          <w:highlight w:val="none"/>
        </w:rPr>
        <w:t>价（83元/吨）×实</w:t>
      </w:r>
      <w:r>
        <w:rPr>
          <w:rFonts w:ascii="宋体" w:hAnsi="宋体" w:cs="宋体"/>
          <w:szCs w:val="21"/>
        </w:rPr>
        <w:t>际回收量测算经费</w:t>
      </w:r>
      <w:r>
        <w:rPr>
          <w:rFonts w:hint="eastAsia" w:ascii="宋体" w:hAnsi="宋体" w:cs="宋体"/>
          <w:szCs w:val="21"/>
        </w:rPr>
        <w:t>。</w:t>
      </w:r>
    </w:p>
    <w:p w14:paraId="7A645E42">
      <w:pPr>
        <w:spacing w:line="460" w:lineRule="exact"/>
        <w:ind w:firstLine="420"/>
        <w:rPr>
          <w:rFonts w:ascii="宋体" w:hAnsi="宋体" w:cs="宋体"/>
          <w:szCs w:val="21"/>
        </w:rPr>
      </w:pPr>
      <w:r>
        <w:rPr>
          <w:rFonts w:hint="eastAsia" w:ascii="宋体" w:hAnsi="宋体" w:cs="宋体"/>
          <w:szCs w:val="21"/>
        </w:rPr>
        <w:t>2、在履行合同期间如成本上涨或降低，业主对价格一律不作调整。</w:t>
      </w:r>
    </w:p>
    <w:p w14:paraId="2626F880">
      <w:pPr>
        <w:spacing w:line="460" w:lineRule="exact"/>
        <w:ind w:firstLine="420"/>
        <w:rPr>
          <w:rFonts w:ascii="宋体" w:hAnsi="宋体" w:cs="宋体"/>
          <w:szCs w:val="21"/>
        </w:rPr>
      </w:pPr>
      <w:r>
        <w:rPr>
          <w:rFonts w:hint="eastAsia" w:ascii="宋体" w:hAnsi="宋体" w:cs="宋体"/>
          <w:szCs w:val="21"/>
        </w:rPr>
        <w:t>3、中标人开具与实际交易内容一致的有效的增值税专用发票，采购人转帐支付到中标人基本帐户。</w:t>
      </w:r>
    </w:p>
    <w:p w14:paraId="70844208">
      <w:pPr>
        <w:spacing w:line="460" w:lineRule="exact"/>
        <w:rPr>
          <w:rFonts w:ascii="宋体" w:hAnsi="宋体" w:cs="宋体"/>
          <w:b/>
          <w:bCs/>
          <w:szCs w:val="21"/>
        </w:rPr>
      </w:pPr>
      <w:r>
        <w:rPr>
          <w:rFonts w:hint="eastAsia" w:ascii="宋体" w:hAnsi="宋体" w:cs="宋体"/>
          <w:b/>
          <w:bCs/>
          <w:szCs w:val="21"/>
        </w:rPr>
        <w:t>五</w:t>
      </w:r>
      <w:r>
        <w:rPr>
          <w:rFonts w:ascii="宋体" w:hAnsi="宋体" w:cs="宋体"/>
          <w:b/>
          <w:bCs/>
          <w:szCs w:val="21"/>
        </w:rPr>
        <w:t>、验收标准</w:t>
      </w:r>
    </w:p>
    <w:p w14:paraId="331ACE06">
      <w:pPr>
        <w:spacing w:line="460" w:lineRule="exact"/>
        <w:ind w:firstLine="420"/>
        <w:rPr>
          <w:rFonts w:ascii="宋体" w:hAnsi="宋体" w:cs="宋体"/>
          <w:szCs w:val="21"/>
        </w:rPr>
      </w:pPr>
      <w:r>
        <w:rPr>
          <w:rFonts w:ascii="宋体" w:hAnsi="宋体" w:cs="宋体"/>
          <w:szCs w:val="21"/>
        </w:rPr>
        <w:t>再生资源分拣中心运营服务</w:t>
      </w:r>
      <w:r>
        <w:rPr>
          <w:rFonts w:ascii="宋体" w:hAnsi="宋体" w:cs="宋体"/>
          <w:szCs w:val="21"/>
          <w:highlight w:val="none"/>
        </w:rPr>
        <w:t>部分：按</w:t>
      </w:r>
      <w:r>
        <w:rPr>
          <w:rFonts w:hint="eastAsia" w:ascii="宋体" w:hAnsi="宋体" w:cs="宋体"/>
          <w:szCs w:val="21"/>
          <w:highlight w:val="none"/>
          <w:lang w:val="en-US" w:eastAsia="zh-CN"/>
        </w:rPr>
        <w:t>市城管局相关工作</w:t>
      </w:r>
      <w:r>
        <w:rPr>
          <w:rFonts w:ascii="宋体" w:hAnsi="宋体" w:cs="宋体"/>
          <w:szCs w:val="21"/>
          <w:highlight w:val="none"/>
        </w:rPr>
        <w:t>要求执行</w:t>
      </w:r>
      <w:r>
        <w:rPr>
          <w:rFonts w:hint="eastAsia" w:ascii="宋体" w:hAnsi="宋体" w:cs="宋体"/>
          <w:szCs w:val="21"/>
          <w:highlight w:val="none"/>
          <w:lang w:eastAsia="zh-CN"/>
        </w:rPr>
        <w:t>，</w:t>
      </w:r>
      <w:r>
        <w:rPr>
          <w:rFonts w:ascii="宋体" w:hAnsi="宋体" w:cs="宋体"/>
          <w:szCs w:val="21"/>
          <w:highlight w:val="none"/>
        </w:rPr>
        <w:t>如</w:t>
      </w:r>
      <w:r>
        <w:rPr>
          <w:rFonts w:ascii="宋体" w:hAnsi="宋体" w:cs="宋体"/>
          <w:szCs w:val="21"/>
        </w:rPr>
        <w:t>遇到上级管理部门标准调整或实施过程中的调整需要，中标供应商应无条件根据采购人要求，配合采购人按实际情况作出关于项目推进工作的各方面的调整，上述费用包含在投标报价中，且不得因此而降低产品质量和服务标准。</w:t>
      </w:r>
    </w:p>
    <w:p w14:paraId="41CD029E">
      <w:pPr>
        <w:spacing w:line="460" w:lineRule="exact"/>
        <w:rPr>
          <w:rFonts w:ascii="宋体" w:hAnsi="宋体" w:cs="宋体"/>
          <w:b/>
          <w:bCs/>
          <w:szCs w:val="21"/>
        </w:rPr>
      </w:pPr>
      <w:r>
        <w:rPr>
          <w:rFonts w:hint="eastAsia" w:ascii="宋体" w:hAnsi="宋体" w:cs="宋体"/>
          <w:b/>
          <w:bCs/>
          <w:szCs w:val="21"/>
        </w:rPr>
        <w:t>六、安全生产作业要求</w:t>
      </w:r>
    </w:p>
    <w:p w14:paraId="091E08BA">
      <w:pPr>
        <w:spacing w:line="460" w:lineRule="exact"/>
        <w:ind w:firstLine="420"/>
        <w:rPr>
          <w:rFonts w:ascii="宋体" w:hAnsi="宋体" w:cs="宋体"/>
          <w:szCs w:val="21"/>
        </w:rPr>
      </w:pPr>
      <w:r>
        <w:rPr>
          <w:rFonts w:hint="eastAsia" w:ascii="宋体" w:hAnsi="宋体" w:cs="宋体"/>
          <w:szCs w:val="21"/>
        </w:rPr>
        <w:t>1、定期对员工进行安全生产教育，落实责任制，落实有关安全措施；</w:t>
      </w:r>
    </w:p>
    <w:p w14:paraId="1D3EACF2">
      <w:pPr>
        <w:spacing w:line="460" w:lineRule="exact"/>
        <w:ind w:firstLine="420"/>
        <w:rPr>
          <w:rFonts w:ascii="宋体" w:hAnsi="宋体" w:cs="宋体"/>
          <w:szCs w:val="21"/>
        </w:rPr>
      </w:pPr>
      <w:r>
        <w:rPr>
          <w:rFonts w:hint="eastAsia" w:ascii="宋体" w:hAnsi="宋体" w:cs="宋体"/>
          <w:szCs w:val="21"/>
        </w:rPr>
        <w:t>2、车辆行驶必须严格遵守交通规则；</w:t>
      </w:r>
    </w:p>
    <w:p w14:paraId="06ED054D">
      <w:pPr>
        <w:spacing w:line="460" w:lineRule="exact"/>
        <w:ind w:firstLine="420"/>
        <w:rPr>
          <w:rFonts w:ascii="宋体" w:hAnsi="宋体" w:cs="宋体"/>
          <w:szCs w:val="21"/>
        </w:rPr>
      </w:pPr>
      <w:r>
        <w:rPr>
          <w:rFonts w:hint="eastAsia" w:ascii="宋体" w:hAnsi="宋体" w:cs="宋体"/>
          <w:szCs w:val="21"/>
        </w:rPr>
        <w:t>3、路面作业人员必须统一穿戴反光标志工作服；</w:t>
      </w:r>
    </w:p>
    <w:p w14:paraId="2F4F5897">
      <w:pPr>
        <w:spacing w:line="460" w:lineRule="exact"/>
        <w:ind w:firstLine="420"/>
        <w:rPr>
          <w:rFonts w:ascii="宋体" w:hAnsi="宋体" w:cs="宋体"/>
          <w:szCs w:val="21"/>
        </w:rPr>
      </w:pPr>
      <w:r>
        <w:rPr>
          <w:rFonts w:hint="eastAsia" w:ascii="宋体" w:hAnsi="宋体" w:cs="宋体"/>
          <w:szCs w:val="21"/>
        </w:rPr>
        <w:t>4、特殊路面作业时必须落实警示标志及防护措施；</w:t>
      </w:r>
    </w:p>
    <w:p w14:paraId="4C7D59A7">
      <w:pPr>
        <w:spacing w:line="460" w:lineRule="exact"/>
        <w:ind w:firstLine="420"/>
        <w:rPr>
          <w:rFonts w:ascii="宋体" w:hAnsi="宋体" w:cs="宋体"/>
          <w:szCs w:val="21"/>
        </w:rPr>
      </w:pPr>
      <w:r>
        <w:rPr>
          <w:rFonts w:hint="eastAsia" w:ascii="宋体" w:hAnsi="宋体" w:cs="宋体"/>
          <w:szCs w:val="21"/>
        </w:rPr>
        <w:t>5、必须密切掌握车辆性能情况，及时维修，杜绝事故隐患；</w:t>
      </w:r>
    </w:p>
    <w:p w14:paraId="6AA4E4E4">
      <w:pPr>
        <w:spacing w:line="460" w:lineRule="exact"/>
        <w:ind w:firstLine="420"/>
        <w:rPr>
          <w:rFonts w:ascii="宋体" w:hAnsi="宋体" w:cs="宋体"/>
          <w:szCs w:val="21"/>
        </w:rPr>
      </w:pPr>
      <w:r>
        <w:rPr>
          <w:rFonts w:hint="eastAsia" w:ascii="宋体" w:hAnsi="宋体" w:cs="宋体"/>
          <w:szCs w:val="21"/>
        </w:rPr>
        <w:t>6、做好车辆年审工作、购买保险等相关工作；</w:t>
      </w:r>
    </w:p>
    <w:p w14:paraId="24702F51">
      <w:pPr>
        <w:spacing w:line="460" w:lineRule="exact"/>
        <w:ind w:firstLine="420"/>
        <w:rPr>
          <w:rFonts w:ascii="宋体" w:hAnsi="宋体" w:cs="宋体"/>
          <w:szCs w:val="21"/>
        </w:rPr>
      </w:pPr>
      <w:r>
        <w:rPr>
          <w:rFonts w:hint="eastAsia" w:ascii="宋体" w:hAnsi="宋体" w:cs="宋体"/>
          <w:szCs w:val="21"/>
        </w:rPr>
        <w:t>7、不得存放剧毒、易燃易爆、医疗等有危险性的特种垃圾；</w:t>
      </w:r>
    </w:p>
    <w:p w14:paraId="6BC2E278">
      <w:pPr>
        <w:spacing w:line="460" w:lineRule="exact"/>
        <w:ind w:firstLine="420"/>
        <w:rPr>
          <w:rFonts w:ascii="宋体" w:hAnsi="宋体" w:cs="宋体"/>
          <w:szCs w:val="21"/>
        </w:rPr>
      </w:pPr>
      <w:r>
        <w:rPr>
          <w:rFonts w:hint="eastAsia" w:ascii="宋体" w:hAnsi="宋体" w:cs="宋体"/>
          <w:szCs w:val="21"/>
        </w:rPr>
        <w:t>8、落实安全用电，不得乱拉、乱接电线，不得超线路负荷使用电器；</w:t>
      </w:r>
    </w:p>
    <w:p w14:paraId="3AFA1AFE">
      <w:pPr>
        <w:spacing w:line="460" w:lineRule="exact"/>
        <w:ind w:firstLine="420"/>
        <w:rPr>
          <w:rFonts w:ascii="宋体" w:hAnsi="宋体" w:cs="宋体"/>
          <w:szCs w:val="21"/>
        </w:rPr>
      </w:pPr>
      <w:r>
        <w:rPr>
          <w:rFonts w:hint="eastAsia" w:ascii="宋体" w:hAnsi="宋体" w:cs="宋体"/>
          <w:szCs w:val="21"/>
        </w:rPr>
        <w:t>9、在各类作业期间，必须按各工种的操作特性，落实各类的安全、防护措施，确保人员及财产的安全；</w:t>
      </w:r>
    </w:p>
    <w:p w14:paraId="37E5C537">
      <w:pPr>
        <w:spacing w:line="460" w:lineRule="exact"/>
        <w:ind w:firstLine="420"/>
        <w:rPr>
          <w:rFonts w:ascii="宋体" w:hAnsi="宋体" w:cs="宋体"/>
          <w:szCs w:val="21"/>
        </w:rPr>
      </w:pPr>
      <w:r>
        <w:rPr>
          <w:rFonts w:hint="eastAsia" w:ascii="宋体" w:hAnsi="宋体" w:cs="宋体"/>
          <w:szCs w:val="21"/>
        </w:rPr>
        <w:t>10、发生安全生产事故的，要在24小时内上报有关监管部门。</w:t>
      </w:r>
    </w:p>
    <w:p w14:paraId="3721D1A6">
      <w:pPr>
        <w:spacing w:line="460" w:lineRule="exact"/>
        <w:rPr>
          <w:rFonts w:ascii="宋体" w:hAnsi="宋体" w:cs="宋体"/>
          <w:b/>
          <w:bCs/>
          <w:szCs w:val="21"/>
        </w:rPr>
      </w:pPr>
      <w:r>
        <w:rPr>
          <w:rFonts w:hint="eastAsia" w:ascii="宋体" w:hAnsi="宋体" w:cs="宋体"/>
          <w:b/>
          <w:bCs/>
          <w:szCs w:val="21"/>
        </w:rPr>
        <w:t>七、其他要求</w:t>
      </w:r>
    </w:p>
    <w:p w14:paraId="6EE4C184">
      <w:pPr>
        <w:spacing w:line="460" w:lineRule="exact"/>
        <w:ind w:firstLine="420"/>
        <w:rPr>
          <w:rFonts w:ascii="宋体" w:hAnsi="宋体" w:cs="宋体"/>
          <w:szCs w:val="21"/>
        </w:rPr>
      </w:pPr>
      <w:r>
        <w:rPr>
          <w:rFonts w:hint="eastAsia" w:ascii="宋体" w:hAnsi="宋体" w:cs="宋体"/>
          <w:szCs w:val="21"/>
        </w:rPr>
        <w:t>1、生活用水、电，由中标供应商自行考虑。</w:t>
      </w:r>
    </w:p>
    <w:p w14:paraId="49C94B7E">
      <w:pPr>
        <w:spacing w:line="460" w:lineRule="exact"/>
        <w:ind w:firstLine="420"/>
        <w:rPr>
          <w:rFonts w:ascii="宋体" w:hAnsi="宋体" w:cs="宋体"/>
          <w:szCs w:val="21"/>
        </w:rPr>
      </w:pPr>
      <w:r>
        <w:rPr>
          <w:rFonts w:hint="eastAsia" w:ascii="宋体" w:hAnsi="宋体" w:cs="宋体"/>
          <w:szCs w:val="21"/>
        </w:rPr>
        <w:t>2、中标供应商不得以任何方式转包或分包本招标项目。</w:t>
      </w:r>
    </w:p>
    <w:p w14:paraId="5BD5DF1F">
      <w:pPr>
        <w:spacing w:line="460" w:lineRule="exact"/>
        <w:ind w:firstLine="420"/>
        <w:rPr>
          <w:rFonts w:ascii="宋体" w:hAnsi="宋体" w:cs="宋体"/>
          <w:szCs w:val="21"/>
        </w:rPr>
      </w:pPr>
      <w:r>
        <w:rPr>
          <w:rFonts w:hint="eastAsia" w:ascii="宋体" w:hAnsi="宋体" w:cs="宋体"/>
          <w:szCs w:val="21"/>
        </w:rPr>
        <w:t>3、在项目实施过程中，中标供应商必须随时接受采购人的行业指导、检查监督。对工作中存在的问题应及时采取补救、整改措施。</w:t>
      </w:r>
    </w:p>
    <w:p w14:paraId="3A887C1E">
      <w:pPr>
        <w:spacing w:line="460" w:lineRule="exact"/>
        <w:ind w:firstLine="420"/>
        <w:rPr>
          <w:rFonts w:ascii="宋体" w:hAnsi="宋体" w:cs="宋体"/>
          <w:szCs w:val="21"/>
        </w:rPr>
      </w:pPr>
      <w:r>
        <w:rPr>
          <w:rFonts w:hint="eastAsia" w:ascii="宋体" w:hAnsi="宋体" w:cs="宋体"/>
          <w:szCs w:val="21"/>
        </w:rPr>
        <w:t>4、若中标供应商不能认真按照采购文件及采购人要求进行服务工作，造成重大损失或产生重大社会不良影响的，采购人有权终止合同，并向中标供应商获取应有赔偿。</w:t>
      </w:r>
    </w:p>
    <w:p w14:paraId="33A9258E">
      <w:pPr>
        <w:pStyle w:val="3"/>
        <w:spacing w:line="360" w:lineRule="auto"/>
        <w:ind w:firstLine="416"/>
        <w:jc w:val="center"/>
        <w:rPr>
          <w:rFonts w:ascii="宋体" w:hAnsi="宋体" w:cs="宋体"/>
          <w:sz w:val="36"/>
          <w:szCs w:val="36"/>
          <w:lang w:val="zh-CN"/>
        </w:rPr>
      </w:pPr>
      <w:r>
        <w:rPr>
          <w:rFonts w:hint="eastAsia" w:ascii="宋体" w:hAnsi="宋体" w:cs="宋体"/>
          <w:szCs w:val="21"/>
        </w:rPr>
        <w:br w:type="page" w:clear="all"/>
      </w:r>
      <w:bookmarkStart w:id="10" w:name="_Toc193804226"/>
      <w:r>
        <w:rPr>
          <w:rFonts w:hint="eastAsia" w:ascii="宋体" w:hAnsi="宋体" w:cs="宋体"/>
          <w:sz w:val="36"/>
          <w:szCs w:val="36"/>
          <w:lang w:val="zh-CN"/>
        </w:rPr>
        <w:t xml:space="preserve">第五章 </w:t>
      </w:r>
      <w:bookmarkStart w:id="11" w:name="OLE_LINK1"/>
      <w:r>
        <w:rPr>
          <w:rFonts w:hint="eastAsia" w:ascii="宋体" w:hAnsi="宋体" w:cs="宋体"/>
          <w:sz w:val="36"/>
          <w:szCs w:val="36"/>
          <w:lang w:val="zh-CN"/>
        </w:rPr>
        <w:t>合同主要条款及格式</w:t>
      </w:r>
      <w:bookmarkEnd w:id="8"/>
      <w:bookmarkEnd w:id="9"/>
      <w:bookmarkEnd w:id="10"/>
      <w:bookmarkEnd w:id="11"/>
    </w:p>
    <w:p w14:paraId="014EF62A">
      <w:pPr>
        <w:widowControl/>
        <w:shd w:val="clear" w:color="auto" w:fill="FFFFFF"/>
        <w:spacing w:line="360" w:lineRule="auto"/>
        <w:jc w:val="center"/>
        <w:rPr>
          <w:rFonts w:ascii="宋体" w:hAnsi="宋体"/>
          <w:sz w:val="52"/>
          <w:szCs w:val="52"/>
        </w:rPr>
      </w:pPr>
      <w:bookmarkStart w:id="12" w:name="OLE_LINK3"/>
    </w:p>
    <w:p w14:paraId="57CFA23D">
      <w:pPr>
        <w:widowControl/>
        <w:shd w:val="clear" w:color="auto" w:fill="FFFFFF"/>
        <w:spacing w:line="360" w:lineRule="auto"/>
        <w:jc w:val="center"/>
        <w:rPr>
          <w:rFonts w:ascii="宋体"/>
          <w:szCs w:val="21"/>
        </w:rPr>
      </w:pPr>
      <w:r>
        <w:rPr>
          <w:rFonts w:hint="eastAsia" w:ascii="宋体" w:hAnsi="宋体"/>
          <w:sz w:val="52"/>
          <w:szCs w:val="52"/>
        </w:rPr>
        <w:t>南京市政府采购合同</w:t>
      </w:r>
    </w:p>
    <w:p w14:paraId="062272DD">
      <w:pPr>
        <w:widowControl/>
        <w:shd w:val="clear" w:color="auto" w:fill="FFFFFF"/>
        <w:spacing w:line="360" w:lineRule="auto"/>
        <w:ind w:firstLine="315"/>
        <w:rPr>
          <w:rFonts w:ascii="宋体"/>
          <w:szCs w:val="21"/>
        </w:rPr>
      </w:pPr>
      <w:r>
        <w:rPr>
          <w:rFonts w:ascii="宋体"/>
          <w:b/>
          <w:bCs/>
          <w:sz w:val="32"/>
          <w:szCs w:val="32"/>
        </w:rPr>
        <w:t>           </w:t>
      </w:r>
      <w:r>
        <w:rPr>
          <w:rFonts w:ascii="宋体"/>
          <w:b/>
          <w:bCs/>
          <w:sz w:val="32"/>
          <w:szCs w:val="21"/>
        </w:rPr>
        <w:t> </w:t>
      </w:r>
      <w:r>
        <w:rPr>
          <w:rFonts w:ascii="宋体"/>
          <w:sz w:val="32"/>
          <w:szCs w:val="32"/>
        </w:rPr>
        <w:t> </w:t>
      </w:r>
    </w:p>
    <w:p w14:paraId="5E6F610C">
      <w:pPr>
        <w:widowControl/>
        <w:shd w:val="clear" w:color="auto" w:fill="FFFFFF"/>
        <w:spacing w:line="360" w:lineRule="auto"/>
        <w:ind w:firstLine="315"/>
        <w:rPr>
          <w:rFonts w:ascii="宋体"/>
          <w:szCs w:val="21"/>
        </w:rPr>
      </w:pPr>
      <w:r>
        <w:rPr>
          <w:rFonts w:ascii="宋体"/>
          <w:sz w:val="32"/>
          <w:szCs w:val="32"/>
        </w:rPr>
        <w:t> </w:t>
      </w:r>
    </w:p>
    <w:p w14:paraId="1C7A11AE">
      <w:pPr>
        <w:widowControl/>
        <w:shd w:val="clear" w:color="auto" w:fill="FFFFFF"/>
        <w:spacing w:line="360" w:lineRule="auto"/>
        <w:ind w:firstLine="315"/>
        <w:rPr>
          <w:rFonts w:ascii="宋体"/>
          <w:b/>
          <w:bCs/>
          <w:sz w:val="36"/>
          <w:szCs w:val="36"/>
        </w:rPr>
      </w:pPr>
      <w:r>
        <w:rPr>
          <w:rFonts w:ascii="宋体"/>
          <w:b/>
          <w:bCs/>
          <w:sz w:val="36"/>
          <w:szCs w:val="36"/>
        </w:rPr>
        <w:t> </w:t>
      </w:r>
    </w:p>
    <w:p w14:paraId="1065B1A6">
      <w:pPr>
        <w:widowControl/>
        <w:shd w:val="clear" w:color="auto" w:fill="FFFFFF"/>
        <w:spacing w:line="360" w:lineRule="auto"/>
        <w:ind w:firstLine="315"/>
        <w:rPr>
          <w:rFonts w:ascii="宋体"/>
          <w:szCs w:val="21"/>
        </w:rPr>
      </w:pPr>
    </w:p>
    <w:p w14:paraId="46C12A05">
      <w:pPr>
        <w:widowControl/>
        <w:shd w:val="clear" w:color="auto" w:fill="FFFFFF"/>
        <w:spacing w:line="360" w:lineRule="auto"/>
        <w:ind w:firstLine="315"/>
        <w:rPr>
          <w:rFonts w:ascii="宋体"/>
          <w:szCs w:val="21"/>
        </w:rPr>
      </w:pPr>
      <w:r>
        <w:rPr>
          <w:rFonts w:ascii="宋体"/>
          <w:b/>
          <w:bCs/>
          <w:sz w:val="36"/>
          <w:szCs w:val="36"/>
        </w:rPr>
        <w:t> </w:t>
      </w:r>
    </w:p>
    <w:p w14:paraId="107ECA4E">
      <w:pPr>
        <w:widowControl/>
        <w:shd w:val="clear" w:color="auto" w:fill="FFFFFF"/>
        <w:spacing w:line="360" w:lineRule="auto"/>
        <w:ind w:firstLine="1918"/>
        <w:rPr>
          <w:rFonts w:ascii="宋体"/>
          <w:sz w:val="36"/>
          <w:szCs w:val="36"/>
        </w:rPr>
      </w:pPr>
      <w:r>
        <w:rPr>
          <w:rFonts w:hint="eastAsia" w:ascii="宋体" w:hAnsi="宋体"/>
          <w:b/>
          <w:bCs/>
          <w:sz w:val="36"/>
          <w:szCs w:val="36"/>
        </w:rPr>
        <w:t>项目编号：</w:t>
      </w:r>
      <w:r>
        <w:rPr>
          <w:rFonts w:ascii="宋体"/>
          <w:b/>
          <w:bCs/>
          <w:sz w:val="36"/>
          <w:szCs w:val="36"/>
          <w:u w:val="single"/>
        </w:rPr>
        <w:t>       </w:t>
      </w:r>
      <w:r>
        <w:rPr>
          <w:rFonts w:hint="eastAsia" w:ascii="宋体"/>
          <w:b/>
          <w:bCs/>
          <w:sz w:val="36"/>
          <w:szCs w:val="36"/>
          <w:u w:val="single"/>
        </w:rPr>
        <w:t xml:space="preserve">       </w:t>
      </w:r>
      <w:r>
        <w:rPr>
          <w:rFonts w:ascii="宋体"/>
          <w:b/>
          <w:bCs/>
          <w:sz w:val="36"/>
          <w:szCs w:val="36"/>
          <w:u w:val="single"/>
        </w:rPr>
        <w:t>   </w:t>
      </w:r>
    </w:p>
    <w:p w14:paraId="172E133C">
      <w:pPr>
        <w:widowControl/>
        <w:shd w:val="clear" w:color="auto" w:fill="FFFFFF"/>
        <w:spacing w:line="360" w:lineRule="auto"/>
        <w:ind w:firstLine="1918"/>
        <w:rPr>
          <w:rFonts w:ascii="宋体"/>
          <w:sz w:val="36"/>
          <w:szCs w:val="36"/>
        </w:rPr>
      </w:pPr>
      <w:r>
        <w:rPr>
          <w:rFonts w:hint="eastAsia" w:ascii="宋体" w:hAnsi="宋体"/>
          <w:b/>
          <w:bCs/>
          <w:sz w:val="36"/>
          <w:szCs w:val="36"/>
        </w:rPr>
        <w:t>项目名称：</w:t>
      </w:r>
      <w:r>
        <w:rPr>
          <w:rFonts w:ascii="宋体"/>
          <w:b/>
          <w:bCs/>
          <w:sz w:val="36"/>
          <w:szCs w:val="36"/>
          <w:u w:val="single"/>
        </w:rPr>
        <w:t>        </w:t>
      </w:r>
      <w:r>
        <w:rPr>
          <w:rFonts w:hint="eastAsia" w:ascii="宋体"/>
          <w:b/>
          <w:bCs/>
          <w:sz w:val="36"/>
          <w:szCs w:val="36"/>
          <w:u w:val="single"/>
        </w:rPr>
        <w:t xml:space="preserve">       </w:t>
      </w:r>
      <w:r>
        <w:rPr>
          <w:rFonts w:ascii="宋体"/>
          <w:b/>
          <w:bCs/>
          <w:sz w:val="36"/>
          <w:szCs w:val="36"/>
          <w:u w:val="single"/>
        </w:rPr>
        <w:t>  </w:t>
      </w:r>
    </w:p>
    <w:p w14:paraId="1DC2BFA6">
      <w:pPr>
        <w:widowControl/>
        <w:shd w:val="clear" w:color="auto" w:fill="FFFFFF"/>
        <w:spacing w:line="360" w:lineRule="auto"/>
        <w:ind w:firstLine="1918"/>
        <w:rPr>
          <w:rFonts w:ascii="宋体"/>
          <w:sz w:val="36"/>
          <w:szCs w:val="36"/>
        </w:rPr>
      </w:pPr>
      <w:r>
        <w:rPr>
          <w:rFonts w:hint="eastAsia" w:ascii="宋体" w:hAnsi="宋体"/>
          <w:b/>
          <w:bCs/>
          <w:sz w:val="36"/>
          <w:szCs w:val="36"/>
        </w:rPr>
        <w:t>使用单位：</w:t>
      </w:r>
      <w:r>
        <w:rPr>
          <w:rFonts w:ascii="宋体"/>
          <w:b/>
          <w:bCs/>
          <w:sz w:val="36"/>
          <w:szCs w:val="36"/>
          <w:u w:val="single"/>
        </w:rPr>
        <w:t>       </w:t>
      </w:r>
      <w:r>
        <w:rPr>
          <w:rFonts w:hint="eastAsia" w:ascii="宋体"/>
          <w:b/>
          <w:bCs/>
          <w:sz w:val="36"/>
          <w:szCs w:val="36"/>
          <w:u w:val="single"/>
        </w:rPr>
        <w:t xml:space="preserve">       </w:t>
      </w:r>
      <w:r>
        <w:rPr>
          <w:rFonts w:ascii="宋体"/>
          <w:b/>
          <w:bCs/>
          <w:sz w:val="36"/>
          <w:szCs w:val="36"/>
          <w:u w:val="single"/>
        </w:rPr>
        <w:t>   </w:t>
      </w:r>
    </w:p>
    <w:p w14:paraId="60CB8C90">
      <w:pPr>
        <w:widowControl/>
        <w:shd w:val="clear" w:color="auto" w:fill="FFFFFF"/>
        <w:spacing w:line="360" w:lineRule="auto"/>
        <w:ind w:firstLine="1916"/>
        <w:rPr>
          <w:rFonts w:ascii="宋体"/>
          <w:sz w:val="36"/>
          <w:szCs w:val="36"/>
        </w:rPr>
      </w:pPr>
      <w:r>
        <w:rPr>
          <w:rFonts w:hint="eastAsia" w:ascii="宋体" w:hAnsi="宋体"/>
          <w:b/>
          <w:bCs/>
          <w:sz w:val="36"/>
          <w:szCs w:val="36"/>
        </w:rPr>
        <w:t>服务单位：</w:t>
      </w:r>
      <w:r>
        <w:rPr>
          <w:rFonts w:ascii="宋体"/>
          <w:b/>
          <w:bCs/>
          <w:sz w:val="36"/>
          <w:szCs w:val="36"/>
          <w:u w:val="single"/>
        </w:rPr>
        <w:t>       </w:t>
      </w:r>
      <w:r>
        <w:rPr>
          <w:rFonts w:hint="eastAsia" w:ascii="宋体"/>
          <w:b/>
          <w:bCs/>
          <w:sz w:val="36"/>
          <w:szCs w:val="36"/>
          <w:u w:val="single"/>
        </w:rPr>
        <w:t xml:space="preserve">       </w:t>
      </w:r>
      <w:r>
        <w:rPr>
          <w:rFonts w:ascii="宋体"/>
          <w:b/>
          <w:bCs/>
          <w:sz w:val="36"/>
          <w:szCs w:val="36"/>
          <w:u w:val="single"/>
        </w:rPr>
        <w:t>   </w:t>
      </w:r>
    </w:p>
    <w:p w14:paraId="4EC6E6C7">
      <w:pPr>
        <w:widowControl/>
        <w:shd w:val="clear" w:color="auto" w:fill="FFFFFF"/>
        <w:spacing w:line="360" w:lineRule="auto"/>
        <w:ind w:firstLine="1916"/>
        <w:rPr>
          <w:rFonts w:ascii="宋体"/>
          <w:sz w:val="36"/>
          <w:szCs w:val="36"/>
        </w:rPr>
      </w:pPr>
      <w:r>
        <w:rPr>
          <w:rFonts w:hint="eastAsia" w:ascii="宋体" w:hAnsi="宋体"/>
          <w:b/>
          <w:bCs/>
          <w:sz w:val="36"/>
          <w:szCs w:val="36"/>
        </w:rPr>
        <w:t>签订日期：</w:t>
      </w:r>
      <w:r>
        <w:rPr>
          <w:rFonts w:ascii="宋体"/>
          <w:b/>
          <w:bCs/>
          <w:sz w:val="36"/>
          <w:szCs w:val="36"/>
          <w:u w:val="single"/>
        </w:rPr>
        <w:t>        </w:t>
      </w:r>
      <w:r>
        <w:rPr>
          <w:rFonts w:hint="eastAsia" w:ascii="宋体"/>
          <w:b/>
          <w:bCs/>
          <w:sz w:val="36"/>
          <w:szCs w:val="36"/>
          <w:u w:val="single"/>
        </w:rPr>
        <w:t xml:space="preserve">       </w:t>
      </w:r>
      <w:r>
        <w:rPr>
          <w:rFonts w:ascii="宋体"/>
          <w:b/>
          <w:bCs/>
          <w:sz w:val="36"/>
          <w:szCs w:val="36"/>
          <w:u w:val="single"/>
        </w:rPr>
        <w:t>  </w:t>
      </w:r>
    </w:p>
    <w:p w14:paraId="7420B7B0">
      <w:pPr>
        <w:widowControl/>
        <w:shd w:val="clear" w:color="auto" w:fill="FFFFFF"/>
        <w:spacing w:line="360" w:lineRule="auto"/>
        <w:rPr>
          <w:rFonts w:ascii="宋体"/>
          <w:szCs w:val="21"/>
        </w:rPr>
      </w:pPr>
      <w:r>
        <w:rPr>
          <w:rFonts w:ascii="宋体"/>
          <w:sz w:val="36"/>
          <w:szCs w:val="36"/>
        </w:rPr>
        <w:t>      </w:t>
      </w:r>
      <w:r>
        <w:rPr>
          <w:rFonts w:ascii="宋体"/>
          <w:b/>
          <w:bCs/>
          <w:sz w:val="36"/>
          <w:szCs w:val="36"/>
        </w:rPr>
        <w:t> </w:t>
      </w:r>
    </w:p>
    <w:p w14:paraId="7537D3A5">
      <w:pPr>
        <w:widowControl/>
        <w:shd w:val="clear" w:color="auto" w:fill="FFFFFF"/>
        <w:spacing w:line="360" w:lineRule="auto"/>
        <w:ind w:firstLine="2984"/>
        <w:rPr>
          <w:rFonts w:ascii="宋体"/>
          <w:szCs w:val="21"/>
        </w:rPr>
      </w:pPr>
      <w:r>
        <w:rPr>
          <w:rFonts w:ascii="宋体"/>
          <w:b/>
          <w:bCs/>
          <w:sz w:val="36"/>
          <w:szCs w:val="36"/>
        </w:rPr>
        <w:t>  </w:t>
      </w:r>
    </w:p>
    <w:p w14:paraId="3164B9BB">
      <w:pPr>
        <w:widowControl/>
        <w:shd w:val="clear" w:color="auto" w:fill="FFFFFF"/>
        <w:spacing w:line="360" w:lineRule="auto"/>
        <w:ind w:firstLine="2984"/>
        <w:rPr>
          <w:rFonts w:ascii="宋体"/>
          <w:szCs w:val="21"/>
        </w:rPr>
      </w:pPr>
      <w:r>
        <w:rPr>
          <w:rFonts w:ascii="宋体"/>
          <w:b/>
          <w:bCs/>
          <w:sz w:val="36"/>
          <w:szCs w:val="36"/>
        </w:rPr>
        <w:t> </w:t>
      </w:r>
    </w:p>
    <w:p w14:paraId="343CB7DC">
      <w:pPr>
        <w:widowControl/>
        <w:shd w:val="clear" w:color="auto" w:fill="FFFFFF"/>
        <w:spacing w:line="360" w:lineRule="auto"/>
        <w:ind w:firstLine="2984"/>
        <w:rPr>
          <w:rFonts w:ascii="宋体"/>
          <w:szCs w:val="21"/>
        </w:rPr>
      </w:pPr>
      <w:r>
        <w:rPr>
          <w:rFonts w:ascii="宋体"/>
          <w:b/>
          <w:bCs/>
          <w:sz w:val="36"/>
          <w:szCs w:val="36"/>
        </w:rPr>
        <w:t> </w:t>
      </w:r>
    </w:p>
    <w:p w14:paraId="38609FB7">
      <w:pPr>
        <w:widowControl/>
        <w:shd w:val="clear" w:color="auto" w:fill="FFFFFF"/>
        <w:spacing w:line="360" w:lineRule="auto"/>
        <w:jc w:val="center"/>
        <w:rPr>
          <w:rFonts w:ascii="宋体"/>
          <w:szCs w:val="21"/>
        </w:rPr>
      </w:pPr>
      <w:r>
        <w:rPr>
          <w:rFonts w:hint="eastAsia" w:ascii="宋体" w:hAnsi="宋体"/>
          <w:b/>
          <w:bCs/>
          <w:sz w:val="36"/>
          <w:szCs w:val="36"/>
        </w:rPr>
        <w:t>南京市工商行政管理局</w:t>
      </w:r>
    </w:p>
    <w:p w14:paraId="68060E30">
      <w:pPr>
        <w:widowControl/>
        <w:shd w:val="clear" w:color="auto" w:fill="FFFFFF"/>
        <w:spacing w:line="360" w:lineRule="auto"/>
        <w:jc w:val="center"/>
        <w:rPr>
          <w:rFonts w:ascii="宋体"/>
          <w:szCs w:val="21"/>
        </w:rPr>
        <w:sectPr>
          <w:footerReference r:id="rId4" w:type="first"/>
          <w:footerReference r:id="rId3" w:type="default"/>
          <w:pgSz w:w="11906" w:h="16838"/>
          <w:pgMar w:top="1418" w:right="1304" w:bottom="1418" w:left="1304" w:header="851" w:footer="992" w:gutter="0"/>
          <w:pgNumType w:start="1"/>
          <w:cols w:space="720" w:num="1"/>
          <w:titlePg/>
          <w:docGrid w:linePitch="360" w:charSpace="0"/>
        </w:sectPr>
      </w:pPr>
      <w:r>
        <w:rPr>
          <w:rFonts w:hint="eastAsia" w:ascii="宋体" w:hAnsi="宋体"/>
          <w:b/>
          <w:bCs/>
          <w:sz w:val="36"/>
          <w:szCs w:val="36"/>
        </w:rPr>
        <w:t>南京市财政局</w:t>
      </w:r>
      <w:r>
        <w:rPr>
          <w:rFonts w:ascii="宋体"/>
          <w:b/>
          <w:bCs/>
          <w:sz w:val="36"/>
          <w:szCs w:val="36"/>
        </w:rPr>
        <w:t> </w:t>
      </w:r>
      <w:r>
        <w:rPr>
          <w:rFonts w:ascii="宋体"/>
          <w:b/>
          <w:bCs/>
          <w:sz w:val="36"/>
          <w:szCs w:val="21"/>
        </w:rPr>
        <w:t> </w:t>
      </w:r>
      <w:r>
        <w:rPr>
          <w:rFonts w:hint="eastAsia" w:ascii="宋体" w:hAnsi="宋体"/>
          <w:b/>
          <w:bCs/>
          <w:sz w:val="36"/>
          <w:szCs w:val="36"/>
        </w:rPr>
        <w:t>监制</w:t>
      </w:r>
    </w:p>
    <w:p w14:paraId="34E17086">
      <w:pPr>
        <w:spacing w:line="460" w:lineRule="exact"/>
        <w:jc w:val="left"/>
        <w:rPr>
          <w:rFonts w:ascii="宋体" w:hAnsi="宋体" w:cs="宋体"/>
          <w:szCs w:val="21"/>
        </w:rPr>
      </w:pPr>
      <w:r>
        <w:rPr>
          <w:rFonts w:hint="eastAsia" w:ascii="宋体" w:hAnsi="宋体" w:cs="宋体"/>
          <w:b/>
          <w:szCs w:val="21"/>
        </w:rPr>
        <w:t>采购人</w:t>
      </w:r>
      <w:r>
        <w:rPr>
          <w:rFonts w:hint="eastAsia" w:ascii="宋体" w:hAnsi="宋体" w:cs="宋体"/>
          <w:szCs w:val="21"/>
        </w:rPr>
        <w:t>：</w:t>
      </w:r>
      <w:r>
        <w:rPr>
          <w:rFonts w:hint="eastAsia" w:ascii="宋体" w:hAnsi="宋体" w:cs="宋体"/>
          <w:b/>
          <w:szCs w:val="21"/>
        </w:rPr>
        <w:t xml:space="preserve"> </w:t>
      </w:r>
      <w:r>
        <w:rPr>
          <w:rFonts w:hint="eastAsia" w:ascii="宋体" w:hAnsi="宋体" w:cs="宋体"/>
          <w:szCs w:val="21"/>
        </w:rPr>
        <w:t xml:space="preserve">（以下称甲方）                     </w:t>
      </w:r>
      <w:r>
        <w:rPr>
          <w:rFonts w:hint="eastAsia" w:ascii="宋体" w:hAnsi="宋体" w:cs="宋体"/>
          <w:b/>
          <w:szCs w:val="21"/>
        </w:rPr>
        <w:t>供应商</w:t>
      </w:r>
      <w:r>
        <w:rPr>
          <w:rFonts w:hint="eastAsia" w:ascii="宋体" w:hAnsi="宋体" w:cs="宋体"/>
          <w:szCs w:val="21"/>
        </w:rPr>
        <w:t>：</w:t>
      </w:r>
      <w:r>
        <w:rPr>
          <w:rFonts w:hint="eastAsia" w:ascii="宋体" w:hAnsi="宋体" w:cs="宋体"/>
          <w:b/>
          <w:szCs w:val="21"/>
        </w:rPr>
        <w:t xml:space="preserve"> </w:t>
      </w:r>
      <w:r>
        <w:rPr>
          <w:rFonts w:hint="eastAsia" w:ascii="宋体" w:hAnsi="宋体" w:cs="宋体"/>
          <w:szCs w:val="21"/>
        </w:rPr>
        <w:t>（以下称乙方）</w:t>
      </w:r>
    </w:p>
    <w:p w14:paraId="7ED650D8">
      <w:pPr>
        <w:spacing w:line="460" w:lineRule="exact"/>
        <w:jc w:val="left"/>
        <w:rPr>
          <w:rFonts w:ascii="宋体" w:hAnsi="宋体" w:cs="宋体"/>
          <w:b/>
          <w:szCs w:val="21"/>
        </w:rPr>
      </w:pPr>
      <w:r>
        <w:rPr>
          <w:rFonts w:hint="eastAsia" w:ascii="宋体" w:hAnsi="宋体" w:cs="宋体"/>
          <w:b/>
          <w:szCs w:val="21"/>
        </w:rPr>
        <w:t>住所地：</w:t>
      </w:r>
      <w:r>
        <w:rPr>
          <w:rFonts w:hint="eastAsia" w:ascii="宋体" w:hAnsi="宋体" w:cs="宋体"/>
          <w:szCs w:val="21"/>
        </w:rPr>
        <w:t xml:space="preserve">                                    </w:t>
      </w:r>
      <w:r>
        <w:rPr>
          <w:rFonts w:hint="eastAsia" w:ascii="宋体" w:hAnsi="宋体" w:cs="宋体"/>
          <w:b/>
          <w:szCs w:val="21"/>
        </w:rPr>
        <w:t xml:space="preserve">住所地： </w:t>
      </w:r>
    </w:p>
    <w:p w14:paraId="5C1E32AA">
      <w:pPr>
        <w:spacing w:line="460" w:lineRule="exact"/>
        <w:jc w:val="left"/>
        <w:rPr>
          <w:rFonts w:ascii="宋体" w:hAnsi="宋体" w:cs="宋体"/>
          <w:szCs w:val="21"/>
        </w:rPr>
      </w:pPr>
    </w:p>
    <w:p w14:paraId="548B1ADA">
      <w:pPr>
        <w:spacing w:line="560" w:lineRule="exact"/>
        <w:ind w:firstLine="560"/>
        <w:jc w:val="left"/>
        <w:rPr>
          <w:rFonts w:ascii="宋体" w:hAnsi="宋体" w:cs="宋体"/>
          <w:szCs w:val="21"/>
        </w:rPr>
      </w:pPr>
      <w:r>
        <w:rPr>
          <w:rFonts w:hint="eastAsia" w:ascii="宋体" w:hAnsi="宋体" w:cs="宋体"/>
          <w:szCs w:val="21"/>
        </w:rPr>
        <w:t>根据《中华人民共和国政府采购法》、《中华人民共和国民法典》等法律法规的规定，甲乙双方按照</w:t>
      </w:r>
      <w:r>
        <w:rPr>
          <w:rFonts w:hint="eastAsia" w:ascii="宋体" w:hAnsi="宋体" w:cs="宋体"/>
          <w:bCs/>
          <w:szCs w:val="21"/>
        </w:rPr>
        <w:t>采购代理机构</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szCs w:val="21"/>
          <w:u w:val="single"/>
          <w:lang w:val="zh-CN"/>
        </w:rPr>
        <w:t>202</w:t>
      </w:r>
      <w:r>
        <w:rPr>
          <w:rFonts w:hint="eastAsia" w:ascii="宋体" w:hAnsi="宋体"/>
          <w:szCs w:val="21"/>
          <w:u w:val="single"/>
          <w:lang w:val="en-US" w:eastAsia="zh-CN"/>
        </w:rPr>
        <w:t>6</w:t>
      </w:r>
      <w:r>
        <w:rPr>
          <w:rFonts w:hint="eastAsia" w:ascii="宋体" w:hAnsi="宋体"/>
          <w:szCs w:val="21"/>
          <w:u w:val="single"/>
          <w:lang w:val="zh-CN"/>
        </w:rPr>
        <w:t>年浦口区主城垃圾分类运行维护服务项目</w:t>
      </w:r>
      <w:r>
        <w:rPr>
          <w:rFonts w:hint="eastAsia" w:ascii="宋体" w:hAnsi="宋体" w:cs="宋体"/>
          <w:szCs w:val="21"/>
          <w:u w:val="single"/>
        </w:rPr>
        <w:t xml:space="preserve"> </w:t>
      </w:r>
      <w:r>
        <w:rPr>
          <w:rFonts w:hint="eastAsia" w:ascii="宋体" w:hAnsi="宋体" w:cs="宋体"/>
          <w:szCs w:val="21"/>
        </w:rPr>
        <w:t>采购结果签订本合同。</w:t>
      </w:r>
    </w:p>
    <w:p w14:paraId="5ADBD8B9">
      <w:pPr>
        <w:tabs>
          <w:tab w:val="left" w:pos="1505"/>
        </w:tabs>
        <w:spacing w:line="560" w:lineRule="exact"/>
        <w:jc w:val="left"/>
        <w:rPr>
          <w:rFonts w:ascii="宋体" w:hAnsi="宋体"/>
          <w:b/>
          <w:szCs w:val="21"/>
        </w:rPr>
      </w:pPr>
      <w:r>
        <w:rPr>
          <w:rFonts w:hint="eastAsia" w:ascii="宋体" w:hAnsi="宋体"/>
          <w:b/>
          <w:szCs w:val="21"/>
        </w:rPr>
        <w:t>第一条 项目基本情况、服务期及合同标的</w:t>
      </w:r>
    </w:p>
    <w:p w14:paraId="24756D56">
      <w:pPr>
        <w:spacing w:line="560" w:lineRule="exact"/>
        <w:ind w:firstLine="420"/>
        <w:jc w:val="left"/>
        <w:rPr>
          <w:rFonts w:ascii="宋体" w:hAnsi="宋体"/>
          <w:szCs w:val="21"/>
        </w:rPr>
      </w:pPr>
      <w:r>
        <w:rPr>
          <w:rFonts w:ascii="宋体" w:hAnsi="宋体"/>
          <w:szCs w:val="21"/>
        </w:rPr>
        <w:t>1</w:t>
      </w:r>
      <w:r>
        <w:rPr>
          <w:rFonts w:hint="eastAsia" w:ascii="宋体" w:hAnsi="宋体"/>
          <w:szCs w:val="21"/>
        </w:rPr>
        <w:t>、项目基本情况：</w:t>
      </w:r>
    </w:p>
    <w:p w14:paraId="73FA917A">
      <w:pPr>
        <w:spacing w:line="560" w:lineRule="exact"/>
        <w:ind w:firstLine="420"/>
        <w:jc w:val="left"/>
        <w:rPr>
          <w:rFonts w:ascii="宋体" w:hAnsi="宋体"/>
          <w:szCs w:val="21"/>
        </w:rPr>
      </w:pPr>
      <w:r>
        <w:rPr>
          <w:rFonts w:hint="eastAsia" w:ascii="宋体" w:hAnsi="宋体"/>
          <w:szCs w:val="21"/>
        </w:rPr>
        <w:t>(1)项目名称：202</w:t>
      </w:r>
      <w:r>
        <w:rPr>
          <w:rFonts w:hint="eastAsia" w:ascii="宋体" w:hAnsi="宋体"/>
          <w:szCs w:val="21"/>
          <w:lang w:val="en-US" w:eastAsia="zh-CN"/>
        </w:rPr>
        <w:t>6</w:t>
      </w:r>
      <w:r>
        <w:rPr>
          <w:rFonts w:hint="eastAsia" w:ascii="宋体" w:hAnsi="宋体"/>
          <w:szCs w:val="21"/>
        </w:rPr>
        <w:t>年浦口区主城垃圾分类运行维护服务项目</w:t>
      </w:r>
    </w:p>
    <w:p w14:paraId="625D5614">
      <w:pPr>
        <w:spacing w:line="560" w:lineRule="exact"/>
        <w:ind w:firstLine="420"/>
        <w:rPr>
          <w:rFonts w:ascii="宋体" w:hAnsi="宋体"/>
          <w:szCs w:val="21"/>
        </w:rPr>
      </w:pPr>
      <w:r>
        <w:rPr>
          <w:rFonts w:ascii="宋体" w:hAnsi="宋体"/>
          <w:szCs w:val="21"/>
        </w:rPr>
        <w:t>(</w:t>
      </w:r>
      <w:r>
        <w:rPr>
          <w:rFonts w:hint="eastAsia" w:ascii="宋体" w:hAnsi="宋体"/>
          <w:szCs w:val="21"/>
        </w:rPr>
        <w:t>2</w:t>
      </w:r>
      <w:r>
        <w:rPr>
          <w:rFonts w:ascii="宋体" w:hAnsi="宋体"/>
          <w:szCs w:val="21"/>
        </w:rPr>
        <w:t>)</w:t>
      </w:r>
      <w:r>
        <w:rPr>
          <w:rFonts w:hint="eastAsia" w:ascii="宋体" w:hAnsi="宋体"/>
          <w:szCs w:val="21"/>
        </w:rPr>
        <w:t>地址：南京市浦口区</w:t>
      </w:r>
    </w:p>
    <w:p w14:paraId="4682DE6B">
      <w:pPr>
        <w:spacing w:line="560" w:lineRule="exact"/>
        <w:ind w:firstLine="420"/>
        <w:jc w:val="left"/>
        <w:rPr>
          <w:rFonts w:ascii="宋体" w:hAnsi="宋体"/>
          <w:szCs w:val="21"/>
        </w:rPr>
      </w:pPr>
      <w:r>
        <w:rPr>
          <w:rFonts w:ascii="宋体" w:hAnsi="宋体"/>
          <w:szCs w:val="21"/>
        </w:rPr>
        <w:t>2</w:t>
      </w:r>
      <w:r>
        <w:rPr>
          <w:rFonts w:hint="eastAsia" w:ascii="宋体" w:hAnsi="宋体"/>
          <w:szCs w:val="21"/>
        </w:rPr>
        <w:t>、服务期限：服务期限1年，具体进场时间按采购人要求。</w:t>
      </w:r>
    </w:p>
    <w:p w14:paraId="212A8387">
      <w:pPr>
        <w:pStyle w:val="39"/>
        <w:spacing w:line="560" w:lineRule="exact"/>
        <w:ind w:firstLine="420"/>
        <w:rPr>
          <w:rFonts w:ascii="宋体" w:hAnsi="宋体" w:eastAsia="宋体" w:cs="宋体"/>
          <w:sz w:val="21"/>
          <w:szCs w:val="21"/>
        </w:rPr>
      </w:pPr>
      <w:r>
        <w:rPr>
          <w:rFonts w:hint="eastAsia" w:ascii="宋体" w:hAnsi="宋体" w:eastAsia="宋体" w:cs="宋体"/>
          <w:sz w:val="21"/>
          <w:szCs w:val="21"/>
        </w:rPr>
        <w:t>3、合同标的  乙方根据甲方需求提供下列服务：</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，详见乙方投标文件。</w:t>
      </w:r>
    </w:p>
    <w:p w14:paraId="51681219">
      <w:pPr>
        <w:spacing w:line="560" w:lineRule="exact"/>
        <w:rPr>
          <w:rFonts w:ascii="宋体" w:hAnsi="宋体"/>
          <w:b/>
          <w:szCs w:val="21"/>
        </w:rPr>
      </w:pPr>
      <w:r>
        <w:rPr>
          <w:rFonts w:hint="eastAsia" w:ascii="宋体" w:hAnsi="宋体"/>
          <w:b/>
          <w:szCs w:val="21"/>
        </w:rPr>
        <w:t>第二条</w:t>
      </w:r>
      <w:r>
        <w:rPr>
          <w:rFonts w:ascii="宋体" w:hAnsi="宋体"/>
          <w:b/>
          <w:szCs w:val="21"/>
        </w:rPr>
        <w:t xml:space="preserve"> </w:t>
      </w:r>
      <w:r>
        <w:rPr>
          <w:rFonts w:hint="eastAsia" w:ascii="宋体" w:hAnsi="宋体"/>
          <w:b/>
          <w:szCs w:val="21"/>
        </w:rPr>
        <w:t>合同总价款</w:t>
      </w:r>
      <w:r>
        <w:rPr>
          <w:rFonts w:ascii="宋体" w:hAnsi="宋体"/>
          <w:b/>
          <w:szCs w:val="21"/>
        </w:rPr>
        <w:t xml:space="preserve">  </w:t>
      </w:r>
    </w:p>
    <w:p w14:paraId="0BE4A8B1">
      <w:pPr>
        <w:spacing w:line="560" w:lineRule="exact"/>
        <w:ind w:firstLine="420"/>
        <w:jc w:val="left"/>
        <w:rPr>
          <w:rFonts w:ascii="宋体" w:hAnsi="宋体"/>
          <w:szCs w:val="21"/>
        </w:rPr>
      </w:pPr>
      <w:r>
        <w:rPr>
          <w:rFonts w:hint="eastAsia" w:ascii="宋体" w:hAnsi="宋体"/>
          <w:szCs w:val="21"/>
        </w:rPr>
        <w:t>本合同项下人民币总价款为</w:t>
      </w:r>
      <w:r>
        <w:rPr>
          <w:rFonts w:ascii="宋体" w:hAnsi="宋体"/>
          <w:szCs w:val="21"/>
        </w:rPr>
        <w:t>___________</w:t>
      </w:r>
      <w:r>
        <w:rPr>
          <w:rFonts w:hint="eastAsia" w:ascii="宋体" w:hAnsi="宋体"/>
          <w:szCs w:val="21"/>
        </w:rPr>
        <w:t>（大写）人民币，分项价款在“投标报价表”中有明确规定。</w:t>
      </w:r>
    </w:p>
    <w:p w14:paraId="1AC10668">
      <w:pPr>
        <w:spacing w:line="560" w:lineRule="exact"/>
        <w:ind w:firstLine="420"/>
        <w:jc w:val="left"/>
        <w:rPr>
          <w:rFonts w:ascii="宋体" w:hAnsi="宋体"/>
          <w:szCs w:val="21"/>
        </w:rPr>
      </w:pPr>
      <w:r>
        <w:rPr>
          <w:rFonts w:hint="eastAsia" w:ascii="宋体" w:hAnsi="宋体"/>
          <w:szCs w:val="21"/>
        </w:rPr>
        <w:t>本合同总价款是完成本项目所发生的所有含税费用、支付给员工的工资和国家强制缴纳的各种社会保障资金，以及供应商认为需要的其他费用等。</w:t>
      </w:r>
    </w:p>
    <w:p w14:paraId="529A28F5">
      <w:pPr>
        <w:spacing w:line="560" w:lineRule="exact"/>
        <w:rPr>
          <w:szCs w:val="21"/>
        </w:rPr>
      </w:pPr>
      <w:r>
        <w:rPr>
          <w:rFonts w:hint="eastAsia"/>
          <w:b/>
          <w:bCs/>
          <w:szCs w:val="21"/>
        </w:rPr>
        <w:t>第三条</w:t>
      </w:r>
      <w:r>
        <w:rPr>
          <w:b/>
          <w:bCs/>
          <w:szCs w:val="21"/>
        </w:rPr>
        <w:t xml:space="preserve"> </w:t>
      </w:r>
      <w:r>
        <w:rPr>
          <w:rFonts w:hint="eastAsia"/>
          <w:b/>
          <w:bCs/>
          <w:szCs w:val="21"/>
        </w:rPr>
        <w:t>组成本合同的有关文件</w:t>
      </w:r>
      <w:r>
        <w:rPr>
          <w:szCs w:val="21"/>
        </w:rPr>
        <w:t xml:space="preserve">  </w:t>
      </w:r>
    </w:p>
    <w:p w14:paraId="73513200">
      <w:pPr>
        <w:spacing w:line="560" w:lineRule="exact"/>
        <w:ind w:firstLine="433"/>
        <w:rPr>
          <w:szCs w:val="21"/>
        </w:rPr>
      </w:pPr>
      <w:r>
        <w:rPr>
          <w:rFonts w:hint="eastAsia"/>
          <w:szCs w:val="21"/>
        </w:rPr>
        <w:t>下列关于</w:t>
      </w:r>
      <w:r>
        <w:rPr>
          <w:rFonts w:hint="eastAsia"/>
          <w:b/>
          <w:szCs w:val="21"/>
          <w:u w:val="single"/>
        </w:rPr>
        <w:t xml:space="preserve">        </w:t>
      </w:r>
      <w:r>
        <w:rPr>
          <w:rFonts w:hint="eastAsia"/>
          <w:szCs w:val="21"/>
          <w:u w:val="single"/>
        </w:rPr>
        <w:t>号</w:t>
      </w:r>
      <w:r>
        <w:rPr>
          <w:rFonts w:hint="eastAsia"/>
          <w:szCs w:val="21"/>
        </w:rPr>
        <w:t>标的招投标文件或与本次采购活动方式相适应的文件及有关附件是本合同不可分割的组成部分，与本合同具有同等法律效力，这些文件包括但不限于：</w:t>
      </w:r>
    </w:p>
    <w:p w14:paraId="040006BF">
      <w:pPr>
        <w:spacing w:line="560" w:lineRule="exact"/>
        <w:ind w:firstLine="420"/>
        <w:rPr>
          <w:szCs w:val="21"/>
        </w:rPr>
      </w:pPr>
      <w:r>
        <w:rPr>
          <w:rFonts w:hint="eastAsia"/>
          <w:szCs w:val="21"/>
        </w:rPr>
        <w:t>（1）采购文件；</w:t>
      </w:r>
    </w:p>
    <w:p w14:paraId="04DCCF19">
      <w:pPr>
        <w:spacing w:line="560" w:lineRule="exact"/>
        <w:ind w:firstLine="420"/>
        <w:rPr>
          <w:szCs w:val="21"/>
        </w:rPr>
      </w:pPr>
      <w:r>
        <w:rPr>
          <w:rFonts w:hint="eastAsia"/>
          <w:szCs w:val="21"/>
        </w:rPr>
        <w:t>（2）乙方提供的投标文件及澄清；</w:t>
      </w:r>
    </w:p>
    <w:p w14:paraId="5D704DB4">
      <w:pPr>
        <w:spacing w:line="560" w:lineRule="exact"/>
        <w:ind w:firstLine="420"/>
        <w:rPr>
          <w:szCs w:val="21"/>
        </w:rPr>
      </w:pPr>
      <w:r>
        <w:rPr>
          <w:rFonts w:hint="eastAsia"/>
          <w:szCs w:val="21"/>
        </w:rPr>
        <w:t>（3）中标通知书；</w:t>
      </w:r>
    </w:p>
    <w:p w14:paraId="72AE6192">
      <w:pPr>
        <w:spacing w:line="560" w:lineRule="exact"/>
        <w:ind w:firstLine="420"/>
        <w:rPr>
          <w:szCs w:val="21"/>
        </w:rPr>
      </w:pPr>
      <w:r>
        <w:rPr>
          <w:rFonts w:hint="eastAsia"/>
          <w:szCs w:val="21"/>
        </w:rPr>
        <w:t>（4）甲乙双方商定的其他文件。</w:t>
      </w:r>
    </w:p>
    <w:p w14:paraId="70F20E18">
      <w:pPr>
        <w:spacing w:line="560" w:lineRule="exact"/>
        <w:rPr>
          <w:b/>
          <w:bCs/>
          <w:szCs w:val="21"/>
        </w:rPr>
      </w:pPr>
      <w:r>
        <w:rPr>
          <w:rFonts w:hint="eastAsia"/>
          <w:b/>
          <w:bCs/>
          <w:szCs w:val="21"/>
        </w:rPr>
        <w:t>第四条</w:t>
      </w:r>
      <w:r>
        <w:rPr>
          <w:b/>
          <w:bCs/>
          <w:szCs w:val="21"/>
        </w:rPr>
        <w:t xml:space="preserve"> </w:t>
      </w:r>
      <w:r>
        <w:rPr>
          <w:rFonts w:hint="eastAsia"/>
          <w:b/>
          <w:bCs/>
          <w:szCs w:val="21"/>
        </w:rPr>
        <w:t>权利保证</w:t>
      </w:r>
    </w:p>
    <w:p w14:paraId="4AC72F22">
      <w:pPr>
        <w:spacing w:line="560" w:lineRule="exact"/>
        <w:ind w:firstLine="420"/>
        <w:rPr>
          <w:szCs w:val="21"/>
        </w:rPr>
      </w:pPr>
      <w:r>
        <w:rPr>
          <w:rFonts w:hint="eastAsia"/>
          <w:szCs w:val="21"/>
        </w:rPr>
        <w:t>乙方应保证甲方在使用该服务或其任何一部分时不受第三方提出侵犯其专利权、版权、商标权或其他权利的起诉。一旦出现侵权，乙方应承担全部责任。</w:t>
      </w:r>
    </w:p>
    <w:p w14:paraId="02BB707F">
      <w:pPr>
        <w:spacing w:line="560" w:lineRule="exact"/>
        <w:rPr>
          <w:b/>
          <w:bCs/>
          <w:szCs w:val="21"/>
        </w:rPr>
      </w:pPr>
      <w:r>
        <w:rPr>
          <w:rFonts w:hint="eastAsia"/>
          <w:b/>
          <w:bCs/>
          <w:szCs w:val="21"/>
        </w:rPr>
        <w:t>第五条</w:t>
      </w:r>
      <w:r>
        <w:rPr>
          <w:b/>
          <w:bCs/>
          <w:szCs w:val="21"/>
        </w:rPr>
        <w:t xml:space="preserve"> </w:t>
      </w:r>
      <w:r>
        <w:rPr>
          <w:rFonts w:hint="eastAsia"/>
          <w:b/>
          <w:bCs/>
          <w:szCs w:val="21"/>
        </w:rPr>
        <w:t>质量保证</w:t>
      </w:r>
    </w:p>
    <w:p w14:paraId="103F367A">
      <w:pPr>
        <w:spacing w:line="560" w:lineRule="exact"/>
        <w:ind w:firstLine="420"/>
        <w:rPr>
          <w:b/>
          <w:bCs/>
          <w:szCs w:val="21"/>
        </w:rPr>
      </w:pPr>
      <w:r>
        <w:rPr>
          <w:rFonts w:hint="eastAsia"/>
          <w:szCs w:val="21"/>
        </w:rPr>
        <w:t>乙方提供的服务必须全部达到采购文件各项要求，国家或行业有规定的，还要符合相应规定。</w:t>
      </w:r>
    </w:p>
    <w:p w14:paraId="5D8C0B28">
      <w:pPr>
        <w:spacing w:line="560" w:lineRule="exact"/>
        <w:rPr>
          <w:b/>
          <w:bCs/>
          <w:szCs w:val="21"/>
        </w:rPr>
      </w:pPr>
      <w:r>
        <w:rPr>
          <w:rFonts w:hint="eastAsia"/>
          <w:b/>
          <w:bCs/>
          <w:szCs w:val="21"/>
        </w:rPr>
        <w:t>第六条</w:t>
      </w:r>
      <w:r>
        <w:rPr>
          <w:b/>
          <w:bCs/>
          <w:szCs w:val="21"/>
        </w:rPr>
        <w:t xml:space="preserve"> </w:t>
      </w:r>
      <w:r>
        <w:rPr>
          <w:rFonts w:hint="eastAsia"/>
          <w:b/>
          <w:bCs/>
          <w:szCs w:val="21"/>
        </w:rPr>
        <w:t>乙方责任</w:t>
      </w:r>
    </w:p>
    <w:p w14:paraId="0895E656">
      <w:pPr>
        <w:spacing w:line="560" w:lineRule="exact"/>
        <w:ind w:firstLine="420"/>
        <w:rPr>
          <w:szCs w:val="21"/>
        </w:rPr>
      </w:pPr>
      <w:r>
        <w:rPr>
          <w:rFonts w:hint="eastAsia"/>
          <w:szCs w:val="21"/>
        </w:rPr>
        <w:t>1、</w:t>
      </w:r>
      <w:r>
        <w:rPr>
          <w:szCs w:val="21"/>
        </w:rPr>
        <w:t>提供</w:t>
      </w:r>
      <w:r>
        <w:rPr>
          <w:rFonts w:hint="eastAsia"/>
          <w:szCs w:val="21"/>
        </w:rPr>
        <w:t>202</w:t>
      </w:r>
      <w:r>
        <w:rPr>
          <w:rFonts w:hint="eastAsia"/>
          <w:szCs w:val="21"/>
          <w:lang w:val="en-US" w:eastAsia="zh-CN"/>
        </w:rPr>
        <w:t>6</w:t>
      </w:r>
      <w:r>
        <w:rPr>
          <w:rFonts w:hint="eastAsia"/>
          <w:szCs w:val="21"/>
        </w:rPr>
        <w:t>年浦口区主城垃圾分类运行维护服务项目服务，并保证</w:t>
      </w:r>
      <w:r>
        <w:rPr>
          <w:szCs w:val="21"/>
        </w:rPr>
        <w:t>达到</w:t>
      </w:r>
      <w:r>
        <w:rPr>
          <w:rFonts w:hint="eastAsia"/>
          <w:szCs w:val="21"/>
        </w:rPr>
        <w:t>合同</w:t>
      </w:r>
      <w:r>
        <w:rPr>
          <w:szCs w:val="21"/>
        </w:rPr>
        <w:t>要求；</w:t>
      </w:r>
    </w:p>
    <w:p w14:paraId="317E9F2E">
      <w:pPr>
        <w:spacing w:line="560" w:lineRule="exact"/>
        <w:ind w:firstLine="420"/>
        <w:rPr>
          <w:szCs w:val="21"/>
        </w:rPr>
      </w:pPr>
      <w:r>
        <w:rPr>
          <w:rFonts w:hint="eastAsia"/>
          <w:szCs w:val="21"/>
        </w:rPr>
        <w:t>2、</w:t>
      </w:r>
      <w:r>
        <w:rPr>
          <w:szCs w:val="21"/>
        </w:rPr>
        <w:t>委托项目责任人，负责项目的正常运行及管理；</w:t>
      </w:r>
    </w:p>
    <w:p w14:paraId="612F2CEA">
      <w:pPr>
        <w:spacing w:line="560" w:lineRule="exact"/>
        <w:ind w:firstLine="420"/>
        <w:rPr>
          <w:szCs w:val="21"/>
        </w:rPr>
      </w:pPr>
      <w:r>
        <w:rPr>
          <w:rFonts w:hint="eastAsia"/>
          <w:szCs w:val="21"/>
        </w:rPr>
        <w:t>3、</w:t>
      </w:r>
      <w:r>
        <w:rPr>
          <w:szCs w:val="21"/>
        </w:rPr>
        <w:t>按照</w:t>
      </w:r>
      <w:r>
        <w:rPr>
          <w:rFonts w:hint="eastAsia"/>
          <w:szCs w:val="21"/>
        </w:rPr>
        <w:t>服务</w:t>
      </w:r>
      <w:r>
        <w:rPr>
          <w:szCs w:val="21"/>
        </w:rPr>
        <w:t>期要求</w:t>
      </w:r>
      <w:r>
        <w:rPr>
          <w:rFonts w:hint="eastAsia"/>
          <w:szCs w:val="21"/>
        </w:rPr>
        <w:t>进行服务</w:t>
      </w:r>
      <w:r>
        <w:rPr>
          <w:szCs w:val="21"/>
        </w:rPr>
        <w:t>，并对现场的安全负责；</w:t>
      </w:r>
    </w:p>
    <w:p w14:paraId="50155D2F">
      <w:pPr>
        <w:spacing w:line="560" w:lineRule="exact"/>
        <w:ind w:firstLine="420"/>
        <w:rPr>
          <w:szCs w:val="21"/>
        </w:rPr>
      </w:pPr>
      <w:r>
        <w:rPr>
          <w:rFonts w:hint="eastAsia"/>
          <w:szCs w:val="21"/>
        </w:rPr>
        <w:t>4、采购文件中要求乙方响应的所有事项。</w:t>
      </w:r>
    </w:p>
    <w:p w14:paraId="0E9746AF">
      <w:pPr>
        <w:spacing w:line="560" w:lineRule="exact"/>
        <w:rPr>
          <w:b/>
          <w:bCs/>
          <w:szCs w:val="21"/>
        </w:rPr>
      </w:pPr>
      <w:r>
        <w:rPr>
          <w:rFonts w:hint="eastAsia"/>
          <w:b/>
          <w:bCs/>
          <w:szCs w:val="21"/>
        </w:rPr>
        <w:t>第七条</w:t>
      </w:r>
      <w:r>
        <w:rPr>
          <w:b/>
          <w:bCs/>
          <w:szCs w:val="21"/>
        </w:rPr>
        <w:t xml:space="preserve"> </w:t>
      </w:r>
      <w:r>
        <w:rPr>
          <w:rFonts w:hint="eastAsia"/>
          <w:b/>
          <w:bCs/>
          <w:szCs w:val="21"/>
        </w:rPr>
        <w:t>履约保证金：无</w:t>
      </w:r>
    </w:p>
    <w:p w14:paraId="668DA7B0">
      <w:pPr>
        <w:spacing w:line="560" w:lineRule="exact"/>
        <w:rPr>
          <w:b/>
          <w:bCs/>
          <w:szCs w:val="21"/>
        </w:rPr>
      </w:pPr>
      <w:r>
        <w:rPr>
          <w:rFonts w:hint="eastAsia"/>
          <w:b/>
          <w:bCs/>
          <w:szCs w:val="21"/>
        </w:rPr>
        <w:t>第八条</w:t>
      </w:r>
      <w:r>
        <w:rPr>
          <w:b/>
          <w:bCs/>
          <w:szCs w:val="21"/>
        </w:rPr>
        <w:t xml:space="preserve"> </w:t>
      </w:r>
      <w:r>
        <w:rPr>
          <w:rFonts w:hint="eastAsia"/>
          <w:b/>
          <w:bCs/>
          <w:szCs w:val="21"/>
        </w:rPr>
        <w:t>合同款支付</w:t>
      </w:r>
    </w:p>
    <w:p w14:paraId="5D99763F">
      <w:pPr>
        <w:spacing w:line="560" w:lineRule="exact"/>
        <w:ind w:firstLine="420"/>
        <w:rPr>
          <w:szCs w:val="21"/>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按季度结算费用。乙方需向甲方提供一个季度的运营期间的运行及收运、处置数据等明细清单、费用发票、费用申请；其中必须完成每月市对区的低价值考核目标任务后，低价值可回收物绩效奖补按照单价</w:t>
      </w:r>
      <w:r>
        <w:rPr>
          <w:rFonts w:hint="eastAsia" w:ascii="宋体" w:hAnsi="宋体" w:cs="宋体"/>
          <w:szCs w:val="21"/>
          <w:highlight w:val="none"/>
        </w:rPr>
        <w:t>（83元/吨）×实际</w:t>
      </w:r>
      <w:r>
        <w:rPr>
          <w:rFonts w:hint="eastAsia" w:ascii="宋体" w:hAnsi="宋体" w:cs="宋体"/>
          <w:szCs w:val="21"/>
        </w:rPr>
        <w:t>回收量测算经费。</w:t>
      </w:r>
    </w:p>
    <w:p w14:paraId="407C80CC">
      <w:pPr>
        <w:spacing w:line="560" w:lineRule="exact"/>
        <w:ind w:firstLine="420"/>
        <w:rPr>
          <w:szCs w:val="21"/>
        </w:rPr>
      </w:pPr>
      <w:r>
        <w:rPr>
          <w:rFonts w:hint="eastAsia" w:ascii="宋体" w:hAnsi="宋体" w:cs="宋体"/>
          <w:szCs w:val="21"/>
        </w:rPr>
        <w:t>2、在履行合同期间如成本上涨或降低，业主对价格一律不作调整。</w:t>
      </w:r>
    </w:p>
    <w:p w14:paraId="2E8344B3">
      <w:pPr>
        <w:spacing w:line="560" w:lineRule="exact"/>
        <w:ind w:firstLine="420"/>
        <w:rPr>
          <w:rFonts w:ascii="宋体" w:hAnsi="宋体" w:cs="宋体"/>
          <w:szCs w:val="21"/>
        </w:rPr>
      </w:pPr>
      <w:r>
        <w:rPr>
          <w:rFonts w:hint="eastAsia" w:ascii="宋体" w:hAnsi="宋体" w:cs="宋体"/>
          <w:szCs w:val="21"/>
        </w:rPr>
        <w:t>3、中标人开具与实际交易内容一致的有效的增值税专用发票，采购人转帐支付到中标人基本帐户。</w:t>
      </w:r>
    </w:p>
    <w:p w14:paraId="47EF1847">
      <w:pPr>
        <w:spacing w:line="560" w:lineRule="exact"/>
        <w:rPr>
          <w:b/>
          <w:bCs/>
          <w:szCs w:val="21"/>
        </w:rPr>
      </w:pPr>
      <w:r>
        <w:rPr>
          <w:rFonts w:hint="eastAsia"/>
          <w:b/>
          <w:bCs/>
          <w:szCs w:val="21"/>
        </w:rPr>
        <w:t>第九条</w:t>
      </w:r>
      <w:r>
        <w:rPr>
          <w:b/>
          <w:bCs/>
          <w:szCs w:val="21"/>
        </w:rPr>
        <w:t xml:space="preserve"> </w:t>
      </w:r>
      <w:r>
        <w:rPr>
          <w:rFonts w:hint="eastAsia"/>
          <w:b/>
          <w:bCs/>
          <w:szCs w:val="21"/>
        </w:rPr>
        <w:t>违约责任</w:t>
      </w:r>
    </w:p>
    <w:p w14:paraId="64E1653C">
      <w:pPr>
        <w:spacing w:line="560" w:lineRule="exact"/>
        <w:ind w:firstLine="420"/>
        <w:rPr>
          <w:bCs/>
          <w:szCs w:val="21"/>
        </w:rPr>
      </w:pPr>
      <w:r>
        <w:rPr>
          <w:rFonts w:hint="eastAsia"/>
          <w:bCs/>
          <w:szCs w:val="21"/>
        </w:rPr>
        <w:t>１、如乙方不能交付服务的，甲方有权扣留全部履约保证金；同时乙方应向甲方支付合同总价5%的违约金。</w:t>
      </w:r>
    </w:p>
    <w:p w14:paraId="32C602DB">
      <w:pPr>
        <w:spacing w:line="560" w:lineRule="exact"/>
        <w:ind w:firstLine="420"/>
        <w:rPr>
          <w:bCs/>
          <w:szCs w:val="21"/>
        </w:rPr>
      </w:pPr>
      <w:r>
        <w:rPr>
          <w:rFonts w:hint="eastAsia"/>
          <w:bCs/>
          <w:szCs w:val="21"/>
        </w:rPr>
        <w:t>2、乙方逾期交付的，每逾期1天，乙方向甲方偿付合同总额的5‰的滞纳金，但累计滞纳金总额不超过欠款总额的5% 。如乙方逾期交付达10天，甲方有权解除合同，解除合同的通知自到达乙方时生效（如因不可抗拒的因素导致逾期除外）。</w:t>
      </w:r>
    </w:p>
    <w:p w14:paraId="559815EC">
      <w:pPr>
        <w:spacing w:line="560" w:lineRule="exact"/>
        <w:ind w:firstLine="420"/>
        <w:rPr>
          <w:bCs/>
          <w:szCs w:val="21"/>
        </w:rPr>
      </w:pPr>
      <w:r>
        <w:rPr>
          <w:rFonts w:hint="eastAsia"/>
          <w:bCs/>
          <w:szCs w:val="21"/>
        </w:rPr>
        <w:t>3、乙方所交付的服务不符合合同规定的，甲方有权拒收。甲方拒收的，乙方应向甲方支付合同总款5%的违约金。甲方未拒收的，有关部门发现后将责成乙方按照采购结果提供服务，同时视情给予不退还部分或全部履约保证金处理。</w:t>
      </w:r>
    </w:p>
    <w:p w14:paraId="75A7423D">
      <w:pPr>
        <w:spacing w:line="560" w:lineRule="exact"/>
        <w:ind w:firstLine="420"/>
        <w:rPr>
          <w:bCs/>
          <w:szCs w:val="21"/>
        </w:rPr>
      </w:pPr>
      <w:r>
        <w:rPr>
          <w:rFonts w:hint="eastAsia"/>
          <w:bCs/>
          <w:szCs w:val="21"/>
        </w:rPr>
        <w:t>4、在乙方承诺的或国家规定的质量保证期内（取两者中最长的期限），如经乙方两次整改仍不能达到合同约定的质量标准，乙方应退回全部合同价款，并按第3款处理，同时，乙方还须赔偿甲方因此遭受的损失。</w:t>
      </w:r>
    </w:p>
    <w:p w14:paraId="7AD825C8">
      <w:pPr>
        <w:spacing w:line="560" w:lineRule="exact"/>
        <w:ind w:firstLine="420"/>
        <w:rPr>
          <w:bCs/>
          <w:szCs w:val="21"/>
        </w:rPr>
      </w:pPr>
      <w:r>
        <w:rPr>
          <w:rFonts w:hint="eastAsia"/>
          <w:bCs/>
          <w:szCs w:val="21"/>
        </w:rPr>
        <w:t>5、乙方未按本合同的规定和“服务承诺”提供伴随服务/售后服务的，应按合同总价款的5 %向甲方承担违约责任。</w:t>
      </w:r>
    </w:p>
    <w:p w14:paraId="1CF617CE">
      <w:pPr>
        <w:spacing w:line="560" w:lineRule="exact"/>
        <w:ind w:firstLine="420"/>
        <w:rPr>
          <w:bCs/>
          <w:szCs w:val="21"/>
        </w:rPr>
      </w:pPr>
      <w:r>
        <w:rPr>
          <w:rFonts w:hint="eastAsia"/>
          <w:bCs/>
          <w:szCs w:val="21"/>
        </w:rPr>
        <w:t>6、乙方在承担上述4-7款一项或多项违约责任后，仍应继续履行合同规定的义务（甲方解除合同的除外）。甲方未能及时追究乙方的任何一项违约责任并不表明甲方放弃追究乙方该项或其他违约责任。</w:t>
      </w:r>
    </w:p>
    <w:p w14:paraId="5A3807DF">
      <w:pPr>
        <w:spacing w:line="560" w:lineRule="exact"/>
        <w:ind w:firstLine="420"/>
        <w:rPr>
          <w:bCs/>
          <w:szCs w:val="21"/>
        </w:rPr>
      </w:pPr>
      <w:r>
        <w:rPr>
          <w:rFonts w:hint="eastAsia"/>
          <w:bCs/>
          <w:szCs w:val="21"/>
        </w:rPr>
        <w:t>7、乙方投标属虚假承诺，或经权威部门监测提供的服务不能满足采购文件要求，或是由于乙方的过错造成合同无法继续履行的，乙方履约保证金不予退还外，还应向甲方支付不少于合同总价30%赔偿金。</w:t>
      </w:r>
    </w:p>
    <w:p w14:paraId="2503ADFE">
      <w:pPr>
        <w:widowControl/>
        <w:spacing w:line="560" w:lineRule="exact"/>
        <w:ind w:firstLine="420"/>
        <w:rPr>
          <w:b/>
          <w:bCs/>
          <w:szCs w:val="21"/>
        </w:rPr>
      </w:pPr>
      <w:r>
        <w:rPr>
          <w:rFonts w:hint="eastAsia"/>
          <w:b/>
          <w:bCs/>
          <w:szCs w:val="21"/>
        </w:rPr>
        <w:t>第十条</w:t>
      </w:r>
      <w:r>
        <w:rPr>
          <w:b/>
          <w:bCs/>
          <w:szCs w:val="21"/>
        </w:rPr>
        <w:t xml:space="preserve"> </w:t>
      </w:r>
      <w:r>
        <w:rPr>
          <w:rFonts w:hint="eastAsia"/>
          <w:b/>
          <w:bCs/>
          <w:szCs w:val="21"/>
        </w:rPr>
        <w:t>合同的变更和终止</w:t>
      </w:r>
    </w:p>
    <w:p w14:paraId="404406A7">
      <w:pPr>
        <w:spacing w:line="560" w:lineRule="exact"/>
        <w:ind w:firstLine="420"/>
        <w:jc w:val="left"/>
        <w:rPr>
          <w:rFonts w:ascii="宋体" w:hAnsi="宋体"/>
          <w:szCs w:val="21"/>
        </w:rPr>
      </w:pPr>
      <w:r>
        <w:rPr>
          <w:rFonts w:ascii="宋体" w:hAnsi="宋体"/>
          <w:szCs w:val="21"/>
        </w:rPr>
        <w:t>1</w:t>
      </w:r>
      <w:r>
        <w:rPr>
          <w:rFonts w:hint="eastAsia" w:ascii="宋体" w:hAnsi="宋体"/>
          <w:szCs w:val="21"/>
        </w:rPr>
        <w:t>、除《政府采购法》第</w:t>
      </w:r>
      <w:r>
        <w:rPr>
          <w:rFonts w:ascii="宋体" w:hAnsi="宋体"/>
          <w:szCs w:val="21"/>
        </w:rPr>
        <w:t>49</w:t>
      </w:r>
      <w:r>
        <w:rPr>
          <w:rFonts w:hint="eastAsia" w:ascii="宋体" w:hAnsi="宋体"/>
          <w:szCs w:val="21"/>
        </w:rPr>
        <w:t>条、第</w:t>
      </w:r>
      <w:r>
        <w:rPr>
          <w:rFonts w:ascii="宋体" w:hAnsi="宋体"/>
          <w:szCs w:val="21"/>
        </w:rPr>
        <w:t>50</w:t>
      </w:r>
      <w:r>
        <w:rPr>
          <w:rFonts w:hint="eastAsia" w:ascii="宋体" w:hAnsi="宋体"/>
          <w:szCs w:val="21"/>
        </w:rPr>
        <w:t>条第二款规定的情形外，本合同一经签订，甲乙双方不得擅自变更、中止或终止合同。</w:t>
      </w:r>
    </w:p>
    <w:p w14:paraId="71344BA1">
      <w:pPr>
        <w:spacing w:line="560" w:lineRule="exact"/>
        <w:ind w:firstLine="420"/>
        <w:jc w:val="left"/>
        <w:rPr>
          <w:rFonts w:ascii="宋体" w:hAnsi="宋体"/>
          <w:szCs w:val="21"/>
        </w:rPr>
      </w:pPr>
      <w:r>
        <w:rPr>
          <w:rFonts w:hint="eastAsia" w:ascii="宋体" w:hAnsi="宋体"/>
          <w:szCs w:val="21"/>
        </w:rPr>
        <w:t>2、本合同终止时，乙方应移交本项目管理权，撤出现场，协助甲方作好本项目的交接和善后工作，移交或配合甲方移交本项目的全部档案资料等。</w:t>
      </w:r>
    </w:p>
    <w:p w14:paraId="6749B905">
      <w:pPr>
        <w:widowControl/>
        <w:spacing w:line="560" w:lineRule="exact"/>
        <w:ind w:firstLine="420"/>
        <w:rPr>
          <w:b/>
          <w:bCs/>
          <w:szCs w:val="21"/>
        </w:rPr>
      </w:pPr>
      <w:r>
        <w:rPr>
          <w:rFonts w:hint="eastAsia"/>
          <w:b/>
          <w:bCs/>
          <w:szCs w:val="21"/>
        </w:rPr>
        <w:t>第十一条</w:t>
      </w:r>
      <w:r>
        <w:rPr>
          <w:b/>
          <w:bCs/>
          <w:szCs w:val="21"/>
        </w:rPr>
        <w:t xml:space="preserve"> </w:t>
      </w:r>
      <w:r>
        <w:rPr>
          <w:rFonts w:hint="eastAsia"/>
          <w:b/>
          <w:bCs/>
          <w:szCs w:val="21"/>
        </w:rPr>
        <w:t>合同的转让</w:t>
      </w:r>
    </w:p>
    <w:p w14:paraId="103BE642">
      <w:pPr>
        <w:widowControl/>
        <w:spacing w:line="560" w:lineRule="exact"/>
        <w:ind w:firstLine="420"/>
        <w:rPr>
          <w:szCs w:val="21"/>
        </w:rPr>
      </w:pPr>
      <w:r>
        <w:rPr>
          <w:rFonts w:hint="eastAsia"/>
          <w:szCs w:val="21"/>
        </w:rPr>
        <w:t>乙方不得擅自部分或全部转让其应履行的合同义务。</w:t>
      </w:r>
    </w:p>
    <w:p w14:paraId="524E7530">
      <w:pPr>
        <w:widowControl/>
        <w:spacing w:line="560" w:lineRule="exact"/>
        <w:ind w:firstLine="420"/>
        <w:rPr>
          <w:b/>
          <w:bCs/>
          <w:szCs w:val="21"/>
        </w:rPr>
      </w:pPr>
      <w:r>
        <w:rPr>
          <w:rFonts w:hint="eastAsia"/>
          <w:b/>
          <w:bCs/>
          <w:szCs w:val="21"/>
        </w:rPr>
        <w:t>第十二条</w:t>
      </w:r>
      <w:r>
        <w:rPr>
          <w:b/>
          <w:bCs/>
          <w:szCs w:val="21"/>
        </w:rPr>
        <w:t xml:space="preserve"> </w:t>
      </w:r>
      <w:r>
        <w:rPr>
          <w:rFonts w:hint="eastAsia"/>
          <w:b/>
          <w:bCs/>
          <w:szCs w:val="21"/>
        </w:rPr>
        <w:t>争议的解决</w:t>
      </w:r>
    </w:p>
    <w:p w14:paraId="23455DC6">
      <w:pPr>
        <w:widowControl/>
        <w:spacing w:line="560" w:lineRule="exact"/>
        <w:ind w:firstLine="420"/>
        <w:rPr>
          <w:szCs w:val="21"/>
        </w:rPr>
      </w:pPr>
      <w:r>
        <w:rPr>
          <w:szCs w:val="21"/>
        </w:rPr>
        <w:t>1</w:t>
      </w:r>
      <w:r>
        <w:rPr>
          <w:rFonts w:hint="eastAsia"/>
          <w:szCs w:val="21"/>
        </w:rPr>
        <w:t>、因履行本合同引起的或与本合同有关的争议，甲、乙双方应首先通过友好协商解决，如果协商不能解决争议，则采取以下第（1 ）种方式解决争议：</w:t>
      </w:r>
    </w:p>
    <w:p w14:paraId="6FBD1EFF">
      <w:pPr>
        <w:widowControl/>
        <w:spacing w:line="560" w:lineRule="exact"/>
        <w:ind w:firstLine="560"/>
        <w:rPr>
          <w:szCs w:val="21"/>
        </w:rPr>
      </w:pPr>
      <w:r>
        <w:rPr>
          <w:rFonts w:hint="eastAsia"/>
          <w:szCs w:val="21"/>
        </w:rPr>
        <w:t>（1）向甲方所在地有管辖权的人民法院提起诉讼；</w:t>
      </w:r>
    </w:p>
    <w:p w14:paraId="187BBE19">
      <w:pPr>
        <w:widowControl/>
        <w:spacing w:line="560" w:lineRule="exact"/>
        <w:ind w:firstLine="560"/>
        <w:rPr>
          <w:szCs w:val="21"/>
        </w:rPr>
      </w:pPr>
      <w:r>
        <w:rPr>
          <w:rFonts w:hint="eastAsia"/>
          <w:szCs w:val="21"/>
        </w:rPr>
        <w:t>（2）向南京仲裁委员会按其仲裁规则申请仲裁。</w:t>
      </w:r>
    </w:p>
    <w:p w14:paraId="20880282">
      <w:pPr>
        <w:widowControl/>
        <w:spacing w:line="560" w:lineRule="exact"/>
        <w:ind w:firstLine="420"/>
        <w:rPr>
          <w:szCs w:val="21"/>
        </w:rPr>
      </w:pPr>
      <w:r>
        <w:rPr>
          <w:rFonts w:hint="eastAsia"/>
          <w:szCs w:val="21"/>
        </w:rPr>
        <w:t>如没有约定，默认采取第2种方式解决争议。</w:t>
      </w:r>
    </w:p>
    <w:p w14:paraId="7A597872">
      <w:pPr>
        <w:spacing w:line="560" w:lineRule="exact"/>
        <w:ind w:firstLine="420"/>
        <w:jc w:val="left"/>
        <w:rPr>
          <w:rFonts w:ascii="宋体" w:hAnsi="宋体"/>
          <w:szCs w:val="21"/>
        </w:rPr>
      </w:pPr>
      <w:r>
        <w:rPr>
          <w:rFonts w:ascii="宋体" w:hAnsi="宋体"/>
          <w:szCs w:val="21"/>
        </w:rPr>
        <w:t>2</w:t>
      </w:r>
      <w:r>
        <w:rPr>
          <w:rFonts w:hint="eastAsia" w:ascii="宋体" w:hAnsi="宋体"/>
          <w:szCs w:val="21"/>
        </w:rPr>
        <w:t>、在诉讼期间，本合同应继续履行。</w:t>
      </w:r>
    </w:p>
    <w:p w14:paraId="32CA268E">
      <w:pPr>
        <w:widowControl/>
        <w:spacing w:line="560" w:lineRule="exact"/>
        <w:ind w:firstLine="420"/>
        <w:rPr>
          <w:b/>
          <w:bCs/>
          <w:szCs w:val="21"/>
        </w:rPr>
      </w:pPr>
      <w:r>
        <w:rPr>
          <w:rFonts w:hint="eastAsia"/>
          <w:b/>
          <w:bCs/>
          <w:szCs w:val="21"/>
        </w:rPr>
        <w:t>第十三条</w:t>
      </w:r>
      <w:r>
        <w:rPr>
          <w:b/>
          <w:bCs/>
          <w:szCs w:val="21"/>
        </w:rPr>
        <w:t xml:space="preserve"> </w:t>
      </w:r>
      <w:r>
        <w:rPr>
          <w:rFonts w:hint="eastAsia"/>
          <w:b/>
          <w:bCs/>
          <w:szCs w:val="21"/>
        </w:rPr>
        <w:t>诚实信用</w:t>
      </w:r>
      <w:r>
        <w:rPr>
          <w:b/>
          <w:bCs/>
          <w:szCs w:val="21"/>
        </w:rPr>
        <w:t xml:space="preserve"> </w:t>
      </w:r>
    </w:p>
    <w:p w14:paraId="16026FAD">
      <w:pPr>
        <w:spacing w:line="560" w:lineRule="exact"/>
        <w:ind w:firstLine="420"/>
        <w:jc w:val="left"/>
        <w:rPr>
          <w:rFonts w:ascii="宋体" w:hAnsi="宋体"/>
          <w:szCs w:val="21"/>
          <w:lang w:val="zh-CN"/>
        </w:rPr>
      </w:pPr>
      <w:r>
        <w:rPr>
          <w:rFonts w:hint="eastAsia" w:ascii="宋体" w:hAnsi="宋体"/>
          <w:szCs w:val="21"/>
          <w:lang w:val="zh-CN"/>
        </w:rPr>
        <w:t>乙方应诚实信用，严格按照采购文件要求和承诺履行合同，不向甲方进行商业贿赂或者提供不正当利益。</w:t>
      </w:r>
    </w:p>
    <w:p w14:paraId="6E899C57">
      <w:pPr>
        <w:widowControl/>
        <w:spacing w:line="560" w:lineRule="exact"/>
        <w:ind w:firstLine="420"/>
        <w:rPr>
          <w:b/>
          <w:bCs/>
          <w:szCs w:val="21"/>
        </w:rPr>
      </w:pPr>
      <w:r>
        <w:rPr>
          <w:rFonts w:hint="eastAsia"/>
          <w:b/>
          <w:bCs/>
          <w:szCs w:val="21"/>
        </w:rPr>
        <w:t>第十四条</w:t>
      </w:r>
      <w:r>
        <w:rPr>
          <w:b/>
          <w:bCs/>
          <w:szCs w:val="21"/>
        </w:rPr>
        <w:t xml:space="preserve"> </w:t>
      </w:r>
      <w:r>
        <w:rPr>
          <w:rFonts w:hint="eastAsia"/>
          <w:b/>
          <w:bCs/>
          <w:szCs w:val="21"/>
        </w:rPr>
        <w:t>合同生效及其他</w:t>
      </w:r>
    </w:p>
    <w:p w14:paraId="7F378024">
      <w:pPr>
        <w:spacing w:line="560" w:lineRule="exact"/>
        <w:ind w:firstLine="420"/>
        <w:jc w:val="left"/>
        <w:rPr>
          <w:rFonts w:ascii="宋体" w:hAnsi="宋体"/>
          <w:szCs w:val="21"/>
        </w:rPr>
      </w:pPr>
      <w:r>
        <w:rPr>
          <w:rFonts w:ascii="宋体" w:hAnsi="宋体"/>
          <w:szCs w:val="21"/>
        </w:rPr>
        <w:t>1</w:t>
      </w:r>
      <w:r>
        <w:rPr>
          <w:rFonts w:hint="eastAsia" w:ascii="宋体" w:hAnsi="宋体"/>
          <w:szCs w:val="21"/>
        </w:rPr>
        <w:t>、本合同自签订之日起生效。</w:t>
      </w:r>
    </w:p>
    <w:p w14:paraId="391FCFF2">
      <w:pPr>
        <w:spacing w:line="560" w:lineRule="exact"/>
        <w:ind w:firstLine="420"/>
        <w:jc w:val="left"/>
        <w:rPr>
          <w:rFonts w:ascii="宋体" w:hAnsi="宋体"/>
          <w:szCs w:val="21"/>
        </w:rPr>
      </w:pPr>
      <w:r>
        <w:rPr>
          <w:rFonts w:ascii="宋体" w:hAnsi="宋体"/>
          <w:szCs w:val="21"/>
        </w:rPr>
        <w:t>2</w:t>
      </w:r>
      <w:r>
        <w:rPr>
          <w:rFonts w:hint="eastAsia" w:ascii="宋体" w:hAnsi="宋体"/>
          <w:szCs w:val="21"/>
        </w:rPr>
        <w:t>、本合同一式肆份，甲乙双方各执二份。</w:t>
      </w:r>
    </w:p>
    <w:p w14:paraId="10DACE29">
      <w:pPr>
        <w:spacing w:line="560" w:lineRule="exact"/>
        <w:ind w:firstLine="420"/>
        <w:jc w:val="left"/>
        <w:rPr>
          <w:rFonts w:ascii="宋体" w:hAnsi="宋体"/>
          <w:szCs w:val="21"/>
        </w:rPr>
      </w:pPr>
      <w:r>
        <w:rPr>
          <w:rFonts w:hint="eastAsia" w:ascii="宋体" w:hAnsi="宋体"/>
          <w:szCs w:val="21"/>
        </w:rPr>
        <w:t>3、本合同执行期间如遇不可抗力，致使合同无法履行时，双方应按有关法律规定及时协商处理。</w:t>
      </w:r>
    </w:p>
    <w:p w14:paraId="47CB5DFF">
      <w:pPr>
        <w:spacing w:line="560" w:lineRule="exact"/>
        <w:ind w:firstLine="420"/>
        <w:jc w:val="left"/>
        <w:rPr>
          <w:rFonts w:ascii="宋体" w:hAnsi="宋体"/>
          <w:szCs w:val="21"/>
        </w:rPr>
      </w:pPr>
      <w:r>
        <w:rPr>
          <w:rFonts w:hint="eastAsia" w:ascii="宋体" w:hAnsi="宋体"/>
          <w:szCs w:val="21"/>
        </w:rPr>
        <w:t>4、本合同应按照中华人民共和国的现行法律进行解释，条款中如与国家规定、条例有抵触的，则该条款无效并按国家规定和条例执行，合同的其它条款继续有效。</w:t>
      </w:r>
    </w:p>
    <w:p w14:paraId="036FCC13">
      <w:pPr>
        <w:widowControl/>
        <w:spacing w:line="560" w:lineRule="exact"/>
        <w:ind w:firstLine="420"/>
        <w:rPr>
          <w:szCs w:val="21"/>
        </w:rPr>
      </w:pPr>
    </w:p>
    <w:p w14:paraId="0AC75BEC">
      <w:pPr>
        <w:tabs>
          <w:tab w:val="left" w:pos="1505"/>
        </w:tabs>
        <w:spacing w:line="560" w:lineRule="exact"/>
        <w:jc w:val="left"/>
        <w:rPr>
          <w:rFonts w:ascii="宋体" w:hAnsi="宋体"/>
          <w:b/>
          <w:bCs/>
          <w:szCs w:val="21"/>
        </w:rPr>
      </w:pPr>
    </w:p>
    <w:p w14:paraId="7CEEFB52">
      <w:pPr>
        <w:spacing w:line="560" w:lineRule="exact"/>
        <w:ind w:firstLine="420"/>
        <w:jc w:val="left"/>
        <w:rPr>
          <w:rFonts w:ascii="宋体" w:hAnsi="宋体"/>
          <w:szCs w:val="21"/>
        </w:rPr>
      </w:pPr>
      <w:r>
        <w:rPr>
          <w:rFonts w:hint="eastAsia" w:ascii="宋体" w:hAnsi="宋体"/>
          <w:szCs w:val="21"/>
        </w:rPr>
        <w:t>甲方（采购人）：（盖章）                  乙方（供应商）：（盖章）</w:t>
      </w:r>
    </w:p>
    <w:p w14:paraId="02C9E369">
      <w:pPr>
        <w:spacing w:line="560" w:lineRule="exact"/>
        <w:ind w:firstLine="420"/>
        <w:jc w:val="left"/>
        <w:rPr>
          <w:rFonts w:ascii="宋体" w:hAnsi="宋体"/>
          <w:szCs w:val="21"/>
        </w:rPr>
      </w:pPr>
      <w:r>
        <w:rPr>
          <w:rFonts w:hint="eastAsia" w:ascii="宋体" w:hAnsi="宋体"/>
          <w:szCs w:val="21"/>
        </w:rPr>
        <w:t>法定代表人或                              法定代表人或</w:t>
      </w:r>
    </w:p>
    <w:p w14:paraId="5984E0D8">
      <w:pPr>
        <w:spacing w:line="560" w:lineRule="exact"/>
        <w:ind w:firstLine="420"/>
        <w:jc w:val="left"/>
        <w:rPr>
          <w:rFonts w:ascii="宋体" w:hAnsi="宋体"/>
          <w:szCs w:val="21"/>
        </w:rPr>
      </w:pPr>
      <w:r>
        <w:rPr>
          <w:rFonts w:hint="eastAsia" w:ascii="宋体" w:hAnsi="宋体"/>
          <w:szCs w:val="21"/>
        </w:rPr>
        <w:t>委托代理人</w:t>
      </w:r>
      <w:r>
        <w:rPr>
          <w:rFonts w:ascii="宋体" w:hAnsi="宋体"/>
          <w:szCs w:val="21"/>
        </w:rPr>
        <w:t>(</w:t>
      </w:r>
      <w:r>
        <w:rPr>
          <w:rFonts w:hint="eastAsia" w:ascii="宋体" w:hAnsi="宋体"/>
          <w:szCs w:val="21"/>
        </w:rPr>
        <w:t>签字</w:t>
      </w:r>
      <w:r>
        <w:rPr>
          <w:rFonts w:ascii="宋体" w:hAnsi="宋体"/>
          <w:szCs w:val="21"/>
        </w:rPr>
        <w:t>)</w:t>
      </w:r>
      <w:r>
        <w:rPr>
          <w:rFonts w:hint="eastAsia" w:ascii="宋体" w:hAnsi="宋体"/>
          <w:szCs w:val="21"/>
        </w:rPr>
        <w:t>：                        委托代理人</w:t>
      </w:r>
      <w:r>
        <w:rPr>
          <w:rFonts w:ascii="宋体" w:hAnsi="宋体"/>
          <w:szCs w:val="21"/>
        </w:rPr>
        <w:t>(</w:t>
      </w:r>
      <w:r>
        <w:rPr>
          <w:rFonts w:hint="eastAsia" w:ascii="宋体" w:hAnsi="宋体"/>
          <w:szCs w:val="21"/>
        </w:rPr>
        <w:t>签字</w:t>
      </w:r>
      <w:r>
        <w:rPr>
          <w:rFonts w:ascii="宋体" w:hAnsi="宋体"/>
          <w:szCs w:val="21"/>
        </w:rPr>
        <w:t>)</w:t>
      </w:r>
      <w:r>
        <w:rPr>
          <w:rFonts w:hint="eastAsia" w:ascii="宋体" w:hAnsi="宋体"/>
          <w:szCs w:val="21"/>
        </w:rPr>
        <w:t>：</w:t>
      </w:r>
    </w:p>
    <w:p w14:paraId="248ADEAE">
      <w:pPr>
        <w:spacing w:line="560" w:lineRule="exact"/>
        <w:ind w:firstLine="420"/>
        <w:jc w:val="left"/>
        <w:rPr>
          <w:rFonts w:ascii="宋体" w:hAnsi="宋体"/>
          <w:szCs w:val="21"/>
        </w:rPr>
      </w:pPr>
      <w:r>
        <w:rPr>
          <w:rFonts w:hint="eastAsia" w:ascii="宋体" w:hAnsi="宋体"/>
          <w:szCs w:val="21"/>
        </w:rPr>
        <w:t>电话：                                    电话：</w:t>
      </w:r>
    </w:p>
    <w:p w14:paraId="6020B77E">
      <w:pPr>
        <w:spacing w:line="560" w:lineRule="exact"/>
        <w:ind w:firstLine="420"/>
        <w:jc w:val="left"/>
        <w:rPr>
          <w:rFonts w:ascii="宋体" w:hAnsi="宋体"/>
          <w:szCs w:val="21"/>
        </w:rPr>
      </w:pPr>
      <w:r>
        <w:rPr>
          <w:rFonts w:hint="eastAsia" w:ascii="宋体" w:hAnsi="宋体"/>
          <w:szCs w:val="21"/>
        </w:rPr>
        <w:t>开户银行：                                开户银行：</w:t>
      </w:r>
    </w:p>
    <w:p w14:paraId="3763229F">
      <w:pPr>
        <w:spacing w:line="560" w:lineRule="exact"/>
        <w:ind w:firstLine="420"/>
        <w:jc w:val="left"/>
        <w:rPr>
          <w:rFonts w:ascii="宋体" w:hAnsi="宋体"/>
          <w:szCs w:val="21"/>
        </w:rPr>
      </w:pPr>
      <w:r>
        <w:rPr>
          <w:rFonts w:hint="eastAsia" w:ascii="宋体" w:hAnsi="宋体"/>
          <w:szCs w:val="21"/>
        </w:rPr>
        <w:t>帐号：                                    帐号：</w:t>
      </w:r>
    </w:p>
    <w:p w14:paraId="6E6163BF">
      <w:pPr>
        <w:spacing w:line="560" w:lineRule="exact"/>
        <w:ind w:firstLine="420"/>
        <w:jc w:val="left"/>
        <w:rPr>
          <w:rFonts w:ascii="宋体" w:hAnsi="宋体"/>
          <w:szCs w:val="21"/>
        </w:rPr>
      </w:pPr>
      <w:r>
        <w:rPr>
          <w:rFonts w:hint="eastAsia" w:ascii="宋体" w:hAnsi="宋体"/>
          <w:szCs w:val="21"/>
        </w:rPr>
        <w:t>单位地址：                                单位地址：</w:t>
      </w:r>
    </w:p>
    <w:p w14:paraId="3229E028">
      <w:pPr>
        <w:spacing w:line="560" w:lineRule="exact"/>
        <w:ind w:firstLine="420"/>
        <w:jc w:val="left"/>
        <w:rPr>
          <w:rFonts w:ascii="宋体" w:hAnsi="宋体"/>
          <w:szCs w:val="21"/>
        </w:rPr>
      </w:pPr>
      <w:r>
        <w:rPr>
          <w:rFonts w:hint="eastAsia" w:ascii="宋体" w:hAnsi="宋体"/>
          <w:szCs w:val="21"/>
        </w:rPr>
        <w:t>日期： 年 月 日                           日期： 年  月  日</w:t>
      </w:r>
    </w:p>
    <w:p w14:paraId="16834B06">
      <w:pPr>
        <w:spacing w:line="360" w:lineRule="auto"/>
        <w:ind w:firstLine="540"/>
        <w:jc w:val="left"/>
        <w:rPr>
          <w:rFonts w:ascii="宋体" w:hAnsi="宋体" w:cs="宋体"/>
          <w:szCs w:val="21"/>
        </w:rPr>
      </w:pPr>
      <w:r>
        <w:rPr>
          <w:rFonts w:hint="eastAsia" w:ascii="宋体" w:hAnsi="宋体" w:cs="宋体"/>
          <w:szCs w:val="21"/>
        </w:rPr>
        <w:t xml:space="preserve">                     </w:t>
      </w:r>
    </w:p>
    <w:bookmarkEnd w:id="12"/>
    <w:p w14:paraId="1C2ABB55">
      <w:pPr>
        <w:jc w:val="center"/>
        <w:outlineLvl w:val="0"/>
        <w:rPr>
          <w:rFonts w:hint="eastAsia" w:ascii="黑体" w:hAnsi="黑体" w:eastAsia="黑体"/>
          <w:b/>
          <w:color w:val="000000"/>
          <w:sz w:val="36"/>
          <w:szCs w:val="36"/>
          <w:highlight w:val="none"/>
          <w:lang w:val="zh-CN"/>
        </w:rPr>
      </w:pPr>
      <w:bookmarkStart w:id="13" w:name="_Toc193804227"/>
      <w:bookmarkStart w:id="14" w:name="_Toc27946"/>
      <w:bookmarkStart w:id="15" w:name="_Toc29597"/>
      <w:r>
        <w:rPr>
          <w:rFonts w:ascii="宋体" w:hAnsi="宋体"/>
          <w:sz w:val="21"/>
          <w:szCs w:val="21"/>
        </w:rPr>
        <w:br w:type="page" w:clear="all"/>
      </w:r>
      <w:r>
        <w:rPr>
          <w:rFonts w:hint="eastAsia" w:ascii="黑体" w:hAnsi="黑体" w:eastAsia="黑体"/>
          <w:b/>
          <w:sz w:val="36"/>
          <w:szCs w:val="36"/>
          <w:highlight w:val="none"/>
          <w:lang w:val="zh-CN"/>
        </w:rPr>
        <w:t>第六章</w:t>
      </w:r>
      <w:r>
        <w:rPr>
          <w:rFonts w:ascii="黑体" w:hAnsi="黑体" w:eastAsia="黑体"/>
          <w:b/>
          <w:sz w:val="36"/>
          <w:szCs w:val="36"/>
          <w:highlight w:val="none"/>
          <w:lang w:val="zh-CN"/>
        </w:rPr>
        <w:t xml:space="preserve">  </w:t>
      </w:r>
      <w:r>
        <w:rPr>
          <w:rFonts w:hint="eastAsia" w:ascii="黑体" w:hAnsi="黑体" w:eastAsia="黑体"/>
          <w:b/>
          <w:sz w:val="36"/>
          <w:szCs w:val="36"/>
          <w:highlight w:val="none"/>
        </w:rPr>
        <w:t>投标</w:t>
      </w:r>
      <w:r>
        <w:rPr>
          <w:rFonts w:ascii="黑体" w:hAnsi="黑体" w:eastAsia="黑体"/>
          <w:b/>
          <w:sz w:val="36"/>
          <w:szCs w:val="36"/>
          <w:highlight w:val="none"/>
        </w:rPr>
        <w:t>文件格式</w:t>
      </w:r>
      <w:r>
        <w:rPr>
          <w:rFonts w:hint="eastAsia" w:ascii="黑体" w:hAnsi="黑体" w:eastAsia="黑体"/>
          <w:b/>
          <w:sz w:val="36"/>
          <w:szCs w:val="36"/>
          <w:highlight w:val="none"/>
        </w:rPr>
        <w:t>及附件</w:t>
      </w:r>
    </w:p>
    <w:p w14:paraId="42FD7EF3">
      <w:pPr>
        <w:jc w:val="right"/>
        <w:rPr>
          <w:rFonts w:hint="eastAsia" w:ascii="宋体" w:hAnsi="宋体"/>
          <w:b/>
          <w:sz w:val="28"/>
          <w:highlight w:val="none"/>
        </w:rPr>
      </w:pPr>
    </w:p>
    <w:p w14:paraId="6B189EF8">
      <w:pPr>
        <w:jc w:val="center"/>
        <w:rPr>
          <w:rFonts w:hint="eastAsia" w:ascii="宋体" w:hAnsi="宋体"/>
          <w:b/>
          <w:sz w:val="72"/>
          <w:highlight w:val="none"/>
        </w:rPr>
      </w:pPr>
    </w:p>
    <w:p w14:paraId="7BF66231">
      <w:pPr>
        <w:jc w:val="center"/>
        <w:rPr>
          <w:rFonts w:hint="eastAsia" w:ascii="宋体" w:hAnsi="宋体"/>
          <w:b/>
          <w:sz w:val="72"/>
          <w:highlight w:val="none"/>
        </w:rPr>
      </w:pPr>
      <w:r>
        <w:rPr>
          <w:rFonts w:hint="eastAsia" w:ascii="宋体" w:hAnsi="宋体"/>
          <w:b/>
          <w:sz w:val="72"/>
          <w:highlight w:val="none"/>
        </w:rPr>
        <w:t>投 标 文 件</w:t>
      </w:r>
    </w:p>
    <w:p w14:paraId="79656C1E">
      <w:pPr>
        <w:ind w:firstLine="3708"/>
        <w:rPr>
          <w:rFonts w:hint="eastAsia" w:ascii="宋体" w:hAnsi="宋体"/>
          <w:b/>
          <w:sz w:val="36"/>
          <w:highlight w:val="none"/>
        </w:rPr>
      </w:pPr>
    </w:p>
    <w:p w14:paraId="65B67446">
      <w:pPr>
        <w:jc w:val="center"/>
        <w:rPr>
          <w:rFonts w:hint="eastAsia" w:ascii="宋体" w:hAnsi="宋体"/>
          <w:b/>
          <w:sz w:val="72"/>
          <w:highlight w:val="none"/>
        </w:rPr>
      </w:pPr>
    </w:p>
    <w:p w14:paraId="49209FDF">
      <w:pPr>
        <w:jc w:val="center"/>
        <w:rPr>
          <w:rFonts w:hint="eastAsia" w:ascii="宋体" w:hAnsi="宋体"/>
          <w:b/>
          <w:sz w:val="36"/>
          <w:highlight w:val="none"/>
        </w:rPr>
      </w:pPr>
    </w:p>
    <w:p w14:paraId="5B192F5A">
      <w:pPr>
        <w:jc w:val="center"/>
        <w:rPr>
          <w:rFonts w:hint="eastAsia" w:ascii="宋体" w:hAnsi="宋体"/>
          <w:b/>
          <w:sz w:val="36"/>
          <w:highlight w:val="none"/>
        </w:rPr>
      </w:pPr>
    </w:p>
    <w:p w14:paraId="7AA8E516">
      <w:pPr>
        <w:jc w:val="center"/>
        <w:rPr>
          <w:rFonts w:hint="eastAsia" w:ascii="宋体" w:hAnsi="宋体"/>
          <w:b/>
          <w:sz w:val="36"/>
          <w:highlight w:val="none"/>
        </w:rPr>
      </w:pPr>
    </w:p>
    <w:p w14:paraId="58107799">
      <w:pPr>
        <w:ind w:firstLine="1084"/>
        <w:rPr>
          <w:rFonts w:hint="eastAsia" w:ascii="宋体" w:hAnsi="宋体"/>
          <w:b/>
          <w:sz w:val="36"/>
          <w:highlight w:val="none"/>
          <w:u w:val="single"/>
        </w:rPr>
      </w:pPr>
      <w:r>
        <w:rPr>
          <w:rFonts w:hint="eastAsia" w:ascii="宋体" w:hAnsi="宋体"/>
          <w:b/>
          <w:sz w:val="36"/>
          <w:highlight w:val="none"/>
        </w:rPr>
        <w:t xml:space="preserve">项 目 名 称： </w:t>
      </w:r>
      <w:r>
        <w:rPr>
          <w:rFonts w:hint="eastAsia" w:ascii="宋体" w:hAnsi="宋体"/>
          <w:b/>
          <w:sz w:val="36"/>
          <w:highlight w:val="none"/>
          <w:u w:val="single"/>
        </w:rPr>
        <w:t xml:space="preserve">                      </w:t>
      </w:r>
    </w:p>
    <w:p w14:paraId="3C6A46C9">
      <w:pPr>
        <w:ind w:firstLine="1084"/>
        <w:rPr>
          <w:rFonts w:hint="eastAsia" w:ascii="宋体" w:hAnsi="宋体"/>
          <w:b/>
          <w:sz w:val="36"/>
          <w:highlight w:val="none"/>
          <w:u w:val="single"/>
        </w:rPr>
      </w:pPr>
    </w:p>
    <w:p w14:paraId="2093C112">
      <w:pPr>
        <w:ind w:firstLine="1084"/>
        <w:rPr>
          <w:rFonts w:hint="eastAsia" w:ascii="宋体" w:hAnsi="宋体"/>
          <w:b/>
          <w:sz w:val="36"/>
          <w:highlight w:val="none"/>
        </w:rPr>
      </w:pPr>
      <w:r>
        <w:rPr>
          <w:rFonts w:hint="eastAsia" w:ascii="宋体" w:hAnsi="宋体"/>
          <w:b/>
          <w:sz w:val="36"/>
          <w:highlight w:val="none"/>
        </w:rPr>
        <w:t xml:space="preserve">项 目 编 号： </w:t>
      </w:r>
      <w:r>
        <w:rPr>
          <w:rFonts w:hint="eastAsia" w:ascii="宋体" w:hAnsi="宋体"/>
          <w:b/>
          <w:sz w:val="36"/>
          <w:highlight w:val="none"/>
          <w:u w:val="single"/>
        </w:rPr>
        <w:t xml:space="preserve">                      </w:t>
      </w:r>
    </w:p>
    <w:p w14:paraId="5AEDEEC6">
      <w:pPr>
        <w:rPr>
          <w:highlight w:val="none"/>
        </w:rPr>
      </w:pPr>
    </w:p>
    <w:p w14:paraId="0518C5EB">
      <w:pPr>
        <w:spacing w:before="237"/>
        <w:ind w:right="860"/>
        <w:jc w:val="center"/>
        <w:rPr>
          <w:b/>
          <w:sz w:val="36"/>
          <w:highlight w:val="none"/>
        </w:rPr>
      </w:pPr>
      <w:r>
        <w:rPr>
          <w:b/>
          <w:sz w:val="36"/>
          <w:highlight w:val="none"/>
        </w:rPr>
        <w:t xml:space="preserve"> </w:t>
      </w:r>
    </w:p>
    <w:p w14:paraId="73114A92">
      <w:pPr>
        <w:spacing w:before="239"/>
        <w:ind w:right="860"/>
        <w:jc w:val="center"/>
        <w:rPr>
          <w:b/>
          <w:sz w:val="36"/>
          <w:highlight w:val="none"/>
        </w:rPr>
      </w:pPr>
      <w:r>
        <w:rPr>
          <w:b/>
          <w:sz w:val="36"/>
          <w:highlight w:val="none"/>
        </w:rPr>
        <w:t xml:space="preserve"> </w:t>
      </w:r>
    </w:p>
    <w:p w14:paraId="4CC098C0">
      <w:pPr>
        <w:ind w:firstLine="621"/>
        <w:rPr>
          <w:rFonts w:hint="eastAsia" w:ascii="宋体" w:hAnsi="宋体"/>
          <w:b/>
          <w:sz w:val="36"/>
          <w:highlight w:val="none"/>
        </w:rPr>
      </w:pPr>
      <w:r>
        <w:rPr>
          <w:rFonts w:ascii="宋体"/>
          <w:highlight w:val="none"/>
        </w:rPr>
        <w:t xml:space="preserve"> </w:t>
      </w:r>
    </w:p>
    <w:p w14:paraId="10FCA299">
      <w:pPr>
        <w:ind w:firstLine="1084"/>
        <w:jc w:val="left"/>
        <w:rPr>
          <w:rFonts w:hint="eastAsia" w:ascii="宋体" w:hAnsi="宋体"/>
          <w:b/>
          <w:sz w:val="36"/>
          <w:highlight w:val="none"/>
        </w:rPr>
      </w:pPr>
      <w:r>
        <w:rPr>
          <w:rFonts w:hint="eastAsia" w:ascii="宋体" w:hAnsi="宋体"/>
          <w:b/>
          <w:sz w:val="36"/>
          <w:highlight w:val="none"/>
        </w:rPr>
        <w:t>供应商：</w:t>
      </w:r>
      <w:r>
        <w:rPr>
          <w:rFonts w:hint="eastAsia" w:ascii="宋体" w:hAnsi="宋体"/>
          <w:b/>
          <w:sz w:val="36"/>
          <w:highlight w:val="none"/>
          <w:u w:val="single"/>
        </w:rPr>
        <w:t xml:space="preserve">                      </w:t>
      </w:r>
      <w:r>
        <w:rPr>
          <w:rFonts w:hint="eastAsia" w:ascii="宋体" w:hAnsi="宋体"/>
          <w:b/>
          <w:sz w:val="36"/>
          <w:highlight w:val="none"/>
        </w:rPr>
        <w:t xml:space="preserve">（加盖电子公章） </w:t>
      </w:r>
    </w:p>
    <w:p w14:paraId="6DC1533D">
      <w:pPr>
        <w:ind w:firstLine="1084"/>
        <w:jc w:val="left"/>
        <w:rPr>
          <w:rFonts w:hint="eastAsia" w:ascii="宋体" w:hAnsi="宋体"/>
          <w:b/>
          <w:sz w:val="36"/>
          <w:highlight w:val="none"/>
        </w:rPr>
      </w:pPr>
    </w:p>
    <w:p w14:paraId="7DCC7194">
      <w:pPr>
        <w:ind w:firstLine="1084"/>
        <w:jc w:val="left"/>
        <w:rPr>
          <w:rFonts w:hint="eastAsia" w:ascii="宋体" w:hAnsi="宋体"/>
          <w:b/>
          <w:sz w:val="36"/>
          <w:highlight w:val="none"/>
        </w:rPr>
      </w:pPr>
      <w:r>
        <w:rPr>
          <w:rFonts w:hint="eastAsia" w:ascii="宋体" w:hAnsi="宋体"/>
          <w:b/>
          <w:sz w:val="36"/>
          <w:highlight w:val="none"/>
        </w:rPr>
        <w:t>法定代表人或其委托代理人：</w:t>
      </w:r>
      <w:r>
        <w:rPr>
          <w:rFonts w:hint="eastAsia" w:ascii="宋体" w:hAnsi="宋体"/>
          <w:b/>
          <w:sz w:val="36"/>
          <w:highlight w:val="none"/>
          <w:u w:val="single"/>
        </w:rPr>
        <w:t xml:space="preserve">          </w:t>
      </w:r>
      <w:r>
        <w:rPr>
          <w:rFonts w:hint="eastAsia" w:ascii="宋体" w:hAnsi="宋体"/>
          <w:b/>
          <w:sz w:val="36"/>
          <w:highlight w:val="none"/>
        </w:rPr>
        <w:t xml:space="preserve">（签字） </w:t>
      </w:r>
    </w:p>
    <w:p w14:paraId="6E5CF8E0">
      <w:pPr>
        <w:ind w:firstLine="1084"/>
        <w:jc w:val="left"/>
        <w:rPr>
          <w:rFonts w:hint="eastAsia" w:ascii="宋体" w:hAnsi="宋体"/>
          <w:b/>
          <w:sz w:val="36"/>
          <w:highlight w:val="none"/>
        </w:rPr>
      </w:pPr>
    </w:p>
    <w:p w14:paraId="137AE7CA">
      <w:pPr>
        <w:ind w:firstLine="2226"/>
        <w:jc w:val="left"/>
        <w:rPr>
          <w:rFonts w:hint="eastAsia" w:ascii="宋体" w:hAnsi="宋体"/>
          <w:b/>
          <w:sz w:val="36"/>
          <w:highlight w:val="none"/>
        </w:rPr>
      </w:pPr>
      <w:r>
        <w:rPr>
          <w:rFonts w:hint="eastAsia" w:ascii="宋体" w:hAnsi="宋体"/>
          <w:b/>
          <w:sz w:val="36"/>
          <w:highlight w:val="none"/>
          <w:u w:val="single"/>
        </w:rPr>
        <w:t xml:space="preserve">      </w:t>
      </w:r>
      <w:r>
        <w:rPr>
          <w:rFonts w:hint="eastAsia" w:ascii="宋体" w:hAnsi="宋体"/>
          <w:b/>
          <w:sz w:val="36"/>
          <w:highlight w:val="none"/>
        </w:rPr>
        <w:t>年</w:t>
      </w:r>
      <w:r>
        <w:rPr>
          <w:rFonts w:hint="eastAsia" w:ascii="宋体" w:hAnsi="宋体"/>
          <w:b/>
          <w:sz w:val="36"/>
          <w:highlight w:val="none"/>
          <w:u w:val="single"/>
        </w:rPr>
        <w:t xml:space="preserve">      </w:t>
      </w:r>
      <w:r>
        <w:rPr>
          <w:rFonts w:hint="eastAsia" w:ascii="宋体" w:hAnsi="宋体"/>
          <w:b/>
          <w:sz w:val="36"/>
          <w:highlight w:val="none"/>
        </w:rPr>
        <w:t>月</w:t>
      </w:r>
      <w:r>
        <w:rPr>
          <w:rFonts w:hint="eastAsia" w:ascii="宋体" w:hAnsi="宋体"/>
          <w:b/>
          <w:sz w:val="36"/>
          <w:highlight w:val="none"/>
          <w:u w:val="single"/>
        </w:rPr>
        <w:t xml:space="preserve">      </w:t>
      </w:r>
      <w:r>
        <w:rPr>
          <w:rFonts w:hint="eastAsia" w:ascii="宋体" w:hAnsi="宋体"/>
          <w:b/>
          <w:sz w:val="36"/>
          <w:highlight w:val="none"/>
        </w:rPr>
        <w:t xml:space="preserve">日 </w:t>
      </w:r>
    </w:p>
    <w:p w14:paraId="28F83DA9">
      <w:pPr>
        <w:rPr>
          <w:rFonts w:hint="eastAsia" w:ascii="宋体" w:hAnsi="宋体"/>
          <w:b/>
          <w:sz w:val="36"/>
          <w:highlight w:val="none"/>
        </w:rPr>
      </w:pPr>
    </w:p>
    <w:p w14:paraId="6E9DB88C">
      <w:pPr>
        <w:rPr>
          <w:rFonts w:ascii="宋体" w:hAnsi="宋体"/>
          <w:sz w:val="21"/>
          <w:szCs w:val="21"/>
        </w:rPr>
      </w:pPr>
    </w:p>
    <w:bookmarkEnd w:id="13"/>
    <w:bookmarkEnd w:id="14"/>
    <w:bookmarkEnd w:id="15"/>
    <w:p w14:paraId="77B4AACA">
      <w:pPr>
        <w:rPr>
          <w:rFonts w:hint="eastAsia" w:ascii="宋体" w:hAnsi="宋体" w:cs="宋体"/>
          <w:b/>
          <w:szCs w:val="21"/>
          <w:lang w:val="zh-CN"/>
        </w:rPr>
      </w:pPr>
      <w:r>
        <w:rPr>
          <w:rFonts w:hint="eastAsia" w:ascii="宋体" w:hAnsi="宋体" w:cs="宋体"/>
          <w:b/>
          <w:szCs w:val="21"/>
          <w:lang w:val="zh-CN"/>
        </w:rPr>
        <w:br w:type="page"/>
      </w:r>
    </w:p>
    <w:p w14:paraId="57523123">
      <w:pPr>
        <w:jc w:val="center"/>
        <w:rPr>
          <w:rFonts w:ascii="宋体" w:hAnsi="宋体" w:cs="宋体"/>
          <w:b/>
          <w:bCs/>
          <w:color w:val="000000"/>
          <w:sz w:val="36"/>
          <w:szCs w:val="36"/>
        </w:rPr>
      </w:pPr>
      <w:r>
        <w:rPr>
          <w:rFonts w:hint="eastAsia" w:ascii="宋体" w:hAnsi="宋体" w:cs="宋体"/>
          <w:b/>
          <w:bCs/>
          <w:color w:val="000000"/>
          <w:sz w:val="36"/>
          <w:szCs w:val="36"/>
        </w:rPr>
        <w:t>投标文件目录</w:t>
      </w:r>
    </w:p>
    <w:p w14:paraId="703B27EE">
      <w:pPr>
        <w:spacing w:line="360" w:lineRule="auto"/>
        <w:rPr>
          <w:rFonts w:ascii="宋体" w:hAnsi="宋体"/>
          <w:color w:val="auto"/>
          <w:szCs w:val="21"/>
          <w:highlight w:val="none"/>
        </w:rPr>
      </w:pPr>
    </w:p>
    <w:p w14:paraId="794ED43A">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一、投标函</w:t>
      </w:r>
    </w:p>
    <w:p w14:paraId="091EB492">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二、法定代表人授权委托书及委托代理人身份证扫描件</w:t>
      </w:r>
    </w:p>
    <w:p w14:paraId="67EB65A6">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三、开标一览表</w:t>
      </w:r>
    </w:p>
    <w:p w14:paraId="4A4351A3">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四、分项报价表</w:t>
      </w:r>
    </w:p>
    <w:p w14:paraId="6A00EDDB">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五、拟投入本项目设备情况一览表</w:t>
      </w:r>
    </w:p>
    <w:p w14:paraId="17DB6F17">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六、业绩一览表</w:t>
      </w:r>
    </w:p>
    <w:p w14:paraId="55604A8E">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七、技术条款偏离表</w:t>
      </w:r>
    </w:p>
    <w:p w14:paraId="7119AA2C">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八、商务条款偏离表</w:t>
      </w:r>
    </w:p>
    <w:p w14:paraId="598709D3">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九、技术方案</w:t>
      </w:r>
    </w:p>
    <w:p w14:paraId="13C4E31A">
      <w:pPr>
        <w:spacing w:line="360" w:lineRule="auto"/>
        <w:rPr>
          <w:rFonts w:hint="eastAsia" w:ascii="宋体" w:hAnsi="宋体" w:eastAsia="宋体"/>
          <w:color w:val="auto"/>
          <w:sz w:val="22"/>
          <w:szCs w:val="22"/>
          <w:highlight w:val="none"/>
          <w:lang w:val="en-US" w:eastAsia="zh-CN"/>
        </w:rPr>
      </w:pPr>
      <w:r>
        <w:rPr>
          <w:rFonts w:hint="eastAsia" w:ascii="宋体" w:hAnsi="宋体" w:eastAsia="宋体"/>
          <w:color w:val="auto"/>
          <w:sz w:val="22"/>
          <w:szCs w:val="22"/>
          <w:highlight w:val="none"/>
          <w:lang w:val="en-US" w:eastAsia="zh-CN"/>
        </w:rPr>
        <w:t>十、投标人需要提供的必要文件</w:t>
      </w:r>
    </w:p>
    <w:p w14:paraId="083EFB43">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rPr>
        <w:t>十</w:t>
      </w:r>
      <w:r>
        <w:rPr>
          <w:rFonts w:hint="eastAsia" w:ascii="宋体" w:hAnsi="宋体" w:eastAsia="宋体"/>
          <w:color w:val="auto"/>
          <w:sz w:val="22"/>
          <w:szCs w:val="22"/>
          <w:highlight w:val="none"/>
          <w:lang w:val="en-US" w:eastAsia="zh-CN"/>
        </w:rPr>
        <w:t>一</w:t>
      </w:r>
      <w:r>
        <w:rPr>
          <w:rFonts w:hint="eastAsia" w:ascii="宋体" w:hAnsi="宋体" w:eastAsia="宋体"/>
          <w:color w:val="auto"/>
          <w:sz w:val="22"/>
          <w:szCs w:val="22"/>
          <w:highlight w:val="none"/>
        </w:rPr>
        <w:t>、中小企业声明函/残疾人福利性单位声明函/监狱企业的证明文件（如有）</w:t>
      </w:r>
    </w:p>
    <w:p w14:paraId="6EC6430B">
      <w:pPr>
        <w:spacing w:line="360" w:lineRule="auto"/>
        <w:rPr>
          <w:rFonts w:hint="eastAsia" w:ascii="宋体" w:hAnsi="宋体" w:eastAsia="宋体"/>
          <w:color w:val="auto"/>
          <w:sz w:val="22"/>
          <w:szCs w:val="22"/>
          <w:highlight w:val="none"/>
          <w:lang w:val="en-US" w:eastAsia="zh-CN"/>
        </w:rPr>
      </w:pPr>
      <w:r>
        <w:rPr>
          <w:rFonts w:hint="eastAsia" w:ascii="宋体" w:hAnsi="宋体" w:eastAsia="宋体"/>
          <w:color w:val="auto"/>
          <w:sz w:val="22"/>
          <w:szCs w:val="22"/>
          <w:highlight w:val="none"/>
          <w:lang w:val="en-US" w:eastAsia="zh-CN"/>
        </w:rPr>
        <w:t>十二、无重大违法记录声明</w:t>
      </w:r>
    </w:p>
    <w:p w14:paraId="152F4BA6">
      <w:pPr>
        <w:spacing w:line="360" w:lineRule="auto"/>
        <w:rPr>
          <w:rFonts w:hint="eastAsia" w:ascii="宋体" w:hAnsi="宋体" w:eastAsia="宋体"/>
          <w:color w:val="auto"/>
          <w:sz w:val="22"/>
          <w:szCs w:val="22"/>
          <w:highlight w:val="none"/>
        </w:rPr>
      </w:pPr>
      <w:r>
        <w:rPr>
          <w:rFonts w:hint="eastAsia" w:ascii="宋体" w:hAnsi="宋体" w:eastAsia="宋体"/>
          <w:color w:val="auto"/>
          <w:sz w:val="22"/>
          <w:szCs w:val="22"/>
          <w:highlight w:val="none"/>
          <w:lang w:val="en-US" w:eastAsia="zh-CN"/>
        </w:rPr>
        <w:t>十三、</w:t>
      </w:r>
      <w:r>
        <w:rPr>
          <w:rFonts w:hint="eastAsia" w:ascii="宋体" w:hAnsi="宋体" w:eastAsia="宋体"/>
          <w:color w:val="auto"/>
          <w:sz w:val="22"/>
          <w:szCs w:val="22"/>
          <w:highlight w:val="none"/>
        </w:rPr>
        <w:t>具备履行合同所必需的设备和专业技术能力的声明</w:t>
      </w:r>
    </w:p>
    <w:p w14:paraId="0CCF5A83">
      <w:pPr>
        <w:spacing w:line="360" w:lineRule="auto"/>
        <w:rPr>
          <w:rFonts w:hint="eastAsia" w:ascii="宋体" w:hAnsi="宋体" w:eastAsia="宋体"/>
          <w:color w:val="auto"/>
          <w:sz w:val="22"/>
          <w:szCs w:val="22"/>
          <w:highlight w:val="none"/>
          <w:lang w:val="en-US" w:eastAsia="zh-CN"/>
        </w:rPr>
      </w:pPr>
      <w:r>
        <w:rPr>
          <w:rFonts w:hint="eastAsia" w:ascii="宋体" w:hAnsi="宋体" w:eastAsia="宋体"/>
          <w:color w:val="auto"/>
          <w:sz w:val="22"/>
          <w:szCs w:val="22"/>
          <w:highlight w:val="none"/>
          <w:lang w:val="en-US" w:eastAsia="zh-CN"/>
        </w:rPr>
        <w:t>十四、南京市政府采购供应商信用记录表暨信用承诺书</w:t>
      </w:r>
    </w:p>
    <w:p w14:paraId="61A1EA91">
      <w:pPr>
        <w:spacing w:line="360" w:lineRule="auto"/>
        <w:rPr>
          <w:rFonts w:hint="default" w:ascii="宋体" w:hAnsi="宋体" w:eastAsia="宋体"/>
          <w:color w:val="auto"/>
          <w:sz w:val="22"/>
          <w:szCs w:val="22"/>
          <w:highlight w:val="none"/>
          <w:lang w:val="en-US" w:eastAsia="zh-CN"/>
        </w:rPr>
      </w:pPr>
      <w:r>
        <w:rPr>
          <w:rFonts w:hint="eastAsia" w:ascii="宋体" w:hAnsi="宋体" w:eastAsia="宋体"/>
          <w:color w:val="auto"/>
          <w:sz w:val="22"/>
          <w:szCs w:val="22"/>
          <w:highlight w:val="none"/>
          <w:lang w:val="en-US" w:eastAsia="zh-CN"/>
        </w:rPr>
        <w:t>十五、供应商资格承诺函</w:t>
      </w:r>
    </w:p>
    <w:p w14:paraId="42DE386A">
      <w:pPr>
        <w:spacing w:line="360" w:lineRule="auto"/>
        <w:rPr>
          <w:rFonts w:hint="eastAsia" w:ascii="宋体" w:hAnsi="宋体" w:eastAsia="宋体"/>
          <w:color w:val="auto"/>
          <w:sz w:val="22"/>
          <w:szCs w:val="22"/>
          <w:highlight w:val="none"/>
          <w:lang w:val="zh-CN"/>
        </w:rPr>
      </w:pPr>
      <w:r>
        <w:rPr>
          <w:rFonts w:hint="eastAsia" w:ascii="宋体" w:hAnsi="宋体" w:eastAsia="宋体"/>
          <w:color w:val="auto"/>
          <w:sz w:val="22"/>
          <w:szCs w:val="22"/>
          <w:highlight w:val="none"/>
          <w:lang w:val="zh-CN"/>
        </w:rPr>
        <w:br w:type="page"/>
      </w:r>
    </w:p>
    <w:p w14:paraId="6CD1CF51">
      <w:pPr>
        <w:spacing w:line="560" w:lineRule="exact"/>
        <w:outlineLvl w:val="1"/>
        <w:rPr>
          <w:rFonts w:ascii="宋体" w:hAnsi="宋体" w:cs="宋体"/>
          <w:b/>
          <w:szCs w:val="21"/>
          <w:lang w:val="zh-CN"/>
        </w:rPr>
      </w:pPr>
      <w:r>
        <w:rPr>
          <w:rFonts w:hint="eastAsia" w:ascii="宋体" w:hAnsi="宋体" w:cs="宋体"/>
          <w:b/>
          <w:szCs w:val="21"/>
          <w:lang w:val="zh-CN"/>
        </w:rPr>
        <w:t>一、投标函格式</w:t>
      </w:r>
    </w:p>
    <w:p w14:paraId="696D8EAE">
      <w:pPr>
        <w:spacing w:line="360" w:lineRule="auto"/>
        <w:jc w:val="center"/>
        <w:outlineLvl w:val="9"/>
        <w:rPr>
          <w:rFonts w:hint="eastAsia" w:ascii="宋体" w:hAnsi="宋体"/>
          <w:b/>
          <w:color w:val="auto"/>
          <w:sz w:val="32"/>
          <w:szCs w:val="32"/>
          <w:highlight w:val="none"/>
        </w:rPr>
      </w:pPr>
      <w:bookmarkStart w:id="16" w:name="_Toc55479022"/>
      <w:bookmarkStart w:id="17" w:name="_Toc44660266"/>
      <w:r>
        <w:rPr>
          <w:rFonts w:hint="eastAsia" w:ascii="宋体" w:hAnsi="宋体"/>
          <w:b/>
          <w:color w:val="auto"/>
          <w:sz w:val="32"/>
          <w:szCs w:val="32"/>
          <w:highlight w:val="none"/>
        </w:rPr>
        <w:t>投标函</w:t>
      </w:r>
      <w:bookmarkEnd w:id="16"/>
      <w:bookmarkEnd w:id="17"/>
    </w:p>
    <w:p w14:paraId="15BF5982">
      <w:pPr>
        <w:pBdr>
          <w:top w:val="none" w:color="auto" w:sz="0" w:space="1"/>
          <w:left w:val="none" w:color="auto" w:sz="0" w:space="4"/>
          <w:bottom w:val="none" w:color="auto" w:sz="0" w:space="1"/>
          <w:right w:val="none" w:color="auto" w:sz="0" w:space="4"/>
        </w:pBdr>
        <w:spacing w:line="360" w:lineRule="auto"/>
        <w:rPr>
          <w:rFonts w:hint="eastAsia" w:ascii="宋体" w:hAnsi="宋体" w:cs="宋体"/>
          <w:sz w:val="24"/>
          <w:highlight w:val="none"/>
        </w:rPr>
      </w:pPr>
      <w:r>
        <w:rPr>
          <w:rFonts w:hint="eastAsia" w:ascii="宋体" w:hAnsi="宋体" w:cs="宋体"/>
          <w:sz w:val="24"/>
          <w:highlight w:val="none"/>
          <w:lang w:val="zh-CN"/>
        </w:rPr>
        <w:t>致：</w:t>
      </w:r>
      <w:r>
        <w:rPr>
          <w:rFonts w:hint="eastAsia" w:ascii="宋体" w:hAnsi="宋体" w:cs="宋体"/>
          <w:sz w:val="24"/>
          <w:highlight w:val="none"/>
        </w:rPr>
        <w:t>采购人</w:t>
      </w:r>
    </w:p>
    <w:p w14:paraId="1F472146">
      <w:pPr>
        <w:autoSpaceDE w:val="0"/>
        <w:autoSpaceDN w:val="0"/>
        <w:adjustRightInd w:val="0"/>
        <w:spacing w:line="440" w:lineRule="exact"/>
        <w:ind w:firstLine="420" w:firstLineChars="200"/>
        <w:rPr>
          <w:rFonts w:ascii="宋体" w:hAnsi="宋体"/>
          <w:szCs w:val="21"/>
        </w:rPr>
      </w:pPr>
      <w:r>
        <w:rPr>
          <w:rFonts w:hint="eastAsia" w:ascii="宋体" w:hAnsi="宋体"/>
          <w:szCs w:val="21"/>
        </w:rPr>
        <w:t>根据贵方</w:t>
      </w:r>
      <w:r>
        <w:rPr>
          <w:rFonts w:hint="eastAsia" w:ascii="宋体" w:hAnsi="宋体"/>
          <w:szCs w:val="21"/>
          <w:u w:val="single"/>
        </w:rPr>
        <w:t xml:space="preserve">                   </w:t>
      </w: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（项目编号）投标邀请，正式授权下述签字人</w:t>
      </w:r>
      <w:r>
        <w:rPr>
          <w:rFonts w:hint="eastAsia" w:ascii="宋体" w:hAnsi="宋体"/>
          <w:szCs w:val="21"/>
          <w:u w:val="single"/>
        </w:rPr>
        <w:t xml:space="preserve">         </w:t>
      </w:r>
      <w:r>
        <w:rPr>
          <w:rFonts w:hint="eastAsia" w:ascii="宋体" w:hAnsi="宋体"/>
          <w:szCs w:val="21"/>
        </w:rPr>
        <w:t>(姓名和职务)代表投标人</w:t>
      </w:r>
      <w:r>
        <w:rPr>
          <w:rFonts w:hint="eastAsia" w:ascii="宋体" w:hAnsi="宋体"/>
          <w:szCs w:val="21"/>
          <w:u w:val="single"/>
        </w:rPr>
        <w:t xml:space="preserve">             </w:t>
      </w:r>
      <w:r>
        <w:rPr>
          <w:rFonts w:hint="eastAsia" w:ascii="宋体" w:hAnsi="宋体"/>
          <w:szCs w:val="21"/>
        </w:rPr>
        <w:t>（投标人名称），提交投标文件。</w:t>
      </w:r>
    </w:p>
    <w:p w14:paraId="1A4518FD">
      <w:pPr>
        <w:autoSpaceDE w:val="0"/>
        <w:autoSpaceDN w:val="0"/>
        <w:adjustRightInd w:val="0"/>
        <w:spacing w:line="440" w:lineRule="exact"/>
        <w:ind w:firstLine="420" w:firstLineChars="200"/>
        <w:rPr>
          <w:rFonts w:ascii="宋体" w:hAnsi="宋体"/>
          <w:szCs w:val="21"/>
        </w:rPr>
      </w:pPr>
      <w:r>
        <w:rPr>
          <w:rFonts w:hint="eastAsia" w:ascii="宋体" w:hAnsi="宋体"/>
          <w:szCs w:val="21"/>
        </w:rPr>
        <w:t>据此函，签字人兹宣布声明和承诺如下：</w:t>
      </w:r>
    </w:p>
    <w:p w14:paraId="6E0036E6">
      <w:pPr>
        <w:autoSpaceDE w:val="0"/>
        <w:autoSpaceDN w:val="0"/>
        <w:adjustRightInd w:val="0"/>
        <w:spacing w:line="440" w:lineRule="exact"/>
        <w:ind w:firstLine="420" w:firstLineChars="200"/>
        <w:rPr>
          <w:rFonts w:ascii="宋体" w:hAnsi="宋体"/>
          <w:szCs w:val="21"/>
        </w:rPr>
      </w:pPr>
      <w:r>
        <w:rPr>
          <w:rFonts w:hint="eastAsia" w:ascii="宋体" w:hAnsi="宋体"/>
          <w:szCs w:val="21"/>
        </w:rPr>
        <w:t>1、</w:t>
      </w:r>
      <w:r>
        <w:rPr>
          <w:rFonts w:hint="eastAsia" w:ascii="宋体" w:hAnsi="宋体"/>
          <w:b/>
          <w:szCs w:val="21"/>
        </w:rPr>
        <w:t>我们的资格条件完全符合法律、法规和本次招标要求</w:t>
      </w:r>
      <w:r>
        <w:rPr>
          <w:rFonts w:hint="eastAsia" w:ascii="宋体" w:hAnsi="宋体"/>
          <w:szCs w:val="21"/>
        </w:rPr>
        <w:t>，我们同意并向贵方提供了与投标有关的所有证据和资料。</w:t>
      </w:r>
    </w:p>
    <w:p w14:paraId="0EAD3815">
      <w:pPr>
        <w:autoSpaceDE w:val="0"/>
        <w:autoSpaceDN w:val="0"/>
        <w:adjustRightInd w:val="0"/>
        <w:spacing w:line="440" w:lineRule="exact"/>
        <w:ind w:firstLine="420" w:firstLineChars="200"/>
        <w:rPr>
          <w:rFonts w:ascii="宋体" w:hAnsi="宋体"/>
          <w:b/>
          <w:szCs w:val="21"/>
          <w:u w:val="single"/>
        </w:rPr>
      </w:pPr>
      <w:r>
        <w:rPr>
          <w:rFonts w:hint="eastAsia" w:ascii="宋体" w:hAnsi="宋体"/>
          <w:szCs w:val="21"/>
        </w:rPr>
        <w:t>2、按招标要求，我们的投标报价为</w:t>
      </w:r>
      <w:r>
        <w:rPr>
          <w:rFonts w:hint="eastAsia" w:ascii="宋体" w:hAnsi="宋体"/>
          <w:b/>
          <w:szCs w:val="21"/>
          <w:u w:val="single"/>
        </w:rPr>
        <w:t xml:space="preserve">         元（大写：       元）</w:t>
      </w:r>
      <w:r>
        <w:rPr>
          <w:rFonts w:hint="eastAsia" w:ascii="宋体" w:hAnsi="宋体"/>
          <w:b/>
          <w:szCs w:val="21"/>
        </w:rPr>
        <w:t>。合同履行期限为</w:t>
      </w:r>
      <w:r>
        <w:rPr>
          <w:rFonts w:hint="eastAsia" w:ascii="宋体" w:hAnsi="宋体"/>
          <w:b/>
          <w:szCs w:val="21"/>
          <w:u w:val="single"/>
        </w:rPr>
        <w:t xml:space="preserve">       </w:t>
      </w:r>
      <w:r>
        <w:rPr>
          <w:rFonts w:hint="eastAsia" w:ascii="宋体" w:hAnsi="宋体"/>
          <w:bCs/>
          <w:szCs w:val="21"/>
        </w:rPr>
        <w:t>。</w:t>
      </w:r>
      <w:r>
        <w:rPr>
          <w:rFonts w:hint="eastAsia" w:ascii="宋体" w:hAnsi="宋体"/>
          <w:b/>
          <w:szCs w:val="21"/>
        </w:rPr>
        <w:t>我方属于</w:t>
      </w:r>
      <w:r>
        <w:rPr>
          <w:rFonts w:hint="eastAsia" w:ascii="宋体" w:hAnsi="宋体"/>
          <w:b/>
          <w:szCs w:val="21"/>
        </w:rPr>
        <w:sym w:font="Wingdings" w:char="00A8"/>
      </w:r>
      <w:r>
        <w:rPr>
          <w:rFonts w:hint="eastAsia" w:ascii="宋体" w:hAnsi="宋体"/>
          <w:b/>
          <w:szCs w:val="21"/>
        </w:rPr>
        <w:t xml:space="preserve">大型企业 </w:t>
      </w:r>
      <w:r>
        <w:rPr>
          <w:rFonts w:hint="eastAsia" w:ascii="宋体" w:hAnsi="宋体"/>
          <w:b/>
          <w:szCs w:val="21"/>
        </w:rPr>
        <w:sym w:font="Wingdings" w:char="00A8"/>
      </w:r>
      <w:r>
        <w:rPr>
          <w:rFonts w:hint="eastAsia" w:ascii="宋体" w:hAnsi="宋体"/>
          <w:b/>
          <w:szCs w:val="21"/>
        </w:rPr>
        <w:t xml:space="preserve">中企业 </w:t>
      </w:r>
      <w:r>
        <w:rPr>
          <w:rFonts w:hint="eastAsia" w:ascii="宋体" w:hAnsi="宋体"/>
          <w:b/>
          <w:szCs w:val="21"/>
        </w:rPr>
        <w:sym w:font="Wingdings" w:char="00A8"/>
      </w:r>
      <w:r>
        <w:rPr>
          <w:rFonts w:hint="eastAsia" w:ascii="宋体" w:hAnsi="宋体"/>
          <w:b/>
          <w:szCs w:val="21"/>
        </w:rPr>
        <w:t xml:space="preserve">小型企业 </w:t>
      </w:r>
      <w:r>
        <w:rPr>
          <w:rFonts w:hint="eastAsia" w:ascii="宋体" w:hAnsi="宋体"/>
          <w:b/>
          <w:szCs w:val="21"/>
        </w:rPr>
        <w:sym w:font="Wingdings" w:char="00A8"/>
      </w:r>
      <w:r>
        <w:rPr>
          <w:rFonts w:hint="eastAsia" w:ascii="宋体" w:hAnsi="宋体"/>
          <w:b/>
          <w:szCs w:val="21"/>
        </w:rPr>
        <w:t xml:space="preserve">微型企业 </w:t>
      </w:r>
      <w:r>
        <w:rPr>
          <w:rFonts w:hint="eastAsia" w:ascii="宋体" w:hAnsi="宋体"/>
          <w:b/>
          <w:szCs w:val="21"/>
        </w:rPr>
        <w:sym w:font="Wingdings" w:char="00A8"/>
      </w:r>
      <w:r>
        <w:rPr>
          <w:rFonts w:hint="eastAsia" w:ascii="宋体" w:hAnsi="宋体"/>
          <w:b/>
          <w:szCs w:val="21"/>
        </w:rPr>
        <w:t>监狱企业</w:t>
      </w:r>
      <w:r>
        <w:rPr>
          <w:rFonts w:hint="eastAsia" w:ascii="宋体" w:hAnsi="宋体"/>
          <w:b/>
          <w:szCs w:val="21"/>
        </w:rPr>
        <w:sym w:font="Wingdings" w:char="00A8"/>
      </w:r>
      <w:r>
        <w:rPr>
          <w:rFonts w:hint="eastAsia" w:ascii="宋体" w:hAnsi="宋体"/>
          <w:b/>
          <w:szCs w:val="21"/>
        </w:rPr>
        <w:t>残疾人福利性企业（根据企业实际情况勾选）</w:t>
      </w:r>
      <w:r>
        <w:rPr>
          <w:rFonts w:hint="eastAsia" w:ascii="宋体" w:hAnsi="宋体"/>
          <w:bCs/>
          <w:szCs w:val="21"/>
        </w:rPr>
        <w:t>。</w:t>
      </w:r>
      <w:r>
        <w:rPr>
          <w:rFonts w:hint="eastAsia" w:ascii="宋体" w:hAnsi="宋体"/>
          <w:b/>
          <w:szCs w:val="21"/>
        </w:rPr>
        <w:t xml:space="preserve">        </w:t>
      </w:r>
    </w:p>
    <w:p w14:paraId="3F3E8BCA">
      <w:pPr>
        <w:autoSpaceDE w:val="0"/>
        <w:autoSpaceDN w:val="0"/>
        <w:adjustRightInd w:val="0"/>
        <w:spacing w:line="440" w:lineRule="exact"/>
        <w:ind w:firstLine="420" w:firstLineChars="200"/>
        <w:rPr>
          <w:rFonts w:ascii="宋体" w:hAnsi="宋体"/>
          <w:szCs w:val="21"/>
        </w:rPr>
      </w:pPr>
      <w:r>
        <w:rPr>
          <w:rFonts w:hint="eastAsia" w:ascii="宋体" w:hAnsi="宋体"/>
          <w:szCs w:val="21"/>
        </w:rPr>
        <w:t>3、我们已详细审核全部招标文件及其有效补充文件，我们放弃对招标文件任何误解的权利，提交投标文件后，</w:t>
      </w:r>
      <w:r>
        <w:rPr>
          <w:rFonts w:hint="eastAsia" w:ascii="宋体" w:hAnsi="宋体"/>
          <w:b/>
          <w:szCs w:val="21"/>
        </w:rPr>
        <w:t>不对招标文件本身提出质疑</w:t>
      </w:r>
      <w:r>
        <w:rPr>
          <w:rFonts w:hint="eastAsia" w:ascii="宋体" w:hAnsi="宋体"/>
          <w:szCs w:val="21"/>
        </w:rPr>
        <w:t>。否则，属于不诚信和故意扰乱招标活动行为，我们将无条件接受处罚。</w:t>
      </w:r>
    </w:p>
    <w:p w14:paraId="4CE86545">
      <w:pPr>
        <w:autoSpaceDE w:val="0"/>
        <w:autoSpaceDN w:val="0"/>
        <w:adjustRightInd w:val="0"/>
        <w:spacing w:line="440" w:lineRule="exact"/>
        <w:ind w:firstLine="420" w:firstLineChars="200"/>
        <w:rPr>
          <w:rFonts w:ascii="宋体" w:hAnsi="宋体"/>
          <w:szCs w:val="21"/>
        </w:rPr>
      </w:pPr>
      <w:r>
        <w:rPr>
          <w:rFonts w:hint="eastAsia" w:ascii="宋体" w:hAnsi="宋体"/>
          <w:szCs w:val="21"/>
        </w:rPr>
        <w:t>4、我们同意从规定的开标日期起遵循本投标文件，并在规定的投标有效期期满之前均具有约束力。</w:t>
      </w:r>
    </w:p>
    <w:p w14:paraId="5A339EA8">
      <w:pPr>
        <w:autoSpaceDE w:val="0"/>
        <w:autoSpaceDN w:val="0"/>
        <w:adjustRightInd w:val="0"/>
        <w:spacing w:line="440" w:lineRule="exact"/>
        <w:ind w:firstLine="420" w:firstLineChars="200"/>
        <w:rPr>
          <w:rFonts w:ascii="宋体" w:hAnsi="宋体"/>
          <w:szCs w:val="21"/>
        </w:rPr>
      </w:pPr>
      <w:r>
        <w:rPr>
          <w:rFonts w:hint="eastAsia" w:ascii="宋体" w:hAnsi="宋体"/>
          <w:szCs w:val="21"/>
        </w:rPr>
        <w:t>5、一旦我方中标，我方将根据招标文件的规定严格履行合同，并保证于承诺的时间完成服务的启动/集成、调试等服务，交付采购人验收、使用。</w:t>
      </w:r>
    </w:p>
    <w:p w14:paraId="374558C6">
      <w:pPr>
        <w:autoSpaceDE w:val="0"/>
        <w:autoSpaceDN w:val="0"/>
        <w:adjustRightInd w:val="0"/>
        <w:spacing w:line="440" w:lineRule="exact"/>
        <w:ind w:firstLine="420" w:firstLineChars="200"/>
        <w:rPr>
          <w:rFonts w:ascii="宋体" w:hAnsi="宋体"/>
          <w:szCs w:val="21"/>
        </w:rPr>
      </w:pPr>
      <w:r>
        <w:rPr>
          <w:rFonts w:hint="eastAsia" w:ascii="宋体" w:hAnsi="宋体"/>
          <w:szCs w:val="21"/>
        </w:rPr>
        <w:t>6、我方决不提供虚假材料谋取中标、决不采取不正当手段诋毁、排挤其他投标人、决不与采购人、其它投标人或者招标代理恶意串通、决不向采购人、招标代理工作人员和评委进行商业贿赂、决不在招标过程中与采购人进行协商谈判、决不拒绝有关部门监督检查或提供虚假情况，如有违反，无条件接受贵方及相关管理部门的处罚。</w:t>
      </w:r>
    </w:p>
    <w:p w14:paraId="24FAAF1D">
      <w:pPr>
        <w:autoSpaceDE w:val="0"/>
        <w:autoSpaceDN w:val="0"/>
        <w:adjustRightInd w:val="0"/>
        <w:spacing w:line="440" w:lineRule="exact"/>
        <w:ind w:firstLine="420" w:firstLineChars="200"/>
        <w:rPr>
          <w:rFonts w:ascii="宋体" w:hAnsi="宋体"/>
          <w:szCs w:val="21"/>
        </w:rPr>
      </w:pPr>
      <w:r>
        <w:rPr>
          <w:rFonts w:hint="eastAsia" w:ascii="宋体" w:hAnsi="宋体"/>
          <w:szCs w:val="21"/>
        </w:rPr>
        <w:t>7、与本投标有关的正式联系方式为：</w:t>
      </w:r>
    </w:p>
    <w:p w14:paraId="1B36E23A">
      <w:pPr>
        <w:autoSpaceDE w:val="0"/>
        <w:autoSpaceDN w:val="0"/>
        <w:adjustRightInd w:val="0"/>
        <w:spacing w:line="440" w:lineRule="exact"/>
        <w:ind w:firstLine="420" w:firstLineChars="200"/>
        <w:rPr>
          <w:rFonts w:ascii="宋体" w:hAnsi="宋体"/>
          <w:szCs w:val="21"/>
          <w:u w:val="single"/>
        </w:rPr>
      </w:pPr>
      <w:r>
        <w:rPr>
          <w:rFonts w:hint="eastAsia" w:ascii="宋体" w:hAnsi="宋体"/>
          <w:szCs w:val="21"/>
        </w:rPr>
        <w:t>地    址：</w:t>
      </w:r>
      <w:r>
        <w:rPr>
          <w:rFonts w:hint="eastAsia" w:ascii="宋体" w:hAnsi="宋体"/>
          <w:szCs w:val="21"/>
          <w:u w:val="single"/>
        </w:rPr>
        <w:t xml:space="preserve">               </w:t>
      </w:r>
    </w:p>
    <w:p w14:paraId="6426D22A">
      <w:pPr>
        <w:autoSpaceDE w:val="0"/>
        <w:autoSpaceDN w:val="0"/>
        <w:adjustRightInd w:val="0"/>
        <w:spacing w:line="440" w:lineRule="exact"/>
        <w:ind w:firstLine="420" w:firstLineChars="200"/>
        <w:rPr>
          <w:rFonts w:ascii="宋体" w:hAnsi="宋体"/>
          <w:szCs w:val="21"/>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xml:space="preserve">       </w:t>
      </w:r>
    </w:p>
    <w:p w14:paraId="5273EFAD">
      <w:pPr>
        <w:autoSpaceDE w:val="0"/>
        <w:autoSpaceDN w:val="0"/>
        <w:adjustRightInd w:val="0"/>
        <w:spacing w:line="440" w:lineRule="exact"/>
        <w:ind w:firstLine="420" w:firstLineChars="200"/>
        <w:rPr>
          <w:rFonts w:ascii="宋体" w:hAnsi="宋体"/>
          <w:szCs w:val="21"/>
          <w:u w:val="single"/>
        </w:rPr>
      </w:pPr>
      <w:r>
        <w:rPr>
          <w:rFonts w:hint="eastAsia" w:ascii="宋体" w:hAnsi="宋体"/>
          <w:szCs w:val="21"/>
        </w:rPr>
        <w:t>传    真：</w:t>
      </w:r>
      <w:r>
        <w:rPr>
          <w:rFonts w:hint="eastAsia" w:ascii="宋体" w:hAnsi="宋体"/>
          <w:szCs w:val="21"/>
          <w:u w:val="single"/>
        </w:rPr>
        <w:t xml:space="preserve">               </w:t>
      </w:r>
    </w:p>
    <w:p w14:paraId="0F9C4EA1">
      <w:pPr>
        <w:autoSpaceDE w:val="0"/>
        <w:autoSpaceDN w:val="0"/>
        <w:adjustRightInd w:val="0"/>
        <w:spacing w:line="440" w:lineRule="exact"/>
        <w:ind w:firstLine="420" w:firstLineChars="200"/>
        <w:rPr>
          <w:rFonts w:ascii="宋体" w:hAnsi="宋体"/>
          <w:szCs w:val="21"/>
        </w:rPr>
      </w:pPr>
      <w:r>
        <w:rPr>
          <w:rFonts w:hint="eastAsia" w:ascii="宋体" w:hAnsi="宋体"/>
          <w:szCs w:val="21"/>
        </w:rPr>
        <w:t>8、</w:t>
      </w:r>
      <w:r>
        <w:rPr>
          <w:szCs w:val="21"/>
        </w:rPr>
        <w:t>我方正式开户银行和帐号为：</w:t>
      </w:r>
    </w:p>
    <w:p w14:paraId="761E2B2B">
      <w:pPr>
        <w:autoSpaceDE w:val="0"/>
        <w:autoSpaceDN w:val="0"/>
        <w:adjustRightInd w:val="0"/>
        <w:spacing w:line="440" w:lineRule="exact"/>
        <w:ind w:firstLine="420" w:firstLineChars="200"/>
        <w:rPr>
          <w:rFonts w:ascii="宋体" w:hAnsi="宋体"/>
          <w:szCs w:val="21"/>
        </w:rPr>
      </w:pPr>
      <w:r>
        <w:rPr>
          <w:rFonts w:hint="eastAsia" w:ascii="宋体" w:hAnsi="宋体"/>
          <w:szCs w:val="21"/>
        </w:rPr>
        <w:t>开户银行：</w:t>
      </w:r>
      <w:r>
        <w:rPr>
          <w:rFonts w:hint="eastAsia" w:ascii="宋体" w:hAnsi="宋体"/>
          <w:szCs w:val="21"/>
          <w:u w:val="single"/>
        </w:rPr>
        <w:t xml:space="preserve">               </w:t>
      </w:r>
    </w:p>
    <w:p w14:paraId="450874E2">
      <w:pPr>
        <w:autoSpaceDE w:val="0"/>
        <w:autoSpaceDN w:val="0"/>
        <w:adjustRightInd w:val="0"/>
        <w:spacing w:line="440" w:lineRule="exact"/>
        <w:ind w:firstLine="420" w:firstLineChars="200"/>
        <w:rPr>
          <w:rFonts w:ascii="宋体" w:hAnsi="宋体"/>
          <w:szCs w:val="21"/>
        </w:rPr>
      </w:pPr>
      <w:r>
        <w:rPr>
          <w:rFonts w:hint="eastAsia" w:ascii="宋体" w:hAnsi="宋体"/>
          <w:szCs w:val="21"/>
        </w:rPr>
        <w:t>银行账号：</w:t>
      </w:r>
      <w:r>
        <w:rPr>
          <w:rFonts w:hint="eastAsia" w:ascii="宋体" w:hAnsi="宋体"/>
          <w:szCs w:val="21"/>
          <w:u w:val="single"/>
        </w:rPr>
        <w:t xml:space="preserve">               </w:t>
      </w:r>
    </w:p>
    <w:p w14:paraId="6BE8C519">
      <w:pPr>
        <w:autoSpaceDE w:val="0"/>
        <w:autoSpaceDN w:val="0"/>
        <w:adjustRightInd w:val="0"/>
        <w:spacing w:line="440" w:lineRule="exact"/>
        <w:ind w:firstLine="420" w:firstLineChars="200"/>
        <w:rPr>
          <w:rFonts w:ascii="宋体" w:hAnsi="宋体"/>
          <w:szCs w:val="21"/>
          <w:u w:val="single"/>
        </w:rPr>
      </w:pPr>
      <w:r>
        <w:rPr>
          <w:rFonts w:hint="eastAsia" w:ascii="宋体" w:hAnsi="宋体"/>
          <w:szCs w:val="21"/>
        </w:rPr>
        <w:t>投标人授权代表姓名（签字）：</w:t>
      </w:r>
      <w:r>
        <w:rPr>
          <w:rFonts w:hint="eastAsia" w:ascii="宋体" w:hAnsi="宋体"/>
          <w:szCs w:val="21"/>
          <w:u w:val="single"/>
        </w:rPr>
        <w:t xml:space="preserve">              </w:t>
      </w:r>
    </w:p>
    <w:p w14:paraId="6CEEC86A">
      <w:pPr>
        <w:autoSpaceDE w:val="0"/>
        <w:autoSpaceDN w:val="0"/>
        <w:adjustRightInd w:val="0"/>
        <w:spacing w:line="440" w:lineRule="exact"/>
        <w:ind w:firstLine="420" w:firstLineChars="200"/>
        <w:rPr>
          <w:rFonts w:ascii="宋体" w:hAnsi="宋体"/>
          <w:szCs w:val="21"/>
        </w:rPr>
      </w:pPr>
      <w:r>
        <w:rPr>
          <w:rFonts w:hint="eastAsia" w:ascii="宋体" w:hAnsi="宋体"/>
          <w:szCs w:val="21"/>
        </w:rPr>
        <w:t>投标人名称：</w:t>
      </w:r>
      <w:r>
        <w:rPr>
          <w:rFonts w:hint="eastAsia" w:ascii="宋体" w:hAnsi="宋体"/>
          <w:szCs w:val="21"/>
          <w:u w:val="single"/>
        </w:rPr>
        <w:t xml:space="preserve">             </w:t>
      </w:r>
      <w:r>
        <w:rPr>
          <w:rFonts w:hint="eastAsia" w:ascii="宋体" w:hAnsi="宋体"/>
          <w:szCs w:val="21"/>
        </w:rPr>
        <w:t>（盖章）</w:t>
      </w:r>
    </w:p>
    <w:p w14:paraId="662DB6DC">
      <w:pPr>
        <w:autoSpaceDE w:val="0"/>
        <w:autoSpaceDN w:val="0"/>
        <w:adjustRightInd w:val="0"/>
        <w:spacing w:line="440" w:lineRule="exact"/>
        <w:ind w:firstLine="420" w:firstLineChars="200"/>
        <w:rPr>
          <w:rFonts w:ascii="宋体" w:hAnsi="宋体"/>
          <w:szCs w:val="21"/>
        </w:rPr>
      </w:pPr>
      <w:r>
        <w:rPr>
          <w:rFonts w:hint="eastAsia" w:ascii="宋体" w:hAnsi="宋体"/>
          <w:szCs w:val="21"/>
        </w:rPr>
        <w:t>日期：    年   月   日</w:t>
      </w:r>
    </w:p>
    <w:p w14:paraId="5D59049D">
      <w:pPr>
        <w:spacing w:line="420" w:lineRule="exact"/>
        <w:outlineLvl w:val="1"/>
        <w:rPr>
          <w:rFonts w:ascii="宋体" w:hAnsi="宋体" w:cs="宋体"/>
          <w:szCs w:val="21"/>
          <w:lang w:val="zh-CN"/>
        </w:rPr>
      </w:pPr>
      <w:r>
        <w:rPr>
          <w:rFonts w:hint="eastAsia" w:ascii="宋体" w:hAnsi="宋体" w:cs="宋体"/>
          <w:szCs w:val="21"/>
          <w:lang w:val="zh-CN"/>
        </w:rPr>
        <w:br w:type="page" w:clear="all"/>
      </w:r>
      <w:r>
        <w:rPr>
          <w:rFonts w:hint="eastAsia" w:ascii="宋体" w:hAnsi="宋体" w:cs="宋体"/>
          <w:b/>
          <w:szCs w:val="21"/>
          <w:lang w:val="zh-CN"/>
        </w:rPr>
        <w:t>二、法定代表人授权委托书及委托代理人身份证扫描件</w:t>
      </w:r>
    </w:p>
    <w:p w14:paraId="5FAD8109">
      <w:pPr>
        <w:widowControl/>
        <w:spacing w:line="360" w:lineRule="auto"/>
        <w:jc w:val="center"/>
        <w:rPr>
          <w:rFonts w:ascii="宋体" w:hAnsi="宋体" w:cs="宋体"/>
          <w:sz w:val="36"/>
          <w:szCs w:val="36"/>
          <w:lang w:val="zh-CN"/>
        </w:rPr>
      </w:pPr>
    </w:p>
    <w:p w14:paraId="7B437BBE">
      <w:pPr>
        <w:widowControl/>
        <w:spacing w:line="360" w:lineRule="auto"/>
        <w:jc w:val="center"/>
        <w:rPr>
          <w:rFonts w:ascii="宋体" w:hAnsi="宋体" w:cs="宋体"/>
          <w:sz w:val="28"/>
          <w:szCs w:val="28"/>
          <w:lang w:val="zh-CN"/>
        </w:rPr>
      </w:pPr>
      <w:r>
        <w:rPr>
          <w:rFonts w:hint="eastAsia" w:ascii="宋体" w:hAnsi="宋体" w:cs="宋体"/>
          <w:sz w:val="28"/>
          <w:szCs w:val="28"/>
          <w:lang w:val="zh-CN"/>
        </w:rPr>
        <w:t>法定代表人授权委托书</w:t>
      </w:r>
    </w:p>
    <w:p w14:paraId="13DE5666">
      <w:pPr>
        <w:widowControl/>
        <w:spacing w:line="460" w:lineRule="exact"/>
        <w:jc w:val="left"/>
        <w:rPr>
          <w:rFonts w:ascii="宋体" w:hAnsi="宋体" w:cs="宋体"/>
          <w:szCs w:val="21"/>
          <w:lang w:val="zh-CN"/>
        </w:rPr>
      </w:pPr>
    </w:p>
    <w:p w14:paraId="31AC20D1">
      <w:pPr>
        <w:widowControl/>
        <w:spacing w:line="460" w:lineRule="exact"/>
        <w:jc w:val="left"/>
        <w:rPr>
          <w:rFonts w:ascii="宋体" w:hAnsi="宋体" w:cs="宋体"/>
          <w:szCs w:val="21"/>
          <w:lang w:val="zh-CN"/>
        </w:rPr>
      </w:pPr>
      <w:r>
        <w:rPr>
          <w:rFonts w:hint="eastAsia"/>
          <w:u w:val="single"/>
        </w:rPr>
        <w:t xml:space="preserve">              （</w:t>
      </w:r>
      <w:r>
        <w:rPr>
          <w:rFonts w:hint="eastAsia"/>
          <w:u w:val="single"/>
          <w:lang w:val="zh-CN"/>
        </w:rPr>
        <w:t>采购人名称）</w:t>
      </w:r>
      <w:r>
        <w:rPr>
          <w:rFonts w:hint="eastAsia" w:ascii="宋体" w:hAnsi="宋体" w:cs="宋体"/>
          <w:szCs w:val="21"/>
          <w:lang w:val="zh-CN"/>
        </w:rPr>
        <w:t>：</w:t>
      </w:r>
    </w:p>
    <w:p w14:paraId="32616B04">
      <w:pPr>
        <w:widowControl/>
        <w:spacing w:line="460" w:lineRule="exact"/>
        <w:ind w:firstLine="420"/>
        <w:jc w:val="left"/>
        <w:rPr>
          <w:rFonts w:ascii="宋体" w:hAnsi="宋体" w:cs="宋体"/>
          <w:szCs w:val="21"/>
          <w:lang w:val="zh-CN"/>
        </w:rPr>
      </w:pPr>
      <w:r>
        <w:rPr>
          <w:rFonts w:hint="eastAsia" w:ascii="宋体" w:hAnsi="宋体" w:cs="宋体"/>
          <w:szCs w:val="21"/>
          <w:lang w:val="zh-CN"/>
        </w:rPr>
        <w:t>本授权书声明：注册于</w:t>
      </w:r>
      <w:r>
        <w:rPr>
          <w:rFonts w:hint="eastAsia" w:ascii="宋体" w:hAnsi="宋体" w:cs="宋体"/>
          <w:szCs w:val="21"/>
          <w:u w:val="single"/>
          <w:lang w:val="zh-CN"/>
        </w:rPr>
        <w:t xml:space="preserve">                         （供应商住址）</w:t>
      </w:r>
      <w:r>
        <w:rPr>
          <w:rFonts w:hint="eastAsia" w:ascii="宋体" w:hAnsi="宋体" w:cs="宋体"/>
          <w:szCs w:val="21"/>
          <w:lang w:val="zh-CN"/>
        </w:rPr>
        <w:t xml:space="preserve">的 </w:t>
      </w:r>
      <w:r>
        <w:rPr>
          <w:rFonts w:hint="eastAsia" w:ascii="宋体" w:hAnsi="宋体" w:cs="宋体"/>
          <w:szCs w:val="21"/>
          <w:u w:val="single"/>
          <w:lang w:val="zh-CN"/>
        </w:rPr>
        <w:t xml:space="preserve">  （投标人名称）</w:t>
      </w:r>
      <w:r>
        <w:rPr>
          <w:rFonts w:hint="eastAsia" w:ascii="宋体" w:hAnsi="宋体" w:cs="宋体"/>
          <w:szCs w:val="21"/>
          <w:lang w:val="zh-CN"/>
        </w:rPr>
        <w:t xml:space="preserve">法定代表人 </w:t>
      </w:r>
      <w:r>
        <w:rPr>
          <w:rFonts w:hint="eastAsia" w:ascii="宋体" w:hAnsi="宋体" w:cs="宋体"/>
          <w:szCs w:val="21"/>
          <w:u w:val="single"/>
          <w:lang w:val="zh-CN"/>
        </w:rPr>
        <w:t xml:space="preserve">                     （法定代表人姓名、职务）</w:t>
      </w:r>
      <w:r>
        <w:rPr>
          <w:rFonts w:hint="eastAsia" w:ascii="宋体" w:hAnsi="宋体" w:cs="宋体"/>
          <w:szCs w:val="21"/>
          <w:lang w:val="zh-CN"/>
        </w:rPr>
        <w:t xml:space="preserve">代表本公司授权在下面签字的 </w:t>
      </w:r>
      <w:r>
        <w:rPr>
          <w:rFonts w:hint="eastAsia" w:ascii="宋体" w:hAnsi="宋体" w:cs="宋体"/>
          <w:szCs w:val="21"/>
          <w:u w:val="single"/>
          <w:lang w:val="zh-CN"/>
        </w:rPr>
        <w:t xml:space="preserve">           （供应商代表姓名、职务）</w:t>
      </w:r>
      <w:r>
        <w:rPr>
          <w:rFonts w:hint="eastAsia" w:ascii="宋体" w:hAnsi="宋体" w:cs="宋体"/>
          <w:szCs w:val="21"/>
          <w:lang w:val="zh-CN"/>
        </w:rPr>
        <w:t>为本公司的合法代理人，就贵方组织的</w:t>
      </w:r>
      <w:r>
        <w:rPr>
          <w:rFonts w:hint="eastAsia" w:ascii="宋体" w:hAnsi="宋体" w:cs="宋体"/>
          <w:szCs w:val="21"/>
          <w:u w:val="single"/>
          <w:lang w:val="zh-CN"/>
        </w:rPr>
        <w:t xml:space="preserve">                            （项目名称）     （项目编号）</w:t>
      </w:r>
      <w:r>
        <w:rPr>
          <w:rFonts w:hint="eastAsia" w:ascii="宋体" w:hAnsi="宋体" w:cs="宋体"/>
          <w:szCs w:val="21"/>
          <w:lang w:val="zh-CN"/>
        </w:rPr>
        <w:t>投标，以本公司名义处理一切与之有关的事务。</w:t>
      </w:r>
    </w:p>
    <w:p w14:paraId="282DA00A">
      <w:pPr>
        <w:widowControl/>
        <w:spacing w:line="460" w:lineRule="exact"/>
        <w:ind w:firstLine="420"/>
        <w:jc w:val="left"/>
        <w:rPr>
          <w:rFonts w:ascii="宋体" w:hAnsi="宋体" w:cs="宋体"/>
          <w:szCs w:val="21"/>
          <w:lang w:val="zh-CN"/>
        </w:rPr>
      </w:pPr>
      <w:r>
        <w:rPr>
          <w:rFonts w:hint="eastAsia" w:ascii="宋体" w:hAnsi="宋体" w:cs="宋体"/>
          <w:szCs w:val="21"/>
          <w:lang w:val="zh-CN"/>
        </w:rPr>
        <w:t>本授权书于    年  月  日签字生效，特此声明。</w:t>
      </w:r>
    </w:p>
    <w:p w14:paraId="6601BE2B">
      <w:pPr>
        <w:widowControl/>
        <w:spacing w:line="460" w:lineRule="exact"/>
        <w:jc w:val="left"/>
        <w:rPr>
          <w:rFonts w:ascii="宋体" w:hAnsi="宋体" w:cs="宋体"/>
          <w:szCs w:val="21"/>
          <w:lang w:val="zh-CN"/>
        </w:rPr>
      </w:pPr>
    </w:p>
    <w:p w14:paraId="1C98FEB0">
      <w:pPr>
        <w:widowControl/>
        <w:spacing w:line="460" w:lineRule="exact"/>
        <w:ind w:firstLine="420"/>
        <w:jc w:val="left"/>
        <w:rPr>
          <w:rFonts w:ascii="宋体" w:hAnsi="宋体" w:cs="宋体"/>
          <w:szCs w:val="21"/>
          <w:lang w:val="zh-CN"/>
        </w:rPr>
      </w:pPr>
      <w:r>
        <w:rPr>
          <w:rFonts w:hint="eastAsia" w:ascii="宋体" w:hAnsi="宋体" w:cs="宋体"/>
          <w:szCs w:val="21"/>
          <w:lang w:val="zh-CN"/>
        </w:rPr>
        <w:t>法定代表人签字或盖章：</w:t>
      </w:r>
    </w:p>
    <w:p w14:paraId="2B575361">
      <w:pPr>
        <w:spacing w:line="460" w:lineRule="exact"/>
        <w:ind w:firstLine="420"/>
        <w:rPr>
          <w:rFonts w:ascii="宋体" w:hAnsi="宋体" w:cs="宋体"/>
          <w:szCs w:val="21"/>
          <w:lang w:val="zh-CN"/>
        </w:rPr>
      </w:pPr>
      <w:r>
        <w:rPr>
          <w:rFonts w:hint="eastAsia" w:ascii="宋体" w:hAnsi="宋体" w:cs="宋体"/>
          <w:szCs w:val="21"/>
          <w:lang w:val="zh-CN"/>
        </w:rPr>
        <w:t>投标人名称：</w:t>
      </w:r>
      <w:r>
        <w:rPr>
          <w:rFonts w:hint="eastAsia" w:ascii="宋体" w:hAnsi="宋体" w:cs="宋体"/>
          <w:szCs w:val="21"/>
          <w:u w:val="single"/>
        </w:rPr>
        <w:t>                    </w:t>
      </w:r>
      <w:r>
        <w:rPr>
          <w:rFonts w:hint="eastAsia" w:ascii="宋体" w:hAnsi="宋体" w:cs="宋体"/>
          <w:szCs w:val="21"/>
          <w:lang w:val="zh-CN"/>
        </w:rPr>
        <w:t>（</w:t>
      </w:r>
      <w:r>
        <w:rPr>
          <w:rFonts w:hint="eastAsia" w:ascii="宋体" w:hAnsi="宋体" w:cs="宋体"/>
          <w:szCs w:val="21"/>
        </w:rPr>
        <w:t>加盖电子公章</w:t>
      </w:r>
      <w:r>
        <w:rPr>
          <w:rFonts w:hint="eastAsia" w:ascii="宋体" w:hAnsi="宋体" w:cs="宋体"/>
          <w:szCs w:val="21"/>
          <w:lang w:val="zh-CN"/>
        </w:rPr>
        <w:t>）</w:t>
      </w:r>
    </w:p>
    <w:p w14:paraId="12F4D782">
      <w:pPr>
        <w:widowControl/>
        <w:spacing w:line="460" w:lineRule="exact"/>
        <w:ind w:firstLine="420"/>
        <w:jc w:val="left"/>
        <w:rPr>
          <w:rFonts w:ascii="宋体" w:hAnsi="宋体" w:cs="宋体"/>
          <w:szCs w:val="21"/>
          <w:lang w:val="zh-CN"/>
        </w:rPr>
      </w:pPr>
      <w:r>
        <w:rPr>
          <w:rFonts w:hint="eastAsia" w:ascii="宋体" w:hAnsi="宋体" w:cs="宋体"/>
          <w:szCs w:val="21"/>
          <w:lang w:val="zh-CN"/>
        </w:rPr>
        <w:t>日      期：        年    月    日</w:t>
      </w:r>
    </w:p>
    <w:p w14:paraId="114AB595">
      <w:pPr>
        <w:widowControl/>
        <w:spacing w:line="460" w:lineRule="exact"/>
        <w:jc w:val="left"/>
        <w:rPr>
          <w:rFonts w:hint="eastAsia" w:ascii="宋体" w:hAnsi="宋体" w:cs="宋体"/>
          <w:b/>
          <w:szCs w:val="21"/>
          <w:lang w:val="zh-CN"/>
        </w:rPr>
      </w:pPr>
      <w:r>
        <w:rPr>
          <w:rFonts w:hint="eastAsia" w:ascii="宋体" w:hAnsi="宋体" w:cs="宋体"/>
          <w:b/>
          <w:szCs w:val="21"/>
          <w:lang w:val="zh-CN"/>
        </w:rPr>
        <w:t xml:space="preserve"> </w:t>
      </w:r>
    </w:p>
    <w:p w14:paraId="6ABDB51E">
      <w:pPr>
        <w:widowControl/>
        <w:spacing w:line="460" w:lineRule="exact"/>
        <w:jc w:val="left"/>
        <w:rPr>
          <w:rFonts w:hint="eastAsia" w:ascii="宋体" w:hAnsi="宋体" w:cs="宋体"/>
          <w:b/>
          <w:szCs w:val="21"/>
          <w:lang w:val="zh-CN"/>
        </w:rPr>
      </w:pPr>
    </w:p>
    <w:p w14:paraId="2AB90272">
      <w:pPr>
        <w:widowControl/>
        <w:spacing w:line="460" w:lineRule="exact"/>
        <w:jc w:val="left"/>
        <w:rPr>
          <w:rFonts w:ascii="宋体" w:hAnsi="宋体" w:cs="宋体"/>
          <w:b/>
          <w:szCs w:val="21"/>
          <w:lang w:val="zh-CN"/>
        </w:rPr>
      </w:pPr>
      <w:r>
        <w:rPr>
          <w:rFonts w:hint="eastAsia" w:ascii="宋体" w:hAnsi="宋体" w:cs="宋体"/>
          <w:b/>
          <w:szCs w:val="21"/>
          <w:lang w:val="zh-CN"/>
        </w:rPr>
        <w:t xml:space="preserve">  附：法定代表人及被授权委托人身份证原件扫描件</w:t>
      </w:r>
    </w:p>
    <w:p w14:paraId="11DE47C2">
      <w:pPr>
        <w:widowControl/>
        <w:spacing w:line="360" w:lineRule="auto"/>
        <w:jc w:val="left"/>
        <w:outlineLvl w:val="1"/>
        <w:rPr>
          <w:rFonts w:ascii="宋体" w:hAnsi="宋体" w:cs="宋体"/>
          <w:b/>
          <w:szCs w:val="21"/>
          <w:lang w:val="zh-CN"/>
        </w:rPr>
      </w:pPr>
      <w:r>
        <w:rPr>
          <w:rFonts w:hint="eastAsia" w:ascii="宋体" w:hAnsi="宋体" w:cs="宋体"/>
          <w:b/>
          <w:szCs w:val="21"/>
          <w:lang w:val="zh-CN"/>
        </w:rPr>
        <w:br w:type="page" w:clear="all"/>
      </w:r>
      <w:r>
        <w:rPr>
          <w:rFonts w:hint="eastAsia" w:ascii="宋体" w:hAnsi="宋体" w:cs="宋体"/>
          <w:b/>
          <w:szCs w:val="21"/>
          <w:lang w:val="zh-CN"/>
        </w:rPr>
        <w:t>三、开标一览表格式</w:t>
      </w:r>
    </w:p>
    <w:p w14:paraId="23B53812">
      <w:pPr>
        <w:widowControl/>
        <w:spacing w:line="360" w:lineRule="auto"/>
        <w:jc w:val="center"/>
        <w:rPr>
          <w:rFonts w:ascii="宋体" w:hAnsi="宋体" w:cs="宋体"/>
          <w:sz w:val="28"/>
          <w:szCs w:val="28"/>
          <w:lang w:val="zh-CN"/>
        </w:rPr>
      </w:pPr>
      <w:r>
        <w:rPr>
          <w:rFonts w:hint="eastAsia" w:ascii="宋体" w:hAnsi="宋体" w:cs="宋体"/>
          <w:sz w:val="28"/>
          <w:szCs w:val="28"/>
          <w:lang w:val="zh-CN"/>
        </w:rPr>
        <w:t>开标一览表</w:t>
      </w:r>
    </w:p>
    <w:tbl>
      <w:tblPr>
        <w:tblStyle w:val="42"/>
        <w:tblW w:w="0" w:type="auto"/>
        <w:tblInd w:w="-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4"/>
        <w:gridCol w:w="2531"/>
        <w:gridCol w:w="2680"/>
        <w:gridCol w:w="93"/>
        <w:gridCol w:w="1608"/>
        <w:gridCol w:w="1739"/>
      </w:tblGrid>
      <w:tr w14:paraId="0BCCF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4" w:hRule="atLeast"/>
        </w:trPr>
        <w:tc>
          <w:tcPr>
            <w:tcW w:w="6038" w:type="dxa"/>
            <w:gridSpan w:val="4"/>
            <w:tcBorders>
              <w:top w:val="nil"/>
              <w:left w:val="nil"/>
              <w:right w:val="nil"/>
            </w:tcBorders>
            <w:noWrap w:val="0"/>
            <w:vAlign w:val="center"/>
          </w:tcPr>
          <w:p w14:paraId="5A00991F">
            <w:pPr>
              <w:widowControl/>
              <w:spacing w:line="460" w:lineRule="exact"/>
              <w:jc w:val="left"/>
              <w:rPr>
                <w:rFonts w:ascii="宋体" w:hAnsi="宋体" w:cs="宋体"/>
                <w:szCs w:val="21"/>
                <w:lang w:val="zh-CN"/>
              </w:rPr>
            </w:pPr>
            <w:r>
              <w:rPr>
                <w:rFonts w:hint="eastAsia" w:ascii="宋体" w:hAnsi="宋体" w:cs="宋体"/>
                <w:szCs w:val="21"/>
                <w:lang w:val="zh-CN"/>
              </w:rPr>
              <w:t xml:space="preserve">项目名称： </w:t>
            </w:r>
          </w:p>
        </w:tc>
        <w:tc>
          <w:tcPr>
            <w:tcW w:w="3347" w:type="dxa"/>
            <w:gridSpan w:val="2"/>
            <w:tcBorders>
              <w:top w:val="nil"/>
              <w:left w:val="nil"/>
              <w:right w:val="nil"/>
            </w:tcBorders>
            <w:noWrap w:val="0"/>
            <w:vAlign w:val="center"/>
          </w:tcPr>
          <w:p w14:paraId="2558BD31">
            <w:pPr>
              <w:widowControl/>
              <w:spacing w:line="460" w:lineRule="exact"/>
              <w:jc w:val="left"/>
              <w:rPr>
                <w:rFonts w:ascii="宋体" w:hAnsi="宋体" w:cs="宋体"/>
                <w:szCs w:val="21"/>
                <w:lang w:val="zh-CN"/>
              </w:rPr>
            </w:pPr>
            <w:r>
              <w:rPr>
                <w:rFonts w:hint="eastAsia" w:ascii="宋体" w:hAnsi="宋体" w:cs="宋体"/>
                <w:szCs w:val="21"/>
                <w:lang w:val="zh-CN"/>
              </w:rPr>
              <w:t>项目编号：</w:t>
            </w:r>
          </w:p>
        </w:tc>
      </w:tr>
      <w:tr w14:paraId="01D63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4" w:hRule="atLeast"/>
        </w:trPr>
        <w:tc>
          <w:tcPr>
            <w:tcW w:w="734" w:type="dxa"/>
            <w:noWrap w:val="0"/>
            <w:vAlign w:val="center"/>
          </w:tcPr>
          <w:p w14:paraId="3CDAB129">
            <w:pPr>
              <w:spacing w:line="460" w:lineRule="exact"/>
              <w:jc w:val="center"/>
              <w:rPr>
                <w:rFonts w:ascii="宋体" w:hAnsi="宋体" w:cs="宋体"/>
                <w:szCs w:val="21"/>
                <w:lang w:val="zh-CN"/>
              </w:rPr>
            </w:pPr>
            <w:r>
              <w:rPr>
                <w:rFonts w:hint="eastAsia" w:ascii="宋体" w:hAnsi="宋体" w:cs="宋体"/>
                <w:szCs w:val="21"/>
                <w:lang w:val="zh-CN"/>
              </w:rPr>
              <w:t>序号</w:t>
            </w:r>
          </w:p>
        </w:tc>
        <w:tc>
          <w:tcPr>
            <w:tcW w:w="5211" w:type="dxa"/>
            <w:gridSpan w:val="2"/>
            <w:tcBorders>
              <w:right w:val="single" w:color="000000" w:sz="4" w:space="0"/>
            </w:tcBorders>
            <w:noWrap w:val="0"/>
            <w:vAlign w:val="center"/>
          </w:tcPr>
          <w:p w14:paraId="4D14FB73">
            <w:pPr>
              <w:spacing w:line="460" w:lineRule="exact"/>
              <w:jc w:val="center"/>
              <w:rPr>
                <w:rFonts w:ascii="宋体" w:hAnsi="宋体" w:cs="宋体"/>
                <w:szCs w:val="21"/>
                <w:lang w:val="zh-CN"/>
              </w:rPr>
            </w:pPr>
            <w:r>
              <w:rPr>
                <w:rFonts w:hint="eastAsia" w:ascii="宋体" w:hAnsi="宋体" w:cs="宋体"/>
                <w:szCs w:val="21"/>
                <w:lang w:val="zh-CN"/>
              </w:rPr>
              <w:t>名               称</w:t>
            </w:r>
          </w:p>
        </w:tc>
        <w:tc>
          <w:tcPr>
            <w:tcW w:w="1701" w:type="dxa"/>
            <w:gridSpan w:val="2"/>
            <w:tcBorders>
              <w:left w:val="single" w:color="000000" w:sz="4" w:space="0"/>
            </w:tcBorders>
            <w:noWrap w:val="0"/>
            <w:vAlign w:val="center"/>
          </w:tcPr>
          <w:p w14:paraId="0A88971D">
            <w:pPr>
              <w:spacing w:line="460" w:lineRule="exact"/>
              <w:jc w:val="center"/>
              <w:rPr>
                <w:rFonts w:ascii="宋体" w:hAnsi="宋体" w:cs="宋体"/>
                <w:szCs w:val="21"/>
                <w:lang w:val="zh-CN"/>
              </w:rPr>
            </w:pPr>
            <w:r>
              <w:rPr>
                <w:rFonts w:hint="eastAsia" w:ascii="宋体" w:hAnsi="宋体" w:cs="宋体"/>
                <w:szCs w:val="21"/>
                <w:lang w:val="zh-CN"/>
              </w:rPr>
              <w:t>报价（元）</w:t>
            </w:r>
          </w:p>
        </w:tc>
        <w:tc>
          <w:tcPr>
            <w:tcW w:w="1739" w:type="dxa"/>
            <w:noWrap w:val="0"/>
            <w:vAlign w:val="center"/>
          </w:tcPr>
          <w:p w14:paraId="15DD81B1">
            <w:pPr>
              <w:spacing w:line="460" w:lineRule="exact"/>
              <w:jc w:val="center"/>
              <w:rPr>
                <w:rFonts w:ascii="宋体" w:hAnsi="宋体" w:cs="宋体"/>
                <w:szCs w:val="21"/>
                <w:lang w:val="zh-CN"/>
              </w:rPr>
            </w:pPr>
          </w:p>
        </w:tc>
      </w:tr>
      <w:tr w14:paraId="0B18E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4" w:hRule="atLeast"/>
        </w:trPr>
        <w:tc>
          <w:tcPr>
            <w:tcW w:w="734" w:type="dxa"/>
            <w:noWrap w:val="0"/>
            <w:vAlign w:val="center"/>
          </w:tcPr>
          <w:p w14:paraId="1DAA9C78">
            <w:pPr>
              <w:spacing w:line="460" w:lineRule="exact"/>
              <w:jc w:val="center"/>
              <w:rPr>
                <w:rFonts w:ascii="宋体" w:hAnsi="宋体" w:cs="宋体"/>
                <w:spacing w:val="-2"/>
                <w:szCs w:val="21"/>
              </w:rPr>
            </w:pPr>
            <w:r>
              <w:rPr>
                <w:rFonts w:hint="eastAsia" w:ascii="宋体" w:hAnsi="宋体" w:cs="宋体"/>
                <w:spacing w:val="-2"/>
                <w:szCs w:val="21"/>
              </w:rPr>
              <w:t>1</w:t>
            </w:r>
          </w:p>
        </w:tc>
        <w:tc>
          <w:tcPr>
            <w:tcW w:w="5211" w:type="dxa"/>
            <w:gridSpan w:val="2"/>
            <w:tcBorders>
              <w:right w:val="single" w:color="000000" w:sz="4" w:space="0"/>
            </w:tcBorders>
            <w:noWrap w:val="0"/>
            <w:vAlign w:val="center"/>
          </w:tcPr>
          <w:p w14:paraId="1DE543E0">
            <w:pPr>
              <w:spacing w:line="460" w:lineRule="exact"/>
              <w:jc w:val="center"/>
              <w:rPr>
                <w:rFonts w:ascii="宋体" w:hAnsi="宋体" w:cs="宋体"/>
                <w:b/>
                <w:szCs w:val="21"/>
                <w:lang w:val="zh-CN"/>
              </w:rPr>
            </w:pPr>
          </w:p>
        </w:tc>
        <w:tc>
          <w:tcPr>
            <w:tcW w:w="1701" w:type="dxa"/>
            <w:gridSpan w:val="2"/>
            <w:tcBorders>
              <w:left w:val="single" w:color="000000" w:sz="4" w:space="0"/>
            </w:tcBorders>
            <w:noWrap w:val="0"/>
            <w:vAlign w:val="center"/>
          </w:tcPr>
          <w:p w14:paraId="030078FC">
            <w:pPr>
              <w:spacing w:line="460" w:lineRule="exact"/>
              <w:jc w:val="center"/>
              <w:rPr>
                <w:rFonts w:ascii="宋体" w:hAnsi="宋体" w:cs="宋体"/>
                <w:szCs w:val="21"/>
                <w:lang w:val="zh-CN"/>
              </w:rPr>
            </w:pPr>
          </w:p>
        </w:tc>
        <w:tc>
          <w:tcPr>
            <w:tcW w:w="1739" w:type="dxa"/>
            <w:noWrap w:val="0"/>
            <w:vAlign w:val="center"/>
          </w:tcPr>
          <w:p w14:paraId="27329137">
            <w:pPr>
              <w:spacing w:line="460" w:lineRule="exact"/>
              <w:jc w:val="center"/>
              <w:rPr>
                <w:rFonts w:ascii="宋体" w:hAnsi="宋体" w:cs="宋体"/>
                <w:szCs w:val="21"/>
                <w:lang w:val="zh-CN"/>
              </w:rPr>
            </w:pPr>
          </w:p>
        </w:tc>
      </w:tr>
      <w:tr w14:paraId="5098F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4" w:hRule="atLeast"/>
        </w:trPr>
        <w:tc>
          <w:tcPr>
            <w:tcW w:w="734" w:type="dxa"/>
            <w:noWrap w:val="0"/>
            <w:vAlign w:val="center"/>
          </w:tcPr>
          <w:p w14:paraId="60D36F50">
            <w:pPr>
              <w:spacing w:line="460" w:lineRule="exact"/>
              <w:jc w:val="center"/>
              <w:rPr>
                <w:rFonts w:ascii="宋体" w:hAnsi="宋体" w:cs="宋体"/>
                <w:spacing w:val="-2"/>
                <w:szCs w:val="21"/>
              </w:rPr>
            </w:pPr>
          </w:p>
        </w:tc>
        <w:tc>
          <w:tcPr>
            <w:tcW w:w="5211" w:type="dxa"/>
            <w:gridSpan w:val="2"/>
            <w:tcBorders>
              <w:right w:val="single" w:color="000000" w:sz="4" w:space="0"/>
            </w:tcBorders>
            <w:noWrap w:val="0"/>
            <w:vAlign w:val="center"/>
          </w:tcPr>
          <w:p w14:paraId="14BA42F6">
            <w:pPr>
              <w:spacing w:line="460" w:lineRule="exact"/>
              <w:jc w:val="center"/>
              <w:rPr>
                <w:rFonts w:ascii="宋体" w:hAnsi="宋体" w:cs="宋体"/>
                <w:szCs w:val="21"/>
              </w:rPr>
            </w:pPr>
          </w:p>
        </w:tc>
        <w:tc>
          <w:tcPr>
            <w:tcW w:w="1701" w:type="dxa"/>
            <w:gridSpan w:val="2"/>
            <w:tcBorders>
              <w:left w:val="single" w:color="000000" w:sz="4" w:space="0"/>
            </w:tcBorders>
            <w:noWrap w:val="0"/>
            <w:vAlign w:val="center"/>
          </w:tcPr>
          <w:p w14:paraId="7E6BE6F3">
            <w:pPr>
              <w:spacing w:line="460" w:lineRule="exact"/>
              <w:jc w:val="center"/>
              <w:rPr>
                <w:rFonts w:ascii="宋体" w:hAnsi="宋体" w:cs="宋体"/>
                <w:szCs w:val="21"/>
                <w:lang w:val="zh-CN"/>
              </w:rPr>
            </w:pPr>
          </w:p>
        </w:tc>
        <w:tc>
          <w:tcPr>
            <w:tcW w:w="1739" w:type="dxa"/>
            <w:noWrap w:val="0"/>
            <w:vAlign w:val="center"/>
          </w:tcPr>
          <w:p w14:paraId="22B04CB7">
            <w:pPr>
              <w:spacing w:line="460" w:lineRule="exact"/>
              <w:jc w:val="center"/>
              <w:rPr>
                <w:rFonts w:ascii="宋体" w:hAnsi="宋体" w:cs="宋体"/>
                <w:szCs w:val="21"/>
                <w:lang w:val="zh-CN"/>
              </w:rPr>
            </w:pPr>
          </w:p>
        </w:tc>
      </w:tr>
      <w:tr w14:paraId="5ED4D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4" w:hRule="atLeast"/>
        </w:trPr>
        <w:tc>
          <w:tcPr>
            <w:tcW w:w="734" w:type="dxa"/>
            <w:noWrap w:val="0"/>
            <w:vAlign w:val="center"/>
          </w:tcPr>
          <w:p w14:paraId="72C00B8C">
            <w:pPr>
              <w:spacing w:line="460" w:lineRule="exact"/>
              <w:jc w:val="center"/>
              <w:rPr>
                <w:rFonts w:ascii="宋体" w:hAnsi="宋体" w:cs="宋体"/>
                <w:spacing w:val="-2"/>
                <w:szCs w:val="21"/>
              </w:rPr>
            </w:pPr>
          </w:p>
        </w:tc>
        <w:tc>
          <w:tcPr>
            <w:tcW w:w="5211" w:type="dxa"/>
            <w:gridSpan w:val="2"/>
            <w:tcBorders>
              <w:right w:val="single" w:color="000000" w:sz="4" w:space="0"/>
            </w:tcBorders>
            <w:noWrap w:val="0"/>
            <w:vAlign w:val="center"/>
          </w:tcPr>
          <w:p w14:paraId="1F703F3B">
            <w:pPr>
              <w:spacing w:line="460" w:lineRule="exact"/>
              <w:jc w:val="center"/>
              <w:rPr>
                <w:rFonts w:ascii="宋体" w:hAnsi="宋体" w:cs="宋体"/>
                <w:szCs w:val="21"/>
              </w:rPr>
            </w:pPr>
          </w:p>
        </w:tc>
        <w:tc>
          <w:tcPr>
            <w:tcW w:w="1701" w:type="dxa"/>
            <w:gridSpan w:val="2"/>
            <w:tcBorders>
              <w:left w:val="single" w:color="000000" w:sz="4" w:space="0"/>
            </w:tcBorders>
            <w:noWrap w:val="0"/>
            <w:vAlign w:val="center"/>
          </w:tcPr>
          <w:p w14:paraId="2E26C511">
            <w:pPr>
              <w:spacing w:line="460" w:lineRule="exact"/>
              <w:jc w:val="center"/>
              <w:rPr>
                <w:rFonts w:ascii="宋体" w:hAnsi="宋体" w:cs="宋体"/>
                <w:szCs w:val="21"/>
                <w:lang w:val="zh-CN"/>
              </w:rPr>
            </w:pPr>
          </w:p>
        </w:tc>
        <w:tc>
          <w:tcPr>
            <w:tcW w:w="1739" w:type="dxa"/>
            <w:noWrap w:val="0"/>
            <w:vAlign w:val="center"/>
          </w:tcPr>
          <w:p w14:paraId="7A0F2548">
            <w:pPr>
              <w:spacing w:line="460" w:lineRule="exact"/>
              <w:jc w:val="center"/>
              <w:rPr>
                <w:rFonts w:ascii="宋体" w:hAnsi="宋体" w:cs="宋体"/>
                <w:szCs w:val="21"/>
                <w:lang w:val="zh-CN"/>
              </w:rPr>
            </w:pPr>
          </w:p>
        </w:tc>
      </w:tr>
      <w:tr w14:paraId="47BA6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4" w:hRule="atLeast"/>
        </w:trPr>
        <w:tc>
          <w:tcPr>
            <w:tcW w:w="734" w:type="dxa"/>
            <w:noWrap w:val="0"/>
            <w:vAlign w:val="center"/>
          </w:tcPr>
          <w:p w14:paraId="48940F02">
            <w:pPr>
              <w:spacing w:line="460" w:lineRule="exact"/>
              <w:jc w:val="center"/>
              <w:rPr>
                <w:rFonts w:ascii="宋体" w:hAnsi="宋体" w:cs="宋体"/>
                <w:spacing w:val="-2"/>
                <w:szCs w:val="21"/>
              </w:rPr>
            </w:pPr>
          </w:p>
        </w:tc>
        <w:tc>
          <w:tcPr>
            <w:tcW w:w="5211" w:type="dxa"/>
            <w:gridSpan w:val="2"/>
            <w:tcBorders>
              <w:right w:val="single" w:color="000000" w:sz="4" w:space="0"/>
            </w:tcBorders>
            <w:noWrap w:val="0"/>
            <w:vAlign w:val="center"/>
          </w:tcPr>
          <w:p w14:paraId="4E756006">
            <w:pPr>
              <w:spacing w:line="460" w:lineRule="exact"/>
              <w:jc w:val="center"/>
              <w:rPr>
                <w:rFonts w:ascii="宋体" w:hAnsi="宋体" w:cs="宋体"/>
                <w:szCs w:val="21"/>
              </w:rPr>
            </w:pPr>
          </w:p>
        </w:tc>
        <w:tc>
          <w:tcPr>
            <w:tcW w:w="1701" w:type="dxa"/>
            <w:gridSpan w:val="2"/>
            <w:tcBorders>
              <w:left w:val="single" w:color="000000" w:sz="4" w:space="0"/>
            </w:tcBorders>
            <w:noWrap w:val="0"/>
            <w:vAlign w:val="center"/>
          </w:tcPr>
          <w:p w14:paraId="5391029C">
            <w:pPr>
              <w:spacing w:line="460" w:lineRule="exact"/>
              <w:jc w:val="center"/>
              <w:rPr>
                <w:rFonts w:ascii="宋体" w:hAnsi="宋体" w:cs="宋体"/>
                <w:szCs w:val="21"/>
                <w:lang w:val="zh-CN"/>
              </w:rPr>
            </w:pPr>
          </w:p>
        </w:tc>
        <w:tc>
          <w:tcPr>
            <w:tcW w:w="1739" w:type="dxa"/>
            <w:noWrap w:val="0"/>
            <w:vAlign w:val="center"/>
          </w:tcPr>
          <w:p w14:paraId="62C52653">
            <w:pPr>
              <w:spacing w:line="460" w:lineRule="exact"/>
              <w:jc w:val="center"/>
              <w:rPr>
                <w:rFonts w:ascii="宋体" w:hAnsi="宋体" w:cs="宋体"/>
                <w:szCs w:val="21"/>
                <w:lang w:val="zh-CN"/>
              </w:rPr>
            </w:pPr>
          </w:p>
        </w:tc>
      </w:tr>
      <w:tr w14:paraId="1B427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4" w:hRule="atLeast"/>
        </w:trPr>
        <w:tc>
          <w:tcPr>
            <w:tcW w:w="3265" w:type="dxa"/>
            <w:gridSpan w:val="2"/>
            <w:noWrap w:val="0"/>
            <w:vAlign w:val="center"/>
          </w:tcPr>
          <w:p w14:paraId="5B36AB3F">
            <w:pPr>
              <w:widowControl/>
              <w:spacing w:line="460" w:lineRule="exact"/>
              <w:jc w:val="center"/>
              <w:rPr>
                <w:rFonts w:ascii="宋体" w:hAnsi="宋体" w:cs="宋体"/>
                <w:szCs w:val="21"/>
                <w:lang w:val="zh-CN"/>
              </w:rPr>
            </w:pPr>
            <w:r>
              <w:rPr>
                <w:rFonts w:hint="eastAsia" w:ascii="宋体" w:hAnsi="宋体" w:cs="宋体"/>
                <w:szCs w:val="21"/>
                <w:lang w:val="zh-CN"/>
              </w:rPr>
              <w:t>投标总价（人民币，大写）</w:t>
            </w:r>
          </w:p>
        </w:tc>
        <w:tc>
          <w:tcPr>
            <w:tcW w:w="6120" w:type="dxa"/>
            <w:gridSpan w:val="4"/>
            <w:noWrap w:val="0"/>
            <w:vAlign w:val="center"/>
          </w:tcPr>
          <w:p w14:paraId="471CDC8F">
            <w:pPr>
              <w:widowControl/>
              <w:spacing w:line="460" w:lineRule="exact"/>
              <w:ind w:firstLine="3990"/>
              <w:jc w:val="left"/>
              <w:rPr>
                <w:rFonts w:ascii="宋体" w:hAnsi="宋体" w:cs="宋体"/>
                <w:szCs w:val="21"/>
                <w:lang w:val="zh-CN"/>
              </w:rPr>
            </w:pPr>
          </w:p>
        </w:tc>
      </w:tr>
      <w:tr w14:paraId="36A55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4" w:hRule="atLeast"/>
        </w:trPr>
        <w:tc>
          <w:tcPr>
            <w:tcW w:w="3265" w:type="dxa"/>
            <w:gridSpan w:val="2"/>
            <w:noWrap w:val="0"/>
            <w:vAlign w:val="center"/>
          </w:tcPr>
          <w:p w14:paraId="4D1B21DD">
            <w:pPr>
              <w:widowControl/>
              <w:spacing w:line="460" w:lineRule="exact"/>
              <w:jc w:val="center"/>
              <w:rPr>
                <w:rFonts w:ascii="宋体" w:hAnsi="宋体" w:cs="宋体"/>
                <w:szCs w:val="21"/>
                <w:lang w:val="zh-CN"/>
              </w:rPr>
            </w:pPr>
            <w:r>
              <w:rPr>
                <w:rFonts w:hint="eastAsia" w:ascii="宋体" w:hAnsi="宋体" w:cs="宋体"/>
                <w:szCs w:val="21"/>
                <w:lang w:val="zh-CN"/>
              </w:rPr>
              <w:t>投标货物中有无进口产品</w:t>
            </w:r>
          </w:p>
        </w:tc>
        <w:tc>
          <w:tcPr>
            <w:tcW w:w="6120" w:type="dxa"/>
            <w:gridSpan w:val="4"/>
            <w:noWrap w:val="0"/>
            <w:vAlign w:val="center"/>
          </w:tcPr>
          <w:p w14:paraId="0E7254C2">
            <w:pPr>
              <w:widowControl/>
              <w:spacing w:line="460" w:lineRule="exact"/>
              <w:jc w:val="left"/>
              <w:rPr>
                <w:rFonts w:ascii="宋体" w:hAnsi="宋体" w:cs="宋体"/>
                <w:szCs w:val="21"/>
                <w:lang w:val="zh-CN"/>
              </w:rPr>
            </w:pPr>
            <w:r>
              <w:rPr>
                <w:rFonts w:hint="eastAsia" w:ascii="宋体" w:hAnsi="宋体" w:cs="宋体"/>
                <w:szCs w:val="21"/>
                <w:lang w:val="zh-CN"/>
              </w:rPr>
              <w:t>有</w:t>
            </w:r>
            <w:r>
              <w:rPr>
                <w:rFonts w:hint="eastAsia" w:ascii="仿宋" w:hAnsi="仿宋" w:eastAsia="仿宋" w:cs="仿宋"/>
                <w:sz w:val="24"/>
                <w:szCs w:val="24"/>
                <w:lang w:bidi="ar"/>
              </w:rPr>
              <w:t>□</w:t>
            </w:r>
            <w:r>
              <w:rPr>
                <w:rFonts w:hint="eastAsia" w:ascii="宋体" w:hAnsi="宋体" w:cs="宋体"/>
                <w:szCs w:val="21"/>
                <w:lang w:val="zh-CN"/>
              </w:rPr>
              <w:t xml:space="preserve">       无</w:t>
            </w:r>
            <w:r>
              <w:rPr>
                <w:rFonts w:hint="eastAsia" w:ascii="仿宋" w:hAnsi="仿宋" w:eastAsia="仿宋" w:cs="仿宋"/>
                <w:sz w:val="24"/>
                <w:szCs w:val="24"/>
                <w:lang w:bidi="ar"/>
              </w:rPr>
              <w:t>□</w:t>
            </w:r>
          </w:p>
        </w:tc>
      </w:tr>
      <w:tr w14:paraId="34657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4" w:hRule="atLeast"/>
        </w:trPr>
        <w:tc>
          <w:tcPr>
            <w:tcW w:w="3265" w:type="dxa"/>
            <w:gridSpan w:val="2"/>
            <w:noWrap w:val="0"/>
            <w:vAlign w:val="center"/>
          </w:tcPr>
          <w:p w14:paraId="2B722AB3">
            <w:pPr>
              <w:widowControl/>
              <w:spacing w:line="460" w:lineRule="exact"/>
              <w:jc w:val="center"/>
              <w:rPr>
                <w:rFonts w:ascii="宋体" w:hAnsi="宋体" w:cs="宋体"/>
                <w:szCs w:val="21"/>
                <w:lang w:val="zh-CN"/>
              </w:rPr>
            </w:pPr>
            <w:r>
              <w:rPr>
                <w:rFonts w:hint="eastAsia" w:ascii="宋体" w:hAnsi="宋体" w:cs="宋体"/>
                <w:szCs w:val="21"/>
                <w:lang w:val="zh-CN"/>
              </w:rPr>
              <w:t>供应商是否属于小微型企业</w:t>
            </w:r>
          </w:p>
        </w:tc>
        <w:tc>
          <w:tcPr>
            <w:tcW w:w="6120" w:type="dxa"/>
            <w:gridSpan w:val="4"/>
            <w:noWrap w:val="0"/>
            <w:vAlign w:val="center"/>
          </w:tcPr>
          <w:p w14:paraId="4CAFC4FF">
            <w:pPr>
              <w:widowControl/>
              <w:spacing w:line="460" w:lineRule="exact"/>
              <w:jc w:val="left"/>
              <w:rPr>
                <w:rFonts w:ascii="宋体" w:hAnsi="宋体" w:cs="宋体"/>
                <w:szCs w:val="21"/>
                <w:lang w:val="zh-CN"/>
              </w:rPr>
            </w:pPr>
            <w:r>
              <w:rPr>
                <w:rFonts w:hint="eastAsia" w:ascii="宋体" w:hAnsi="宋体" w:cs="宋体"/>
                <w:szCs w:val="21"/>
                <w:lang w:val="zh-CN"/>
              </w:rPr>
              <w:t>是</w:t>
            </w:r>
            <w:r>
              <w:rPr>
                <w:rFonts w:hint="eastAsia" w:ascii="仿宋" w:hAnsi="仿宋" w:eastAsia="仿宋" w:cs="仿宋"/>
                <w:sz w:val="24"/>
                <w:szCs w:val="24"/>
                <w:lang w:bidi="ar"/>
              </w:rPr>
              <w:t>□</w:t>
            </w:r>
            <w:r>
              <w:rPr>
                <w:rFonts w:hint="eastAsia" w:ascii="宋体" w:hAnsi="宋体" w:cs="宋体"/>
                <w:szCs w:val="21"/>
                <w:lang w:val="zh-CN"/>
              </w:rPr>
              <w:t xml:space="preserve">       否</w:t>
            </w:r>
            <w:r>
              <w:rPr>
                <w:rFonts w:hint="eastAsia" w:ascii="仿宋" w:hAnsi="仿宋" w:eastAsia="仿宋" w:cs="仿宋"/>
                <w:sz w:val="24"/>
                <w:szCs w:val="24"/>
                <w:lang w:bidi="ar"/>
              </w:rPr>
              <w:t>□</w:t>
            </w:r>
          </w:p>
        </w:tc>
      </w:tr>
    </w:tbl>
    <w:p w14:paraId="7EEFC1B5">
      <w:pPr>
        <w:spacing w:line="460" w:lineRule="exact"/>
        <w:rPr>
          <w:rFonts w:ascii="宋体" w:hAnsi="宋体" w:cs="宋体"/>
          <w:szCs w:val="21"/>
          <w:lang w:val="zh-CN"/>
        </w:rPr>
      </w:pPr>
      <w:r>
        <w:rPr>
          <w:rFonts w:hint="eastAsia" w:ascii="宋体" w:hAnsi="宋体" w:cs="宋体"/>
          <w:szCs w:val="21"/>
          <w:lang w:val="zh-CN"/>
        </w:rPr>
        <w:t>投标人名称：</w:t>
      </w:r>
      <w:r>
        <w:rPr>
          <w:rFonts w:hint="eastAsia" w:ascii="宋体" w:hAnsi="宋体" w:cs="宋体"/>
          <w:szCs w:val="21"/>
          <w:u w:val="single"/>
        </w:rPr>
        <w:t>                    </w:t>
      </w:r>
      <w:r>
        <w:rPr>
          <w:rFonts w:hint="eastAsia" w:ascii="宋体" w:hAnsi="宋体" w:cs="宋体"/>
          <w:szCs w:val="21"/>
          <w:lang w:val="zh-CN"/>
        </w:rPr>
        <w:t>（</w:t>
      </w:r>
      <w:r>
        <w:rPr>
          <w:rFonts w:hint="eastAsia" w:ascii="宋体" w:hAnsi="宋体" w:cs="宋体"/>
          <w:szCs w:val="21"/>
        </w:rPr>
        <w:t>加盖电子公章</w:t>
      </w:r>
      <w:r>
        <w:rPr>
          <w:rFonts w:hint="eastAsia" w:ascii="宋体" w:hAnsi="宋体" w:cs="宋体"/>
          <w:szCs w:val="21"/>
          <w:lang w:val="zh-CN"/>
        </w:rPr>
        <w:t>）</w:t>
      </w:r>
    </w:p>
    <w:p w14:paraId="6DF8F56A">
      <w:pPr>
        <w:widowControl/>
        <w:spacing w:line="460" w:lineRule="exact"/>
        <w:jc w:val="left"/>
        <w:rPr>
          <w:rFonts w:ascii="宋体" w:hAnsi="宋体" w:cs="宋体"/>
          <w:szCs w:val="21"/>
          <w:lang w:val="zh-CN"/>
        </w:rPr>
      </w:pPr>
      <w:r>
        <w:rPr>
          <w:rFonts w:hint="eastAsia" w:ascii="宋体" w:hAnsi="宋体" w:cs="宋体"/>
          <w:szCs w:val="21"/>
          <w:lang w:val="zh-CN"/>
        </w:rPr>
        <w:t>说明：</w:t>
      </w:r>
    </w:p>
    <w:p w14:paraId="432CEAF8">
      <w:pPr>
        <w:widowControl/>
        <w:spacing w:line="460" w:lineRule="exact"/>
        <w:ind w:firstLine="420"/>
        <w:jc w:val="left"/>
        <w:rPr>
          <w:rFonts w:ascii="宋体" w:hAnsi="宋体" w:cs="宋体"/>
          <w:b/>
          <w:szCs w:val="21"/>
          <w:lang w:val="zh-CN"/>
        </w:rPr>
      </w:pPr>
      <w:r>
        <w:rPr>
          <w:rFonts w:hint="eastAsia" w:ascii="宋体" w:hAnsi="宋体" w:cs="宋体"/>
          <w:szCs w:val="21"/>
          <w:lang w:val="zh-CN"/>
        </w:rPr>
        <w:t>1、在“投标货物中有无进口产品”栏后“有”或“无”上打“√”。</w:t>
      </w:r>
    </w:p>
    <w:p w14:paraId="137117CD">
      <w:pPr>
        <w:widowControl/>
        <w:spacing w:line="460" w:lineRule="exact"/>
        <w:ind w:firstLine="420"/>
        <w:jc w:val="left"/>
        <w:rPr>
          <w:rFonts w:ascii="宋体" w:hAnsi="宋体" w:cs="宋体"/>
          <w:szCs w:val="21"/>
          <w:lang w:val="zh-CN"/>
        </w:rPr>
        <w:sectPr>
          <w:footerReference r:id="rId5" w:type="default"/>
          <w:pgSz w:w="11906" w:h="16838"/>
          <w:pgMar w:top="1417" w:right="1134" w:bottom="1247" w:left="1304" w:header="851" w:footer="737" w:gutter="0"/>
          <w:cols w:space="720" w:num="1"/>
          <w:docGrid w:linePitch="360" w:charSpace="0"/>
        </w:sectPr>
      </w:pPr>
      <w:r>
        <w:rPr>
          <w:rFonts w:ascii="宋体" w:hAnsi="宋体" w:cs="宋体"/>
          <w:szCs w:val="21"/>
          <w:lang w:val="zh-CN"/>
        </w:rPr>
        <w:t>2</w:t>
      </w:r>
      <w:r>
        <w:rPr>
          <w:rFonts w:hint="eastAsia" w:ascii="宋体" w:hAnsi="宋体" w:cs="宋体"/>
          <w:szCs w:val="21"/>
          <w:lang w:val="zh-CN"/>
        </w:rPr>
        <w:t>、在“供应商是否属于小和微型企业”栏后“是”或“否”上打“√”。</w:t>
      </w:r>
    </w:p>
    <w:p w14:paraId="78B89B00">
      <w:pPr>
        <w:widowControl/>
        <w:spacing w:line="360" w:lineRule="auto"/>
        <w:jc w:val="left"/>
        <w:outlineLvl w:val="1"/>
        <w:rPr>
          <w:rFonts w:ascii="宋体" w:hAnsi="宋体" w:cs="宋体"/>
          <w:b/>
          <w:szCs w:val="21"/>
          <w:lang w:val="zh-CN"/>
        </w:rPr>
      </w:pPr>
      <w:r>
        <w:rPr>
          <w:rFonts w:hint="eastAsia" w:ascii="宋体" w:hAnsi="宋体" w:cs="宋体"/>
          <w:b/>
          <w:szCs w:val="21"/>
          <w:lang w:val="zh-CN"/>
        </w:rPr>
        <w:t>四、分项报价表格式</w:t>
      </w:r>
    </w:p>
    <w:p w14:paraId="51FF9F85">
      <w:pPr>
        <w:widowControl/>
        <w:spacing w:line="360" w:lineRule="auto"/>
        <w:jc w:val="center"/>
        <w:rPr>
          <w:rFonts w:ascii="宋体" w:hAnsi="宋体" w:cs="宋体"/>
          <w:sz w:val="28"/>
          <w:szCs w:val="28"/>
          <w:lang w:val="zh-CN"/>
        </w:rPr>
      </w:pPr>
      <w:r>
        <w:rPr>
          <w:rFonts w:hint="eastAsia" w:ascii="宋体" w:hAnsi="宋体" w:cs="宋体"/>
          <w:sz w:val="28"/>
          <w:szCs w:val="28"/>
          <w:lang w:val="zh-CN"/>
        </w:rPr>
        <w:t>分项报价表（参考格式，格式可自拟）</w:t>
      </w:r>
    </w:p>
    <w:p w14:paraId="074A2706">
      <w:pPr>
        <w:spacing w:line="360" w:lineRule="auto"/>
        <w:ind w:right="-756"/>
        <w:jc w:val="left"/>
        <w:rPr>
          <w:rFonts w:ascii="宋体" w:hAnsi="宋体" w:cs="宋体"/>
          <w:szCs w:val="21"/>
          <w:u w:val="single"/>
          <w:lang w:val="zh-CN"/>
        </w:rPr>
      </w:pPr>
      <w:r>
        <w:rPr>
          <w:rFonts w:hint="eastAsia" w:ascii="宋体" w:hAnsi="宋体" w:cs="宋体"/>
          <w:szCs w:val="21"/>
        </w:rPr>
        <w:t>项目名称：</w:t>
      </w:r>
      <w:r>
        <w:rPr>
          <w:rFonts w:hint="eastAsia" w:ascii="宋体" w:hAnsi="宋体" w:cs="宋体"/>
          <w:szCs w:val="21"/>
          <w:u w:val="single"/>
        </w:rPr>
        <w:t xml:space="preserve">             </w:t>
      </w:r>
      <w:r>
        <w:rPr>
          <w:rFonts w:hint="eastAsia" w:ascii="宋体" w:hAnsi="宋体" w:cs="宋体"/>
          <w:szCs w:val="21"/>
          <w:u w:val="single"/>
          <w:lang w:val="zh-CN"/>
        </w:rPr>
        <w:t xml:space="preserve">            </w:t>
      </w:r>
      <w:r>
        <w:rPr>
          <w:rFonts w:hint="eastAsia" w:ascii="宋体" w:hAnsi="宋体" w:cs="宋体"/>
          <w:szCs w:val="21"/>
          <w:lang w:val="zh-CN"/>
        </w:rPr>
        <w:t xml:space="preserve">                 项目编号：</w:t>
      </w:r>
      <w:r>
        <w:rPr>
          <w:rFonts w:hint="eastAsia" w:ascii="宋体" w:hAnsi="宋体" w:cs="宋体"/>
          <w:szCs w:val="21"/>
          <w:u w:val="single"/>
        </w:rPr>
        <w:t xml:space="preserve">             </w:t>
      </w:r>
    </w:p>
    <w:tbl>
      <w:tblPr>
        <w:tblStyle w:val="42"/>
        <w:tblW w:w="9510" w:type="dxa"/>
        <w:tblInd w:w="96" w:type="dxa"/>
        <w:tblLayout w:type="fixed"/>
        <w:tblCellMar>
          <w:top w:w="0" w:type="dxa"/>
          <w:left w:w="108" w:type="dxa"/>
          <w:bottom w:w="0" w:type="dxa"/>
          <w:right w:w="108" w:type="dxa"/>
        </w:tblCellMar>
      </w:tblPr>
      <w:tblGrid>
        <w:gridCol w:w="650"/>
        <w:gridCol w:w="1205"/>
        <w:gridCol w:w="3827"/>
        <w:gridCol w:w="851"/>
        <w:gridCol w:w="992"/>
        <w:gridCol w:w="992"/>
        <w:gridCol w:w="993"/>
      </w:tblGrid>
      <w:tr w14:paraId="52328DB0">
        <w:tblPrEx>
          <w:tblCellMar>
            <w:top w:w="0" w:type="dxa"/>
            <w:left w:w="108" w:type="dxa"/>
            <w:bottom w:w="0" w:type="dxa"/>
            <w:right w:w="108" w:type="dxa"/>
          </w:tblCellMar>
        </w:tblPrEx>
        <w:trPr>
          <w:trHeight w:val="819" w:hRule="atLeast"/>
        </w:trPr>
        <w:tc>
          <w:tcPr>
            <w:tcW w:w="650" w:type="dxa"/>
            <w:tcBorders>
              <w:top w:val="single" w:color="000000" w:sz="8" w:space="0"/>
              <w:left w:val="single" w:color="000000" w:sz="8" w:space="0"/>
              <w:bottom w:val="single" w:color="000000" w:sz="4" w:space="0"/>
              <w:right w:val="single" w:color="000000" w:sz="4" w:space="0"/>
            </w:tcBorders>
            <w:noWrap w:val="0"/>
            <w:vAlign w:val="center"/>
          </w:tcPr>
          <w:p w14:paraId="0408E6FD">
            <w:pPr>
              <w:widowControl/>
              <w:jc w:val="center"/>
              <w:rPr>
                <w:rFonts w:ascii="宋体" w:hAnsi="宋体" w:cs="宋体"/>
                <w:b/>
                <w:bCs/>
                <w:szCs w:val="21"/>
              </w:rPr>
            </w:pPr>
            <w:r>
              <w:rPr>
                <w:rFonts w:hint="eastAsia" w:ascii="宋体" w:hAnsi="宋体" w:cs="宋体"/>
                <w:b/>
                <w:bCs/>
                <w:szCs w:val="21"/>
                <w:lang w:bidi="ar"/>
              </w:rPr>
              <w:t>序</w:t>
            </w:r>
            <w:r>
              <w:rPr>
                <w:rFonts w:hint="eastAsia" w:ascii="宋体" w:hAnsi="宋体" w:cs="宋体"/>
                <w:b/>
                <w:bCs/>
                <w:szCs w:val="21"/>
                <w:lang w:bidi="ar"/>
              </w:rPr>
              <w:br w:type="textWrapping" w:clear="all"/>
            </w:r>
            <w:r>
              <w:rPr>
                <w:rFonts w:hint="eastAsia" w:ascii="宋体" w:hAnsi="宋体" w:cs="宋体"/>
                <w:b/>
                <w:bCs/>
                <w:szCs w:val="21"/>
                <w:lang w:bidi="ar"/>
              </w:rPr>
              <w:t>号</w:t>
            </w:r>
          </w:p>
        </w:tc>
        <w:tc>
          <w:tcPr>
            <w:tcW w:w="1205" w:type="dxa"/>
            <w:tcBorders>
              <w:top w:val="single" w:color="000000" w:sz="8" w:space="0"/>
              <w:left w:val="single" w:color="000000" w:sz="4" w:space="0"/>
              <w:bottom w:val="single" w:color="000000" w:sz="4" w:space="0"/>
              <w:right w:val="single" w:color="000000" w:sz="4" w:space="0"/>
            </w:tcBorders>
            <w:noWrap w:val="0"/>
            <w:vAlign w:val="center"/>
          </w:tcPr>
          <w:p w14:paraId="1F6D9887">
            <w:pPr>
              <w:widowControl/>
              <w:jc w:val="center"/>
              <w:rPr>
                <w:rFonts w:ascii="宋体" w:hAnsi="宋体" w:cs="宋体"/>
                <w:b/>
                <w:bCs/>
                <w:szCs w:val="21"/>
              </w:rPr>
            </w:pPr>
            <w:r>
              <w:rPr>
                <w:rFonts w:hint="eastAsia" w:ascii="宋体" w:hAnsi="宋体" w:cs="宋体"/>
                <w:b/>
                <w:bCs/>
                <w:szCs w:val="21"/>
                <w:lang w:bidi="ar"/>
              </w:rPr>
              <w:t>服务事项</w:t>
            </w:r>
          </w:p>
        </w:tc>
        <w:tc>
          <w:tcPr>
            <w:tcW w:w="3827" w:type="dxa"/>
            <w:tcBorders>
              <w:top w:val="single" w:color="000000" w:sz="8" w:space="0"/>
              <w:left w:val="single" w:color="000000" w:sz="4" w:space="0"/>
              <w:bottom w:val="single" w:color="000000" w:sz="4" w:space="0"/>
              <w:right w:val="single" w:color="000000" w:sz="4" w:space="0"/>
            </w:tcBorders>
            <w:noWrap w:val="0"/>
            <w:vAlign w:val="center"/>
          </w:tcPr>
          <w:p w14:paraId="1329E7F4">
            <w:pPr>
              <w:widowControl/>
              <w:jc w:val="center"/>
              <w:rPr>
                <w:rFonts w:ascii="宋体" w:hAnsi="宋体" w:cs="宋体"/>
                <w:b/>
                <w:bCs/>
                <w:szCs w:val="21"/>
              </w:rPr>
            </w:pPr>
            <w:r>
              <w:rPr>
                <w:rFonts w:hint="eastAsia" w:ascii="宋体" w:hAnsi="宋体" w:cs="宋体"/>
                <w:b/>
                <w:bCs/>
                <w:szCs w:val="21"/>
                <w:lang w:bidi="ar"/>
              </w:rPr>
              <w:t>服务内容</w:t>
            </w:r>
          </w:p>
        </w:tc>
        <w:tc>
          <w:tcPr>
            <w:tcW w:w="851" w:type="dxa"/>
            <w:tcBorders>
              <w:top w:val="single" w:color="000000" w:sz="8" w:space="0"/>
              <w:left w:val="single" w:color="000000" w:sz="4" w:space="0"/>
              <w:bottom w:val="single" w:color="000000" w:sz="4" w:space="0"/>
              <w:right w:val="single" w:color="000000" w:sz="4" w:space="0"/>
            </w:tcBorders>
            <w:noWrap w:val="0"/>
            <w:vAlign w:val="center"/>
          </w:tcPr>
          <w:p w14:paraId="2E2E91C6">
            <w:pPr>
              <w:widowControl/>
              <w:jc w:val="center"/>
              <w:rPr>
                <w:rFonts w:ascii="宋体" w:hAnsi="宋体" w:cs="宋体"/>
                <w:b/>
                <w:bCs/>
                <w:szCs w:val="21"/>
              </w:rPr>
            </w:pPr>
            <w:r>
              <w:rPr>
                <w:rFonts w:hint="eastAsia" w:ascii="宋体" w:hAnsi="宋体" w:cs="宋体"/>
                <w:b/>
                <w:bCs/>
                <w:szCs w:val="21"/>
                <w:lang w:bidi="ar"/>
              </w:rPr>
              <w:t>计量</w:t>
            </w:r>
            <w:r>
              <w:rPr>
                <w:rFonts w:hint="eastAsia" w:ascii="宋体" w:hAnsi="宋体" w:cs="宋体"/>
                <w:b/>
                <w:bCs/>
                <w:szCs w:val="21"/>
                <w:lang w:bidi="ar"/>
              </w:rPr>
              <w:br w:type="textWrapping" w:clear="all"/>
            </w:r>
            <w:r>
              <w:rPr>
                <w:rFonts w:hint="eastAsia" w:ascii="宋体" w:hAnsi="宋体" w:cs="宋体"/>
                <w:b/>
                <w:bCs/>
                <w:szCs w:val="21"/>
                <w:lang w:bidi="ar"/>
              </w:rPr>
              <w:t>单位</w:t>
            </w:r>
          </w:p>
        </w:tc>
        <w:tc>
          <w:tcPr>
            <w:tcW w:w="992" w:type="dxa"/>
            <w:tcBorders>
              <w:top w:val="single" w:color="000000" w:sz="8" w:space="0"/>
              <w:left w:val="single" w:color="000000" w:sz="4" w:space="0"/>
              <w:bottom w:val="single" w:color="000000" w:sz="4" w:space="0"/>
              <w:right w:val="single" w:color="000000" w:sz="4" w:space="0"/>
            </w:tcBorders>
            <w:noWrap w:val="0"/>
            <w:vAlign w:val="center"/>
          </w:tcPr>
          <w:p w14:paraId="54117325">
            <w:pPr>
              <w:widowControl/>
              <w:jc w:val="center"/>
              <w:rPr>
                <w:rFonts w:ascii="宋体" w:hAnsi="宋体" w:cs="宋体"/>
                <w:b/>
                <w:bCs/>
                <w:szCs w:val="21"/>
                <w:lang w:bidi="ar"/>
              </w:rPr>
            </w:pPr>
            <w:r>
              <w:rPr>
                <w:rFonts w:hint="eastAsia" w:ascii="宋体" w:hAnsi="宋体" w:cs="宋体"/>
                <w:b/>
                <w:bCs/>
                <w:szCs w:val="21"/>
                <w:lang w:bidi="ar"/>
              </w:rPr>
              <w:t>服务</w:t>
            </w:r>
          </w:p>
          <w:p w14:paraId="267F10BA">
            <w:pPr>
              <w:widowControl/>
              <w:jc w:val="center"/>
              <w:rPr>
                <w:rFonts w:ascii="宋体" w:hAnsi="宋体" w:cs="宋体"/>
                <w:b/>
                <w:bCs/>
                <w:szCs w:val="21"/>
              </w:rPr>
            </w:pPr>
            <w:r>
              <w:rPr>
                <w:rFonts w:hint="eastAsia" w:ascii="宋体" w:hAnsi="宋体" w:cs="宋体"/>
                <w:b/>
                <w:bCs/>
                <w:szCs w:val="21"/>
                <w:lang w:bidi="ar"/>
              </w:rPr>
              <w:t>周期</w:t>
            </w:r>
          </w:p>
        </w:tc>
        <w:tc>
          <w:tcPr>
            <w:tcW w:w="992" w:type="dxa"/>
            <w:tcBorders>
              <w:top w:val="single" w:color="000000" w:sz="8" w:space="0"/>
              <w:left w:val="single" w:color="000000" w:sz="4" w:space="0"/>
              <w:right w:val="single" w:color="000000" w:sz="4" w:space="0"/>
            </w:tcBorders>
            <w:noWrap w:val="0"/>
            <w:vAlign w:val="center"/>
          </w:tcPr>
          <w:p w14:paraId="58328DAC">
            <w:pPr>
              <w:widowControl/>
              <w:jc w:val="center"/>
              <w:rPr>
                <w:rFonts w:ascii="宋体" w:hAnsi="宋体" w:cs="宋体"/>
                <w:b/>
                <w:bCs/>
                <w:szCs w:val="21"/>
                <w:lang w:bidi="ar"/>
              </w:rPr>
            </w:pPr>
            <w:r>
              <w:rPr>
                <w:rFonts w:hint="eastAsia" w:ascii="宋体" w:hAnsi="宋体" w:cs="宋体"/>
                <w:b/>
                <w:bCs/>
                <w:szCs w:val="21"/>
                <w:lang w:bidi="ar"/>
              </w:rPr>
              <w:t>单价（元）</w:t>
            </w:r>
          </w:p>
        </w:tc>
        <w:tc>
          <w:tcPr>
            <w:tcW w:w="993" w:type="dxa"/>
            <w:tcBorders>
              <w:top w:val="single" w:color="000000" w:sz="8" w:space="0"/>
              <w:left w:val="single" w:color="000000" w:sz="4" w:space="0"/>
              <w:bottom w:val="single" w:color="000000" w:sz="4" w:space="0"/>
              <w:right w:val="single" w:color="000000" w:sz="4" w:space="0"/>
            </w:tcBorders>
            <w:noWrap w:val="0"/>
            <w:vAlign w:val="center"/>
          </w:tcPr>
          <w:p w14:paraId="771E0C91">
            <w:pPr>
              <w:widowControl/>
              <w:jc w:val="center"/>
              <w:rPr>
                <w:rFonts w:ascii="宋体" w:hAnsi="宋体" w:cs="宋体"/>
                <w:b/>
                <w:bCs/>
                <w:szCs w:val="21"/>
                <w:lang w:bidi="ar"/>
              </w:rPr>
            </w:pPr>
            <w:r>
              <w:rPr>
                <w:rFonts w:hint="eastAsia" w:ascii="宋体" w:hAnsi="宋体" w:cs="宋体"/>
                <w:b/>
                <w:bCs/>
                <w:szCs w:val="21"/>
                <w:lang w:bidi="ar"/>
              </w:rPr>
              <w:t>合价（元）</w:t>
            </w:r>
          </w:p>
        </w:tc>
      </w:tr>
      <w:tr w14:paraId="1DD7971B">
        <w:tblPrEx>
          <w:tblCellMar>
            <w:top w:w="0" w:type="dxa"/>
            <w:left w:w="108" w:type="dxa"/>
            <w:bottom w:w="0" w:type="dxa"/>
            <w:right w:w="108" w:type="dxa"/>
          </w:tblCellMar>
        </w:tblPrEx>
        <w:trPr>
          <w:trHeight w:val="567" w:hRule="atLeast"/>
        </w:trPr>
        <w:tc>
          <w:tcPr>
            <w:tcW w:w="650" w:type="dxa"/>
            <w:tcBorders>
              <w:top w:val="single" w:color="000000" w:sz="4" w:space="0"/>
              <w:left w:val="single" w:color="000000" w:sz="8" w:space="0"/>
              <w:bottom w:val="single" w:color="000000" w:sz="4" w:space="0"/>
              <w:right w:val="single" w:color="000000" w:sz="4" w:space="0"/>
            </w:tcBorders>
            <w:noWrap w:val="0"/>
            <w:vAlign w:val="center"/>
          </w:tcPr>
          <w:p w14:paraId="06D22BAD">
            <w:pPr>
              <w:widowControl/>
              <w:jc w:val="center"/>
              <w:rPr>
                <w:rFonts w:ascii="宋体" w:hAnsi="宋体" w:cs="宋体"/>
                <w:szCs w:val="21"/>
              </w:rPr>
            </w:pP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1FA56C61">
            <w:pPr>
              <w:widowControl/>
              <w:jc w:val="left"/>
              <w:rPr>
                <w:rFonts w:ascii="宋体" w:hAnsi="宋体" w:cs="宋体"/>
                <w:szCs w:val="21"/>
              </w:rPr>
            </w:pP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33479CE6">
            <w:pPr>
              <w:widowControl/>
              <w:jc w:val="left"/>
              <w:rPr>
                <w:rFonts w:ascii="宋体" w:hAnsi="宋体" w:cs="宋体"/>
                <w:szCs w:val="21"/>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33CA7726">
            <w:pPr>
              <w:widowControl/>
              <w:jc w:val="center"/>
              <w:rPr>
                <w:rFonts w:ascii="宋体" w:hAnsi="宋体" w:cs="宋体"/>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3CE04A8">
            <w:pPr>
              <w:widowControl/>
              <w:jc w:val="right"/>
              <w:rPr>
                <w:rFonts w:ascii="宋体" w:hAnsi="宋体" w:cs="宋体"/>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385F7AA">
            <w:pPr>
              <w:widowControl/>
              <w:jc w:val="right"/>
              <w:rPr>
                <w:rFonts w:ascii="宋体" w:hAnsi="宋体" w:cs="宋体"/>
                <w:szCs w:val="21"/>
                <w:lang w:bidi="ar"/>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7469A03A">
            <w:pPr>
              <w:widowControl/>
              <w:jc w:val="right"/>
              <w:rPr>
                <w:rFonts w:ascii="宋体" w:hAnsi="宋体" w:cs="宋体"/>
                <w:szCs w:val="21"/>
                <w:lang w:bidi="ar"/>
              </w:rPr>
            </w:pPr>
          </w:p>
        </w:tc>
      </w:tr>
      <w:tr w14:paraId="0AF528A3">
        <w:tblPrEx>
          <w:tblCellMar>
            <w:top w:w="0" w:type="dxa"/>
            <w:left w:w="108" w:type="dxa"/>
            <w:bottom w:w="0" w:type="dxa"/>
            <w:right w:w="108" w:type="dxa"/>
          </w:tblCellMar>
        </w:tblPrEx>
        <w:trPr>
          <w:trHeight w:val="567" w:hRule="atLeast"/>
        </w:trPr>
        <w:tc>
          <w:tcPr>
            <w:tcW w:w="650" w:type="dxa"/>
            <w:tcBorders>
              <w:top w:val="single" w:color="000000" w:sz="4" w:space="0"/>
              <w:left w:val="single" w:color="000000" w:sz="8" w:space="0"/>
              <w:bottom w:val="single" w:color="000000" w:sz="4" w:space="0"/>
              <w:right w:val="single" w:color="000000" w:sz="4" w:space="0"/>
            </w:tcBorders>
            <w:noWrap w:val="0"/>
            <w:vAlign w:val="center"/>
          </w:tcPr>
          <w:p w14:paraId="1E0CA1D8">
            <w:pPr>
              <w:widowControl/>
              <w:jc w:val="center"/>
              <w:rPr>
                <w:rFonts w:ascii="宋体" w:hAnsi="宋体" w:cs="宋体"/>
                <w:szCs w:val="21"/>
              </w:rPr>
            </w:pP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7F0AE369">
            <w:pPr>
              <w:widowControl/>
              <w:jc w:val="left"/>
              <w:rPr>
                <w:rFonts w:ascii="宋体" w:hAnsi="宋体" w:cs="宋体"/>
                <w:szCs w:val="21"/>
              </w:rPr>
            </w:pP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469A8F86">
            <w:pPr>
              <w:widowControl/>
              <w:jc w:val="left"/>
              <w:rPr>
                <w:rFonts w:ascii="宋体" w:hAnsi="宋体" w:cs="宋体"/>
                <w:szCs w:val="21"/>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4094AF1C">
            <w:pPr>
              <w:widowControl/>
              <w:jc w:val="center"/>
              <w:rPr>
                <w:rFonts w:ascii="宋体" w:hAnsi="宋体" w:cs="宋体"/>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E37E4C4">
            <w:pPr>
              <w:widowControl/>
              <w:jc w:val="right"/>
              <w:rPr>
                <w:rFonts w:ascii="宋体" w:hAnsi="宋体" w:cs="宋体"/>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8B22F7B">
            <w:pPr>
              <w:widowControl/>
              <w:jc w:val="right"/>
              <w:rPr>
                <w:rFonts w:ascii="宋体" w:hAnsi="宋体" w:cs="宋体"/>
                <w:szCs w:val="21"/>
                <w:lang w:bidi="ar"/>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3D2EAE5A">
            <w:pPr>
              <w:widowControl/>
              <w:jc w:val="right"/>
              <w:rPr>
                <w:rFonts w:ascii="宋体" w:hAnsi="宋体" w:cs="宋体"/>
                <w:szCs w:val="21"/>
                <w:lang w:bidi="ar"/>
              </w:rPr>
            </w:pPr>
          </w:p>
        </w:tc>
      </w:tr>
      <w:tr w14:paraId="006838C8">
        <w:tblPrEx>
          <w:tblCellMar>
            <w:top w:w="0" w:type="dxa"/>
            <w:left w:w="108" w:type="dxa"/>
            <w:bottom w:w="0" w:type="dxa"/>
            <w:right w:w="108" w:type="dxa"/>
          </w:tblCellMar>
        </w:tblPrEx>
        <w:trPr>
          <w:trHeight w:val="567" w:hRule="atLeast"/>
        </w:trPr>
        <w:tc>
          <w:tcPr>
            <w:tcW w:w="650" w:type="dxa"/>
            <w:tcBorders>
              <w:top w:val="single" w:color="000000" w:sz="4" w:space="0"/>
              <w:left w:val="single" w:color="000000" w:sz="8" w:space="0"/>
              <w:bottom w:val="single" w:color="000000" w:sz="4" w:space="0"/>
              <w:right w:val="single" w:color="000000" w:sz="4" w:space="0"/>
            </w:tcBorders>
            <w:noWrap w:val="0"/>
            <w:vAlign w:val="center"/>
          </w:tcPr>
          <w:p w14:paraId="1FB5870C">
            <w:pPr>
              <w:widowControl/>
              <w:jc w:val="center"/>
              <w:rPr>
                <w:rFonts w:ascii="宋体" w:hAnsi="宋体" w:cs="宋体"/>
                <w:szCs w:val="21"/>
              </w:rPr>
            </w:pP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1F90728D">
            <w:pPr>
              <w:widowControl/>
              <w:jc w:val="left"/>
              <w:rPr>
                <w:rFonts w:ascii="宋体" w:hAnsi="宋体" w:cs="宋体"/>
                <w:szCs w:val="21"/>
              </w:rPr>
            </w:pP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61EBFC5F">
            <w:pPr>
              <w:widowControl/>
              <w:jc w:val="left"/>
              <w:rPr>
                <w:rFonts w:ascii="宋体" w:hAnsi="宋体" w:cs="宋体"/>
                <w:szCs w:val="21"/>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578541D0">
            <w:pPr>
              <w:widowControl/>
              <w:jc w:val="center"/>
              <w:rPr>
                <w:rFonts w:ascii="宋体" w:hAnsi="宋体" w:cs="宋体"/>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134A7FE">
            <w:pPr>
              <w:widowControl/>
              <w:jc w:val="right"/>
              <w:rPr>
                <w:rFonts w:ascii="宋体" w:hAnsi="宋体" w:cs="宋体"/>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80B1D3B">
            <w:pPr>
              <w:widowControl/>
              <w:jc w:val="right"/>
              <w:rPr>
                <w:rFonts w:ascii="宋体" w:hAnsi="宋体" w:cs="宋体"/>
                <w:szCs w:val="21"/>
                <w:lang w:bidi="ar"/>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3F4BC50B">
            <w:pPr>
              <w:widowControl/>
              <w:jc w:val="right"/>
              <w:rPr>
                <w:rFonts w:ascii="宋体" w:hAnsi="宋体" w:cs="宋体"/>
                <w:szCs w:val="21"/>
                <w:lang w:bidi="ar"/>
              </w:rPr>
            </w:pPr>
          </w:p>
        </w:tc>
      </w:tr>
      <w:tr w14:paraId="63C68C80">
        <w:tblPrEx>
          <w:tblCellMar>
            <w:top w:w="0" w:type="dxa"/>
            <w:left w:w="108" w:type="dxa"/>
            <w:bottom w:w="0" w:type="dxa"/>
            <w:right w:w="108" w:type="dxa"/>
          </w:tblCellMar>
        </w:tblPrEx>
        <w:trPr>
          <w:trHeight w:val="567" w:hRule="atLeast"/>
        </w:trPr>
        <w:tc>
          <w:tcPr>
            <w:tcW w:w="650" w:type="dxa"/>
            <w:tcBorders>
              <w:top w:val="single" w:color="000000" w:sz="4" w:space="0"/>
              <w:left w:val="single" w:color="000000" w:sz="8" w:space="0"/>
              <w:bottom w:val="single" w:color="000000" w:sz="4" w:space="0"/>
              <w:right w:val="single" w:color="000000" w:sz="4" w:space="0"/>
            </w:tcBorders>
            <w:noWrap w:val="0"/>
            <w:vAlign w:val="center"/>
          </w:tcPr>
          <w:p w14:paraId="4940F33D">
            <w:pPr>
              <w:widowControl/>
              <w:jc w:val="center"/>
              <w:rPr>
                <w:rFonts w:ascii="宋体" w:hAnsi="宋体" w:cs="宋体"/>
                <w:szCs w:val="21"/>
              </w:rPr>
            </w:pP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45B99CE4">
            <w:pPr>
              <w:widowControl/>
              <w:jc w:val="left"/>
              <w:rPr>
                <w:rFonts w:ascii="宋体" w:hAnsi="宋体" w:cs="宋体"/>
                <w:szCs w:val="21"/>
              </w:rPr>
            </w:pP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7DC02F9D">
            <w:pPr>
              <w:widowControl/>
              <w:jc w:val="left"/>
              <w:rPr>
                <w:rFonts w:ascii="宋体" w:hAnsi="宋体" w:cs="宋体"/>
                <w:szCs w:val="21"/>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4A96AE6D">
            <w:pPr>
              <w:widowControl/>
              <w:jc w:val="center"/>
              <w:rPr>
                <w:rFonts w:ascii="宋体" w:hAnsi="宋体" w:cs="宋体"/>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657362B">
            <w:pPr>
              <w:widowControl/>
              <w:jc w:val="right"/>
              <w:rPr>
                <w:rFonts w:ascii="宋体" w:hAnsi="宋体" w:cs="宋体"/>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6A6D8B1">
            <w:pPr>
              <w:widowControl/>
              <w:jc w:val="right"/>
              <w:rPr>
                <w:rFonts w:ascii="宋体" w:hAnsi="宋体" w:cs="宋体"/>
                <w:szCs w:val="21"/>
                <w:lang w:bidi="ar"/>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690BA1CC">
            <w:pPr>
              <w:widowControl/>
              <w:jc w:val="right"/>
              <w:rPr>
                <w:rFonts w:ascii="宋体" w:hAnsi="宋体" w:cs="宋体"/>
                <w:szCs w:val="21"/>
                <w:lang w:bidi="ar"/>
              </w:rPr>
            </w:pPr>
          </w:p>
        </w:tc>
      </w:tr>
      <w:tr w14:paraId="7DA79477">
        <w:tblPrEx>
          <w:tblCellMar>
            <w:top w:w="0" w:type="dxa"/>
            <w:left w:w="108" w:type="dxa"/>
            <w:bottom w:w="0" w:type="dxa"/>
            <w:right w:w="108" w:type="dxa"/>
          </w:tblCellMar>
        </w:tblPrEx>
        <w:trPr>
          <w:trHeight w:val="567" w:hRule="atLeast"/>
        </w:trPr>
        <w:tc>
          <w:tcPr>
            <w:tcW w:w="650" w:type="dxa"/>
            <w:tcBorders>
              <w:top w:val="single" w:color="000000" w:sz="4" w:space="0"/>
              <w:left w:val="single" w:color="000000" w:sz="8" w:space="0"/>
              <w:bottom w:val="single" w:color="000000" w:sz="4" w:space="0"/>
              <w:right w:val="single" w:color="000000" w:sz="4" w:space="0"/>
            </w:tcBorders>
            <w:noWrap w:val="0"/>
            <w:vAlign w:val="center"/>
          </w:tcPr>
          <w:p w14:paraId="1353E2E5">
            <w:pPr>
              <w:widowControl/>
              <w:jc w:val="center"/>
              <w:rPr>
                <w:rFonts w:ascii="宋体" w:hAnsi="宋体" w:cs="宋体"/>
                <w:szCs w:val="21"/>
              </w:rPr>
            </w:pP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7826DE7A">
            <w:pPr>
              <w:widowControl/>
              <w:jc w:val="left"/>
              <w:rPr>
                <w:rFonts w:ascii="宋体" w:hAnsi="宋体" w:cs="宋体"/>
                <w:szCs w:val="21"/>
              </w:rPr>
            </w:pP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6D7E5978">
            <w:pPr>
              <w:widowControl/>
              <w:jc w:val="left"/>
              <w:rPr>
                <w:rFonts w:ascii="宋体" w:hAnsi="宋体" w:cs="宋体"/>
                <w:szCs w:val="21"/>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0919159B">
            <w:pPr>
              <w:widowControl/>
              <w:jc w:val="center"/>
              <w:rPr>
                <w:rFonts w:ascii="宋体" w:hAnsi="宋体" w:cs="宋体"/>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923AFE">
            <w:pPr>
              <w:widowControl/>
              <w:jc w:val="right"/>
              <w:rPr>
                <w:rFonts w:ascii="宋体" w:hAnsi="宋体" w:cs="宋体"/>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99641B6">
            <w:pPr>
              <w:widowControl/>
              <w:jc w:val="right"/>
              <w:rPr>
                <w:rFonts w:ascii="宋体" w:hAnsi="宋体" w:cs="宋体"/>
                <w:szCs w:val="21"/>
                <w:lang w:bidi="ar"/>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700F972D">
            <w:pPr>
              <w:widowControl/>
              <w:jc w:val="right"/>
              <w:rPr>
                <w:rFonts w:ascii="宋体" w:hAnsi="宋体" w:cs="宋体"/>
                <w:szCs w:val="21"/>
                <w:lang w:bidi="ar"/>
              </w:rPr>
            </w:pPr>
          </w:p>
        </w:tc>
      </w:tr>
      <w:tr w14:paraId="240AA27F">
        <w:tblPrEx>
          <w:tblCellMar>
            <w:top w:w="0" w:type="dxa"/>
            <w:left w:w="108" w:type="dxa"/>
            <w:bottom w:w="0" w:type="dxa"/>
            <w:right w:w="108" w:type="dxa"/>
          </w:tblCellMar>
        </w:tblPrEx>
        <w:trPr>
          <w:trHeight w:val="567" w:hRule="atLeast"/>
        </w:trPr>
        <w:tc>
          <w:tcPr>
            <w:tcW w:w="650" w:type="dxa"/>
            <w:tcBorders>
              <w:top w:val="single" w:color="000000" w:sz="4" w:space="0"/>
              <w:left w:val="single" w:color="000000" w:sz="8" w:space="0"/>
              <w:bottom w:val="single" w:color="000000" w:sz="4" w:space="0"/>
              <w:right w:val="single" w:color="000000" w:sz="4" w:space="0"/>
            </w:tcBorders>
            <w:noWrap w:val="0"/>
            <w:vAlign w:val="center"/>
          </w:tcPr>
          <w:p w14:paraId="59B6DA6B">
            <w:pPr>
              <w:widowControl/>
              <w:jc w:val="center"/>
              <w:rPr>
                <w:rFonts w:ascii="宋体" w:hAnsi="宋体" w:cs="宋体"/>
                <w:szCs w:val="21"/>
              </w:rPr>
            </w:pP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59AE2229">
            <w:pPr>
              <w:widowControl/>
              <w:jc w:val="left"/>
              <w:rPr>
                <w:rFonts w:ascii="宋体" w:hAnsi="宋体" w:cs="宋体"/>
                <w:szCs w:val="21"/>
              </w:rPr>
            </w:pP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388E58E8">
            <w:pPr>
              <w:widowControl/>
              <w:jc w:val="left"/>
              <w:rPr>
                <w:rFonts w:ascii="宋体" w:hAnsi="宋体" w:cs="宋体"/>
                <w:szCs w:val="21"/>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544DAE48">
            <w:pPr>
              <w:widowControl/>
              <w:jc w:val="center"/>
              <w:rPr>
                <w:rFonts w:ascii="宋体" w:hAnsi="宋体" w:cs="宋体"/>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7959F88">
            <w:pPr>
              <w:widowControl/>
              <w:jc w:val="right"/>
              <w:rPr>
                <w:rFonts w:ascii="宋体" w:hAnsi="宋体" w:cs="宋体"/>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A6656C4">
            <w:pPr>
              <w:widowControl/>
              <w:jc w:val="right"/>
              <w:rPr>
                <w:rFonts w:ascii="宋体" w:hAnsi="宋体" w:cs="宋体"/>
                <w:szCs w:val="21"/>
                <w:lang w:bidi="ar"/>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1CD3637D">
            <w:pPr>
              <w:widowControl/>
              <w:jc w:val="right"/>
              <w:rPr>
                <w:rFonts w:ascii="宋体" w:hAnsi="宋体" w:cs="宋体"/>
                <w:szCs w:val="21"/>
                <w:lang w:bidi="ar"/>
              </w:rPr>
            </w:pPr>
          </w:p>
        </w:tc>
      </w:tr>
      <w:tr w14:paraId="555FE942">
        <w:tblPrEx>
          <w:tblCellMar>
            <w:top w:w="0" w:type="dxa"/>
            <w:left w:w="108" w:type="dxa"/>
            <w:bottom w:w="0" w:type="dxa"/>
            <w:right w:w="108" w:type="dxa"/>
          </w:tblCellMar>
        </w:tblPrEx>
        <w:trPr>
          <w:trHeight w:val="567" w:hRule="atLeast"/>
        </w:trPr>
        <w:tc>
          <w:tcPr>
            <w:tcW w:w="650" w:type="dxa"/>
            <w:tcBorders>
              <w:top w:val="single" w:color="000000" w:sz="4" w:space="0"/>
              <w:left w:val="single" w:color="000000" w:sz="8" w:space="0"/>
              <w:bottom w:val="single" w:color="000000" w:sz="4" w:space="0"/>
              <w:right w:val="single" w:color="000000" w:sz="4" w:space="0"/>
            </w:tcBorders>
            <w:noWrap w:val="0"/>
            <w:vAlign w:val="center"/>
          </w:tcPr>
          <w:p w14:paraId="22FEE4FA">
            <w:pPr>
              <w:widowControl/>
              <w:jc w:val="center"/>
              <w:rPr>
                <w:rFonts w:ascii="宋体" w:hAnsi="宋体" w:cs="宋体"/>
                <w:szCs w:val="21"/>
              </w:rPr>
            </w:pP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3D4628B6">
            <w:pPr>
              <w:widowControl/>
              <w:jc w:val="left"/>
              <w:rPr>
                <w:rFonts w:ascii="宋体" w:hAnsi="宋体" w:cs="宋体"/>
                <w:szCs w:val="21"/>
              </w:rPr>
            </w:pP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2B6247E3">
            <w:pPr>
              <w:widowControl/>
              <w:jc w:val="left"/>
              <w:rPr>
                <w:rFonts w:ascii="宋体" w:hAnsi="宋体" w:cs="宋体"/>
                <w:szCs w:val="21"/>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5636F7FC">
            <w:pPr>
              <w:widowControl/>
              <w:jc w:val="center"/>
              <w:rPr>
                <w:rFonts w:ascii="宋体" w:hAnsi="宋体" w:cs="宋体"/>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B5A357E">
            <w:pPr>
              <w:widowControl/>
              <w:jc w:val="right"/>
              <w:rPr>
                <w:rFonts w:ascii="宋体" w:hAnsi="宋体" w:cs="宋体"/>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58CC493">
            <w:pPr>
              <w:widowControl/>
              <w:jc w:val="right"/>
              <w:rPr>
                <w:rFonts w:ascii="宋体" w:hAnsi="宋体" w:cs="宋体"/>
                <w:szCs w:val="21"/>
                <w:lang w:bidi="ar"/>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567F928A">
            <w:pPr>
              <w:widowControl/>
              <w:jc w:val="right"/>
              <w:rPr>
                <w:rFonts w:ascii="宋体" w:hAnsi="宋体" w:cs="宋体"/>
                <w:szCs w:val="21"/>
                <w:lang w:bidi="ar"/>
              </w:rPr>
            </w:pPr>
          </w:p>
        </w:tc>
      </w:tr>
      <w:tr w14:paraId="34B9A007">
        <w:tblPrEx>
          <w:tblCellMar>
            <w:top w:w="0" w:type="dxa"/>
            <w:left w:w="108" w:type="dxa"/>
            <w:bottom w:w="0" w:type="dxa"/>
            <w:right w:w="108" w:type="dxa"/>
          </w:tblCellMar>
        </w:tblPrEx>
        <w:trPr>
          <w:trHeight w:val="567" w:hRule="atLeast"/>
        </w:trPr>
        <w:tc>
          <w:tcPr>
            <w:tcW w:w="650" w:type="dxa"/>
            <w:tcBorders>
              <w:top w:val="single" w:color="000000" w:sz="4" w:space="0"/>
              <w:left w:val="single" w:color="000000" w:sz="8" w:space="0"/>
              <w:bottom w:val="single" w:color="000000" w:sz="4" w:space="0"/>
              <w:right w:val="single" w:color="000000" w:sz="4" w:space="0"/>
            </w:tcBorders>
            <w:noWrap w:val="0"/>
            <w:vAlign w:val="center"/>
          </w:tcPr>
          <w:p w14:paraId="343DEE78">
            <w:pPr>
              <w:widowControl/>
              <w:jc w:val="center"/>
              <w:rPr>
                <w:rFonts w:ascii="宋体" w:hAnsi="宋体" w:cs="宋体"/>
                <w:szCs w:val="21"/>
              </w:rPr>
            </w:pP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2A29372A">
            <w:pPr>
              <w:widowControl/>
              <w:jc w:val="left"/>
              <w:rPr>
                <w:rFonts w:ascii="宋体" w:hAnsi="宋体" w:cs="宋体"/>
                <w:szCs w:val="21"/>
              </w:rPr>
            </w:pPr>
          </w:p>
        </w:tc>
        <w:tc>
          <w:tcPr>
            <w:tcW w:w="3827" w:type="dxa"/>
            <w:tcBorders>
              <w:top w:val="single" w:color="000000" w:sz="4" w:space="0"/>
              <w:left w:val="single" w:color="000000" w:sz="4" w:space="0"/>
              <w:bottom w:val="single" w:color="000000" w:sz="4" w:space="0"/>
              <w:right w:val="single" w:color="000000" w:sz="4" w:space="0"/>
            </w:tcBorders>
            <w:noWrap w:val="0"/>
            <w:vAlign w:val="center"/>
          </w:tcPr>
          <w:p w14:paraId="100DC693">
            <w:pPr>
              <w:widowControl/>
              <w:jc w:val="left"/>
              <w:rPr>
                <w:rFonts w:ascii="宋体" w:hAnsi="宋体" w:cs="宋体"/>
                <w:szCs w:val="21"/>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725A5795">
            <w:pPr>
              <w:widowControl/>
              <w:jc w:val="center"/>
              <w:rPr>
                <w:rFonts w:ascii="宋体" w:hAnsi="宋体" w:cs="宋体"/>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F582F12">
            <w:pPr>
              <w:widowControl/>
              <w:jc w:val="right"/>
              <w:rPr>
                <w:rFonts w:ascii="宋体" w:hAnsi="宋体" w:cs="宋体"/>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8E29C0C">
            <w:pPr>
              <w:widowControl/>
              <w:jc w:val="right"/>
              <w:rPr>
                <w:rFonts w:ascii="宋体" w:hAnsi="宋体" w:cs="宋体"/>
                <w:szCs w:val="21"/>
                <w:lang w:bidi="ar"/>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145A9C82">
            <w:pPr>
              <w:widowControl/>
              <w:jc w:val="right"/>
              <w:rPr>
                <w:rFonts w:ascii="宋体" w:hAnsi="宋体" w:cs="宋体"/>
                <w:szCs w:val="21"/>
                <w:lang w:bidi="ar"/>
              </w:rPr>
            </w:pPr>
          </w:p>
        </w:tc>
      </w:tr>
      <w:tr w14:paraId="4CCC5E90">
        <w:tblPrEx>
          <w:tblCellMar>
            <w:top w:w="0" w:type="dxa"/>
            <w:left w:w="108" w:type="dxa"/>
            <w:bottom w:w="0" w:type="dxa"/>
            <w:right w:w="108" w:type="dxa"/>
          </w:tblCellMar>
        </w:tblPrEx>
        <w:trPr>
          <w:trHeight w:val="567" w:hRule="atLeast"/>
        </w:trPr>
        <w:tc>
          <w:tcPr>
            <w:tcW w:w="7525" w:type="dxa"/>
            <w:gridSpan w:val="5"/>
            <w:tcBorders>
              <w:top w:val="single" w:color="000000" w:sz="4" w:space="0"/>
              <w:left w:val="single" w:color="000000" w:sz="8" w:space="0"/>
              <w:bottom w:val="single" w:color="000000" w:sz="4" w:space="0"/>
              <w:right w:val="single" w:color="000000" w:sz="4" w:space="0"/>
            </w:tcBorders>
            <w:noWrap w:val="0"/>
            <w:vAlign w:val="center"/>
          </w:tcPr>
          <w:p w14:paraId="53FF5D79">
            <w:pPr>
              <w:widowControl/>
              <w:jc w:val="center"/>
              <w:rPr>
                <w:rFonts w:ascii="宋体" w:hAnsi="宋体" w:cs="宋体"/>
                <w:szCs w:val="21"/>
                <w:lang w:bidi="ar"/>
              </w:rPr>
            </w:pPr>
            <w:r>
              <w:rPr>
                <w:rFonts w:hint="eastAsia" w:ascii="宋体" w:hAnsi="宋体" w:cs="宋体"/>
                <w:szCs w:val="21"/>
                <w:lang w:bidi="ar"/>
              </w:rPr>
              <w:t>合计</w:t>
            </w:r>
          </w:p>
        </w:tc>
        <w:tc>
          <w:tcPr>
            <w:tcW w:w="1985" w:type="dxa"/>
            <w:gridSpan w:val="2"/>
            <w:tcBorders>
              <w:top w:val="single" w:color="000000" w:sz="4" w:space="0"/>
              <w:left w:val="single" w:color="000000" w:sz="4" w:space="0"/>
              <w:bottom w:val="single" w:color="000000" w:sz="4" w:space="0"/>
              <w:right w:val="single" w:color="000000" w:sz="4" w:space="0"/>
            </w:tcBorders>
            <w:noWrap w:val="0"/>
            <w:vAlign w:val="center"/>
          </w:tcPr>
          <w:p w14:paraId="32C414A2">
            <w:pPr>
              <w:widowControl/>
              <w:jc w:val="right"/>
              <w:rPr>
                <w:rFonts w:ascii="宋体" w:hAnsi="宋体" w:cs="宋体"/>
                <w:szCs w:val="21"/>
                <w:lang w:bidi="ar"/>
              </w:rPr>
            </w:pPr>
          </w:p>
        </w:tc>
      </w:tr>
    </w:tbl>
    <w:p w14:paraId="0F95CBD4">
      <w:pPr>
        <w:spacing w:line="460" w:lineRule="exact"/>
        <w:rPr>
          <w:rFonts w:ascii="宋体" w:hAnsi="宋体" w:cs="宋体"/>
          <w:szCs w:val="21"/>
          <w:lang w:val="zh-CN"/>
        </w:rPr>
      </w:pPr>
      <w:r>
        <w:rPr>
          <w:rFonts w:hint="eastAsia" w:ascii="宋体" w:hAnsi="宋体" w:cs="宋体"/>
          <w:szCs w:val="21"/>
          <w:lang w:val="zh-CN"/>
        </w:rPr>
        <w:t>投标人名称：</w:t>
      </w:r>
      <w:r>
        <w:rPr>
          <w:rFonts w:hint="eastAsia" w:ascii="宋体" w:hAnsi="宋体" w:cs="宋体"/>
          <w:szCs w:val="21"/>
          <w:u w:val="single"/>
        </w:rPr>
        <w:t>                    </w:t>
      </w:r>
      <w:r>
        <w:rPr>
          <w:rFonts w:hint="eastAsia" w:ascii="宋体" w:hAnsi="宋体" w:cs="宋体"/>
          <w:szCs w:val="21"/>
          <w:lang w:val="zh-CN"/>
        </w:rPr>
        <w:t>（</w:t>
      </w:r>
      <w:r>
        <w:rPr>
          <w:rFonts w:hint="eastAsia" w:ascii="宋体" w:hAnsi="宋体" w:cs="宋体"/>
          <w:szCs w:val="21"/>
        </w:rPr>
        <w:t>加盖电子公章</w:t>
      </w:r>
      <w:r>
        <w:rPr>
          <w:rFonts w:hint="eastAsia" w:ascii="宋体" w:hAnsi="宋体" w:cs="宋体"/>
          <w:szCs w:val="21"/>
          <w:lang w:val="zh-CN"/>
        </w:rPr>
        <w:t>）</w:t>
      </w:r>
    </w:p>
    <w:p w14:paraId="481D06DA">
      <w:pPr>
        <w:widowControl/>
        <w:spacing w:line="460" w:lineRule="exact"/>
        <w:jc w:val="left"/>
        <w:rPr>
          <w:rFonts w:ascii="宋体" w:hAnsi="宋体" w:cs="宋体"/>
          <w:szCs w:val="21"/>
          <w:highlight w:val="none"/>
          <w:lang w:val="zh-CN"/>
        </w:rPr>
      </w:pPr>
      <w:r>
        <w:rPr>
          <w:rFonts w:hint="eastAsia" w:ascii="宋体" w:hAnsi="宋体" w:cs="宋体"/>
          <w:szCs w:val="21"/>
          <w:lang w:val="zh-CN"/>
        </w:rPr>
        <w:t>说</w:t>
      </w:r>
      <w:r>
        <w:rPr>
          <w:rFonts w:hint="eastAsia" w:ascii="宋体" w:hAnsi="宋体" w:cs="宋体"/>
          <w:szCs w:val="21"/>
          <w:highlight w:val="none"/>
          <w:lang w:val="zh-CN"/>
        </w:rPr>
        <w:t>明：1、如果行数不够，请自行增加。</w:t>
      </w:r>
    </w:p>
    <w:p w14:paraId="1B19D854">
      <w:pPr>
        <w:pStyle w:val="16"/>
        <w:spacing w:line="360" w:lineRule="auto"/>
        <w:ind w:firstLine="630" w:firstLineChars="300"/>
        <w:jc w:val="left"/>
        <w:rPr>
          <w:rFonts w:hint="eastAsia" w:ascii="宋体" w:hAnsi="宋体" w:eastAsia="宋体" w:cs="宋体"/>
          <w:b w:val="0"/>
          <w:bCs w:val="0"/>
          <w:sz w:val="21"/>
          <w:szCs w:val="21"/>
          <w:highlight w:val="none"/>
          <w:lang w:val="zh-CN" w:eastAsia="zh-CN" w:bidi="ar-SA"/>
        </w:rPr>
      </w:pPr>
      <w:r>
        <w:rPr>
          <w:rFonts w:hint="eastAsia" w:ascii="宋体" w:hAnsi="宋体" w:eastAsia="宋体" w:cs="宋体"/>
          <w:b w:val="0"/>
          <w:bCs w:val="0"/>
          <w:sz w:val="21"/>
          <w:szCs w:val="21"/>
          <w:highlight w:val="none"/>
          <w:lang w:val="en-US" w:eastAsia="zh-CN" w:bidi="ar-SA"/>
        </w:rPr>
        <w:t>2、</w:t>
      </w:r>
      <w:r>
        <w:rPr>
          <w:rFonts w:hint="eastAsia" w:ascii="宋体" w:hAnsi="宋体" w:eastAsia="宋体" w:cs="宋体"/>
          <w:b w:val="0"/>
          <w:bCs w:val="0"/>
          <w:sz w:val="21"/>
          <w:szCs w:val="21"/>
          <w:highlight w:val="none"/>
          <w:lang w:val="zh-CN" w:eastAsia="zh-CN" w:bidi="ar-SA"/>
        </w:rPr>
        <w:t>单价包括但不限于为完成本项目所需的人员、管理、保险、利润、税金、政策性文件规定及合同包含的所有风险、责任、以及本项目咨询服务费等各项应有费用，单价不得调整。</w:t>
      </w:r>
    </w:p>
    <w:p w14:paraId="22AF4C21">
      <w:pPr>
        <w:pStyle w:val="16"/>
        <w:spacing w:line="360" w:lineRule="auto"/>
      </w:pPr>
    </w:p>
    <w:p w14:paraId="0411D758">
      <w:pPr>
        <w:widowControl/>
        <w:spacing w:line="360" w:lineRule="auto"/>
        <w:jc w:val="left"/>
        <w:rPr>
          <w:rFonts w:ascii="宋体" w:hAnsi="宋体" w:cs="宋体"/>
          <w:b/>
          <w:szCs w:val="21"/>
          <w:lang w:val="zh-CN"/>
        </w:rPr>
      </w:pPr>
    </w:p>
    <w:p w14:paraId="7ED2E3DC">
      <w:pPr>
        <w:widowControl/>
        <w:spacing w:line="360" w:lineRule="auto"/>
        <w:jc w:val="left"/>
        <w:outlineLvl w:val="1"/>
        <w:rPr>
          <w:rFonts w:ascii="宋体" w:hAnsi="宋体" w:cs="宋体"/>
          <w:b/>
          <w:szCs w:val="21"/>
          <w:lang w:val="zh-CN"/>
        </w:rPr>
      </w:pPr>
      <w:r>
        <w:rPr>
          <w:rFonts w:hint="eastAsia" w:ascii="宋体" w:hAnsi="宋体" w:cs="宋体"/>
          <w:b/>
          <w:szCs w:val="21"/>
          <w:lang w:val="zh-CN"/>
        </w:rPr>
        <w:br w:type="page" w:clear="all"/>
      </w:r>
      <w:r>
        <w:rPr>
          <w:rFonts w:hint="eastAsia" w:ascii="宋体" w:hAnsi="宋体" w:cs="宋体"/>
          <w:b/>
          <w:szCs w:val="21"/>
          <w:lang w:val="zh-CN"/>
        </w:rPr>
        <w:t>五、拟投入本项目设备情况一览表</w:t>
      </w:r>
    </w:p>
    <w:p w14:paraId="664F3B10">
      <w:pPr>
        <w:widowControl/>
        <w:spacing w:line="360" w:lineRule="auto"/>
        <w:jc w:val="left"/>
        <w:rPr>
          <w:rFonts w:ascii="宋体" w:hAnsi="宋体" w:cs="宋体"/>
          <w:b/>
          <w:szCs w:val="21"/>
          <w:lang w:val="zh-CN"/>
        </w:rPr>
      </w:pPr>
    </w:p>
    <w:p w14:paraId="0688ECDB">
      <w:pPr>
        <w:widowControl/>
        <w:spacing w:line="360" w:lineRule="auto"/>
        <w:ind w:firstLine="630" w:firstLineChars="300"/>
        <w:jc w:val="left"/>
        <w:rPr>
          <w:rFonts w:ascii="宋体" w:hAnsi="宋体" w:cs="宋体"/>
          <w:bCs/>
          <w:szCs w:val="21"/>
          <w:lang w:val="zh-CN" w:bidi="zh-CN"/>
        </w:rPr>
      </w:pPr>
      <w:r>
        <w:rPr>
          <w:rFonts w:hint="eastAsia" w:ascii="宋体" w:hAnsi="宋体" w:cs="宋体"/>
          <w:bCs/>
          <w:szCs w:val="21"/>
          <w:lang w:val="zh-CN" w:bidi="zh-CN"/>
        </w:rPr>
        <w:t xml:space="preserve">项目名称：        </w:t>
      </w:r>
      <w:r>
        <w:rPr>
          <w:rFonts w:hint="eastAsia" w:ascii="宋体" w:hAnsi="宋体" w:cs="宋体"/>
          <w:bCs/>
          <w:szCs w:val="21"/>
        </w:rPr>
        <w:t xml:space="preserve">          </w:t>
      </w:r>
      <w:r>
        <w:rPr>
          <w:rFonts w:hint="eastAsia" w:ascii="宋体" w:hAnsi="宋体" w:cs="宋体"/>
          <w:bCs/>
          <w:szCs w:val="21"/>
          <w:lang w:val="en-US" w:eastAsia="zh-CN"/>
        </w:rPr>
        <w:t xml:space="preserve">                   </w:t>
      </w:r>
      <w:r>
        <w:rPr>
          <w:rFonts w:hint="eastAsia" w:ascii="宋体" w:hAnsi="宋体" w:cs="宋体"/>
          <w:bCs/>
          <w:szCs w:val="21"/>
          <w:lang w:val="zh-CN" w:bidi="zh-CN"/>
        </w:rPr>
        <w:t xml:space="preserve"> 项目编号：</w:t>
      </w:r>
    </w:p>
    <w:tbl>
      <w:tblPr>
        <w:tblStyle w:val="42"/>
        <w:tblW w:w="93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4"/>
        <w:gridCol w:w="1925"/>
        <w:gridCol w:w="951"/>
        <w:gridCol w:w="968"/>
        <w:gridCol w:w="1006"/>
        <w:gridCol w:w="1249"/>
        <w:gridCol w:w="914"/>
        <w:gridCol w:w="1566"/>
      </w:tblGrid>
      <w:tr w14:paraId="04BE8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jc w:val="center"/>
        </w:trPr>
        <w:tc>
          <w:tcPr>
            <w:tcW w:w="794" w:type="dxa"/>
            <w:noWrap w:val="0"/>
            <w:vAlign w:val="center"/>
          </w:tcPr>
          <w:p w14:paraId="63799B5F">
            <w:pPr>
              <w:widowControl/>
              <w:spacing w:line="360" w:lineRule="auto"/>
              <w:jc w:val="left"/>
              <w:rPr>
                <w:rFonts w:ascii="宋体" w:hAnsi="宋体" w:cs="宋体"/>
                <w:bCs/>
                <w:szCs w:val="21"/>
                <w:lang w:val="zh-CN" w:bidi="zh-CN"/>
              </w:rPr>
            </w:pPr>
            <w:r>
              <w:rPr>
                <w:rFonts w:hint="eastAsia" w:ascii="宋体" w:hAnsi="宋体" w:cs="宋体"/>
                <w:bCs/>
                <w:szCs w:val="21"/>
                <w:lang w:val="zh-CN" w:bidi="zh-CN"/>
              </w:rPr>
              <w:t>序号</w:t>
            </w:r>
          </w:p>
        </w:tc>
        <w:tc>
          <w:tcPr>
            <w:tcW w:w="1925" w:type="dxa"/>
            <w:noWrap w:val="0"/>
            <w:vAlign w:val="center"/>
          </w:tcPr>
          <w:p w14:paraId="4DD68D1B">
            <w:pPr>
              <w:widowControl/>
              <w:spacing w:line="360" w:lineRule="auto"/>
              <w:jc w:val="left"/>
              <w:rPr>
                <w:rFonts w:ascii="宋体" w:hAnsi="宋体" w:cs="宋体"/>
                <w:bCs/>
                <w:szCs w:val="21"/>
                <w:lang w:val="zh-CN" w:bidi="zh-CN"/>
              </w:rPr>
            </w:pPr>
            <w:r>
              <w:rPr>
                <w:rFonts w:hint="eastAsia" w:ascii="宋体" w:hAnsi="宋体" w:cs="宋体"/>
                <w:bCs/>
                <w:szCs w:val="21"/>
              </w:rPr>
              <w:t>设备名称</w:t>
            </w:r>
          </w:p>
        </w:tc>
        <w:tc>
          <w:tcPr>
            <w:tcW w:w="951" w:type="dxa"/>
            <w:noWrap w:val="0"/>
            <w:vAlign w:val="center"/>
          </w:tcPr>
          <w:p w14:paraId="5784B236">
            <w:pPr>
              <w:widowControl/>
              <w:spacing w:line="360" w:lineRule="auto"/>
              <w:jc w:val="left"/>
              <w:rPr>
                <w:rFonts w:ascii="宋体" w:hAnsi="宋体" w:cs="宋体"/>
                <w:bCs/>
                <w:szCs w:val="21"/>
                <w:lang w:val="zh-CN" w:bidi="zh-CN"/>
              </w:rPr>
            </w:pPr>
            <w:r>
              <w:rPr>
                <w:rFonts w:hint="eastAsia" w:ascii="宋体" w:hAnsi="宋体" w:cs="宋体"/>
                <w:bCs/>
                <w:szCs w:val="21"/>
              </w:rPr>
              <w:t>规格型号</w:t>
            </w:r>
          </w:p>
        </w:tc>
        <w:tc>
          <w:tcPr>
            <w:tcW w:w="968" w:type="dxa"/>
            <w:noWrap w:val="0"/>
            <w:vAlign w:val="center"/>
          </w:tcPr>
          <w:p w14:paraId="36C78FF0">
            <w:pPr>
              <w:widowControl/>
              <w:spacing w:line="360" w:lineRule="auto"/>
              <w:jc w:val="left"/>
              <w:rPr>
                <w:rFonts w:ascii="宋体" w:hAnsi="宋体" w:cs="宋体"/>
                <w:bCs/>
                <w:szCs w:val="21"/>
                <w:lang w:val="zh-CN" w:bidi="zh-CN"/>
              </w:rPr>
            </w:pPr>
            <w:r>
              <w:rPr>
                <w:rFonts w:hint="eastAsia" w:ascii="宋体" w:hAnsi="宋体" w:cs="宋体"/>
                <w:bCs/>
                <w:szCs w:val="21"/>
              </w:rPr>
              <w:t>数量</w:t>
            </w:r>
          </w:p>
        </w:tc>
        <w:tc>
          <w:tcPr>
            <w:tcW w:w="1006" w:type="dxa"/>
            <w:noWrap w:val="0"/>
            <w:vAlign w:val="center"/>
          </w:tcPr>
          <w:p w14:paraId="40B377A9">
            <w:pPr>
              <w:widowControl/>
              <w:spacing w:line="360" w:lineRule="auto"/>
              <w:jc w:val="left"/>
              <w:rPr>
                <w:rFonts w:ascii="宋体" w:hAnsi="宋体" w:cs="宋体"/>
                <w:bCs/>
                <w:szCs w:val="21"/>
                <w:lang w:val="zh-CN" w:bidi="zh-CN"/>
              </w:rPr>
            </w:pPr>
            <w:r>
              <w:rPr>
                <w:rFonts w:hint="eastAsia" w:ascii="宋体" w:hAnsi="宋体" w:cs="宋体"/>
                <w:bCs/>
                <w:szCs w:val="21"/>
              </w:rPr>
              <w:t>功能</w:t>
            </w:r>
          </w:p>
        </w:tc>
        <w:tc>
          <w:tcPr>
            <w:tcW w:w="1249" w:type="dxa"/>
            <w:noWrap w:val="0"/>
            <w:vAlign w:val="center"/>
          </w:tcPr>
          <w:p w14:paraId="1A515C07">
            <w:pPr>
              <w:widowControl/>
              <w:spacing w:line="360" w:lineRule="auto"/>
              <w:jc w:val="left"/>
              <w:rPr>
                <w:rFonts w:ascii="宋体" w:hAnsi="宋体" w:cs="宋体"/>
                <w:bCs/>
                <w:szCs w:val="21"/>
                <w:lang w:val="zh-CN" w:bidi="zh-CN"/>
              </w:rPr>
            </w:pPr>
            <w:r>
              <w:rPr>
                <w:rFonts w:hint="eastAsia" w:ascii="宋体" w:hAnsi="宋体" w:cs="宋体"/>
                <w:bCs/>
                <w:szCs w:val="21"/>
              </w:rPr>
              <w:t>...</w:t>
            </w:r>
          </w:p>
        </w:tc>
        <w:tc>
          <w:tcPr>
            <w:tcW w:w="914" w:type="dxa"/>
            <w:noWrap w:val="0"/>
            <w:vAlign w:val="center"/>
          </w:tcPr>
          <w:p w14:paraId="181B94FD">
            <w:pPr>
              <w:widowControl/>
              <w:spacing w:line="360" w:lineRule="auto"/>
              <w:jc w:val="left"/>
              <w:rPr>
                <w:rFonts w:ascii="宋体" w:hAnsi="宋体" w:cs="宋体"/>
                <w:bCs/>
                <w:szCs w:val="21"/>
                <w:lang w:val="zh-CN" w:bidi="zh-CN"/>
              </w:rPr>
            </w:pPr>
            <w:r>
              <w:rPr>
                <w:rFonts w:hint="eastAsia" w:ascii="宋体" w:hAnsi="宋体" w:cs="宋体"/>
                <w:bCs/>
                <w:szCs w:val="21"/>
              </w:rPr>
              <w:t>,,,</w:t>
            </w:r>
          </w:p>
        </w:tc>
        <w:tc>
          <w:tcPr>
            <w:tcW w:w="1566" w:type="dxa"/>
            <w:noWrap w:val="0"/>
            <w:vAlign w:val="center"/>
          </w:tcPr>
          <w:p w14:paraId="65D5CB34">
            <w:pPr>
              <w:widowControl/>
              <w:spacing w:line="360" w:lineRule="auto"/>
              <w:jc w:val="left"/>
              <w:rPr>
                <w:rFonts w:ascii="宋体" w:hAnsi="宋体" w:cs="宋体"/>
                <w:bCs/>
                <w:szCs w:val="21"/>
                <w:lang w:val="zh-CN" w:bidi="zh-CN"/>
              </w:rPr>
            </w:pPr>
            <w:r>
              <w:rPr>
                <w:rFonts w:hint="eastAsia" w:ascii="宋体" w:hAnsi="宋体" w:cs="宋体"/>
                <w:bCs/>
                <w:szCs w:val="21"/>
                <w:lang w:val="zh-CN" w:bidi="zh-CN"/>
              </w:rPr>
              <w:t>备注</w:t>
            </w:r>
          </w:p>
        </w:tc>
      </w:tr>
      <w:tr w14:paraId="01515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794" w:type="dxa"/>
            <w:noWrap w:val="0"/>
          </w:tcPr>
          <w:p w14:paraId="24175D36">
            <w:pPr>
              <w:widowControl/>
              <w:spacing w:line="360" w:lineRule="auto"/>
              <w:jc w:val="left"/>
              <w:rPr>
                <w:rFonts w:ascii="宋体" w:hAnsi="宋体" w:cs="宋体"/>
                <w:bCs/>
                <w:szCs w:val="21"/>
                <w:lang w:val="zh-CN" w:bidi="zh-CN"/>
              </w:rPr>
            </w:pPr>
          </w:p>
        </w:tc>
        <w:tc>
          <w:tcPr>
            <w:tcW w:w="1925" w:type="dxa"/>
            <w:noWrap w:val="0"/>
          </w:tcPr>
          <w:p w14:paraId="5FB560CD">
            <w:pPr>
              <w:widowControl/>
              <w:spacing w:line="360" w:lineRule="auto"/>
              <w:jc w:val="left"/>
              <w:rPr>
                <w:rFonts w:ascii="宋体" w:hAnsi="宋体" w:cs="宋体"/>
                <w:bCs/>
                <w:szCs w:val="21"/>
                <w:lang w:val="zh-CN" w:bidi="zh-CN"/>
              </w:rPr>
            </w:pPr>
          </w:p>
        </w:tc>
        <w:tc>
          <w:tcPr>
            <w:tcW w:w="951" w:type="dxa"/>
            <w:noWrap w:val="0"/>
          </w:tcPr>
          <w:p w14:paraId="5578AFC7">
            <w:pPr>
              <w:widowControl/>
              <w:spacing w:line="360" w:lineRule="auto"/>
              <w:jc w:val="left"/>
              <w:rPr>
                <w:rFonts w:ascii="宋体" w:hAnsi="宋体" w:cs="宋体"/>
                <w:bCs/>
                <w:szCs w:val="21"/>
                <w:lang w:val="zh-CN" w:bidi="zh-CN"/>
              </w:rPr>
            </w:pPr>
          </w:p>
        </w:tc>
        <w:tc>
          <w:tcPr>
            <w:tcW w:w="968" w:type="dxa"/>
            <w:noWrap w:val="0"/>
          </w:tcPr>
          <w:p w14:paraId="3996E289">
            <w:pPr>
              <w:widowControl/>
              <w:spacing w:line="360" w:lineRule="auto"/>
              <w:jc w:val="left"/>
              <w:rPr>
                <w:rFonts w:ascii="宋体" w:hAnsi="宋体" w:cs="宋体"/>
                <w:bCs/>
                <w:szCs w:val="21"/>
                <w:lang w:val="zh-CN" w:bidi="zh-CN"/>
              </w:rPr>
            </w:pPr>
          </w:p>
        </w:tc>
        <w:tc>
          <w:tcPr>
            <w:tcW w:w="1006" w:type="dxa"/>
            <w:noWrap w:val="0"/>
          </w:tcPr>
          <w:p w14:paraId="168DCC67">
            <w:pPr>
              <w:widowControl/>
              <w:spacing w:line="360" w:lineRule="auto"/>
              <w:jc w:val="left"/>
              <w:rPr>
                <w:rFonts w:ascii="宋体" w:hAnsi="宋体" w:cs="宋体"/>
                <w:bCs/>
                <w:szCs w:val="21"/>
                <w:lang w:val="zh-CN" w:bidi="zh-CN"/>
              </w:rPr>
            </w:pPr>
          </w:p>
        </w:tc>
        <w:tc>
          <w:tcPr>
            <w:tcW w:w="1249" w:type="dxa"/>
            <w:noWrap w:val="0"/>
          </w:tcPr>
          <w:p w14:paraId="27EBB4A2">
            <w:pPr>
              <w:widowControl/>
              <w:spacing w:line="360" w:lineRule="auto"/>
              <w:jc w:val="left"/>
              <w:rPr>
                <w:rFonts w:ascii="宋体" w:hAnsi="宋体" w:cs="宋体"/>
                <w:bCs/>
                <w:szCs w:val="21"/>
                <w:lang w:val="zh-CN" w:bidi="zh-CN"/>
              </w:rPr>
            </w:pPr>
          </w:p>
        </w:tc>
        <w:tc>
          <w:tcPr>
            <w:tcW w:w="914" w:type="dxa"/>
            <w:noWrap w:val="0"/>
          </w:tcPr>
          <w:p w14:paraId="11C83A3E">
            <w:pPr>
              <w:widowControl/>
              <w:spacing w:line="360" w:lineRule="auto"/>
              <w:jc w:val="left"/>
              <w:rPr>
                <w:rFonts w:ascii="宋体" w:hAnsi="宋体" w:cs="宋体"/>
                <w:bCs/>
                <w:szCs w:val="21"/>
                <w:lang w:val="zh-CN" w:bidi="zh-CN"/>
              </w:rPr>
            </w:pPr>
          </w:p>
        </w:tc>
        <w:tc>
          <w:tcPr>
            <w:tcW w:w="1566" w:type="dxa"/>
            <w:noWrap w:val="0"/>
          </w:tcPr>
          <w:p w14:paraId="1E7FC31F">
            <w:pPr>
              <w:widowControl/>
              <w:spacing w:line="360" w:lineRule="auto"/>
              <w:jc w:val="left"/>
              <w:rPr>
                <w:rFonts w:ascii="宋体" w:hAnsi="宋体" w:cs="宋体"/>
                <w:bCs/>
                <w:szCs w:val="21"/>
                <w:lang w:val="zh-CN" w:bidi="zh-CN"/>
              </w:rPr>
            </w:pPr>
          </w:p>
        </w:tc>
      </w:tr>
      <w:tr w14:paraId="60B0C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jc w:val="center"/>
        </w:trPr>
        <w:tc>
          <w:tcPr>
            <w:tcW w:w="794" w:type="dxa"/>
            <w:noWrap w:val="0"/>
          </w:tcPr>
          <w:p w14:paraId="647885D0">
            <w:pPr>
              <w:widowControl/>
              <w:spacing w:line="360" w:lineRule="auto"/>
              <w:jc w:val="left"/>
              <w:rPr>
                <w:rFonts w:ascii="宋体" w:hAnsi="宋体" w:cs="宋体"/>
                <w:bCs/>
                <w:szCs w:val="21"/>
                <w:lang w:val="zh-CN" w:bidi="zh-CN"/>
              </w:rPr>
            </w:pPr>
          </w:p>
        </w:tc>
        <w:tc>
          <w:tcPr>
            <w:tcW w:w="1925" w:type="dxa"/>
            <w:noWrap w:val="0"/>
          </w:tcPr>
          <w:p w14:paraId="54FEE176">
            <w:pPr>
              <w:widowControl/>
              <w:spacing w:line="360" w:lineRule="auto"/>
              <w:jc w:val="left"/>
              <w:rPr>
                <w:rFonts w:ascii="宋体" w:hAnsi="宋体" w:cs="宋体"/>
                <w:bCs/>
                <w:szCs w:val="21"/>
                <w:lang w:val="zh-CN" w:bidi="zh-CN"/>
              </w:rPr>
            </w:pPr>
          </w:p>
        </w:tc>
        <w:tc>
          <w:tcPr>
            <w:tcW w:w="951" w:type="dxa"/>
            <w:noWrap w:val="0"/>
          </w:tcPr>
          <w:p w14:paraId="146C416A">
            <w:pPr>
              <w:widowControl/>
              <w:spacing w:line="360" w:lineRule="auto"/>
              <w:jc w:val="left"/>
              <w:rPr>
                <w:rFonts w:ascii="宋体" w:hAnsi="宋体" w:cs="宋体"/>
                <w:bCs/>
                <w:szCs w:val="21"/>
                <w:lang w:val="zh-CN" w:bidi="zh-CN"/>
              </w:rPr>
            </w:pPr>
          </w:p>
        </w:tc>
        <w:tc>
          <w:tcPr>
            <w:tcW w:w="968" w:type="dxa"/>
            <w:noWrap w:val="0"/>
          </w:tcPr>
          <w:p w14:paraId="22F9041A">
            <w:pPr>
              <w:widowControl/>
              <w:spacing w:line="360" w:lineRule="auto"/>
              <w:jc w:val="left"/>
              <w:rPr>
                <w:rFonts w:ascii="宋体" w:hAnsi="宋体" w:cs="宋体"/>
                <w:bCs/>
                <w:szCs w:val="21"/>
                <w:lang w:val="zh-CN" w:bidi="zh-CN"/>
              </w:rPr>
            </w:pPr>
          </w:p>
        </w:tc>
        <w:tc>
          <w:tcPr>
            <w:tcW w:w="1006" w:type="dxa"/>
            <w:noWrap w:val="0"/>
          </w:tcPr>
          <w:p w14:paraId="45B3B416">
            <w:pPr>
              <w:widowControl/>
              <w:spacing w:line="360" w:lineRule="auto"/>
              <w:jc w:val="left"/>
              <w:rPr>
                <w:rFonts w:ascii="宋体" w:hAnsi="宋体" w:cs="宋体"/>
                <w:bCs/>
                <w:szCs w:val="21"/>
                <w:lang w:val="zh-CN" w:bidi="zh-CN"/>
              </w:rPr>
            </w:pPr>
          </w:p>
        </w:tc>
        <w:tc>
          <w:tcPr>
            <w:tcW w:w="1249" w:type="dxa"/>
            <w:noWrap w:val="0"/>
          </w:tcPr>
          <w:p w14:paraId="67EECD68">
            <w:pPr>
              <w:widowControl/>
              <w:spacing w:line="360" w:lineRule="auto"/>
              <w:jc w:val="left"/>
              <w:rPr>
                <w:rFonts w:ascii="宋体" w:hAnsi="宋体" w:cs="宋体"/>
                <w:bCs/>
                <w:szCs w:val="21"/>
                <w:lang w:val="zh-CN" w:bidi="zh-CN"/>
              </w:rPr>
            </w:pPr>
          </w:p>
        </w:tc>
        <w:tc>
          <w:tcPr>
            <w:tcW w:w="914" w:type="dxa"/>
            <w:noWrap w:val="0"/>
          </w:tcPr>
          <w:p w14:paraId="7DECA673">
            <w:pPr>
              <w:widowControl/>
              <w:spacing w:line="360" w:lineRule="auto"/>
              <w:jc w:val="left"/>
              <w:rPr>
                <w:rFonts w:ascii="宋体" w:hAnsi="宋体" w:cs="宋体"/>
                <w:bCs/>
                <w:szCs w:val="21"/>
                <w:lang w:val="zh-CN" w:bidi="zh-CN"/>
              </w:rPr>
            </w:pPr>
          </w:p>
        </w:tc>
        <w:tc>
          <w:tcPr>
            <w:tcW w:w="1566" w:type="dxa"/>
            <w:noWrap w:val="0"/>
          </w:tcPr>
          <w:p w14:paraId="4F680931">
            <w:pPr>
              <w:widowControl/>
              <w:spacing w:line="360" w:lineRule="auto"/>
              <w:jc w:val="left"/>
              <w:rPr>
                <w:rFonts w:ascii="宋体" w:hAnsi="宋体" w:cs="宋体"/>
                <w:bCs/>
                <w:szCs w:val="21"/>
                <w:lang w:val="zh-CN" w:bidi="zh-CN"/>
              </w:rPr>
            </w:pPr>
          </w:p>
        </w:tc>
      </w:tr>
      <w:tr w14:paraId="57500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 w:hRule="atLeast"/>
          <w:jc w:val="center"/>
        </w:trPr>
        <w:tc>
          <w:tcPr>
            <w:tcW w:w="794" w:type="dxa"/>
            <w:noWrap w:val="0"/>
          </w:tcPr>
          <w:p w14:paraId="5EEEDF66">
            <w:pPr>
              <w:widowControl/>
              <w:spacing w:line="360" w:lineRule="auto"/>
              <w:jc w:val="left"/>
              <w:rPr>
                <w:rFonts w:ascii="宋体" w:hAnsi="宋体" w:cs="宋体"/>
                <w:bCs/>
                <w:szCs w:val="21"/>
                <w:lang w:val="zh-CN" w:bidi="zh-CN"/>
              </w:rPr>
            </w:pPr>
          </w:p>
        </w:tc>
        <w:tc>
          <w:tcPr>
            <w:tcW w:w="1925" w:type="dxa"/>
            <w:noWrap w:val="0"/>
          </w:tcPr>
          <w:p w14:paraId="63A6E92E">
            <w:pPr>
              <w:widowControl/>
              <w:spacing w:line="360" w:lineRule="auto"/>
              <w:jc w:val="left"/>
              <w:rPr>
                <w:rFonts w:ascii="宋体" w:hAnsi="宋体" w:cs="宋体"/>
                <w:bCs/>
                <w:szCs w:val="21"/>
                <w:lang w:val="zh-CN" w:bidi="zh-CN"/>
              </w:rPr>
            </w:pPr>
          </w:p>
        </w:tc>
        <w:tc>
          <w:tcPr>
            <w:tcW w:w="951" w:type="dxa"/>
            <w:noWrap w:val="0"/>
          </w:tcPr>
          <w:p w14:paraId="16A8D374">
            <w:pPr>
              <w:widowControl/>
              <w:spacing w:line="360" w:lineRule="auto"/>
              <w:jc w:val="left"/>
              <w:rPr>
                <w:rFonts w:ascii="宋体" w:hAnsi="宋体" w:cs="宋体"/>
                <w:bCs/>
                <w:szCs w:val="21"/>
                <w:lang w:val="zh-CN" w:bidi="zh-CN"/>
              </w:rPr>
            </w:pPr>
          </w:p>
        </w:tc>
        <w:tc>
          <w:tcPr>
            <w:tcW w:w="968" w:type="dxa"/>
            <w:noWrap w:val="0"/>
          </w:tcPr>
          <w:p w14:paraId="33EAB71C">
            <w:pPr>
              <w:widowControl/>
              <w:spacing w:line="360" w:lineRule="auto"/>
              <w:jc w:val="left"/>
              <w:rPr>
                <w:rFonts w:ascii="宋体" w:hAnsi="宋体" w:cs="宋体"/>
                <w:bCs/>
                <w:szCs w:val="21"/>
                <w:lang w:val="zh-CN" w:bidi="zh-CN"/>
              </w:rPr>
            </w:pPr>
          </w:p>
        </w:tc>
        <w:tc>
          <w:tcPr>
            <w:tcW w:w="1006" w:type="dxa"/>
            <w:noWrap w:val="0"/>
          </w:tcPr>
          <w:p w14:paraId="69548669">
            <w:pPr>
              <w:widowControl/>
              <w:spacing w:line="360" w:lineRule="auto"/>
              <w:jc w:val="left"/>
              <w:rPr>
                <w:rFonts w:ascii="宋体" w:hAnsi="宋体" w:cs="宋体"/>
                <w:bCs/>
                <w:szCs w:val="21"/>
                <w:lang w:val="zh-CN" w:bidi="zh-CN"/>
              </w:rPr>
            </w:pPr>
          </w:p>
        </w:tc>
        <w:tc>
          <w:tcPr>
            <w:tcW w:w="1249" w:type="dxa"/>
            <w:noWrap w:val="0"/>
          </w:tcPr>
          <w:p w14:paraId="65D0C2AA">
            <w:pPr>
              <w:widowControl/>
              <w:spacing w:line="360" w:lineRule="auto"/>
              <w:jc w:val="left"/>
              <w:rPr>
                <w:rFonts w:ascii="宋体" w:hAnsi="宋体" w:cs="宋体"/>
                <w:bCs/>
                <w:szCs w:val="21"/>
                <w:lang w:val="zh-CN" w:bidi="zh-CN"/>
              </w:rPr>
            </w:pPr>
          </w:p>
        </w:tc>
        <w:tc>
          <w:tcPr>
            <w:tcW w:w="914" w:type="dxa"/>
            <w:noWrap w:val="0"/>
          </w:tcPr>
          <w:p w14:paraId="2C9B792E">
            <w:pPr>
              <w:widowControl/>
              <w:spacing w:line="360" w:lineRule="auto"/>
              <w:jc w:val="left"/>
              <w:rPr>
                <w:rFonts w:ascii="宋体" w:hAnsi="宋体" w:cs="宋体"/>
                <w:bCs/>
                <w:szCs w:val="21"/>
                <w:lang w:val="zh-CN" w:bidi="zh-CN"/>
              </w:rPr>
            </w:pPr>
          </w:p>
        </w:tc>
        <w:tc>
          <w:tcPr>
            <w:tcW w:w="1566" w:type="dxa"/>
            <w:noWrap w:val="0"/>
          </w:tcPr>
          <w:p w14:paraId="1C418440">
            <w:pPr>
              <w:widowControl/>
              <w:spacing w:line="360" w:lineRule="auto"/>
              <w:jc w:val="left"/>
              <w:rPr>
                <w:rFonts w:ascii="宋体" w:hAnsi="宋体" w:cs="宋体"/>
                <w:bCs/>
                <w:szCs w:val="21"/>
                <w:lang w:val="zh-CN" w:bidi="zh-CN"/>
              </w:rPr>
            </w:pPr>
          </w:p>
        </w:tc>
      </w:tr>
    </w:tbl>
    <w:p w14:paraId="49CFD838">
      <w:pPr>
        <w:widowControl/>
        <w:spacing w:line="360" w:lineRule="auto"/>
        <w:ind w:firstLine="210" w:firstLineChars="100"/>
        <w:jc w:val="left"/>
        <w:rPr>
          <w:rFonts w:hint="eastAsia" w:ascii="宋体" w:hAnsi="宋体" w:cs="宋体"/>
          <w:bCs/>
          <w:szCs w:val="21"/>
        </w:rPr>
      </w:pPr>
    </w:p>
    <w:p w14:paraId="72DD3BF0">
      <w:pPr>
        <w:widowControl/>
        <w:spacing w:line="360" w:lineRule="auto"/>
        <w:ind w:firstLine="210" w:firstLineChars="100"/>
        <w:jc w:val="left"/>
        <w:rPr>
          <w:rFonts w:ascii="宋体" w:hAnsi="宋体" w:cs="宋体"/>
          <w:bCs/>
          <w:szCs w:val="21"/>
          <w:lang w:val="zh-CN" w:bidi="zh-CN"/>
        </w:rPr>
      </w:pPr>
      <w:r>
        <w:rPr>
          <w:rFonts w:hint="eastAsia" w:ascii="宋体" w:hAnsi="宋体" w:cs="宋体"/>
          <w:bCs/>
          <w:szCs w:val="21"/>
        </w:rPr>
        <w:t>说明：</w:t>
      </w:r>
    </w:p>
    <w:p w14:paraId="0CCF4A3B">
      <w:pPr>
        <w:widowControl/>
        <w:spacing w:line="360" w:lineRule="auto"/>
        <w:jc w:val="left"/>
        <w:rPr>
          <w:rFonts w:ascii="宋体" w:hAnsi="宋体" w:cs="宋体"/>
          <w:bCs/>
          <w:szCs w:val="21"/>
          <w:lang w:val="zh-CN" w:bidi="zh-CN"/>
        </w:rPr>
      </w:pPr>
      <w:r>
        <w:rPr>
          <w:rFonts w:hint="eastAsia" w:ascii="宋体" w:hAnsi="宋体" w:cs="宋体"/>
          <w:bCs/>
          <w:szCs w:val="21"/>
        </w:rPr>
        <w:t xml:space="preserve">1、相关证明材料附后； </w:t>
      </w:r>
    </w:p>
    <w:p w14:paraId="4FD0EC28">
      <w:pPr>
        <w:widowControl/>
        <w:spacing w:line="360" w:lineRule="auto"/>
        <w:jc w:val="left"/>
        <w:rPr>
          <w:rFonts w:ascii="宋体" w:hAnsi="宋体" w:cs="宋体"/>
          <w:bCs/>
          <w:szCs w:val="21"/>
          <w:lang w:val="zh-CN" w:bidi="zh-CN"/>
        </w:rPr>
      </w:pPr>
      <w:r>
        <w:rPr>
          <w:rFonts w:hint="eastAsia" w:ascii="宋体" w:hAnsi="宋体" w:cs="宋体"/>
          <w:bCs/>
          <w:szCs w:val="21"/>
        </w:rPr>
        <w:t>2、如果行数不够，请自行增加。</w:t>
      </w:r>
    </w:p>
    <w:p w14:paraId="44FB1B38">
      <w:pPr>
        <w:widowControl/>
        <w:spacing w:line="360" w:lineRule="auto"/>
        <w:jc w:val="left"/>
        <w:rPr>
          <w:rFonts w:ascii="宋体" w:hAnsi="宋体" w:cs="宋体"/>
          <w:bCs/>
          <w:szCs w:val="21"/>
          <w:lang w:val="zh-CN" w:bidi="zh-CN"/>
        </w:rPr>
      </w:pPr>
    </w:p>
    <w:p w14:paraId="730C0F6D">
      <w:pPr>
        <w:widowControl/>
        <w:spacing w:line="360" w:lineRule="auto"/>
        <w:jc w:val="left"/>
        <w:rPr>
          <w:rFonts w:ascii="宋体" w:hAnsi="宋体" w:cs="宋体"/>
          <w:bCs/>
          <w:szCs w:val="21"/>
          <w:lang w:val="zh-CN" w:bidi="zh-CN"/>
        </w:rPr>
      </w:pPr>
    </w:p>
    <w:p w14:paraId="02E9685F">
      <w:pPr>
        <w:spacing w:line="460" w:lineRule="exact"/>
        <w:rPr>
          <w:rFonts w:ascii="宋体" w:hAnsi="宋体" w:cs="宋体"/>
          <w:szCs w:val="21"/>
          <w:lang w:val="zh-CN"/>
        </w:rPr>
      </w:pPr>
      <w:r>
        <w:rPr>
          <w:rFonts w:hint="eastAsia" w:ascii="宋体" w:hAnsi="宋体" w:cs="宋体"/>
          <w:szCs w:val="21"/>
          <w:lang w:val="zh-CN"/>
        </w:rPr>
        <w:t>投标人名称：</w:t>
      </w:r>
      <w:r>
        <w:rPr>
          <w:rFonts w:hint="eastAsia" w:ascii="宋体" w:hAnsi="宋体" w:cs="宋体"/>
          <w:szCs w:val="21"/>
          <w:u w:val="single"/>
        </w:rPr>
        <w:t>           </w:t>
      </w:r>
      <w:r>
        <w:rPr>
          <w:rFonts w:hint="eastAsia" w:ascii="宋体" w:hAnsi="宋体" w:cs="宋体"/>
          <w:szCs w:val="21"/>
          <w:lang w:val="zh-CN"/>
        </w:rPr>
        <w:t>（</w:t>
      </w:r>
      <w:r>
        <w:rPr>
          <w:rFonts w:hint="eastAsia" w:ascii="宋体" w:hAnsi="宋体" w:cs="宋体"/>
          <w:szCs w:val="21"/>
        </w:rPr>
        <w:t>加盖电子公章</w:t>
      </w:r>
      <w:r>
        <w:rPr>
          <w:rFonts w:hint="eastAsia" w:ascii="宋体" w:hAnsi="宋体" w:cs="宋体"/>
          <w:szCs w:val="21"/>
          <w:lang w:val="zh-CN"/>
        </w:rPr>
        <w:t>）</w:t>
      </w:r>
    </w:p>
    <w:p w14:paraId="787F496C">
      <w:pPr>
        <w:spacing w:line="460" w:lineRule="exact"/>
        <w:rPr>
          <w:rFonts w:ascii="宋体" w:hAnsi="宋体" w:cs="宋体"/>
          <w:szCs w:val="21"/>
          <w:lang w:val="zh-CN"/>
        </w:rPr>
      </w:pPr>
      <w:r>
        <w:rPr>
          <w:rFonts w:hint="eastAsia" w:ascii="宋体" w:hAnsi="宋体" w:cs="宋体"/>
          <w:szCs w:val="21"/>
          <w:lang w:val="zh-CN"/>
        </w:rPr>
        <w:t>日</w:t>
      </w:r>
      <w:r>
        <w:rPr>
          <w:rFonts w:hint="eastAsia" w:ascii="宋体" w:hAnsi="宋体" w:cs="宋体"/>
          <w:szCs w:val="21"/>
          <w:lang w:val="zh-CN"/>
        </w:rPr>
        <w:tab/>
      </w:r>
      <w:r>
        <w:rPr>
          <w:rFonts w:hint="eastAsia" w:ascii="宋体" w:hAnsi="宋体" w:cs="宋体"/>
          <w:szCs w:val="21"/>
          <w:lang w:val="zh-CN"/>
        </w:rPr>
        <w:t>期：</w:t>
      </w:r>
      <w:r>
        <w:rPr>
          <w:rFonts w:hint="eastAsia" w:ascii="宋体" w:hAnsi="宋体" w:cs="宋体"/>
          <w:szCs w:val="21"/>
          <w:lang w:val="zh-CN"/>
        </w:rPr>
        <w:tab/>
      </w:r>
      <w:r>
        <w:rPr>
          <w:rFonts w:hint="eastAsia" w:ascii="宋体" w:hAnsi="宋体" w:cs="宋体"/>
          <w:szCs w:val="21"/>
          <w:lang w:val="zh-CN"/>
        </w:rPr>
        <w:t>年</w:t>
      </w:r>
      <w:r>
        <w:rPr>
          <w:rFonts w:hint="eastAsia" w:ascii="宋体" w:hAnsi="宋体" w:cs="宋体"/>
          <w:szCs w:val="21"/>
          <w:lang w:val="zh-CN"/>
        </w:rPr>
        <w:tab/>
      </w:r>
      <w:r>
        <w:rPr>
          <w:rFonts w:hint="eastAsia" w:ascii="宋体" w:hAnsi="宋体" w:cs="宋体"/>
          <w:szCs w:val="21"/>
          <w:lang w:val="zh-CN"/>
        </w:rPr>
        <w:t xml:space="preserve">月 </w:t>
      </w:r>
      <w:r>
        <w:rPr>
          <w:rFonts w:hint="eastAsia" w:ascii="宋体" w:hAnsi="宋体" w:cs="宋体"/>
          <w:szCs w:val="21"/>
          <w:lang w:val="zh-CN"/>
        </w:rPr>
        <w:tab/>
      </w:r>
      <w:r>
        <w:rPr>
          <w:rFonts w:hint="eastAsia" w:ascii="宋体" w:hAnsi="宋体" w:cs="宋体"/>
          <w:szCs w:val="21"/>
          <w:lang w:val="zh-CN"/>
        </w:rPr>
        <w:t>日</w:t>
      </w:r>
    </w:p>
    <w:p w14:paraId="5F253E40">
      <w:pPr>
        <w:widowControl/>
        <w:spacing w:line="360" w:lineRule="auto"/>
        <w:jc w:val="left"/>
        <w:rPr>
          <w:rFonts w:ascii="宋体" w:hAnsi="宋体" w:cs="宋体"/>
          <w:b/>
          <w:szCs w:val="21"/>
          <w:lang w:val="zh-CN"/>
        </w:rPr>
      </w:pPr>
    </w:p>
    <w:p w14:paraId="72021ED3">
      <w:pPr>
        <w:widowControl/>
        <w:spacing w:line="360" w:lineRule="auto"/>
        <w:jc w:val="left"/>
        <w:outlineLvl w:val="1"/>
        <w:rPr>
          <w:rFonts w:ascii="宋体" w:hAnsi="宋体" w:cs="宋体"/>
          <w:b/>
          <w:szCs w:val="21"/>
          <w:lang w:val="zh-CN"/>
        </w:rPr>
      </w:pPr>
      <w:r>
        <w:rPr>
          <w:rFonts w:hint="eastAsia" w:ascii="宋体" w:hAnsi="宋体" w:cs="宋体"/>
          <w:b/>
          <w:szCs w:val="21"/>
          <w:lang w:val="zh-CN"/>
        </w:rPr>
        <w:br w:type="page" w:clear="all"/>
      </w:r>
      <w:r>
        <w:rPr>
          <w:rFonts w:hint="eastAsia" w:ascii="宋体" w:hAnsi="宋体" w:cs="宋体"/>
          <w:b/>
          <w:szCs w:val="21"/>
          <w:lang w:val="zh-CN"/>
        </w:rPr>
        <w:t>六、业绩一览表</w:t>
      </w:r>
    </w:p>
    <w:p w14:paraId="78D5C774">
      <w:pPr>
        <w:widowControl/>
        <w:spacing w:line="360" w:lineRule="auto"/>
        <w:jc w:val="left"/>
        <w:rPr>
          <w:rFonts w:ascii="宋体" w:hAnsi="宋体" w:cs="宋体"/>
          <w:b/>
          <w:szCs w:val="21"/>
          <w:lang w:val="zh-CN"/>
        </w:rPr>
      </w:pPr>
    </w:p>
    <w:p w14:paraId="5444E975">
      <w:pPr>
        <w:widowControl/>
        <w:spacing w:line="360" w:lineRule="auto"/>
        <w:ind w:firstLine="420" w:firstLineChars="200"/>
        <w:jc w:val="left"/>
        <w:rPr>
          <w:rFonts w:ascii="宋体" w:hAnsi="宋体" w:cs="宋体"/>
          <w:bCs/>
          <w:szCs w:val="21"/>
          <w:lang w:bidi="zh-CN"/>
        </w:rPr>
      </w:pPr>
      <w:r>
        <w:rPr>
          <w:rFonts w:hint="eastAsia" w:ascii="宋体" w:hAnsi="宋体" w:cs="宋体"/>
          <w:bCs/>
          <w:szCs w:val="21"/>
          <w:lang w:bidi="zh-CN"/>
        </w:rPr>
        <w:t xml:space="preserve">项目名称：        </w:t>
      </w:r>
      <w:r>
        <w:rPr>
          <w:rFonts w:hint="eastAsia" w:ascii="宋体" w:hAnsi="宋体" w:cs="宋体"/>
          <w:bCs/>
          <w:szCs w:val="21"/>
        </w:rPr>
        <w:t xml:space="preserve">        </w:t>
      </w:r>
      <w:r>
        <w:rPr>
          <w:rFonts w:hint="eastAsia" w:ascii="宋体" w:hAnsi="宋体" w:cs="宋体"/>
          <w:bCs/>
          <w:szCs w:val="21"/>
          <w:lang w:val="en-US" w:eastAsia="zh-CN"/>
        </w:rPr>
        <w:t xml:space="preserve">                    </w:t>
      </w:r>
      <w:r>
        <w:rPr>
          <w:rFonts w:hint="eastAsia" w:ascii="宋体" w:hAnsi="宋体" w:cs="宋体"/>
          <w:bCs/>
          <w:szCs w:val="21"/>
          <w:lang w:bidi="zh-CN"/>
        </w:rPr>
        <w:t xml:space="preserve"> 项目编号：</w:t>
      </w:r>
    </w:p>
    <w:tbl>
      <w:tblPr>
        <w:tblStyle w:val="42"/>
        <w:tblW w:w="93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3"/>
        <w:gridCol w:w="2773"/>
        <w:gridCol w:w="1848"/>
        <w:gridCol w:w="2310"/>
        <w:gridCol w:w="1694"/>
      </w:tblGrid>
      <w:tr w14:paraId="11B19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733" w:type="dxa"/>
            <w:noWrap w:val="0"/>
            <w:vAlign w:val="center"/>
          </w:tcPr>
          <w:p w14:paraId="6462C3CD">
            <w:pPr>
              <w:widowControl/>
              <w:spacing w:line="360" w:lineRule="auto"/>
              <w:jc w:val="left"/>
              <w:rPr>
                <w:rFonts w:ascii="宋体" w:hAnsi="宋体" w:cs="宋体"/>
                <w:bCs/>
                <w:szCs w:val="21"/>
                <w:lang w:bidi="zh-CN"/>
              </w:rPr>
            </w:pPr>
            <w:r>
              <w:rPr>
                <w:rFonts w:hint="eastAsia" w:ascii="宋体" w:hAnsi="宋体" w:cs="宋体"/>
                <w:bCs/>
                <w:szCs w:val="21"/>
                <w:lang w:bidi="zh-CN"/>
              </w:rPr>
              <w:t>序号</w:t>
            </w:r>
          </w:p>
        </w:tc>
        <w:tc>
          <w:tcPr>
            <w:tcW w:w="2773" w:type="dxa"/>
            <w:noWrap w:val="0"/>
            <w:vAlign w:val="center"/>
          </w:tcPr>
          <w:p w14:paraId="662BD5E3">
            <w:pPr>
              <w:widowControl/>
              <w:spacing w:line="360" w:lineRule="auto"/>
              <w:jc w:val="left"/>
              <w:rPr>
                <w:rFonts w:ascii="宋体" w:hAnsi="宋体" w:cs="宋体"/>
                <w:bCs/>
                <w:szCs w:val="21"/>
                <w:lang w:bidi="zh-CN"/>
              </w:rPr>
            </w:pPr>
            <w:r>
              <w:rPr>
                <w:rFonts w:hint="eastAsia" w:ascii="宋体" w:hAnsi="宋体" w:cs="宋体"/>
                <w:bCs/>
                <w:szCs w:val="21"/>
                <w:lang w:bidi="zh-CN"/>
              </w:rPr>
              <w:t>项目名称</w:t>
            </w:r>
          </w:p>
        </w:tc>
        <w:tc>
          <w:tcPr>
            <w:tcW w:w="1848" w:type="dxa"/>
            <w:noWrap w:val="0"/>
            <w:vAlign w:val="center"/>
          </w:tcPr>
          <w:p w14:paraId="36EA43B1">
            <w:pPr>
              <w:widowControl/>
              <w:spacing w:line="360" w:lineRule="auto"/>
              <w:jc w:val="left"/>
              <w:rPr>
                <w:rFonts w:ascii="宋体" w:hAnsi="宋体" w:cs="宋体"/>
                <w:bCs/>
                <w:szCs w:val="21"/>
                <w:lang w:bidi="zh-CN"/>
              </w:rPr>
            </w:pPr>
            <w:r>
              <w:rPr>
                <w:rFonts w:hint="eastAsia" w:ascii="宋体" w:hAnsi="宋体" w:cs="宋体"/>
                <w:bCs/>
                <w:szCs w:val="21"/>
              </w:rPr>
              <w:t>合同签订时间</w:t>
            </w:r>
          </w:p>
        </w:tc>
        <w:tc>
          <w:tcPr>
            <w:tcW w:w="2310" w:type="dxa"/>
            <w:noWrap w:val="0"/>
            <w:vAlign w:val="center"/>
          </w:tcPr>
          <w:p w14:paraId="5863C72C">
            <w:pPr>
              <w:widowControl/>
              <w:spacing w:line="360" w:lineRule="auto"/>
              <w:jc w:val="left"/>
              <w:rPr>
                <w:rFonts w:ascii="宋体" w:hAnsi="宋体" w:cs="宋体"/>
                <w:bCs/>
                <w:szCs w:val="21"/>
                <w:lang w:bidi="zh-CN"/>
              </w:rPr>
            </w:pPr>
            <w:r>
              <w:rPr>
                <w:rFonts w:hint="eastAsia" w:ascii="宋体" w:hAnsi="宋体" w:cs="宋体"/>
                <w:bCs/>
                <w:szCs w:val="21"/>
                <w:lang w:bidi="zh-CN"/>
              </w:rPr>
              <w:t>业主单位</w:t>
            </w:r>
          </w:p>
        </w:tc>
        <w:tc>
          <w:tcPr>
            <w:tcW w:w="1694" w:type="dxa"/>
            <w:noWrap w:val="0"/>
            <w:vAlign w:val="center"/>
          </w:tcPr>
          <w:p w14:paraId="37CB34DB">
            <w:pPr>
              <w:widowControl/>
              <w:spacing w:line="360" w:lineRule="auto"/>
              <w:jc w:val="left"/>
              <w:rPr>
                <w:rFonts w:ascii="宋体" w:hAnsi="宋体" w:cs="宋体"/>
                <w:bCs/>
                <w:szCs w:val="21"/>
                <w:lang w:bidi="zh-CN"/>
              </w:rPr>
            </w:pPr>
            <w:r>
              <w:rPr>
                <w:rFonts w:hint="eastAsia" w:ascii="宋体" w:hAnsi="宋体" w:cs="宋体"/>
                <w:bCs/>
                <w:szCs w:val="21"/>
                <w:lang w:bidi="zh-CN"/>
              </w:rPr>
              <w:t>备注</w:t>
            </w:r>
          </w:p>
        </w:tc>
      </w:tr>
      <w:tr w14:paraId="6642E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733" w:type="dxa"/>
            <w:noWrap w:val="0"/>
            <w:vAlign w:val="center"/>
          </w:tcPr>
          <w:p w14:paraId="1823B4BA">
            <w:pPr>
              <w:widowControl/>
              <w:spacing w:line="360" w:lineRule="auto"/>
              <w:jc w:val="left"/>
              <w:rPr>
                <w:rFonts w:ascii="宋体" w:hAnsi="宋体" w:cs="宋体"/>
                <w:bCs/>
                <w:szCs w:val="21"/>
                <w:lang w:bidi="zh-CN"/>
              </w:rPr>
            </w:pPr>
            <w:r>
              <w:rPr>
                <w:rFonts w:hint="eastAsia" w:ascii="宋体" w:hAnsi="宋体" w:cs="宋体"/>
                <w:bCs/>
                <w:szCs w:val="21"/>
              </w:rPr>
              <w:t>1</w:t>
            </w:r>
          </w:p>
        </w:tc>
        <w:tc>
          <w:tcPr>
            <w:tcW w:w="2773" w:type="dxa"/>
            <w:noWrap w:val="0"/>
          </w:tcPr>
          <w:p w14:paraId="75BC5C7C">
            <w:pPr>
              <w:widowControl/>
              <w:spacing w:line="360" w:lineRule="auto"/>
              <w:jc w:val="left"/>
              <w:rPr>
                <w:rFonts w:ascii="宋体" w:hAnsi="宋体" w:cs="宋体"/>
                <w:bCs/>
                <w:szCs w:val="21"/>
                <w:lang w:bidi="zh-CN"/>
              </w:rPr>
            </w:pPr>
          </w:p>
        </w:tc>
        <w:tc>
          <w:tcPr>
            <w:tcW w:w="1848" w:type="dxa"/>
            <w:noWrap w:val="0"/>
          </w:tcPr>
          <w:p w14:paraId="24D3744B">
            <w:pPr>
              <w:widowControl/>
              <w:spacing w:line="360" w:lineRule="auto"/>
              <w:jc w:val="left"/>
              <w:rPr>
                <w:rFonts w:ascii="宋体" w:hAnsi="宋体" w:cs="宋体"/>
                <w:bCs/>
                <w:szCs w:val="21"/>
                <w:lang w:bidi="zh-CN"/>
              </w:rPr>
            </w:pPr>
          </w:p>
        </w:tc>
        <w:tc>
          <w:tcPr>
            <w:tcW w:w="2310" w:type="dxa"/>
            <w:noWrap w:val="0"/>
          </w:tcPr>
          <w:p w14:paraId="79CCF2C8">
            <w:pPr>
              <w:widowControl/>
              <w:spacing w:line="360" w:lineRule="auto"/>
              <w:jc w:val="left"/>
              <w:rPr>
                <w:rFonts w:ascii="宋体" w:hAnsi="宋体" w:cs="宋体"/>
                <w:bCs/>
                <w:szCs w:val="21"/>
                <w:lang w:bidi="zh-CN"/>
              </w:rPr>
            </w:pPr>
          </w:p>
        </w:tc>
        <w:tc>
          <w:tcPr>
            <w:tcW w:w="1694" w:type="dxa"/>
            <w:noWrap w:val="0"/>
          </w:tcPr>
          <w:p w14:paraId="198790DC">
            <w:pPr>
              <w:widowControl/>
              <w:spacing w:line="360" w:lineRule="auto"/>
              <w:jc w:val="left"/>
              <w:rPr>
                <w:rFonts w:ascii="宋体" w:hAnsi="宋体" w:cs="宋体"/>
                <w:bCs/>
                <w:szCs w:val="21"/>
                <w:lang w:bidi="zh-CN"/>
              </w:rPr>
            </w:pPr>
          </w:p>
        </w:tc>
      </w:tr>
      <w:tr w14:paraId="690D8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733" w:type="dxa"/>
            <w:noWrap w:val="0"/>
            <w:vAlign w:val="center"/>
          </w:tcPr>
          <w:p w14:paraId="16878440">
            <w:pPr>
              <w:widowControl/>
              <w:spacing w:line="360" w:lineRule="auto"/>
              <w:jc w:val="left"/>
              <w:rPr>
                <w:rFonts w:ascii="宋体" w:hAnsi="宋体" w:cs="宋体"/>
                <w:bCs/>
                <w:szCs w:val="21"/>
                <w:lang w:bidi="zh-CN"/>
              </w:rPr>
            </w:pPr>
            <w:r>
              <w:rPr>
                <w:rFonts w:hint="eastAsia" w:ascii="宋体" w:hAnsi="宋体" w:cs="宋体"/>
                <w:bCs/>
                <w:szCs w:val="21"/>
              </w:rPr>
              <w:t>2</w:t>
            </w:r>
          </w:p>
        </w:tc>
        <w:tc>
          <w:tcPr>
            <w:tcW w:w="2773" w:type="dxa"/>
            <w:noWrap w:val="0"/>
          </w:tcPr>
          <w:p w14:paraId="64DA3AA8">
            <w:pPr>
              <w:widowControl/>
              <w:spacing w:line="360" w:lineRule="auto"/>
              <w:jc w:val="left"/>
              <w:rPr>
                <w:rFonts w:ascii="宋体" w:hAnsi="宋体" w:cs="宋体"/>
                <w:bCs/>
                <w:szCs w:val="21"/>
                <w:lang w:bidi="zh-CN"/>
              </w:rPr>
            </w:pPr>
          </w:p>
        </w:tc>
        <w:tc>
          <w:tcPr>
            <w:tcW w:w="1848" w:type="dxa"/>
            <w:noWrap w:val="0"/>
          </w:tcPr>
          <w:p w14:paraId="52FFB65B">
            <w:pPr>
              <w:widowControl/>
              <w:spacing w:line="360" w:lineRule="auto"/>
              <w:jc w:val="left"/>
              <w:rPr>
                <w:rFonts w:ascii="宋体" w:hAnsi="宋体" w:cs="宋体"/>
                <w:bCs/>
                <w:szCs w:val="21"/>
                <w:lang w:bidi="zh-CN"/>
              </w:rPr>
            </w:pPr>
          </w:p>
        </w:tc>
        <w:tc>
          <w:tcPr>
            <w:tcW w:w="2310" w:type="dxa"/>
            <w:noWrap w:val="0"/>
          </w:tcPr>
          <w:p w14:paraId="5C2491A8">
            <w:pPr>
              <w:widowControl/>
              <w:spacing w:line="360" w:lineRule="auto"/>
              <w:jc w:val="left"/>
              <w:rPr>
                <w:rFonts w:ascii="宋体" w:hAnsi="宋体" w:cs="宋体"/>
                <w:bCs/>
                <w:szCs w:val="21"/>
                <w:lang w:bidi="zh-CN"/>
              </w:rPr>
            </w:pPr>
          </w:p>
        </w:tc>
        <w:tc>
          <w:tcPr>
            <w:tcW w:w="1694" w:type="dxa"/>
            <w:noWrap w:val="0"/>
          </w:tcPr>
          <w:p w14:paraId="148A6A5D">
            <w:pPr>
              <w:widowControl/>
              <w:spacing w:line="360" w:lineRule="auto"/>
              <w:jc w:val="left"/>
              <w:rPr>
                <w:rFonts w:ascii="宋体" w:hAnsi="宋体" w:cs="宋体"/>
                <w:bCs/>
                <w:szCs w:val="21"/>
                <w:lang w:bidi="zh-CN"/>
              </w:rPr>
            </w:pPr>
          </w:p>
        </w:tc>
      </w:tr>
      <w:tr w14:paraId="132B6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733" w:type="dxa"/>
            <w:noWrap w:val="0"/>
            <w:vAlign w:val="center"/>
          </w:tcPr>
          <w:p w14:paraId="275B953D">
            <w:pPr>
              <w:widowControl/>
              <w:spacing w:line="360" w:lineRule="auto"/>
              <w:jc w:val="left"/>
              <w:rPr>
                <w:rFonts w:ascii="宋体" w:hAnsi="宋体" w:cs="宋体"/>
                <w:bCs/>
                <w:szCs w:val="21"/>
                <w:lang w:bidi="zh-CN"/>
              </w:rPr>
            </w:pPr>
            <w:r>
              <w:rPr>
                <w:rFonts w:hint="eastAsia" w:ascii="宋体" w:hAnsi="宋体" w:cs="宋体"/>
                <w:bCs/>
                <w:szCs w:val="21"/>
              </w:rPr>
              <w:t>3</w:t>
            </w:r>
          </w:p>
        </w:tc>
        <w:tc>
          <w:tcPr>
            <w:tcW w:w="2773" w:type="dxa"/>
            <w:noWrap w:val="0"/>
          </w:tcPr>
          <w:p w14:paraId="77847E7C">
            <w:pPr>
              <w:widowControl/>
              <w:spacing w:line="360" w:lineRule="auto"/>
              <w:jc w:val="left"/>
              <w:rPr>
                <w:rFonts w:ascii="宋体" w:hAnsi="宋体" w:cs="宋体"/>
                <w:bCs/>
                <w:szCs w:val="21"/>
                <w:lang w:bidi="zh-CN"/>
              </w:rPr>
            </w:pPr>
          </w:p>
        </w:tc>
        <w:tc>
          <w:tcPr>
            <w:tcW w:w="1848" w:type="dxa"/>
            <w:noWrap w:val="0"/>
          </w:tcPr>
          <w:p w14:paraId="3186F9E1">
            <w:pPr>
              <w:widowControl/>
              <w:spacing w:line="360" w:lineRule="auto"/>
              <w:jc w:val="left"/>
              <w:rPr>
                <w:rFonts w:ascii="宋体" w:hAnsi="宋体" w:cs="宋体"/>
                <w:bCs/>
                <w:szCs w:val="21"/>
                <w:lang w:bidi="zh-CN"/>
              </w:rPr>
            </w:pPr>
          </w:p>
        </w:tc>
        <w:tc>
          <w:tcPr>
            <w:tcW w:w="2310" w:type="dxa"/>
            <w:noWrap w:val="0"/>
          </w:tcPr>
          <w:p w14:paraId="1D832D9D">
            <w:pPr>
              <w:widowControl/>
              <w:spacing w:line="360" w:lineRule="auto"/>
              <w:jc w:val="left"/>
              <w:rPr>
                <w:rFonts w:ascii="宋体" w:hAnsi="宋体" w:cs="宋体"/>
                <w:bCs/>
                <w:szCs w:val="21"/>
                <w:lang w:bidi="zh-CN"/>
              </w:rPr>
            </w:pPr>
          </w:p>
        </w:tc>
        <w:tc>
          <w:tcPr>
            <w:tcW w:w="1694" w:type="dxa"/>
            <w:noWrap w:val="0"/>
          </w:tcPr>
          <w:p w14:paraId="79CA23C6">
            <w:pPr>
              <w:widowControl/>
              <w:spacing w:line="360" w:lineRule="auto"/>
              <w:jc w:val="left"/>
              <w:rPr>
                <w:rFonts w:ascii="宋体" w:hAnsi="宋体" w:cs="宋体"/>
                <w:bCs/>
                <w:szCs w:val="21"/>
                <w:lang w:bidi="zh-CN"/>
              </w:rPr>
            </w:pPr>
          </w:p>
        </w:tc>
      </w:tr>
      <w:tr w14:paraId="0BD36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733" w:type="dxa"/>
            <w:noWrap w:val="0"/>
            <w:vAlign w:val="center"/>
          </w:tcPr>
          <w:p w14:paraId="6C5FED2F">
            <w:pPr>
              <w:widowControl/>
              <w:spacing w:line="360" w:lineRule="auto"/>
              <w:jc w:val="left"/>
              <w:rPr>
                <w:rFonts w:ascii="宋体" w:hAnsi="宋体" w:cs="宋体"/>
                <w:bCs/>
                <w:szCs w:val="21"/>
                <w:lang w:bidi="zh-CN"/>
              </w:rPr>
            </w:pPr>
            <w:r>
              <w:rPr>
                <w:rFonts w:hint="eastAsia" w:ascii="宋体" w:hAnsi="宋体" w:cs="宋体"/>
                <w:bCs/>
                <w:szCs w:val="21"/>
              </w:rPr>
              <w:t>4</w:t>
            </w:r>
          </w:p>
        </w:tc>
        <w:tc>
          <w:tcPr>
            <w:tcW w:w="2773" w:type="dxa"/>
            <w:noWrap w:val="0"/>
          </w:tcPr>
          <w:p w14:paraId="4319F7EE">
            <w:pPr>
              <w:widowControl/>
              <w:spacing w:line="360" w:lineRule="auto"/>
              <w:jc w:val="left"/>
              <w:rPr>
                <w:rFonts w:ascii="宋体" w:hAnsi="宋体" w:cs="宋体"/>
                <w:bCs/>
                <w:szCs w:val="21"/>
                <w:lang w:bidi="zh-CN"/>
              </w:rPr>
            </w:pPr>
          </w:p>
        </w:tc>
        <w:tc>
          <w:tcPr>
            <w:tcW w:w="1848" w:type="dxa"/>
            <w:noWrap w:val="0"/>
          </w:tcPr>
          <w:p w14:paraId="669483E1">
            <w:pPr>
              <w:widowControl/>
              <w:spacing w:line="360" w:lineRule="auto"/>
              <w:jc w:val="left"/>
              <w:rPr>
                <w:rFonts w:ascii="宋体" w:hAnsi="宋体" w:cs="宋体"/>
                <w:bCs/>
                <w:szCs w:val="21"/>
                <w:lang w:bidi="zh-CN"/>
              </w:rPr>
            </w:pPr>
          </w:p>
        </w:tc>
        <w:tc>
          <w:tcPr>
            <w:tcW w:w="2310" w:type="dxa"/>
            <w:noWrap w:val="0"/>
          </w:tcPr>
          <w:p w14:paraId="5B6CA482">
            <w:pPr>
              <w:widowControl/>
              <w:spacing w:line="360" w:lineRule="auto"/>
              <w:jc w:val="left"/>
              <w:rPr>
                <w:rFonts w:ascii="宋体" w:hAnsi="宋体" w:cs="宋体"/>
                <w:bCs/>
                <w:szCs w:val="21"/>
                <w:lang w:bidi="zh-CN"/>
              </w:rPr>
            </w:pPr>
          </w:p>
        </w:tc>
        <w:tc>
          <w:tcPr>
            <w:tcW w:w="1694" w:type="dxa"/>
            <w:noWrap w:val="0"/>
          </w:tcPr>
          <w:p w14:paraId="6C11F568">
            <w:pPr>
              <w:widowControl/>
              <w:spacing w:line="360" w:lineRule="auto"/>
              <w:jc w:val="left"/>
              <w:rPr>
                <w:rFonts w:ascii="宋体" w:hAnsi="宋体" w:cs="宋体"/>
                <w:bCs/>
                <w:szCs w:val="21"/>
                <w:lang w:bidi="zh-CN"/>
              </w:rPr>
            </w:pPr>
          </w:p>
        </w:tc>
      </w:tr>
      <w:tr w14:paraId="46001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733" w:type="dxa"/>
            <w:noWrap w:val="0"/>
            <w:vAlign w:val="center"/>
          </w:tcPr>
          <w:p w14:paraId="2E5430CE">
            <w:pPr>
              <w:widowControl/>
              <w:spacing w:line="360" w:lineRule="auto"/>
              <w:jc w:val="left"/>
              <w:rPr>
                <w:rFonts w:ascii="宋体" w:hAnsi="宋体" w:cs="宋体"/>
                <w:bCs/>
                <w:szCs w:val="21"/>
                <w:lang w:bidi="zh-CN"/>
              </w:rPr>
            </w:pPr>
            <w:r>
              <w:rPr>
                <w:rFonts w:hint="eastAsia" w:ascii="宋体" w:hAnsi="宋体" w:cs="宋体"/>
                <w:bCs/>
                <w:szCs w:val="21"/>
              </w:rPr>
              <w:t>5</w:t>
            </w:r>
          </w:p>
        </w:tc>
        <w:tc>
          <w:tcPr>
            <w:tcW w:w="2773" w:type="dxa"/>
            <w:noWrap w:val="0"/>
          </w:tcPr>
          <w:p w14:paraId="545618FF">
            <w:pPr>
              <w:widowControl/>
              <w:spacing w:line="360" w:lineRule="auto"/>
              <w:jc w:val="left"/>
              <w:rPr>
                <w:rFonts w:ascii="宋体" w:hAnsi="宋体" w:cs="宋体"/>
                <w:bCs/>
                <w:szCs w:val="21"/>
                <w:lang w:bidi="zh-CN"/>
              </w:rPr>
            </w:pPr>
          </w:p>
        </w:tc>
        <w:tc>
          <w:tcPr>
            <w:tcW w:w="1848" w:type="dxa"/>
            <w:noWrap w:val="0"/>
          </w:tcPr>
          <w:p w14:paraId="0628DCB9">
            <w:pPr>
              <w:widowControl/>
              <w:spacing w:line="360" w:lineRule="auto"/>
              <w:jc w:val="left"/>
              <w:rPr>
                <w:rFonts w:ascii="宋体" w:hAnsi="宋体" w:cs="宋体"/>
                <w:bCs/>
                <w:szCs w:val="21"/>
                <w:lang w:bidi="zh-CN"/>
              </w:rPr>
            </w:pPr>
          </w:p>
        </w:tc>
        <w:tc>
          <w:tcPr>
            <w:tcW w:w="2310" w:type="dxa"/>
            <w:noWrap w:val="0"/>
          </w:tcPr>
          <w:p w14:paraId="52157142">
            <w:pPr>
              <w:widowControl/>
              <w:spacing w:line="360" w:lineRule="auto"/>
              <w:jc w:val="left"/>
              <w:rPr>
                <w:rFonts w:ascii="宋体" w:hAnsi="宋体" w:cs="宋体"/>
                <w:bCs/>
                <w:szCs w:val="21"/>
                <w:lang w:bidi="zh-CN"/>
              </w:rPr>
            </w:pPr>
          </w:p>
        </w:tc>
        <w:tc>
          <w:tcPr>
            <w:tcW w:w="1694" w:type="dxa"/>
            <w:noWrap w:val="0"/>
          </w:tcPr>
          <w:p w14:paraId="4ADF4867">
            <w:pPr>
              <w:widowControl/>
              <w:spacing w:line="360" w:lineRule="auto"/>
              <w:jc w:val="left"/>
              <w:rPr>
                <w:rFonts w:ascii="宋体" w:hAnsi="宋体" w:cs="宋体"/>
                <w:bCs/>
                <w:szCs w:val="21"/>
                <w:lang w:bidi="zh-CN"/>
              </w:rPr>
            </w:pPr>
          </w:p>
        </w:tc>
      </w:tr>
      <w:tr w14:paraId="64871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733" w:type="dxa"/>
            <w:noWrap w:val="0"/>
            <w:vAlign w:val="center"/>
          </w:tcPr>
          <w:p w14:paraId="31A50A0A">
            <w:pPr>
              <w:widowControl/>
              <w:spacing w:line="360" w:lineRule="auto"/>
              <w:jc w:val="left"/>
              <w:rPr>
                <w:rFonts w:ascii="宋体" w:hAnsi="宋体" w:cs="宋体"/>
                <w:bCs/>
                <w:szCs w:val="21"/>
                <w:lang w:bidi="zh-CN"/>
              </w:rPr>
            </w:pPr>
            <w:r>
              <w:rPr>
                <w:rFonts w:ascii="宋体" w:hAnsi="宋体" w:cs="宋体"/>
                <w:bCs/>
                <w:szCs w:val="21"/>
              </w:rPr>
              <w:t>…</w:t>
            </w:r>
          </w:p>
        </w:tc>
        <w:tc>
          <w:tcPr>
            <w:tcW w:w="2773" w:type="dxa"/>
            <w:noWrap w:val="0"/>
          </w:tcPr>
          <w:p w14:paraId="2D4D8FEC">
            <w:pPr>
              <w:widowControl/>
              <w:spacing w:line="360" w:lineRule="auto"/>
              <w:jc w:val="left"/>
              <w:rPr>
                <w:rFonts w:ascii="宋体" w:hAnsi="宋体" w:cs="宋体"/>
                <w:bCs/>
                <w:szCs w:val="21"/>
                <w:lang w:bidi="zh-CN"/>
              </w:rPr>
            </w:pPr>
          </w:p>
        </w:tc>
        <w:tc>
          <w:tcPr>
            <w:tcW w:w="1848" w:type="dxa"/>
            <w:noWrap w:val="0"/>
          </w:tcPr>
          <w:p w14:paraId="65DFC87E">
            <w:pPr>
              <w:widowControl/>
              <w:spacing w:line="360" w:lineRule="auto"/>
              <w:jc w:val="left"/>
              <w:rPr>
                <w:rFonts w:ascii="宋体" w:hAnsi="宋体" w:cs="宋体"/>
                <w:bCs/>
                <w:szCs w:val="21"/>
                <w:lang w:bidi="zh-CN"/>
              </w:rPr>
            </w:pPr>
          </w:p>
        </w:tc>
        <w:tc>
          <w:tcPr>
            <w:tcW w:w="2310" w:type="dxa"/>
            <w:noWrap w:val="0"/>
          </w:tcPr>
          <w:p w14:paraId="380E6C5C">
            <w:pPr>
              <w:widowControl/>
              <w:spacing w:line="360" w:lineRule="auto"/>
              <w:jc w:val="left"/>
              <w:rPr>
                <w:rFonts w:ascii="宋体" w:hAnsi="宋体" w:cs="宋体"/>
                <w:bCs/>
                <w:szCs w:val="21"/>
                <w:lang w:bidi="zh-CN"/>
              </w:rPr>
            </w:pPr>
          </w:p>
        </w:tc>
        <w:tc>
          <w:tcPr>
            <w:tcW w:w="1694" w:type="dxa"/>
            <w:noWrap w:val="0"/>
          </w:tcPr>
          <w:p w14:paraId="1B35BC9F">
            <w:pPr>
              <w:widowControl/>
              <w:spacing w:line="360" w:lineRule="auto"/>
              <w:jc w:val="left"/>
              <w:rPr>
                <w:rFonts w:ascii="宋体" w:hAnsi="宋体" w:cs="宋体"/>
                <w:bCs/>
                <w:szCs w:val="21"/>
                <w:lang w:bidi="zh-CN"/>
              </w:rPr>
            </w:pPr>
          </w:p>
        </w:tc>
      </w:tr>
    </w:tbl>
    <w:p w14:paraId="4DA5E220">
      <w:pPr>
        <w:widowControl/>
        <w:spacing w:line="360" w:lineRule="auto"/>
        <w:jc w:val="left"/>
        <w:rPr>
          <w:rFonts w:hint="eastAsia" w:ascii="宋体" w:hAnsi="宋体" w:cs="宋体"/>
          <w:bCs/>
          <w:szCs w:val="21"/>
        </w:rPr>
      </w:pPr>
    </w:p>
    <w:p w14:paraId="3819D3F2">
      <w:pPr>
        <w:widowControl/>
        <w:spacing w:line="360" w:lineRule="auto"/>
        <w:ind w:firstLine="210" w:firstLineChars="100"/>
        <w:jc w:val="left"/>
        <w:rPr>
          <w:rFonts w:ascii="宋体" w:hAnsi="宋体" w:cs="宋体"/>
          <w:bCs/>
          <w:szCs w:val="21"/>
          <w:lang w:bidi="zh-CN"/>
        </w:rPr>
      </w:pPr>
      <w:r>
        <w:rPr>
          <w:rFonts w:hint="eastAsia" w:ascii="宋体" w:hAnsi="宋体" w:cs="宋体"/>
          <w:bCs/>
          <w:szCs w:val="21"/>
        </w:rPr>
        <w:t>说明：</w:t>
      </w:r>
    </w:p>
    <w:p w14:paraId="18D3AFE5">
      <w:pPr>
        <w:widowControl/>
        <w:spacing w:line="360" w:lineRule="auto"/>
        <w:ind w:firstLine="210" w:firstLineChars="100"/>
        <w:jc w:val="left"/>
        <w:rPr>
          <w:rFonts w:ascii="宋体" w:hAnsi="宋体" w:cs="宋体"/>
          <w:bCs/>
          <w:szCs w:val="21"/>
          <w:lang w:bidi="zh-CN"/>
        </w:rPr>
      </w:pPr>
      <w:r>
        <w:rPr>
          <w:rFonts w:hint="eastAsia" w:ascii="宋体" w:hAnsi="宋体" w:cs="宋体"/>
          <w:bCs/>
          <w:szCs w:val="21"/>
        </w:rPr>
        <w:t xml:space="preserve">1、相关证明材料附后； </w:t>
      </w:r>
    </w:p>
    <w:p w14:paraId="21E20FE9">
      <w:pPr>
        <w:widowControl/>
        <w:spacing w:line="360" w:lineRule="auto"/>
        <w:ind w:firstLine="210" w:firstLineChars="100"/>
        <w:jc w:val="left"/>
        <w:rPr>
          <w:rFonts w:ascii="宋体" w:hAnsi="宋体" w:cs="宋体"/>
          <w:bCs/>
          <w:szCs w:val="21"/>
          <w:lang w:bidi="zh-CN"/>
        </w:rPr>
      </w:pPr>
      <w:r>
        <w:rPr>
          <w:rFonts w:hint="eastAsia" w:ascii="宋体" w:hAnsi="宋体" w:cs="宋体"/>
          <w:bCs/>
          <w:szCs w:val="21"/>
        </w:rPr>
        <w:t>2、如果行数不够，请自行增加。</w:t>
      </w:r>
    </w:p>
    <w:p w14:paraId="4D656121">
      <w:pPr>
        <w:spacing w:line="460" w:lineRule="exact"/>
        <w:ind w:firstLine="210" w:firstLineChars="100"/>
        <w:rPr>
          <w:rFonts w:ascii="宋体" w:hAnsi="宋体" w:cs="宋体"/>
          <w:szCs w:val="21"/>
          <w:lang w:val="zh-CN"/>
        </w:rPr>
      </w:pPr>
      <w:r>
        <w:rPr>
          <w:rFonts w:hint="eastAsia" w:ascii="宋体" w:hAnsi="宋体" w:cs="宋体"/>
          <w:szCs w:val="21"/>
          <w:lang w:val="zh-CN"/>
        </w:rPr>
        <w:t>投标人名称：</w:t>
      </w:r>
      <w:r>
        <w:rPr>
          <w:rFonts w:hint="eastAsia" w:ascii="宋体" w:hAnsi="宋体" w:cs="宋体"/>
          <w:szCs w:val="21"/>
          <w:u w:val="single"/>
        </w:rPr>
        <w:t>               </w:t>
      </w:r>
      <w:r>
        <w:rPr>
          <w:rFonts w:hint="eastAsia" w:ascii="宋体" w:hAnsi="宋体" w:cs="宋体"/>
          <w:szCs w:val="21"/>
          <w:lang w:val="zh-CN"/>
        </w:rPr>
        <w:t>（</w:t>
      </w:r>
      <w:r>
        <w:rPr>
          <w:rFonts w:hint="eastAsia" w:ascii="宋体" w:hAnsi="宋体" w:cs="宋体"/>
          <w:szCs w:val="21"/>
        </w:rPr>
        <w:t>加盖电子公章</w:t>
      </w:r>
      <w:r>
        <w:rPr>
          <w:rFonts w:hint="eastAsia" w:ascii="宋体" w:hAnsi="宋体" w:cs="宋体"/>
          <w:szCs w:val="21"/>
          <w:lang w:val="zh-CN"/>
        </w:rPr>
        <w:t>）</w:t>
      </w:r>
    </w:p>
    <w:p w14:paraId="72839641">
      <w:pPr>
        <w:spacing w:line="460" w:lineRule="exact"/>
        <w:ind w:firstLine="210" w:firstLineChars="100"/>
        <w:rPr>
          <w:rFonts w:ascii="宋体" w:hAnsi="宋体" w:cs="宋体"/>
          <w:szCs w:val="21"/>
          <w:lang w:val="zh-CN"/>
        </w:rPr>
      </w:pPr>
      <w:r>
        <w:rPr>
          <w:rFonts w:hint="eastAsia" w:ascii="宋体" w:hAnsi="宋体" w:cs="宋体"/>
          <w:szCs w:val="21"/>
          <w:lang w:val="zh-CN"/>
        </w:rPr>
        <w:t>日</w:t>
      </w:r>
      <w:r>
        <w:rPr>
          <w:rFonts w:hint="eastAsia" w:ascii="宋体" w:hAnsi="宋体" w:cs="宋体"/>
          <w:szCs w:val="21"/>
          <w:lang w:val="zh-CN"/>
        </w:rPr>
        <w:tab/>
      </w:r>
      <w:r>
        <w:rPr>
          <w:rFonts w:hint="eastAsia" w:ascii="宋体" w:hAnsi="宋体" w:cs="宋体"/>
          <w:szCs w:val="21"/>
          <w:lang w:val="zh-CN"/>
        </w:rPr>
        <w:t>期：</w:t>
      </w:r>
      <w:r>
        <w:rPr>
          <w:rFonts w:hint="eastAsia" w:ascii="宋体" w:hAnsi="宋体" w:cs="宋体"/>
          <w:szCs w:val="21"/>
          <w:lang w:val="zh-CN"/>
        </w:rPr>
        <w:tab/>
      </w:r>
      <w:r>
        <w:rPr>
          <w:rFonts w:hint="eastAsia" w:ascii="宋体" w:hAnsi="宋体" w:cs="宋体"/>
          <w:szCs w:val="21"/>
          <w:lang w:val="zh-CN"/>
        </w:rPr>
        <w:t>年</w:t>
      </w:r>
      <w:r>
        <w:rPr>
          <w:rFonts w:hint="eastAsia" w:ascii="宋体" w:hAnsi="宋体" w:cs="宋体"/>
          <w:szCs w:val="21"/>
          <w:lang w:val="zh-CN"/>
        </w:rPr>
        <w:tab/>
      </w:r>
      <w:r>
        <w:rPr>
          <w:rFonts w:hint="eastAsia" w:ascii="宋体" w:hAnsi="宋体" w:cs="宋体"/>
          <w:szCs w:val="21"/>
          <w:lang w:val="zh-CN"/>
        </w:rPr>
        <w:t xml:space="preserve">月 </w:t>
      </w:r>
      <w:r>
        <w:rPr>
          <w:rFonts w:hint="eastAsia" w:ascii="宋体" w:hAnsi="宋体" w:cs="宋体"/>
          <w:szCs w:val="21"/>
          <w:lang w:val="zh-CN"/>
        </w:rPr>
        <w:tab/>
      </w:r>
      <w:r>
        <w:rPr>
          <w:rFonts w:hint="eastAsia" w:ascii="宋体" w:hAnsi="宋体" w:cs="宋体"/>
          <w:szCs w:val="21"/>
          <w:lang w:val="zh-CN"/>
        </w:rPr>
        <w:t>日</w:t>
      </w:r>
    </w:p>
    <w:p w14:paraId="13476C86">
      <w:pPr>
        <w:widowControl/>
        <w:spacing w:line="360" w:lineRule="auto"/>
        <w:jc w:val="left"/>
        <w:rPr>
          <w:rFonts w:ascii="宋体" w:hAnsi="宋体" w:cs="宋体"/>
          <w:b/>
          <w:szCs w:val="21"/>
        </w:rPr>
      </w:pPr>
    </w:p>
    <w:p w14:paraId="53B6A7BD">
      <w:pPr>
        <w:widowControl/>
        <w:spacing w:line="360" w:lineRule="auto"/>
        <w:jc w:val="left"/>
        <w:rPr>
          <w:rFonts w:ascii="宋体" w:hAnsi="宋体" w:cs="宋体"/>
          <w:b/>
          <w:szCs w:val="21"/>
          <w:lang w:val="zh-CN"/>
        </w:rPr>
      </w:pPr>
    </w:p>
    <w:p w14:paraId="4F4EF737">
      <w:pPr>
        <w:widowControl/>
        <w:spacing w:line="360" w:lineRule="auto"/>
        <w:jc w:val="left"/>
        <w:rPr>
          <w:rFonts w:ascii="宋体" w:hAnsi="宋体" w:cs="宋体"/>
          <w:b/>
          <w:szCs w:val="21"/>
          <w:lang w:val="zh-CN"/>
        </w:rPr>
      </w:pPr>
    </w:p>
    <w:p w14:paraId="08D86562">
      <w:pPr>
        <w:widowControl/>
        <w:spacing w:line="360" w:lineRule="auto"/>
        <w:jc w:val="left"/>
        <w:rPr>
          <w:rFonts w:ascii="宋体" w:hAnsi="宋体" w:cs="宋体"/>
          <w:b/>
          <w:szCs w:val="21"/>
          <w:lang w:val="zh-CN"/>
        </w:rPr>
      </w:pPr>
    </w:p>
    <w:p w14:paraId="184363F7">
      <w:pPr>
        <w:widowControl/>
        <w:spacing w:line="360" w:lineRule="auto"/>
        <w:jc w:val="left"/>
        <w:outlineLvl w:val="1"/>
        <w:rPr>
          <w:rFonts w:ascii="宋体" w:hAnsi="宋体" w:cs="宋体"/>
          <w:b/>
          <w:szCs w:val="21"/>
          <w:lang w:val="zh-CN"/>
        </w:rPr>
      </w:pPr>
      <w:r>
        <w:rPr>
          <w:rFonts w:hint="eastAsia" w:ascii="宋体" w:hAnsi="宋体" w:cs="宋体"/>
          <w:b/>
          <w:szCs w:val="21"/>
          <w:lang w:val="zh-CN"/>
        </w:rPr>
        <w:br w:type="page" w:clear="all"/>
      </w:r>
      <w:r>
        <w:rPr>
          <w:rFonts w:hint="eastAsia" w:ascii="宋体" w:hAnsi="宋体" w:cs="宋体"/>
          <w:b/>
          <w:szCs w:val="21"/>
          <w:lang w:val="zh-CN"/>
        </w:rPr>
        <w:t>七、技术条款偏离表格式</w:t>
      </w:r>
    </w:p>
    <w:p w14:paraId="45AF1E81">
      <w:pPr>
        <w:widowControl/>
        <w:spacing w:line="360" w:lineRule="auto"/>
        <w:ind w:left="420"/>
        <w:jc w:val="center"/>
        <w:outlineLvl w:val="9"/>
        <w:rPr>
          <w:rFonts w:ascii="宋体" w:hAnsi="宋体" w:cs="宋体"/>
          <w:sz w:val="28"/>
          <w:szCs w:val="28"/>
          <w:lang w:val="zh-CN"/>
        </w:rPr>
      </w:pPr>
      <w:bookmarkStart w:id="18" w:name="_Toc14329"/>
      <w:bookmarkStart w:id="19" w:name="_Toc32603"/>
      <w:r>
        <w:rPr>
          <w:rFonts w:hint="eastAsia" w:ascii="宋体" w:hAnsi="宋体" w:cs="宋体"/>
          <w:sz w:val="28"/>
          <w:szCs w:val="28"/>
          <w:lang w:val="zh-CN"/>
        </w:rPr>
        <w:t>技术条款偏离表</w:t>
      </w:r>
      <w:bookmarkEnd w:id="18"/>
      <w:bookmarkEnd w:id="19"/>
    </w:p>
    <w:tbl>
      <w:tblPr>
        <w:tblStyle w:val="42"/>
        <w:tblW w:w="9745" w:type="dxa"/>
        <w:jc w:val="center"/>
        <w:tblLayout w:type="fixed"/>
        <w:tblCellMar>
          <w:top w:w="0" w:type="dxa"/>
          <w:left w:w="0" w:type="dxa"/>
          <w:bottom w:w="0" w:type="dxa"/>
          <w:right w:w="0" w:type="dxa"/>
        </w:tblCellMar>
      </w:tblPr>
      <w:tblGrid>
        <w:gridCol w:w="707"/>
        <w:gridCol w:w="1497"/>
        <w:gridCol w:w="2495"/>
        <w:gridCol w:w="1302"/>
        <w:gridCol w:w="659"/>
        <w:gridCol w:w="1417"/>
        <w:gridCol w:w="1668"/>
      </w:tblGrid>
      <w:tr w14:paraId="63F11033">
        <w:tblPrEx>
          <w:tblCellMar>
            <w:top w:w="0" w:type="dxa"/>
            <w:left w:w="0" w:type="dxa"/>
            <w:bottom w:w="0" w:type="dxa"/>
            <w:right w:w="0" w:type="dxa"/>
          </w:tblCellMar>
        </w:tblPrEx>
        <w:trPr>
          <w:trHeight w:val="285" w:hRule="atLeast"/>
          <w:jc w:val="center"/>
        </w:trPr>
        <w:tc>
          <w:tcPr>
            <w:tcW w:w="6001" w:type="dxa"/>
            <w:gridSpan w:val="4"/>
            <w:tcBorders>
              <w:top w:val="nil"/>
              <w:left w:val="nil"/>
              <w:bottom w:val="single" w:color="000000" w:sz="6" w:space="0"/>
              <w:right w:val="nil"/>
            </w:tcBorders>
            <w:noWrap w:val="0"/>
            <w:vAlign w:val="center"/>
          </w:tcPr>
          <w:p w14:paraId="522EB128">
            <w:pPr>
              <w:widowControl/>
              <w:spacing w:line="460" w:lineRule="exact"/>
              <w:jc w:val="left"/>
              <w:rPr>
                <w:rFonts w:ascii="宋体" w:hAnsi="宋体" w:cs="宋体"/>
                <w:szCs w:val="21"/>
                <w:lang w:val="zh-CN"/>
              </w:rPr>
            </w:pPr>
            <w:r>
              <w:rPr>
                <w:rFonts w:hint="eastAsia" w:ascii="宋体" w:hAnsi="宋体" w:cs="宋体"/>
                <w:szCs w:val="21"/>
                <w:lang w:val="zh-CN"/>
              </w:rPr>
              <w:t>项目名称：</w:t>
            </w:r>
          </w:p>
        </w:tc>
        <w:tc>
          <w:tcPr>
            <w:tcW w:w="2076" w:type="dxa"/>
            <w:gridSpan w:val="2"/>
            <w:tcBorders>
              <w:top w:val="nil"/>
              <w:left w:val="nil"/>
              <w:bottom w:val="single" w:color="000000" w:sz="6" w:space="0"/>
              <w:right w:val="nil"/>
            </w:tcBorders>
            <w:noWrap w:val="0"/>
            <w:vAlign w:val="center"/>
          </w:tcPr>
          <w:p w14:paraId="4B7F7121">
            <w:pPr>
              <w:widowControl/>
              <w:spacing w:line="460" w:lineRule="exact"/>
              <w:jc w:val="left"/>
              <w:rPr>
                <w:rFonts w:ascii="宋体" w:hAnsi="宋体" w:cs="宋体"/>
                <w:szCs w:val="21"/>
                <w:lang w:val="zh-CN"/>
              </w:rPr>
            </w:pPr>
            <w:r>
              <w:rPr>
                <w:rFonts w:hint="eastAsia" w:ascii="宋体" w:hAnsi="宋体" w:cs="宋体"/>
                <w:szCs w:val="21"/>
                <w:lang w:val="zh-CN"/>
              </w:rPr>
              <w:t>项目编号：</w:t>
            </w:r>
          </w:p>
        </w:tc>
        <w:tc>
          <w:tcPr>
            <w:tcW w:w="1668" w:type="dxa"/>
            <w:tcBorders>
              <w:top w:val="nil"/>
              <w:left w:val="nil"/>
              <w:bottom w:val="single" w:color="000000" w:sz="6" w:space="0"/>
              <w:right w:val="nil"/>
            </w:tcBorders>
            <w:noWrap w:val="0"/>
          </w:tcPr>
          <w:p w14:paraId="48C3EEA1">
            <w:pPr>
              <w:widowControl/>
              <w:spacing w:line="460" w:lineRule="exact"/>
              <w:jc w:val="left"/>
              <w:rPr>
                <w:rFonts w:ascii="宋体" w:hAnsi="宋体" w:cs="宋体"/>
                <w:szCs w:val="21"/>
                <w:lang w:val="zh-CN"/>
              </w:rPr>
            </w:pPr>
          </w:p>
        </w:tc>
      </w:tr>
      <w:tr w14:paraId="24BF7A6B">
        <w:tblPrEx>
          <w:tblCellMar>
            <w:top w:w="0" w:type="dxa"/>
            <w:left w:w="0" w:type="dxa"/>
            <w:bottom w:w="0" w:type="dxa"/>
            <w:right w:w="0" w:type="dxa"/>
          </w:tblCellMar>
        </w:tblPrEx>
        <w:trPr>
          <w:trHeight w:val="567" w:hRule="atLeast"/>
          <w:jc w:val="center"/>
        </w:trPr>
        <w:tc>
          <w:tcPr>
            <w:tcW w:w="707" w:type="dxa"/>
            <w:tcBorders>
              <w:top w:val="single" w:color="000000" w:sz="6" w:space="0"/>
              <w:left w:val="single" w:color="000000" w:sz="6" w:space="0"/>
              <w:bottom w:val="single" w:color="000000" w:sz="6" w:space="0"/>
              <w:right w:val="single" w:color="000000" w:sz="6" w:space="0"/>
            </w:tcBorders>
            <w:noWrap w:val="0"/>
            <w:vAlign w:val="center"/>
          </w:tcPr>
          <w:p w14:paraId="578E7D41">
            <w:pPr>
              <w:widowControl/>
              <w:spacing w:line="460" w:lineRule="exact"/>
              <w:jc w:val="center"/>
              <w:rPr>
                <w:rFonts w:ascii="宋体" w:hAnsi="宋体" w:cs="宋体"/>
                <w:szCs w:val="21"/>
                <w:lang w:val="zh-CN"/>
              </w:rPr>
            </w:pPr>
            <w:r>
              <w:rPr>
                <w:rFonts w:hint="eastAsia" w:ascii="宋体" w:hAnsi="宋体" w:cs="宋体"/>
                <w:szCs w:val="21"/>
                <w:lang w:val="zh-CN"/>
              </w:rPr>
              <w:t>序号</w:t>
            </w:r>
          </w:p>
        </w:tc>
        <w:tc>
          <w:tcPr>
            <w:tcW w:w="1497" w:type="dxa"/>
            <w:tcBorders>
              <w:top w:val="single" w:color="000000" w:sz="6" w:space="0"/>
              <w:left w:val="single" w:color="000000" w:sz="6" w:space="0"/>
              <w:bottom w:val="single" w:color="000000" w:sz="6" w:space="0"/>
              <w:right w:val="single" w:color="000000" w:sz="6" w:space="0"/>
            </w:tcBorders>
            <w:noWrap w:val="0"/>
            <w:vAlign w:val="center"/>
          </w:tcPr>
          <w:p w14:paraId="5D39B134">
            <w:pPr>
              <w:widowControl/>
              <w:spacing w:line="460" w:lineRule="exact"/>
              <w:jc w:val="center"/>
              <w:rPr>
                <w:rFonts w:ascii="宋体" w:hAnsi="宋体" w:cs="宋体"/>
                <w:szCs w:val="21"/>
                <w:lang w:val="zh-CN"/>
              </w:rPr>
            </w:pPr>
            <w:r>
              <w:rPr>
                <w:rFonts w:hint="eastAsia" w:ascii="宋体" w:hAnsi="宋体" w:cs="宋体"/>
                <w:szCs w:val="21"/>
                <w:lang w:val="zh-CN"/>
              </w:rPr>
              <w:t>采购文件条目号</w:t>
            </w:r>
          </w:p>
        </w:tc>
        <w:tc>
          <w:tcPr>
            <w:tcW w:w="2495" w:type="dxa"/>
            <w:tcBorders>
              <w:top w:val="single" w:color="000000" w:sz="6" w:space="0"/>
              <w:left w:val="single" w:color="000000" w:sz="6" w:space="0"/>
              <w:bottom w:val="single" w:color="000000" w:sz="6" w:space="0"/>
              <w:right w:val="single" w:color="000000" w:sz="6" w:space="0"/>
            </w:tcBorders>
            <w:noWrap w:val="0"/>
            <w:vAlign w:val="center"/>
          </w:tcPr>
          <w:p w14:paraId="2EF01643">
            <w:pPr>
              <w:widowControl/>
              <w:spacing w:line="460" w:lineRule="exact"/>
              <w:jc w:val="center"/>
              <w:rPr>
                <w:rFonts w:ascii="宋体" w:hAnsi="宋体" w:cs="宋体"/>
                <w:szCs w:val="21"/>
                <w:lang w:val="zh-CN"/>
              </w:rPr>
            </w:pPr>
            <w:r>
              <w:rPr>
                <w:rFonts w:hint="eastAsia" w:ascii="宋体" w:hAnsi="宋体" w:cs="宋体"/>
                <w:szCs w:val="21"/>
                <w:lang w:val="zh-CN"/>
              </w:rPr>
              <w:t>采购文件要求的规格型号</w:t>
            </w:r>
          </w:p>
        </w:tc>
        <w:tc>
          <w:tcPr>
            <w:tcW w:w="1961" w:type="dxa"/>
            <w:gridSpan w:val="2"/>
            <w:tcBorders>
              <w:top w:val="single" w:color="000000" w:sz="6" w:space="0"/>
              <w:left w:val="single" w:color="000000" w:sz="6" w:space="0"/>
              <w:bottom w:val="single" w:color="000000" w:sz="6" w:space="0"/>
              <w:right w:val="single" w:color="000000" w:sz="6" w:space="0"/>
            </w:tcBorders>
            <w:noWrap w:val="0"/>
            <w:vAlign w:val="center"/>
          </w:tcPr>
          <w:p w14:paraId="104E7AF9">
            <w:pPr>
              <w:widowControl/>
              <w:spacing w:line="460" w:lineRule="exact"/>
              <w:jc w:val="center"/>
              <w:rPr>
                <w:rFonts w:ascii="宋体" w:hAnsi="宋体" w:cs="宋体"/>
                <w:szCs w:val="21"/>
                <w:lang w:val="zh-CN"/>
              </w:rPr>
            </w:pPr>
            <w:r>
              <w:rPr>
                <w:rFonts w:hint="eastAsia" w:ascii="宋体" w:hAnsi="宋体" w:cs="宋体"/>
                <w:szCs w:val="21"/>
                <w:lang w:val="zh-CN"/>
              </w:rPr>
              <w:t>参与投标的技术响应</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18A2B9C1">
            <w:pPr>
              <w:widowControl/>
              <w:spacing w:line="460" w:lineRule="exact"/>
              <w:jc w:val="center"/>
              <w:rPr>
                <w:rFonts w:ascii="宋体" w:hAnsi="宋体" w:cs="宋体"/>
                <w:szCs w:val="21"/>
                <w:lang w:val="zh-CN"/>
              </w:rPr>
            </w:pPr>
            <w:r>
              <w:rPr>
                <w:rFonts w:hint="eastAsia" w:ascii="宋体" w:hAnsi="宋体" w:cs="宋体"/>
                <w:szCs w:val="21"/>
                <w:lang w:val="zh-CN"/>
              </w:rPr>
              <w:t>是否偏离</w:t>
            </w:r>
          </w:p>
        </w:tc>
        <w:tc>
          <w:tcPr>
            <w:tcW w:w="1668" w:type="dxa"/>
            <w:tcBorders>
              <w:top w:val="single" w:color="000000" w:sz="6" w:space="0"/>
              <w:left w:val="single" w:color="000000" w:sz="6" w:space="0"/>
              <w:bottom w:val="single" w:color="000000" w:sz="6" w:space="0"/>
              <w:right w:val="single" w:color="000000" w:sz="6" w:space="0"/>
            </w:tcBorders>
            <w:noWrap w:val="0"/>
            <w:vAlign w:val="center"/>
          </w:tcPr>
          <w:p w14:paraId="56EA79BD">
            <w:pPr>
              <w:widowControl/>
              <w:spacing w:line="460" w:lineRule="exact"/>
              <w:jc w:val="center"/>
              <w:rPr>
                <w:rFonts w:ascii="宋体" w:hAnsi="宋体" w:cs="宋体"/>
                <w:szCs w:val="21"/>
                <w:lang w:val="zh-CN"/>
              </w:rPr>
            </w:pPr>
            <w:r>
              <w:rPr>
                <w:rFonts w:hint="eastAsia" w:ascii="宋体" w:hAnsi="宋体" w:cs="宋体"/>
                <w:szCs w:val="21"/>
                <w:lang w:val="zh-CN"/>
              </w:rPr>
              <w:t>偏离内容及原因</w:t>
            </w:r>
          </w:p>
        </w:tc>
      </w:tr>
      <w:tr w14:paraId="5266E6E7">
        <w:tblPrEx>
          <w:tblCellMar>
            <w:top w:w="0" w:type="dxa"/>
            <w:left w:w="0" w:type="dxa"/>
            <w:bottom w:w="0" w:type="dxa"/>
            <w:right w:w="0" w:type="dxa"/>
          </w:tblCellMar>
        </w:tblPrEx>
        <w:trPr>
          <w:trHeight w:val="567" w:hRule="atLeast"/>
          <w:jc w:val="center"/>
        </w:trPr>
        <w:tc>
          <w:tcPr>
            <w:tcW w:w="707" w:type="dxa"/>
            <w:tcBorders>
              <w:top w:val="single" w:color="000000" w:sz="6" w:space="0"/>
              <w:left w:val="single" w:color="000000" w:sz="6" w:space="0"/>
              <w:bottom w:val="single" w:color="000000" w:sz="6" w:space="0"/>
              <w:right w:val="single" w:color="000000" w:sz="6" w:space="0"/>
            </w:tcBorders>
            <w:noWrap w:val="0"/>
            <w:vAlign w:val="center"/>
          </w:tcPr>
          <w:p w14:paraId="693CF376">
            <w:pPr>
              <w:widowControl/>
              <w:spacing w:line="460" w:lineRule="exact"/>
              <w:jc w:val="center"/>
              <w:rPr>
                <w:rFonts w:ascii="宋体" w:hAnsi="宋体" w:cs="宋体"/>
                <w:szCs w:val="21"/>
                <w:lang w:val="zh-CN"/>
              </w:rPr>
            </w:pPr>
          </w:p>
        </w:tc>
        <w:tc>
          <w:tcPr>
            <w:tcW w:w="1497" w:type="dxa"/>
            <w:tcBorders>
              <w:top w:val="single" w:color="000000" w:sz="6" w:space="0"/>
              <w:left w:val="single" w:color="000000" w:sz="6" w:space="0"/>
              <w:bottom w:val="single" w:color="000000" w:sz="6" w:space="0"/>
              <w:right w:val="single" w:color="000000" w:sz="6" w:space="0"/>
            </w:tcBorders>
            <w:noWrap w:val="0"/>
            <w:vAlign w:val="center"/>
          </w:tcPr>
          <w:p w14:paraId="1C2609AE">
            <w:pPr>
              <w:widowControl/>
              <w:spacing w:line="460" w:lineRule="exact"/>
              <w:jc w:val="center"/>
              <w:rPr>
                <w:rFonts w:ascii="宋体" w:hAnsi="宋体" w:cs="宋体"/>
                <w:szCs w:val="21"/>
                <w:lang w:val="zh-CN"/>
              </w:rPr>
            </w:pPr>
          </w:p>
        </w:tc>
        <w:tc>
          <w:tcPr>
            <w:tcW w:w="2495" w:type="dxa"/>
            <w:tcBorders>
              <w:top w:val="single" w:color="000000" w:sz="6" w:space="0"/>
              <w:left w:val="single" w:color="000000" w:sz="6" w:space="0"/>
              <w:bottom w:val="single" w:color="000000" w:sz="6" w:space="0"/>
              <w:right w:val="single" w:color="000000" w:sz="6" w:space="0"/>
            </w:tcBorders>
            <w:noWrap w:val="0"/>
            <w:vAlign w:val="center"/>
          </w:tcPr>
          <w:p w14:paraId="605B7286">
            <w:pPr>
              <w:widowControl/>
              <w:spacing w:line="460" w:lineRule="exact"/>
              <w:jc w:val="center"/>
              <w:rPr>
                <w:rFonts w:ascii="宋体" w:hAnsi="宋体" w:cs="宋体"/>
                <w:szCs w:val="21"/>
                <w:lang w:val="zh-CN"/>
              </w:rPr>
            </w:pPr>
          </w:p>
        </w:tc>
        <w:tc>
          <w:tcPr>
            <w:tcW w:w="1961" w:type="dxa"/>
            <w:gridSpan w:val="2"/>
            <w:tcBorders>
              <w:top w:val="single" w:color="000000" w:sz="6" w:space="0"/>
              <w:left w:val="single" w:color="000000" w:sz="6" w:space="0"/>
              <w:bottom w:val="single" w:color="000000" w:sz="6" w:space="0"/>
              <w:right w:val="single" w:color="000000" w:sz="6" w:space="0"/>
            </w:tcBorders>
            <w:noWrap w:val="0"/>
            <w:vAlign w:val="center"/>
          </w:tcPr>
          <w:p w14:paraId="715FA484">
            <w:pPr>
              <w:widowControl/>
              <w:spacing w:line="460" w:lineRule="exact"/>
              <w:jc w:val="center"/>
              <w:rPr>
                <w:rFonts w:ascii="宋体" w:hAnsi="宋体" w:cs="宋体"/>
                <w:szCs w:val="21"/>
                <w:lang w:val="zh-CN"/>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25DB6EEF">
            <w:pPr>
              <w:widowControl/>
              <w:spacing w:line="460" w:lineRule="exact"/>
              <w:jc w:val="center"/>
              <w:rPr>
                <w:rFonts w:ascii="宋体" w:hAnsi="宋体" w:cs="宋体"/>
                <w:szCs w:val="21"/>
                <w:lang w:val="zh-CN"/>
              </w:rPr>
            </w:pPr>
          </w:p>
        </w:tc>
        <w:tc>
          <w:tcPr>
            <w:tcW w:w="1668" w:type="dxa"/>
            <w:tcBorders>
              <w:top w:val="single" w:color="000000" w:sz="6" w:space="0"/>
              <w:left w:val="single" w:color="000000" w:sz="6" w:space="0"/>
              <w:bottom w:val="single" w:color="000000" w:sz="6" w:space="0"/>
              <w:right w:val="single" w:color="000000" w:sz="6" w:space="0"/>
            </w:tcBorders>
            <w:noWrap w:val="0"/>
          </w:tcPr>
          <w:p w14:paraId="33EA479D">
            <w:pPr>
              <w:widowControl/>
              <w:spacing w:line="460" w:lineRule="exact"/>
              <w:jc w:val="center"/>
              <w:rPr>
                <w:rFonts w:ascii="宋体" w:hAnsi="宋体" w:cs="宋体"/>
                <w:szCs w:val="21"/>
                <w:lang w:val="zh-CN"/>
              </w:rPr>
            </w:pPr>
          </w:p>
        </w:tc>
      </w:tr>
      <w:tr w14:paraId="0CB8C621">
        <w:tblPrEx>
          <w:tblCellMar>
            <w:top w:w="0" w:type="dxa"/>
            <w:left w:w="0" w:type="dxa"/>
            <w:bottom w:w="0" w:type="dxa"/>
            <w:right w:w="0" w:type="dxa"/>
          </w:tblCellMar>
        </w:tblPrEx>
        <w:trPr>
          <w:trHeight w:val="567" w:hRule="atLeast"/>
          <w:jc w:val="center"/>
        </w:trPr>
        <w:tc>
          <w:tcPr>
            <w:tcW w:w="707" w:type="dxa"/>
            <w:tcBorders>
              <w:top w:val="single" w:color="000000" w:sz="6" w:space="0"/>
              <w:left w:val="single" w:color="000000" w:sz="6" w:space="0"/>
              <w:bottom w:val="single" w:color="000000" w:sz="6" w:space="0"/>
              <w:right w:val="single" w:color="000000" w:sz="6" w:space="0"/>
            </w:tcBorders>
            <w:noWrap w:val="0"/>
            <w:vAlign w:val="center"/>
          </w:tcPr>
          <w:p w14:paraId="76E59A08">
            <w:pPr>
              <w:widowControl/>
              <w:spacing w:line="460" w:lineRule="exact"/>
              <w:jc w:val="center"/>
              <w:rPr>
                <w:rFonts w:ascii="宋体" w:hAnsi="宋体" w:cs="宋体"/>
                <w:szCs w:val="21"/>
                <w:lang w:val="zh-CN"/>
              </w:rPr>
            </w:pPr>
          </w:p>
        </w:tc>
        <w:tc>
          <w:tcPr>
            <w:tcW w:w="1497" w:type="dxa"/>
            <w:tcBorders>
              <w:top w:val="single" w:color="000000" w:sz="6" w:space="0"/>
              <w:left w:val="single" w:color="000000" w:sz="6" w:space="0"/>
              <w:bottom w:val="single" w:color="000000" w:sz="6" w:space="0"/>
              <w:right w:val="single" w:color="000000" w:sz="6" w:space="0"/>
            </w:tcBorders>
            <w:noWrap w:val="0"/>
            <w:vAlign w:val="center"/>
          </w:tcPr>
          <w:p w14:paraId="712B4539">
            <w:pPr>
              <w:widowControl/>
              <w:spacing w:line="460" w:lineRule="exact"/>
              <w:jc w:val="center"/>
              <w:rPr>
                <w:rFonts w:ascii="宋体" w:hAnsi="宋体" w:cs="宋体"/>
                <w:szCs w:val="21"/>
                <w:lang w:val="zh-CN"/>
              </w:rPr>
            </w:pPr>
          </w:p>
        </w:tc>
        <w:tc>
          <w:tcPr>
            <w:tcW w:w="2495" w:type="dxa"/>
            <w:tcBorders>
              <w:top w:val="single" w:color="000000" w:sz="6" w:space="0"/>
              <w:left w:val="single" w:color="000000" w:sz="6" w:space="0"/>
              <w:bottom w:val="single" w:color="000000" w:sz="6" w:space="0"/>
              <w:right w:val="single" w:color="000000" w:sz="6" w:space="0"/>
            </w:tcBorders>
            <w:noWrap w:val="0"/>
            <w:vAlign w:val="center"/>
          </w:tcPr>
          <w:p w14:paraId="492B57A8">
            <w:pPr>
              <w:widowControl/>
              <w:spacing w:line="460" w:lineRule="exact"/>
              <w:jc w:val="center"/>
              <w:rPr>
                <w:rFonts w:ascii="宋体" w:hAnsi="宋体" w:cs="宋体"/>
                <w:szCs w:val="21"/>
                <w:lang w:val="zh-CN"/>
              </w:rPr>
            </w:pPr>
          </w:p>
        </w:tc>
        <w:tc>
          <w:tcPr>
            <w:tcW w:w="1961" w:type="dxa"/>
            <w:gridSpan w:val="2"/>
            <w:tcBorders>
              <w:top w:val="single" w:color="000000" w:sz="6" w:space="0"/>
              <w:left w:val="single" w:color="000000" w:sz="6" w:space="0"/>
              <w:bottom w:val="single" w:color="000000" w:sz="6" w:space="0"/>
              <w:right w:val="single" w:color="000000" w:sz="6" w:space="0"/>
            </w:tcBorders>
            <w:noWrap w:val="0"/>
            <w:vAlign w:val="center"/>
          </w:tcPr>
          <w:p w14:paraId="63263DB1">
            <w:pPr>
              <w:widowControl/>
              <w:spacing w:line="460" w:lineRule="exact"/>
              <w:jc w:val="center"/>
              <w:rPr>
                <w:rFonts w:ascii="宋体" w:hAnsi="宋体" w:cs="宋体"/>
                <w:szCs w:val="21"/>
                <w:lang w:val="zh-CN"/>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4CE54516">
            <w:pPr>
              <w:widowControl/>
              <w:spacing w:line="460" w:lineRule="exact"/>
              <w:jc w:val="center"/>
              <w:rPr>
                <w:rFonts w:ascii="宋体" w:hAnsi="宋体" w:cs="宋体"/>
                <w:szCs w:val="21"/>
                <w:lang w:val="zh-CN"/>
              </w:rPr>
            </w:pPr>
          </w:p>
        </w:tc>
        <w:tc>
          <w:tcPr>
            <w:tcW w:w="1668" w:type="dxa"/>
            <w:tcBorders>
              <w:top w:val="single" w:color="000000" w:sz="6" w:space="0"/>
              <w:left w:val="single" w:color="000000" w:sz="6" w:space="0"/>
              <w:bottom w:val="single" w:color="000000" w:sz="6" w:space="0"/>
              <w:right w:val="single" w:color="000000" w:sz="6" w:space="0"/>
            </w:tcBorders>
            <w:noWrap w:val="0"/>
          </w:tcPr>
          <w:p w14:paraId="69ECD55C">
            <w:pPr>
              <w:widowControl/>
              <w:spacing w:line="460" w:lineRule="exact"/>
              <w:jc w:val="center"/>
              <w:rPr>
                <w:rFonts w:ascii="宋体" w:hAnsi="宋体" w:cs="宋体"/>
                <w:szCs w:val="21"/>
                <w:lang w:val="zh-CN"/>
              </w:rPr>
            </w:pPr>
          </w:p>
        </w:tc>
      </w:tr>
      <w:tr w14:paraId="61ED7DE7">
        <w:tblPrEx>
          <w:tblCellMar>
            <w:top w:w="0" w:type="dxa"/>
            <w:left w:w="0" w:type="dxa"/>
            <w:bottom w:w="0" w:type="dxa"/>
            <w:right w:w="0" w:type="dxa"/>
          </w:tblCellMar>
        </w:tblPrEx>
        <w:trPr>
          <w:trHeight w:val="567" w:hRule="atLeast"/>
          <w:jc w:val="center"/>
        </w:trPr>
        <w:tc>
          <w:tcPr>
            <w:tcW w:w="707" w:type="dxa"/>
            <w:tcBorders>
              <w:top w:val="single" w:color="000000" w:sz="6" w:space="0"/>
              <w:left w:val="single" w:color="000000" w:sz="6" w:space="0"/>
              <w:bottom w:val="single" w:color="000000" w:sz="6" w:space="0"/>
              <w:right w:val="single" w:color="000000" w:sz="6" w:space="0"/>
            </w:tcBorders>
            <w:noWrap w:val="0"/>
            <w:vAlign w:val="center"/>
          </w:tcPr>
          <w:p w14:paraId="20D1EDD4">
            <w:pPr>
              <w:widowControl/>
              <w:spacing w:line="460" w:lineRule="exact"/>
              <w:jc w:val="center"/>
              <w:rPr>
                <w:rFonts w:ascii="宋体" w:hAnsi="宋体" w:cs="宋体"/>
                <w:szCs w:val="21"/>
                <w:lang w:val="zh-CN"/>
              </w:rPr>
            </w:pPr>
          </w:p>
        </w:tc>
        <w:tc>
          <w:tcPr>
            <w:tcW w:w="1497" w:type="dxa"/>
            <w:tcBorders>
              <w:top w:val="single" w:color="000000" w:sz="6" w:space="0"/>
              <w:left w:val="single" w:color="000000" w:sz="6" w:space="0"/>
              <w:bottom w:val="single" w:color="000000" w:sz="6" w:space="0"/>
              <w:right w:val="single" w:color="000000" w:sz="6" w:space="0"/>
            </w:tcBorders>
            <w:noWrap w:val="0"/>
            <w:vAlign w:val="center"/>
          </w:tcPr>
          <w:p w14:paraId="71E24AF9">
            <w:pPr>
              <w:widowControl/>
              <w:spacing w:line="460" w:lineRule="exact"/>
              <w:jc w:val="center"/>
              <w:rPr>
                <w:rFonts w:ascii="宋体" w:hAnsi="宋体" w:cs="宋体"/>
                <w:szCs w:val="21"/>
                <w:lang w:val="zh-CN"/>
              </w:rPr>
            </w:pPr>
          </w:p>
        </w:tc>
        <w:tc>
          <w:tcPr>
            <w:tcW w:w="2495" w:type="dxa"/>
            <w:tcBorders>
              <w:top w:val="single" w:color="000000" w:sz="6" w:space="0"/>
              <w:left w:val="single" w:color="000000" w:sz="6" w:space="0"/>
              <w:bottom w:val="single" w:color="000000" w:sz="6" w:space="0"/>
              <w:right w:val="single" w:color="000000" w:sz="6" w:space="0"/>
            </w:tcBorders>
            <w:noWrap w:val="0"/>
            <w:vAlign w:val="center"/>
          </w:tcPr>
          <w:p w14:paraId="00B39CC1">
            <w:pPr>
              <w:widowControl/>
              <w:spacing w:line="460" w:lineRule="exact"/>
              <w:jc w:val="center"/>
              <w:rPr>
                <w:rFonts w:ascii="宋体" w:hAnsi="宋体" w:cs="宋体"/>
                <w:szCs w:val="21"/>
                <w:lang w:val="zh-CN"/>
              </w:rPr>
            </w:pPr>
          </w:p>
        </w:tc>
        <w:tc>
          <w:tcPr>
            <w:tcW w:w="1961" w:type="dxa"/>
            <w:gridSpan w:val="2"/>
            <w:tcBorders>
              <w:top w:val="single" w:color="000000" w:sz="6" w:space="0"/>
              <w:left w:val="single" w:color="000000" w:sz="6" w:space="0"/>
              <w:bottom w:val="single" w:color="000000" w:sz="6" w:space="0"/>
              <w:right w:val="single" w:color="000000" w:sz="6" w:space="0"/>
            </w:tcBorders>
            <w:noWrap w:val="0"/>
            <w:vAlign w:val="center"/>
          </w:tcPr>
          <w:p w14:paraId="5D446506">
            <w:pPr>
              <w:widowControl/>
              <w:spacing w:line="460" w:lineRule="exact"/>
              <w:jc w:val="center"/>
              <w:rPr>
                <w:rFonts w:ascii="宋体" w:hAnsi="宋体" w:cs="宋体"/>
                <w:szCs w:val="21"/>
                <w:lang w:val="zh-CN"/>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6ABA90DC">
            <w:pPr>
              <w:widowControl/>
              <w:spacing w:line="460" w:lineRule="exact"/>
              <w:jc w:val="center"/>
              <w:rPr>
                <w:rFonts w:ascii="宋体" w:hAnsi="宋体" w:cs="宋体"/>
                <w:szCs w:val="21"/>
                <w:lang w:val="zh-CN"/>
              </w:rPr>
            </w:pPr>
          </w:p>
        </w:tc>
        <w:tc>
          <w:tcPr>
            <w:tcW w:w="1668" w:type="dxa"/>
            <w:tcBorders>
              <w:top w:val="single" w:color="000000" w:sz="6" w:space="0"/>
              <w:left w:val="single" w:color="000000" w:sz="6" w:space="0"/>
              <w:bottom w:val="single" w:color="000000" w:sz="6" w:space="0"/>
              <w:right w:val="single" w:color="000000" w:sz="6" w:space="0"/>
            </w:tcBorders>
            <w:noWrap w:val="0"/>
          </w:tcPr>
          <w:p w14:paraId="6AC84093">
            <w:pPr>
              <w:widowControl/>
              <w:spacing w:line="460" w:lineRule="exact"/>
              <w:jc w:val="center"/>
              <w:rPr>
                <w:rFonts w:ascii="宋体" w:hAnsi="宋体" w:cs="宋体"/>
                <w:szCs w:val="21"/>
                <w:lang w:val="zh-CN"/>
              </w:rPr>
            </w:pPr>
          </w:p>
        </w:tc>
      </w:tr>
      <w:tr w14:paraId="43F113C8">
        <w:tblPrEx>
          <w:tblCellMar>
            <w:top w:w="0" w:type="dxa"/>
            <w:left w:w="0" w:type="dxa"/>
            <w:bottom w:w="0" w:type="dxa"/>
            <w:right w:w="0" w:type="dxa"/>
          </w:tblCellMar>
        </w:tblPrEx>
        <w:trPr>
          <w:trHeight w:val="567" w:hRule="atLeast"/>
          <w:jc w:val="center"/>
        </w:trPr>
        <w:tc>
          <w:tcPr>
            <w:tcW w:w="707" w:type="dxa"/>
            <w:tcBorders>
              <w:top w:val="single" w:color="000000" w:sz="6" w:space="0"/>
              <w:left w:val="single" w:color="000000" w:sz="6" w:space="0"/>
              <w:bottom w:val="single" w:color="000000" w:sz="6" w:space="0"/>
              <w:right w:val="single" w:color="000000" w:sz="6" w:space="0"/>
            </w:tcBorders>
            <w:noWrap w:val="0"/>
            <w:vAlign w:val="center"/>
          </w:tcPr>
          <w:p w14:paraId="0F9C6DB7">
            <w:pPr>
              <w:widowControl/>
              <w:spacing w:line="460" w:lineRule="exact"/>
              <w:jc w:val="center"/>
              <w:rPr>
                <w:rFonts w:ascii="宋体" w:hAnsi="宋体" w:cs="宋体"/>
                <w:szCs w:val="21"/>
                <w:lang w:val="zh-CN"/>
              </w:rPr>
            </w:pPr>
          </w:p>
        </w:tc>
        <w:tc>
          <w:tcPr>
            <w:tcW w:w="1497" w:type="dxa"/>
            <w:tcBorders>
              <w:top w:val="single" w:color="000000" w:sz="6" w:space="0"/>
              <w:left w:val="single" w:color="000000" w:sz="6" w:space="0"/>
              <w:bottom w:val="single" w:color="000000" w:sz="6" w:space="0"/>
              <w:right w:val="single" w:color="000000" w:sz="6" w:space="0"/>
            </w:tcBorders>
            <w:noWrap w:val="0"/>
            <w:vAlign w:val="center"/>
          </w:tcPr>
          <w:p w14:paraId="47352E41">
            <w:pPr>
              <w:widowControl/>
              <w:spacing w:line="460" w:lineRule="exact"/>
              <w:jc w:val="center"/>
              <w:rPr>
                <w:rFonts w:ascii="宋体" w:hAnsi="宋体" w:cs="宋体"/>
                <w:szCs w:val="21"/>
                <w:lang w:val="zh-CN"/>
              </w:rPr>
            </w:pPr>
          </w:p>
        </w:tc>
        <w:tc>
          <w:tcPr>
            <w:tcW w:w="2495" w:type="dxa"/>
            <w:tcBorders>
              <w:top w:val="single" w:color="000000" w:sz="6" w:space="0"/>
              <w:left w:val="single" w:color="000000" w:sz="6" w:space="0"/>
              <w:bottom w:val="single" w:color="000000" w:sz="6" w:space="0"/>
              <w:right w:val="single" w:color="000000" w:sz="6" w:space="0"/>
            </w:tcBorders>
            <w:noWrap w:val="0"/>
            <w:vAlign w:val="center"/>
          </w:tcPr>
          <w:p w14:paraId="018956EF">
            <w:pPr>
              <w:widowControl/>
              <w:spacing w:line="460" w:lineRule="exact"/>
              <w:jc w:val="center"/>
              <w:rPr>
                <w:rFonts w:ascii="宋体" w:hAnsi="宋体" w:cs="宋体"/>
                <w:szCs w:val="21"/>
                <w:lang w:val="zh-CN"/>
              </w:rPr>
            </w:pPr>
          </w:p>
        </w:tc>
        <w:tc>
          <w:tcPr>
            <w:tcW w:w="1961" w:type="dxa"/>
            <w:gridSpan w:val="2"/>
            <w:tcBorders>
              <w:top w:val="single" w:color="000000" w:sz="6" w:space="0"/>
              <w:left w:val="single" w:color="000000" w:sz="6" w:space="0"/>
              <w:bottom w:val="single" w:color="000000" w:sz="6" w:space="0"/>
              <w:right w:val="single" w:color="000000" w:sz="6" w:space="0"/>
            </w:tcBorders>
            <w:noWrap w:val="0"/>
            <w:vAlign w:val="center"/>
          </w:tcPr>
          <w:p w14:paraId="01CFC671">
            <w:pPr>
              <w:widowControl/>
              <w:spacing w:line="460" w:lineRule="exact"/>
              <w:jc w:val="center"/>
              <w:rPr>
                <w:rFonts w:ascii="宋体" w:hAnsi="宋体" w:cs="宋体"/>
                <w:szCs w:val="21"/>
                <w:lang w:val="zh-CN"/>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5A1F1519">
            <w:pPr>
              <w:widowControl/>
              <w:spacing w:line="460" w:lineRule="exact"/>
              <w:jc w:val="center"/>
              <w:rPr>
                <w:rFonts w:ascii="宋体" w:hAnsi="宋体" w:cs="宋体"/>
                <w:szCs w:val="21"/>
                <w:lang w:val="zh-CN"/>
              </w:rPr>
            </w:pPr>
          </w:p>
        </w:tc>
        <w:tc>
          <w:tcPr>
            <w:tcW w:w="1668" w:type="dxa"/>
            <w:tcBorders>
              <w:top w:val="single" w:color="000000" w:sz="6" w:space="0"/>
              <w:left w:val="single" w:color="000000" w:sz="6" w:space="0"/>
              <w:bottom w:val="single" w:color="000000" w:sz="6" w:space="0"/>
              <w:right w:val="single" w:color="000000" w:sz="6" w:space="0"/>
            </w:tcBorders>
            <w:noWrap w:val="0"/>
          </w:tcPr>
          <w:p w14:paraId="7372E847">
            <w:pPr>
              <w:widowControl/>
              <w:spacing w:line="460" w:lineRule="exact"/>
              <w:jc w:val="center"/>
              <w:rPr>
                <w:rFonts w:ascii="宋体" w:hAnsi="宋体" w:cs="宋体"/>
                <w:szCs w:val="21"/>
                <w:lang w:val="zh-CN"/>
              </w:rPr>
            </w:pPr>
          </w:p>
        </w:tc>
      </w:tr>
      <w:tr w14:paraId="67AEFB14">
        <w:tblPrEx>
          <w:tblCellMar>
            <w:top w:w="0" w:type="dxa"/>
            <w:left w:w="0" w:type="dxa"/>
            <w:bottom w:w="0" w:type="dxa"/>
            <w:right w:w="0" w:type="dxa"/>
          </w:tblCellMar>
        </w:tblPrEx>
        <w:trPr>
          <w:trHeight w:val="567" w:hRule="atLeast"/>
          <w:jc w:val="center"/>
        </w:trPr>
        <w:tc>
          <w:tcPr>
            <w:tcW w:w="707" w:type="dxa"/>
            <w:tcBorders>
              <w:top w:val="single" w:color="000000" w:sz="6" w:space="0"/>
              <w:left w:val="single" w:color="000000" w:sz="6" w:space="0"/>
              <w:bottom w:val="single" w:color="000000" w:sz="6" w:space="0"/>
              <w:right w:val="single" w:color="000000" w:sz="6" w:space="0"/>
            </w:tcBorders>
            <w:noWrap w:val="0"/>
            <w:vAlign w:val="center"/>
          </w:tcPr>
          <w:p w14:paraId="4716E5B9">
            <w:pPr>
              <w:widowControl/>
              <w:spacing w:line="460" w:lineRule="exact"/>
              <w:jc w:val="center"/>
              <w:rPr>
                <w:rFonts w:ascii="宋体" w:hAnsi="宋体" w:cs="宋体"/>
                <w:szCs w:val="21"/>
                <w:lang w:val="zh-CN"/>
              </w:rPr>
            </w:pPr>
          </w:p>
        </w:tc>
        <w:tc>
          <w:tcPr>
            <w:tcW w:w="1497" w:type="dxa"/>
            <w:tcBorders>
              <w:top w:val="single" w:color="000000" w:sz="6" w:space="0"/>
              <w:left w:val="single" w:color="000000" w:sz="6" w:space="0"/>
              <w:bottom w:val="single" w:color="000000" w:sz="6" w:space="0"/>
              <w:right w:val="single" w:color="000000" w:sz="6" w:space="0"/>
            </w:tcBorders>
            <w:noWrap w:val="0"/>
            <w:vAlign w:val="center"/>
          </w:tcPr>
          <w:p w14:paraId="59287AB8">
            <w:pPr>
              <w:widowControl/>
              <w:spacing w:line="460" w:lineRule="exact"/>
              <w:jc w:val="center"/>
              <w:rPr>
                <w:rFonts w:ascii="宋体" w:hAnsi="宋体" w:cs="宋体"/>
                <w:szCs w:val="21"/>
                <w:lang w:val="zh-CN"/>
              </w:rPr>
            </w:pPr>
          </w:p>
        </w:tc>
        <w:tc>
          <w:tcPr>
            <w:tcW w:w="2495" w:type="dxa"/>
            <w:tcBorders>
              <w:top w:val="single" w:color="000000" w:sz="6" w:space="0"/>
              <w:left w:val="single" w:color="000000" w:sz="6" w:space="0"/>
              <w:bottom w:val="single" w:color="000000" w:sz="6" w:space="0"/>
              <w:right w:val="single" w:color="000000" w:sz="6" w:space="0"/>
            </w:tcBorders>
            <w:noWrap w:val="0"/>
            <w:vAlign w:val="center"/>
          </w:tcPr>
          <w:p w14:paraId="6AF9780B">
            <w:pPr>
              <w:widowControl/>
              <w:spacing w:line="460" w:lineRule="exact"/>
              <w:jc w:val="center"/>
              <w:rPr>
                <w:rFonts w:ascii="宋体" w:hAnsi="宋体" w:cs="宋体"/>
                <w:szCs w:val="21"/>
                <w:lang w:val="zh-CN"/>
              </w:rPr>
            </w:pPr>
          </w:p>
        </w:tc>
        <w:tc>
          <w:tcPr>
            <w:tcW w:w="1961" w:type="dxa"/>
            <w:gridSpan w:val="2"/>
            <w:tcBorders>
              <w:top w:val="single" w:color="000000" w:sz="6" w:space="0"/>
              <w:left w:val="single" w:color="000000" w:sz="6" w:space="0"/>
              <w:bottom w:val="single" w:color="000000" w:sz="6" w:space="0"/>
              <w:right w:val="single" w:color="000000" w:sz="6" w:space="0"/>
            </w:tcBorders>
            <w:noWrap w:val="0"/>
            <w:vAlign w:val="center"/>
          </w:tcPr>
          <w:p w14:paraId="3687D118">
            <w:pPr>
              <w:widowControl/>
              <w:spacing w:line="460" w:lineRule="exact"/>
              <w:jc w:val="center"/>
              <w:rPr>
                <w:rFonts w:ascii="宋体" w:hAnsi="宋体" w:cs="宋体"/>
                <w:szCs w:val="21"/>
                <w:lang w:val="zh-CN"/>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2134B71B">
            <w:pPr>
              <w:widowControl/>
              <w:spacing w:line="460" w:lineRule="exact"/>
              <w:jc w:val="center"/>
              <w:rPr>
                <w:rFonts w:ascii="宋体" w:hAnsi="宋体" w:cs="宋体"/>
                <w:szCs w:val="21"/>
                <w:lang w:val="zh-CN"/>
              </w:rPr>
            </w:pPr>
          </w:p>
        </w:tc>
        <w:tc>
          <w:tcPr>
            <w:tcW w:w="1668" w:type="dxa"/>
            <w:tcBorders>
              <w:top w:val="single" w:color="000000" w:sz="6" w:space="0"/>
              <w:left w:val="single" w:color="000000" w:sz="6" w:space="0"/>
              <w:bottom w:val="single" w:color="000000" w:sz="6" w:space="0"/>
              <w:right w:val="single" w:color="000000" w:sz="6" w:space="0"/>
            </w:tcBorders>
            <w:noWrap w:val="0"/>
          </w:tcPr>
          <w:p w14:paraId="5BD0D217">
            <w:pPr>
              <w:widowControl/>
              <w:spacing w:line="460" w:lineRule="exact"/>
              <w:jc w:val="center"/>
              <w:rPr>
                <w:rFonts w:ascii="宋体" w:hAnsi="宋体" w:cs="宋体"/>
                <w:szCs w:val="21"/>
                <w:lang w:val="zh-CN"/>
              </w:rPr>
            </w:pPr>
          </w:p>
        </w:tc>
      </w:tr>
      <w:tr w14:paraId="60B44850">
        <w:tblPrEx>
          <w:tblCellMar>
            <w:top w:w="0" w:type="dxa"/>
            <w:left w:w="0" w:type="dxa"/>
            <w:bottom w:w="0" w:type="dxa"/>
            <w:right w:w="0" w:type="dxa"/>
          </w:tblCellMar>
        </w:tblPrEx>
        <w:trPr>
          <w:trHeight w:val="567" w:hRule="atLeast"/>
          <w:jc w:val="center"/>
        </w:trPr>
        <w:tc>
          <w:tcPr>
            <w:tcW w:w="707" w:type="dxa"/>
            <w:tcBorders>
              <w:top w:val="single" w:color="000000" w:sz="6" w:space="0"/>
              <w:left w:val="single" w:color="000000" w:sz="6" w:space="0"/>
              <w:bottom w:val="single" w:color="000000" w:sz="6" w:space="0"/>
              <w:right w:val="single" w:color="000000" w:sz="6" w:space="0"/>
            </w:tcBorders>
            <w:noWrap w:val="0"/>
            <w:vAlign w:val="center"/>
          </w:tcPr>
          <w:p w14:paraId="6CD76601">
            <w:pPr>
              <w:widowControl/>
              <w:spacing w:line="460" w:lineRule="exact"/>
              <w:jc w:val="center"/>
              <w:rPr>
                <w:rFonts w:ascii="宋体" w:hAnsi="宋体" w:cs="宋体"/>
                <w:szCs w:val="21"/>
                <w:lang w:val="zh-CN"/>
              </w:rPr>
            </w:pPr>
          </w:p>
        </w:tc>
        <w:tc>
          <w:tcPr>
            <w:tcW w:w="1497" w:type="dxa"/>
            <w:tcBorders>
              <w:top w:val="single" w:color="000000" w:sz="6" w:space="0"/>
              <w:left w:val="single" w:color="000000" w:sz="6" w:space="0"/>
              <w:bottom w:val="single" w:color="000000" w:sz="6" w:space="0"/>
              <w:right w:val="single" w:color="000000" w:sz="6" w:space="0"/>
            </w:tcBorders>
            <w:noWrap w:val="0"/>
            <w:vAlign w:val="center"/>
          </w:tcPr>
          <w:p w14:paraId="5E5B5B9A">
            <w:pPr>
              <w:widowControl/>
              <w:spacing w:line="460" w:lineRule="exact"/>
              <w:jc w:val="center"/>
              <w:rPr>
                <w:rFonts w:ascii="宋体" w:hAnsi="宋体" w:cs="宋体"/>
                <w:szCs w:val="21"/>
                <w:lang w:val="zh-CN"/>
              </w:rPr>
            </w:pPr>
          </w:p>
        </w:tc>
        <w:tc>
          <w:tcPr>
            <w:tcW w:w="2495" w:type="dxa"/>
            <w:tcBorders>
              <w:top w:val="single" w:color="000000" w:sz="6" w:space="0"/>
              <w:left w:val="single" w:color="000000" w:sz="6" w:space="0"/>
              <w:bottom w:val="single" w:color="000000" w:sz="6" w:space="0"/>
              <w:right w:val="single" w:color="000000" w:sz="6" w:space="0"/>
            </w:tcBorders>
            <w:noWrap w:val="0"/>
            <w:vAlign w:val="center"/>
          </w:tcPr>
          <w:p w14:paraId="5DF13520">
            <w:pPr>
              <w:widowControl/>
              <w:spacing w:line="460" w:lineRule="exact"/>
              <w:jc w:val="center"/>
              <w:rPr>
                <w:rFonts w:ascii="宋体" w:hAnsi="宋体" w:cs="宋体"/>
                <w:szCs w:val="21"/>
                <w:lang w:val="zh-CN"/>
              </w:rPr>
            </w:pPr>
          </w:p>
        </w:tc>
        <w:tc>
          <w:tcPr>
            <w:tcW w:w="1961" w:type="dxa"/>
            <w:gridSpan w:val="2"/>
            <w:tcBorders>
              <w:top w:val="single" w:color="000000" w:sz="6" w:space="0"/>
              <w:left w:val="single" w:color="000000" w:sz="6" w:space="0"/>
              <w:bottom w:val="single" w:color="000000" w:sz="6" w:space="0"/>
              <w:right w:val="single" w:color="000000" w:sz="6" w:space="0"/>
            </w:tcBorders>
            <w:noWrap w:val="0"/>
            <w:vAlign w:val="center"/>
          </w:tcPr>
          <w:p w14:paraId="017FB257">
            <w:pPr>
              <w:widowControl/>
              <w:spacing w:line="460" w:lineRule="exact"/>
              <w:jc w:val="center"/>
              <w:rPr>
                <w:rFonts w:ascii="宋体" w:hAnsi="宋体" w:cs="宋体"/>
                <w:szCs w:val="21"/>
                <w:lang w:val="zh-CN"/>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000B004B">
            <w:pPr>
              <w:widowControl/>
              <w:spacing w:line="460" w:lineRule="exact"/>
              <w:jc w:val="center"/>
              <w:rPr>
                <w:rFonts w:ascii="宋体" w:hAnsi="宋体" w:cs="宋体"/>
                <w:szCs w:val="21"/>
                <w:lang w:val="zh-CN"/>
              </w:rPr>
            </w:pPr>
          </w:p>
        </w:tc>
        <w:tc>
          <w:tcPr>
            <w:tcW w:w="1668" w:type="dxa"/>
            <w:tcBorders>
              <w:top w:val="single" w:color="000000" w:sz="6" w:space="0"/>
              <w:left w:val="single" w:color="000000" w:sz="6" w:space="0"/>
              <w:bottom w:val="single" w:color="000000" w:sz="6" w:space="0"/>
              <w:right w:val="single" w:color="000000" w:sz="6" w:space="0"/>
            </w:tcBorders>
            <w:noWrap w:val="0"/>
          </w:tcPr>
          <w:p w14:paraId="0F5A85BC">
            <w:pPr>
              <w:widowControl/>
              <w:spacing w:line="460" w:lineRule="exact"/>
              <w:jc w:val="center"/>
              <w:rPr>
                <w:rFonts w:ascii="宋体" w:hAnsi="宋体" w:cs="宋体"/>
                <w:szCs w:val="21"/>
                <w:lang w:val="zh-CN"/>
              </w:rPr>
            </w:pPr>
          </w:p>
        </w:tc>
      </w:tr>
    </w:tbl>
    <w:p w14:paraId="33179A00">
      <w:pPr>
        <w:spacing w:line="460" w:lineRule="exact"/>
        <w:ind w:firstLine="210" w:firstLineChars="100"/>
        <w:rPr>
          <w:rFonts w:ascii="宋体" w:hAnsi="宋体" w:cs="宋体"/>
          <w:szCs w:val="21"/>
          <w:lang w:val="zh-CN"/>
        </w:rPr>
      </w:pPr>
      <w:bookmarkStart w:id="20" w:name="OLE_LINK2"/>
      <w:r>
        <w:rPr>
          <w:rFonts w:hint="eastAsia" w:ascii="宋体" w:hAnsi="宋体" w:cs="宋体"/>
          <w:szCs w:val="21"/>
          <w:lang w:val="zh-CN"/>
        </w:rPr>
        <w:t>投标人名称：</w:t>
      </w:r>
      <w:r>
        <w:rPr>
          <w:rFonts w:hint="eastAsia" w:ascii="宋体" w:hAnsi="宋体" w:cs="宋体"/>
          <w:szCs w:val="21"/>
          <w:u w:val="single"/>
        </w:rPr>
        <w:t>                    </w:t>
      </w:r>
      <w:r>
        <w:rPr>
          <w:rFonts w:hint="eastAsia" w:ascii="宋体" w:hAnsi="宋体" w:cs="宋体"/>
          <w:szCs w:val="21"/>
          <w:lang w:val="zh-CN"/>
        </w:rPr>
        <w:t>（</w:t>
      </w:r>
      <w:r>
        <w:rPr>
          <w:rFonts w:hint="eastAsia" w:ascii="宋体" w:hAnsi="宋体" w:cs="宋体"/>
          <w:szCs w:val="21"/>
        </w:rPr>
        <w:t>加盖电子公章</w:t>
      </w:r>
      <w:r>
        <w:rPr>
          <w:rFonts w:hint="eastAsia" w:ascii="宋体" w:hAnsi="宋体" w:cs="宋体"/>
          <w:szCs w:val="21"/>
          <w:lang w:val="zh-CN"/>
        </w:rPr>
        <w:t>）</w:t>
      </w:r>
    </w:p>
    <w:p w14:paraId="0AA900A5">
      <w:pPr>
        <w:spacing w:line="460" w:lineRule="exact"/>
        <w:ind w:firstLine="210" w:firstLineChars="100"/>
        <w:rPr>
          <w:rFonts w:ascii="宋体" w:hAnsi="宋体" w:cs="宋体"/>
          <w:szCs w:val="21"/>
          <w:lang w:val="zh-CN"/>
        </w:rPr>
      </w:pPr>
      <w:r>
        <w:rPr>
          <w:rFonts w:hint="eastAsia" w:ascii="宋体" w:hAnsi="宋体" w:cs="宋体"/>
          <w:szCs w:val="21"/>
          <w:lang w:val="zh-CN"/>
        </w:rPr>
        <w:t>日</w:t>
      </w:r>
      <w:r>
        <w:rPr>
          <w:rFonts w:hint="eastAsia" w:ascii="宋体" w:hAnsi="宋体" w:cs="宋体"/>
          <w:szCs w:val="21"/>
          <w:lang w:val="zh-CN"/>
        </w:rPr>
        <w:tab/>
      </w:r>
      <w:r>
        <w:rPr>
          <w:rFonts w:hint="eastAsia" w:ascii="宋体" w:hAnsi="宋体" w:cs="宋体"/>
          <w:szCs w:val="21"/>
          <w:lang w:val="zh-CN"/>
        </w:rPr>
        <w:t>期：</w:t>
      </w:r>
      <w:r>
        <w:rPr>
          <w:rFonts w:hint="eastAsia" w:ascii="宋体" w:hAnsi="宋体" w:cs="宋体"/>
          <w:szCs w:val="21"/>
          <w:lang w:val="zh-CN"/>
        </w:rPr>
        <w:tab/>
      </w:r>
      <w:r>
        <w:rPr>
          <w:rFonts w:hint="eastAsia" w:ascii="宋体" w:hAnsi="宋体" w:cs="宋体"/>
          <w:szCs w:val="21"/>
          <w:lang w:val="zh-CN"/>
        </w:rPr>
        <w:t>年</w:t>
      </w:r>
      <w:r>
        <w:rPr>
          <w:rFonts w:hint="eastAsia" w:ascii="宋体" w:hAnsi="宋体" w:cs="宋体"/>
          <w:szCs w:val="21"/>
          <w:lang w:val="zh-CN"/>
        </w:rPr>
        <w:tab/>
      </w:r>
      <w:r>
        <w:rPr>
          <w:rFonts w:hint="eastAsia" w:ascii="宋体" w:hAnsi="宋体" w:cs="宋体"/>
          <w:szCs w:val="21"/>
          <w:lang w:val="zh-CN"/>
        </w:rPr>
        <w:t xml:space="preserve">月 </w:t>
      </w:r>
      <w:r>
        <w:rPr>
          <w:rFonts w:hint="eastAsia" w:ascii="宋体" w:hAnsi="宋体" w:cs="宋体"/>
          <w:szCs w:val="21"/>
          <w:lang w:val="zh-CN"/>
        </w:rPr>
        <w:tab/>
      </w:r>
      <w:r>
        <w:rPr>
          <w:rFonts w:hint="eastAsia" w:ascii="宋体" w:hAnsi="宋体" w:cs="宋体"/>
          <w:szCs w:val="21"/>
          <w:lang w:val="zh-CN"/>
        </w:rPr>
        <w:t>日</w:t>
      </w:r>
      <w:bookmarkEnd w:id="20"/>
    </w:p>
    <w:p w14:paraId="2AEB627A">
      <w:pPr>
        <w:widowControl/>
        <w:spacing w:line="460" w:lineRule="exact"/>
        <w:ind w:firstLine="210" w:firstLineChars="100"/>
        <w:jc w:val="left"/>
        <w:rPr>
          <w:rFonts w:ascii="宋体" w:hAnsi="宋体" w:cs="宋体"/>
          <w:szCs w:val="21"/>
          <w:lang w:val="zh-CN"/>
        </w:rPr>
      </w:pPr>
      <w:r>
        <w:rPr>
          <w:rFonts w:hint="eastAsia" w:ascii="宋体" w:hAnsi="宋体" w:cs="宋体"/>
          <w:szCs w:val="21"/>
          <w:lang w:val="zh-CN"/>
        </w:rPr>
        <w:t>说明：如果行数不够，请自行增加。</w:t>
      </w:r>
    </w:p>
    <w:p w14:paraId="014850DE">
      <w:pPr>
        <w:widowControl/>
        <w:spacing w:line="360" w:lineRule="auto"/>
        <w:jc w:val="left"/>
        <w:outlineLvl w:val="1"/>
        <w:rPr>
          <w:rFonts w:ascii="宋体" w:hAnsi="宋体" w:cs="宋体"/>
          <w:b/>
          <w:szCs w:val="21"/>
          <w:lang w:val="zh-CN"/>
        </w:rPr>
      </w:pPr>
      <w:r>
        <w:rPr>
          <w:rFonts w:ascii="宋体" w:hAnsi="宋体" w:cs="宋体"/>
          <w:b/>
          <w:szCs w:val="21"/>
          <w:lang w:val="zh-CN"/>
        </w:rPr>
        <w:br w:type="page" w:clear="all"/>
      </w:r>
      <w:r>
        <w:rPr>
          <w:rFonts w:hint="eastAsia" w:ascii="宋体" w:hAnsi="宋体" w:cs="宋体"/>
          <w:b/>
          <w:szCs w:val="21"/>
          <w:lang w:val="zh-CN"/>
        </w:rPr>
        <w:t>八、商务条款偏离表格式</w:t>
      </w:r>
    </w:p>
    <w:p w14:paraId="11A91A11">
      <w:pPr>
        <w:widowControl/>
        <w:spacing w:line="360" w:lineRule="auto"/>
        <w:ind w:left="420"/>
        <w:jc w:val="center"/>
        <w:outlineLvl w:val="9"/>
        <w:rPr>
          <w:rFonts w:ascii="宋体" w:hAnsi="宋体" w:cs="宋体"/>
          <w:sz w:val="28"/>
          <w:szCs w:val="28"/>
          <w:lang w:val="zh-CN"/>
        </w:rPr>
      </w:pPr>
      <w:bookmarkStart w:id="21" w:name="_Toc8421"/>
      <w:bookmarkStart w:id="22" w:name="_Toc2600"/>
      <w:r>
        <w:rPr>
          <w:rFonts w:hint="eastAsia" w:ascii="宋体" w:hAnsi="宋体" w:cs="宋体"/>
          <w:sz w:val="28"/>
          <w:szCs w:val="28"/>
          <w:lang w:val="zh-CN"/>
        </w:rPr>
        <w:t>商务条款偏离表</w:t>
      </w:r>
      <w:bookmarkEnd w:id="21"/>
      <w:bookmarkEnd w:id="22"/>
    </w:p>
    <w:tbl>
      <w:tblPr>
        <w:tblStyle w:val="42"/>
        <w:tblW w:w="9745" w:type="dxa"/>
        <w:jc w:val="center"/>
        <w:tblLayout w:type="fixed"/>
        <w:tblCellMar>
          <w:top w:w="0" w:type="dxa"/>
          <w:left w:w="0" w:type="dxa"/>
          <w:bottom w:w="0" w:type="dxa"/>
          <w:right w:w="0" w:type="dxa"/>
        </w:tblCellMar>
      </w:tblPr>
      <w:tblGrid>
        <w:gridCol w:w="707"/>
        <w:gridCol w:w="1497"/>
        <w:gridCol w:w="2495"/>
        <w:gridCol w:w="1302"/>
        <w:gridCol w:w="659"/>
        <w:gridCol w:w="1417"/>
        <w:gridCol w:w="1668"/>
      </w:tblGrid>
      <w:tr w14:paraId="5C94B641">
        <w:tblPrEx>
          <w:tblCellMar>
            <w:top w:w="0" w:type="dxa"/>
            <w:left w:w="0" w:type="dxa"/>
            <w:bottom w:w="0" w:type="dxa"/>
            <w:right w:w="0" w:type="dxa"/>
          </w:tblCellMar>
        </w:tblPrEx>
        <w:trPr>
          <w:trHeight w:val="285" w:hRule="atLeast"/>
          <w:jc w:val="center"/>
        </w:trPr>
        <w:tc>
          <w:tcPr>
            <w:tcW w:w="6001" w:type="dxa"/>
            <w:gridSpan w:val="4"/>
            <w:tcBorders>
              <w:top w:val="nil"/>
              <w:left w:val="nil"/>
              <w:bottom w:val="single" w:color="000000" w:sz="6" w:space="0"/>
              <w:right w:val="nil"/>
            </w:tcBorders>
            <w:noWrap w:val="0"/>
            <w:vAlign w:val="center"/>
          </w:tcPr>
          <w:p w14:paraId="04B02C09">
            <w:pPr>
              <w:widowControl/>
              <w:spacing w:line="460" w:lineRule="exact"/>
              <w:jc w:val="left"/>
              <w:rPr>
                <w:rFonts w:ascii="宋体" w:hAnsi="宋体" w:cs="宋体"/>
                <w:szCs w:val="21"/>
                <w:lang w:val="zh-CN"/>
              </w:rPr>
            </w:pPr>
            <w:r>
              <w:rPr>
                <w:rFonts w:hint="eastAsia" w:ascii="宋体" w:hAnsi="宋体" w:cs="宋体"/>
                <w:szCs w:val="21"/>
                <w:lang w:val="zh-CN"/>
              </w:rPr>
              <w:t>项目名称：</w:t>
            </w:r>
          </w:p>
        </w:tc>
        <w:tc>
          <w:tcPr>
            <w:tcW w:w="2076" w:type="dxa"/>
            <w:gridSpan w:val="2"/>
            <w:tcBorders>
              <w:top w:val="nil"/>
              <w:left w:val="nil"/>
              <w:bottom w:val="single" w:color="000000" w:sz="6" w:space="0"/>
              <w:right w:val="nil"/>
            </w:tcBorders>
            <w:noWrap w:val="0"/>
            <w:vAlign w:val="center"/>
          </w:tcPr>
          <w:p w14:paraId="44AB7749">
            <w:pPr>
              <w:widowControl/>
              <w:spacing w:line="460" w:lineRule="exact"/>
              <w:jc w:val="left"/>
              <w:rPr>
                <w:rFonts w:ascii="宋体" w:hAnsi="宋体" w:cs="宋体"/>
                <w:szCs w:val="21"/>
                <w:lang w:val="zh-CN"/>
              </w:rPr>
            </w:pPr>
            <w:r>
              <w:rPr>
                <w:rFonts w:hint="eastAsia" w:ascii="宋体" w:hAnsi="宋体" w:cs="宋体"/>
                <w:szCs w:val="21"/>
                <w:lang w:val="zh-CN"/>
              </w:rPr>
              <w:t>项目编号：</w:t>
            </w:r>
          </w:p>
        </w:tc>
        <w:tc>
          <w:tcPr>
            <w:tcW w:w="1668" w:type="dxa"/>
            <w:tcBorders>
              <w:top w:val="nil"/>
              <w:left w:val="nil"/>
              <w:bottom w:val="single" w:color="000000" w:sz="6" w:space="0"/>
              <w:right w:val="nil"/>
            </w:tcBorders>
            <w:noWrap w:val="0"/>
          </w:tcPr>
          <w:p w14:paraId="3E395B5E">
            <w:pPr>
              <w:widowControl/>
              <w:spacing w:line="460" w:lineRule="exact"/>
              <w:jc w:val="left"/>
              <w:rPr>
                <w:rFonts w:ascii="宋体" w:hAnsi="宋体" w:cs="宋体"/>
                <w:szCs w:val="21"/>
                <w:lang w:val="zh-CN"/>
              </w:rPr>
            </w:pPr>
          </w:p>
        </w:tc>
      </w:tr>
      <w:tr w14:paraId="0CCD987B">
        <w:tblPrEx>
          <w:tblCellMar>
            <w:top w:w="0" w:type="dxa"/>
            <w:left w:w="0" w:type="dxa"/>
            <w:bottom w:w="0" w:type="dxa"/>
            <w:right w:w="0" w:type="dxa"/>
          </w:tblCellMar>
        </w:tblPrEx>
        <w:trPr>
          <w:trHeight w:val="285" w:hRule="atLeast"/>
          <w:jc w:val="center"/>
        </w:trPr>
        <w:tc>
          <w:tcPr>
            <w:tcW w:w="707" w:type="dxa"/>
            <w:tcBorders>
              <w:top w:val="single" w:color="000000" w:sz="6" w:space="0"/>
              <w:left w:val="single" w:color="000000" w:sz="6" w:space="0"/>
              <w:bottom w:val="single" w:color="000000" w:sz="6" w:space="0"/>
              <w:right w:val="single" w:color="000000" w:sz="6" w:space="0"/>
            </w:tcBorders>
            <w:noWrap w:val="0"/>
            <w:vAlign w:val="center"/>
          </w:tcPr>
          <w:p w14:paraId="56E7128A">
            <w:pPr>
              <w:widowControl/>
              <w:spacing w:line="460" w:lineRule="exact"/>
              <w:jc w:val="center"/>
              <w:rPr>
                <w:rFonts w:ascii="宋体" w:hAnsi="宋体" w:cs="宋体"/>
                <w:szCs w:val="21"/>
                <w:lang w:val="zh-CN"/>
              </w:rPr>
            </w:pPr>
            <w:r>
              <w:rPr>
                <w:rFonts w:hint="eastAsia" w:ascii="宋体" w:hAnsi="宋体" w:cs="宋体"/>
                <w:szCs w:val="21"/>
                <w:lang w:val="zh-CN"/>
              </w:rPr>
              <w:t>序号</w:t>
            </w:r>
          </w:p>
        </w:tc>
        <w:tc>
          <w:tcPr>
            <w:tcW w:w="1497" w:type="dxa"/>
            <w:tcBorders>
              <w:top w:val="single" w:color="000000" w:sz="6" w:space="0"/>
              <w:left w:val="single" w:color="000000" w:sz="6" w:space="0"/>
              <w:bottom w:val="single" w:color="000000" w:sz="6" w:space="0"/>
              <w:right w:val="single" w:color="000000" w:sz="6" w:space="0"/>
            </w:tcBorders>
            <w:noWrap w:val="0"/>
            <w:vAlign w:val="center"/>
          </w:tcPr>
          <w:p w14:paraId="125DC426">
            <w:pPr>
              <w:widowControl/>
              <w:spacing w:line="460" w:lineRule="exact"/>
              <w:jc w:val="center"/>
              <w:rPr>
                <w:rFonts w:ascii="宋体" w:hAnsi="宋体" w:cs="宋体"/>
                <w:szCs w:val="21"/>
                <w:lang w:val="zh-CN"/>
              </w:rPr>
            </w:pPr>
            <w:r>
              <w:rPr>
                <w:rFonts w:hint="eastAsia" w:ascii="宋体" w:hAnsi="宋体" w:cs="宋体"/>
                <w:szCs w:val="21"/>
                <w:lang w:val="zh-CN"/>
              </w:rPr>
              <w:t>采购文件条目号</w:t>
            </w:r>
          </w:p>
        </w:tc>
        <w:tc>
          <w:tcPr>
            <w:tcW w:w="2495" w:type="dxa"/>
            <w:tcBorders>
              <w:top w:val="single" w:color="000000" w:sz="6" w:space="0"/>
              <w:left w:val="single" w:color="000000" w:sz="6" w:space="0"/>
              <w:bottom w:val="single" w:color="000000" w:sz="6" w:space="0"/>
              <w:right w:val="single" w:color="000000" w:sz="6" w:space="0"/>
            </w:tcBorders>
            <w:noWrap w:val="0"/>
            <w:vAlign w:val="center"/>
          </w:tcPr>
          <w:p w14:paraId="71D8A0E5">
            <w:pPr>
              <w:widowControl/>
              <w:spacing w:line="460" w:lineRule="exact"/>
              <w:jc w:val="center"/>
              <w:rPr>
                <w:rFonts w:ascii="宋体" w:hAnsi="宋体" w:cs="宋体"/>
                <w:szCs w:val="21"/>
                <w:lang w:val="zh-CN"/>
              </w:rPr>
            </w:pPr>
            <w:r>
              <w:rPr>
                <w:rFonts w:hint="eastAsia" w:ascii="宋体" w:hAnsi="宋体" w:cs="宋体"/>
                <w:szCs w:val="21"/>
                <w:lang w:val="zh-CN"/>
              </w:rPr>
              <w:t>采购文件要求的商务条款</w:t>
            </w:r>
          </w:p>
        </w:tc>
        <w:tc>
          <w:tcPr>
            <w:tcW w:w="1961" w:type="dxa"/>
            <w:gridSpan w:val="2"/>
            <w:tcBorders>
              <w:top w:val="single" w:color="000000" w:sz="6" w:space="0"/>
              <w:left w:val="single" w:color="000000" w:sz="6" w:space="0"/>
              <w:bottom w:val="single" w:color="000000" w:sz="6" w:space="0"/>
              <w:right w:val="single" w:color="000000" w:sz="6" w:space="0"/>
            </w:tcBorders>
            <w:noWrap w:val="0"/>
            <w:vAlign w:val="center"/>
          </w:tcPr>
          <w:p w14:paraId="2A9A72B7">
            <w:pPr>
              <w:widowControl/>
              <w:spacing w:line="460" w:lineRule="exact"/>
              <w:jc w:val="center"/>
              <w:rPr>
                <w:rFonts w:ascii="宋体" w:hAnsi="宋体" w:cs="宋体"/>
                <w:szCs w:val="21"/>
                <w:lang w:val="zh-CN"/>
              </w:rPr>
            </w:pPr>
            <w:r>
              <w:rPr>
                <w:rFonts w:hint="eastAsia" w:ascii="宋体" w:hAnsi="宋体" w:cs="宋体"/>
                <w:szCs w:val="21"/>
                <w:lang w:val="zh-CN"/>
              </w:rPr>
              <w:t>参与投标的商务响应</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6C27BC59">
            <w:pPr>
              <w:widowControl/>
              <w:spacing w:line="460" w:lineRule="exact"/>
              <w:jc w:val="center"/>
              <w:rPr>
                <w:rFonts w:ascii="宋体" w:hAnsi="宋体" w:cs="宋体"/>
                <w:szCs w:val="21"/>
                <w:lang w:val="zh-CN"/>
              </w:rPr>
            </w:pPr>
            <w:r>
              <w:rPr>
                <w:rFonts w:hint="eastAsia" w:ascii="宋体" w:hAnsi="宋体" w:cs="宋体"/>
                <w:szCs w:val="21"/>
                <w:lang w:val="zh-CN"/>
              </w:rPr>
              <w:t>是否偏离</w:t>
            </w:r>
          </w:p>
        </w:tc>
        <w:tc>
          <w:tcPr>
            <w:tcW w:w="1668" w:type="dxa"/>
            <w:tcBorders>
              <w:top w:val="single" w:color="000000" w:sz="6" w:space="0"/>
              <w:left w:val="single" w:color="000000" w:sz="6" w:space="0"/>
              <w:bottom w:val="single" w:color="000000" w:sz="6" w:space="0"/>
              <w:right w:val="single" w:color="000000" w:sz="6" w:space="0"/>
            </w:tcBorders>
            <w:noWrap w:val="0"/>
            <w:vAlign w:val="center"/>
          </w:tcPr>
          <w:p w14:paraId="2ACDF5E5">
            <w:pPr>
              <w:widowControl/>
              <w:spacing w:line="460" w:lineRule="exact"/>
              <w:jc w:val="center"/>
              <w:rPr>
                <w:rFonts w:ascii="宋体" w:hAnsi="宋体" w:cs="宋体"/>
                <w:szCs w:val="21"/>
                <w:lang w:val="zh-CN"/>
              </w:rPr>
            </w:pPr>
            <w:r>
              <w:rPr>
                <w:rFonts w:hint="eastAsia" w:ascii="宋体" w:hAnsi="宋体" w:cs="宋体"/>
                <w:szCs w:val="21"/>
                <w:lang w:val="zh-CN"/>
              </w:rPr>
              <w:t>供应商的承诺或说明</w:t>
            </w:r>
          </w:p>
        </w:tc>
      </w:tr>
      <w:tr w14:paraId="69548639">
        <w:tblPrEx>
          <w:tblCellMar>
            <w:top w:w="0" w:type="dxa"/>
            <w:left w:w="0" w:type="dxa"/>
            <w:bottom w:w="0" w:type="dxa"/>
            <w:right w:w="0" w:type="dxa"/>
          </w:tblCellMar>
        </w:tblPrEx>
        <w:trPr>
          <w:trHeight w:val="567" w:hRule="atLeast"/>
          <w:jc w:val="center"/>
        </w:trPr>
        <w:tc>
          <w:tcPr>
            <w:tcW w:w="707" w:type="dxa"/>
            <w:tcBorders>
              <w:top w:val="single" w:color="000000" w:sz="6" w:space="0"/>
              <w:left w:val="single" w:color="000000" w:sz="6" w:space="0"/>
              <w:bottom w:val="single" w:color="000000" w:sz="6" w:space="0"/>
              <w:right w:val="single" w:color="000000" w:sz="6" w:space="0"/>
            </w:tcBorders>
            <w:noWrap w:val="0"/>
            <w:vAlign w:val="center"/>
          </w:tcPr>
          <w:p w14:paraId="165EE51E">
            <w:pPr>
              <w:widowControl/>
              <w:spacing w:line="460" w:lineRule="exact"/>
              <w:jc w:val="center"/>
              <w:rPr>
                <w:rFonts w:ascii="宋体" w:hAnsi="宋体" w:cs="宋体"/>
                <w:szCs w:val="21"/>
                <w:lang w:val="zh-CN"/>
              </w:rPr>
            </w:pPr>
          </w:p>
        </w:tc>
        <w:tc>
          <w:tcPr>
            <w:tcW w:w="1497" w:type="dxa"/>
            <w:tcBorders>
              <w:top w:val="single" w:color="000000" w:sz="6" w:space="0"/>
              <w:left w:val="single" w:color="000000" w:sz="6" w:space="0"/>
              <w:bottom w:val="single" w:color="000000" w:sz="6" w:space="0"/>
              <w:right w:val="single" w:color="000000" w:sz="6" w:space="0"/>
            </w:tcBorders>
            <w:noWrap w:val="0"/>
            <w:vAlign w:val="center"/>
          </w:tcPr>
          <w:p w14:paraId="60FD3141">
            <w:pPr>
              <w:widowControl/>
              <w:spacing w:line="460" w:lineRule="exact"/>
              <w:jc w:val="center"/>
              <w:rPr>
                <w:rFonts w:ascii="宋体" w:hAnsi="宋体" w:cs="宋体"/>
                <w:szCs w:val="21"/>
                <w:lang w:val="zh-CN"/>
              </w:rPr>
            </w:pPr>
          </w:p>
        </w:tc>
        <w:tc>
          <w:tcPr>
            <w:tcW w:w="2495" w:type="dxa"/>
            <w:tcBorders>
              <w:top w:val="single" w:color="000000" w:sz="6" w:space="0"/>
              <w:left w:val="single" w:color="000000" w:sz="6" w:space="0"/>
              <w:bottom w:val="single" w:color="000000" w:sz="6" w:space="0"/>
              <w:right w:val="single" w:color="000000" w:sz="6" w:space="0"/>
            </w:tcBorders>
            <w:noWrap w:val="0"/>
            <w:vAlign w:val="center"/>
          </w:tcPr>
          <w:p w14:paraId="6C588869">
            <w:pPr>
              <w:widowControl/>
              <w:spacing w:line="460" w:lineRule="exact"/>
              <w:jc w:val="center"/>
              <w:rPr>
                <w:rFonts w:ascii="宋体" w:hAnsi="宋体" w:cs="宋体"/>
                <w:szCs w:val="21"/>
                <w:lang w:val="zh-CN"/>
              </w:rPr>
            </w:pPr>
          </w:p>
        </w:tc>
        <w:tc>
          <w:tcPr>
            <w:tcW w:w="1961" w:type="dxa"/>
            <w:gridSpan w:val="2"/>
            <w:tcBorders>
              <w:top w:val="single" w:color="000000" w:sz="6" w:space="0"/>
              <w:left w:val="single" w:color="000000" w:sz="6" w:space="0"/>
              <w:bottom w:val="single" w:color="000000" w:sz="6" w:space="0"/>
              <w:right w:val="single" w:color="000000" w:sz="6" w:space="0"/>
            </w:tcBorders>
            <w:noWrap w:val="0"/>
            <w:vAlign w:val="center"/>
          </w:tcPr>
          <w:p w14:paraId="4BCDB69C">
            <w:pPr>
              <w:widowControl/>
              <w:spacing w:line="460" w:lineRule="exact"/>
              <w:jc w:val="center"/>
              <w:rPr>
                <w:rFonts w:ascii="宋体" w:hAnsi="宋体" w:cs="宋体"/>
                <w:szCs w:val="21"/>
                <w:lang w:val="zh-CN"/>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685376B3">
            <w:pPr>
              <w:widowControl/>
              <w:spacing w:line="460" w:lineRule="exact"/>
              <w:jc w:val="center"/>
              <w:rPr>
                <w:rFonts w:ascii="宋体" w:hAnsi="宋体" w:cs="宋体"/>
                <w:szCs w:val="21"/>
                <w:lang w:val="zh-CN"/>
              </w:rPr>
            </w:pPr>
          </w:p>
        </w:tc>
        <w:tc>
          <w:tcPr>
            <w:tcW w:w="1668" w:type="dxa"/>
            <w:tcBorders>
              <w:top w:val="single" w:color="000000" w:sz="6" w:space="0"/>
              <w:left w:val="single" w:color="000000" w:sz="6" w:space="0"/>
              <w:bottom w:val="single" w:color="000000" w:sz="6" w:space="0"/>
              <w:right w:val="single" w:color="000000" w:sz="6" w:space="0"/>
            </w:tcBorders>
            <w:noWrap w:val="0"/>
          </w:tcPr>
          <w:p w14:paraId="0B9AA07E">
            <w:pPr>
              <w:widowControl/>
              <w:spacing w:line="460" w:lineRule="exact"/>
              <w:jc w:val="center"/>
              <w:rPr>
                <w:rFonts w:ascii="宋体" w:hAnsi="宋体" w:cs="宋体"/>
                <w:szCs w:val="21"/>
                <w:lang w:val="zh-CN"/>
              </w:rPr>
            </w:pPr>
          </w:p>
        </w:tc>
      </w:tr>
      <w:tr w14:paraId="401FABB1">
        <w:tblPrEx>
          <w:tblCellMar>
            <w:top w:w="0" w:type="dxa"/>
            <w:left w:w="0" w:type="dxa"/>
            <w:bottom w:w="0" w:type="dxa"/>
            <w:right w:w="0" w:type="dxa"/>
          </w:tblCellMar>
        </w:tblPrEx>
        <w:trPr>
          <w:trHeight w:val="567" w:hRule="atLeast"/>
          <w:jc w:val="center"/>
        </w:trPr>
        <w:tc>
          <w:tcPr>
            <w:tcW w:w="707" w:type="dxa"/>
            <w:tcBorders>
              <w:top w:val="single" w:color="000000" w:sz="6" w:space="0"/>
              <w:left w:val="single" w:color="000000" w:sz="6" w:space="0"/>
              <w:bottom w:val="single" w:color="000000" w:sz="6" w:space="0"/>
              <w:right w:val="single" w:color="000000" w:sz="6" w:space="0"/>
            </w:tcBorders>
            <w:noWrap w:val="0"/>
            <w:vAlign w:val="center"/>
          </w:tcPr>
          <w:p w14:paraId="3BA698E0">
            <w:pPr>
              <w:widowControl/>
              <w:spacing w:line="460" w:lineRule="exact"/>
              <w:jc w:val="center"/>
              <w:rPr>
                <w:rFonts w:ascii="宋体" w:hAnsi="宋体" w:cs="宋体"/>
                <w:szCs w:val="21"/>
                <w:lang w:val="zh-CN"/>
              </w:rPr>
            </w:pPr>
          </w:p>
        </w:tc>
        <w:tc>
          <w:tcPr>
            <w:tcW w:w="1497" w:type="dxa"/>
            <w:tcBorders>
              <w:top w:val="single" w:color="000000" w:sz="6" w:space="0"/>
              <w:left w:val="single" w:color="000000" w:sz="6" w:space="0"/>
              <w:bottom w:val="single" w:color="000000" w:sz="6" w:space="0"/>
              <w:right w:val="single" w:color="000000" w:sz="6" w:space="0"/>
            </w:tcBorders>
            <w:noWrap w:val="0"/>
            <w:vAlign w:val="center"/>
          </w:tcPr>
          <w:p w14:paraId="727873B5">
            <w:pPr>
              <w:widowControl/>
              <w:spacing w:line="460" w:lineRule="exact"/>
              <w:jc w:val="center"/>
              <w:rPr>
                <w:rFonts w:ascii="宋体" w:hAnsi="宋体" w:cs="宋体"/>
                <w:szCs w:val="21"/>
                <w:lang w:val="zh-CN"/>
              </w:rPr>
            </w:pPr>
          </w:p>
        </w:tc>
        <w:tc>
          <w:tcPr>
            <w:tcW w:w="2495" w:type="dxa"/>
            <w:tcBorders>
              <w:top w:val="single" w:color="000000" w:sz="6" w:space="0"/>
              <w:left w:val="single" w:color="000000" w:sz="6" w:space="0"/>
              <w:bottom w:val="single" w:color="000000" w:sz="6" w:space="0"/>
              <w:right w:val="single" w:color="000000" w:sz="6" w:space="0"/>
            </w:tcBorders>
            <w:noWrap w:val="0"/>
            <w:vAlign w:val="center"/>
          </w:tcPr>
          <w:p w14:paraId="36316646">
            <w:pPr>
              <w:widowControl/>
              <w:spacing w:line="460" w:lineRule="exact"/>
              <w:jc w:val="center"/>
              <w:rPr>
                <w:rFonts w:ascii="宋体" w:hAnsi="宋体" w:cs="宋体"/>
                <w:szCs w:val="21"/>
                <w:lang w:val="zh-CN"/>
              </w:rPr>
            </w:pPr>
          </w:p>
        </w:tc>
        <w:tc>
          <w:tcPr>
            <w:tcW w:w="1961" w:type="dxa"/>
            <w:gridSpan w:val="2"/>
            <w:tcBorders>
              <w:top w:val="single" w:color="000000" w:sz="6" w:space="0"/>
              <w:left w:val="single" w:color="000000" w:sz="6" w:space="0"/>
              <w:bottom w:val="single" w:color="000000" w:sz="6" w:space="0"/>
              <w:right w:val="single" w:color="000000" w:sz="6" w:space="0"/>
            </w:tcBorders>
            <w:noWrap w:val="0"/>
            <w:vAlign w:val="center"/>
          </w:tcPr>
          <w:p w14:paraId="4645A4C8">
            <w:pPr>
              <w:widowControl/>
              <w:spacing w:line="460" w:lineRule="exact"/>
              <w:jc w:val="center"/>
              <w:rPr>
                <w:rFonts w:ascii="宋体" w:hAnsi="宋体" w:cs="宋体"/>
                <w:szCs w:val="21"/>
                <w:lang w:val="zh-CN"/>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00FD5413">
            <w:pPr>
              <w:widowControl/>
              <w:spacing w:line="460" w:lineRule="exact"/>
              <w:jc w:val="center"/>
              <w:rPr>
                <w:rFonts w:ascii="宋体" w:hAnsi="宋体" w:cs="宋体"/>
                <w:szCs w:val="21"/>
                <w:lang w:val="zh-CN"/>
              </w:rPr>
            </w:pPr>
          </w:p>
        </w:tc>
        <w:tc>
          <w:tcPr>
            <w:tcW w:w="1668" w:type="dxa"/>
            <w:tcBorders>
              <w:top w:val="single" w:color="000000" w:sz="6" w:space="0"/>
              <w:left w:val="single" w:color="000000" w:sz="6" w:space="0"/>
              <w:bottom w:val="single" w:color="000000" w:sz="6" w:space="0"/>
              <w:right w:val="single" w:color="000000" w:sz="6" w:space="0"/>
            </w:tcBorders>
            <w:noWrap w:val="0"/>
          </w:tcPr>
          <w:p w14:paraId="7879DF5F">
            <w:pPr>
              <w:widowControl/>
              <w:spacing w:line="460" w:lineRule="exact"/>
              <w:jc w:val="center"/>
              <w:rPr>
                <w:rFonts w:ascii="宋体" w:hAnsi="宋体" w:cs="宋体"/>
                <w:szCs w:val="21"/>
                <w:lang w:val="zh-CN"/>
              </w:rPr>
            </w:pPr>
          </w:p>
        </w:tc>
      </w:tr>
      <w:tr w14:paraId="27501689">
        <w:tblPrEx>
          <w:tblCellMar>
            <w:top w:w="0" w:type="dxa"/>
            <w:left w:w="0" w:type="dxa"/>
            <w:bottom w:w="0" w:type="dxa"/>
            <w:right w:w="0" w:type="dxa"/>
          </w:tblCellMar>
        </w:tblPrEx>
        <w:trPr>
          <w:trHeight w:val="567" w:hRule="atLeast"/>
          <w:jc w:val="center"/>
        </w:trPr>
        <w:tc>
          <w:tcPr>
            <w:tcW w:w="707" w:type="dxa"/>
            <w:tcBorders>
              <w:top w:val="single" w:color="000000" w:sz="6" w:space="0"/>
              <w:left w:val="single" w:color="000000" w:sz="6" w:space="0"/>
              <w:bottom w:val="single" w:color="000000" w:sz="6" w:space="0"/>
              <w:right w:val="single" w:color="000000" w:sz="6" w:space="0"/>
            </w:tcBorders>
            <w:noWrap w:val="0"/>
            <w:vAlign w:val="center"/>
          </w:tcPr>
          <w:p w14:paraId="3CB44B1E">
            <w:pPr>
              <w:widowControl/>
              <w:spacing w:line="460" w:lineRule="exact"/>
              <w:jc w:val="center"/>
              <w:rPr>
                <w:rFonts w:ascii="宋体" w:hAnsi="宋体" w:cs="宋体"/>
                <w:szCs w:val="21"/>
                <w:lang w:val="zh-CN"/>
              </w:rPr>
            </w:pPr>
          </w:p>
        </w:tc>
        <w:tc>
          <w:tcPr>
            <w:tcW w:w="1497" w:type="dxa"/>
            <w:tcBorders>
              <w:top w:val="single" w:color="000000" w:sz="6" w:space="0"/>
              <w:left w:val="single" w:color="000000" w:sz="6" w:space="0"/>
              <w:bottom w:val="single" w:color="000000" w:sz="6" w:space="0"/>
              <w:right w:val="single" w:color="000000" w:sz="6" w:space="0"/>
            </w:tcBorders>
            <w:noWrap w:val="0"/>
            <w:vAlign w:val="center"/>
          </w:tcPr>
          <w:p w14:paraId="198F77DE">
            <w:pPr>
              <w:widowControl/>
              <w:spacing w:line="460" w:lineRule="exact"/>
              <w:jc w:val="center"/>
              <w:rPr>
                <w:rFonts w:ascii="宋体" w:hAnsi="宋体" w:cs="宋体"/>
                <w:szCs w:val="21"/>
                <w:lang w:val="zh-CN"/>
              </w:rPr>
            </w:pPr>
          </w:p>
        </w:tc>
        <w:tc>
          <w:tcPr>
            <w:tcW w:w="2495" w:type="dxa"/>
            <w:tcBorders>
              <w:top w:val="single" w:color="000000" w:sz="6" w:space="0"/>
              <w:left w:val="single" w:color="000000" w:sz="6" w:space="0"/>
              <w:bottom w:val="single" w:color="000000" w:sz="6" w:space="0"/>
              <w:right w:val="single" w:color="000000" w:sz="6" w:space="0"/>
            </w:tcBorders>
            <w:noWrap w:val="0"/>
            <w:vAlign w:val="center"/>
          </w:tcPr>
          <w:p w14:paraId="216B271F">
            <w:pPr>
              <w:widowControl/>
              <w:spacing w:line="460" w:lineRule="exact"/>
              <w:jc w:val="center"/>
              <w:rPr>
                <w:rFonts w:ascii="宋体" w:hAnsi="宋体" w:cs="宋体"/>
                <w:szCs w:val="21"/>
                <w:lang w:val="zh-CN"/>
              </w:rPr>
            </w:pPr>
          </w:p>
        </w:tc>
        <w:tc>
          <w:tcPr>
            <w:tcW w:w="1961" w:type="dxa"/>
            <w:gridSpan w:val="2"/>
            <w:tcBorders>
              <w:top w:val="single" w:color="000000" w:sz="6" w:space="0"/>
              <w:left w:val="single" w:color="000000" w:sz="6" w:space="0"/>
              <w:bottom w:val="single" w:color="000000" w:sz="6" w:space="0"/>
              <w:right w:val="single" w:color="000000" w:sz="6" w:space="0"/>
            </w:tcBorders>
            <w:noWrap w:val="0"/>
            <w:vAlign w:val="center"/>
          </w:tcPr>
          <w:p w14:paraId="1FDF9936">
            <w:pPr>
              <w:widowControl/>
              <w:spacing w:line="460" w:lineRule="exact"/>
              <w:jc w:val="center"/>
              <w:rPr>
                <w:rFonts w:ascii="宋体" w:hAnsi="宋体" w:cs="宋体"/>
                <w:szCs w:val="21"/>
                <w:lang w:val="zh-CN"/>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1AEBFABB">
            <w:pPr>
              <w:widowControl/>
              <w:spacing w:line="460" w:lineRule="exact"/>
              <w:jc w:val="center"/>
              <w:rPr>
                <w:rFonts w:ascii="宋体" w:hAnsi="宋体" w:cs="宋体"/>
                <w:szCs w:val="21"/>
                <w:lang w:val="zh-CN"/>
              </w:rPr>
            </w:pPr>
          </w:p>
        </w:tc>
        <w:tc>
          <w:tcPr>
            <w:tcW w:w="1668" w:type="dxa"/>
            <w:tcBorders>
              <w:top w:val="single" w:color="000000" w:sz="6" w:space="0"/>
              <w:left w:val="single" w:color="000000" w:sz="6" w:space="0"/>
              <w:bottom w:val="single" w:color="000000" w:sz="6" w:space="0"/>
              <w:right w:val="single" w:color="000000" w:sz="6" w:space="0"/>
            </w:tcBorders>
            <w:noWrap w:val="0"/>
          </w:tcPr>
          <w:p w14:paraId="2D429918">
            <w:pPr>
              <w:widowControl/>
              <w:spacing w:line="460" w:lineRule="exact"/>
              <w:jc w:val="center"/>
              <w:rPr>
                <w:rFonts w:ascii="宋体" w:hAnsi="宋体" w:cs="宋体"/>
                <w:szCs w:val="21"/>
                <w:lang w:val="zh-CN"/>
              </w:rPr>
            </w:pPr>
          </w:p>
        </w:tc>
      </w:tr>
      <w:tr w14:paraId="06C6B72A">
        <w:tblPrEx>
          <w:tblCellMar>
            <w:top w:w="0" w:type="dxa"/>
            <w:left w:w="0" w:type="dxa"/>
            <w:bottom w:w="0" w:type="dxa"/>
            <w:right w:w="0" w:type="dxa"/>
          </w:tblCellMar>
        </w:tblPrEx>
        <w:trPr>
          <w:trHeight w:val="567" w:hRule="atLeast"/>
          <w:jc w:val="center"/>
        </w:trPr>
        <w:tc>
          <w:tcPr>
            <w:tcW w:w="707" w:type="dxa"/>
            <w:tcBorders>
              <w:top w:val="single" w:color="000000" w:sz="6" w:space="0"/>
              <w:left w:val="single" w:color="000000" w:sz="6" w:space="0"/>
              <w:bottom w:val="single" w:color="000000" w:sz="6" w:space="0"/>
              <w:right w:val="single" w:color="000000" w:sz="6" w:space="0"/>
            </w:tcBorders>
            <w:noWrap w:val="0"/>
            <w:vAlign w:val="center"/>
          </w:tcPr>
          <w:p w14:paraId="55A4ECB2">
            <w:pPr>
              <w:widowControl/>
              <w:spacing w:line="460" w:lineRule="exact"/>
              <w:jc w:val="center"/>
              <w:rPr>
                <w:rFonts w:ascii="宋体" w:hAnsi="宋体" w:cs="宋体"/>
                <w:szCs w:val="21"/>
                <w:lang w:val="zh-CN"/>
              </w:rPr>
            </w:pPr>
          </w:p>
        </w:tc>
        <w:tc>
          <w:tcPr>
            <w:tcW w:w="1497" w:type="dxa"/>
            <w:tcBorders>
              <w:top w:val="single" w:color="000000" w:sz="6" w:space="0"/>
              <w:left w:val="single" w:color="000000" w:sz="6" w:space="0"/>
              <w:bottom w:val="single" w:color="000000" w:sz="6" w:space="0"/>
              <w:right w:val="single" w:color="000000" w:sz="6" w:space="0"/>
            </w:tcBorders>
            <w:noWrap w:val="0"/>
            <w:vAlign w:val="center"/>
          </w:tcPr>
          <w:p w14:paraId="3BD7ED3D">
            <w:pPr>
              <w:widowControl/>
              <w:spacing w:line="460" w:lineRule="exact"/>
              <w:jc w:val="center"/>
              <w:rPr>
                <w:rFonts w:ascii="宋体" w:hAnsi="宋体" w:cs="宋体"/>
                <w:szCs w:val="21"/>
                <w:lang w:val="zh-CN"/>
              </w:rPr>
            </w:pPr>
          </w:p>
        </w:tc>
        <w:tc>
          <w:tcPr>
            <w:tcW w:w="2495" w:type="dxa"/>
            <w:tcBorders>
              <w:top w:val="single" w:color="000000" w:sz="6" w:space="0"/>
              <w:left w:val="single" w:color="000000" w:sz="6" w:space="0"/>
              <w:bottom w:val="single" w:color="000000" w:sz="6" w:space="0"/>
              <w:right w:val="single" w:color="000000" w:sz="6" w:space="0"/>
            </w:tcBorders>
            <w:noWrap w:val="0"/>
            <w:vAlign w:val="center"/>
          </w:tcPr>
          <w:p w14:paraId="47A574E5">
            <w:pPr>
              <w:widowControl/>
              <w:spacing w:line="460" w:lineRule="exact"/>
              <w:jc w:val="center"/>
              <w:rPr>
                <w:rFonts w:ascii="宋体" w:hAnsi="宋体" w:cs="宋体"/>
                <w:szCs w:val="21"/>
                <w:lang w:val="zh-CN"/>
              </w:rPr>
            </w:pPr>
          </w:p>
        </w:tc>
        <w:tc>
          <w:tcPr>
            <w:tcW w:w="1961" w:type="dxa"/>
            <w:gridSpan w:val="2"/>
            <w:tcBorders>
              <w:top w:val="single" w:color="000000" w:sz="6" w:space="0"/>
              <w:left w:val="single" w:color="000000" w:sz="6" w:space="0"/>
              <w:bottom w:val="single" w:color="000000" w:sz="6" w:space="0"/>
              <w:right w:val="single" w:color="000000" w:sz="6" w:space="0"/>
            </w:tcBorders>
            <w:noWrap w:val="0"/>
            <w:vAlign w:val="center"/>
          </w:tcPr>
          <w:p w14:paraId="156E2E67">
            <w:pPr>
              <w:widowControl/>
              <w:spacing w:line="460" w:lineRule="exact"/>
              <w:jc w:val="center"/>
              <w:rPr>
                <w:rFonts w:ascii="宋体" w:hAnsi="宋体" w:cs="宋体"/>
                <w:szCs w:val="21"/>
                <w:lang w:val="zh-CN"/>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50670A49">
            <w:pPr>
              <w:widowControl/>
              <w:spacing w:line="460" w:lineRule="exact"/>
              <w:jc w:val="center"/>
              <w:rPr>
                <w:rFonts w:ascii="宋体" w:hAnsi="宋体" w:cs="宋体"/>
                <w:szCs w:val="21"/>
                <w:lang w:val="zh-CN"/>
              </w:rPr>
            </w:pPr>
          </w:p>
        </w:tc>
        <w:tc>
          <w:tcPr>
            <w:tcW w:w="1668" w:type="dxa"/>
            <w:tcBorders>
              <w:top w:val="single" w:color="000000" w:sz="6" w:space="0"/>
              <w:left w:val="single" w:color="000000" w:sz="6" w:space="0"/>
              <w:bottom w:val="single" w:color="000000" w:sz="6" w:space="0"/>
              <w:right w:val="single" w:color="000000" w:sz="6" w:space="0"/>
            </w:tcBorders>
            <w:noWrap w:val="0"/>
          </w:tcPr>
          <w:p w14:paraId="11C553DA">
            <w:pPr>
              <w:widowControl/>
              <w:spacing w:line="460" w:lineRule="exact"/>
              <w:jc w:val="center"/>
              <w:rPr>
                <w:rFonts w:ascii="宋体" w:hAnsi="宋体" w:cs="宋体"/>
                <w:szCs w:val="21"/>
                <w:lang w:val="zh-CN"/>
              </w:rPr>
            </w:pPr>
          </w:p>
        </w:tc>
      </w:tr>
      <w:tr w14:paraId="33372E72">
        <w:tblPrEx>
          <w:tblCellMar>
            <w:top w:w="0" w:type="dxa"/>
            <w:left w:w="0" w:type="dxa"/>
            <w:bottom w:w="0" w:type="dxa"/>
            <w:right w:w="0" w:type="dxa"/>
          </w:tblCellMar>
        </w:tblPrEx>
        <w:trPr>
          <w:trHeight w:val="567" w:hRule="atLeast"/>
          <w:jc w:val="center"/>
        </w:trPr>
        <w:tc>
          <w:tcPr>
            <w:tcW w:w="707" w:type="dxa"/>
            <w:tcBorders>
              <w:top w:val="single" w:color="000000" w:sz="6" w:space="0"/>
              <w:left w:val="single" w:color="000000" w:sz="6" w:space="0"/>
              <w:bottom w:val="single" w:color="000000" w:sz="6" w:space="0"/>
              <w:right w:val="single" w:color="000000" w:sz="6" w:space="0"/>
            </w:tcBorders>
            <w:noWrap w:val="0"/>
            <w:vAlign w:val="center"/>
          </w:tcPr>
          <w:p w14:paraId="03840A2C">
            <w:pPr>
              <w:widowControl/>
              <w:spacing w:line="460" w:lineRule="exact"/>
              <w:jc w:val="center"/>
              <w:rPr>
                <w:rFonts w:ascii="宋体" w:hAnsi="宋体" w:cs="宋体"/>
                <w:szCs w:val="21"/>
                <w:lang w:val="zh-CN"/>
              </w:rPr>
            </w:pPr>
          </w:p>
        </w:tc>
        <w:tc>
          <w:tcPr>
            <w:tcW w:w="1497" w:type="dxa"/>
            <w:tcBorders>
              <w:top w:val="single" w:color="000000" w:sz="6" w:space="0"/>
              <w:left w:val="single" w:color="000000" w:sz="6" w:space="0"/>
              <w:bottom w:val="single" w:color="000000" w:sz="6" w:space="0"/>
              <w:right w:val="single" w:color="000000" w:sz="6" w:space="0"/>
            </w:tcBorders>
            <w:noWrap w:val="0"/>
            <w:vAlign w:val="center"/>
          </w:tcPr>
          <w:p w14:paraId="5C403FC5">
            <w:pPr>
              <w:widowControl/>
              <w:spacing w:line="460" w:lineRule="exact"/>
              <w:jc w:val="center"/>
              <w:rPr>
                <w:rFonts w:ascii="宋体" w:hAnsi="宋体" w:cs="宋体"/>
                <w:szCs w:val="21"/>
                <w:lang w:val="zh-CN"/>
              </w:rPr>
            </w:pPr>
          </w:p>
        </w:tc>
        <w:tc>
          <w:tcPr>
            <w:tcW w:w="2495" w:type="dxa"/>
            <w:tcBorders>
              <w:top w:val="single" w:color="000000" w:sz="6" w:space="0"/>
              <w:left w:val="single" w:color="000000" w:sz="6" w:space="0"/>
              <w:bottom w:val="single" w:color="000000" w:sz="6" w:space="0"/>
              <w:right w:val="single" w:color="000000" w:sz="6" w:space="0"/>
            </w:tcBorders>
            <w:noWrap w:val="0"/>
            <w:vAlign w:val="center"/>
          </w:tcPr>
          <w:p w14:paraId="44E68232">
            <w:pPr>
              <w:widowControl/>
              <w:spacing w:line="460" w:lineRule="exact"/>
              <w:jc w:val="center"/>
              <w:rPr>
                <w:rFonts w:ascii="宋体" w:hAnsi="宋体" w:cs="宋体"/>
                <w:szCs w:val="21"/>
                <w:lang w:val="zh-CN"/>
              </w:rPr>
            </w:pPr>
          </w:p>
        </w:tc>
        <w:tc>
          <w:tcPr>
            <w:tcW w:w="1961" w:type="dxa"/>
            <w:gridSpan w:val="2"/>
            <w:tcBorders>
              <w:top w:val="single" w:color="000000" w:sz="6" w:space="0"/>
              <w:left w:val="single" w:color="000000" w:sz="6" w:space="0"/>
              <w:bottom w:val="single" w:color="000000" w:sz="6" w:space="0"/>
              <w:right w:val="single" w:color="000000" w:sz="6" w:space="0"/>
            </w:tcBorders>
            <w:noWrap w:val="0"/>
            <w:vAlign w:val="center"/>
          </w:tcPr>
          <w:p w14:paraId="3DC19077">
            <w:pPr>
              <w:widowControl/>
              <w:spacing w:line="460" w:lineRule="exact"/>
              <w:jc w:val="center"/>
              <w:rPr>
                <w:rFonts w:ascii="宋体" w:hAnsi="宋体" w:cs="宋体"/>
                <w:szCs w:val="21"/>
                <w:lang w:val="zh-CN"/>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641860E8">
            <w:pPr>
              <w:widowControl/>
              <w:spacing w:line="460" w:lineRule="exact"/>
              <w:jc w:val="center"/>
              <w:rPr>
                <w:rFonts w:ascii="宋体" w:hAnsi="宋体" w:cs="宋体"/>
                <w:szCs w:val="21"/>
                <w:lang w:val="zh-CN"/>
              </w:rPr>
            </w:pPr>
          </w:p>
        </w:tc>
        <w:tc>
          <w:tcPr>
            <w:tcW w:w="1668" w:type="dxa"/>
            <w:tcBorders>
              <w:top w:val="single" w:color="000000" w:sz="6" w:space="0"/>
              <w:left w:val="single" w:color="000000" w:sz="6" w:space="0"/>
              <w:bottom w:val="single" w:color="000000" w:sz="6" w:space="0"/>
              <w:right w:val="single" w:color="000000" w:sz="6" w:space="0"/>
            </w:tcBorders>
            <w:noWrap w:val="0"/>
          </w:tcPr>
          <w:p w14:paraId="0018F030">
            <w:pPr>
              <w:widowControl/>
              <w:spacing w:line="460" w:lineRule="exact"/>
              <w:jc w:val="center"/>
              <w:rPr>
                <w:rFonts w:ascii="宋体" w:hAnsi="宋体" w:cs="宋体"/>
                <w:szCs w:val="21"/>
                <w:lang w:val="zh-CN"/>
              </w:rPr>
            </w:pPr>
          </w:p>
        </w:tc>
      </w:tr>
      <w:tr w14:paraId="1038B9A5">
        <w:tblPrEx>
          <w:tblCellMar>
            <w:top w:w="0" w:type="dxa"/>
            <w:left w:w="0" w:type="dxa"/>
            <w:bottom w:w="0" w:type="dxa"/>
            <w:right w:w="0" w:type="dxa"/>
          </w:tblCellMar>
        </w:tblPrEx>
        <w:trPr>
          <w:trHeight w:val="567" w:hRule="atLeast"/>
          <w:jc w:val="center"/>
        </w:trPr>
        <w:tc>
          <w:tcPr>
            <w:tcW w:w="707" w:type="dxa"/>
            <w:tcBorders>
              <w:top w:val="single" w:color="000000" w:sz="6" w:space="0"/>
              <w:left w:val="single" w:color="000000" w:sz="6" w:space="0"/>
              <w:bottom w:val="single" w:color="000000" w:sz="6" w:space="0"/>
              <w:right w:val="single" w:color="000000" w:sz="6" w:space="0"/>
            </w:tcBorders>
            <w:noWrap w:val="0"/>
            <w:vAlign w:val="center"/>
          </w:tcPr>
          <w:p w14:paraId="75E45A2F">
            <w:pPr>
              <w:widowControl/>
              <w:spacing w:line="460" w:lineRule="exact"/>
              <w:jc w:val="center"/>
              <w:rPr>
                <w:rFonts w:ascii="宋体" w:hAnsi="宋体" w:cs="宋体"/>
                <w:szCs w:val="21"/>
                <w:lang w:val="zh-CN"/>
              </w:rPr>
            </w:pPr>
          </w:p>
        </w:tc>
        <w:tc>
          <w:tcPr>
            <w:tcW w:w="1497" w:type="dxa"/>
            <w:tcBorders>
              <w:top w:val="single" w:color="000000" w:sz="6" w:space="0"/>
              <w:left w:val="single" w:color="000000" w:sz="6" w:space="0"/>
              <w:bottom w:val="single" w:color="000000" w:sz="6" w:space="0"/>
              <w:right w:val="single" w:color="000000" w:sz="6" w:space="0"/>
            </w:tcBorders>
            <w:noWrap w:val="0"/>
            <w:vAlign w:val="center"/>
          </w:tcPr>
          <w:p w14:paraId="696B8B4E">
            <w:pPr>
              <w:widowControl/>
              <w:spacing w:line="460" w:lineRule="exact"/>
              <w:jc w:val="center"/>
              <w:rPr>
                <w:rFonts w:ascii="宋体" w:hAnsi="宋体" w:cs="宋体"/>
                <w:szCs w:val="21"/>
                <w:lang w:val="zh-CN"/>
              </w:rPr>
            </w:pPr>
          </w:p>
        </w:tc>
        <w:tc>
          <w:tcPr>
            <w:tcW w:w="2495" w:type="dxa"/>
            <w:tcBorders>
              <w:top w:val="single" w:color="000000" w:sz="6" w:space="0"/>
              <w:left w:val="single" w:color="000000" w:sz="6" w:space="0"/>
              <w:bottom w:val="single" w:color="000000" w:sz="6" w:space="0"/>
              <w:right w:val="single" w:color="000000" w:sz="6" w:space="0"/>
            </w:tcBorders>
            <w:noWrap w:val="0"/>
            <w:vAlign w:val="center"/>
          </w:tcPr>
          <w:p w14:paraId="1FEF7ACD">
            <w:pPr>
              <w:widowControl/>
              <w:spacing w:line="460" w:lineRule="exact"/>
              <w:jc w:val="center"/>
              <w:rPr>
                <w:rFonts w:ascii="宋体" w:hAnsi="宋体" w:cs="宋体"/>
                <w:szCs w:val="21"/>
                <w:lang w:val="zh-CN"/>
              </w:rPr>
            </w:pPr>
          </w:p>
        </w:tc>
        <w:tc>
          <w:tcPr>
            <w:tcW w:w="1961" w:type="dxa"/>
            <w:gridSpan w:val="2"/>
            <w:tcBorders>
              <w:top w:val="single" w:color="000000" w:sz="6" w:space="0"/>
              <w:left w:val="single" w:color="000000" w:sz="6" w:space="0"/>
              <w:bottom w:val="single" w:color="000000" w:sz="6" w:space="0"/>
              <w:right w:val="single" w:color="000000" w:sz="6" w:space="0"/>
            </w:tcBorders>
            <w:noWrap w:val="0"/>
            <w:vAlign w:val="center"/>
          </w:tcPr>
          <w:p w14:paraId="5DF463F0">
            <w:pPr>
              <w:widowControl/>
              <w:spacing w:line="460" w:lineRule="exact"/>
              <w:jc w:val="center"/>
              <w:rPr>
                <w:rFonts w:ascii="宋体" w:hAnsi="宋体" w:cs="宋体"/>
                <w:szCs w:val="21"/>
                <w:lang w:val="zh-CN"/>
              </w:rPr>
            </w:pPr>
          </w:p>
        </w:tc>
        <w:tc>
          <w:tcPr>
            <w:tcW w:w="1417" w:type="dxa"/>
            <w:tcBorders>
              <w:top w:val="single" w:color="000000" w:sz="6" w:space="0"/>
              <w:left w:val="single" w:color="000000" w:sz="6" w:space="0"/>
              <w:bottom w:val="single" w:color="000000" w:sz="6" w:space="0"/>
              <w:right w:val="single" w:color="000000" w:sz="6" w:space="0"/>
            </w:tcBorders>
            <w:noWrap w:val="0"/>
            <w:vAlign w:val="center"/>
          </w:tcPr>
          <w:p w14:paraId="0883D3DE">
            <w:pPr>
              <w:widowControl/>
              <w:spacing w:line="460" w:lineRule="exact"/>
              <w:jc w:val="center"/>
              <w:rPr>
                <w:rFonts w:ascii="宋体" w:hAnsi="宋体" w:cs="宋体"/>
                <w:szCs w:val="21"/>
                <w:lang w:val="zh-CN"/>
              </w:rPr>
            </w:pPr>
          </w:p>
        </w:tc>
        <w:tc>
          <w:tcPr>
            <w:tcW w:w="1668" w:type="dxa"/>
            <w:tcBorders>
              <w:top w:val="single" w:color="000000" w:sz="6" w:space="0"/>
              <w:left w:val="single" w:color="000000" w:sz="6" w:space="0"/>
              <w:bottom w:val="single" w:color="000000" w:sz="6" w:space="0"/>
              <w:right w:val="single" w:color="000000" w:sz="6" w:space="0"/>
            </w:tcBorders>
            <w:noWrap w:val="0"/>
          </w:tcPr>
          <w:p w14:paraId="35BE7980">
            <w:pPr>
              <w:widowControl/>
              <w:spacing w:line="460" w:lineRule="exact"/>
              <w:jc w:val="center"/>
              <w:rPr>
                <w:rFonts w:ascii="宋体" w:hAnsi="宋体" w:cs="宋体"/>
                <w:szCs w:val="21"/>
                <w:lang w:val="zh-CN"/>
              </w:rPr>
            </w:pPr>
          </w:p>
        </w:tc>
      </w:tr>
    </w:tbl>
    <w:p w14:paraId="64A54AD1">
      <w:pPr>
        <w:spacing w:line="460" w:lineRule="exact"/>
        <w:rPr>
          <w:rFonts w:ascii="宋体" w:hAnsi="宋体" w:cs="宋体"/>
          <w:szCs w:val="21"/>
          <w:lang w:val="zh-CN"/>
        </w:rPr>
      </w:pPr>
      <w:r>
        <w:rPr>
          <w:rFonts w:hint="eastAsia" w:ascii="宋体" w:hAnsi="宋体" w:cs="宋体"/>
          <w:szCs w:val="21"/>
          <w:lang w:val="zh-CN"/>
        </w:rPr>
        <w:t>投标人名称：</w:t>
      </w:r>
      <w:r>
        <w:rPr>
          <w:rFonts w:hint="eastAsia" w:ascii="宋体" w:hAnsi="宋体" w:cs="宋体"/>
          <w:szCs w:val="21"/>
          <w:u w:val="single"/>
        </w:rPr>
        <w:t>                 </w:t>
      </w:r>
      <w:r>
        <w:rPr>
          <w:rFonts w:hint="eastAsia" w:ascii="宋体" w:hAnsi="宋体" w:cs="宋体"/>
          <w:szCs w:val="21"/>
          <w:lang w:val="zh-CN"/>
        </w:rPr>
        <w:t>（</w:t>
      </w:r>
      <w:r>
        <w:rPr>
          <w:rFonts w:hint="eastAsia" w:ascii="宋体" w:hAnsi="宋体" w:cs="宋体"/>
          <w:szCs w:val="21"/>
        </w:rPr>
        <w:t>加盖电子公章</w:t>
      </w:r>
      <w:r>
        <w:rPr>
          <w:rFonts w:hint="eastAsia" w:ascii="宋体" w:hAnsi="宋体" w:cs="宋体"/>
          <w:szCs w:val="21"/>
          <w:lang w:val="zh-CN"/>
        </w:rPr>
        <w:t>）</w:t>
      </w:r>
    </w:p>
    <w:p w14:paraId="1236E2BA">
      <w:pPr>
        <w:widowControl/>
        <w:spacing w:line="460" w:lineRule="exact"/>
        <w:jc w:val="left"/>
        <w:rPr>
          <w:rFonts w:ascii="宋体" w:hAnsi="宋体" w:cs="宋体"/>
          <w:szCs w:val="21"/>
          <w:lang w:val="zh-CN"/>
        </w:rPr>
      </w:pPr>
      <w:r>
        <w:rPr>
          <w:rFonts w:hint="eastAsia" w:ascii="宋体" w:hAnsi="宋体" w:cs="宋体"/>
          <w:szCs w:val="21"/>
          <w:lang w:val="zh-CN"/>
        </w:rPr>
        <w:t>说明：如果行数不够，请自行增加。</w:t>
      </w:r>
    </w:p>
    <w:p w14:paraId="657E26D6">
      <w:pPr>
        <w:spacing w:line="460" w:lineRule="exact"/>
        <w:rPr>
          <w:rFonts w:ascii="宋体" w:hAnsi="宋体" w:cs="宋体"/>
          <w:b/>
          <w:szCs w:val="21"/>
        </w:rPr>
      </w:pPr>
    </w:p>
    <w:p w14:paraId="351A7564">
      <w:pPr>
        <w:spacing w:line="460" w:lineRule="exact"/>
        <w:rPr>
          <w:rFonts w:ascii="宋体" w:hAnsi="宋体" w:cs="宋体"/>
          <w:b/>
        </w:rPr>
      </w:pPr>
    </w:p>
    <w:p w14:paraId="2DED2B7C">
      <w:pPr>
        <w:spacing w:line="460" w:lineRule="exact"/>
        <w:outlineLvl w:val="1"/>
        <w:rPr>
          <w:rFonts w:ascii="宋体" w:hAnsi="宋体" w:cs="宋体"/>
          <w:b/>
        </w:rPr>
      </w:pPr>
      <w:r>
        <w:rPr>
          <w:rFonts w:hint="eastAsia" w:ascii="宋体" w:hAnsi="宋体" w:cs="宋体"/>
          <w:b/>
        </w:rPr>
        <w:t>九、技术方案（自行编制，格式自拟）</w:t>
      </w:r>
    </w:p>
    <w:p w14:paraId="258B87C2">
      <w:pPr>
        <w:spacing w:line="360" w:lineRule="auto"/>
        <w:rPr>
          <w:rFonts w:ascii="宋体" w:hAnsi="宋体" w:cs="宋体"/>
          <w:b/>
        </w:rPr>
      </w:pPr>
    </w:p>
    <w:p w14:paraId="359938E2">
      <w:pPr>
        <w:pStyle w:val="41"/>
        <w:rPr>
          <w:rFonts w:ascii="宋体" w:hAnsi="宋体" w:cs="宋体"/>
          <w:b/>
        </w:rPr>
      </w:pPr>
    </w:p>
    <w:p w14:paraId="603FA03B">
      <w:pPr>
        <w:spacing w:line="460" w:lineRule="exact"/>
        <w:outlineLvl w:val="1"/>
        <w:rPr>
          <w:rFonts w:hint="eastAsia" w:ascii="宋体" w:hAnsi="宋体" w:eastAsia="宋体" w:cs="宋体"/>
          <w:b/>
        </w:rPr>
      </w:pPr>
      <w:r>
        <w:rPr>
          <w:rFonts w:hint="eastAsia" w:ascii="宋体" w:hAnsi="宋体" w:eastAsia="宋体" w:cs="宋体"/>
          <w:b/>
          <w:lang w:val="en-US" w:eastAsia="zh-CN"/>
        </w:rPr>
        <w:t>十</w:t>
      </w:r>
      <w:r>
        <w:rPr>
          <w:rFonts w:hint="eastAsia" w:ascii="宋体" w:hAnsi="宋体" w:eastAsia="宋体" w:cs="宋体"/>
          <w:b/>
        </w:rPr>
        <w:t>、投标人需要提供的必要文件</w:t>
      </w:r>
    </w:p>
    <w:p w14:paraId="7842BE3D">
      <w:pPr>
        <w:keepNext w:val="0"/>
        <w:keepLines w:val="0"/>
        <w:pageBreakBefore w:val="0"/>
        <w:widowControl w:val="0"/>
        <w:kinsoku/>
        <w:wordWrap/>
        <w:overflowPunct/>
        <w:topLinePunct w:val="0"/>
        <w:autoSpaceDE/>
        <w:autoSpaceDN/>
        <w:bidi w:val="0"/>
        <w:adjustRightInd/>
        <w:snapToGrid w:val="0"/>
        <w:ind w:left="0" w:leftChars="0" w:right="550" w:firstLine="0" w:firstLineChars="0"/>
        <w:jc w:val="both"/>
        <w:textAlignment w:val="auto"/>
        <w:outlineLvl w:val="1"/>
        <w:rPr>
          <w:rFonts w:hint="eastAsia" w:ascii="宋体" w:hAnsi="宋体" w:eastAsia="宋体" w:cs="宋体"/>
          <w:b/>
          <w:bCs/>
          <w:color w:val="000000"/>
          <w:sz w:val="28"/>
          <w:szCs w:val="28"/>
          <w:highlight w:val="none"/>
          <w:lang w:val="en-US" w:eastAsia="zh-CN" w:bidi="ar-SA"/>
        </w:rPr>
      </w:pPr>
      <w:r>
        <w:rPr>
          <w:rFonts w:ascii="宋体" w:hAnsi="宋体" w:cs="宋体"/>
          <w:b/>
        </w:rPr>
        <w:br w:type="page" w:clear="all"/>
      </w:r>
      <w:r>
        <w:rPr>
          <w:rFonts w:hint="eastAsia" w:ascii="宋体" w:hAnsi="宋体" w:cs="宋体"/>
          <w:b/>
        </w:rPr>
        <w:t>十</w:t>
      </w:r>
      <w:r>
        <w:rPr>
          <w:rFonts w:hint="eastAsia" w:ascii="宋体" w:hAnsi="宋体" w:cs="宋体"/>
          <w:b/>
          <w:lang w:val="en-US" w:eastAsia="zh-CN"/>
        </w:rPr>
        <w:t>一</w:t>
      </w:r>
      <w:r>
        <w:rPr>
          <w:rFonts w:hint="eastAsia" w:ascii="宋体" w:hAnsi="宋体" w:cs="宋体"/>
          <w:b/>
        </w:rPr>
        <w:t>、</w:t>
      </w:r>
      <w:r>
        <w:rPr>
          <w:rFonts w:hint="eastAsia" w:ascii="宋体" w:hAnsi="宋体" w:eastAsia="宋体" w:cs="宋体"/>
          <w:b/>
          <w:bCs/>
          <w:color w:val="000000"/>
          <w:sz w:val="28"/>
          <w:szCs w:val="28"/>
          <w:highlight w:val="none"/>
          <w:lang w:val="zh-CN" w:eastAsia="zh-CN" w:bidi="ar-SA"/>
        </w:rPr>
        <w:t>中小企业声明函</w:t>
      </w:r>
    </w:p>
    <w:p w14:paraId="47344508">
      <w:pPr>
        <w:jc w:val="center"/>
        <w:rPr>
          <w:color w:val="000000"/>
        </w:rPr>
      </w:pPr>
      <w:r>
        <w:rPr>
          <w:rFonts w:hint="eastAsia" w:ascii="黑体" w:eastAsia="黑体"/>
          <w:color w:val="000000"/>
          <w:sz w:val="36"/>
          <w:szCs w:val="36"/>
        </w:rPr>
        <w:t>中小企业声明函（工程、服务）</w:t>
      </w:r>
    </w:p>
    <w:p w14:paraId="3A914911">
      <w:pPr>
        <w:rPr>
          <w:color w:val="000000"/>
        </w:rPr>
      </w:pPr>
    </w:p>
    <w:p w14:paraId="658E1E1A">
      <w:pPr>
        <w:autoSpaceDE w:val="0"/>
        <w:autoSpaceDN w:val="0"/>
        <w:spacing w:line="360" w:lineRule="auto"/>
        <w:ind w:firstLine="420" w:firstLineChars="200"/>
        <w:rPr>
          <w:color w:val="000000"/>
        </w:rPr>
      </w:pPr>
      <w:r>
        <w:rPr>
          <w:color w:val="000000"/>
        </w:rPr>
        <w:t>本公司（联合体）郑重声明，根据《政府采购促进中小企业发展管理办法》（财库﹝2020﹞46 号）的规定，本公司（联合体）参加</w:t>
      </w:r>
      <w:r>
        <w:rPr>
          <w:color w:val="000000"/>
          <w:u w:val="single"/>
        </w:rPr>
        <w:t>（单位名称）</w:t>
      </w:r>
      <w:r>
        <w:rPr>
          <w:color w:val="000000"/>
        </w:rPr>
        <w:t>的</w:t>
      </w:r>
      <w:r>
        <w:rPr>
          <w:color w:val="000000"/>
          <w:u w:val="single"/>
        </w:rPr>
        <w:t>（项目名称）</w:t>
      </w:r>
      <w:r>
        <w:rPr>
          <w:color w:val="000000"/>
        </w:rPr>
        <w:t>采购活动，工程的施工单位全部为符合政策要求的中小企业（或者：服务全部由符合政策要求的中小企业承接）。相关企业（含联合 体中的中小企业、签订分包意向协议的中小企业）的具体情况如下：</w:t>
      </w:r>
    </w:p>
    <w:p w14:paraId="17756AB3">
      <w:pPr>
        <w:autoSpaceDE w:val="0"/>
        <w:autoSpaceDN w:val="0"/>
        <w:spacing w:line="360" w:lineRule="auto"/>
        <w:ind w:firstLine="420" w:firstLineChars="200"/>
        <w:rPr>
          <w:color w:val="000000"/>
        </w:rPr>
      </w:pPr>
      <w:r>
        <w:rPr>
          <w:rFonts w:hint="eastAsia"/>
          <w:color w:val="000000"/>
        </w:rPr>
        <w:t>1、</w:t>
      </w:r>
      <w:r>
        <w:rPr>
          <w:color w:val="000000"/>
          <w:u w:val="single"/>
        </w:rPr>
        <w:t>（标的名称）</w:t>
      </w:r>
      <w:r>
        <w:rPr>
          <w:color w:val="000000"/>
        </w:rPr>
        <w:t>，属于</w:t>
      </w:r>
      <w:r>
        <w:rPr>
          <w:color w:val="000000"/>
          <w:u w:val="single"/>
        </w:rPr>
        <w:t>（采购文件中明确的所属行业）</w:t>
      </w:r>
      <w:r>
        <w:rPr>
          <w:color w:val="000000"/>
        </w:rPr>
        <w:t>；承建（承接）企业为</w:t>
      </w:r>
      <w:r>
        <w:rPr>
          <w:color w:val="000000"/>
          <w:u w:val="single"/>
        </w:rPr>
        <w:t>（企业名称）</w:t>
      </w:r>
      <w:r>
        <w:rPr>
          <w:color w:val="000000"/>
        </w:rPr>
        <w:t>，从业人员</w:t>
      </w:r>
      <w:r>
        <w:rPr>
          <w:color w:val="000000"/>
          <w:u w:val="single"/>
        </w:rPr>
        <w:t xml:space="preserve"> </w:t>
      </w:r>
      <w:r>
        <w:rPr>
          <w:rFonts w:hint="eastAsia"/>
          <w:color w:val="000000"/>
          <w:u w:val="single"/>
        </w:rPr>
        <w:t xml:space="preserve"> </w:t>
      </w:r>
      <w:r>
        <w:rPr>
          <w:color w:val="000000"/>
          <w:u w:val="single"/>
        </w:rPr>
        <w:tab/>
      </w:r>
      <w:r>
        <w:rPr>
          <w:color w:val="000000"/>
        </w:rPr>
        <w:t>人，营业收入为</w:t>
      </w:r>
      <w:r>
        <w:rPr>
          <w:color w:val="000000"/>
          <w:u w:val="single"/>
        </w:rPr>
        <w:t xml:space="preserve"> </w:t>
      </w:r>
      <w:r>
        <w:rPr>
          <w:color w:val="000000"/>
          <w:u w:val="single"/>
        </w:rPr>
        <w:tab/>
      </w:r>
      <w:r>
        <w:rPr>
          <w:rFonts w:hint="eastAsia"/>
          <w:color w:val="000000"/>
          <w:u w:val="single"/>
        </w:rPr>
        <w:t xml:space="preserve">    </w:t>
      </w:r>
      <w:r>
        <w:rPr>
          <w:color w:val="000000"/>
        </w:rPr>
        <w:t>万元，资产总额为</w:t>
      </w:r>
      <w:r>
        <w:rPr>
          <w:rFonts w:hint="eastAsia"/>
          <w:color w:val="000000"/>
          <w:u w:val="single"/>
        </w:rPr>
        <w:t xml:space="preserve">     </w:t>
      </w:r>
      <w:r>
        <w:rPr>
          <w:color w:val="000000"/>
        </w:rPr>
        <w:t>万元，属于</w:t>
      </w:r>
      <w:r>
        <w:rPr>
          <w:rFonts w:hint="eastAsia"/>
          <w:color w:val="000000"/>
        </w:rPr>
        <w:t xml:space="preserve"> </w:t>
      </w:r>
      <w:r>
        <w:rPr>
          <w:rFonts w:hint="eastAsia"/>
          <w:color w:val="000000"/>
          <w:u w:val="single"/>
        </w:rPr>
        <w:t xml:space="preserve">   </w:t>
      </w:r>
      <w:r>
        <w:rPr>
          <w:color w:val="000000"/>
          <w:u w:val="single"/>
        </w:rPr>
        <w:t>（中型企业、小型企业、微型企业）</w:t>
      </w:r>
      <w:r>
        <w:rPr>
          <w:color w:val="000000"/>
        </w:rPr>
        <w:t>；</w:t>
      </w:r>
    </w:p>
    <w:p w14:paraId="3B9BCD16">
      <w:pPr>
        <w:autoSpaceDE w:val="0"/>
        <w:autoSpaceDN w:val="0"/>
        <w:spacing w:line="360" w:lineRule="auto"/>
        <w:ind w:firstLine="420" w:firstLineChars="200"/>
        <w:rPr>
          <w:color w:val="000000"/>
        </w:rPr>
      </w:pPr>
      <w:r>
        <w:rPr>
          <w:rFonts w:hint="eastAsia"/>
          <w:color w:val="000000"/>
        </w:rPr>
        <w:t>2、</w:t>
      </w:r>
      <w:r>
        <w:rPr>
          <w:color w:val="000000"/>
          <w:u w:val="single"/>
        </w:rPr>
        <w:t>（标的名称）</w:t>
      </w:r>
      <w:r>
        <w:rPr>
          <w:color w:val="000000"/>
        </w:rPr>
        <w:t>，属于</w:t>
      </w:r>
      <w:r>
        <w:rPr>
          <w:color w:val="000000"/>
          <w:u w:val="single"/>
        </w:rPr>
        <w:t>（采购文件中明确的所属行业）</w:t>
      </w:r>
      <w:r>
        <w:rPr>
          <w:color w:val="000000"/>
        </w:rPr>
        <w:t>；承建（承接）企业为</w:t>
      </w:r>
      <w:r>
        <w:rPr>
          <w:color w:val="000000"/>
          <w:u w:val="single"/>
        </w:rPr>
        <w:t>（企业名称）</w:t>
      </w:r>
      <w:r>
        <w:rPr>
          <w:color w:val="000000"/>
        </w:rPr>
        <w:t>，从业人员</w:t>
      </w:r>
      <w:r>
        <w:rPr>
          <w:color w:val="000000"/>
          <w:u w:val="single"/>
        </w:rPr>
        <w:t xml:space="preserve"> </w:t>
      </w:r>
      <w:r>
        <w:rPr>
          <w:rFonts w:hint="eastAsia"/>
          <w:color w:val="000000"/>
          <w:u w:val="single"/>
        </w:rPr>
        <w:t xml:space="preserve"> </w:t>
      </w:r>
      <w:r>
        <w:rPr>
          <w:color w:val="000000"/>
          <w:u w:val="single"/>
        </w:rPr>
        <w:tab/>
      </w:r>
      <w:r>
        <w:rPr>
          <w:color w:val="000000"/>
        </w:rPr>
        <w:t>人，营业收入为</w:t>
      </w:r>
      <w:r>
        <w:rPr>
          <w:rFonts w:hint="eastAsia"/>
          <w:color w:val="000000"/>
        </w:rPr>
        <w:t xml:space="preserve"> </w:t>
      </w:r>
      <w:r>
        <w:rPr>
          <w:color w:val="000000"/>
          <w:u w:val="single"/>
        </w:rPr>
        <w:t xml:space="preserve"> </w:t>
      </w:r>
      <w:r>
        <w:rPr>
          <w:color w:val="000000"/>
          <w:u w:val="single"/>
        </w:rPr>
        <w:tab/>
      </w:r>
      <w:r>
        <w:rPr>
          <w:color w:val="000000"/>
        </w:rPr>
        <w:t>万元，资产总额为</w:t>
      </w:r>
      <w:r>
        <w:rPr>
          <w:color w:val="000000"/>
          <w:u w:val="single"/>
        </w:rPr>
        <w:t xml:space="preserve"> </w:t>
      </w:r>
      <w:r>
        <w:rPr>
          <w:color w:val="000000"/>
          <w:u w:val="single"/>
        </w:rPr>
        <w:tab/>
      </w:r>
      <w:r>
        <w:rPr>
          <w:rFonts w:hint="eastAsia"/>
          <w:color w:val="000000"/>
          <w:u w:val="single"/>
        </w:rPr>
        <w:t xml:space="preserve">  </w:t>
      </w:r>
      <w:r>
        <w:rPr>
          <w:color w:val="000000"/>
        </w:rPr>
        <w:t>万元，属于</w:t>
      </w:r>
      <w:r>
        <w:rPr>
          <w:color w:val="000000"/>
          <w:u w:val="single"/>
        </w:rPr>
        <w:t>（中型企业、小型企业、微型企业）</w:t>
      </w:r>
      <w:r>
        <w:rPr>
          <w:color w:val="000000"/>
        </w:rPr>
        <w:t>；</w:t>
      </w:r>
    </w:p>
    <w:p w14:paraId="400B7FB0">
      <w:pPr>
        <w:autoSpaceDE w:val="0"/>
        <w:autoSpaceDN w:val="0"/>
        <w:spacing w:line="360" w:lineRule="auto"/>
        <w:ind w:firstLine="420" w:firstLineChars="200"/>
        <w:rPr>
          <w:color w:val="000000"/>
        </w:rPr>
      </w:pPr>
      <w:r>
        <w:rPr>
          <w:color w:val="000000"/>
        </w:rPr>
        <w:t>……</w:t>
      </w:r>
    </w:p>
    <w:p w14:paraId="3D08670D">
      <w:pPr>
        <w:autoSpaceDE w:val="0"/>
        <w:autoSpaceDN w:val="0"/>
        <w:spacing w:line="360" w:lineRule="auto"/>
        <w:ind w:firstLine="420" w:firstLineChars="200"/>
        <w:rPr>
          <w:color w:val="000000"/>
        </w:rPr>
      </w:pPr>
      <w:r>
        <w:rPr>
          <w:color w:val="000000"/>
        </w:rPr>
        <w:t>以上企业，不属于大企业的分支机构，不存在控股股东为大企业的情形，也不存在与大企业的负责人为同一人的情形。</w:t>
      </w:r>
    </w:p>
    <w:p w14:paraId="089D1E97">
      <w:pPr>
        <w:autoSpaceDE w:val="0"/>
        <w:autoSpaceDN w:val="0"/>
        <w:spacing w:line="360" w:lineRule="auto"/>
        <w:ind w:firstLine="420" w:firstLineChars="200"/>
        <w:rPr>
          <w:rFonts w:ascii="宋体" w:hAnsi="宋体" w:cs="宋体"/>
          <w:color w:val="000000"/>
        </w:rPr>
      </w:pPr>
      <w:r>
        <w:rPr>
          <w:color w:val="000000"/>
        </w:rPr>
        <w:t>本企业对上述声明内容的真实性负责。如有虚假，将依法承担相应责任。</w:t>
      </w:r>
    </w:p>
    <w:p w14:paraId="18E1DA72">
      <w:pPr>
        <w:rPr>
          <w:rFonts w:ascii="宋体" w:hAnsi="宋体" w:cs="宋体"/>
          <w:color w:val="000000"/>
        </w:rPr>
      </w:pPr>
    </w:p>
    <w:p w14:paraId="0077614F">
      <w:pPr>
        <w:rPr>
          <w:rFonts w:ascii="宋体" w:hAnsi="宋体" w:cs="宋体"/>
          <w:color w:val="000000"/>
        </w:rPr>
      </w:pPr>
    </w:p>
    <w:p w14:paraId="2C95745D">
      <w:pPr>
        <w:spacing w:line="360" w:lineRule="auto"/>
        <w:jc w:val="center"/>
        <w:rPr>
          <w:rFonts w:ascii="宋体" w:hAnsi="宋体" w:cs="宋体"/>
          <w:color w:val="000000"/>
        </w:rPr>
      </w:pPr>
      <w:r>
        <w:rPr>
          <w:rFonts w:hint="eastAsia" w:ascii="宋体" w:hAnsi="宋体" w:cs="宋体"/>
          <w:color w:val="000000"/>
        </w:rPr>
        <w:t xml:space="preserve">           企业名称（盖章）：</w:t>
      </w:r>
    </w:p>
    <w:p w14:paraId="73214892">
      <w:pPr>
        <w:spacing w:line="360" w:lineRule="auto"/>
        <w:jc w:val="center"/>
        <w:rPr>
          <w:color w:val="000000"/>
        </w:rPr>
      </w:pPr>
      <w:r>
        <w:rPr>
          <w:rFonts w:hint="eastAsia" w:ascii="宋体" w:hAnsi="宋体" w:cs="宋体"/>
          <w:color w:val="000000"/>
        </w:rPr>
        <w:t>日期：</w:t>
      </w:r>
    </w:p>
    <w:p w14:paraId="7EEE0FE9">
      <w:pPr>
        <w:widowControl/>
        <w:spacing w:line="336" w:lineRule="auto"/>
        <w:ind w:firstLine="480"/>
        <w:rPr>
          <w:rFonts w:ascii="宋体" w:hAnsi="宋体"/>
          <w:color w:val="auto"/>
          <w:sz w:val="24"/>
          <w:highlight w:val="none"/>
        </w:rPr>
      </w:pPr>
    </w:p>
    <w:p w14:paraId="31665A8C">
      <w:pPr>
        <w:spacing w:line="460" w:lineRule="exact"/>
        <w:ind w:firstLine="4560"/>
        <w:rPr>
          <w:rFonts w:ascii="宋体" w:hAnsi="宋体" w:cs="宋体"/>
          <w:spacing w:val="15"/>
          <w:szCs w:val="21"/>
        </w:rPr>
      </w:pPr>
    </w:p>
    <w:p w14:paraId="59710B05">
      <w:pPr>
        <w:spacing w:line="460" w:lineRule="exact"/>
        <w:ind w:firstLine="4200"/>
        <w:rPr>
          <w:rFonts w:ascii="宋体" w:hAnsi="宋体" w:cs="宋体"/>
        </w:rPr>
      </w:pPr>
    </w:p>
    <w:p w14:paraId="4384D34F">
      <w:pPr>
        <w:spacing w:line="460" w:lineRule="exact"/>
        <w:rPr>
          <w:rFonts w:ascii="宋体" w:hAnsi="宋体" w:cs="宋体"/>
        </w:rPr>
      </w:pPr>
    </w:p>
    <w:p w14:paraId="13A96EED">
      <w:pPr>
        <w:spacing w:line="460" w:lineRule="exact"/>
        <w:ind w:firstLine="4200"/>
        <w:rPr>
          <w:rFonts w:ascii="宋体" w:hAnsi="宋体" w:cs="宋体"/>
        </w:rPr>
      </w:pPr>
    </w:p>
    <w:p w14:paraId="45F14C86">
      <w:pPr>
        <w:spacing w:line="360" w:lineRule="auto"/>
        <w:jc w:val="center"/>
        <w:rPr>
          <w:rFonts w:ascii="宋体" w:hAnsi="宋体"/>
          <w:b/>
          <w:color w:val="auto"/>
          <w:sz w:val="32"/>
          <w:szCs w:val="32"/>
          <w:highlight w:val="none"/>
        </w:rPr>
      </w:pPr>
      <w:r>
        <w:rPr>
          <w:rFonts w:ascii="宋体" w:hAnsi="宋体" w:cs="宋体"/>
          <w:b/>
        </w:rPr>
        <w:br w:type="page" w:clear="all"/>
      </w:r>
      <w:r>
        <w:rPr>
          <w:rFonts w:hint="eastAsia" w:ascii="宋体" w:hAnsi="宋体"/>
          <w:b/>
          <w:color w:val="auto"/>
          <w:sz w:val="32"/>
          <w:szCs w:val="32"/>
          <w:highlight w:val="none"/>
        </w:rPr>
        <w:t>残疾人福利性单位声明函</w:t>
      </w:r>
    </w:p>
    <w:p w14:paraId="562622C7">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3A39295">
      <w:pPr>
        <w:widowControl/>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56625BB3">
      <w:pPr>
        <w:widowControl/>
        <w:spacing w:line="360" w:lineRule="auto"/>
        <w:ind w:firstLine="420"/>
        <w:jc w:val="left"/>
        <w:rPr>
          <w:rFonts w:hint="eastAsia" w:ascii="宋体" w:hAnsi="宋体" w:cs="宋体"/>
          <w:color w:val="auto"/>
          <w:szCs w:val="21"/>
          <w:highlight w:val="none"/>
        </w:rPr>
      </w:pPr>
      <w:r>
        <w:rPr>
          <w:rFonts w:hint="eastAsia" w:ascii="宋体" w:hAnsi="宋体"/>
          <w:color w:val="auto"/>
          <w:szCs w:val="21"/>
          <w:highlight w:val="none"/>
        </w:rPr>
        <w:t>供应商名称</w:t>
      </w:r>
      <w:r>
        <w:rPr>
          <w:rFonts w:hint="eastAsia" w:ascii="宋体" w:hAnsi="宋体" w:cs="宋体"/>
          <w:color w:val="auto"/>
          <w:szCs w:val="21"/>
          <w:highlight w:val="none"/>
        </w:rPr>
        <w:t>（盖章）：</w:t>
      </w:r>
    </w:p>
    <w:p w14:paraId="79793387">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日  期：</w:t>
      </w:r>
    </w:p>
    <w:p w14:paraId="35830B46">
      <w:pPr>
        <w:spacing w:line="360" w:lineRule="auto"/>
        <w:ind w:firstLine="420"/>
        <w:rPr>
          <w:rFonts w:hint="eastAsia" w:ascii="宋体" w:hAnsi="宋体"/>
          <w:color w:val="auto"/>
          <w:sz w:val="28"/>
          <w:szCs w:val="28"/>
          <w:highlight w:val="none"/>
        </w:rPr>
      </w:pPr>
    </w:p>
    <w:p w14:paraId="45F78542">
      <w:pPr>
        <w:spacing w:line="360" w:lineRule="auto"/>
        <w:ind w:firstLine="420"/>
        <w:rPr>
          <w:rFonts w:hint="eastAsia" w:ascii="宋体" w:hAnsi="宋体"/>
          <w:color w:val="auto"/>
          <w:sz w:val="28"/>
          <w:szCs w:val="28"/>
          <w:highlight w:val="none"/>
        </w:rPr>
      </w:pPr>
    </w:p>
    <w:p w14:paraId="0B9F066C">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属于监狱企业的证明文件</w:t>
      </w:r>
    </w:p>
    <w:p w14:paraId="1734EF58">
      <w:pPr>
        <w:spacing w:line="360" w:lineRule="auto"/>
        <w:rPr>
          <w:rFonts w:hint="eastAsia" w:ascii="宋体" w:hAnsi="宋体"/>
          <w:color w:val="auto"/>
          <w:highlight w:val="none"/>
        </w:rPr>
      </w:pPr>
      <w:r>
        <w:rPr>
          <w:rFonts w:ascii="宋体" w:hAnsi="宋体"/>
          <w:color w:val="auto"/>
          <w:highlight w:val="none"/>
        </w:rPr>
        <w:t>提供</w:t>
      </w:r>
      <w:r>
        <w:rPr>
          <w:rFonts w:hint="eastAsia" w:ascii="宋体" w:hAnsi="宋体"/>
          <w:color w:val="auto"/>
          <w:highlight w:val="none"/>
        </w:rPr>
        <w:t>由省级以上监狱管理局、戒毒管理局（含新疆生产建设兵团）出具的属于监狱企业的证明文件。</w:t>
      </w:r>
    </w:p>
    <w:p w14:paraId="3A7D0049">
      <w:pPr>
        <w:spacing w:line="360" w:lineRule="auto"/>
        <w:rPr>
          <w:rFonts w:hint="eastAsia" w:ascii="宋体" w:hAnsi="宋体"/>
          <w:b/>
          <w:bCs/>
          <w:color w:val="auto"/>
          <w:highlight w:val="none"/>
        </w:rPr>
      </w:pPr>
    </w:p>
    <w:p w14:paraId="73A54C9F">
      <w:pPr>
        <w:spacing w:line="360" w:lineRule="auto"/>
        <w:rPr>
          <w:rFonts w:hint="eastAsia" w:ascii="宋体" w:hAnsi="宋体"/>
          <w:b/>
          <w:bCs/>
          <w:color w:val="auto"/>
          <w:highlight w:val="none"/>
        </w:rPr>
      </w:pPr>
    </w:p>
    <w:p w14:paraId="3089E369">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节能产品认证证书</w:t>
      </w:r>
    </w:p>
    <w:p w14:paraId="6AD44670">
      <w:pPr>
        <w:spacing w:line="360" w:lineRule="auto"/>
        <w:rPr>
          <w:rFonts w:hint="eastAsia" w:ascii="宋体" w:hAnsi="宋体"/>
          <w:bCs/>
          <w:color w:val="auto"/>
          <w:highlight w:val="none"/>
        </w:rPr>
      </w:pPr>
      <w:r>
        <w:rPr>
          <w:rFonts w:hint="eastAsia" w:ascii="宋体" w:hAnsi="宋体"/>
          <w:bCs/>
          <w:color w:val="auto"/>
          <w:highlight w:val="none"/>
        </w:rPr>
        <w:t>提供国家确定的认证机构出具的、处于有效期之内的产品认证证书。</w:t>
      </w:r>
    </w:p>
    <w:p w14:paraId="147DC588">
      <w:pPr>
        <w:spacing w:line="360" w:lineRule="auto"/>
        <w:rPr>
          <w:rFonts w:hint="eastAsia" w:ascii="宋体" w:hAnsi="宋体"/>
          <w:b/>
          <w:bCs/>
          <w:color w:val="auto"/>
          <w:highlight w:val="none"/>
        </w:rPr>
      </w:pPr>
    </w:p>
    <w:p w14:paraId="561908BA">
      <w:pPr>
        <w:spacing w:line="360" w:lineRule="auto"/>
        <w:rPr>
          <w:rFonts w:hint="eastAsia" w:ascii="宋体" w:hAnsi="宋体"/>
          <w:b/>
          <w:bCs/>
          <w:color w:val="auto"/>
          <w:highlight w:val="none"/>
        </w:rPr>
      </w:pPr>
    </w:p>
    <w:p w14:paraId="6BBD68E6">
      <w:pPr>
        <w:spacing w:line="360" w:lineRule="auto"/>
        <w:rPr>
          <w:rFonts w:ascii="宋体" w:hAnsi="宋体"/>
          <w:b/>
          <w:bCs/>
          <w:color w:val="auto"/>
          <w:highlight w:val="none"/>
        </w:rPr>
      </w:pPr>
    </w:p>
    <w:p w14:paraId="474C6971">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环境标志产品认证证书</w:t>
      </w:r>
    </w:p>
    <w:p w14:paraId="67EAEC4C">
      <w:pPr>
        <w:spacing w:line="360" w:lineRule="auto"/>
        <w:rPr>
          <w:rFonts w:hint="eastAsia"/>
          <w:color w:val="auto"/>
          <w:highlight w:val="none"/>
        </w:rPr>
      </w:pPr>
      <w:r>
        <w:rPr>
          <w:rFonts w:hint="eastAsia" w:ascii="宋体" w:hAnsi="宋体"/>
          <w:bCs/>
          <w:color w:val="auto"/>
          <w:highlight w:val="none"/>
        </w:rPr>
        <w:t>提供国家确定的认证机构出具的、处于有效期之内的产品认证证书。</w:t>
      </w:r>
    </w:p>
    <w:p w14:paraId="69A2461A">
      <w:pPr>
        <w:spacing w:line="360" w:lineRule="auto"/>
        <w:rPr>
          <w:rFonts w:ascii="宋体" w:hAnsi="宋体"/>
          <w:b/>
          <w:bCs/>
          <w:color w:val="auto"/>
          <w:highlight w:val="none"/>
        </w:rPr>
      </w:pPr>
    </w:p>
    <w:p w14:paraId="4B3CE3C9">
      <w:pPr>
        <w:spacing w:line="360" w:lineRule="auto"/>
        <w:rPr>
          <w:rFonts w:ascii="宋体" w:hAnsi="宋体"/>
          <w:b/>
          <w:bCs/>
          <w:color w:val="auto"/>
          <w:highlight w:val="none"/>
        </w:rPr>
      </w:pPr>
    </w:p>
    <w:p w14:paraId="44CB2953">
      <w:pPr>
        <w:spacing w:line="360" w:lineRule="auto"/>
        <w:rPr>
          <w:rFonts w:hint="eastAsia" w:ascii="宋体" w:hAnsi="宋体"/>
          <w:b/>
          <w:bCs/>
          <w:color w:val="auto"/>
          <w:highlight w:val="none"/>
        </w:rPr>
      </w:pPr>
    </w:p>
    <w:p w14:paraId="62A16A4E">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进口产品转让技术、消化吸收再创新方案</w:t>
      </w:r>
    </w:p>
    <w:p w14:paraId="3F6A0463">
      <w:pPr>
        <w:spacing w:line="360" w:lineRule="auto"/>
        <w:rPr>
          <w:rFonts w:hint="eastAsia" w:ascii="宋体" w:hAnsi="宋体"/>
          <w:color w:val="auto"/>
          <w:sz w:val="28"/>
          <w:szCs w:val="28"/>
          <w:highlight w:val="none"/>
        </w:rPr>
      </w:pPr>
      <w:r>
        <w:rPr>
          <w:rFonts w:hint="eastAsia" w:ascii="宋体" w:hAnsi="宋体"/>
          <w:bCs/>
          <w:color w:val="auto"/>
          <w:highlight w:val="none"/>
        </w:rPr>
        <w:t>对于允许进口产品参加的项目。</w:t>
      </w:r>
    </w:p>
    <w:p w14:paraId="0C01E8B6">
      <w:pPr>
        <w:spacing w:line="360" w:lineRule="auto"/>
        <w:ind w:firstLine="420"/>
        <w:rPr>
          <w:rFonts w:ascii="宋体" w:hAnsi="宋体"/>
          <w:color w:val="auto"/>
          <w:sz w:val="28"/>
          <w:szCs w:val="28"/>
          <w:highlight w:val="none"/>
        </w:rPr>
      </w:pPr>
    </w:p>
    <w:p w14:paraId="47D7C83E">
      <w:pPr>
        <w:rPr>
          <w:rFonts w:ascii="宋体" w:hAnsi="宋体" w:cs="宋体"/>
          <w:b/>
        </w:rPr>
      </w:pPr>
      <w:r>
        <w:rPr>
          <w:rFonts w:ascii="宋体" w:hAnsi="宋体" w:cs="宋体"/>
          <w:b/>
        </w:rPr>
        <w:br w:type="page" w:clear="all"/>
      </w:r>
    </w:p>
    <w:p w14:paraId="466F989E">
      <w:pPr>
        <w:widowControl/>
        <w:spacing w:line="460" w:lineRule="exact"/>
        <w:outlineLvl w:val="1"/>
        <w:rPr>
          <w:rFonts w:ascii="宋体" w:hAnsi="宋体" w:cs="宋体"/>
          <w:b/>
        </w:rPr>
      </w:pPr>
      <w:r>
        <w:rPr>
          <w:rFonts w:hint="eastAsia" w:ascii="宋体" w:hAnsi="宋体" w:cs="宋体"/>
          <w:b/>
        </w:rPr>
        <w:t>十</w:t>
      </w:r>
      <w:r>
        <w:rPr>
          <w:rFonts w:hint="eastAsia" w:ascii="宋体" w:hAnsi="宋体" w:cs="宋体"/>
          <w:b/>
          <w:lang w:val="en-US" w:eastAsia="zh-CN"/>
        </w:rPr>
        <w:t>二</w:t>
      </w:r>
      <w:r>
        <w:rPr>
          <w:rFonts w:hint="eastAsia" w:ascii="宋体" w:hAnsi="宋体" w:cs="宋体"/>
          <w:b/>
        </w:rPr>
        <w:t>、无重大违法记录声明格式</w:t>
      </w:r>
    </w:p>
    <w:p w14:paraId="343C0065">
      <w:pPr>
        <w:widowControl/>
        <w:spacing w:line="460" w:lineRule="exact"/>
        <w:rPr>
          <w:rFonts w:ascii="宋体" w:hAnsi="宋体" w:cs="宋体"/>
          <w:b/>
        </w:rPr>
      </w:pPr>
    </w:p>
    <w:p w14:paraId="7B7DC3E2">
      <w:pPr>
        <w:spacing w:line="360" w:lineRule="auto"/>
        <w:jc w:val="center"/>
        <w:rPr>
          <w:rFonts w:ascii="宋体" w:hAnsi="宋体" w:cs="宋体"/>
          <w:sz w:val="28"/>
          <w:szCs w:val="28"/>
        </w:rPr>
      </w:pPr>
      <w:r>
        <w:rPr>
          <w:rFonts w:hint="eastAsia" w:ascii="宋体" w:hAnsi="宋体" w:cs="宋体"/>
          <w:sz w:val="28"/>
          <w:szCs w:val="28"/>
        </w:rPr>
        <w:t>无重大违法记录声明</w:t>
      </w:r>
    </w:p>
    <w:p w14:paraId="2885DBBF">
      <w:pPr>
        <w:spacing w:line="460" w:lineRule="exact"/>
        <w:rPr>
          <w:rFonts w:ascii="宋体" w:hAnsi="宋体" w:cs="宋体"/>
        </w:rPr>
      </w:pPr>
    </w:p>
    <w:p w14:paraId="5B55DD0A">
      <w:pPr>
        <w:spacing w:line="460" w:lineRule="exact"/>
        <w:rPr>
          <w:rFonts w:ascii="宋体" w:hAnsi="宋体" w:cs="宋体"/>
        </w:rPr>
      </w:pPr>
      <w:r>
        <w:rPr>
          <w:rFonts w:ascii="宋体" w:hAnsi="宋体" w:cs="宋体"/>
          <w:u w:val="single"/>
        </w:rPr>
        <w:t xml:space="preserve">        </w:t>
      </w:r>
      <w:r>
        <w:rPr>
          <w:rFonts w:hint="eastAsia" w:ascii="宋体" w:hAnsi="宋体" w:cs="宋体"/>
          <w:u w:val="single"/>
        </w:rPr>
        <w:t>（</w:t>
      </w:r>
      <w:r>
        <w:rPr>
          <w:rFonts w:hint="eastAsia" w:ascii="宋体" w:hAnsi="宋体" w:cs="宋体"/>
        </w:rPr>
        <w:t>采购人名称）：</w:t>
      </w:r>
    </w:p>
    <w:p w14:paraId="2BFBEF2C">
      <w:pPr>
        <w:spacing w:line="460" w:lineRule="exact"/>
        <w:rPr>
          <w:rFonts w:ascii="宋体" w:hAnsi="宋体" w:cs="宋体"/>
        </w:rPr>
      </w:pPr>
      <w:r>
        <w:rPr>
          <w:rFonts w:hint="eastAsia" w:ascii="宋体" w:hAnsi="宋体" w:cs="宋体"/>
        </w:rPr>
        <w:t xml:space="preserve">    我单位</w:t>
      </w:r>
      <w:r>
        <w:rPr>
          <w:rFonts w:hint="eastAsia" w:ascii="宋体" w:hAnsi="宋体" w:cs="宋体"/>
          <w:u w:val="single"/>
        </w:rPr>
        <w:t xml:space="preserve">                    </w:t>
      </w:r>
      <w:r>
        <w:rPr>
          <w:rFonts w:hint="eastAsia" w:ascii="宋体" w:hAnsi="宋体" w:cs="宋体"/>
        </w:rPr>
        <w:t>（</w:t>
      </w:r>
      <w:r>
        <w:rPr>
          <w:rFonts w:hint="eastAsia" w:ascii="宋体" w:hAnsi="宋体" w:cs="宋体"/>
          <w:lang w:eastAsia="zh-CN"/>
        </w:rPr>
        <w:t>投标人名称</w:t>
      </w:r>
      <w:r>
        <w:rPr>
          <w:rFonts w:hint="eastAsia" w:ascii="宋体" w:hAnsi="宋体" w:cs="宋体"/>
        </w:rPr>
        <w:t>）郑重声明：</w:t>
      </w:r>
    </w:p>
    <w:p w14:paraId="157082A7">
      <w:pPr>
        <w:spacing w:line="460" w:lineRule="exact"/>
        <w:rPr>
          <w:rFonts w:ascii="宋体" w:hAnsi="宋体" w:cs="宋体"/>
        </w:rPr>
      </w:pPr>
      <w:r>
        <w:rPr>
          <w:rFonts w:hint="eastAsia" w:ascii="宋体" w:hAnsi="宋体" w:cs="宋体"/>
        </w:rPr>
        <w:t xml:space="preserve">    参加政府采购活动前3年内在经营活动中 </w:t>
      </w:r>
      <w:r>
        <w:rPr>
          <w:rFonts w:hint="eastAsia" w:ascii="宋体" w:hAnsi="宋体" w:cs="宋体"/>
          <w:u w:val="single"/>
        </w:rPr>
        <w:t xml:space="preserve">       </w:t>
      </w:r>
      <w:r>
        <w:rPr>
          <w:rFonts w:hint="eastAsia" w:ascii="宋体" w:hAnsi="宋体" w:cs="宋体"/>
        </w:rPr>
        <w:t>（在下划线上如实填写：有或没有）重大违法记录。</w:t>
      </w:r>
    </w:p>
    <w:p w14:paraId="621D4690">
      <w:pPr>
        <w:spacing w:line="460" w:lineRule="exact"/>
        <w:rPr>
          <w:rFonts w:ascii="宋体" w:hAnsi="宋体" w:cs="宋体"/>
        </w:rPr>
      </w:pPr>
      <w:r>
        <w:rPr>
          <w:rFonts w:hint="eastAsia" w:ascii="宋体" w:hAnsi="宋体" w:cs="宋体"/>
        </w:rPr>
        <w:t xml:space="preserve">    （说明：政府采购法第二十二条第一款第五项所称重大违法记录，是指供应商因违法经营受到刑事处罚或者责令停产停业、吊销许可证或者执照、较大数额罚款等行政处罚。）</w:t>
      </w:r>
    </w:p>
    <w:p w14:paraId="5DCCD29B">
      <w:pPr>
        <w:spacing w:line="460" w:lineRule="exact"/>
        <w:rPr>
          <w:rFonts w:ascii="宋体" w:hAnsi="宋体" w:cs="宋体"/>
        </w:rPr>
      </w:pPr>
    </w:p>
    <w:p w14:paraId="63136700">
      <w:pPr>
        <w:spacing w:line="460" w:lineRule="exact"/>
        <w:jc w:val="right"/>
        <w:rPr>
          <w:rFonts w:ascii="宋体" w:hAnsi="宋体" w:cs="宋体"/>
          <w:sz w:val="30"/>
          <w:szCs w:val="30"/>
        </w:rPr>
      </w:pPr>
      <w:r>
        <w:rPr>
          <w:rFonts w:hint="eastAsia" w:ascii="宋体" w:hAnsi="宋体" w:cs="宋体"/>
        </w:rPr>
        <w:t xml:space="preserve">                                                      声明人：（加盖电子公章）</w:t>
      </w:r>
    </w:p>
    <w:p w14:paraId="43F56201">
      <w:pPr>
        <w:spacing w:line="460" w:lineRule="exact"/>
        <w:ind w:firstLine="4515"/>
        <w:jc w:val="right"/>
        <w:rPr>
          <w:rFonts w:ascii="宋体" w:hAnsi="宋体" w:cs="宋体"/>
        </w:rPr>
      </w:pPr>
      <w:r>
        <w:rPr>
          <w:rFonts w:hint="eastAsia" w:ascii="宋体" w:hAnsi="宋体" w:cs="宋体"/>
        </w:rPr>
        <w:t>年     月    日</w:t>
      </w:r>
    </w:p>
    <w:p w14:paraId="1FE1E01E">
      <w:pPr>
        <w:spacing w:line="360" w:lineRule="auto"/>
        <w:rPr>
          <w:rFonts w:ascii="宋体" w:hAnsi="宋体" w:cs="宋体"/>
          <w:b/>
        </w:rPr>
      </w:pPr>
    </w:p>
    <w:p w14:paraId="24367B85">
      <w:pPr>
        <w:spacing w:line="360" w:lineRule="auto"/>
        <w:outlineLvl w:val="1"/>
        <w:rPr>
          <w:rFonts w:ascii="宋体" w:hAnsi="宋体" w:cs="宋体"/>
          <w:b/>
        </w:rPr>
      </w:pPr>
      <w:r>
        <w:rPr>
          <w:rFonts w:hint="eastAsia" w:ascii="宋体" w:hAnsi="宋体" w:cs="宋体"/>
          <w:b/>
        </w:rPr>
        <w:t>十</w:t>
      </w:r>
      <w:r>
        <w:rPr>
          <w:rFonts w:hint="eastAsia" w:ascii="宋体" w:hAnsi="宋体" w:cs="宋体"/>
          <w:b/>
          <w:lang w:val="en-US" w:eastAsia="zh-CN"/>
        </w:rPr>
        <w:t>三</w:t>
      </w:r>
      <w:r>
        <w:rPr>
          <w:rFonts w:hint="eastAsia" w:ascii="宋体" w:hAnsi="宋体" w:cs="宋体"/>
          <w:b/>
        </w:rPr>
        <w:t>、具备履行合同所必需的设备和专业技术能力的声明格式及证明材料</w:t>
      </w:r>
    </w:p>
    <w:p w14:paraId="76990FA0">
      <w:pPr>
        <w:spacing w:line="360" w:lineRule="auto"/>
        <w:rPr>
          <w:rFonts w:ascii="宋体" w:hAnsi="宋体" w:cs="宋体"/>
          <w:b/>
        </w:rPr>
      </w:pPr>
    </w:p>
    <w:p w14:paraId="05376B6F">
      <w:pPr>
        <w:spacing w:line="360" w:lineRule="auto"/>
        <w:jc w:val="center"/>
        <w:rPr>
          <w:rFonts w:ascii="宋体" w:hAnsi="宋体" w:cs="宋体"/>
          <w:sz w:val="28"/>
          <w:szCs w:val="28"/>
        </w:rPr>
      </w:pPr>
      <w:r>
        <w:rPr>
          <w:rFonts w:hint="eastAsia" w:ascii="宋体" w:hAnsi="宋体" w:cs="宋体"/>
          <w:sz w:val="28"/>
          <w:szCs w:val="28"/>
        </w:rPr>
        <w:t xml:space="preserve">  具备履行合同所必需的设备和专业技术能力的声明</w:t>
      </w:r>
    </w:p>
    <w:p w14:paraId="0D974C07">
      <w:pPr>
        <w:spacing w:line="460" w:lineRule="exact"/>
        <w:rPr>
          <w:rFonts w:ascii="宋体" w:hAnsi="宋体" w:cs="宋体"/>
          <w:szCs w:val="21"/>
        </w:rPr>
      </w:pPr>
    </w:p>
    <w:p w14:paraId="2C85A8A5">
      <w:pPr>
        <w:spacing w:line="460" w:lineRule="exact"/>
        <w:rPr>
          <w:rFonts w:ascii="宋体" w:hAnsi="宋体" w:cs="宋体"/>
        </w:rPr>
      </w:pPr>
      <w:r>
        <w:rPr>
          <w:rFonts w:ascii="宋体" w:hAnsi="宋体" w:cs="宋体"/>
          <w:u w:val="single"/>
        </w:rPr>
        <w:t xml:space="preserve">    </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w:t>
      </w:r>
      <w:r>
        <w:rPr>
          <w:rFonts w:hint="eastAsia" w:ascii="宋体" w:hAnsi="宋体" w:cs="宋体"/>
        </w:rPr>
        <w:t>采购人名称）：</w:t>
      </w:r>
    </w:p>
    <w:p w14:paraId="76FF1029">
      <w:pPr>
        <w:spacing w:line="460" w:lineRule="exact"/>
        <w:ind w:firstLine="492"/>
        <w:rPr>
          <w:rFonts w:ascii="宋体" w:hAnsi="宋体" w:cs="宋体"/>
        </w:rPr>
      </w:pPr>
      <w:r>
        <w:rPr>
          <w:rFonts w:hint="eastAsia" w:ascii="宋体" w:hAnsi="宋体" w:cs="宋体"/>
        </w:rPr>
        <w:t xml:space="preserve">我单位 </w:t>
      </w:r>
      <w:r>
        <w:rPr>
          <w:rFonts w:hint="eastAsia" w:ascii="宋体" w:hAnsi="宋体" w:cs="宋体"/>
          <w:u w:val="single"/>
        </w:rPr>
        <w:t xml:space="preserve">                           </w:t>
      </w:r>
      <w:r>
        <w:rPr>
          <w:rFonts w:hint="eastAsia" w:ascii="宋体" w:hAnsi="宋体" w:cs="宋体"/>
        </w:rPr>
        <w:t xml:space="preserve"> （</w:t>
      </w:r>
      <w:r>
        <w:rPr>
          <w:rFonts w:hint="eastAsia" w:ascii="宋体" w:hAnsi="宋体" w:cs="宋体"/>
          <w:lang w:eastAsia="zh-CN"/>
        </w:rPr>
        <w:t>投标人名称</w:t>
      </w:r>
      <w:r>
        <w:rPr>
          <w:rFonts w:hint="eastAsia" w:ascii="宋体" w:hAnsi="宋体" w:cs="宋体"/>
        </w:rPr>
        <w:t>）郑重声明：我公司具备履行本项采购合同所必需的设备和专业技术能力，为履行本项采购合同我单位具备如下主要设备和主要专业技术能力：</w:t>
      </w:r>
    </w:p>
    <w:p w14:paraId="14B098B3">
      <w:pPr>
        <w:spacing w:line="460" w:lineRule="exact"/>
        <w:ind w:firstLine="492"/>
        <w:rPr>
          <w:rFonts w:ascii="宋体" w:hAnsi="宋体" w:cs="宋体"/>
        </w:rPr>
      </w:pPr>
      <w:r>
        <w:rPr>
          <w:rFonts w:hint="eastAsia" w:ascii="宋体" w:hAnsi="宋体" w:cs="宋体"/>
        </w:rPr>
        <w:t>主要设备有：</w:t>
      </w:r>
      <w:r>
        <w:rPr>
          <w:rFonts w:hint="eastAsia" w:ascii="宋体" w:hAnsi="宋体" w:cs="宋体"/>
          <w:u w:val="single"/>
        </w:rPr>
        <w:t xml:space="preserve">                         </w:t>
      </w:r>
      <w:r>
        <w:rPr>
          <w:rFonts w:hint="eastAsia" w:ascii="宋体" w:hAnsi="宋体" w:cs="宋体"/>
        </w:rPr>
        <w:t xml:space="preserve"> 。( 若有 )</w:t>
      </w:r>
    </w:p>
    <w:p w14:paraId="1CD58947">
      <w:pPr>
        <w:spacing w:line="460" w:lineRule="exact"/>
        <w:ind w:firstLine="492"/>
        <w:rPr>
          <w:rFonts w:ascii="宋体" w:hAnsi="宋体" w:cs="宋体"/>
        </w:rPr>
      </w:pPr>
      <w:r>
        <w:rPr>
          <w:rFonts w:hint="eastAsia" w:ascii="宋体" w:hAnsi="宋体" w:cs="宋体"/>
        </w:rPr>
        <w:t>主要专业技术能力有：</w:t>
      </w:r>
      <w:r>
        <w:rPr>
          <w:rFonts w:hint="eastAsia" w:ascii="宋体" w:hAnsi="宋体" w:cs="宋体"/>
          <w:u w:val="single"/>
        </w:rPr>
        <w:t xml:space="preserve">                 </w:t>
      </w:r>
      <w:r>
        <w:rPr>
          <w:rFonts w:hint="eastAsia" w:ascii="宋体" w:hAnsi="宋体" w:cs="宋体"/>
        </w:rPr>
        <w:t xml:space="preserve"> 。( 若有 )</w:t>
      </w:r>
    </w:p>
    <w:p w14:paraId="6DAE8FD6">
      <w:pPr>
        <w:spacing w:line="460" w:lineRule="exact"/>
        <w:rPr>
          <w:rFonts w:ascii="宋体" w:hAnsi="宋体" w:cs="宋体"/>
        </w:rPr>
      </w:pPr>
    </w:p>
    <w:p w14:paraId="6FDF695F">
      <w:pPr>
        <w:spacing w:line="460" w:lineRule="exact"/>
        <w:jc w:val="right"/>
        <w:rPr>
          <w:rFonts w:ascii="宋体" w:hAnsi="宋体" w:cs="宋体"/>
        </w:rPr>
      </w:pPr>
      <w:r>
        <w:rPr>
          <w:rFonts w:hint="eastAsia" w:ascii="宋体" w:hAnsi="宋体" w:cs="宋体"/>
        </w:rPr>
        <w:t xml:space="preserve">                                           声明人：（加盖电子公章）</w:t>
      </w:r>
    </w:p>
    <w:p w14:paraId="7ED1E05C">
      <w:pPr>
        <w:spacing w:line="460" w:lineRule="exact"/>
        <w:jc w:val="right"/>
        <w:rPr>
          <w:rFonts w:ascii="宋体" w:hAnsi="宋体" w:cs="宋体"/>
        </w:rPr>
      </w:pPr>
      <w:r>
        <w:rPr>
          <w:rFonts w:hint="eastAsia" w:ascii="宋体" w:hAnsi="宋体" w:cs="宋体"/>
        </w:rPr>
        <w:t xml:space="preserve">    日期：          年    月    日</w:t>
      </w:r>
    </w:p>
    <w:p w14:paraId="6BF1E1D8">
      <w:pPr>
        <w:spacing w:line="360" w:lineRule="auto"/>
        <w:jc w:val="right"/>
        <w:rPr>
          <w:rFonts w:ascii="宋体" w:hAnsi="宋体" w:cs="宋体"/>
        </w:rPr>
      </w:pPr>
    </w:p>
    <w:p w14:paraId="2A403F94">
      <w:pPr>
        <w:spacing w:line="360" w:lineRule="auto"/>
        <w:rPr>
          <w:rFonts w:ascii="宋体" w:hAnsi="宋体" w:cs="宋体"/>
          <w:b/>
        </w:rPr>
      </w:pPr>
    </w:p>
    <w:p w14:paraId="687F3F69">
      <w:pPr>
        <w:spacing w:line="360" w:lineRule="auto"/>
        <w:rPr>
          <w:rFonts w:ascii="宋体" w:hAnsi="宋体" w:cs="宋体"/>
          <w:b/>
        </w:rPr>
      </w:pPr>
    </w:p>
    <w:p w14:paraId="5E9C56AC">
      <w:pPr>
        <w:widowControl/>
        <w:spacing w:line="360" w:lineRule="auto"/>
        <w:jc w:val="left"/>
        <w:outlineLvl w:val="1"/>
        <w:rPr>
          <w:rFonts w:hint="eastAsia" w:ascii="宋体" w:hAnsi="宋体"/>
          <w:b/>
          <w:sz w:val="24"/>
          <w:highlight w:val="none"/>
        </w:rPr>
      </w:pPr>
      <w:bookmarkStart w:id="23" w:name="_Hlk40203486"/>
      <w:r>
        <w:rPr>
          <w:rFonts w:ascii="宋体" w:hAnsi="宋体" w:cs="宋体"/>
          <w:b/>
        </w:rPr>
        <w:br w:type="page" w:clear="all"/>
      </w:r>
      <w:r>
        <w:rPr>
          <w:rFonts w:hint="eastAsia" w:ascii="宋体" w:hAnsi="宋体" w:cs="宋体"/>
          <w:b/>
        </w:rPr>
        <w:t>十</w:t>
      </w:r>
      <w:r>
        <w:rPr>
          <w:rFonts w:hint="eastAsia" w:ascii="宋体" w:hAnsi="宋体" w:cs="宋体"/>
          <w:b/>
          <w:lang w:val="en-US" w:eastAsia="zh-CN"/>
        </w:rPr>
        <w:t>四</w:t>
      </w:r>
      <w:r>
        <w:rPr>
          <w:rFonts w:hint="eastAsia" w:ascii="宋体" w:hAnsi="宋体" w:cs="宋体"/>
          <w:b/>
        </w:rPr>
        <w:t>、</w:t>
      </w:r>
      <w:bookmarkEnd w:id="23"/>
      <w:r>
        <w:rPr>
          <w:rFonts w:hint="eastAsia" w:ascii="宋体"/>
          <w:b/>
          <w:sz w:val="24"/>
          <w:highlight w:val="none"/>
        </w:rPr>
        <w:t>南京市政府采购供应商信用记录表暨信用承诺书</w:t>
      </w:r>
    </w:p>
    <w:p w14:paraId="7B6BEACD">
      <w:pPr>
        <w:jc w:val="center"/>
        <w:rPr>
          <w:rFonts w:ascii="Calibri"/>
          <w:b/>
          <w:szCs w:val="21"/>
          <w:highlight w:val="none"/>
        </w:rPr>
      </w:pPr>
      <w:r>
        <w:rPr>
          <w:rFonts w:ascii="Calibri"/>
          <w:b/>
          <w:sz w:val="36"/>
          <w:szCs w:val="36"/>
          <w:highlight w:val="none"/>
        </w:rPr>
        <w:t>南京市政府采购供应商信用记录表暨信用承诺书</w:t>
      </w:r>
    </w:p>
    <w:p w14:paraId="18BAA75E">
      <w:pPr>
        <w:spacing w:line="460" w:lineRule="exact"/>
        <w:rPr>
          <w:rFonts w:hint="eastAsia" w:ascii="宋体" w:hAnsi="宋体"/>
          <w:highlight w:val="none"/>
        </w:rPr>
      </w:pPr>
      <w:r>
        <w:rPr>
          <w:rFonts w:hint="eastAsia" w:ascii="宋体" w:hAnsi="宋体"/>
          <w:highlight w:val="none"/>
        </w:rPr>
        <w:t xml:space="preserve">                                                                    2025年   月   日</w:t>
      </w:r>
    </w:p>
    <w:tbl>
      <w:tblPr>
        <w:tblStyle w:val="42"/>
        <w:tblW w:w="97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481"/>
        <w:gridCol w:w="2258"/>
        <w:gridCol w:w="2768"/>
      </w:tblGrid>
      <w:tr w14:paraId="2577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239" w:type="dxa"/>
            <w:noWrap w:val="0"/>
            <w:vAlign w:val="center"/>
          </w:tcPr>
          <w:p w14:paraId="5566A8A4">
            <w:pPr>
              <w:rPr>
                <w:b/>
                <w:highlight w:val="none"/>
              </w:rPr>
            </w:pPr>
            <w:r>
              <w:rPr>
                <w:rFonts w:hint="eastAsia"/>
                <w:b/>
                <w:highlight w:val="none"/>
              </w:rPr>
              <w:t>单位名称</w:t>
            </w:r>
          </w:p>
        </w:tc>
        <w:tc>
          <w:tcPr>
            <w:tcW w:w="2481" w:type="dxa"/>
            <w:noWrap w:val="0"/>
            <w:vAlign w:val="center"/>
          </w:tcPr>
          <w:p w14:paraId="78588BB0">
            <w:pPr>
              <w:rPr>
                <w:b/>
                <w:highlight w:val="none"/>
              </w:rPr>
            </w:pPr>
          </w:p>
        </w:tc>
        <w:tc>
          <w:tcPr>
            <w:tcW w:w="2258" w:type="dxa"/>
            <w:noWrap w:val="0"/>
            <w:vAlign w:val="center"/>
          </w:tcPr>
          <w:p w14:paraId="0DA852EC">
            <w:pPr>
              <w:rPr>
                <w:b/>
                <w:highlight w:val="none"/>
              </w:rPr>
            </w:pPr>
            <w:r>
              <w:rPr>
                <w:rFonts w:hint="eastAsia"/>
                <w:b/>
                <w:highlight w:val="none"/>
              </w:rPr>
              <w:t>统一社会信用代码</w:t>
            </w:r>
          </w:p>
        </w:tc>
        <w:tc>
          <w:tcPr>
            <w:tcW w:w="2768" w:type="dxa"/>
            <w:noWrap w:val="0"/>
            <w:vAlign w:val="center"/>
          </w:tcPr>
          <w:p w14:paraId="0E39009D">
            <w:pPr>
              <w:rPr>
                <w:b/>
                <w:highlight w:val="none"/>
              </w:rPr>
            </w:pPr>
          </w:p>
        </w:tc>
      </w:tr>
      <w:tr w14:paraId="250D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239" w:type="dxa"/>
            <w:noWrap w:val="0"/>
            <w:vAlign w:val="center"/>
          </w:tcPr>
          <w:p w14:paraId="1F9E59A4">
            <w:pPr>
              <w:rPr>
                <w:b/>
                <w:highlight w:val="none"/>
              </w:rPr>
            </w:pPr>
            <w:r>
              <w:rPr>
                <w:rFonts w:hint="eastAsia"/>
                <w:b/>
                <w:highlight w:val="none"/>
              </w:rPr>
              <w:t>法定代表人</w:t>
            </w:r>
          </w:p>
        </w:tc>
        <w:tc>
          <w:tcPr>
            <w:tcW w:w="2481" w:type="dxa"/>
            <w:noWrap w:val="0"/>
            <w:vAlign w:val="center"/>
          </w:tcPr>
          <w:p w14:paraId="4A3F2384">
            <w:pPr>
              <w:rPr>
                <w:b/>
                <w:highlight w:val="none"/>
              </w:rPr>
            </w:pPr>
          </w:p>
        </w:tc>
        <w:tc>
          <w:tcPr>
            <w:tcW w:w="2258" w:type="dxa"/>
            <w:noWrap w:val="0"/>
            <w:vAlign w:val="center"/>
          </w:tcPr>
          <w:p w14:paraId="1CAD71D0">
            <w:pPr>
              <w:rPr>
                <w:b/>
                <w:highlight w:val="none"/>
              </w:rPr>
            </w:pPr>
            <w:r>
              <w:rPr>
                <w:rFonts w:hint="eastAsia"/>
                <w:b/>
                <w:highlight w:val="none"/>
              </w:rPr>
              <w:t>联系人</w:t>
            </w:r>
          </w:p>
        </w:tc>
        <w:tc>
          <w:tcPr>
            <w:tcW w:w="2768" w:type="dxa"/>
            <w:noWrap w:val="0"/>
            <w:vAlign w:val="center"/>
          </w:tcPr>
          <w:p w14:paraId="37D60C4A">
            <w:pPr>
              <w:rPr>
                <w:b/>
                <w:highlight w:val="none"/>
              </w:rPr>
            </w:pPr>
          </w:p>
        </w:tc>
      </w:tr>
      <w:tr w14:paraId="33D4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239" w:type="dxa"/>
            <w:noWrap w:val="0"/>
            <w:vAlign w:val="center"/>
          </w:tcPr>
          <w:p w14:paraId="26E22727">
            <w:pPr>
              <w:rPr>
                <w:b/>
                <w:highlight w:val="none"/>
              </w:rPr>
            </w:pPr>
            <w:r>
              <w:rPr>
                <w:rFonts w:hint="eastAsia"/>
                <w:b/>
                <w:highlight w:val="none"/>
              </w:rPr>
              <w:t>联系地址</w:t>
            </w:r>
          </w:p>
        </w:tc>
        <w:tc>
          <w:tcPr>
            <w:tcW w:w="2481" w:type="dxa"/>
            <w:noWrap w:val="0"/>
            <w:vAlign w:val="center"/>
          </w:tcPr>
          <w:p w14:paraId="17DD9BBB">
            <w:pPr>
              <w:rPr>
                <w:b/>
                <w:highlight w:val="none"/>
              </w:rPr>
            </w:pPr>
          </w:p>
        </w:tc>
        <w:tc>
          <w:tcPr>
            <w:tcW w:w="2258" w:type="dxa"/>
            <w:noWrap w:val="0"/>
            <w:vAlign w:val="center"/>
          </w:tcPr>
          <w:p w14:paraId="531833B3">
            <w:pPr>
              <w:rPr>
                <w:b/>
                <w:highlight w:val="none"/>
              </w:rPr>
            </w:pPr>
            <w:r>
              <w:rPr>
                <w:rFonts w:hint="eastAsia"/>
                <w:b/>
                <w:highlight w:val="none"/>
              </w:rPr>
              <w:t>联系电话</w:t>
            </w:r>
          </w:p>
        </w:tc>
        <w:tc>
          <w:tcPr>
            <w:tcW w:w="2768" w:type="dxa"/>
            <w:noWrap w:val="0"/>
            <w:vAlign w:val="center"/>
          </w:tcPr>
          <w:p w14:paraId="3E78A3A1">
            <w:pPr>
              <w:rPr>
                <w:b/>
                <w:highlight w:val="none"/>
              </w:rPr>
            </w:pPr>
          </w:p>
        </w:tc>
      </w:tr>
      <w:tr w14:paraId="5B56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2239" w:type="dxa"/>
            <w:noWrap w:val="0"/>
            <w:vAlign w:val="center"/>
          </w:tcPr>
          <w:p w14:paraId="1684AF90">
            <w:pPr>
              <w:spacing w:line="360" w:lineRule="auto"/>
              <w:rPr>
                <w:b/>
                <w:highlight w:val="none"/>
              </w:rPr>
            </w:pPr>
            <w:r>
              <w:rPr>
                <w:rFonts w:hint="eastAsia"/>
                <w:b/>
                <w:highlight w:val="none"/>
              </w:rPr>
              <w:t>诚信档案记录情况</w:t>
            </w:r>
          </w:p>
        </w:tc>
        <w:tc>
          <w:tcPr>
            <w:tcW w:w="7507" w:type="dxa"/>
            <w:gridSpan w:val="3"/>
            <w:noWrap w:val="0"/>
            <w:vAlign w:val="center"/>
          </w:tcPr>
          <w:p w14:paraId="4E98BC72">
            <w:pPr>
              <w:spacing w:line="360" w:lineRule="auto"/>
              <w:rPr>
                <w:b/>
                <w:highlight w:val="none"/>
              </w:rPr>
            </w:pPr>
          </w:p>
        </w:tc>
      </w:tr>
      <w:tr w14:paraId="0918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9" w:type="dxa"/>
            <w:noWrap w:val="0"/>
            <w:vAlign w:val="center"/>
          </w:tcPr>
          <w:p w14:paraId="16300359">
            <w:pPr>
              <w:spacing w:line="360" w:lineRule="auto"/>
              <w:rPr>
                <w:highlight w:val="none"/>
              </w:rPr>
            </w:pPr>
            <w:r>
              <w:rPr>
                <w:rFonts w:hint="eastAsia"/>
                <w:b/>
                <w:bCs/>
                <w:sz w:val="17"/>
                <w:highlight w:val="none"/>
              </w:rPr>
              <w:t>信用承诺</w:t>
            </w:r>
          </w:p>
        </w:tc>
        <w:tc>
          <w:tcPr>
            <w:tcW w:w="7507" w:type="dxa"/>
            <w:gridSpan w:val="3"/>
            <w:noWrap w:val="0"/>
          </w:tcPr>
          <w:p w14:paraId="3D885F0D">
            <w:pPr>
              <w:spacing w:line="360" w:lineRule="auto"/>
              <w:rPr>
                <w:sz w:val="19"/>
                <w:szCs w:val="19"/>
                <w:highlight w:val="none"/>
              </w:rPr>
            </w:pPr>
            <w:r>
              <w:rPr>
                <w:rFonts w:hint="eastAsia"/>
                <w:sz w:val="19"/>
                <w:szCs w:val="19"/>
                <w:highlight w:val="none"/>
              </w:rPr>
              <w:t>我公司自愿参加贵中心（公司）组织的本次政府采购活动，严格遵守《中华人民共和国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14:paraId="0AA6AC3A">
            <w:pPr>
              <w:pStyle w:val="4"/>
              <w:rPr>
                <w:highlight w:val="none"/>
              </w:rPr>
            </w:pPr>
          </w:p>
          <w:p w14:paraId="216B827D">
            <w:pPr>
              <w:spacing w:line="360" w:lineRule="auto"/>
              <w:rPr>
                <w:highlight w:val="none"/>
              </w:rPr>
            </w:pPr>
            <w:r>
              <w:rPr>
                <w:sz w:val="19"/>
                <w:szCs w:val="19"/>
                <w:highlight w:val="none"/>
              </w:rPr>
              <w:t xml:space="preserve">                                                </w:t>
            </w:r>
            <w:r>
              <w:rPr>
                <w:rFonts w:hint="eastAsia"/>
                <w:sz w:val="19"/>
                <w:szCs w:val="19"/>
                <w:highlight w:val="none"/>
                <w:lang w:eastAsia="zh-CN"/>
              </w:rPr>
              <w:t>投标人名称</w:t>
            </w:r>
            <w:r>
              <w:rPr>
                <w:rFonts w:hint="eastAsia"/>
                <w:sz w:val="19"/>
                <w:szCs w:val="19"/>
                <w:highlight w:val="none"/>
              </w:rPr>
              <w:t>（盖章）：</w:t>
            </w:r>
          </w:p>
          <w:p w14:paraId="426042AF">
            <w:pPr>
              <w:spacing w:line="360" w:lineRule="auto"/>
              <w:rPr>
                <w:highlight w:val="none"/>
              </w:rPr>
            </w:pPr>
            <w:r>
              <w:rPr>
                <w:sz w:val="19"/>
                <w:szCs w:val="19"/>
                <w:highlight w:val="none"/>
              </w:rPr>
              <w:t xml:space="preserve">                                                </w:t>
            </w:r>
            <w:r>
              <w:rPr>
                <w:rFonts w:hint="eastAsia"/>
                <w:sz w:val="19"/>
                <w:szCs w:val="19"/>
                <w:highlight w:val="none"/>
              </w:rPr>
              <w:t>法定代表人（签字）：</w:t>
            </w:r>
          </w:p>
          <w:p w14:paraId="7B1013AA">
            <w:pPr>
              <w:spacing w:line="360" w:lineRule="auto"/>
              <w:rPr>
                <w:highlight w:val="none"/>
              </w:rPr>
            </w:pPr>
            <w:r>
              <w:rPr>
                <w:sz w:val="19"/>
                <w:szCs w:val="19"/>
                <w:highlight w:val="none"/>
              </w:rPr>
              <w:t xml:space="preserve">                                                </w:t>
            </w:r>
            <w:r>
              <w:rPr>
                <w:rFonts w:hint="eastAsia"/>
                <w:sz w:val="19"/>
                <w:szCs w:val="19"/>
                <w:highlight w:val="none"/>
              </w:rPr>
              <w:t>二〇</w:t>
            </w:r>
            <w:r>
              <w:rPr>
                <w:sz w:val="19"/>
                <w:szCs w:val="19"/>
                <w:highlight w:val="none"/>
              </w:rPr>
              <w:t>    </w:t>
            </w:r>
            <w:r>
              <w:rPr>
                <w:rFonts w:hint="eastAsia"/>
                <w:sz w:val="19"/>
                <w:szCs w:val="19"/>
                <w:highlight w:val="none"/>
              </w:rPr>
              <w:t>年</w:t>
            </w:r>
            <w:r>
              <w:rPr>
                <w:sz w:val="19"/>
                <w:szCs w:val="19"/>
                <w:highlight w:val="none"/>
              </w:rPr>
              <w:t>  </w:t>
            </w:r>
            <w:r>
              <w:rPr>
                <w:rFonts w:hint="eastAsia"/>
                <w:sz w:val="19"/>
                <w:szCs w:val="19"/>
                <w:highlight w:val="none"/>
              </w:rPr>
              <w:t>月</w:t>
            </w:r>
            <w:r>
              <w:rPr>
                <w:sz w:val="19"/>
                <w:szCs w:val="19"/>
                <w:highlight w:val="none"/>
              </w:rPr>
              <w:t>    </w:t>
            </w:r>
            <w:r>
              <w:rPr>
                <w:rFonts w:hint="eastAsia"/>
                <w:sz w:val="19"/>
                <w:szCs w:val="19"/>
                <w:highlight w:val="none"/>
              </w:rPr>
              <w:t>日</w:t>
            </w:r>
          </w:p>
        </w:tc>
      </w:tr>
    </w:tbl>
    <w:p w14:paraId="25AD3CCC">
      <w:pPr>
        <w:spacing w:line="360" w:lineRule="auto"/>
        <w:jc w:val="left"/>
        <w:rPr>
          <w:rFonts w:ascii="宋体" w:cs="宋体"/>
          <w:b/>
          <w:bCs/>
          <w:highlight w:val="none"/>
        </w:rPr>
      </w:pPr>
    </w:p>
    <w:p w14:paraId="0F606187">
      <w:pPr>
        <w:spacing w:line="360" w:lineRule="auto"/>
        <w:rPr>
          <w:rFonts w:hint="eastAsia" w:ascii="宋体" w:hAnsi="宋体" w:cs="Verdana"/>
          <w:sz w:val="24"/>
          <w:szCs w:val="21"/>
          <w:highlight w:val="none"/>
        </w:rPr>
      </w:pPr>
      <w:r>
        <w:rPr>
          <w:rFonts w:hint="eastAsia" w:ascii="宋体" w:cs="宋体"/>
          <w:b/>
          <w:bCs/>
          <w:highlight w:val="none"/>
        </w:rPr>
        <w:t>注：以</w:t>
      </w:r>
      <w:r>
        <w:rPr>
          <w:rFonts w:hint="eastAsia" w:ascii="宋体" w:hAnsi="Calibri" w:cs="宋体"/>
          <w:b/>
          <w:bCs/>
          <w:highlight w:val="none"/>
          <w:lang w:val="zh-CN"/>
        </w:rPr>
        <w:t>《南京市政府采购供应商诚信档案管理系统》在线打印</w:t>
      </w:r>
      <w:r>
        <w:rPr>
          <w:rFonts w:hint="eastAsia" w:ascii="宋体" w:cs="宋体"/>
          <w:b/>
          <w:bCs/>
          <w:highlight w:val="none"/>
        </w:rPr>
        <w:t>为准。</w:t>
      </w:r>
    </w:p>
    <w:p w14:paraId="63489ABF">
      <w:pPr>
        <w:spacing w:line="460" w:lineRule="exact"/>
        <w:jc w:val="left"/>
        <w:rPr>
          <w:rFonts w:ascii="宋体" w:hAnsi="宋体" w:cs="宋体"/>
          <w:spacing w:val="15"/>
          <w:szCs w:val="21"/>
          <w:u w:val="single"/>
        </w:rPr>
      </w:pPr>
    </w:p>
    <w:p w14:paraId="1046E319">
      <w:pPr>
        <w:pStyle w:val="229"/>
        <w:spacing w:before="78" w:line="460" w:lineRule="exact"/>
        <w:ind w:left="-178" w:firstLine="420"/>
        <w:rPr>
          <w:rFonts w:ascii="宋体" w:hAnsi="宋体" w:eastAsia="宋体"/>
        </w:rPr>
      </w:pPr>
      <w:r>
        <w:rPr>
          <w:rFonts w:ascii="宋体" w:hAnsi="宋体" w:cs="宋体"/>
          <w:spacing w:val="15"/>
          <w:szCs w:val="21"/>
        </w:rPr>
        <w:br w:type="page" w:clear="all"/>
      </w:r>
    </w:p>
    <w:p w14:paraId="299B60A6">
      <w:pPr>
        <w:spacing w:before="59" w:line="360" w:lineRule="auto"/>
        <w:ind w:right="550"/>
        <w:jc w:val="both"/>
        <w:outlineLvl w:val="1"/>
        <w:rPr>
          <w:rFonts w:hint="eastAsia"/>
          <w:b/>
          <w:bCs/>
          <w:sz w:val="24"/>
        </w:rPr>
      </w:pPr>
      <w:r>
        <w:rPr>
          <w:rFonts w:hint="eastAsia"/>
          <w:b/>
          <w:bCs/>
          <w:sz w:val="24"/>
          <w:lang w:val="en-US" w:eastAsia="zh-CN"/>
        </w:rPr>
        <w:t>十五、</w:t>
      </w:r>
      <w:r>
        <w:rPr>
          <w:rFonts w:hint="eastAsia"/>
          <w:b/>
          <w:bCs/>
          <w:sz w:val="24"/>
        </w:rPr>
        <w:t>供应商资格承诺函</w:t>
      </w:r>
    </w:p>
    <w:p w14:paraId="7F694C95">
      <w:pPr>
        <w:spacing w:before="59" w:line="360" w:lineRule="auto"/>
        <w:ind w:right="550" w:firstLine="3373" w:firstLineChars="1400"/>
        <w:rPr>
          <w:b/>
          <w:bCs/>
          <w:sz w:val="24"/>
        </w:rPr>
      </w:pPr>
      <w:r>
        <w:rPr>
          <w:rFonts w:hint="eastAsia"/>
          <w:b/>
          <w:bCs/>
          <w:sz w:val="24"/>
        </w:rPr>
        <w:t>供应商资格承诺函</w:t>
      </w:r>
    </w:p>
    <w:p w14:paraId="4EE94D0B">
      <w:pPr>
        <w:spacing w:before="59" w:line="400" w:lineRule="exact"/>
        <w:ind w:right="550" w:firstLine="2420" w:firstLineChars="1100"/>
        <w:rPr>
          <w:rFonts w:hint="eastAsia"/>
          <w:sz w:val="22"/>
          <w:szCs w:val="22"/>
        </w:rPr>
      </w:pPr>
      <w:r>
        <w:rPr>
          <w:rFonts w:hint="eastAsia"/>
          <w:sz w:val="22"/>
          <w:szCs w:val="22"/>
        </w:rPr>
        <w:t>：</w:t>
      </w:r>
    </w:p>
    <w:p w14:paraId="5AA06A2E">
      <w:pPr>
        <w:spacing w:before="59" w:line="400" w:lineRule="exact"/>
        <w:ind w:right="550" w:firstLine="660" w:firstLineChars="300"/>
        <w:rPr>
          <w:sz w:val="22"/>
          <w:szCs w:val="22"/>
        </w:rPr>
      </w:pPr>
      <w:r>
        <w:rPr>
          <w:rFonts w:hint="eastAsia"/>
          <w:sz w:val="22"/>
          <w:szCs w:val="22"/>
        </w:rPr>
        <w:t>我公司</w:t>
      </w:r>
      <w:r>
        <w:rPr>
          <w:rFonts w:hint="eastAsia"/>
          <w:sz w:val="22"/>
          <w:szCs w:val="22"/>
          <w:u w:val="single"/>
        </w:rPr>
        <w:t xml:space="preserve">           </w:t>
      </w:r>
      <w:r>
        <w:rPr>
          <w:rFonts w:hint="eastAsia"/>
          <w:sz w:val="22"/>
          <w:szCs w:val="22"/>
        </w:rPr>
        <w:t>（</w:t>
      </w:r>
      <w:r>
        <w:rPr>
          <w:rFonts w:hint="eastAsia"/>
          <w:sz w:val="22"/>
          <w:szCs w:val="22"/>
          <w:lang w:eastAsia="zh-CN"/>
        </w:rPr>
        <w:t>投标人名称</w:t>
      </w:r>
      <w:r>
        <w:rPr>
          <w:rFonts w:hint="eastAsia"/>
          <w:sz w:val="22"/>
          <w:szCs w:val="22"/>
        </w:rPr>
        <w:t>）郑重承诺：</w:t>
      </w:r>
    </w:p>
    <w:p w14:paraId="1B69FE16">
      <w:pPr>
        <w:pStyle w:val="13"/>
        <w:spacing w:line="400" w:lineRule="exact"/>
        <w:ind w:firstLine="440"/>
        <w:rPr>
          <w:rFonts w:hint="eastAsia"/>
          <w:sz w:val="22"/>
          <w:szCs w:val="22"/>
        </w:rPr>
      </w:pPr>
      <w:r>
        <w:rPr>
          <w:rFonts w:hint="eastAsia"/>
          <w:sz w:val="22"/>
          <w:szCs w:val="22"/>
        </w:rPr>
        <w:t xml:space="preserve">   我公司符合下列要求：</w:t>
      </w:r>
    </w:p>
    <w:p w14:paraId="3CBB3D98">
      <w:pPr>
        <w:pStyle w:val="13"/>
        <w:spacing w:line="400" w:lineRule="exact"/>
        <w:ind w:firstLine="440"/>
        <w:rPr>
          <w:rFonts w:hint="eastAsia"/>
          <w:sz w:val="22"/>
          <w:szCs w:val="22"/>
        </w:rPr>
      </w:pPr>
      <w:r>
        <w:rPr>
          <w:rFonts w:hint="eastAsia"/>
          <w:sz w:val="22"/>
          <w:szCs w:val="22"/>
        </w:rPr>
        <w:t xml:space="preserve">（1）具有独立承担民事责任的能力； </w:t>
      </w:r>
    </w:p>
    <w:p w14:paraId="3F6E69B1">
      <w:pPr>
        <w:pStyle w:val="13"/>
        <w:spacing w:line="400" w:lineRule="exact"/>
        <w:ind w:firstLine="440"/>
        <w:rPr>
          <w:rFonts w:hint="eastAsia"/>
          <w:sz w:val="22"/>
          <w:szCs w:val="22"/>
        </w:rPr>
      </w:pPr>
      <w:r>
        <w:rPr>
          <w:rFonts w:hint="eastAsia"/>
          <w:sz w:val="22"/>
          <w:szCs w:val="22"/>
        </w:rPr>
        <w:t xml:space="preserve">（2）具有良好的商业信誉和健全的财务会计制度； </w:t>
      </w:r>
    </w:p>
    <w:p w14:paraId="052A0F26">
      <w:pPr>
        <w:pStyle w:val="13"/>
        <w:spacing w:line="400" w:lineRule="exact"/>
        <w:ind w:firstLine="440"/>
        <w:rPr>
          <w:rFonts w:hint="eastAsia"/>
          <w:sz w:val="22"/>
          <w:szCs w:val="22"/>
        </w:rPr>
      </w:pPr>
      <w:r>
        <w:rPr>
          <w:rFonts w:hint="eastAsia"/>
          <w:sz w:val="22"/>
          <w:szCs w:val="22"/>
        </w:rPr>
        <w:t>（3）有依法缴纳税收和社会保障资金的良好记录；</w:t>
      </w:r>
    </w:p>
    <w:p w14:paraId="2EB08028">
      <w:pPr>
        <w:pStyle w:val="13"/>
        <w:spacing w:line="400" w:lineRule="exact"/>
        <w:ind w:firstLine="440"/>
        <w:rPr>
          <w:rFonts w:hint="eastAsia"/>
          <w:sz w:val="22"/>
          <w:szCs w:val="22"/>
        </w:rPr>
      </w:pPr>
      <w:r>
        <w:rPr>
          <w:rFonts w:hint="eastAsia"/>
          <w:sz w:val="22"/>
          <w:szCs w:val="22"/>
        </w:rPr>
        <w:t xml:space="preserve">（4）具有履行合同所必需的设备和专业技术能力； </w:t>
      </w:r>
    </w:p>
    <w:p w14:paraId="4B63D8F4">
      <w:pPr>
        <w:pStyle w:val="13"/>
        <w:spacing w:line="400" w:lineRule="exact"/>
        <w:ind w:firstLine="440"/>
        <w:rPr>
          <w:rFonts w:hint="eastAsia"/>
          <w:sz w:val="22"/>
          <w:szCs w:val="22"/>
        </w:rPr>
      </w:pPr>
      <w:r>
        <w:rPr>
          <w:rFonts w:hint="eastAsia"/>
          <w:sz w:val="22"/>
          <w:szCs w:val="22"/>
        </w:rPr>
        <w:t>（5）参加政府采购活动前三年内，在经营活动中没有重大违法记录；</w:t>
      </w:r>
    </w:p>
    <w:p w14:paraId="6D33CA2B">
      <w:pPr>
        <w:pStyle w:val="13"/>
        <w:spacing w:line="400" w:lineRule="exact"/>
        <w:ind w:firstLine="440"/>
        <w:rPr>
          <w:rFonts w:hint="eastAsia"/>
          <w:sz w:val="22"/>
          <w:szCs w:val="22"/>
        </w:rPr>
      </w:pPr>
      <w:r>
        <w:rPr>
          <w:rFonts w:hint="eastAsia"/>
          <w:sz w:val="22"/>
          <w:szCs w:val="22"/>
        </w:rPr>
        <w:t>（6）法律、行政法规规定的其他条件。</w:t>
      </w:r>
    </w:p>
    <w:p w14:paraId="3BDB66BF">
      <w:pPr>
        <w:pStyle w:val="13"/>
        <w:spacing w:line="400" w:lineRule="exact"/>
        <w:ind w:firstLine="442"/>
        <w:rPr>
          <w:b/>
          <w:bCs/>
          <w:sz w:val="22"/>
          <w:szCs w:val="22"/>
        </w:rPr>
      </w:pPr>
      <w:r>
        <w:rPr>
          <w:rFonts w:hint="eastAsia"/>
          <w:b/>
          <w:bCs/>
          <w:sz w:val="22"/>
          <w:szCs w:val="22"/>
        </w:rPr>
        <w:t>如果我公司中标（成交），将在结果公告发布后7个工作日内向采购人提供下列材料核验；</w:t>
      </w:r>
    </w:p>
    <w:p w14:paraId="52C464A6">
      <w:pPr>
        <w:pStyle w:val="13"/>
        <w:spacing w:line="400" w:lineRule="exact"/>
        <w:ind w:firstLine="440"/>
        <w:rPr>
          <w:rFonts w:hint="eastAsia"/>
          <w:sz w:val="22"/>
          <w:szCs w:val="22"/>
          <w:lang w:val="en"/>
        </w:rPr>
      </w:pPr>
      <w:r>
        <w:rPr>
          <w:rFonts w:hint="eastAsia"/>
          <w:sz w:val="22"/>
          <w:szCs w:val="22"/>
          <w:lang w:val="en"/>
        </w:rPr>
        <w:t>（1）具有独立承担民事责任的能力（提供法人或者其他组织的营业执照等证明材料，自然人的身份证明）；</w:t>
      </w:r>
    </w:p>
    <w:p w14:paraId="5E5440D3">
      <w:pPr>
        <w:pStyle w:val="13"/>
        <w:spacing w:line="400" w:lineRule="exact"/>
        <w:ind w:firstLine="440"/>
        <w:rPr>
          <w:rFonts w:hint="eastAsia"/>
          <w:sz w:val="22"/>
          <w:szCs w:val="22"/>
          <w:lang w:val="en"/>
        </w:rPr>
      </w:pPr>
      <w:r>
        <w:rPr>
          <w:rFonts w:hint="eastAsia"/>
          <w:sz w:val="22"/>
          <w:szCs w:val="22"/>
          <w:lang w:val="en"/>
        </w:rPr>
        <w:t>（2）具有良好的商业信誉和健全的财务会计制度（提供参加本次政府采购活动前经审计的财务报告或银行出具的资信证明或其他会计报表等，成立不满一年不需提供）；</w:t>
      </w:r>
    </w:p>
    <w:p w14:paraId="1710F517">
      <w:pPr>
        <w:pStyle w:val="13"/>
        <w:spacing w:line="400" w:lineRule="exact"/>
        <w:ind w:firstLine="440"/>
        <w:rPr>
          <w:rFonts w:hint="eastAsia"/>
          <w:sz w:val="22"/>
          <w:szCs w:val="22"/>
          <w:lang w:val="en"/>
        </w:rPr>
      </w:pPr>
      <w:r>
        <w:rPr>
          <w:rFonts w:hint="eastAsia"/>
          <w:sz w:val="22"/>
          <w:szCs w:val="22"/>
          <w:lang w:val="en"/>
        </w:rPr>
        <w:t>（3）具有履行合同所必需的设备和专业技术能力（根据项目需求提供履行合同所必需的设备和专业技术能力的</w:t>
      </w:r>
      <w:r>
        <w:rPr>
          <w:rFonts w:hint="eastAsia"/>
          <w:sz w:val="22"/>
          <w:szCs w:val="22"/>
        </w:rPr>
        <w:t>声明或</w:t>
      </w:r>
      <w:r>
        <w:rPr>
          <w:rFonts w:hint="eastAsia"/>
          <w:sz w:val="22"/>
          <w:szCs w:val="22"/>
          <w:lang w:val="en"/>
        </w:rPr>
        <w:t xml:space="preserve">证明材料）； </w:t>
      </w:r>
    </w:p>
    <w:p w14:paraId="55D8F54F">
      <w:pPr>
        <w:pStyle w:val="13"/>
        <w:spacing w:line="400" w:lineRule="exact"/>
        <w:ind w:firstLine="440"/>
        <w:rPr>
          <w:rFonts w:hint="eastAsia"/>
          <w:sz w:val="22"/>
          <w:szCs w:val="22"/>
          <w:lang w:val="en"/>
        </w:rPr>
      </w:pPr>
      <w:r>
        <w:rPr>
          <w:rFonts w:hint="eastAsia"/>
          <w:sz w:val="22"/>
          <w:szCs w:val="22"/>
          <w:lang w:val="en"/>
        </w:rPr>
        <w:t>（4）有依法缴纳税收和社会保障资金的良好记录（提供参加本次政府采购活动前六个月内（至少一个月）依法缴纳税收和社会保障资金的相关材料）；</w:t>
      </w:r>
    </w:p>
    <w:p w14:paraId="38B433BE">
      <w:pPr>
        <w:pStyle w:val="13"/>
        <w:spacing w:line="400" w:lineRule="exact"/>
        <w:ind w:firstLine="440"/>
        <w:rPr>
          <w:rFonts w:hint="eastAsia"/>
          <w:sz w:val="22"/>
          <w:szCs w:val="22"/>
          <w:lang w:val="en"/>
        </w:rPr>
      </w:pPr>
      <w:r>
        <w:rPr>
          <w:rFonts w:hint="eastAsia"/>
          <w:sz w:val="22"/>
          <w:szCs w:val="22"/>
          <w:lang w:val="en"/>
        </w:rPr>
        <w:t>（5）参加政府采购活动前三年内，在经营活动中没有重大违法记录（提供参加本次政府采购活动前3年内在经营活动中没有重大违法记录的书面声明）；</w:t>
      </w:r>
    </w:p>
    <w:p w14:paraId="088ADF85">
      <w:pPr>
        <w:pStyle w:val="13"/>
        <w:spacing w:line="400" w:lineRule="exact"/>
        <w:ind w:firstLine="440"/>
        <w:rPr>
          <w:rFonts w:hint="eastAsia"/>
        </w:rPr>
      </w:pPr>
      <w:r>
        <w:rPr>
          <w:rFonts w:hint="eastAsia"/>
          <w:sz w:val="22"/>
          <w:szCs w:val="22"/>
          <w:lang w:val="en"/>
        </w:rPr>
        <w:t>（6）法律、行政法规规定的其他条件：</w:t>
      </w:r>
      <w:r>
        <w:rPr>
          <w:rFonts w:hint="eastAsia"/>
          <w:sz w:val="22"/>
          <w:szCs w:val="22"/>
          <w:lang w:val="en-US" w:eastAsia="zh-CN"/>
        </w:rPr>
        <w:t>无</w:t>
      </w:r>
    </w:p>
    <w:p w14:paraId="5AB757A3">
      <w:pPr>
        <w:pStyle w:val="13"/>
        <w:spacing w:line="400" w:lineRule="exact"/>
        <w:ind w:firstLine="440"/>
        <w:rPr>
          <w:rFonts w:hint="eastAsia"/>
          <w:sz w:val="22"/>
          <w:szCs w:val="22"/>
        </w:rPr>
      </w:pPr>
      <w:r>
        <w:rPr>
          <w:rFonts w:hint="eastAsia"/>
          <w:sz w:val="22"/>
          <w:szCs w:val="22"/>
        </w:rPr>
        <w:t>本公司对上述承诺的真实性负责，如有虚假，将依法承担相应责任。</w:t>
      </w:r>
    </w:p>
    <w:p w14:paraId="7072667C">
      <w:pPr>
        <w:pStyle w:val="13"/>
        <w:spacing w:line="400" w:lineRule="exact"/>
        <w:ind w:firstLine="440"/>
        <w:rPr>
          <w:rFonts w:hint="eastAsia"/>
          <w:sz w:val="22"/>
          <w:szCs w:val="22"/>
        </w:rPr>
      </w:pPr>
      <w:r>
        <w:rPr>
          <w:rFonts w:hint="eastAsia"/>
          <w:sz w:val="22"/>
          <w:szCs w:val="22"/>
          <w:lang w:eastAsia="zh-CN"/>
        </w:rPr>
        <w:t>投标人名称</w:t>
      </w:r>
      <w:r>
        <w:rPr>
          <w:rFonts w:hint="eastAsia"/>
          <w:sz w:val="22"/>
          <w:szCs w:val="22"/>
        </w:rPr>
        <w:t xml:space="preserve">（盖章） </w:t>
      </w:r>
    </w:p>
    <w:p w14:paraId="74F374F0">
      <w:pPr>
        <w:pStyle w:val="13"/>
        <w:spacing w:line="400" w:lineRule="exact"/>
        <w:ind w:firstLine="440"/>
        <w:rPr>
          <w:rFonts w:hint="eastAsia"/>
          <w:sz w:val="22"/>
          <w:szCs w:val="22"/>
        </w:rPr>
      </w:pPr>
      <w:r>
        <w:rPr>
          <w:rFonts w:hint="eastAsia"/>
          <w:sz w:val="22"/>
          <w:szCs w:val="22"/>
        </w:rPr>
        <w:t>日     期：   年   月   日</w:t>
      </w:r>
    </w:p>
    <w:p w14:paraId="67507A38">
      <w:pPr>
        <w:pStyle w:val="13"/>
        <w:spacing w:line="400" w:lineRule="exact"/>
        <w:ind w:firstLine="442"/>
        <w:rPr>
          <w:b/>
          <w:i/>
          <w:sz w:val="22"/>
          <w:szCs w:val="22"/>
        </w:rPr>
      </w:pPr>
      <w:r>
        <w:rPr>
          <w:rFonts w:hint="eastAsia"/>
          <w:b/>
          <w:i/>
          <w:sz w:val="22"/>
          <w:szCs w:val="22"/>
        </w:rPr>
        <w:t>注：供应商在中标（成交）后，应按采购文件要求，将上述由信用承诺书替代的证明材料提交采购人或采购代理机构核验。经核验无误后，由采购人或采购代理机构发出中标（成交）通知书。</w:t>
      </w:r>
    </w:p>
    <w:p w14:paraId="4304FF58"/>
    <w:p w14:paraId="663CCF7C">
      <w:pPr>
        <w:rPr>
          <w:rFonts w:hint="eastAsia"/>
          <w:highlight w:val="none"/>
        </w:rPr>
      </w:pPr>
    </w:p>
    <w:p w14:paraId="2A1EA2F8">
      <w:pPr>
        <w:pStyle w:val="50"/>
      </w:pPr>
    </w:p>
    <w:sectPr>
      <w:headerReference r:id="rId6" w:type="default"/>
      <w:footerReference r:id="rId7" w:type="default"/>
      <w:pgSz w:w="12240" w:h="15840"/>
      <w:pgMar w:top="1276" w:right="1191" w:bottom="1276" w:left="119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auto"/>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NLe">
    <w:altName w:val="DejaVu Math TeX Gyre"/>
    <w:panose1 w:val="020B0503020202020204"/>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0" w:csb1="00000000"/>
  </w:font>
  <w:font w:name="Trebuchet MS">
    <w:panose1 w:val="020B0603020202020204"/>
    <w:charset w:val="00"/>
    <w:family w:val="auto"/>
    <w:pitch w:val="default"/>
    <w:sig w:usb0="00000687" w:usb1="00000000" w:usb2="00000000" w:usb3="00000000" w:csb0="200000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3F9FC">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55575" cy="167005"/>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55575" cy="167005"/>
                      </a:xfrm>
                      <a:prstGeom prst="rect">
                        <a:avLst/>
                      </a:prstGeom>
                      <a:noFill/>
                      <a:ln>
                        <a:noFill/>
                      </a:ln>
                      <a:effectLst/>
                    </wps:spPr>
                    <wps:txbx>
                      <w:txbxContent>
                        <w:p w14:paraId="6C187472">
                          <w:pPr>
                            <w:pStyle w:val="27"/>
                          </w:pPr>
                          <w:r>
                            <w:fldChar w:fldCharType="begin"/>
                          </w:r>
                          <w:r>
                            <w:instrText xml:space="preserve"> PAGE  \* MERGEFORMAT </w:instrText>
                          </w:r>
                          <w:r>
                            <w:fldChar w:fldCharType="separate"/>
                          </w:r>
                          <w:r>
                            <w:t>2</w:t>
                          </w:r>
                          <w:r>
                            <w:fldChar w:fldCharType="end"/>
                          </w:r>
                        </w:p>
                        <w:p w14:paraId="7E59D790"/>
                      </w:txbxContent>
                    </wps:txbx>
                    <wps:bodyPr wrap="square" lIns="0" tIns="0" rIns="0" bIns="0" anchor="t" anchorCtr="0" upright="1"/>
                  </wps:wsp>
                </a:graphicData>
              </a:graphic>
            </wp:anchor>
          </w:drawing>
        </mc:Choice>
        <mc:Fallback>
          <w:pict>
            <v:shape id="_x0000_s1026" o:spid="_x0000_s1026" o:spt="202" type="#_x0000_t202" style="position:absolute;left:0pt;margin-top:0pt;height:13.15pt;width:12.25pt;mso-position-horizontal:center;mso-position-horizontal-relative:margin;z-index:251659264;mso-width-relative:page;mso-height-relative:page;" filled="f" stroked="f" coordsize="21600,21600" o:gfxdata="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rA7Y60wAAAAMBAAAPAAAAAAAA&#10;AAEAIAAAACIAAABkcnMvZG93bnJldi54bWxQSwECFAAUAAAACACHTuJAek9ibt4BAAC0AwAADgAA&#10;AAAAAAABACAAAAAiAQAAZHJzL2Uyb0RvYy54bWxQSwUGAAAAAAYABgBZAQAAcgUAAAAA&#10;">
              <v:fill on="f" focussize="0,0"/>
              <v:stroke on="f"/>
              <v:imagedata o:title=""/>
              <o:lock v:ext="edit" aspectratio="f"/>
              <v:textbox inset="0mm,0mm,0mm,0mm">
                <w:txbxContent>
                  <w:p w14:paraId="6C187472">
                    <w:pPr>
                      <w:pStyle w:val="27"/>
                    </w:pPr>
                    <w:r>
                      <w:fldChar w:fldCharType="begin"/>
                    </w:r>
                    <w:r>
                      <w:instrText xml:space="preserve"> PAGE  \* MERGEFORMAT </w:instrText>
                    </w:r>
                    <w:r>
                      <w:fldChar w:fldCharType="separate"/>
                    </w:r>
                    <w:r>
                      <w:t>2</w:t>
                    </w:r>
                    <w:r>
                      <w:fldChar w:fldCharType="end"/>
                    </w:r>
                  </w:p>
                  <w:p w14:paraId="7E59D790"/>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14DDB">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49806DD1">
                          <w:pPr>
                            <w:pStyle w:val="27"/>
                          </w:pPr>
                          <w:r>
                            <w:fldChar w:fldCharType="begin"/>
                          </w:r>
                          <w:r>
                            <w:instrText xml:space="preserve"> PAGE  \* MERGEFORMAT </w:instrText>
                          </w:r>
                          <w:r>
                            <w:fldChar w:fldCharType="separate"/>
                          </w:r>
                          <w:r>
                            <w:t>1</w:t>
                          </w:r>
                          <w:r>
                            <w:fldChar w:fldCharType="end"/>
                          </w:r>
                        </w:p>
                        <w:p w14:paraId="28ED3686"/>
                      </w:txbxContent>
                    </wps:txbx>
                    <wps:bodyPr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Dyb1Og5AEAAM4DAAAO&#10;AAAAAAAAAAEAIAAAAB4BAABkcnMvZTJvRG9jLnhtbFBLBQYAAAAABgAGAFkBAAB0BQAAAAA=&#10;">
              <v:fill on="f" focussize="0,0"/>
              <v:stroke on="f"/>
              <v:imagedata o:title=""/>
              <o:lock v:ext="edit" aspectratio="f"/>
              <v:textbox inset="0mm,0mm,0mm,0mm" style="mso-fit-shape-to-text:t;">
                <w:txbxContent>
                  <w:p w14:paraId="49806DD1">
                    <w:pPr>
                      <w:pStyle w:val="27"/>
                    </w:pPr>
                    <w:r>
                      <w:fldChar w:fldCharType="begin"/>
                    </w:r>
                    <w:r>
                      <w:instrText xml:space="preserve"> PAGE  \* MERGEFORMAT </w:instrText>
                    </w:r>
                    <w:r>
                      <w:fldChar w:fldCharType="separate"/>
                    </w:r>
                    <w:r>
                      <w:t>1</w:t>
                    </w:r>
                    <w:r>
                      <w:fldChar w:fldCharType="end"/>
                    </w:r>
                  </w:p>
                  <w:p w14:paraId="28ED3686"/>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7AB28">
    <w:pPr>
      <w:pStyle w:val="27"/>
      <w:jc w:val="center"/>
    </w:pPr>
    <w:r>
      <w:fldChar w:fldCharType="begin"/>
    </w:r>
    <w:r>
      <w:instrText xml:space="preserve">PAGE   \* MERGEFORMAT</w:instrText>
    </w:r>
    <w:r>
      <w:fldChar w:fldCharType="separate"/>
    </w:r>
    <w:r>
      <w:rPr>
        <w:lang w:val="zh-CN"/>
      </w:rPr>
      <w:t>2</w:t>
    </w:r>
    <w:r>
      <w:fldChar w:fldCharType="end"/>
    </w:r>
  </w:p>
  <w:p w14:paraId="789FB81E">
    <w:pPr>
      <w:pStyle w:val="27"/>
      <w:tabs>
        <w:tab w:val="center" w:pos="473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76B1B">
    <w:pPr>
      <w:pStyle w:val="27"/>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77</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88</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7B25A">
    <w:pPr>
      <w:pStyle w:val="28"/>
      <w:pBdr>
        <w:bottom w:val="none" w:color="auto" w:sz="0" w:space="0"/>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mN2EyOTUwMGRjN2Y2MTE0ZDg1M2RjMzU5YTEzNzMifQ=="/>
  </w:docVars>
  <w:rsids>
    <w:rsidRoot w:val="00000000"/>
    <w:rsid w:val="00615EA1"/>
    <w:rsid w:val="00665BAD"/>
    <w:rsid w:val="00F960F9"/>
    <w:rsid w:val="011C44BE"/>
    <w:rsid w:val="01B110AA"/>
    <w:rsid w:val="02804924"/>
    <w:rsid w:val="02DC245D"/>
    <w:rsid w:val="03953B56"/>
    <w:rsid w:val="04155920"/>
    <w:rsid w:val="04620439"/>
    <w:rsid w:val="04EB21F1"/>
    <w:rsid w:val="04F35535"/>
    <w:rsid w:val="058C1C12"/>
    <w:rsid w:val="05944699"/>
    <w:rsid w:val="068F2074"/>
    <w:rsid w:val="06E22625"/>
    <w:rsid w:val="072440CC"/>
    <w:rsid w:val="07571DAC"/>
    <w:rsid w:val="07CD4764"/>
    <w:rsid w:val="08982901"/>
    <w:rsid w:val="08A16908"/>
    <w:rsid w:val="09012917"/>
    <w:rsid w:val="092E2FE0"/>
    <w:rsid w:val="09EF6212"/>
    <w:rsid w:val="0A636CB9"/>
    <w:rsid w:val="0A650C83"/>
    <w:rsid w:val="0AD81AAF"/>
    <w:rsid w:val="0B754EF6"/>
    <w:rsid w:val="0BA40ACB"/>
    <w:rsid w:val="0BA63302"/>
    <w:rsid w:val="0BBD557B"/>
    <w:rsid w:val="0BD47E6F"/>
    <w:rsid w:val="0C0F534B"/>
    <w:rsid w:val="0C152235"/>
    <w:rsid w:val="0CAC4948"/>
    <w:rsid w:val="0D7731A8"/>
    <w:rsid w:val="0E3E4576"/>
    <w:rsid w:val="0E772D33"/>
    <w:rsid w:val="0E8A515C"/>
    <w:rsid w:val="0E8B67DF"/>
    <w:rsid w:val="0EF600FC"/>
    <w:rsid w:val="0FBE0226"/>
    <w:rsid w:val="107F4121"/>
    <w:rsid w:val="11056D1C"/>
    <w:rsid w:val="112E6273"/>
    <w:rsid w:val="113B7FA4"/>
    <w:rsid w:val="116021A5"/>
    <w:rsid w:val="116E6670"/>
    <w:rsid w:val="11867E5D"/>
    <w:rsid w:val="12704019"/>
    <w:rsid w:val="127777A6"/>
    <w:rsid w:val="12793314"/>
    <w:rsid w:val="13912F3D"/>
    <w:rsid w:val="13F37300"/>
    <w:rsid w:val="14D10B4E"/>
    <w:rsid w:val="14EB6229"/>
    <w:rsid w:val="14F62AE1"/>
    <w:rsid w:val="15114CF5"/>
    <w:rsid w:val="15354E94"/>
    <w:rsid w:val="156F0C08"/>
    <w:rsid w:val="15A74787"/>
    <w:rsid w:val="15F555B1"/>
    <w:rsid w:val="16245AD0"/>
    <w:rsid w:val="16B965DF"/>
    <w:rsid w:val="16D35AA9"/>
    <w:rsid w:val="16D779BD"/>
    <w:rsid w:val="175956CC"/>
    <w:rsid w:val="1783099B"/>
    <w:rsid w:val="17966F3F"/>
    <w:rsid w:val="17A0154D"/>
    <w:rsid w:val="17C43AA1"/>
    <w:rsid w:val="17DD0A7A"/>
    <w:rsid w:val="182B7ED3"/>
    <w:rsid w:val="18697B91"/>
    <w:rsid w:val="18B708FC"/>
    <w:rsid w:val="18D003D0"/>
    <w:rsid w:val="1968301E"/>
    <w:rsid w:val="197B71FC"/>
    <w:rsid w:val="199D7BEA"/>
    <w:rsid w:val="1A0511B9"/>
    <w:rsid w:val="1A301952"/>
    <w:rsid w:val="1A4E5290"/>
    <w:rsid w:val="1ABF31AA"/>
    <w:rsid w:val="1ADF238C"/>
    <w:rsid w:val="1B4072CF"/>
    <w:rsid w:val="1BA077C7"/>
    <w:rsid w:val="1BA23AE5"/>
    <w:rsid w:val="1BB27AA1"/>
    <w:rsid w:val="1BB47375"/>
    <w:rsid w:val="1C273FEB"/>
    <w:rsid w:val="1C2A5889"/>
    <w:rsid w:val="1C744D56"/>
    <w:rsid w:val="1C804F66"/>
    <w:rsid w:val="1CE27F12"/>
    <w:rsid w:val="1CF17CC8"/>
    <w:rsid w:val="1D596426"/>
    <w:rsid w:val="1D792624"/>
    <w:rsid w:val="1DB23D88"/>
    <w:rsid w:val="1DBB680C"/>
    <w:rsid w:val="1DC55558"/>
    <w:rsid w:val="1E315616"/>
    <w:rsid w:val="1E643A6E"/>
    <w:rsid w:val="1EEC32CA"/>
    <w:rsid w:val="1F38206B"/>
    <w:rsid w:val="1F9574BD"/>
    <w:rsid w:val="1FA616CA"/>
    <w:rsid w:val="1FB00ECF"/>
    <w:rsid w:val="205E01F7"/>
    <w:rsid w:val="21132D8F"/>
    <w:rsid w:val="211F208C"/>
    <w:rsid w:val="213D7C44"/>
    <w:rsid w:val="21EA6171"/>
    <w:rsid w:val="21EB6ECC"/>
    <w:rsid w:val="2222301D"/>
    <w:rsid w:val="227871C1"/>
    <w:rsid w:val="22A16179"/>
    <w:rsid w:val="22B01EE1"/>
    <w:rsid w:val="22D13310"/>
    <w:rsid w:val="23307C29"/>
    <w:rsid w:val="23C91E2B"/>
    <w:rsid w:val="24156E1F"/>
    <w:rsid w:val="242E7276"/>
    <w:rsid w:val="24460794"/>
    <w:rsid w:val="24A87C93"/>
    <w:rsid w:val="252F3F10"/>
    <w:rsid w:val="25494C0F"/>
    <w:rsid w:val="26C30DB4"/>
    <w:rsid w:val="26CD63E8"/>
    <w:rsid w:val="272335E9"/>
    <w:rsid w:val="27C70430"/>
    <w:rsid w:val="28235FAE"/>
    <w:rsid w:val="283D043A"/>
    <w:rsid w:val="28DA4193"/>
    <w:rsid w:val="297D0E4A"/>
    <w:rsid w:val="29A22F02"/>
    <w:rsid w:val="2A73664D"/>
    <w:rsid w:val="2AC62C21"/>
    <w:rsid w:val="2B23408A"/>
    <w:rsid w:val="2B397896"/>
    <w:rsid w:val="2B990214"/>
    <w:rsid w:val="2BCE6231"/>
    <w:rsid w:val="2BE22F96"/>
    <w:rsid w:val="2BF100F6"/>
    <w:rsid w:val="2C071743"/>
    <w:rsid w:val="2C084A4D"/>
    <w:rsid w:val="2C0D7024"/>
    <w:rsid w:val="2C534988"/>
    <w:rsid w:val="2C7212B2"/>
    <w:rsid w:val="2CF73565"/>
    <w:rsid w:val="2D0D3A43"/>
    <w:rsid w:val="2D151C3D"/>
    <w:rsid w:val="2DB03B88"/>
    <w:rsid w:val="2DB66F7C"/>
    <w:rsid w:val="2DEC0BF0"/>
    <w:rsid w:val="2F034443"/>
    <w:rsid w:val="2FDE58A3"/>
    <w:rsid w:val="2FFD5337"/>
    <w:rsid w:val="30DF4A3C"/>
    <w:rsid w:val="30FC114A"/>
    <w:rsid w:val="31012C04"/>
    <w:rsid w:val="31136DFB"/>
    <w:rsid w:val="31857392"/>
    <w:rsid w:val="319C292D"/>
    <w:rsid w:val="31E83DC4"/>
    <w:rsid w:val="323A2A82"/>
    <w:rsid w:val="32521B85"/>
    <w:rsid w:val="32D700C1"/>
    <w:rsid w:val="333F7A14"/>
    <w:rsid w:val="33FE78CF"/>
    <w:rsid w:val="35DE456A"/>
    <w:rsid w:val="36BE349C"/>
    <w:rsid w:val="37D22C05"/>
    <w:rsid w:val="384A6801"/>
    <w:rsid w:val="38E56968"/>
    <w:rsid w:val="39861EF9"/>
    <w:rsid w:val="3A014C52"/>
    <w:rsid w:val="3A774860"/>
    <w:rsid w:val="3AC21656"/>
    <w:rsid w:val="3B750477"/>
    <w:rsid w:val="3B9B1061"/>
    <w:rsid w:val="3BA40D5C"/>
    <w:rsid w:val="3C135A6A"/>
    <w:rsid w:val="3C4F3695"/>
    <w:rsid w:val="3CD4741F"/>
    <w:rsid w:val="3D734107"/>
    <w:rsid w:val="3DB552D0"/>
    <w:rsid w:val="3DF633C5"/>
    <w:rsid w:val="3E0C2BE9"/>
    <w:rsid w:val="3F04232A"/>
    <w:rsid w:val="3F261A88"/>
    <w:rsid w:val="3FC90D91"/>
    <w:rsid w:val="3FEC4A80"/>
    <w:rsid w:val="406B009A"/>
    <w:rsid w:val="40B304CD"/>
    <w:rsid w:val="40D23C76"/>
    <w:rsid w:val="40EA11C7"/>
    <w:rsid w:val="410628CB"/>
    <w:rsid w:val="41565C57"/>
    <w:rsid w:val="41B45A71"/>
    <w:rsid w:val="41C53266"/>
    <w:rsid w:val="41C932CA"/>
    <w:rsid w:val="41E023C2"/>
    <w:rsid w:val="42693067"/>
    <w:rsid w:val="42AE24C0"/>
    <w:rsid w:val="42BF022A"/>
    <w:rsid w:val="42CD06AF"/>
    <w:rsid w:val="431C567C"/>
    <w:rsid w:val="43B12268"/>
    <w:rsid w:val="43E41A6F"/>
    <w:rsid w:val="442944F4"/>
    <w:rsid w:val="449A0F4E"/>
    <w:rsid w:val="44AB7301"/>
    <w:rsid w:val="44D53D34"/>
    <w:rsid w:val="44FD7641"/>
    <w:rsid w:val="45835E86"/>
    <w:rsid w:val="45B47BFC"/>
    <w:rsid w:val="45C559C0"/>
    <w:rsid w:val="45D71D2E"/>
    <w:rsid w:val="465B64BB"/>
    <w:rsid w:val="470B7C18"/>
    <w:rsid w:val="47D93349"/>
    <w:rsid w:val="480727EC"/>
    <w:rsid w:val="484A4A39"/>
    <w:rsid w:val="48867AAB"/>
    <w:rsid w:val="48873598"/>
    <w:rsid w:val="48CC544E"/>
    <w:rsid w:val="48D37C96"/>
    <w:rsid w:val="48FA4B6D"/>
    <w:rsid w:val="491F1F8A"/>
    <w:rsid w:val="493A2D00"/>
    <w:rsid w:val="493D03C9"/>
    <w:rsid w:val="49E91484"/>
    <w:rsid w:val="4A4467F7"/>
    <w:rsid w:val="4AA7341E"/>
    <w:rsid w:val="4AF758CA"/>
    <w:rsid w:val="4B1F03FF"/>
    <w:rsid w:val="4B6B4373"/>
    <w:rsid w:val="4BAB3A41"/>
    <w:rsid w:val="4BFC56D4"/>
    <w:rsid w:val="4C325706"/>
    <w:rsid w:val="4C575977"/>
    <w:rsid w:val="4C6F4A6E"/>
    <w:rsid w:val="4CA706AC"/>
    <w:rsid w:val="4CB14915"/>
    <w:rsid w:val="4D15734A"/>
    <w:rsid w:val="4E252DBF"/>
    <w:rsid w:val="4E3B72FE"/>
    <w:rsid w:val="4E807407"/>
    <w:rsid w:val="4F2C6C47"/>
    <w:rsid w:val="4F2F6737"/>
    <w:rsid w:val="4F3706DD"/>
    <w:rsid w:val="4F7A20A8"/>
    <w:rsid w:val="4FEB08B0"/>
    <w:rsid w:val="4FEB6B02"/>
    <w:rsid w:val="50615108"/>
    <w:rsid w:val="5079410E"/>
    <w:rsid w:val="50AF18DD"/>
    <w:rsid w:val="50B21C8B"/>
    <w:rsid w:val="512D2699"/>
    <w:rsid w:val="5180327A"/>
    <w:rsid w:val="52081BED"/>
    <w:rsid w:val="523A712A"/>
    <w:rsid w:val="52D04710"/>
    <w:rsid w:val="53807561"/>
    <w:rsid w:val="542A647F"/>
    <w:rsid w:val="54DE0C0C"/>
    <w:rsid w:val="55012924"/>
    <w:rsid w:val="55713605"/>
    <w:rsid w:val="562E599A"/>
    <w:rsid w:val="563F1955"/>
    <w:rsid w:val="5664208C"/>
    <w:rsid w:val="5673206F"/>
    <w:rsid w:val="570B1F9E"/>
    <w:rsid w:val="57725A42"/>
    <w:rsid w:val="577E64AD"/>
    <w:rsid w:val="582B2191"/>
    <w:rsid w:val="58793012"/>
    <w:rsid w:val="588673C8"/>
    <w:rsid w:val="58D74A2D"/>
    <w:rsid w:val="59611BE3"/>
    <w:rsid w:val="598B6C60"/>
    <w:rsid w:val="5A33357F"/>
    <w:rsid w:val="5A4D5DF1"/>
    <w:rsid w:val="5AC44058"/>
    <w:rsid w:val="5B694D7F"/>
    <w:rsid w:val="5B871DD5"/>
    <w:rsid w:val="5C663943"/>
    <w:rsid w:val="5CA34DC8"/>
    <w:rsid w:val="5CD35D5F"/>
    <w:rsid w:val="5DBD0370"/>
    <w:rsid w:val="5E135BA1"/>
    <w:rsid w:val="5E394EDC"/>
    <w:rsid w:val="5E4C2E61"/>
    <w:rsid w:val="5E59557E"/>
    <w:rsid w:val="5E792F7A"/>
    <w:rsid w:val="5E9F5041"/>
    <w:rsid w:val="5EDA444D"/>
    <w:rsid w:val="5F9915BF"/>
    <w:rsid w:val="5FA55365"/>
    <w:rsid w:val="5FBB1776"/>
    <w:rsid w:val="60241BF5"/>
    <w:rsid w:val="602B6FF8"/>
    <w:rsid w:val="608F34D9"/>
    <w:rsid w:val="61AD0628"/>
    <w:rsid w:val="61E41603"/>
    <w:rsid w:val="62093251"/>
    <w:rsid w:val="6267026A"/>
    <w:rsid w:val="629F1D70"/>
    <w:rsid w:val="62E21FE6"/>
    <w:rsid w:val="63161C90"/>
    <w:rsid w:val="63715118"/>
    <w:rsid w:val="63CE4319"/>
    <w:rsid w:val="640970FF"/>
    <w:rsid w:val="64175CC0"/>
    <w:rsid w:val="644B7717"/>
    <w:rsid w:val="64882719"/>
    <w:rsid w:val="650D004A"/>
    <w:rsid w:val="663550B8"/>
    <w:rsid w:val="6659611C"/>
    <w:rsid w:val="66770C98"/>
    <w:rsid w:val="6694184A"/>
    <w:rsid w:val="66B27F22"/>
    <w:rsid w:val="66F83C73"/>
    <w:rsid w:val="6707201B"/>
    <w:rsid w:val="67177D85"/>
    <w:rsid w:val="672C1A82"/>
    <w:rsid w:val="6833299C"/>
    <w:rsid w:val="68555008"/>
    <w:rsid w:val="68CA6D7A"/>
    <w:rsid w:val="68E65C61"/>
    <w:rsid w:val="68F95994"/>
    <w:rsid w:val="6974326C"/>
    <w:rsid w:val="69A52C2D"/>
    <w:rsid w:val="69FE2A4B"/>
    <w:rsid w:val="6AA638F9"/>
    <w:rsid w:val="6AF25D39"/>
    <w:rsid w:val="6B120F8F"/>
    <w:rsid w:val="6B533A81"/>
    <w:rsid w:val="6B6C57D1"/>
    <w:rsid w:val="6BD54B19"/>
    <w:rsid w:val="6C3078F9"/>
    <w:rsid w:val="6C537AB1"/>
    <w:rsid w:val="6C613F7C"/>
    <w:rsid w:val="6C937864"/>
    <w:rsid w:val="6CCD7863"/>
    <w:rsid w:val="6CEB1A97"/>
    <w:rsid w:val="6D21370B"/>
    <w:rsid w:val="6D6A6E60"/>
    <w:rsid w:val="6DB6697F"/>
    <w:rsid w:val="6DEC5AC7"/>
    <w:rsid w:val="6E38648A"/>
    <w:rsid w:val="6E610126"/>
    <w:rsid w:val="6E7E555D"/>
    <w:rsid w:val="6F1E3EA8"/>
    <w:rsid w:val="6F396C7C"/>
    <w:rsid w:val="70156D97"/>
    <w:rsid w:val="70325EF6"/>
    <w:rsid w:val="706619F8"/>
    <w:rsid w:val="70741DA4"/>
    <w:rsid w:val="70891CF3"/>
    <w:rsid w:val="709F1517"/>
    <w:rsid w:val="70D311C0"/>
    <w:rsid w:val="70F87B88"/>
    <w:rsid w:val="712832BA"/>
    <w:rsid w:val="714F3F09"/>
    <w:rsid w:val="71E00465"/>
    <w:rsid w:val="71E65233"/>
    <w:rsid w:val="722B63E3"/>
    <w:rsid w:val="725A6CF3"/>
    <w:rsid w:val="72930C07"/>
    <w:rsid w:val="72B63DAB"/>
    <w:rsid w:val="72FF44EF"/>
    <w:rsid w:val="73893DB8"/>
    <w:rsid w:val="73900539"/>
    <w:rsid w:val="749C7AA4"/>
    <w:rsid w:val="74EB0585"/>
    <w:rsid w:val="74EB48D5"/>
    <w:rsid w:val="74F32278"/>
    <w:rsid w:val="754714A7"/>
    <w:rsid w:val="75583F5C"/>
    <w:rsid w:val="757F36C5"/>
    <w:rsid w:val="75874327"/>
    <w:rsid w:val="75F01760"/>
    <w:rsid w:val="76377AFB"/>
    <w:rsid w:val="76E539FB"/>
    <w:rsid w:val="77955421"/>
    <w:rsid w:val="77CB2BF1"/>
    <w:rsid w:val="77E156EC"/>
    <w:rsid w:val="789631FF"/>
    <w:rsid w:val="7897481C"/>
    <w:rsid w:val="78994A9D"/>
    <w:rsid w:val="790C7632"/>
    <w:rsid w:val="791940E3"/>
    <w:rsid w:val="791B1956"/>
    <w:rsid w:val="79527B6A"/>
    <w:rsid w:val="795409C4"/>
    <w:rsid w:val="7A7200AC"/>
    <w:rsid w:val="7A795EF3"/>
    <w:rsid w:val="7AE55D78"/>
    <w:rsid w:val="7AF64429"/>
    <w:rsid w:val="7AFD62DA"/>
    <w:rsid w:val="7B1B4EEC"/>
    <w:rsid w:val="7B5D37BF"/>
    <w:rsid w:val="7BEC1388"/>
    <w:rsid w:val="7C0B3CC0"/>
    <w:rsid w:val="7C611D76"/>
    <w:rsid w:val="7C772F8A"/>
    <w:rsid w:val="7C914409"/>
    <w:rsid w:val="7CA13F21"/>
    <w:rsid w:val="7CEC68A3"/>
    <w:rsid w:val="7D032E2D"/>
    <w:rsid w:val="7D327323"/>
    <w:rsid w:val="7D6D6672"/>
    <w:rsid w:val="7D8F021D"/>
    <w:rsid w:val="7DA77C5D"/>
    <w:rsid w:val="7DE70A7B"/>
    <w:rsid w:val="7E2E3EDA"/>
    <w:rsid w:val="7F6A6889"/>
    <w:rsid w:val="7F73429A"/>
    <w:rsid w:val="7FA44997"/>
    <w:rsid w:val="7FB93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paragraph" w:styleId="6">
    <w:name w:val="heading 4"/>
    <w:basedOn w:val="1"/>
    <w:next w:val="1"/>
    <w:qFormat/>
    <w:uiPriority w:val="0"/>
    <w:pPr>
      <w:keepNext/>
      <w:keepLines/>
      <w:spacing w:before="120" w:after="120"/>
      <w:outlineLvl w:val="3"/>
    </w:pPr>
    <w:rPr>
      <w:rFonts w:ascii="Arial" w:hAnsi="Arial" w:eastAsia="黑体"/>
      <w:b/>
      <w:sz w:val="28"/>
      <w:szCs w:val="20"/>
    </w:rPr>
  </w:style>
  <w:style w:type="paragraph" w:styleId="7">
    <w:name w:val="heading 5"/>
    <w:basedOn w:val="1"/>
    <w:next w:val="1"/>
    <w:link w:val="211"/>
    <w:qFormat/>
    <w:uiPriority w:val="0"/>
    <w:pPr>
      <w:keepNext/>
      <w:keepLines/>
      <w:tabs>
        <w:tab w:val="left" w:pos="1008"/>
      </w:tabs>
      <w:spacing w:before="280" w:after="290" w:line="372" w:lineRule="auto"/>
      <w:ind w:left="1008" w:hanging="1008"/>
      <w:outlineLvl w:val="4"/>
    </w:pPr>
    <w:rPr>
      <w:b/>
      <w:sz w:val="28"/>
    </w:rPr>
  </w:style>
  <w:style w:type="paragraph" w:styleId="8">
    <w:name w:val="heading 6"/>
    <w:basedOn w:val="1"/>
    <w:next w:val="1"/>
    <w:link w:val="57"/>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58"/>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59"/>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60"/>
    <w:unhideWhenUsed/>
    <w:qFormat/>
    <w:uiPriority w:val="9"/>
    <w:pPr>
      <w:keepNext/>
      <w:keepLines/>
      <w:spacing w:before="320" w:after="200"/>
      <w:outlineLvl w:val="8"/>
    </w:pPr>
    <w:rPr>
      <w:rFonts w:ascii="Arial" w:hAnsi="Arial" w:eastAsia="Arial" w:cs="Arial"/>
      <w:i/>
      <w:iCs/>
      <w:sz w:val="21"/>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widowControl/>
      <w:jc w:val="center"/>
    </w:pPr>
    <w:rPr>
      <w:rFonts w:ascii="ˎ̥" w:hAnsi="华文细黑" w:eastAsia="ˎ̥" w:cs="华文细黑"/>
      <w:sz w:val="28"/>
    </w:rPr>
  </w:style>
  <w:style w:type="paragraph" w:styleId="12">
    <w:name w:val="toc 7"/>
    <w:basedOn w:val="1"/>
    <w:next w:val="1"/>
    <w:unhideWhenUsed/>
    <w:qFormat/>
    <w:uiPriority w:val="39"/>
    <w:pPr>
      <w:spacing w:after="57"/>
      <w:ind w:left="1701" w:right="0" w:firstLine="0"/>
    </w:pPr>
  </w:style>
  <w:style w:type="paragraph" w:styleId="13">
    <w:name w:val="Normal Indent"/>
    <w:basedOn w:val="1"/>
    <w:next w:val="1"/>
    <w:qFormat/>
    <w:uiPriority w:val="0"/>
    <w:pPr>
      <w:ind w:firstLine="420"/>
    </w:pPr>
    <w:rPr>
      <w:szCs w:val="20"/>
    </w:rPr>
  </w:style>
  <w:style w:type="paragraph" w:styleId="14">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5">
    <w:name w:val="annotation text"/>
    <w:basedOn w:val="1"/>
    <w:qFormat/>
    <w:uiPriority w:val="0"/>
    <w:pPr>
      <w:jc w:val="left"/>
    </w:pPr>
  </w:style>
  <w:style w:type="paragraph" w:styleId="16">
    <w:name w:val="Body Text"/>
    <w:basedOn w:val="1"/>
    <w:next w:val="1"/>
    <w:qFormat/>
    <w:uiPriority w:val="0"/>
    <w:pPr>
      <w:jc w:val="center"/>
    </w:pPr>
    <w:rPr>
      <w:rFonts w:eastAsia="幼圆"/>
      <w:b/>
      <w:bCs/>
      <w:sz w:val="44"/>
    </w:rPr>
  </w:style>
  <w:style w:type="paragraph" w:styleId="17">
    <w:name w:val="Body Text Indent"/>
    <w:basedOn w:val="1"/>
    <w:next w:val="18"/>
    <w:qFormat/>
    <w:uiPriority w:val="0"/>
    <w:pPr>
      <w:spacing w:after="120"/>
      <w:ind w:left="420"/>
    </w:pPr>
  </w:style>
  <w:style w:type="paragraph" w:styleId="18">
    <w:name w:val="envelope return"/>
    <w:basedOn w:val="1"/>
    <w:qFormat/>
    <w:uiPriority w:val="0"/>
    <w:rPr>
      <w:rFonts w:ascii="Arial" w:hAnsi="Arial" w:eastAsia="宋体" w:cs="宋体"/>
    </w:rPr>
  </w:style>
  <w:style w:type="paragraph" w:styleId="19">
    <w:name w:val="Block Text"/>
    <w:basedOn w:val="1"/>
    <w:unhideWhenUsed/>
    <w:qFormat/>
    <w:uiPriority w:val="99"/>
    <w:pPr>
      <w:spacing w:before="100" w:beforeAutospacing="1" w:after="120"/>
      <w:ind w:left="1440" w:right="1440"/>
    </w:pPr>
  </w:style>
  <w:style w:type="paragraph" w:styleId="20">
    <w:name w:val="index 4"/>
    <w:basedOn w:val="1"/>
    <w:next w:val="1"/>
    <w:qFormat/>
    <w:uiPriority w:val="0"/>
    <w:pPr>
      <w:ind w:left="600"/>
    </w:pPr>
    <w:rPr>
      <w:rFonts w:ascii="Verdana" w:hAnsi="Verdana"/>
    </w:rPr>
  </w:style>
  <w:style w:type="paragraph" w:styleId="21">
    <w:name w:val="toc 5"/>
    <w:basedOn w:val="1"/>
    <w:next w:val="1"/>
    <w:unhideWhenUsed/>
    <w:qFormat/>
    <w:uiPriority w:val="39"/>
    <w:pPr>
      <w:spacing w:after="57"/>
      <w:ind w:left="1134" w:right="0" w:firstLine="0"/>
    </w:pPr>
  </w:style>
  <w:style w:type="paragraph" w:styleId="22">
    <w:name w:val="toc 3"/>
    <w:basedOn w:val="1"/>
    <w:next w:val="1"/>
    <w:unhideWhenUsed/>
    <w:qFormat/>
    <w:uiPriority w:val="39"/>
    <w:pPr>
      <w:spacing w:after="57"/>
      <w:ind w:left="567" w:right="0" w:firstLine="0"/>
    </w:pPr>
  </w:style>
  <w:style w:type="paragraph" w:styleId="23">
    <w:name w:val="Plain Text"/>
    <w:basedOn w:val="1"/>
    <w:qFormat/>
    <w:uiPriority w:val="0"/>
    <w:rPr>
      <w:rFonts w:ascii="宋体" w:hAnsi="Courier New"/>
      <w:szCs w:val="21"/>
    </w:rPr>
  </w:style>
  <w:style w:type="paragraph" w:styleId="24">
    <w:name w:val="toc 8"/>
    <w:basedOn w:val="1"/>
    <w:next w:val="1"/>
    <w:unhideWhenUsed/>
    <w:qFormat/>
    <w:uiPriority w:val="39"/>
    <w:pPr>
      <w:spacing w:after="57"/>
      <w:ind w:left="1984" w:right="0" w:firstLine="0"/>
    </w:pPr>
  </w:style>
  <w:style w:type="paragraph" w:styleId="25">
    <w:name w:val="Body Text Indent 2"/>
    <w:basedOn w:val="1"/>
    <w:qFormat/>
    <w:uiPriority w:val="0"/>
    <w:pPr>
      <w:ind w:left="630" w:firstLine="645"/>
    </w:pPr>
    <w:rPr>
      <w:rFonts w:ascii="Arial" w:hAnsi="Arial" w:eastAsia="仿宋_GB2312"/>
      <w:sz w:val="32"/>
      <w:szCs w:val="20"/>
    </w:rPr>
  </w:style>
  <w:style w:type="paragraph" w:styleId="26">
    <w:name w:val="endnote text"/>
    <w:basedOn w:val="1"/>
    <w:link w:val="198"/>
    <w:semiHidden/>
    <w:unhideWhenUsed/>
    <w:qFormat/>
    <w:uiPriority w:val="99"/>
    <w:pPr>
      <w:spacing w:after="0" w:line="240" w:lineRule="auto"/>
    </w:pPr>
    <w:rPr>
      <w:sz w:val="20"/>
    </w:rPr>
  </w:style>
  <w:style w:type="paragraph" w:styleId="27">
    <w:name w:val="footer"/>
    <w:basedOn w:val="1"/>
    <w:qFormat/>
    <w:uiPriority w:val="0"/>
    <w:pPr>
      <w:tabs>
        <w:tab w:val="center" w:pos="4153"/>
        <w:tab w:val="right" w:pos="8306"/>
      </w:tabs>
      <w:jc w:val="left"/>
    </w:pPr>
    <w:rPr>
      <w:sz w:val="18"/>
      <w:szCs w:val="18"/>
    </w:rPr>
  </w:style>
  <w:style w:type="paragraph" w:styleId="28">
    <w:name w:val="header"/>
    <w:basedOn w:val="1"/>
    <w:qFormat/>
    <w:uiPriority w:val="0"/>
    <w:pPr>
      <w:pBdr>
        <w:bottom w:val="single" w:color="auto" w:sz="6" w:space="1"/>
      </w:pBdr>
      <w:tabs>
        <w:tab w:val="center" w:pos="4153"/>
        <w:tab w:val="right" w:pos="8306"/>
      </w:tabs>
      <w:jc w:val="center"/>
    </w:pPr>
    <w:rPr>
      <w:sz w:val="18"/>
      <w:szCs w:val="18"/>
    </w:rPr>
  </w:style>
  <w:style w:type="paragraph" w:styleId="29">
    <w:name w:val="toc 1"/>
    <w:basedOn w:val="1"/>
    <w:next w:val="1"/>
    <w:unhideWhenUsed/>
    <w:qFormat/>
    <w:uiPriority w:val="39"/>
    <w:pPr>
      <w:spacing w:after="57"/>
      <w:ind w:left="0" w:right="0" w:firstLine="0"/>
    </w:pPr>
  </w:style>
  <w:style w:type="paragraph" w:styleId="30">
    <w:name w:val="toc 4"/>
    <w:basedOn w:val="1"/>
    <w:next w:val="1"/>
    <w:unhideWhenUsed/>
    <w:qFormat/>
    <w:uiPriority w:val="39"/>
    <w:pPr>
      <w:spacing w:after="57"/>
      <w:ind w:left="850" w:right="0" w:firstLine="0"/>
    </w:pPr>
  </w:style>
  <w:style w:type="paragraph" w:styleId="31">
    <w:name w:val="Subtitle"/>
    <w:basedOn w:val="1"/>
    <w:next w:val="1"/>
    <w:link w:val="64"/>
    <w:qFormat/>
    <w:uiPriority w:val="11"/>
    <w:pPr>
      <w:spacing w:before="200" w:after="200"/>
    </w:pPr>
    <w:rPr>
      <w:sz w:val="24"/>
      <w:szCs w:val="24"/>
    </w:rPr>
  </w:style>
  <w:style w:type="paragraph" w:styleId="32">
    <w:name w:val="footnote text"/>
    <w:basedOn w:val="1"/>
    <w:link w:val="197"/>
    <w:semiHidden/>
    <w:unhideWhenUsed/>
    <w:qFormat/>
    <w:uiPriority w:val="99"/>
    <w:pPr>
      <w:spacing w:after="40" w:line="240" w:lineRule="auto"/>
    </w:pPr>
    <w:rPr>
      <w:sz w:val="18"/>
    </w:rPr>
  </w:style>
  <w:style w:type="paragraph" w:styleId="33">
    <w:name w:val="toc 6"/>
    <w:basedOn w:val="1"/>
    <w:next w:val="1"/>
    <w:unhideWhenUsed/>
    <w:qFormat/>
    <w:uiPriority w:val="39"/>
    <w:pPr>
      <w:spacing w:after="57"/>
      <w:ind w:left="1417" w:right="0" w:firstLine="0"/>
    </w:pPr>
  </w:style>
  <w:style w:type="paragraph" w:styleId="34">
    <w:name w:val="Body Text Indent 3"/>
    <w:basedOn w:val="1"/>
    <w:qFormat/>
    <w:uiPriority w:val="0"/>
    <w:pPr>
      <w:spacing w:after="120"/>
      <w:ind w:left="420"/>
    </w:pPr>
    <w:rPr>
      <w:sz w:val="16"/>
      <w:szCs w:val="20"/>
    </w:rPr>
  </w:style>
  <w:style w:type="paragraph" w:styleId="35">
    <w:name w:val="table of figures"/>
    <w:basedOn w:val="1"/>
    <w:next w:val="1"/>
    <w:unhideWhenUsed/>
    <w:qFormat/>
    <w:uiPriority w:val="99"/>
    <w:pPr>
      <w:spacing w:after="0" w:afterAutospacing="0"/>
    </w:pPr>
  </w:style>
  <w:style w:type="paragraph" w:styleId="36">
    <w:name w:val="toc 2"/>
    <w:basedOn w:val="1"/>
    <w:next w:val="1"/>
    <w:unhideWhenUsed/>
    <w:qFormat/>
    <w:uiPriority w:val="39"/>
    <w:pPr>
      <w:spacing w:after="57"/>
      <w:ind w:left="283" w:right="0" w:firstLine="0"/>
    </w:pPr>
  </w:style>
  <w:style w:type="paragraph" w:styleId="37">
    <w:name w:val="toc 9"/>
    <w:basedOn w:val="1"/>
    <w:next w:val="1"/>
    <w:unhideWhenUsed/>
    <w:qFormat/>
    <w:uiPriority w:val="39"/>
    <w:pPr>
      <w:spacing w:after="57"/>
      <w:ind w:left="2268" w:right="0" w:firstLine="0"/>
    </w:pPr>
  </w:style>
  <w:style w:type="paragraph" w:styleId="3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styleId="39">
    <w:name w:val="Normal (Web)"/>
    <w:basedOn w:val="1"/>
    <w:qFormat/>
    <w:uiPriority w:val="0"/>
    <w:pPr>
      <w:widowControl/>
      <w:spacing w:before="100" w:beforeAutospacing="1" w:after="100" w:afterAutospacing="1" w:line="320" w:lineRule="atLeast"/>
      <w:jc w:val="left"/>
    </w:pPr>
    <w:rPr>
      <w:rFonts w:ascii="宋体" w:hAnsi="宋体"/>
      <w:sz w:val="18"/>
      <w:szCs w:val="18"/>
    </w:rPr>
  </w:style>
  <w:style w:type="paragraph" w:styleId="40">
    <w:name w:val="Title"/>
    <w:basedOn w:val="1"/>
    <w:next w:val="1"/>
    <w:link w:val="63"/>
    <w:qFormat/>
    <w:uiPriority w:val="10"/>
    <w:pPr>
      <w:spacing w:before="300" w:after="200"/>
      <w:contextualSpacing/>
    </w:pPr>
    <w:rPr>
      <w:sz w:val="48"/>
      <w:szCs w:val="48"/>
    </w:rPr>
  </w:style>
  <w:style w:type="paragraph" w:styleId="41">
    <w:name w:val="Body Text First Indent 2"/>
    <w:basedOn w:val="17"/>
    <w:next w:val="1"/>
    <w:qFormat/>
    <w:uiPriority w:val="0"/>
    <w:pPr>
      <w:spacing w:line="360" w:lineRule="auto"/>
      <w:ind w:firstLine="420"/>
    </w:pPr>
    <w:rPr>
      <w:rFonts w:ascii="宋体" w:hAnsi="宋体" w:eastAsia="宋体"/>
      <w:szCs w:val="20"/>
    </w:rPr>
  </w:style>
  <w:style w:type="table" w:styleId="43">
    <w:name w:val="Table Grid"/>
    <w:basedOn w:val="42"/>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5">
    <w:name w:val="endnote reference"/>
    <w:basedOn w:val="44"/>
    <w:semiHidden/>
    <w:unhideWhenUsed/>
    <w:qFormat/>
    <w:uiPriority w:val="99"/>
    <w:rPr>
      <w:vertAlign w:val="superscript"/>
    </w:rPr>
  </w:style>
  <w:style w:type="character" w:styleId="46">
    <w:name w:val="page number"/>
    <w:basedOn w:val="44"/>
    <w:qFormat/>
    <w:uiPriority w:val="0"/>
  </w:style>
  <w:style w:type="character" w:styleId="47">
    <w:name w:val="Hyperlink"/>
    <w:basedOn w:val="44"/>
    <w:qFormat/>
    <w:uiPriority w:val="0"/>
    <w:rPr>
      <w:color w:val="0000FF"/>
      <w:u w:val="single"/>
    </w:rPr>
  </w:style>
  <w:style w:type="character" w:styleId="48">
    <w:name w:val="footnote reference"/>
    <w:basedOn w:val="44"/>
    <w:unhideWhenUsed/>
    <w:qFormat/>
    <w:uiPriority w:val="99"/>
    <w:rPr>
      <w:vertAlign w:val="superscript"/>
    </w:rPr>
  </w:style>
  <w:style w:type="paragraph" w:customStyle="1" w:styleId="4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0">
    <w:name w:val="首行缩进"/>
    <w:basedOn w:val="1"/>
    <w:qFormat/>
    <w:uiPriority w:val="0"/>
    <w:pPr>
      <w:spacing w:line="360" w:lineRule="auto"/>
      <w:ind w:firstLine="420"/>
    </w:pPr>
    <w:rPr>
      <w:sz w:val="20"/>
    </w:rPr>
  </w:style>
  <w:style w:type="paragraph" w:customStyle="1" w:styleId="51">
    <w:name w:val="一级条标题"/>
    <w:next w:val="49"/>
    <w:qFormat/>
    <w:uiPriority w:val="0"/>
    <w:pPr>
      <w:tabs>
        <w:tab w:val="left" w:pos="810"/>
        <w:tab w:val="left" w:pos="907"/>
        <w:tab w:val="left" w:pos="1265"/>
      </w:tabs>
      <w:ind w:left="907" w:hanging="907"/>
      <w:jc w:val="both"/>
      <w:outlineLvl w:val="2"/>
    </w:pPr>
    <w:rPr>
      <w:rFonts w:ascii="黑体" w:hAnsi="宋体" w:eastAsia="黑体" w:cs="Times New Roman"/>
      <w:lang w:val="en-US" w:eastAsia="zh-CN" w:bidi="ar-SA"/>
    </w:rPr>
  </w:style>
  <w:style w:type="character" w:customStyle="1" w:styleId="52">
    <w:name w:val="Heading 1 Char"/>
    <w:basedOn w:val="44"/>
    <w:qFormat/>
    <w:uiPriority w:val="9"/>
    <w:rPr>
      <w:rFonts w:ascii="Arial" w:hAnsi="Arial" w:eastAsia="Arial" w:cs="Arial"/>
      <w:sz w:val="40"/>
      <w:szCs w:val="40"/>
    </w:rPr>
  </w:style>
  <w:style w:type="character" w:customStyle="1" w:styleId="53">
    <w:name w:val="Heading 2 Char"/>
    <w:basedOn w:val="44"/>
    <w:qFormat/>
    <w:uiPriority w:val="9"/>
    <w:rPr>
      <w:rFonts w:ascii="Arial" w:hAnsi="Arial" w:eastAsia="Arial" w:cs="Arial"/>
      <w:sz w:val="34"/>
    </w:rPr>
  </w:style>
  <w:style w:type="character" w:customStyle="1" w:styleId="54">
    <w:name w:val="Heading 3 Char"/>
    <w:basedOn w:val="44"/>
    <w:qFormat/>
    <w:uiPriority w:val="9"/>
    <w:rPr>
      <w:rFonts w:ascii="Arial" w:hAnsi="Arial" w:eastAsia="Arial" w:cs="Arial"/>
      <w:sz w:val="30"/>
      <w:szCs w:val="30"/>
    </w:rPr>
  </w:style>
  <w:style w:type="character" w:customStyle="1" w:styleId="55">
    <w:name w:val="Heading 4 Char"/>
    <w:basedOn w:val="44"/>
    <w:qFormat/>
    <w:uiPriority w:val="9"/>
    <w:rPr>
      <w:rFonts w:ascii="Arial" w:hAnsi="Arial" w:eastAsia="Arial" w:cs="Arial"/>
      <w:b/>
      <w:bCs/>
      <w:sz w:val="26"/>
      <w:szCs w:val="26"/>
    </w:rPr>
  </w:style>
  <w:style w:type="character" w:customStyle="1" w:styleId="56">
    <w:name w:val="Heading 5 Char"/>
    <w:basedOn w:val="44"/>
    <w:qFormat/>
    <w:uiPriority w:val="9"/>
    <w:rPr>
      <w:rFonts w:ascii="Arial" w:hAnsi="Arial" w:eastAsia="Arial" w:cs="Arial"/>
      <w:b/>
      <w:bCs/>
      <w:sz w:val="24"/>
      <w:szCs w:val="24"/>
    </w:rPr>
  </w:style>
  <w:style w:type="character" w:customStyle="1" w:styleId="57">
    <w:name w:val="Heading 6 Char"/>
    <w:basedOn w:val="44"/>
    <w:link w:val="8"/>
    <w:qFormat/>
    <w:uiPriority w:val="9"/>
    <w:rPr>
      <w:rFonts w:ascii="Arial" w:hAnsi="Arial" w:eastAsia="Arial" w:cs="Arial"/>
      <w:b/>
      <w:bCs/>
      <w:sz w:val="22"/>
      <w:szCs w:val="22"/>
    </w:rPr>
  </w:style>
  <w:style w:type="character" w:customStyle="1" w:styleId="58">
    <w:name w:val="Heading 7 Char"/>
    <w:basedOn w:val="44"/>
    <w:link w:val="9"/>
    <w:qFormat/>
    <w:uiPriority w:val="9"/>
    <w:rPr>
      <w:rFonts w:ascii="Arial" w:hAnsi="Arial" w:eastAsia="Arial" w:cs="Arial"/>
      <w:b/>
      <w:bCs/>
      <w:i/>
      <w:iCs/>
      <w:sz w:val="22"/>
      <w:szCs w:val="22"/>
    </w:rPr>
  </w:style>
  <w:style w:type="character" w:customStyle="1" w:styleId="59">
    <w:name w:val="Heading 8 Char"/>
    <w:basedOn w:val="44"/>
    <w:link w:val="10"/>
    <w:qFormat/>
    <w:uiPriority w:val="9"/>
    <w:rPr>
      <w:rFonts w:ascii="Arial" w:hAnsi="Arial" w:eastAsia="Arial" w:cs="Arial"/>
      <w:i/>
      <w:iCs/>
      <w:sz w:val="22"/>
      <w:szCs w:val="22"/>
    </w:rPr>
  </w:style>
  <w:style w:type="character" w:customStyle="1" w:styleId="60">
    <w:name w:val="Heading 9 Char"/>
    <w:basedOn w:val="44"/>
    <w:link w:val="11"/>
    <w:qFormat/>
    <w:uiPriority w:val="9"/>
    <w:rPr>
      <w:rFonts w:ascii="Arial" w:hAnsi="Arial" w:eastAsia="Arial" w:cs="Arial"/>
      <w:i/>
      <w:iCs/>
      <w:sz w:val="21"/>
      <w:szCs w:val="21"/>
    </w:rPr>
  </w:style>
  <w:style w:type="paragraph" w:styleId="61">
    <w:name w:val="List Paragraph"/>
    <w:basedOn w:val="1"/>
    <w:qFormat/>
    <w:uiPriority w:val="34"/>
    <w:pPr>
      <w:ind w:left="720"/>
      <w:contextualSpacing/>
    </w:pPr>
  </w:style>
  <w:style w:type="paragraph" w:styleId="62">
    <w:name w:val="No Spacing"/>
    <w:qFormat/>
    <w:uiPriority w:val="1"/>
    <w:pPr>
      <w:spacing w:before="0" w:after="0" w:line="240" w:lineRule="auto"/>
    </w:pPr>
    <w:rPr>
      <w:rFonts w:hint="default" w:ascii="Times New Roman" w:hAnsi="Times New Roman" w:eastAsia="宋体" w:cs="Times New Roman"/>
    </w:rPr>
  </w:style>
  <w:style w:type="character" w:customStyle="1" w:styleId="63">
    <w:name w:val="Title Char"/>
    <w:basedOn w:val="44"/>
    <w:link w:val="40"/>
    <w:qFormat/>
    <w:uiPriority w:val="10"/>
    <w:rPr>
      <w:sz w:val="48"/>
      <w:szCs w:val="48"/>
    </w:rPr>
  </w:style>
  <w:style w:type="character" w:customStyle="1" w:styleId="64">
    <w:name w:val="Subtitle Char"/>
    <w:basedOn w:val="44"/>
    <w:link w:val="31"/>
    <w:qFormat/>
    <w:uiPriority w:val="11"/>
    <w:rPr>
      <w:sz w:val="24"/>
      <w:szCs w:val="24"/>
    </w:rPr>
  </w:style>
  <w:style w:type="paragraph" w:styleId="65">
    <w:name w:val="Quote"/>
    <w:basedOn w:val="1"/>
    <w:next w:val="1"/>
    <w:link w:val="66"/>
    <w:qFormat/>
    <w:uiPriority w:val="29"/>
    <w:pPr>
      <w:ind w:left="720" w:right="720"/>
    </w:pPr>
    <w:rPr>
      <w:i/>
    </w:rPr>
  </w:style>
  <w:style w:type="character" w:customStyle="1" w:styleId="66">
    <w:name w:val="Quote Char"/>
    <w:link w:val="65"/>
    <w:qFormat/>
    <w:uiPriority w:val="29"/>
    <w:rPr>
      <w:i/>
    </w:rPr>
  </w:style>
  <w:style w:type="paragraph" w:styleId="67">
    <w:name w:val="Intense Quote"/>
    <w:basedOn w:val="1"/>
    <w:next w:val="1"/>
    <w:link w:val="6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68">
    <w:name w:val="Intense Quote Char"/>
    <w:link w:val="67"/>
    <w:qFormat/>
    <w:uiPriority w:val="30"/>
    <w:rPr>
      <w:i/>
    </w:rPr>
  </w:style>
  <w:style w:type="character" w:customStyle="1" w:styleId="69">
    <w:name w:val="Header Char"/>
    <w:basedOn w:val="44"/>
    <w:qFormat/>
    <w:uiPriority w:val="99"/>
  </w:style>
  <w:style w:type="character" w:customStyle="1" w:styleId="70">
    <w:name w:val="Footer Char"/>
    <w:basedOn w:val="44"/>
    <w:qFormat/>
    <w:uiPriority w:val="99"/>
  </w:style>
  <w:style w:type="character" w:customStyle="1" w:styleId="71">
    <w:name w:val="Caption Char"/>
    <w:qFormat/>
    <w:uiPriority w:val="99"/>
  </w:style>
  <w:style w:type="table" w:customStyle="1" w:styleId="72">
    <w:name w:val="Table Grid Light"/>
    <w:basedOn w:val="4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3">
    <w:name w:val="Plain Table 1"/>
    <w:basedOn w:val="4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4">
    <w:name w:val="Plain Table 2"/>
    <w:basedOn w:val="4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5">
    <w:name w:val="Plain Table 3"/>
    <w:basedOn w:val="42"/>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6">
    <w:name w:val="Plain Table 4"/>
    <w:basedOn w:val="42"/>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7">
    <w:name w:val="Plain Table 5"/>
    <w:basedOn w:val="42"/>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8">
    <w:name w:val="Grid Table 1 Light"/>
    <w:basedOn w:val="4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9">
    <w:name w:val="Grid Table 1 Light - Accent 1"/>
    <w:basedOn w:val="42"/>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80">
    <w:name w:val="Grid Table 1 Light - Accent 2"/>
    <w:basedOn w:val="42"/>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81">
    <w:name w:val="Grid Table 1 Light - Accent 3"/>
    <w:basedOn w:val="42"/>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82">
    <w:name w:val="Grid Table 1 Light - Accent 4"/>
    <w:basedOn w:val="42"/>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83">
    <w:name w:val="Grid Table 1 Light - Accent 5"/>
    <w:basedOn w:val="42"/>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84">
    <w:name w:val="Grid Table 1 Light - Accent 6"/>
    <w:basedOn w:val="42"/>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85">
    <w:name w:val="Grid Table 2"/>
    <w:basedOn w:val="4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2 - Accent 1"/>
    <w:basedOn w:val="42"/>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87">
    <w:name w:val="Grid Table 2 - Accent 2"/>
    <w:basedOn w:val="42"/>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88">
    <w:name w:val="Grid Table 2 - Accent 3"/>
    <w:basedOn w:val="42"/>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9">
    <w:name w:val="Grid Table 2 - Accent 4"/>
    <w:basedOn w:val="42"/>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90">
    <w:name w:val="Grid Table 2 - Accent 5"/>
    <w:basedOn w:val="42"/>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91">
    <w:name w:val="Grid Table 2 - Accent 6"/>
    <w:basedOn w:val="42"/>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92">
    <w:name w:val="Grid Table 3"/>
    <w:basedOn w:val="4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3">
    <w:name w:val="Grid Table 3 - Accent 1"/>
    <w:basedOn w:val="42"/>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94">
    <w:name w:val="Grid Table 3 - Accent 2"/>
    <w:basedOn w:val="42"/>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95">
    <w:name w:val="Grid Table 3 - Accent 3"/>
    <w:basedOn w:val="42"/>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96">
    <w:name w:val="Grid Table 3 - Accent 4"/>
    <w:basedOn w:val="42"/>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97">
    <w:name w:val="Grid Table 3 - Accent 5"/>
    <w:basedOn w:val="42"/>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98">
    <w:name w:val="Grid Table 3 - Accent 6"/>
    <w:basedOn w:val="42"/>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99">
    <w:name w:val="Grid Table 4"/>
    <w:basedOn w:val="42"/>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0">
    <w:name w:val="Grid Table 4 - Accent 1"/>
    <w:basedOn w:val="42"/>
    <w:qFormat/>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101">
    <w:name w:val="Grid Table 4 - Accent 2"/>
    <w:basedOn w:val="42"/>
    <w:qFormat/>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102">
    <w:name w:val="Grid Table 4 - Accent 3"/>
    <w:basedOn w:val="42"/>
    <w:qFormat/>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103">
    <w:name w:val="Grid Table 4 - Accent 4"/>
    <w:basedOn w:val="42"/>
    <w:qFormat/>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104">
    <w:name w:val="Grid Table 4 - Accent 5"/>
    <w:basedOn w:val="42"/>
    <w:qFormat/>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105">
    <w:name w:val="Grid Table 4 - Accent 6"/>
    <w:basedOn w:val="42"/>
    <w:qFormat/>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106">
    <w:name w:val="Grid Table 5 Dark"/>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7">
    <w:name w:val="Grid Table 5 Dark- Accent 1"/>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108">
    <w:name w:val="Grid Table 5 Dark - Accent 2"/>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109">
    <w:name w:val="Grid Table 5 Dark - Accent 3"/>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110">
    <w:name w:val="Grid Table 5 Dark- Accent 4"/>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111">
    <w:name w:val="Grid Table 5 Dark - Accent 5"/>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112">
    <w:name w:val="Grid Table 5 Dark - Accent 6"/>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113">
    <w:name w:val="Grid Table 6 Colorful"/>
    <w:basedOn w:val="42"/>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4">
    <w:name w:val="Grid Table 6 Colorful - Accent 1"/>
    <w:basedOn w:val="42"/>
    <w:qFormat/>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15">
    <w:name w:val="Grid Table 6 Colorful - Accent 2"/>
    <w:basedOn w:val="42"/>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16">
    <w:name w:val="Grid Table 6 Colorful - Accent 3"/>
    <w:basedOn w:val="42"/>
    <w:qFormat/>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StylePr>
    <w:tblStylePr w:type="firstCol">
      <w:rPr>
        <w:b/>
        <w:color w:val="F2BA02" w:themeColor="accent3" w:themeTint="FF"/>
        <w14:textFill>
          <w14:solidFill>
            <w14:schemeClr w14:val="accent3">
              <w14:lumMod w14:val="100000"/>
              <w14:lumOff w14:val="0"/>
            </w14:schemeClr>
          </w14:solidFill>
        </w14:textFill>
      </w:rPr>
    </w:tblStylePr>
    <w:tblStylePr w:type="lastCol">
      <w:rPr>
        <w:b/>
        <w:color w:val="F2BA02" w:themeColor="accent3" w:themeTint="FF"/>
        <w14:textFill>
          <w14:solidFill>
            <w14:schemeClr w14:val="accent3">
              <w14:lumMod w14:val="100000"/>
              <w14:lumOff w14:val="0"/>
            </w14:schemeClr>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17">
    <w:name w:val="Grid Table 6 Colorful - Accent 4"/>
    <w:basedOn w:val="42"/>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18">
    <w:name w:val="Grid Table 6 Colorful - Accent 5"/>
    <w:basedOn w:val="42"/>
    <w:qFormat/>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19">
    <w:name w:val="Grid Table 6 Colorful - Accent 6"/>
    <w:basedOn w:val="42"/>
    <w:qFormat/>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20">
    <w:name w:val="Grid Table 7 Colorful"/>
    <w:basedOn w:val="42"/>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1">
    <w:name w:val="Grid Table 7 Colorful - Accent 1"/>
    <w:basedOn w:val="42"/>
    <w:qFormat/>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22">
    <w:name w:val="Grid Table 7 Colorful - Accent 2"/>
    <w:basedOn w:val="42"/>
    <w:qFormat/>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23">
    <w:name w:val="Grid Table 7 Colorful - Accent 3"/>
    <w:basedOn w:val="42"/>
    <w:qFormat/>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24">
    <w:name w:val="Grid Table 7 Colorful - Accent 4"/>
    <w:basedOn w:val="42"/>
    <w:qFormat/>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25">
    <w:name w:val="Grid Table 7 Colorful - Accent 5"/>
    <w:basedOn w:val="42"/>
    <w:qFormat/>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26">
    <w:name w:val="Grid Table 7 Colorful - Accent 6"/>
    <w:basedOn w:val="42"/>
    <w:qFormat/>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27">
    <w:name w:val="List Table 1 Light"/>
    <w:basedOn w:val="42"/>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8">
    <w:name w:val="List Table 1 Light - Accent 1"/>
    <w:basedOn w:val="42"/>
    <w:qFormat/>
    <w:uiPriority w:val="99"/>
    <w:pPr>
      <w:spacing w:after="0" w:line="240" w:lineRule="auto"/>
    </w:p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29">
    <w:name w:val="List Table 1 Light - Accent 2"/>
    <w:basedOn w:val="42"/>
    <w:qFormat/>
    <w:uiPriority w:val="99"/>
    <w:pPr>
      <w:spacing w:after="0" w:line="240" w:lineRule="auto"/>
    </w:p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30">
    <w:name w:val="List Table 1 Light - Accent 3"/>
    <w:basedOn w:val="42"/>
    <w:qFormat/>
    <w:uiPriority w:val="99"/>
    <w:pPr>
      <w:spacing w:after="0" w:line="240" w:lineRule="auto"/>
    </w:p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31">
    <w:name w:val="List Table 1 Light - Accent 4"/>
    <w:basedOn w:val="42"/>
    <w:qFormat/>
    <w:uiPriority w:val="99"/>
    <w:pPr>
      <w:spacing w:after="0" w:line="240" w:lineRule="auto"/>
    </w:p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32">
    <w:name w:val="List Table 1 Light - Accent 5"/>
    <w:basedOn w:val="42"/>
    <w:qFormat/>
    <w:uiPriority w:val="99"/>
    <w:pPr>
      <w:spacing w:after="0" w:line="240" w:lineRule="auto"/>
    </w:p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33">
    <w:name w:val="List Table 1 Light - Accent 6"/>
    <w:basedOn w:val="42"/>
    <w:qFormat/>
    <w:uiPriority w:val="99"/>
    <w:pPr>
      <w:spacing w:after="0" w:line="240" w:lineRule="auto"/>
    </w:p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34">
    <w:name w:val="List Table 2"/>
    <w:basedOn w:val="4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5">
    <w:name w:val="List Table 2 - Accent 1"/>
    <w:basedOn w:val="42"/>
    <w:qFormat/>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36">
    <w:name w:val="List Table 2 - Accent 2"/>
    <w:basedOn w:val="42"/>
    <w:qFormat/>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37">
    <w:name w:val="List Table 2 - Accent 3"/>
    <w:basedOn w:val="42"/>
    <w:qFormat/>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38">
    <w:name w:val="List Table 2 - Accent 4"/>
    <w:basedOn w:val="42"/>
    <w:qFormat/>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39">
    <w:name w:val="List Table 2 - Accent 5"/>
    <w:basedOn w:val="42"/>
    <w:qFormat/>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40">
    <w:name w:val="List Table 2 - Accent 6"/>
    <w:basedOn w:val="42"/>
    <w:qFormat/>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41">
    <w:name w:val="List Table 3"/>
    <w:basedOn w:val="4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2">
    <w:name w:val="List Table 3 - Accent 1"/>
    <w:basedOn w:val="42"/>
    <w:qFormat/>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43">
    <w:name w:val="List Table 3 - Accent 2"/>
    <w:basedOn w:val="42"/>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44">
    <w:name w:val="List Table 3 - Accent 3"/>
    <w:basedOn w:val="42"/>
    <w:qFormat/>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45">
    <w:name w:val="List Table 3 - Accent 4"/>
    <w:basedOn w:val="42"/>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146">
    <w:name w:val="List Table 3 - Accent 5"/>
    <w:basedOn w:val="42"/>
    <w:qFormat/>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147">
    <w:name w:val="List Table 3 - Accent 6"/>
    <w:basedOn w:val="42"/>
    <w:qFormat/>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148">
    <w:name w:val="List Table 4"/>
    <w:basedOn w:val="4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9">
    <w:name w:val="List Table 4 - Accent 1"/>
    <w:basedOn w:val="42"/>
    <w:qFormat/>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50">
    <w:name w:val="List Table 4 - Accent 2"/>
    <w:basedOn w:val="42"/>
    <w:qFormat/>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51">
    <w:name w:val="List Table 4 - Accent 3"/>
    <w:basedOn w:val="42"/>
    <w:qFormat/>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52">
    <w:name w:val="List Table 4 - Accent 4"/>
    <w:basedOn w:val="42"/>
    <w:qFormat/>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53">
    <w:name w:val="List Table 4 - Accent 5"/>
    <w:basedOn w:val="42"/>
    <w:qFormat/>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54">
    <w:name w:val="List Table 4 - Accent 6"/>
    <w:basedOn w:val="42"/>
    <w:qFormat/>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55">
    <w:name w:val="List Table 5 Dark"/>
    <w:basedOn w:val="42"/>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6">
    <w:name w:val="List Table 5 Dark - Accent 1"/>
    <w:basedOn w:val="42"/>
    <w:qFormat/>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157">
    <w:name w:val="List Table 5 Dark - Accent 2"/>
    <w:basedOn w:val="42"/>
    <w:qFormat/>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158">
    <w:name w:val="List Table 5 Dark - Accent 3"/>
    <w:basedOn w:val="42"/>
    <w:qFormat/>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159">
    <w:name w:val="List Table 5 Dark - Accent 4"/>
    <w:basedOn w:val="42"/>
    <w:qFormat/>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160">
    <w:name w:val="List Table 5 Dark - Accent 5"/>
    <w:basedOn w:val="42"/>
    <w:qFormat/>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161">
    <w:name w:val="List Table 5 Dark - Accent 6"/>
    <w:basedOn w:val="42"/>
    <w:qFormat/>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162">
    <w:name w:val="List Table 6 Colorful"/>
    <w:basedOn w:val="42"/>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3">
    <w:name w:val="List Table 6 Colorful - Accent 1"/>
    <w:basedOn w:val="42"/>
    <w:qFormat/>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64">
    <w:name w:val="List Table 6 Colorful - Accent 2"/>
    <w:basedOn w:val="42"/>
    <w:qFormat/>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65">
    <w:name w:val="List Table 6 Colorful - Accent 3"/>
    <w:basedOn w:val="42"/>
    <w:qFormat/>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66">
    <w:name w:val="List Table 6 Colorful - Accent 4"/>
    <w:basedOn w:val="42"/>
    <w:qFormat/>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67">
    <w:name w:val="List Table 6 Colorful - Accent 5"/>
    <w:basedOn w:val="42"/>
    <w:qFormat/>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68">
    <w:name w:val="List Table 6 Colorful - Accent 6"/>
    <w:basedOn w:val="42"/>
    <w:qFormat/>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69">
    <w:name w:val="List Table 7 Colorful"/>
    <w:basedOn w:val="42"/>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0">
    <w:name w:val="List Table 7 Colorful - Accent 1"/>
    <w:basedOn w:val="42"/>
    <w:qFormat/>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71">
    <w:name w:val="List Table 7 Colorful - Accent 2"/>
    <w:basedOn w:val="42"/>
    <w:qFormat/>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72">
    <w:name w:val="List Table 7 Colorful - Accent 3"/>
    <w:basedOn w:val="42"/>
    <w:qFormat/>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73">
    <w:name w:val="List Table 7 Colorful - Accent 4"/>
    <w:basedOn w:val="42"/>
    <w:qFormat/>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74">
    <w:name w:val="List Table 7 Colorful - Accent 5"/>
    <w:basedOn w:val="42"/>
    <w:qFormat/>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75">
    <w:name w:val="List Table 7 Colorful - Accent 6"/>
    <w:basedOn w:val="42"/>
    <w:qFormat/>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76">
    <w:name w:val="Lined - Accent"/>
    <w:basedOn w:val="42"/>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7">
    <w:name w:val="Lined - Accent 1"/>
    <w:basedOn w:val="42"/>
    <w:qFormat/>
    <w:uiPriority w:val="99"/>
    <w:pPr>
      <w:spacing w:after="0" w:line="240" w:lineRule="auto"/>
    </w:pPr>
    <w:rPr>
      <w:color w:val="404040"/>
    </w:r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78">
    <w:name w:val="Lined - Accent 2"/>
    <w:basedOn w:val="42"/>
    <w:qFormat/>
    <w:uiPriority w:val="99"/>
    <w:pPr>
      <w:spacing w:after="0" w:line="240" w:lineRule="auto"/>
    </w:pPr>
    <w:rPr>
      <w:color w:val="404040"/>
    </w:r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79">
    <w:name w:val="Lined - Accent 3"/>
    <w:basedOn w:val="42"/>
    <w:qFormat/>
    <w:uiPriority w:val="99"/>
    <w:pPr>
      <w:spacing w:after="0" w:line="240" w:lineRule="auto"/>
    </w:pPr>
    <w:rPr>
      <w:color w:val="404040"/>
    </w:r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80">
    <w:name w:val="Lined - Accent 4"/>
    <w:basedOn w:val="42"/>
    <w:qFormat/>
    <w:uiPriority w:val="99"/>
    <w:pPr>
      <w:spacing w:after="0" w:line="240" w:lineRule="auto"/>
    </w:pPr>
    <w:rPr>
      <w:color w:val="404040"/>
    </w:r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81">
    <w:name w:val="Lined - Accent 5"/>
    <w:basedOn w:val="42"/>
    <w:qFormat/>
    <w:uiPriority w:val="99"/>
    <w:pPr>
      <w:spacing w:after="0" w:line="240" w:lineRule="auto"/>
    </w:pPr>
    <w:rPr>
      <w:color w:val="404040"/>
    </w:r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82">
    <w:name w:val="Lined - Accent 6"/>
    <w:basedOn w:val="42"/>
    <w:qFormat/>
    <w:uiPriority w:val="99"/>
    <w:pPr>
      <w:spacing w:after="0" w:line="240" w:lineRule="auto"/>
    </w:pPr>
    <w:rPr>
      <w:color w:val="404040"/>
    </w:r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83">
    <w:name w:val="Bordered &amp; Lined - Accent"/>
    <w:basedOn w:val="42"/>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4">
    <w:name w:val="Bordered &amp; Lined - Accent 1"/>
    <w:basedOn w:val="42"/>
    <w:qFormat/>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85">
    <w:name w:val="Bordered &amp; Lined - Accent 2"/>
    <w:basedOn w:val="42"/>
    <w:qFormat/>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86">
    <w:name w:val="Bordered &amp; Lined - Accent 3"/>
    <w:basedOn w:val="42"/>
    <w:qFormat/>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87">
    <w:name w:val="Bordered &amp; Lined - Accent 4"/>
    <w:basedOn w:val="42"/>
    <w:qFormat/>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88">
    <w:name w:val="Bordered &amp; Lined - Accent 5"/>
    <w:basedOn w:val="42"/>
    <w:qFormat/>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89">
    <w:name w:val="Bordered &amp; Lined - Accent 6"/>
    <w:basedOn w:val="42"/>
    <w:qFormat/>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90">
    <w:name w:val="Bordered"/>
    <w:basedOn w:val="42"/>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1">
    <w:name w:val="Bordered - Accent 1"/>
    <w:basedOn w:val="42"/>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92">
    <w:name w:val="Bordered - Accent 2"/>
    <w:basedOn w:val="42"/>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93">
    <w:name w:val="Bordered - Accent 3"/>
    <w:basedOn w:val="42"/>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94">
    <w:name w:val="Bordered - Accent 4"/>
    <w:basedOn w:val="42"/>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95">
    <w:name w:val="Bordered - Accent 5"/>
    <w:basedOn w:val="42"/>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96">
    <w:name w:val="Bordered - Accent 6"/>
    <w:basedOn w:val="42"/>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197">
    <w:name w:val="Footnote Text Char"/>
    <w:link w:val="32"/>
    <w:qFormat/>
    <w:uiPriority w:val="99"/>
    <w:rPr>
      <w:sz w:val="18"/>
    </w:rPr>
  </w:style>
  <w:style w:type="character" w:customStyle="1" w:styleId="198">
    <w:name w:val="Endnote Text Char"/>
    <w:link w:val="26"/>
    <w:qFormat/>
    <w:uiPriority w:val="99"/>
    <w:rPr>
      <w:sz w:val="20"/>
    </w:rPr>
  </w:style>
  <w:style w:type="paragraph" w:customStyle="1" w:styleId="199">
    <w:name w:val="TOC Heading"/>
    <w:unhideWhenUsed/>
    <w:qFormat/>
    <w:uiPriority w:val="39"/>
    <w:rPr>
      <w:rFonts w:hint="default" w:ascii="Times New Roman" w:hAnsi="Times New Roman" w:eastAsia="宋体" w:cs="Times New Roman"/>
    </w:rPr>
  </w:style>
  <w:style w:type="paragraph" w:customStyle="1" w:styleId="200">
    <w:name w:val="Default"/>
    <w:qFormat/>
    <w:uiPriority w:val="0"/>
    <w:pPr>
      <w:widowControl w:val="0"/>
    </w:pPr>
    <w:rPr>
      <w:rFonts w:hint="default" w:ascii="宋体" w:hAnsi="Times New Roman" w:eastAsia="宋体" w:cs="宋体"/>
      <w:color w:val="000000"/>
      <w:sz w:val="24"/>
      <w:szCs w:val="24"/>
      <w:lang w:val="en-US" w:eastAsia="zh-CN" w:bidi="ar-SA"/>
    </w:rPr>
  </w:style>
  <w:style w:type="character" w:customStyle="1" w:styleId="201">
    <w:name w:val="NormalCharacter"/>
    <w:qFormat/>
    <w:uiPriority w:val="0"/>
  </w:style>
  <w:style w:type="paragraph" w:customStyle="1" w:styleId="202">
    <w:name w:val="PlainText"/>
    <w:basedOn w:val="1"/>
    <w:qFormat/>
    <w:uiPriority w:val="0"/>
    <w:pPr>
      <w:widowControl/>
    </w:pPr>
    <w:rPr>
      <w:rFonts w:ascii="宋体" w:hAnsi="Courier New"/>
      <w:sz w:val="20"/>
      <w:szCs w:val="20"/>
    </w:rPr>
  </w:style>
  <w:style w:type="paragraph" w:customStyle="1" w:styleId="203">
    <w:name w:val="Table Paragraph"/>
    <w:basedOn w:val="1"/>
    <w:qFormat/>
    <w:uiPriority w:val="1"/>
    <w:pPr>
      <w:jc w:val="left"/>
    </w:pPr>
    <w:rPr>
      <w:rFonts w:ascii="宋体" w:hAnsi="宋体" w:cs="宋体"/>
      <w:sz w:val="22"/>
      <w:szCs w:val="22"/>
      <w:lang w:val="zh-CN" w:bidi="zh-CN"/>
    </w:rPr>
  </w:style>
  <w:style w:type="paragraph" w:customStyle="1" w:styleId="204">
    <w:name w:val="_Style 11"/>
    <w:basedOn w:val="3"/>
    <w:next w:val="1"/>
    <w:qFormat/>
    <w:uiPriority w:val="0"/>
    <w:pPr>
      <w:widowControl/>
      <w:spacing w:line="578" w:lineRule="auto"/>
      <w:jc w:val="left"/>
      <w:outlineLvl w:val="9"/>
    </w:pPr>
  </w:style>
  <w:style w:type="paragraph" w:customStyle="1" w:styleId="205">
    <w:name w:val="列出段落1"/>
    <w:basedOn w:val="1"/>
    <w:qFormat/>
    <w:uiPriority w:val="34"/>
    <w:pPr>
      <w:ind w:firstLine="420"/>
    </w:pPr>
    <w:rPr>
      <w:szCs w:val="21"/>
    </w:rPr>
  </w:style>
  <w:style w:type="paragraph" w:customStyle="1" w:styleId="206">
    <w:name w:val="Blockquote"/>
    <w:basedOn w:val="1"/>
    <w:qFormat/>
    <w:uiPriority w:val="0"/>
    <w:pPr>
      <w:spacing w:before="100" w:after="100"/>
      <w:ind w:left="360" w:right="360"/>
      <w:jc w:val="left"/>
    </w:pPr>
    <w:rPr>
      <w:rFonts w:ascii="Calibri" w:hAnsi="Calibri"/>
      <w:sz w:val="24"/>
      <w:szCs w:val="22"/>
    </w:rPr>
  </w:style>
  <w:style w:type="paragraph" w:customStyle="1" w:styleId="207">
    <w:name w:val="样式 标题 2 + Times New Roman 四号 非加粗 段前: 5 磅 段后: 0 磅 行距: 固定值 20..."/>
    <w:basedOn w:val="4"/>
    <w:qFormat/>
    <w:uiPriority w:val="0"/>
    <w:pPr>
      <w:spacing w:before="100" w:after="0" w:line="400" w:lineRule="exact"/>
    </w:pPr>
    <w:rPr>
      <w:rFonts w:ascii="Times New Roman" w:hAnsi="Times New Roman"/>
      <w:b w:val="0"/>
      <w:bCs w:val="0"/>
      <w:sz w:val="28"/>
      <w:szCs w:val="20"/>
    </w:rPr>
  </w:style>
  <w:style w:type="character" w:customStyle="1" w:styleId="208">
    <w:name w:val="rvts33"/>
    <w:basedOn w:val="44"/>
    <w:qFormat/>
    <w:uiPriority w:val="0"/>
    <w:rPr>
      <w:rFonts w:hint="default" w:ascii="KNLe" w:hAnsi="KNLe"/>
      <w:color w:val="000000"/>
      <w:sz w:val="24"/>
      <w:szCs w:val="24"/>
    </w:rPr>
  </w:style>
  <w:style w:type="character" w:customStyle="1" w:styleId="209">
    <w:name w:val="rvts12"/>
    <w:basedOn w:val="44"/>
    <w:qFormat/>
    <w:uiPriority w:val="0"/>
    <w:rPr>
      <w:rFonts w:hint="default" w:ascii="KNLe" w:hAnsi="KNLe"/>
      <w:color w:val="000000"/>
      <w:sz w:val="24"/>
      <w:szCs w:val="24"/>
    </w:rPr>
  </w:style>
  <w:style w:type="paragraph" w:customStyle="1" w:styleId="210">
    <w:name w:val="Table Text"/>
    <w:basedOn w:val="1"/>
    <w:semiHidden/>
    <w:qFormat/>
    <w:uiPriority w:val="0"/>
    <w:rPr>
      <w:rFonts w:ascii="宋体" w:hAnsi="宋体" w:cs="宋体"/>
      <w:sz w:val="28"/>
      <w:szCs w:val="28"/>
      <w:lang w:eastAsia="en-US"/>
    </w:rPr>
  </w:style>
  <w:style w:type="character" w:customStyle="1" w:styleId="211">
    <w:name w:val="标题 5 Char"/>
    <w:link w:val="7"/>
    <w:qFormat/>
    <w:uiPriority w:val="0"/>
    <w:rPr>
      <w:b/>
      <w:sz w:val="28"/>
    </w:rPr>
  </w:style>
  <w:style w:type="table" w:customStyle="1" w:styleId="212">
    <w:name w:val="Table Normal"/>
    <w:semiHidden/>
    <w:unhideWhenUsed/>
    <w:qFormat/>
    <w:uiPriority w:val="0"/>
    <w:tblPr>
      <w:tblCellMar>
        <w:top w:w="0" w:type="dxa"/>
        <w:left w:w="0" w:type="dxa"/>
        <w:bottom w:w="0" w:type="dxa"/>
        <w:right w:w="0" w:type="dxa"/>
      </w:tblCellMar>
    </w:tblPr>
  </w:style>
  <w:style w:type="paragraph" w:customStyle="1" w:styleId="213">
    <w:name w:val="正文_0"/>
    <w:qFormat/>
    <w:uiPriority w:val="0"/>
    <w:pPr>
      <w:widowControl w:val="0"/>
      <w:jc w:val="both"/>
    </w:pPr>
    <w:rPr>
      <w:rFonts w:ascii="Times New Roman" w:hAnsi="Times New Roman" w:eastAsia="宋体" w:cs="Times New Roman"/>
      <w:szCs w:val="24"/>
      <w:lang w:val="en-US" w:eastAsia="zh-CN" w:bidi="ar-SA"/>
    </w:rPr>
  </w:style>
  <w:style w:type="paragraph" w:customStyle="1" w:styleId="214">
    <w:name w:val="BodyText"/>
    <w:basedOn w:val="1"/>
    <w:qFormat/>
    <w:uiPriority w:val="0"/>
    <w:pPr>
      <w:spacing w:before="34"/>
      <w:ind w:left="118"/>
      <w:textAlignment w:val="baseline"/>
    </w:pPr>
    <w:rPr>
      <w:rFonts w:ascii="宋体" w:hAnsi="宋体" w:eastAsia="宋体"/>
      <w:sz w:val="24"/>
      <w:szCs w:val="24"/>
    </w:rPr>
  </w:style>
  <w:style w:type="paragraph" w:customStyle="1" w:styleId="215">
    <w:name w:val="NormalIndent"/>
    <w:basedOn w:val="1"/>
    <w:qFormat/>
    <w:uiPriority w:val="0"/>
    <w:pPr>
      <w:ind w:firstLine="420"/>
      <w:textAlignment w:val="baseline"/>
    </w:pPr>
  </w:style>
  <w:style w:type="paragraph" w:customStyle="1" w:styleId="216">
    <w:name w:val="UserStyle_0"/>
    <w:basedOn w:val="1"/>
    <w:qFormat/>
    <w:uiPriority w:val="0"/>
    <w:pPr>
      <w:spacing w:line="360" w:lineRule="auto"/>
      <w:ind w:firstLine="480" w:firstLineChars="200"/>
      <w:jc w:val="left"/>
      <w:textAlignment w:val="baseline"/>
    </w:pPr>
    <w:rPr>
      <w:rFonts w:ascii="宋体" w:hAnsi="宋体" w:eastAsia="Calibri"/>
      <w:sz w:val="24"/>
      <w:szCs w:val="24"/>
      <w:lang w:val="en-US" w:eastAsia="en-US" w:bidi="ar-SA"/>
    </w:rPr>
  </w:style>
  <w:style w:type="paragraph" w:customStyle="1" w:styleId="217">
    <w:name w:val="Heading3"/>
    <w:basedOn w:val="1"/>
    <w:next w:val="1"/>
    <w:qFormat/>
    <w:uiPriority w:val="0"/>
    <w:pPr>
      <w:textAlignment w:val="baseline"/>
    </w:pPr>
    <w:rPr>
      <w:rFonts w:ascii="黑体" w:hAnsi="黑体" w:eastAsia="黑体"/>
      <w:sz w:val="32"/>
      <w:szCs w:val="32"/>
    </w:rPr>
  </w:style>
  <w:style w:type="paragraph" w:customStyle="1" w:styleId="218">
    <w:name w:val="xl73"/>
    <w:basedOn w:val="1"/>
    <w:qFormat/>
    <w:uiPriority w:val="0"/>
    <w:pPr>
      <w:widowControl/>
      <w:spacing w:before="100" w:beforeAutospacing="1" w:after="100" w:afterAutospacing="1"/>
      <w:jc w:val="left"/>
      <w:textAlignment w:val="center"/>
    </w:pPr>
    <w:rPr>
      <w:rFonts w:ascii="楷体_GB2312" w:hAnsi="宋体" w:eastAsia="楷体_GB2312" w:cs="楷体_GB2312"/>
      <w:b/>
      <w:bCs/>
      <w:kern w:val="0"/>
      <w:sz w:val="24"/>
    </w:rPr>
  </w:style>
  <w:style w:type="paragraph" w:customStyle="1" w:styleId="21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20">
    <w:name w:val="普通正文"/>
    <w:basedOn w:val="1"/>
    <w:qFormat/>
    <w:uiPriority w:val="99"/>
    <w:pPr>
      <w:adjustRightInd w:val="0"/>
      <w:spacing w:before="120" w:after="120" w:line="360" w:lineRule="auto"/>
      <w:ind w:firstLine="480" w:firstLineChars="200"/>
      <w:jc w:val="left"/>
    </w:pPr>
    <w:rPr>
      <w:rFonts w:ascii="Arial" w:hAnsi="Arial" w:cs="Arial"/>
      <w:kern w:val="0"/>
      <w:sz w:val="24"/>
      <w:szCs w:val="24"/>
    </w:rPr>
  </w:style>
  <w:style w:type="paragraph" w:customStyle="1" w:styleId="221">
    <w:name w:val="章正文"/>
    <w:basedOn w:val="1"/>
    <w:qFormat/>
    <w:locked/>
    <w:uiPriority w:val="0"/>
    <w:pPr>
      <w:spacing w:beforeLines="50" w:after="120" w:line="300" w:lineRule="auto"/>
      <w:ind w:firstLine="480"/>
    </w:pPr>
    <w:rPr>
      <w:rFonts w:ascii="Helvetica" w:hAnsi="Helvetica"/>
    </w:rPr>
  </w:style>
  <w:style w:type="paragraph" w:customStyle="1" w:styleId="222">
    <w:name w:val="正文文本1"/>
    <w:basedOn w:val="1"/>
    <w:qFormat/>
    <w:uiPriority w:val="1"/>
    <w:pPr>
      <w:spacing w:before="129"/>
      <w:ind w:left="100"/>
    </w:pPr>
    <w:rPr>
      <w:rFonts w:cs="Times New Roman"/>
      <w:sz w:val="18"/>
      <w:szCs w:val="18"/>
    </w:rPr>
  </w:style>
  <w:style w:type="paragraph" w:customStyle="1" w:styleId="223">
    <w:name w:val="页眉1"/>
    <w:basedOn w:val="1"/>
    <w:qFormat/>
    <w:uiPriority w:val="99"/>
    <w:pPr>
      <w:pBdr>
        <w:bottom w:val="single" w:color="000000" w:sz="6" w:space="1"/>
      </w:pBdr>
      <w:tabs>
        <w:tab w:val="center" w:pos="4153"/>
        <w:tab w:val="right" w:pos="8306"/>
      </w:tabs>
      <w:jc w:val="center"/>
    </w:pPr>
    <w:rPr>
      <w:rFonts w:cs="Times New Roman"/>
      <w:sz w:val="18"/>
      <w:szCs w:val="18"/>
    </w:rPr>
  </w:style>
  <w:style w:type="paragraph" w:customStyle="1" w:styleId="224">
    <w:name w:val="正文缩进1"/>
    <w:basedOn w:val="1"/>
    <w:next w:val="225"/>
    <w:qFormat/>
    <w:uiPriority w:val="99"/>
    <w:pPr>
      <w:ind w:firstLine="420"/>
      <w:jc w:val="both"/>
    </w:pPr>
    <w:rPr>
      <w:rFonts w:ascii="Times New Roman" w:hAnsi="Times New Roman" w:cs="Times New Roman"/>
      <w:b/>
      <w:bCs/>
      <w:sz w:val="20"/>
      <w:szCs w:val="20"/>
      <w:lang w:eastAsia="zh-CN"/>
    </w:rPr>
  </w:style>
  <w:style w:type="paragraph" w:customStyle="1" w:styleId="225">
    <w:name w:val="正文文本缩进1"/>
    <w:basedOn w:val="1"/>
    <w:next w:val="224"/>
    <w:qFormat/>
    <w:uiPriority w:val="0"/>
    <w:pPr>
      <w:widowControl w:val="0"/>
      <w:spacing w:line="312" w:lineRule="auto"/>
      <w:ind w:firstLine="397"/>
      <w:jc w:val="both"/>
    </w:pPr>
    <w:rPr>
      <w:rFonts w:eastAsia="宋体"/>
      <w:sz w:val="24"/>
      <w:szCs w:val="20"/>
    </w:rPr>
  </w:style>
  <w:style w:type="paragraph" w:customStyle="1" w:styleId="226">
    <w:name w:val="标题 31"/>
    <w:basedOn w:val="1"/>
    <w:next w:val="1"/>
    <w:unhideWhenUsed/>
    <w:qFormat/>
    <w:uiPriority w:val="9"/>
    <w:pPr>
      <w:keepNext/>
      <w:keepLines/>
      <w:spacing w:before="320" w:after="200"/>
      <w:outlineLvl w:val="2"/>
    </w:pPr>
    <w:rPr>
      <w:rFonts w:ascii="Arial" w:hAnsi="Arial" w:eastAsia="Arial" w:cs="Arial"/>
      <w:sz w:val="30"/>
      <w:szCs w:val="30"/>
    </w:rPr>
  </w:style>
  <w:style w:type="paragraph" w:customStyle="1" w:styleId="227">
    <w:name w:val="标题 41"/>
    <w:basedOn w:val="1"/>
    <w:next w:val="1"/>
    <w:unhideWhenUsed/>
    <w:qFormat/>
    <w:uiPriority w:val="9"/>
    <w:pPr>
      <w:keepNext/>
      <w:keepLines/>
      <w:spacing w:before="320" w:after="200"/>
      <w:outlineLvl w:val="3"/>
    </w:pPr>
    <w:rPr>
      <w:rFonts w:ascii="Arial" w:hAnsi="Arial" w:eastAsia="Arial" w:cs="Arial"/>
      <w:b/>
      <w:bCs/>
      <w:sz w:val="26"/>
      <w:szCs w:val="26"/>
    </w:rPr>
  </w:style>
  <w:style w:type="paragraph" w:customStyle="1" w:styleId="228">
    <w:name w:val="正文首行缩进 21"/>
    <w:basedOn w:val="17"/>
    <w:next w:val="1"/>
    <w:qFormat/>
    <w:uiPriority w:val="0"/>
    <w:pPr>
      <w:tabs>
        <w:tab w:val="left" w:pos="-360"/>
        <w:tab w:val="left" w:pos="480"/>
      </w:tabs>
      <w:spacing w:line="560" w:lineRule="exact"/>
      <w:ind w:left="-359"/>
      <w:jc w:val="left"/>
    </w:pPr>
    <w:rPr>
      <w:rFonts w:hAnsi="宋体" w:eastAsia="Times New Roman" w:cs="宋体"/>
      <w:sz w:val="28"/>
      <w:szCs w:val="22"/>
      <w:lang w:val="zh-CN" w:bidi="zh-CN"/>
    </w:rPr>
  </w:style>
  <w:style w:type="paragraph" w:customStyle="1" w:styleId="229">
    <w:name w:val="正文格式"/>
    <w:basedOn w:val="1"/>
    <w:qFormat/>
    <w:uiPriority w:val="0"/>
    <w:pPr>
      <w:widowControl/>
      <w:spacing w:line="360" w:lineRule="auto"/>
      <w:ind w:left="178" w:right="44" w:hanging="178"/>
      <w:jc w:val="left"/>
    </w:pPr>
    <w:rPr>
      <w:rFonts w:ascii="Trebuchet MS" w:hAnsi="Trebuchet MS" w:eastAsia="等线" w:cs="Tahoma"/>
      <w:bCs/>
      <w:szCs w:val="21"/>
    </w:rPr>
  </w:style>
  <w:style w:type="paragraph" w:customStyle="1" w:styleId="230">
    <w:name w:val="列表段落1"/>
    <w:basedOn w:val="1"/>
    <w:qFormat/>
    <w:uiPriority w:val="0"/>
    <w:pPr>
      <w:widowControl/>
      <w:ind w:left="720"/>
      <w:contextualSpacing/>
      <w:jc w:val="left"/>
    </w:pPr>
    <w:rPr>
      <w:rFonts w:ascii="Calibri" w:hAnsi="Calibri"/>
      <w:sz w:val="24"/>
      <w:szCs w:val="24"/>
      <w:lang w:eastAsia="en-US" w:bidi="en-US"/>
    </w:rPr>
  </w:style>
  <w:style w:type="paragraph" w:customStyle="1" w:styleId="231">
    <w:name w:val="索引 41"/>
    <w:basedOn w:val="1"/>
    <w:next w:val="1"/>
    <w:qFormat/>
    <w:uiPriority w:val="0"/>
    <w:pPr>
      <w:ind w:left="1260"/>
    </w:pPr>
    <w:rPr>
      <w:rFonts w:ascii="Calibri" w:hAnsi="Calibri" w:eastAsia="Calibri" w:cs="宋体"/>
      <w:sz w:val="20"/>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Arial"/>
        <a:cs typeface="Arial"/>
      </a:majorFont>
      <a:minorFont>
        <a:latin typeface="Calibri"/>
        <a:ea typeface="Arial"/>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13380</Words>
  <Characters>14319</Characters>
  <TotalTime>29</TotalTime>
  <ScaleCrop>false</ScaleCrop>
  <LinksUpToDate>false</LinksUpToDate>
  <CharactersWithSpaces>14403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2024-10-08T06:15:00Z</dcterms:created>
  <dc:creator>Administrator</dc:creator>
  <cp:lastModifiedBy>ＢC</cp:lastModifiedBy>
  <dcterms:modified xsi:type="dcterms:W3CDTF">2025-12-03T09:42:08Z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033B57C8C766459F9335823B82C84D04_13</vt:lpwstr>
  </property>
  <property fmtid="{D5CDD505-2E9C-101B-9397-08002B2CF9AE}" pid="4" name="KSOTemplateDocerSaveRecord">
    <vt:lpwstr>eyJoZGlkIjoiMTY0YmUwNDdmOTZkMmJhZTFiYmE4YzQ2MzA2MzQ5MjMiLCJ1c2VySWQiOiI3MDg5NTA5ODUifQ==</vt:lpwstr>
  </property>
</Properties>
</file>