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CDBC6">
      <w:pPr>
        <w:jc w:val="center"/>
        <w:rPr>
          <w:sz w:val="28"/>
        </w:rPr>
      </w:pPr>
      <w:r>
        <w:rPr>
          <w:sz w:val="28"/>
        </w:rPr>
        <w:t>编制说明</w:t>
      </w:r>
    </w:p>
    <w:p w14:paraId="1E304D30">
      <w:r>
        <w:rPr>
          <w:rFonts w:hint="eastAsia"/>
        </w:rPr>
        <w:t>工程名称：六合区冶山街道冶山社区季东组美丽乡村宜居村建设项目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C8E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79" w:hRule="atLeast"/>
        </w:trPr>
        <w:tc>
          <w:tcPr>
            <w:tcW w:w="8522" w:type="dxa"/>
          </w:tcPr>
          <w:p w14:paraId="70DE7550"/>
          <w:p w14:paraId="048996A6">
            <w:pPr>
              <w:pStyle w:val="7"/>
              <w:ind w:firstLine="0" w:firstLineChars="0"/>
            </w:pPr>
            <w:r>
              <w:rPr>
                <w:rFonts w:hint="eastAsia"/>
              </w:rPr>
              <w:t>一、工程概况</w:t>
            </w:r>
          </w:p>
          <w:p w14:paraId="04A4C483"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工程概况：六合区冶山街道冶山社区季东组美丽乡村宜居村建设</w:t>
            </w:r>
          </w:p>
          <w:p w14:paraId="63E42029"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工程取费类别：土建工程、园林工程、市政工程</w:t>
            </w:r>
          </w:p>
          <w:p w14:paraId="2990980E"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工程施工安全要求：满足行政主管部门的安全要求</w:t>
            </w:r>
          </w:p>
          <w:p w14:paraId="5CE40036"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环保要求：符合环保部门的要求</w:t>
            </w:r>
          </w:p>
          <w:p w14:paraId="60D2A4A6">
            <w:pPr>
              <w:pStyle w:val="7"/>
              <w:ind w:firstLine="0" w:firstLineChars="0"/>
            </w:pPr>
            <w:r>
              <w:rPr>
                <w:rFonts w:hint="eastAsia"/>
              </w:rPr>
              <w:t>二、预算编制依据：</w:t>
            </w:r>
          </w:p>
          <w:p w14:paraId="24E9DCFF">
            <w:pPr>
              <w:pStyle w:val="7"/>
              <w:numPr>
                <w:ilvl w:val="0"/>
                <w:numId w:val="2"/>
              </w:numPr>
              <w:ind w:left="420" w:firstLine="0" w:firstLineChars="0"/>
            </w:pPr>
            <w:r>
              <w:rPr>
                <w:rFonts w:hint="eastAsia"/>
              </w:rPr>
              <w:t>《建设工程工程量清单计价规范》GB50500-2013、</w:t>
            </w:r>
          </w:p>
          <w:p w14:paraId="62D1F2DE">
            <w:pPr>
              <w:pStyle w:val="7"/>
              <w:ind w:firstLine="630" w:firstLineChars="300"/>
            </w:pPr>
            <w:r>
              <w:rPr>
                <w:rFonts w:hint="eastAsia"/>
              </w:rPr>
              <w:t>《江苏建筑与装饰工程定额》2016版、</w:t>
            </w:r>
          </w:p>
          <w:p w14:paraId="773701B5">
            <w:pPr>
              <w:pStyle w:val="7"/>
              <w:ind w:left="420" w:firstLine="210" w:firstLineChars="100"/>
            </w:pPr>
            <w:r>
              <w:rPr>
                <w:rFonts w:hint="eastAsia"/>
              </w:rPr>
              <w:t>《江苏市政工程定额》2014版、</w:t>
            </w:r>
          </w:p>
          <w:p w14:paraId="1B89F207">
            <w:pPr>
              <w:pStyle w:val="7"/>
              <w:ind w:left="420" w:firstLine="210" w:firstLineChars="100"/>
            </w:pPr>
            <w:r>
              <w:rPr>
                <w:rFonts w:hint="eastAsia"/>
                <w:bCs/>
              </w:rPr>
              <w:t>《江苏安装工程定额》2014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  <w:bCs/>
              </w:rPr>
              <w:t>、</w:t>
            </w:r>
          </w:p>
          <w:p w14:paraId="473EA984">
            <w:pPr>
              <w:pStyle w:val="7"/>
              <w:ind w:left="420" w:firstLine="210" w:firstLineChars="100"/>
            </w:pPr>
            <w:r>
              <w:rPr>
                <w:rFonts w:hint="eastAsia"/>
              </w:rPr>
              <w:t>《江苏古建园林工程定额》2007版、</w:t>
            </w:r>
          </w:p>
          <w:p w14:paraId="1C4CB05B">
            <w:pPr>
              <w:pStyle w:val="7"/>
              <w:ind w:left="420" w:firstLine="210" w:firstLineChars="100"/>
            </w:pPr>
            <w:r>
              <w:rPr>
                <w:rFonts w:hint="eastAsia"/>
              </w:rPr>
              <w:t>《江苏省建设工程费用定额》2014版（增值税版）等</w:t>
            </w:r>
          </w:p>
          <w:p w14:paraId="44D5B761">
            <w:pPr>
              <w:pStyle w:val="7"/>
              <w:ind w:left="420" w:firstLine="0" w:firstLineChars="0"/>
            </w:pPr>
            <w:r>
              <w:rPr>
                <w:rFonts w:hint="eastAsia"/>
              </w:rPr>
              <w:t>2、甲方提供的资料</w:t>
            </w:r>
          </w:p>
          <w:p w14:paraId="6BAF79B3">
            <w:pPr>
              <w:pStyle w:val="7"/>
              <w:ind w:left="420" w:firstLine="0" w:firstLineChars="0"/>
            </w:pPr>
            <w:r>
              <w:rPr>
                <w:rFonts w:hint="eastAsia"/>
              </w:rPr>
              <w:t>3、工程施工规范、技术标准</w:t>
            </w:r>
          </w:p>
          <w:p w14:paraId="0E03EF06">
            <w:pPr>
              <w:pStyle w:val="7"/>
              <w:ind w:left="420" w:firstLine="0" w:firstLineChars="0"/>
            </w:pPr>
            <w:r>
              <w:rPr>
                <w:rFonts w:hint="eastAsia"/>
              </w:rPr>
              <w:t>4、相关标准图集以及现行相关文件</w:t>
            </w:r>
          </w:p>
          <w:p w14:paraId="3F0FCBF8">
            <w:pPr>
              <w:pStyle w:val="7"/>
              <w:ind w:left="420" w:firstLine="0" w:firstLineChars="0"/>
            </w:pPr>
            <w:r>
              <w:rPr>
                <w:rFonts w:hint="eastAsia"/>
              </w:rPr>
              <w:t>5、材料价格按2024年《南京工程造价管理》第08期信息指导价执行</w:t>
            </w:r>
          </w:p>
          <w:p w14:paraId="5655D6B3">
            <w:pPr>
              <w:pStyle w:val="7"/>
              <w:ind w:left="420" w:firstLine="0" w:firstLineChars="0"/>
            </w:pPr>
            <w:r>
              <w:rPr>
                <w:rFonts w:hint="eastAsia"/>
              </w:rPr>
              <w:t>7、人工单价及机械人工按苏建函价（2024）348号执行。</w:t>
            </w:r>
          </w:p>
          <w:p w14:paraId="5C7AEB0C">
            <w:pPr>
              <w:pStyle w:val="7"/>
              <w:ind w:left="420" w:firstLine="0" w:firstLineChars="0"/>
            </w:pPr>
            <w:r>
              <w:rPr>
                <w:rFonts w:hint="eastAsia"/>
              </w:rPr>
              <w:t>8、不可竞争的费用计取执行2014年《江苏省建设工程费用定额》，具体标准如下：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7"/>
              <w:gridCol w:w="1255"/>
              <w:gridCol w:w="1125"/>
              <w:gridCol w:w="1124"/>
              <w:gridCol w:w="1125"/>
              <w:gridCol w:w="1125"/>
              <w:gridCol w:w="1125"/>
            </w:tblGrid>
            <w:tr w14:paraId="6D6932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Merge w:val="restart"/>
                  <w:vAlign w:val="center"/>
                </w:tcPr>
                <w:p w14:paraId="08D23684">
                  <w:pPr>
                    <w:pStyle w:val="7"/>
                    <w:ind w:firstLine="0" w:firstLineChars="0"/>
                    <w:jc w:val="center"/>
                  </w:pPr>
                  <w:r>
                    <w:t>工程名称</w:t>
                  </w:r>
                </w:p>
              </w:tc>
              <w:tc>
                <w:tcPr>
                  <w:tcW w:w="2380" w:type="dxa"/>
                  <w:gridSpan w:val="2"/>
                  <w:vAlign w:val="center"/>
                </w:tcPr>
                <w:p w14:paraId="701F542F">
                  <w:pPr>
                    <w:pStyle w:val="7"/>
                    <w:ind w:firstLine="0" w:firstLineChars="0"/>
                    <w:jc w:val="center"/>
                  </w:pPr>
                  <w:r>
                    <w:t>现场安全文明施工费</w:t>
                  </w:r>
                </w:p>
              </w:tc>
              <w:tc>
                <w:tcPr>
                  <w:tcW w:w="1124" w:type="dxa"/>
                  <w:vMerge w:val="restart"/>
                  <w:vAlign w:val="center"/>
                </w:tcPr>
                <w:p w14:paraId="75E7369F">
                  <w:pPr>
                    <w:pStyle w:val="7"/>
                    <w:ind w:firstLine="0" w:firstLineChars="0"/>
                    <w:jc w:val="center"/>
                  </w:pPr>
                  <w:r>
                    <w:t>社会保障费率</w:t>
                  </w:r>
                  <w:r>
                    <w:rPr>
                      <w:rFonts w:hint="eastAsia"/>
                    </w:rPr>
                    <w:t>（%）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0FBA4129">
                  <w:pPr>
                    <w:pStyle w:val="7"/>
                    <w:ind w:firstLine="0" w:firstLineChars="0"/>
                    <w:jc w:val="center"/>
                  </w:pPr>
                  <w:r>
                    <w:t>公积金</w:t>
                  </w:r>
                  <w:r>
                    <w:rPr>
                      <w:rFonts w:hint="eastAsia"/>
                    </w:rPr>
                    <w:t>率（%）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209C3ADB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环境保护税（%）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78453124">
                  <w:pPr>
                    <w:pStyle w:val="7"/>
                    <w:ind w:firstLine="0" w:firstLineChars="0"/>
                    <w:jc w:val="center"/>
                  </w:pPr>
                  <w:r>
                    <w:t>税金</w:t>
                  </w:r>
                  <w:r>
                    <w:rPr>
                      <w:rFonts w:hint="eastAsia"/>
                    </w:rPr>
                    <w:t>（%）</w:t>
                  </w:r>
                </w:p>
              </w:tc>
            </w:tr>
            <w:tr w14:paraId="09EF72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Merge w:val="continue"/>
                  <w:vAlign w:val="center"/>
                </w:tcPr>
                <w:p w14:paraId="5C65DE43">
                  <w:pPr>
                    <w:pStyle w:val="7"/>
                    <w:ind w:firstLine="0" w:firstLineChars="0"/>
                    <w:jc w:val="center"/>
                  </w:pPr>
                </w:p>
              </w:tc>
              <w:tc>
                <w:tcPr>
                  <w:tcW w:w="1255" w:type="dxa"/>
                  <w:vAlign w:val="center"/>
                </w:tcPr>
                <w:p w14:paraId="0B379CE3">
                  <w:pPr>
                    <w:pStyle w:val="7"/>
                    <w:ind w:firstLine="0" w:firstLineChars="0"/>
                    <w:jc w:val="center"/>
                  </w:pPr>
                  <w:r>
                    <w:t>基本费</w:t>
                  </w:r>
                  <w:r>
                    <w:rPr>
                      <w:rFonts w:hint="eastAsia"/>
                    </w:rPr>
                    <w:t>（%）</w:t>
                  </w:r>
                </w:p>
              </w:tc>
              <w:tc>
                <w:tcPr>
                  <w:tcW w:w="1125" w:type="dxa"/>
                  <w:vAlign w:val="center"/>
                </w:tcPr>
                <w:p w14:paraId="159447F9">
                  <w:pPr>
                    <w:pStyle w:val="7"/>
                    <w:ind w:firstLine="0" w:firstLineChars="0"/>
                    <w:jc w:val="center"/>
                  </w:pPr>
                  <w:r>
                    <w:t>扬尘污染防治增加费</w:t>
                  </w:r>
                  <w:r>
                    <w:rPr>
                      <w:rFonts w:hint="eastAsia"/>
                    </w:rPr>
                    <w:t>（%）</w:t>
                  </w:r>
                </w:p>
              </w:tc>
              <w:tc>
                <w:tcPr>
                  <w:tcW w:w="1124" w:type="dxa"/>
                  <w:vMerge w:val="continue"/>
                  <w:vAlign w:val="center"/>
                </w:tcPr>
                <w:p w14:paraId="1DEC8ED2">
                  <w:pPr>
                    <w:pStyle w:val="7"/>
                    <w:ind w:firstLine="0" w:firstLineChars="0"/>
                    <w:jc w:val="center"/>
                  </w:pPr>
                </w:p>
              </w:tc>
              <w:tc>
                <w:tcPr>
                  <w:tcW w:w="1125" w:type="dxa"/>
                  <w:vMerge w:val="continue"/>
                  <w:vAlign w:val="center"/>
                </w:tcPr>
                <w:p w14:paraId="70BD7E61">
                  <w:pPr>
                    <w:pStyle w:val="7"/>
                    <w:ind w:firstLine="0" w:firstLineChars="0"/>
                    <w:jc w:val="center"/>
                  </w:pPr>
                </w:p>
              </w:tc>
              <w:tc>
                <w:tcPr>
                  <w:tcW w:w="1125" w:type="dxa"/>
                  <w:vMerge w:val="continue"/>
                  <w:vAlign w:val="center"/>
                </w:tcPr>
                <w:p w14:paraId="41DE0822">
                  <w:pPr>
                    <w:pStyle w:val="7"/>
                    <w:ind w:firstLine="0" w:firstLineChars="0"/>
                    <w:jc w:val="center"/>
                  </w:pPr>
                </w:p>
              </w:tc>
              <w:tc>
                <w:tcPr>
                  <w:tcW w:w="1125" w:type="dxa"/>
                  <w:vMerge w:val="continue"/>
                  <w:vAlign w:val="center"/>
                </w:tcPr>
                <w:p w14:paraId="7948B930">
                  <w:pPr>
                    <w:pStyle w:val="7"/>
                    <w:ind w:firstLine="0" w:firstLineChars="0"/>
                    <w:jc w:val="center"/>
                  </w:pPr>
                </w:p>
              </w:tc>
            </w:tr>
            <w:tr w14:paraId="01506C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Align w:val="center"/>
                </w:tcPr>
                <w:p w14:paraId="50A5EFD7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土建工程</w:t>
                  </w:r>
                </w:p>
              </w:tc>
              <w:tc>
                <w:tcPr>
                  <w:tcW w:w="1255" w:type="dxa"/>
                  <w:vAlign w:val="center"/>
                </w:tcPr>
                <w:p w14:paraId="2EDBE469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3.1</w:t>
                  </w:r>
                </w:p>
              </w:tc>
              <w:tc>
                <w:tcPr>
                  <w:tcW w:w="1125" w:type="dxa"/>
                  <w:vAlign w:val="center"/>
                </w:tcPr>
                <w:p w14:paraId="083F067D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0.31</w:t>
                  </w:r>
                </w:p>
              </w:tc>
              <w:tc>
                <w:tcPr>
                  <w:tcW w:w="1124" w:type="dxa"/>
                  <w:vAlign w:val="center"/>
                </w:tcPr>
                <w:p w14:paraId="3A1C399E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3.2</w:t>
                  </w:r>
                </w:p>
              </w:tc>
              <w:tc>
                <w:tcPr>
                  <w:tcW w:w="1125" w:type="dxa"/>
                  <w:vAlign w:val="center"/>
                </w:tcPr>
                <w:p w14:paraId="0F23DCBF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0.53</w:t>
                  </w:r>
                </w:p>
              </w:tc>
              <w:tc>
                <w:tcPr>
                  <w:tcW w:w="1125" w:type="dxa"/>
                  <w:vAlign w:val="center"/>
                </w:tcPr>
                <w:p w14:paraId="0B98174B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0.1</w:t>
                  </w:r>
                </w:p>
              </w:tc>
              <w:tc>
                <w:tcPr>
                  <w:tcW w:w="1125" w:type="dxa"/>
                  <w:vAlign w:val="center"/>
                </w:tcPr>
                <w:p w14:paraId="2B0E90A3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</w:tr>
            <w:tr w14:paraId="5E719F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Align w:val="center"/>
                </w:tcPr>
                <w:p w14:paraId="17022C2B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园林工程</w:t>
                  </w:r>
                </w:p>
              </w:tc>
              <w:tc>
                <w:tcPr>
                  <w:tcW w:w="1255" w:type="dxa"/>
                  <w:vAlign w:val="center"/>
                </w:tcPr>
                <w:p w14:paraId="49ABB09E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125" w:type="dxa"/>
                  <w:vAlign w:val="center"/>
                </w:tcPr>
                <w:p w14:paraId="5ED40FBF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0.21</w:t>
                  </w:r>
                </w:p>
              </w:tc>
              <w:tc>
                <w:tcPr>
                  <w:tcW w:w="1124" w:type="dxa"/>
                  <w:vAlign w:val="center"/>
                </w:tcPr>
                <w:p w14:paraId="46C1F5A0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3.3</w:t>
                  </w:r>
                </w:p>
              </w:tc>
              <w:tc>
                <w:tcPr>
                  <w:tcW w:w="1125" w:type="dxa"/>
                  <w:vAlign w:val="center"/>
                </w:tcPr>
                <w:p w14:paraId="6E04EE73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0.55</w:t>
                  </w:r>
                </w:p>
              </w:tc>
              <w:tc>
                <w:tcPr>
                  <w:tcW w:w="1125" w:type="dxa"/>
                  <w:vAlign w:val="center"/>
                </w:tcPr>
                <w:p w14:paraId="3BB62DF9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0.1</w:t>
                  </w:r>
                </w:p>
              </w:tc>
              <w:tc>
                <w:tcPr>
                  <w:tcW w:w="1125" w:type="dxa"/>
                  <w:vAlign w:val="center"/>
                </w:tcPr>
                <w:p w14:paraId="4DABE2AE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</w:tr>
            <w:tr w14:paraId="2BFC66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Align w:val="center"/>
                </w:tcPr>
                <w:p w14:paraId="030E740E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市政工程</w:t>
                  </w:r>
                </w:p>
              </w:tc>
              <w:tc>
                <w:tcPr>
                  <w:tcW w:w="1255" w:type="dxa"/>
                  <w:vAlign w:val="center"/>
                </w:tcPr>
                <w:p w14:paraId="5B38E528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1.5</w:t>
                  </w:r>
                </w:p>
              </w:tc>
              <w:tc>
                <w:tcPr>
                  <w:tcW w:w="1125" w:type="dxa"/>
                  <w:vAlign w:val="center"/>
                </w:tcPr>
                <w:p w14:paraId="1AE64A30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0.31</w:t>
                  </w:r>
                </w:p>
              </w:tc>
              <w:tc>
                <w:tcPr>
                  <w:tcW w:w="1124" w:type="dxa"/>
                  <w:vAlign w:val="center"/>
                </w:tcPr>
                <w:p w14:paraId="6ADEEE4F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25" w:type="dxa"/>
                  <w:vAlign w:val="center"/>
                </w:tcPr>
                <w:p w14:paraId="565ABAD8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0.34</w:t>
                  </w:r>
                </w:p>
              </w:tc>
              <w:tc>
                <w:tcPr>
                  <w:tcW w:w="1125" w:type="dxa"/>
                  <w:vAlign w:val="center"/>
                </w:tcPr>
                <w:p w14:paraId="4B69EE9F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0.1</w:t>
                  </w:r>
                </w:p>
              </w:tc>
              <w:tc>
                <w:tcPr>
                  <w:tcW w:w="1125" w:type="dxa"/>
                  <w:vAlign w:val="center"/>
                </w:tcPr>
                <w:p w14:paraId="248CB510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</w:tr>
          </w:tbl>
          <w:p w14:paraId="143E4882"/>
          <w:p w14:paraId="39B96AF6">
            <w:r>
              <w:rPr>
                <w:rFonts w:hint="eastAsia"/>
              </w:rPr>
              <w:t>三、暂列金：本工程无暂列金。</w:t>
            </w:r>
          </w:p>
          <w:p w14:paraId="21DC7C64">
            <w:r>
              <w:rPr>
                <w:rFonts w:hint="eastAsia"/>
              </w:rPr>
              <w:t>四、补充说明：</w:t>
            </w:r>
          </w:p>
          <w:p w14:paraId="69E32013">
            <w:pPr>
              <w:ind w:firstLine="210" w:firstLineChars="100"/>
            </w:pPr>
            <w:r>
              <w:rPr>
                <w:rFonts w:hint="eastAsia"/>
              </w:rPr>
              <w:t>1、本工程为一般计税。</w:t>
            </w:r>
          </w:p>
          <w:p w14:paraId="122B05AA">
            <w:pPr>
              <w:ind w:firstLine="210" w:firstLineChars="100"/>
            </w:pPr>
            <w:r>
              <w:rPr>
                <w:rFonts w:hint="eastAsia"/>
              </w:rPr>
              <w:t>2、本工程所有工程量以实际结算为准，按项计费的项目需甲方确认，如有新增项目必须由甲方同意。</w:t>
            </w:r>
          </w:p>
          <w:p w14:paraId="409B3E77">
            <w:pPr>
              <w:ind w:firstLine="210" w:firstLineChars="100"/>
            </w:pPr>
            <w:r>
              <w:rPr>
                <w:rFonts w:hint="eastAsia"/>
              </w:rPr>
              <w:t>3、本工程按项计费的清单价格为包干价，结算不予调整。</w:t>
            </w:r>
          </w:p>
          <w:p w14:paraId="0AAC71BF"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、清单综合单价包含清单每道工序所需的全部费用，施工单位不得以任何理由要求施工材料、施工工艺与综合单价变更。</w:t>
            </w:r>
          </w:p>
          <w:p w14:paraId="54B33436"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、施工单位需要自行勘察现场，需要注意了解任何对施工过程中产生影响的因素，施工过程中不得以此为由增加造价。</w:t>
            </w:r>
          </w:p>
          <w:p w14:paraId="547C9C6A">
            <w:bookmarkStart w:id="0" w:name="_GoBack"/>
            <w:bookmarkEnd w:id="0"/>
          </w:p>
          <w:p w14:paraId="7AF536B0"/>
        </w:tc>
      </w:tr>
    </w:tbl>
    <w:p w14:paraId="37DD19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F6B6E"/>
    <w:multiLevelType w:val="singleLevel"/>
    <w:tmpl w:val="F53F6B6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BD0826"/>
    <w:multiLevelType w:val="multilevel"/>
    <w:tmpl w:val="1ABD0826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FjMDNkNzUwYjAyMTdiYjk2NzM3Y2U4NDRlZDA0ZDAifQ=="/>
    <w:docVar w:name="KSO_WPS_MARK_KEY" w:val="07b7819d-aec7-4497-87c6-acfb30ff9586"/>
  </w:docVars>
  <w:rsids>
    <w:rsidRoot w:val="00363D36"/>
    <w:rsid w:val="00007E6A"/>
    <w:rsid w:val="00046591"/>
    <w:rsid w:val="000D3AFA"/>
    <w:rsid w:val="000D43E7"/>
    <w:rsid w:val="0018504E"/>
    <w:rsid w:val="001A246D"/>
    <w:rsid w:val="001A6408"/>
    <w:rsid w:val="001F1B92"/>
    <w:rsid w:val="001F61D4"/>
    <w:rsid w:val="002547CC"/>
    <w:rsid w:val="0025576E"/>
    <w:rsid w:val="00270A37"/>
    <w:rsid w:val="002B00E8"/>
    <w:rsid w:val="00317C50"/>
    <w:rsid w:val="00341446"/>
    <w:rsid w:val="00346432"/>
    <w:rsid w:val="00363D36"/>
    <w:rsid w:val="00365F08"/>
    <w:rsid w:val="00375B4C"/>
    <w:rsid w:val="003B0659"/>
    <w:rsid w:val="003E3850"/>
    <w:rsid w:val="003F1441"/>
    <w:rsid w:val="0041560C"/>
    <w:rsid w:val="004A0398"/>
    <w:rsid w:val="004B6DA0"/>
    <w:rsid w:val="004D1DCC"/>
    <w:rsid w:val="004D5ECC"/>
    <w:rsid w:val="00526C3E"/>
    <w:rsid w:val="0055492E"/>
    <w:rsid w:val="005C1513"/>
    <w:rsid w:val="006055DB"/>
    <w:rsid w:val="0061545F"/>
    <w:rsid w:val="00632FF3"/>
    <w:rsid w:val="00633429"/>
    <w:rsid w:val="00666198"/>
    <w:rsid w:val="006D211D"/>
    <w:rsid w:val="00700D57"/>
    <w:rsid w:val="00716518"/>
    <w:rsid w:val="00740F38"/>
    <w:rsid w:val="00750542"/>
    <w:rsid w:val="0078662D"/>
    <w:rsid w:val="007A6076"/>
    <w:rsid w:val="007D5E21"/>
    <w:rsid w:val="00804911"/>
    <w:rsid w:val="0083665A"/>
    <w:rsid w:val="00845861"/>
    <w:rsid w:val="00891D58"/>
    <w:rsid w:val="008A48AB"/>
    <w:rsid w:val="008E7ED0"/>
    <w:rsid w:val="00926E6B"/>
    <w:rsid w:val="00946A60"/>
    <w:rsid w:val="009B0EE8"/>
    <w:rsid w:val="009C63A2"/>
    <w:rsid w:val="00A22946"/>
    <w:rsid w:val="00A52016"/>
    <w:rsid w:val="00A851B8"/>
    <w:rsid w:val="00AC18D7"/>
    <w:rsid w:val="00AC491B"/>
    <w:rsid w:val="00BE5039"/>
    <w:rsid w:val="00BE62AD"/>
    <w:rsid w:val="00BF2856"/>
    <w:rsid w:val="00C23D6C"/>
    <w:rsid w:val="00C43E76"/>
    <w:rsid w:val="00C56D45"/>
    <w:rsid w:val="00C64BB1"/>
    <w:rsid w:val="00C917DC"/>
    <w:rsid w:val="00CA5379"/>
    <w:rsid w:val="00CB02B9"/>
    <w:rsid w:val="00D22E57"/>
    <w:rsid w:val="00D5708C"/>
    <w:rsid w:val="00E3275A"/>
    <w:rsid w:val="00E504BE"/>
    <w:rsid w:val="00E63F42"/>
    <w:rsid w:val="00E7328A"/>
    <w:rsid w:val="00EC6FD2"/>
    <w:rsid w:val="00EE3E22"/>
    <w:rsid w:val="00EE501D"/>
    <w:rsid w:val="00EF3D25"/>
    <w:rsid w:val="00F15A88"/>
    <w:rsid w:val="00F66589"/>
    <w:rsid w:val="00F72B0B"/>
    <w:rsid w:val="00F73DDB"/>
    <w:rsid w:val="00FA769E"/>
    <w:rsid w:val="04E377CC"/>
    <w:rsid w:val="05CB07CE"/>
    <w:rsid w:val="07D72618"/>
    <w:rsid w:val="09C05539"/>
    <w:rsid w:val="0ECF5262"/>
    <w:rsid w:val="0EFC342D"/>
    <w:rsid w:val="112B04DA"/>
    <w:rsid w:val="11371515"/>
    <w:rsid w:val="123C3186"/>
    <w:rsid w:val="12655821"/>
    <w:rsid w:val="16C06205"/>
    <w:rsid w:val="19AB73E5"/>
    <w:rsid w:val="19DD0836"/>
    <w:rsid w:val="1C0B6D14"/>
    <w:rsid w:val="22B02E46"/>
    <w:rsid w:val="25A00351"/>
    <w:rsid w:val="26E33204"/>
    <w:rsid w:val="2B6F55CF"/>
    <w:rsid w:val="2CBA57BA"/>
    <w:rsid w:val="2D5B632A"/>
    <w:rsid w:val="2E6D0BEC"/>
    <w:rsid w:val="3051695A"/>
    <w:rsid w:val="34C41691"/>
    <w:rsid w:val="379725A1"/>
    <w:rsid w:val="37B2777F"/>
    <w:rsid w:val="3856194F"/>
    <w:rsid w:val="38DC37A1"/>
    <w:rsid w:val="3A223894"/>
    <w:rsid w:val="3C7D772F"/>
    <w:rsid w:val="40A23390"/>
    <w:rsid w:val="47715B17"/>
    <w:rsid w:val="49A334FA"/>
    <w:rsid w:val="4C84320B"/>
    <w:rsid w:val="4CB22410"/>
    <w:rsid w:val="5654037A"/>
    <w:rsid w:val="59A8113E"/>
    <w:rsid w:val="5CB57866"/>
    <w:rsid w:val="6ADF4731"/>
    <w:rsid w:val="6B005C39"/>
    <w:rsid w:val="6E2038A4"/>
    <w:rsid w:val="7320376A"/>
    <w:rsid w:val="75C32CA0"/>
    <w:rsid w:val="77511E37"/>
    <w:rsid w:val="7A1B7E60"/>
    <w:rsid w:val="7A85678B"/>
    <w:rsid w:val="7AD45FFA"/>
    <w:rsid w:val="7EC95138"/>
    <w:rsid w:val="7F027116"/>
    <w:rsid w:val="7FEA51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672</Words>
  <Characters>743</Characters>
  <Lines>5</Lines>
  <Paragraphs>1</Paragraphs>
  <TotalTime>6</TotalTime>
  <ScaleCrop>false</ScaleCrop>
  <LinksUpToDate>false</LinksUpToDate>
  <CharactersWithSpaces>743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2018-04-23T09:07:00Z</dcterms:created>
  <dc:creator>微软用户</dc:creator>
  <cp:lastModifiedBy>冬去春又来</cp:lastModifiedBy>
  <cp:lastPrinted>2020-05-20T03:12:00Z</cp:lastPrinted>
  <dcterms:modified xsi:type="dcterms:W3CDTF">2024-09-18T04:10:42Z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EE9E564EC4104A9C8B8F07B4529A17FE</vt:lpwstr>
  </property>
</Properties>
</file>