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2"/>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pStyle w:val="1002"/>
        <w:ind w:firstLine="300"/>
        <w:spacing w:line="360" w:lineRule="auto"/>
        <w:rPr>
          <w:sz w:val="60"/>
          <w:szCs w:val="60"/>
        </w:rPr>
      </w:pPr>
      <w:r>
        <w:rPr>
          <w:sz w:val="60"/>
          <w:szCs w:val="60"/>
        </w:rPr>
      </w:r>
      <w:r/>
    </w:p>
    <w:p>
      <w:pPr>
        <w:pStyle w:val="1086"/>
        <w:rPr>
          <w:color w:val="000000"/>
          <w:sz w:val="60"/>
          <w:szCs w:val="60"/>
        </w:rPr>
      </w:pPr>
      <w:r>
        <w:rPr>
          <w:color w:val="000000"/>
          <w:sz w:val="60"/>
          <w:szCs w:val="60"/>
        </w:rPr>
      </w:r>
      <w:r/>
    </w:p>
    <w:p>
      <w:pPr>
        <w:pStyle w:val="1086"/>
        <w:rPr>
          <w:color w:val="000000"/>
          <w:sz w:val="60"/>
          <w:szCs w:val="60"/>
        </w:rPr>
      </w:pPr>
      <w:r>
        <w:rPr>
          <w:color w:val="000000"/>
          <w:sz w:val="60"/>
          <w:szCs w:val="60"/>
        </w:rPr>
      </w:r>
      <w:r/>
    </w:p>
    <w:p>
      <w:pPr>
        <w:pStyle w:val="1002"/>
        <w:jc w:val="center"/>
        <w:rPr>
          <w:rFonts w:hint="eastAsia" w:ascii="宋体" w:hAnsi="宋体" w:cs="宋体"/>
          <w:b/>
          <w:bCs/>
          <w:sz w:val="60"/>
          <w:szCs w:val="60"/>
        </w:rPr>
      </w:pPr>
      <w:r>
        <w:rPr>
          <w:rFonts w:hint="eastAsia" w:ascii="宋体" w:hAnsi="宋体" w:cs="宋体"/>
          <w:b/>
          <w:bCs/>
          <w:sz w:val="60"/>
          <w:szCs w:val="60"/>
        </w:rPr>
        <w:t xml:space="preserve">常州市政府采购项目</w:t>
      </w:r>
      <w:r>
        <w:rPr>
          <w:rFonts w:hint="eastAsia" w:ascii="宋体" w:hAnsi="宋体" w:cs="宋体"/>
          <w:b/>
          <w:bCs/>
          <w:sz w:val="60"/>
          <w:szCs w:val="60"/>
        </w:rPr>
      </w:r>
      <w:r/>
    </w:p>
    <w:p>
      <w:pPr>
        <w:pStyle w:val="1002"/>
        <w:jc w:val="center"/>
        <w:rPr>
          <w:rFonts w:hint="eastAsia" w:ascii="宋体" w:hAnsi="宋体" w:cs="宋体"/>
          <w:b/>
          <w:bCs/>
          <w:sz w:val="72"/>
          <w:szCs w:val="72"/>
        </w:rPr>
      </w:pPr>
      <w:r>
        <w:rPr>
          <w:rFonts w:hint="eastAsia" w:ascii="宋体" w:hAnsi="宋体" w:cs="宋体"/>
          <w:b/>
          <w:bCs/>
          <w:sz w:val="60"/>
          <w:szCs w:val="60"/>
        </w:rPr>
        <w:t xml:space="preserve">公开招标文件</w:t>
      </w:r>
      <w:r>
        <w:rPr>
          <w:rFonts w:hint="eastAsia" w:ascii="宋体" w:hAnsi="宋体" w:cs="宋体"/>
          <w:b/>
          <w:bCs/>
          <w:sz w:val="72"/>
          <w:szCs w:val="72"/>
        </w:rPr>
      </w:r>
      <w:r/>
    </w:p>
    <w:p>
      <w:pPr>
        <w:pStyle w:val="1002"/>
        <w:jc w:val="center"/>
        <w:rPr>
          <w:rFonts w:hint="eastAsia" w:ascii="宋体" w:hAnsi="宋体" w:cs="宋体"/>
          <w:b/>
          <w:bCs/>
          <w:sz w:val="60"/>
          <w:szCs w:val="60"/>
        </w:rPr>
      </w:pPr>
      <w:r>
        <w:rPr>
          <w:rFonts w:hint="eastAsia" w:ascii="宋体" w:hAnsi="宋体" w:cs="宋体"/>
          <w:b/>
          <w:bCs/>
          <w:sz w:val="60"/>
          <w:szCs w:val="60"/>
        </w:rPr>
      </w:r>
      <w:r/>
    </w:p>
    <w:p>
      <w:pPr>
        <w:pStyle w:val="1002"/>
        <w:jc w:val="center"/>
        <w:spacing w:line="360" w:lineRule="auto"/>
        <w:rPr>
          <w:rFonts w:hint="eastAsia" w:ascii="宋体" w:hAnsi="宋体" w:cs="宋体"/>
          <w:sz w:val="60"/>
          <w:szCs w:val="60"/>
        </w:rPr>
      </w:pPr>
      <w:r>
        <w:rPr>
          <w:rFonts w:hint="eastAsia" w:ascii="宋体" w:hAnsi="宋体" w:cs="宋体"/>
          <w:sz w:val="60"/>
          <w:szCs w:val="60"/>
        </w:rPr>
      </w:r>
      <w:r/>
    </w:p>
    <w:p>
      <w:pPr>
        <w:pStyle w:val="1086"/>
        <w:rPr>
          <w:rFonts w:hint="eastAsia" w:ascii="宋体" w:hAnsi="宋体" w:cs="宋体"/>
          <w:color w:val="000000"/>
          <w:sz w:val="60"/>
          <w:szCs w:val="60"/>
        </w:rPr>
      </w:pPr>
      <w:r>
        <w:rPr>
          <w:rFonts w:hint="eastAsia" w:ascii="宋体" w:hAnsi="宋体" w:cs="宋体"/>
          <w:color w:val="000000"/>
          <w:sz w:val="60"/>
          <w:szCs w:val="60"/>
        </w:rPr>
      </w:r>
      <w:r/>
    </w:p>
    <w:p>
      <w:pPr>
        <w:pStyle w:val="1086"/>
        <w:rPr>
          <w:rFonts w:hint="eastAsia" w:ascii="宋体" w:hAnsi="宋体" w:cs="宋体"/>
          <w:color w:val="000000"/>
          <w:sz w:val="60"/>
          <w:szCs w:val="60"/>
        </w:rPr>
      </w:pPr>
      <w:r>
        <w:rPr>
          <w:rFonts w:hint="eastAsia" w:ascii="宋体" w:hAnsi="宋体" w:cs="宋体"/>
          <w:color w:val="000000"/>
          <w:sz w:val="60"/>
          <w:szCs w:val="60"/>
        </w:rPr>
      </w:r>
      <w:r/>
    </w:p>
    <w:p>
      <w:pPr>
        <w:pStyle w:val="1002"/>
        <w:ind w:left="2877" w:hanging="1600"/>
        <w:jc w:val="left"/>
        <w:spacing w:line="360" w:lineRule="auto"/>
        <w:tabs>
          <w:tab w:val="left" w:pos="3240" w:leader="none"/>
          <w:tab w:val="left" w:pos="3420" w:leader="none"/>
        </w:tabs>
        <w:rPr>
          <w:rFonts w:hint="eastAsia" w:ascii="宋体" w:hAnsi="宋体" w:cs="宋体"/>
          <w:sz w:val="32"/>
          <w:szCs w:val="32"/>
        </w:rPr>
      </w:pPr>
      <w:r>
        <w:rPr>
          <w:rFonts w:hint="eastAsia" w:ascii="宋体" w:hAnsi="宋体" w:cs="宋体"/>
          <w:sz w:val="32"/>
          <w:szCs w:val="32"/>
        </w:rPr>
        <w:t xml:space="preserve">项目名称：常州市第一人民医院遥测心电监护系统采购项目</w:t>
      </w:r>
      <w:r>
        <w:rPr>
          <w:rFonts w:hint="eastAsia" w:ascii="宋体" w:hAnsi="宋体" w:cs="宋体"/>
          <w:sz w:val="32"/>
          <w:szCs w:val="32"/>
        </w:rPr>
      </w:r>
      <w:r/>
    </w:p>
    <w:p>
      <w:pPr>
        <w:pStyle w:val="1002"/>
        <w:ind w:left="2557" w:hanging="1280"/>
        <w:jc w:val="left"/>
        <w:spacing w:line="360" w:lineRule="auto"/>
        <w:tabs>
          <w:tab w:val="left" w:pos="3240" w:leader="none"/>
          <w:tab w:val="left" w:pos="3420" w:leader="none"/>
        </w:tabs>
        <w:rPr>
          <w:rFonts w:hint="eastAsia" w:ascii="宋体" w:hAnsi="宋体" w:cs="宋体"/>
          <w:sz w:val="32"/>
          <w:szCs w:val="32"/>
        </w:rPr>
      </w:pPr>
      <w:r>
        <w:rPr>
          <w:rFonts w:hint="eastAsia" w:ascii="宋体" w:hAnsi="宋体" w:cs="宋体"/>
          <w:sz w:val="32"/>
          <w:szCs w:val="32"/>
        </w:rPr>
        <w:t xml:space="preserve">项目编号：JSZC-320400-CZZH-G2025-0088</w:t>
      </w:r>
      <w:r>
        <w:rPr>
          <w:rFonts w:hint="eastAsia" w:ascii="宋体" w:hAnsi="宋体" w:cs="宋体"/>
          <w:sz w:val="32"/>
          <w:szCs w:val="32"/>
        </w:rPr>
      </w:r>
      <w:r/>
    </w:p>
    <w:p>
      <w:pPr>
        <w:pStyle w:val="1002"/>
        <w:ind w:left="2557" w:hanging="1280"/>
        <w:jc w:val="left"/>
        <w:spacing w:line="360" w:lineRule="auto"/>
        <w:tabs>
          <w:tab w:val="left" w:pos="3240" w:leader="none"/>
          <w:tab w:val="left" w:pos="3420" w:leader="none"/>
        </w:tabs>
        <w:rPr>
          <w:rFonts w:hint="eastAsia" w:ascii="宋体" w:hAnsi="宋体" w:cs="宋体"/>
          <w:sz w:val="32"/>
          <w:szCs w:val="32"/>
        </w:rPr>
      </w:pPr>
      <w:r>
        <w:rPr>
          <w:rFonts w:hint="eastAsia" w:ascii="宋体" w:hAnsi="宋体" w:cs="宋体"/>
          <w:sz w:val="32"/>
          <w:szCs w:val="32"/>
        </w:rPr>
        <w:t xml:space="preserve">采 购 人：常州市第一人民医院</w:t>
      </w:r>
      <w:r>
        <w:rPr>
          <w:rFonts w:hint="eastAsia" w:ascii="宋体" w:hAnsi="宋体" w:cs="宋体"/>
          <w:sz w:val="32"/>
          <w:szCs w:val="32"/>
        </w:rPr>
      </w:r>
      <w:r/>
    </w:p>
    <w:p>
      <w:pPr>
        <w:pStyle w:val="1002"/>
        <w:ind w:left="2557" w:hanging="1280"/>
        <w:jc w:val="left"/>
        <w:spacing w:line="360" w:lineRule="auto"/>
        <w:tabs>
          <w:tab w:val="left" w:pos="3240" w:leader="none"/>
          <w:tab w:val="left" w:pos="3420" w:leader="none"/>
        </w:tabs>
        <w:rPr>
          <w:rFonts w:hint="eastAsia" w:ascii="宋体" w:hAnsi="宋体" w:cs="宋体"/>
          <w:sz w:val="32"/>
          <w:szCs w:val="32"/>
        </w:rPr>
      </w:pPr>
      <w:r>
        <w:rPr>
          <w:rFonts w:hint="eastAsia" w:ascii="宋体" w:hAnsi="宋体" w:cs="宋体"/>
          <w:sz w:val="32"/>
          <w:szCs w:val="32"/>
        </w:rPr>
        <w:t xml:space="preserve">采购代理机构：常州正衡招投标有限公司</w:t>
      </w:r>
      <w:r>
        <w:rPr>
          <w:rFonts w:hint="eastAsia" w:ascii="宋体" w:hAnsi="宋体" w:cs="宋体"/>
          <w:sz w:val="32"/>
          <w:szCs w:val="32"/>
        </w:rPr>
      </w:r>
      <w:r/>
    </w:p>
    <w:p>
      <w:pPr>
        <w:pStyle w:val="1002"/>
        <w:spacing w:line="360" w:lineRule="auto"/>
        <w:rPr>
          <w:rFonts w:hint="eastAsia" w:ascii="宋体" w:hAnsi="宋体" w:cs="宋体"/>
          <w:sz w:val="60"/>
          <w:szCs w:val="60"/>
        </w:rPr>
      </w:pPr>
      <w:r>
        <w:rPr>
          <w:rFonts w:hint="eastAsia" w:ascii="宋体" w:hAnsi="宋体" w:cs="宋体"/>
          <w:sz w:val="60"/>
          <w:szCs w:val="60"/>
        </w:rPr>
      </w:r>
      <w:r/>
    </w:p>
    <w:p>
      <w:pPr>
        <w:pStyle w:val="1002"/>
        <w:jc w:val="left"/>
        <w:widowControl/>
        <w:rPr>
          <w:b/>
          <w:bCs/>
          <w:sz w:val="44"/>
        </w:rPr>
      </w:pPr>
      <w:r>
        <w:rPr>
          <w:b/>
          <w:bCs/>
          <w:sz w:val="44"/>
        </w:rPr>
        <w:br w:type="page" w:clear="all"/>
      </w:r>
      <w:r>
        <w:rPr>
          <w:b/>
          <w:bCs/>
          <w:sz w:val="44"/>
        </w:rPr>
      </w:r>
      <w:r/>
    </w:p>
    <w:p>
      <w:pPr>
        <w:pStyle w:val="1002"/>
        <w:jc w:val="center"/>
        <w:spacing w:line="360" w:lineRule="auto"/>
        <w:rPr>
          <w:b/>
          <w:sz w:val="36"/>
          <w:szCs w:val="36"/>
        </w:rPr>
        <w:outlineLvl w:val="0"/>
      </w:pPr>
      <w:r/>
      <w:bookmarkStart w:id="0" w:name="_Toc99301418"/>
      <w:r/>
      <w:bookmarkStart w:id="1" w:name="_Toc11925"/>
      <w:r>
        <w:rPr>
          <w:b/>
          <w:sz w:val="36"/>
          <w:szCs w:val="36"/>
        </w:rPr>
        <w:t xml:space="preserve">目      录</w:t>
      </w:r>
      <w:bookmarkEnd w:id="0"/>
      <w:r/>
      <w:bookmarkEnd w:id="1"/>
      <w:r>
        <w:rPr>
          <w:b/>
          <w:sz w:val="36"/>
          <w:szCs w:val="36"/>
        </w:rPr>
      </w:r>
      <w:r/>
    </w:p>
    <w:p>
      <w:pPr>
        <w:pStyle w:val="1002"/>
      </w:pPr>
      <w:r/>
      <w:r/>
    </w:p>
    <w:p>
      <w:pPr>
        <w:pStyle w:val="1002"/>
      </w:pPr>
      <w:r/>
      <w:r/>
    </w:p>
    <w:p>
      <w:pPr>
        <w:pStyle w:val="1002"/>
      </w:pPr>
      <w:r/>
      <w:r/>
    </w:p>
    <w:p>
      <w:pPr>
        <w:pStyle w:val="1057"/>
        <w:tabs>
          <w:tab w:val="right" w:pos="9072" w:leader="dot"/>
        </w:tabs>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Times New Roman" w:hAnsi="Times New Roman"/>
        </w:rPr>
        <w:fldChar w:fldCharType="begin"/>
      </w:r>
      <w:r>
        <w:rPr>
          <w:rFonts w:ascii="Times New Roman" w:hAnsi="Times New Roman"/>
        </w:rPr>
        <w:instrText xml:space="preserve"> HYPERLINK \l _Toc11925 </w:instrText>
      </w:r>
      <w:r>
        <w:rPr>
          <w:rFonts w:ascii="Times New Roman" w:hAnsi="Times New Roman"/>
        </w:rPr>
        <w:fldChar w:fldCharType="separate"/>
      </w:r>
      <w:r>
        <w:rPr>
          <w:szCs w:val="36"/>
        </w:rPr>
        <w:t xml:space="preserve">目      录</w:t>
      </w:r>
      <w:r>
        <w:tab/>
      </w:r>
      <w:r>
        <w:fldChar w:fldCharType="begin"/>
      </w:r>
      <w:r>
        <w:instrText xml:space="preserve"> PAGEREF _Toc11925 \h </w:instrText>
      </w:r>
      <w:r>
        <w:fldChar w:fldCharType="separate"/>
      </w:r>
      <w:r>
        <w:t xml:space="preserve">2</w:t>
      </w:r>
      <w:r>
        <w:fldChar w:fldCharType="end"/>
      </w:r>
      <w:r>
        <w:rPr>
          <w:rFonts w:ascii="Times New Roman" w:hAnsi="Times New Roman"/>
        </w:rPr>
        <w:fldChar w:fldCharType="end"/>
      </w:r>
      <w:r/>
    </w:p>
    <w:p>
      <w:pPr>
        <w:pStyle w:val="1057"/>
        <w:tabs>
          <w:tab w:val="right" w:pos="9072" w:leader="dot"/>
        </w:tabs>
      </w:pPr>
      <w:r>
        <w:rPr>
          <w:rFonts w:ascii="Times New Roman" w:hAnsi="Times New Roman"/>
        </w:rPr>
        <w:fldChar w:fldCharType="begin"/>
      </w:r>
      <w:r>
        <w:rPr>
          <w:rFonts w:ascii="Times New Roman" w:hAnsi="Times New Roman"/>
        </w:rPr>
        <w:instrText xml:space="preserve"> HYPERLINK \l _Toc23708 </w:instrText>
      </w:r>
      <w:r>
        <w:rPr>
          <w:rFonts w:ascii="Times New Roman" w:hAnsi="Times New Roman"/>
        </w:rPr>
        <w:fldChar w:fldCharType="separate"/>
      </w:r>
      <w:r>
        <w:rPr>
          <w:rFonts w:hint="eastAsia"/>
          <w:szCs w:val="36"/>
        </w:rPr>
        <w:t xml:space="preserve">第一章   招标公告</w:t>
      </w:r>
      <w:r>
        <w:tab/>
      </w:r>
      <w:r>
        <w:fldChar w:fldCharType="begin"/>
      </w:r>
      <w:r>
        <w:instrText xml:space="preserve"> PAGEREF _Toc23708 \h </w:instrText>
      </w:r>
      <w:r>
        <w:fldChar w:fldCharType="separate"/>
      </w:r>
      <w:r>
        <w:t xml:space="preserve">3</w:t>
      </w:r>
      <w:r>
        <w:fldChar w:fldCharType="end"/>
      </w:r>
      <w:r>
        <w:rPr>
          <w:rFonts w:ascii="Times New Roman" w:hAnsi="Times New Roman"/>
        </w:rPr>
        <w:fldChar w:fldCharType="end"/>
      </w:r>
      <w:r/>
    </w:p>
    <w:p>
      <w:pPr>
        <w:pStyle w:val="1057"/>
        <w:tabs>
          <w:tab w:val="right" w:pos="9072" w:leader="dot"/>
        </w:tabs>
      </w:pPr>
      <w:r>
        <w:rPr>
          <w:rFonts w:ascii="Times New Roman" w:hAnsi="Times New Roman"/>
        </w:rPr>
        <w:fldChar w:fldCharType="begin"/>
      </w:r>
      <w:r>
        <w:rPr>
          <w:rFonts w:ascii="Times New Roman" w:hAnsi="Times New Roman"/>
        </w:rPr>
        <w:instrText xml:space="preserve"> HYPERLINK \l _Toc32368 </w:instrText>
      </w:r>
      <w:r>
        <w:rPr>
          <w:rFonts w:ascii="Times New Roman" w:hAnsi="Times New Roman"/>
        </w:rPr>
        <w:fldChar w:fldCharType="separate"/>
      </w:r>
      <w:r>
        <w:rPr>
          <w:rFonts w:hint="eastAsia"/>
          <w:szCs w:val="36"/>
        </w:rPr>
        <w:t xml:space="preserve">第二章   投标人须知</w:t>
      </w:r>
      <w:r>
        <w:tab/>
      </w:r>
      <w:r>
        <w:fldChar w:fldCharType="begin"/>
      </w:r>
      <w:r>
        <w:instrText xml:space="preserve"> PAGEREF _Toc32368 \h </w:instrText>
      </w:r>
      <w:r>
        <w:fldChar w:fldCharType="separate"/>
      </w:r>
      <w:r>
        <w:t xml:space="preserve">6</w:t>
      </w:r>
      <w:r>
        <w:fldChar w:fldCharType="end"/>
      </w:r>
      <w:r>
        <w:rPr>
          <w:rFonts w:ascii="Times New Roman" w:hAnsi="Times New Roman"/>
        </w:rPr>
        <w:fldChar w:fldCharType="end"/>
      </w:r>
      <w:r/>
    </w:p>
    <w:p>
      <w:pPr>
        <w:pStyle w:val="1057"/>
        <w:tabs>
          <w:tab w:val="right" w:pos="9072" w:leader="dot"/>
        </w:tabs>
      </w:pPr>
      <w:r>
        <w:rPr>
          <w:rFonts w:ascii="Times New Roman" w:hAnsi="Times New Roman"/>
        </w:rPr>
        <w:fldChar w:fldCharType="begin"/>
      </w:r>
      <w:r>
        <w:rPr>
          <w:rFonts w:ascii="Times New Roman" w:hAnsi="Times New Roman"/>
        </w:rPr>
        <w:instrText xml:space="preserve"> HYPERLINK \l _Toc1581 </w:instrText>
      </w:r>
      <w:r>
        <w:rPr>
          <w:rFonts w:ascii="Times New Roman" w:hAnsi="Times New Roman"/>
        </w:rPr>
        <w:fldChar w:fldCharType="separate"/>
      </w:r>
      <w:r>
        <w:rPr>
          <w:szCs w:val="36"/>
        </w:rPr>
        <w:t xml:space="preserve">第三章   资格审查</w:t>
      </w:r>
      <w:r>
        <w:tab/>
      </w:r>
      <w:r>
        <w:fldChar w:fldCharType="begin"/>
      </w:r>
      <w:r>
        <w:instrText xml:space="preserve"> PAGEREF _Toc1581 \h </w:instrText>
      </w:r>
      <w:r>
        <w:fldChar w:fldCharType="separate"/>
      </w:r>
      <w:r>
        <w:t xml:space="preserve">22</w:t>
      </w:r>
      <w:r>
        <w:fldChar w:fldCharType="end"/>
      </w:r>
      <w:r>
        <w:rPr>
          <w:rFonts w:ascii="Times New Roman" w:hAnsi="Times New Roman"/>
        </w:rPr>
        <w:fldChar w:fldCharType="end"/>
      </w:r>
      <w:r/>
    </w:p>
    <w:p>
      <w:pPr>
        <w:pStyle w:val="1057"/>
        <w:tabs>
          <w:tab w:val="right" w:pos="9072" w:leader="dot"/>
        </w:tabs>
      </w:pPr>
      <w:r>
        <w:rPr>
          <w:rFonts w:ascii="Times New Roman" w:hAnsi="Times New Roman"/>
        </w:rPr>
        <w:fldChar w:fldCharType="begin"/>
      </w:r>
      <w:r>
        <w:rPr>
          <w:rFonts w:ascii="Times New Roman" w:hAnsi="Times New Roman"/>
        </w:rPr>
        <w:instrText xml:space="preserve"> HYPERLINK \l _Toc5240 </w:instrText>
      </w:r>
      <w:r>
        <w:rPr>
          <w:rFonts w:ascii="Times New Roman" w:hAnsi="Times New Roman"/>
        </w:rPr>
        <w:fldChar w:fldCharType="separate"/>
      </w:r>
      <w:r>
        <w:rPr>
          <w:szCs w:val="36"/>
        </w:rPr>
        <w:t xml:space="preserve">第四章   评标程序、评标方法和评标标准</w:t>
      </w:r>
      <w:r>
        <w:tab/>
      </w:r>
      <w:r>
        <w:fldChar w:fldCharType="begin"/>
      </w:r>
      <w:r>
        <w:instrText xml:space="preserve"> PAGEREF _Toc5240 \h </w:instrText>
      </w:r>
      <w:r>
        <w:fldChar w:fldCharType="separate"/>
      </w:r>
      <w:r>
        <w:t xml:space="preserve">24</w:t>
      </w:r>
      <w:r>
        <w:fldChar w:fldCharType="end"/>
      </w:r>
      <w:r>
        <w:rPr>
          <w:rFonts w:ascii="Times New Roman" w:hAnsi="Times New Roman"/>
        </w:rPr>
        <w:fldChar w:fldCharType="end"/>
      </w:r>
      <w:r/>
    </w:p>
    <w:p>
      <w:pPr>
        <w:pStyle w:val="1057"/>
        <w:tabs>
          <w:tab w:val="right" w:pos="9072" w:leader="dot"/>
        </w:tabs>
      </w:pPr>
      <w:r>
        <w:rPr>
          <w:rFonts w:ascii="Times New Roman" w:hAnsi="Times New Roman"/>
        </w:rPr>
        <w:fldChar w:fldCharType="begin"/>
      </w:r>
      <w:r>
        <w:rPr>
          <w:rFonts w:ascii="Times New Roman" w:hAnsi="Times New Roman"/>
        </w:rPr>
        <w:instrText xml:space="preserve"> HYPERLINK \l _Toc29053 </w:instrText>
      </w:r>
      <w:r>
        <w:rPr>
          <w:rFonts w:ascii="Times New Roman" w:hAnsi="Times New Roman"/>
        </w:rPr>
        <w:fldChar w:fldCharType="separate"/>
      </w:r>
      <w:r>
        <w:rPr>
          <w:szCs w:val="36"/>
        </w:rPr>
        <w:t xml:space="preserve">第五章   采购需求</w:t>
      </w:r>
      <w:r>
        <w:tab/>
      </w:r>
      <w:r>
        <w:fldChar w:fldCharType="begin"/>
      </w:r>
      <w:r>
        <w:instrText xml:space="preserve"> PAGEREF _Toc29053 \h </w:instrText>
      </w:r>
      <w:r>
        <w:fldChar w:fldCharType="separate"/>
      </w:r>
      <w:r>
        <w:t xml:space="preserve">34</w:t>
      </w:r>
      <w:r>
        <w:fldChar w:fldCharType="end"/>
      </w:r>
      <w:r>
        <w:rPr>
          <w:rFonts w:ascii="Times New Roman" w:hAnsi="Times New Roman"/>
        </w:rPr>
        <w:fldChar w:fldCharType="end"/>
      </w:r>
      <w:r/>
    </w:p>
    <w:p>
      <w:pPr>
        <w:pStyle w:val="1057"/>
        <w:tabs>
          <w:tab w:val="right" w:pos="9072" w:leader="dot"/>
        </w:tabs>
      </w:pPr>
      <w:r>
        <w:rPr>
          <w:rFonts w:ascii="Times New Roman" w:hAnsi="Times New Roman"/>
        </w:rPr>
        <w:fldChar w:fldCharType="begin"/>
      </w:r>
      <w:r>
        <w:rPr>
          <w:rFonts w:ascii="Times New Roman" w:hAnsi="Times New Roman"/>
        </w:rPr>
        <w:instrText xml:space="preserve"> HYPERLINK \l _Toc6509 </w:instrText>
      </w:r>
      <w:r>
        <w:rPr>
          <w:rFonts w:ascii="Times New Roman" w:hAnsi="Times New Roman"/>
        </w:rPr>
        <w:fldChar w:fldCharType="separate"/>
      </w:r>
      <w:r>
        <w:rPr>
          <w:rFonts w:hint="eastAsia"/>
          <w:szCs w:val="44"/>
        </w:rPr>
        <w:t xml:space="preserve">第六章 </w:t>
      </w:r>
      <w:r>
        <w:rPr>
          <w:rFonts w:hint="eastAsia"/>
          <w:szCs w:val="44"/>
          <w:lang w:val="en-US" w:eastAsia="zh-CN"/>
        </w:rPr>
        <w:t xml:space="preserve">  </w:t>
      </w:r>
      <w:r>
        <w:rPr>
          <w:rFonts w:hint="eastAsia"/>
          <w:szCs w:val="44"/>
        </w:rPr>
        <w:t xml:space="preserve">拟签订的合同文本</w:t>
      </w:r>
      <w:r>
        <w:tab/>
      </w:r>
      <w:r>
        <w:fldChar w:fldCharType="begin"/>
      </w:r>
      <w:r>
        <w:instrText xml:space="preserve"> PAGEREF _Toc6509 \h </w:instrText>
      </w:r>
      <w:r>
        <w:fldChar w:fldCharType="separate"/>
      </w:r>
      <w:r>
        <w:t xml:space="preserve">39</w:t>
      </w:r>
      <w:r>
        <w:fldChar w:fldCharType="end"/>
      </w:r>
      <w:r>
        <w:rPr>
          <w:rFonts w:ascii="Times New Roman" w:hAnsi="Times New Roman"/>
        </w:rPr>
        <w:fldChar w:fldCharType="end"/>
      </w:r>
      <w:r/>
    </w:p>
    <w:p>
      <w:pPr>
        <w:pStyle w:val="1057"/>
        <w:tabs>
          <w:tab w:val="right" w:pos="9072" w:leader="dot"/>
        </w:tabs>
      </w:pPr>
      <w:r>
        <w:rPr>
          <w:rFonts w:ascii="Times New Roman" w:hAnsi="Times New Roman"/>
        </w:rPr>
        <w:fldChar w:fldCharType="begin"/>
      </w:r>
      <w:r>
        <w:rPr>
          <w:rFonts w:ascii="Times New Roman" w:hAnsi="Times New Roman"/>
        </w:rPr>
        <w:instrText xml:space="preserve"> HYPERLINK \l _Toc8339 </w:instrText>
      </w:r>
      <w:r>
        <w:rPr>
          <w:rFonts w:ascii="Times New Roman" w:hAnsi="Times New Roman"/>
        </w:rPr>
        <w:fldChar w:fldCharType="separate"/>
      </w:r>
      <w:r>
        <w:rPr>
          <w:szCs w:val="36"/>
        </w:rPr>
        <w:t xml:space="preserve">第七章   投标文件格式</w:t>
      </w:r>
      <w:r>
        <w:tab/>
      </w:r>
      <w:r>
        <w:fldChar w:fldCharType="begin"/>
      </w:r>
      <w:r>
        <w:instrText xml:space="preserve"> PAGEREF _Toc8339 \h </w:instrText>
      </w:r>
      <w:r>
        <w:fldChar w:fldCharType="separate"/>
      </w:r>
      <w:r>
        <w:t xml:space="preserve">42</w:t>
      </w:r>
      <w:r>
        <w:fldChar w:fldCharType="end"/>
      </w:r>
      <w:r>
        <w:rPr>
          <w:rFonts w:ascii="Times New Roman" w:hAnsi="Times New Roman"/>
        </w:rPr>
        <w:fldChar w:fldCharType="end"/>
      </w:r>
      <w:r/>
    </w:p>
    <w:p>
      <w:pPr>
        <w:pStyle w:val="1057"/>
        <w:spacing w:line="360" w:lineRule="auto"/>
        <w:tabs>
          <w:tab w:val="left" w:pos="1050" w:leader="none"/>
          <w:tab w:val="right" w:pos="8937" w:leader="dot"/>
        </w:tabs>
        <w:rPr>
          <w:rFonts w:ascii="Times New Roman" w:hAnsi="Times New Roman"/>
          <w:b w:val="0"/>
        </w:rPr>
      </w:pPr>
      <w:r>
        <w:rPr>
          <w:rFonts w:ascii="Times New Roman" w:hAnsi="Times New Roman"/>
        </w:rPr>
        <w:fldChar w:fldCharType="end"/>
      </w:r>
      <w:r>
        <w:rPr>
          <w:rFonts w:ascii="Times New Roman" w:hAnsi="Times New Roman"/>
          <w:b w:val="0"/>
        </w:rPr>
      </w:r>
      <w:r/>
    </w:p>
    <w:p>
      <w:pPr>
        <w:pStyle w:val="1002"/>
        <w:rPr>
          <w:rFonts w:hint="eastAsia"/>
          <w:sz w:val="24"/>
        </w:rPr>
      </w:pPr>
      <w:r>
        <w:rPr>
          <w:rFonts w:hint="eastAsia"/>
          <w:sz w:val="24"/>
        </w:rPr>
      </w:r>
      <w:r/>
    </w:p>
    <w:p>
      <w:pPr>
        <w:pStyle w:val="1002"/>
        <w:rPr>
          <w:rFonts w:hint="eastAsia"/>
          <w:sz w:val="24"/>
        </w:rPr>
      </w:pPr>
      <w:r>
        <w:rPr>
          <w:rFonts w:hint="eastAsia"/>
          <w:sz w:val="24"/>
        </w:rPr>
      </w:r>
      <w:r/>
    </w:p>
    <w:p>
      <w:pPr>
        <w:pStyle w:val="1002"/>
        <w:rPr>
          <w:rFonts w:hint="eastAsia"/>
          <w:sz w:val="24"/>
        </w:rPr>
      </w:pPr>
      <w:r>
        <w:rPr>
          <w:rFonts w:hint="eastAsia"/>
          <w:sz w:val="24"/>
        </w:rPr>
      </w:r>
      <w:r/>
    </w:p>
    <w:p>
      <w:pPr>
        <w:pStyle w:val="1002"/>
        <w:jc w:val="center"/>
        <w:rPr>
          <w:rFonts w:hint="eastAsia" w:ascii="宋体" w:hAnsi="宋体" w:cs="宋体"/>
          <w:b/>
          <w:sz w:val="36"/>
          <w:szCs w:val="36"/>
        </w:rPr>
      </w:pPr>
      <w:r>
        <w:rPr>
          <w:sz w:val="24"/>
        </w:rPr>
        <w:br w:type="page" w:clear="all"/>
      </w:r>
      <w:bookmarkStart w:id="2" w:name="_Toc23708"/>
      <w:r>
        <w:rPr>
          <w:rStyle w:val="1014"/>
          <w:rFonts w:hint="eastAsia"/>
          <w:sz w:val="36"/>
          <w:szCs w:val="36"/>
        </w:rPr>
        <w:t xml:space="preserve">第一章   招标公告</w:t>
      </w:r>
      <w:bookmarkEnd w:id="2"/>
      <w:r>
        <w:rPr>
          <w:rFonts w:hint="eastAsia" w:ascii="宋体" w:hAnsi="宋体" w:cs="宋体"/>
          <w:b/>
          <w:sz w:val="36"/>
          <w:szCs w:val="36"/>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1002"/>
              <w:jc w:val="left"/>
              <w:spacing w:line="360" w:lineRule="auto"/>
              <w:widowControl/>
              <w:rPr>
                <w:rFonts w:hint="eastAsia" w:ascii="宋体" w:hAnsi="宋体" w:cs="宋体"/>
                <w:szCs w:val="21"/>
              </w:rPr>
            </w:pPr>
            <w:r>
              <w:rPr>
                <w:rFonts w:hint="eastAsia" w:ascii="宋体" w:hAnsi="宋体" w:cs="宋体"/>
                <w:bCs/>
                <w:szCs w:val="21"/>
              </w:rPr>
              <w:t xml:space="preserve">项目概况</w:t>
            </w:r>
            <w:r>
              <w:rPr>
                <w:rFonts w:hint="eastAsia" w:ascii="宋体" w:hAnsi="宋体" w:cs="宋体"/>
                <w:szCs w:val="21"/>
              </w:rPr>
            </w:r>
            <w:r/>
          </w:p>
          <w:p>
            <w:pPr>
              <w:pStyle w:val="1002"/>
              <w:ind w:firstLine="420"/>
              <w:jc w:val="left"/>
              <w:spacing w:line="360" w:lineRule="auto"/>
              <w:widowControl/>
              <w:rPr>
                <w:rFonts w:hint="eastAsia" w:ascii="宋体" w:hAnsi="宋体" w:cs="宋体"/>
                <w:szCs w:val="21"/>
              </w:rPr>
            </w:pPr>
            <w:r>
              <w:rPr>
                <w:rFonts w:hint="eastAsia" w:ascii="宋体" w:hAnsi="宋体" w:cs="宋体"/>
                <w:szCs w:val="21"/>
                <w:u w:val="single"/>
              </w:rPr>
              <w:t xml:space="preserve">常州市第一人民医院遥测心电监护系统采购项目</w:t>
            </w:r>
            <w:r>
              <w:rPr>
                <w:rFonts w:hint="eastAsia" w:ascii="宋体" w:hAnsi="宋体" w:cs="宋体"/>
                <w:szCs w:val="21"/>
              </w:rPr>
              <w:t xml:space="preserve">的潜在投标人应在</w:t>
            </w:r>
            <w:r>
              <w:rPr>
                <w:rFonts w:hint="eastAsia"/>
                <w:b/>
                <w:bCs/>
                <w:szCs w:val="32"/>
              </w:rPr>
              <w:t xml:space="preserve">“苏采云”政府采购一体化平台</w:t>
            </w:r>
            <w:r>
              <w:rPr>
                <w:rFonts w:hint="eastAsia" w:ascii="宋体" w:hAnsi="宋体" w:cs="宋体"/>
                <w:szCs w:val="21"/>
              </w:rPr>
              <w:t xml:space="preserve">获取招标文件，并于</w:t>
            </w:r>
            <w:r>
              <w:rPr>
                <w:rFonts w:hint="eastAsia" w:ascii="宋体" w:hAnsi="宋体" w:cs="宋体"/>
                <w:b/>
                <w:szCs w:val="21"/>
              </w:rPr>
              <w:t xml:space="preserve">2026年1月</w:t>
            </w:r>
            <w:r>
              <w:rPr>
                <w:rFonts w:hint="eastAsia" w:ascii="宋体" w:hAnsi="宋体" w:cs="宋体"/>
                <w:b/>
                <w:szCs w:val="21"/>
                <w:lang w:val="en-US" w:eastAsia="zh-CN"/>
              </w:rPr>
              <w:t xml:space="preserve">28</w:t>
            </w:r>
            <w:r>
              <w:rPr>
                <w:rFonts w:hint="eastAsia" w:ascii="宋体" w:hAnsi="宋体" w:cs="宋体"/>
                <w:b/>
                <w:szCs w:val="21"/>
              </w:rPr>
              <w:t xml:space="preserve">日09:30</w:t>
            </w:r>
            <w:r>
              <w:rPr>
                <w:rFonts w:hint="eastAsia" w:ascii="宋体" w:hAnsi="宋体" w:cs="宋体"/>
                <w:szCs w:val="21"/>
              </w:rPr>
              <w:t xml:space="preserve">（北京时间）前提交投标文件。</w:t>
            </w:r>
            <w:r>
              <w:rPr>
                <w:rFonts w:hint="eastAsia" w:ascii="宋体" w:hAnsi="宋体" w:cs="宋体"/>
                <w:szCs w:val="21"/>
              </w:rPr>
            </w:r>
            <w:r/>
          </w:p>
        </w:tc>
      </w:tr>
    </w:tbl>
    <w:p>
      <w:pPr>
        <w:pStyle w:val="1002"/>
        <w:spacing w:line="360" w:lineRule="auto"/>
        <w:rPr>
          <w:rFonts w:hint="eastAsia" w:ascii="宋体" w:hAnsi="宋体" w:cs="宋体"/>
          <w:b/>
          <w:bCs/>
          <w:szCs w:val="21"/>
        </w:rPr>
      </w:pPr>
      <w:r>
        <w:rPr>
          <w:rFonts w:hint="eastAsia" w:ascii="宋体" w:hAnsi="宋体" w:cs="宋体"/>
          <w:b/>
          <w:bCs/>
          <w:szCs w:val="21"/>
        </w:rPr>
        <w:t xml:space="preserve">一、项目基本概况：</w:t>
      </w:r>
      <w:r>
        <w:rPr>
          <w:rFonts w:hint="eastAsia" w:ascii="宋体" w:hAnsi="宋体" w:cs="宋体"/>
          <w:b/>
          <w:bCs/>
          <w:szCs w:val="21"/>
        </w:rPr>
      </w:r>
      <w:r/>
    </w:p>
    <w:p>
      <w:pPr>
        <w:pStyle w:val="1002"/>
        <w:spacing w:line="360" w:lineRule="auto"/>
        <w:rPr>
          <w:rFonts w:hint="eastAsia" w:ascii="宋体" w:hAnsi="宋体" w:cs="宋体"/>
          <w:szCs w:val="21"/>
        </w:rPr>
      </w:pPr>
      <w:r>
        <w:rPr>
          <w:rFonts w:hint="eastAsia" w:ascii="宋体" w:hAnsi="宋体" w:cs="宋体"/>
          <w:b/>
          <w:bCs/>
          <w:szCs w:val="21"/>
        </w:rPr>
        <w:t xml:space="preserve">1.项目名称：</w:t>
      </w:r>
      <w:r>
        <w:rPr>
          <w:rFonts w:hint="eastAsia" w:ascii="宋体" w:hAnsi="宋体" w:cs="宋体"/>
          <w:szCs w:val="21"/>
        </w:rPr>
        <w:t xml:space="preserve">常州市第一人民医院遥测心电监护系统采购项目</w:t>
      </w:r>
      <w:r>
        <w:rPr>
          <w:rFonts w:hint="eastAsia" w:ascii="宋体" w:hAnsi="宋体" w:cs="宋体"/>
          <w:szCs w:val="21"/>
        </w:rPr>
      </w:r>
      <w:r/>
    </w:p>
    <w:p>
      <w:pPr>
        <w:pStyle w:val="1002"/>
        <w:spacing w:line="360" w:lineRule="auto"/>
        <w:rPr>
          <w:rFonts w:hint="eastAsia" w:ascii="宋体" w:hAnsi="宋体" w:cs="宋体"/>
          <w:spacing w:val="2"/>
          <w:szCs w:val="21"/>
        </w:rPr>
      </w:pPr>
      <w:r>
        <w:rPr>
          <w:rFonts w:hint="eastAsia" w:ascii="宋体" w:hAnsi="宋体" w:cs="宋体"/>
          <w:b/>
          <w:bCs/>
          <w:szCs w:val="21"/>
        </w:rPr>
        <w:t xml:space="preserve">2.项目编号：</w:t>
      </w:r>
      <w:r>
        <w:rPr>
          <w:rFonts w:hint="eastAsia" w:ascii="宋体" w:hAnsi="宋体" w:cs="宋体"/>
          <w:szCs w:val="21"/>
        </w:rPr>
        <w:t xml:space="preserve">JSZC-320400-CZZH-G2025-0088</w:t>
      </w:r>
      <w:r>
        <w:rPr>
          <w:rFonts w:hint="eastAsia" w:ascii="宋体" w:hAnsi="宋体" w:cs="宋体"/>
          <w:spacing w:val="2"/>
          <w:szCs w:val="21"/>
        </w:rPr>
      </w:r>
      <w:r/>
    </w:p>
    <w:p>
      <w:pPr>
        <w:pStyle w:val="1002"/>
        <w:spacing w:line="360" w:lineRule="auto"/>
        <w:rPr>
          <w:rFonts w:hint="eastAsia"/>
          <w:b/>
          <w:spacing w:val="2"/>
        </w:rPr>
      </w:pPr>
      <w:r/>
      <w:bookmarkStart w:id="3" w:name="_Toc35393791"/>
      <w:r/>
      <w:bookmarkStart w:id="4" w:name="_Toc28359003"/>
      <w:r/>
      <w:bookmarkStart w:id="5" w:name="_Toc28359080"/>
      <w:r/>
      <w:bookmarkStart w:id="6" w:name="_Toc35393622"/>
      <w:r>
        <w:rPr>
          <w:rFonts w:hint="eastAsia"/>
          <w:b/>
        </w:rPr>
        <w:t xml:space="preserve">3.</w:t>
      </w:r>
      <w:r>
        <w:rPr>
          <w:rFonts w:hint="eastAsia"/>
          <w:b/>
          <w:spacing w:val="2"/>
        </w:rPr>
        <w:t xml:space="preserve">预算金额：人民币232.5万元</w:t>
      </w:r>
      <w:r>
        <w:rPr>
          <w:rFonts w:hint="eastAsia"/>
          <w:b/>
          <w:spacing w:val="2"/>
        </w:rPr>
      </w:r>
      <w:r/>
    </w:p>
    <w:p>
      <w:pPr>
        <w:pStyle w:val="1002"/>
        <w:spacing w:line="360" w:lineRule="auto"/>
        <w:rPr>
          <w:rFonts w:hint="eastAsia"/>
          <w:b/>
          <w:spacing w:val="2"/>
        </w:rPr>
      </w:pPr>
      <w:r>
        <w:rPr>
          <w:rFonts w:hint="eastAsia"/>
          <w:b/>
        </w:rPr>
        <w:t xml:space="preserve">4.</w:t>
      </w:r>
      <w:r>
        <w:rPr>
          <w:rFonts w:hint="eastAsia"/>
          <w:b/>
          <w:spacing w:val="2"/>
        </w:rPr>
        <w:t xml:space="preserve">最高限价：人民币232.5万元</w:t>
      </w:r>
      <w:r>
        <w:rPr>
          <w:rFonts w:hint="eastAsia"/>
          <w:b/>
          <w:spacing w:val="2"/>
        </w:rPr>
      </w:r>
      <w:r/>
    </w:p>
    <w:p>
      <w:pPr>
        <w:pStyle w:val="1002"/>
        <w:jc w:val="left"/>
        <w:spacing w:line="360" w:lineRule="auto"/>
        <w:rPr>
          <w:rFonts w:hint="eastAsia" w:ascii="宋体" w:hAnsi="宋体" w:cs="宋体"/>
          <w:szCs w:val="21"/>
        </w:rPr>
      </w:pPr>
      <w:r>
        <w:rPr>
          <w:rFonts w:hint="eastAsia"/>
          <w:b/>
        </w:rPr>
        <w:t xml:space="preserve">5.</w:t>
      </w:r>
      <w:r>
        <w:rPr>
          <w:rFonts w:hint="eastAsia"/>
          <w:b/>
          <w:spacing w:val="2"/>
        </w:rPr>
        <w:t xml:space="preserve">采购需求：</w:t>
      </w:r>
      <w:r>
        <w:rPr>
          <w:rFonts w:hint="eastAsia"/>
          <w:bCs/>
          <w:spacing w:val="2"/>
        </w:rPr>
        <w:t xml:space="preserve">本项目为</w:t>
      </w:r>
      <w:r>
        <w:rPr>
          <w:rFonts w:hint="eastAsia" w:ascii="宋体" w:hAnsi="宋体" w:cs="宋体"/>
          <w:szCs w:val="21"/>
        </w:rPr>
        <w:t xml:space="preserve">常州市第一人民医院遥测心电监护系统采购项目，具体详见采购需求。</w:t>
      </w:r>
      <w:r>
        <w:rPr>
          <w:rFonts w:hint="eastAsia" w:ascii="宋体" w:hAnsi="宋体" w:cs="宋体"/>
          <w:szCs w:val="21"/>
        </w:rPr>
      </w:r>
      <w:r/>
    </w:p>
    <w:p>
      <w:pPr>
        <w:pStyle w:val="1002"/>
        <w:spacing w:line="360" w:lineRule="auto"/>
        <w:rPr>
          <w:rFonts w:hint="eastAsia"/>
          <w:bCs/>
          <w:spacing w:val="2"/>
        </w:rPr>
      </w:pPr>
      <w:r>
        <w:rPr>
          <w:rFonts w:hint="eastAsia"/>
          <w:b/>
        </w:rPr>
        <w:t xml:space="preserve">6.</w:t>
      </w:r>
      <w:r>
        <w:rPr>
          <w:rFonts w:hint="eastAsia"/>
          <w:b/>
          <w:spacing w:val="2"/>
          <w:lang w:val="zh-CN"/>
        </w:rPr>
        <w:t xml:space="preserve">合同履行期限：</w:t>
      </w:r>
      <w:r>
        <w:rPr>
          <w:rFonts w:hint="eastAsia"/>
          <w:bCs/>
          <w:spacing w:val="2"/>
        </w:rPr>
        <w:t xml:space="preserve">合同签订后</w:t>
      </w:r>
      <w:r>
        <w:rPr>
          <w:rFonts w:hint="eastAsia"/>
          <w:bCs/>
          <w:spacing w:val="2"/>
          <w:u w:val="single"/>
          <w:lang w:val="en-US" w:eastAsia="zh-CN"/>
        </w:rPr>
        <w:t xml:space="preserve">6</w:t>
      </w:r>
      <w:r>
        <w:rPr>
          <w:rFonts w:hint="eastAsia"/>
          <w:bCs/>
          <w:spacing w:val="2"/>
          <w:u w:val="single"/>
          <w:lang w:val="en-US" w:eastAsia="zh-CN"/>
        </w:rPr>
        <w:t xml:space="preserve">0</w:t>
      </w:r>
      <w:r>
        <w:rPr>
          <w:rFonts w:hint="eastAsia"/>
          <w:bCs/>
          <w:spacing w:val="2"/>
        </w:rPr>
        <w:t xml:space="preserve">个工作日内完成所有设备的供货、安装、调试。</w:t>
      </w:r>
      <w:r>
        <w:rPr>
          <w:rFonts w:hint="eastAsia"/>
          <w:bCs/>
          <w:spacing w:val="2"/>
        </w:rPr>
      </w:r>
      <w:r/>
    </w:p>
    <w:p>
      <w:pPr>
        <w:pStyle w:val="1066"/>
        <w:ind w:left="0" w:firstLine="0"/>
        <w:keepLines w:val="0"/>
        <w:keepNext w:val="0"/>
        <w:spacing w:before="0" w:beforeAutospacing="0" w:after="210" w:afterAutospacing="0" w:line="12" w:lineRule="atLeast"/>
        <w:shd w:val="clear" w:color="auto" w:fill="ffffff"/>
        <w:widowControl/>
        <w:rPr>
          <w:rFonts w:hint="eastAsia" w:eastAsia="宋体"/>
          <w:bCs/>
          <w:spacing w:val="2"/>
          <w:sz w:val="21"/>
          <w:szCs w:val="21"/>
          <w:lang w:eastAsia="zh-CN"/>
        </w:rPr>
        <w:pBdr>
          <w:left w:val="none" w:color="000000" w:sz="0" w:space="0"/>
        </w:pBdr>
        <w:suppressLineNumbers w:val="0"/>
      </w:pPr>
      <w:r>
        <w:rPr>
          <w:rFonts w:hint="eastAsia" w:ascii="Times New Roman" w:hAnsi="Times New Roman" w:eastAsia="宋体" w:cs="Times New Roman"/>
          <w:b/>
          <w:sz w:val="21"/>
          <w:szCs w:val="21"/>
          <w:lang w:val="en-US" w:eastAsia="zh-CN" w:bidi="ar-SA"/>
        </w:rPr>
        <w:t xml:space="preserve">7.本项目（是/否）接受进口产品：否</w:t>
      </w:r>
      <w:r>
        <w:rPr>
          <w:rFonts w:hint="eastAsia"/>
          <w:sz w:val="21"/>
          <w:szCs w:val="21"/>
          <w:lang w:eastAsia="zh-CN"/>
        </w:rPr>
        <w:t xml:space="preserve">。</w:t>
      </w:r>
      <w:r>
        <w:rPr>
          <w:rFonts w:hint="eastAsia" w:eastAsia="宋体"/>
          <w:bCs/>
          <w:spacing w:val="2"/>
          <w:sz w:val="21"/>
          <w:szCs w:val="21"/>
          <w:lang w:eastAsia="zh-CN"/>
        </w:rPr>
      </w:r>
      <w:r/>
    </w:p>
    <w:p>
      <w:pPr>
        <w:pStyle w:val="1002"/>
        <w:spacing w:line="360" w:lineRule="auto"/>
        <w:rPr>
          <w:rFonts w:hint="eastAsia" w:ascii="宋体" w:hAnsi="宋体" w:cs="宋体"/>
          <w:bCs/>
          <w:spacing w:val="2"/>
          <w:szCs w:val="21"/>
        </w:rPr>
      </w:pPr>
      <w:r>
        <w:rPr>
          <w:rFonts w:hint="eastAsia" w:ascii="宋体" w:hAnsi="宋体" w:cs="宋体"/>
          <w:b/>
          <w:spacing w:val="2"/>
          <w:szCs w:val="21"/>
        </w:rPr>
        <w:t xml:space="preserve">二、申请人的资格要求：</w:t>
      </w:r>
      <w:bookmarkEnd w:id="3"/>
      <w:r/>
      <w:bookmarkEnd w:id="4"/>
      <w:r/>
      <w:bookmarkEnd w:id="5"/>
      <w:r/>
      <w:bookmarkEnd w:id="6"/>
      <w:r>
        <w:rPr>
          <w:rFonts w:hint="eastAsia" w:ascii="宋体" w:hAnsi="宋体" w:cs="宋体"/>
          <w:bCs/>
          <w:spacing w:val="2"/>
          <w:szCs w:val="21"/>
        </w:rPr>
      </w:r>
      <w:r/>
    </w:p>
    <w:p>
      <w:pPr>
        <w:pStyle w:val="1002"/>
        <w:spacing w:line="360" w:lineRule="auto"/>
        <w:rPr>
          <w:rFonts w:hint="eastAsia" w:ascii="宋体" w:hAnsi="宋体" w:cs="宋体"/>
          <w:bCs/>
          <w:spacing w:val="2"/>
          <w:szCs w:val="21"/>
        </w:rPr>
      </w:pPr>
      <w:r>
        <w:rPr>
          <w:rFonts w:hint="eastAsia" w:ascii="宋体" w:hAnsi="宋体" w:cs="宋体"/>
          <w:bCs/>
          <w:spacing w:val="2"/>
          <w:szCs w:val="21"/>
        </w:rPr>
        <w:t xml:space="preserve">1.满足《中华人民共和国政府采购法》第二十二条规定</w:t>
      </w:r>
      <w:r>
        <w:rPr>
          <w:rFonts w:hint="eastAsia" w:ascii="宋体" w:hAnsi="宋体" w:cs="宋体"/>
          <w:bCs/>
          <w:spacing w:val="2"/>
          <w:szCs w:val="21"/>
        </w:rPr>
      </w:r>
      <w:r/>
    </w:p>
    <w:p>
      <w:pPr>
        <w:pStyle w:val="1002"/>
        <w:spacing w:line="360" w:lineRule="auto"/>
        <w:rPr>
          <w:rFonts w:hint="eastAsia" w:ascii="宋体" w:hAnsi="宋体" w:cs="宋体"/>
          <w:bCs/>
          <w:spacing w:val="2"/>
          <w:szCs w:val="21"/>
        </w:rPr>
      </w:pPr>
      <w:r>
        <w:rPr>
          <w:rFonts w:hint="eastAsia" w:ascii="宋体" w:hAnsi="宋体" w:cs="宋体"/>
          <w:b/>
          <w:spacing w:val="2"/>
          <w:szCs w:val="21"/>
        </w:rPr>
        <w:t xml:space="preserve">2.落实政府采购政策需满足的资格要求</w:t>
      </w:r>
      <w:r>
        <w:rPr>
          <w:rFonts w:hint="eastAsia" w:ascii="宋体" w:hAnsi="宋体" w:cs="宋体"/>
          <w:bCs/>
          <w:spacing w:val="2"/>
          <w:szCs w:val="21"/>
        </w:rPr>
        <w:t xml:space="preserve">：</w:t>
      </w:r>
      <w:r>
        <w:rPr>
          <w:rFonts w:hint="eastAsia" w:ascii="宋体" w:hAnsi="宋体" w:cs="宋体"/>
          <w:bCs/>
          <w:spacing w:val="2"/>
          <w:szCs w:val="21"/>
        </w:rPr>
      </w:r>
      <w:r/>
    </w:p>
    <w:p>
      <w:pPr>
        <w:pStyle w:val="1002"/>
        <w:spacing w:line="360" w:lineRule="auto"/>
        <w:rPr>
          <w:rFonts w:hint="eastAsia" w:ascii="宋体" w:hAnsi="宋体" w:cs="宋体"/>
          <w:b/>
          <w:bCs/>
          <w:szCs w:val="21"/>
        </w:rPr>
      </w:pPr>
      <w:r>
        <w:rPr>
          <w:rFonts w:hint="eastAsia" w:ascii="宋体" w:hAnsi="宋体" w:cs="宋体"/>
          <w:b/>
          <w:spacing w:val="2"/>
          <w:szCs w:val="21"/>
        </w:rPr>
        <w:t xml:space="preserve">2.1 中小企业政策：</w:t>
      </w:r>
      <w:r>
        <w:rPr>
          <w:rFonts w:hint="eastAsia" w:ascii="宋体" w:hAnsi="宋体" w:cs="宋体"/>
          <w:b/>
          <w:szCs w:val="21"/>
        </w:rPr>
        <w:t xml:space="preserve">本项目不</w:t>
      </w:r>
      <w:r>
        <w:rPr>
          <w:rFonts w:hint="eastAsia" w:ascii="宋体" w:hAnsi="宋体" w:cs="宋体"/>
          <w:b/>
          <w:bCs/>
          <w:szCs w:val="21"/>
        </w:rPr>
        <w:t xml:space="preserve">专门面向中小企业预留采购份额。</w:t>
      </w:r>
      <w:r>
        <w:rPr>
          <w:rFonts w:hint="eastAsia" w:ascii="宋体" w:hAnsi="宋体" w:cs="宋体"/>
          <w:b/>
          <w:bCs/>
          <w:szCs w:val="21"/>
        </w:rPr>
      </w:r>
      <w:r/>
    </w:p>
    <w:p>
      <w:pPr>
        <w:pStyle w:val="1002"/>
        <w:spacing w:line="360" w:lineRule="auto"/>
        <w:rPr>
          <w:rFonts w:hint="eastAsia" w:ascii="宋体" w:hAnsi="宋体" w:cs="宋体"/>
          <w:bCs/>
          <w:spacing w:val="2"/>
          <w:szCs w:val="21"/>
        </w:rPr>
      </w:pPr>
      <w:r>
        <w:rPr>
          <w:rFonts w:hint="eastAsia" w:ascii="宋体" w:hAnsi="宋体" w:cs="宋体"/>
          <w:bCs/>
          <w:spacing w:val="2"/>
          <w:szCs w:val="21"/>
        </w:rPr>
        <w:t xml:space="preserve">2.2 其它落实政府采购政策的资格要求（如有）：无。</w:t>
      </w:r>
      <w:r>
        <w:rPr>
          <w:rFonts w:hint="eastAsia" w:ascii="宋体" w:hAnsi="宋体" w:cs="宋体"/>
          <w:bCs/>
          <w:spacing w:val="2"/>
          <w:szCs w:val="21"/>
        </w:rPr>
      </w:r>
      <w:r/>
    </w:p>
    <w:p>
      <w:pPr>
        <w:pStyle w:val="1002"/>
        <w:spacing w:line="360" w:lineRule="auto"/>
        <w:rPr>
          <w:rFonts w:hint="eastAsia" w:ascii="宋体" w:hAnsi="宋体" w:cs="宋体"/>
          <w:bCs/>
          <w:spacing w:val="2"/>
          <w:szCs w:val="21"/>
        </w:rPr>
      </w:pPr>
      <w:r>
        <w:rPr>
          <w:rFonts w:hint="eastAsia" w:ascii="宋体" w:hAnsi="宋体" w:cs="宋体"/>
          <w:bCs/>
          <w:spacing w:val="2"/>
          <w:szCs w:val="21"/>
        </w:rPr>
        <w:t xml:space="preserve">3.本项目的特定资格要求：</w:t>
      </w:r>
      <w:r>
        <w:rPr>
          <w:rFonts w:hint="eastAsia" w:ascii="宋体" w:hAnsi="宋体" w:cs="宋体"/>
          <w:bCs/>
          <w:spacing w:val="2"/>
          <w:szCs w:val="21"/>
        </w:rPr>
      </w:r>
      <w:r/>
    </w:p>
    <w:p>
      <w:pPr>
        <w:pStyle w:val="1002"/>
        <w:spacing w:line="360" w:lineRule="auto"/>
        <w:rPr>
          <w:rFonts w:hint="eastAsia" w:ascii="宋体" w:hAnsi="宋体" w:cs="宋体"/>
          <w:bCs/>
          <w:spacing w:val="2"/>
          <w:szCs w:val="21"/>
        </w:rPr>
      </w:pPr>
      <w:r>
        <w:rPr>
          <w:rFonts w:hint="eastAsia" w:ascii="宋体" w:hAnsi="宋体" w:cs="宋体"/>
          <w:bCs/>
          <w:spacing w:val="2"/>
          <w:szCs w:val="21"/>
        </w:rPr>
        <w:t xml:space="preserve">3.1未被“信用中国”网站（WWW.creditchina.gov.cn）或“中国政府采购网”网站（www.ccgp.gov.cn）列入失信被执行人、重大税收违法失信主体、政府采购严重失信行为记录名单。</w:t>
      </w:r>
      <w:r>
        <w:rPr>
          <w:rFonts w:hint="eastAsia" w:ascii="宋体" w:hAnsi="宋体" w:cs="宋体"/>
          <w:bCs/>
          <w:spacing w:val="2"/>
          <w:szCs w:val="21"/>
        </w:rPr>
      </w:r>
      <w:r/>
    </w:p>
    <w:p>
      <w:pPr>
        <w:pStyle w:val="1002"/>
        <w:spacing w:line="360" w:lineRule="auto"/>
        <w:rPr>
          <w:rFonts w:hint="eastAsia" w:ascii="宋体" w:hAnsi="宋体" w:cs="宋体"/>
          <w:bCs/>
          <w:spacing w:val="2"/>
          <w:szCs w:val="21"/>
        </w:rPr>
      </w:pPr>
      <w:r>
        <w:rPr>
          <w:rFonts w:hint="eastAsia" w:ascii="宋体" w:hAnsi="宋体" w:cs="宋体"/>
          <w:bCs/>
          <w:spacing w:val="2"/>
          <w:szCs w:val="21"/>
        </w:rPr>
        <w:t xml:space="preserve">3.2单位负责人为同一人或者存在直接控股、管理关系的不同供应商（包含法定代表人为同一个人的两个及两个以上法人，母公司、全资子公司及其控股公司），不得参加同一合同项下的政府采购活动。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bCs/>
          <w:spacing w:val="2"/>
          <w:szCs w:val="21"/>
        </w:rPr>
      </w:r>
      <w:r/>
    </w:p>
    <w:p>
      <w:pPr>
        <w:pStyle w:val="1002"/>
        <w:spacing w:line="360" w:lineRule="auto"/>
        <w:rPr>
          <w:rFonts w:hint="eastAsia" w:ascii="宋体" w:hAnsi="宋体" w:cs="宋体"/>
          <w:bCs/>
          <w:spacing w:val="2"/>
          <w:szCs w:val="21"/>
        </w:rPr>
      </w:pPr>
      <w:r>
        <w:rPr>
          <w:rFonts w:hint="eastAsia" w:ascii="宋体" w:hAnsi="宋体" w:cs="宋体"/>
          <w:bCs/>
          <w:spacing w:val="2"/>
          <w:szCs w:val="21"/>
        </w:rPr>
        <w:t xml:space="preserve">3.3本项目不接受联合体，中标后不允许分包、转包</w:t>
      </w:r>
      <w:r>
        <w:rPr>
          <w:rFonts w:hint="eastAsia" w:ascii="宋体" w:hAnsi="宋体" w:cs="宋体"/>
          <w:bCs/>
          <w:spacing w:val="2"/>
          <w:szCs w:val="21"/>
        </w:rPr>
      </w:r>
      <w:r/>
    </w:p>
    <w:p>
      <w:pPr>
        <w:pStyle w:val="1002"/>
        <w:spacing w:line="360" w:lineRule="auto"/>
        <w:rPr>
          <w:rFonts w:hint="eastAsia" w:ascii="宋体" w:hAnsi="宋体" w:cs="宋体"/>
          <w:bCs/>
          <w:spacing w:val="2"/>
          <w:szCs w:val="21"/>
        </w:rPr>
      </w:pPr>
      <w:r>
        <w:rPr>
          <w:rFonts w:hint="eastAsia" w:ascii="宋体" w:hAnsi="宋体" w:cs="宋体"/>
          <w:bCs/>
          <w:spacing w:val="2"/>
          <w:szCs w:val="21"/>
        </w:rPr>
        <w:t xml:space="preserve">3.4本项目是否接受分支机构参与响应：否。</w:t>
      </w:r>
      <w:r>
        <w:rPr>
          <w:rFonts w:hint="eastAsia" w:ascii="宋体" w:hAnsi="宋体" w:cs="宋体"/>
          <w:bCs/>
          <w:spacing w:val="2"/>
          <w:szCs w:val="21"/>
        </w:rPr>
      </w:r>
      <w:r/>
    </w:p>
    <w:p>
      <w:pPr>
        <w:pStyle w:val="1002"/>
        <w:spacing w:line="360" w:lineRule="auto"/>
        <w:rPr>
          <w:rFonts w:hint="eastAsia" w:ascii="宋体" w:hAnsi="宋体" w:cs="宋体"/>
          <w:bCs/>
          <w:spacing w:val="2"/>
          <w:szCs w:val="21"/>
        </w:rPr>
      </w:pPr>
      <w:r>
        <w:rPr>
          <w:rFonts w:hint="eastAsia" w:ascii="宋体" w:hAnsi="宋体" w:cs="宋体"/>
          <w:bCs/>
          <w:spacing w:val="2"/>
          <w:szCs w:val="21"/>
        </w:rPr>
        <w:t xml:space="preserve">3.5本项目是否属于政府购买服务：否，公益一类事业单位、使用事业编制且由财政拨款保障的群团组织，不得作为承接主体；</w:t>
      </w:r>
      <w:r>
        <w:rPr>
          <w:rFonts w:hint="eastAsia" w:ascii="宋体" w:hAnsi="宋体" w:cs="宋体"/>
          <w:bCs/>
          <w:spacing w:val="2"/>
          <w:szCs w:val="21"/>
        </w:rPr>
      </w:r>
      <w:r/>
    </w:p>
    <w:p>
      <w:pPr>
        <w:pStyle w:val="1002"/>
        <w:spacing w:line="360" w:lineRule="auto"/>
        <w:rPr>
          <w:rFonts w:hint="eastAsia" w:ascii="宋体" w:hAnsi="宋体" w:cs="宋体"/>
          <w:bCs/>
          <w:spacing w:val="2"/>
          <w:szCs w:val="21"/>
        </w:rPr>
      </w:pPr>
      <w:r>
        <w:rPr>
          <w:rFonts w:hint="eastAsia" w:ascii="宋体" w:hAnsi="宋体" w:cs="宋体"/>
          <w:bCs/>
          <w:spacing w:val="2"/>
          <w:szCs w:val="21"/>
        </w:rPr>
        <w:t xml:space="preserve">3.6其他特定资格要求：</w:t>
      </w:r>
      <w:r>
        <w:rPr>
          <w:rFonts w:hint="eastAsia" w:ascii="宋体" w:hAnsi="宋体" w:cs="宋体"/>
          <w:bCs/>
          <w:spacing w:val="2"/>
          <w:szCs w:val="21"/>
        </w:rPr>
      </w:r>
      <w:r/>
    </w:p>
    <w:p>
      <w:pPr>
        <w:pStyle w:val="1002"/>
        <w:spacing w:line="360" w:lineRule="auto"/>
        <w:rPr>
          <w:rFonts w:hint="eastAsia" w:ascii="宋体" w:hAnsi="宋体" w:cs="宋体"/>
          <w:bCs/>
          <w:spacing w:val="2"/>
          <w:szCs w:val="21"/>
        </w:rPr>
      </w:pPr>
      <w:r>
        <w:rPr>
          <w:rFonts w:hint="eastAsia" w:ascii="宋体" w:hAnsi="宋体" w:cs="宋体"/>
          <w:bCs/>
          <w:spacing w:val="2"/>
          <w:szCs w:val="21"/>
        </w:rPr>
        <w:t xml:space="preserve">（1）满足以下两项中任意一项要求：</w:t>
      </w:r>
      <w:r>
        <w:rPr>
          <w:rFonts w:hint="eastAsia" w:ascii="宋体" w:hAnsi="宋体" w:cs="宋体"/>
          <w:bCs/>
          <w:spacing w:val="2"/>
          <w:szCs w:val="21"/>
        </w:rPr>
      </w:r>
      <w:r/>
    </w:p>
    <w:p>
      <w:pPr>
        <w:pStyle w:val="1002"/>
        <w:ind w:firstLine="428"/>
        <w:spacing w:line="360" w:lineRule="auto"/>
        <w:rPr>
          <w:rFonts w:hint="eastAsia" w:ascii="宋体" w:hAnsi="宋体" w:cs="宋体"/>
          <w:bCs/>
          <w:spacing w:val="2"/>
          <w:szCs w:val="21"/>
        </w:rPr>
      </w:pPr>
      <w:r>
        <w:rPr>
          <w:rFonts w:hint="eastAsia" w:ascii="宋体" w:hAnsi="宋体" w:cs="宋体"/>
          <w:bCs/>
          <w:spacing w:val="2"/>
          <w:szCs w:val="21"/>
        </w:rPr>
        <w:t xml:space="preserve">①供应商为所投产品制造商：具有有效期内的医疗器械生产许可证（或备案证）；</w:t>
      </w:r>
      <w:r>
        <w:rPr>
          <w:rFonts w:hint="eastAsia" w:ascii="宋体" w:hAnsi="宋体" w:cs="宋体"/>
          <w:bCs/>
          <w:spacing w:val="2"/>
          <w:szCs w:val="21"/>
        </w:rPr>
      </w:r>
      <w:r/>
    </w:p>
    <w:p>
      <w:pPr>
        <w:pStyle w:val="1002"/>
        <w:ind w:firstLine="428"/>
        <w:spacing w:line="360" w:lineRule="auto"/>
        <w:rPr>
          <w:rFonts w:hint="eastAsia" w:ascii="宋体" w:hAnsi="宋体" w:cs="宋体"/>
          <w:bCs/>
          <w:spacing w:val="2"/>
          <w:szCs w:val="21"/>
        </w:rPr>
      </w:pPr>
      <w:r>
        <w:rPr>
          <w:rFonts w:hint="eastAsia" w:ascii="宋体" w:hAnsi="宋体" w:cs="宋体"/>
          <w:bCs/>
          <w:spacing w:val="2"/>
          <w:szCs w:val="21"/>
        </w:rPr>
        <w:t xml:space="preserve">②供应商为所投产品经销商：具有有效期内的医疗器械经营许可证（或备案证）；</w:t>
      </w:r>
      <w:r>
        <w:rPr>
          <w:rFonts w:hint="eastAsia" w:ascii="宋体" w:hAnsi="宋体" w:cs="宋体"/>
          <w:bCs/>
          <w:spacing w:val="2"/>
          <w:szCs w:val="21"/>
        </w:rPr>
      </w:r>
      <w:r/>
    </w:p>
    <w:p>
      <w:pPr>
        <w:pStyle w:val="1002"/>
        <w:spacing w:line="360" w:lineRule="auto"/>
        <w:rPr>
          <w:rFonts w:hint="eastAsia" w:ascii="宋体" w:hAnsi="宋体" w:cs="宋体"/>
          <w:bCs/>
          <w:spacing w:val="2"/>
          <w:szCs w:val="21"/>
        </w:rPr>
      </w:pPr>
      <w:r>
        <w:rPr>
          <w:rFonts w:hint="eastAsia" w:ascii="宋体" w:hAnsi="宋体" w:cs="宋体"/>
          <w:bCs/>
          <w:spacing w:val="2"/>
          <w:szCs w:val="21"/>
        </w:rPr>
        <w:t xml:space="preserve">（2）提供所投产品的有效医疗器械注册证（或备案证）；</w:t>
      </w:r>
      <w:r>
        <w:rPr>
          <w:rFonts w:hint="eastAsia" w:ascii="宋体" w:hAnsi="宋体" w:cs="宋体"/>
          <w:bCs/>
          <w:spacing w:val="2"/>
          <w:szCs w:val="21"/>
        </w:rPr>
      </w:r>
      <w:r/>
    </w:p>
    <w:p>
      <w:pPr>
        <w:pStyle w:val="1004"/>
        <w:jc w:val="left"/>
        <w:spacing w:before="0" w:line="360" w:lineRule="auto"/>
        <w:widowControl/>
        <w:rPr>
          <w:rFonts w:hint="eastAsia" w:ascii="Times New Roman" w:hAnsi="Times New Roman" w:eastAsia="宋体"/>
          <w:bCs/>
          <w:sz w:val="21"/>
          <w:szCs w:val="32"/>
        </w:rPr>
      </w:pPr>
      <w:r/>
      <w:bookmarkStart w:id="7" w:name="_Toc35393792"/>
      <w:r/>
      <w:bookmarkStart w:id="8" w:name="_Toc35393623"/>
      <w:r>
        <w:rPr>
          <w:rFonts w:hint="eastAsia" w:ascii="Times New Roman" w:hAnsi="Times New Roman" w:eastAsia="宋体"/>
          <w:bCs/>
          <w:sz w:val="21"/>
          <w:szCs w:val="32"/>
        </w:rPr>
        <w:t xml:space="preserve">三、获取采购文件</w:t>
      </w:r>
      <w:bookmarkEnd w:id="7"/>
      <w:r/>
      <w:bookmarkEnd w:id="8"/>
      <w:r>
        <w:rPr>
          <w:rFonts w:hint="eastAsia" w:ascii="Times New Roman" w:hAnsi="Times New Roman" w:eastAsia="宋体"/>
          <w:bCs/>
          <w:sz w:val="21"/>
          <w:szCs w:val="32"/>
        </w:rPr>
      </w:r>
      <w:r/>
    </w:p>
    <w:p>
      <w:pPr>
        <w:pStyle w:val="1002"/>
        <w:ind w:firstLine="420"/>
        <w:spacing w:line="360" w:lineRule="auto"/>
        <w:rPr>
          <w:rFonts w:hint="eastAsia"/>
          <w:szCs w:val="32"/>
        </w:rPr>
      </w:pPr>
      <w:r/>
      <w:bookmarkStart w:id="9" w:name="_Toc35393793"/>
      <w:r>
        <w:rPr>
          <w:rFonts w:hint="eastAsia"/>
          <w:szCs w:val="32"/>
        </w:rPr>
        <w:t xml:space="preserve">1.时间：自本公告发布之日起至2026年1月</w:t>
      </w:r>
      <w:r>
        <w:rPr>
          <w:rFonts w:hint="eastAsia"/>
          <w:szCs w:val="32"/>
          <w:lang w:val="en-US" w:eastAsia="zh-CN"/>
        </w:rPr>
        <w:t xml:space="preserve">13</w:t>
      </w:r>
      <w:r>
        <w:rPr>
          <w:rFonts w:hint="eastAsia"/>
          <w:szCs w:val="32"/>
        </w:rPr>
        <w:t xml:space="preserve">日，每天上午00:00-12:00，下午12:00-23:59（北京时间，法定节假日除外）</w:t>
      </w:r>
      <w:r>
        <w:rPr>
          <w:rFonts w:hint="eastAsia"/>
          <w:szCs w:val="32"/>
        </w:rPr>
      </w:r>
      <w:r/>
    </w:p>
    <w:p>
      <w:pPr>
        <w:pStyle w:val="1002"/>
        <w:ind w:firstLine="420"/>
        <w:spacing w:line="360" w:lineRule="auto"/>
        <w:rPr>
          <w:rFonts w:hint="eastAsia"/>
          <w:szCs w:val="32"/>
        </w:rPr>
      </w:pPr>
      <w:r>
        <w:rPr>
          <w:rFonts w:hint="eastAsia"/>
          <w:szCs w:val="32"/>
        </w:rPr>
        <w:t xml:space="preserve">2.地点：“苏采云”政府采购一体化平台</w:t>
      </w:r>
      <w:r>
        <w:rPr>
          <w:rFonts w:hint="eastAsia"/>
          <w:szCs w:val="32"/>
        </w:rPr>
      </w:r>
      <w:r/>
    </w:p>
    <w:p>
      <w:pPr>
        <w:pStyle w:val="1002"/>
        <w:ind w:firstLine="420"/>
        <w:jc w:val="left"/>
        <w:spacing w:line="360" w:lineRule="auto"/>
        <w:widowControl/>
        <w:rPr>
          <w:rFonts w:hint="eastAsia"/>
          <w:szCs w:val="32"/>
        </w:rPr>
      </w:pPr>
      <w:r>
        <w:rPr>
          <w:rFonts w:hint="eastAsia"/>
          <w:szCs w:val="32"/>
        </w:rPr>
        <w:t xml:space="preserve">3.方式：供应商持CA数字认证证书登录“苏采云”政府采购一体化平台（</w:t>
      </w:r>
      <w:r>
        <w:rPr>
          <w:rFonts w:hint="eastAsia" w:ascii="宋体" w:hAnsi="宋体" w:cs="宋体"/>
          <w:sz w:val="24"/>
        </w:rPr>
        <w:t xml:space="preserve">http://jszfcg.jsczt.cn/jszc/login</w:t>
      </w:r>
      <w:r>
        <w:rPr>
          <w:rFonts w:hint="eastAsia"/>
          <w:szCs w:val="32"/>
        </w:rPr>
        <w:t xml:space="preserve">）获取电子版招标文件。</w:t>
      </w:r>
      <w:r>
        <w:rPr>
          <w:rFonts w:hint="eastAsia"/>
          <w:szCs w:val="32"/>
        </w:rPr>
      </w:r>
      <w:r/>
    </w:p>
    <w:p>
      <w:pPr>
        <w:pStyle w:val="1002"/>
        <w:ind w:firstLine="420"/>
        <w:jc w:val="left"/>
        <w:spacing w:line="360" w:lineRule="auto"/>
        <w:widowControl/>
        <w:rPr>
          <w:rFonts w:hint="eastAsia"/>
          <w:szCs w:val="32"/>
        </w:rPr>
      </w:pPr>
      <w:r>
        <w:rPr>
          <w:rFonts w:hint="eastAsia"/>
          <w:szCs w:val="32"/>
        </w:rPr>
        <w:t xml:space="preserve">4.售价：0元。</w:t>
      </w:r>
      <w:r>
        <w:rPr>
          <w:rFonts w:hint="eastAsia"/>
          <w:szCs w:val="32"/>
        </w:rPr>
      </w:r>
      <w:r/>
    </w:p>
    <w:p>
      <w:pPr>
        <w:pStyle w:val="1002"/>
        <w:spacing w:line="360" w:lineRule="auto"/>
        <w:rPr>
          <w:rFonts w:hint="eastAsia"/>
          <w:b/>
          <w:bCs/>
          <w:szCs w:val="32"/>
        </w:rPr>
      </w:pPr>
      <w:r>
        <w:rPr>
          <w:rFonts w:hint="eastAsia"/>
          <w:b/>
          <w:bCs/>
          <w:szCs w:val="32"/>
        </w:rPr>
        <w:t xml:space="preserve">四、投标文件提交</w:t>
      </w:r>
      <w:r>
        <w:rPr>
          <w:rFonts w:hint="eastAsia"/>
          <w:b/>
          <w:bCs/>
          <w:szCs w:val="32"/>
        </w:rPr>
      </w:r>
      <w:r/>
    </w:p>
    <w:p>
      <w:pPr>
        <w:pStyle w:val="1002"/>
        <w:ind w:firstLine="420"/>
        <w:spacing w:line="360" w:lineRule="auto"/>
        <w:rPr>
          <w:rFonts w:hint="eastAsia"/>
          <w:szCs w:val="32"/>
        </w:rPr>
      </w:pPr>
      <w:r/>
      <w:bookmarkEnd w:id="9"/>
      <w:r/>
      <w:bookmarkStart w:id="10" w:name="XMTBJSR_1"/>
      <w:r>
        <w:rPr>
          <w:rFonts w:hint="eastAsia"/>
          <w:szCs w:val="32"/>
        </w:rPr>
        <w:t xml:space="preserve">截止时间：2026年1月</w:t>
      </w:r>
      <w:r>
        <w:rPr>
          <w:rFonts w:hint="eastAsia"/>
          <w:szCs w:val="32"/>
          <w:lang w:val="en-US" w:eastAsia="zh-CN"/>
        </w:rPr>
        <w:t xml:space="preserve">28</w:t>
      </w:r>
      <w:r>
        <w:rPr>
          <w:rFonts w:hint="eastAsia"/>
          <w:szCs w:val="32"/>
        </w:rPr>
        <w:t xml:space="preserve">日09点30分（北京时间）</w:t>
      </w:r>
      <w:r>
        <w:rPr>
          <w:rFonts w:hint="eastAsia"/>
          <w:szCs w:val="32"/>
        </w:rPr>
      </w:r>
      <w:r/>
    </w:p>
    <w:p>
      <w:pPr>
        <w:pStyle w:val="1002"/>
        <w:ind w:firstLine="420"/>
        <w:spacing w:line="360" w:lineRule="auto"/>
        <w:rPr>
          <w:rFonts w:hint="eastAsia"/>
          <w:szCs w:val="32"/>
        </w:rPr>
      </w:pPr>
      <w:r>
        <w:rPr>
          <w:rFonts w:hint="eastAsia"/>
          <w:szCs w:val="32"/>
        </w:rPr>
        <w:t xml:space="preserve">地点：本项目采用不见面交易方式，无需到现场提交，供应商登录“苏采云”政府采购一体化平台供应商端，通过系统在线提交电子投标文件</w:t>
      </w:r>
      <w:r>
        <w:rPr>
          <w:rFonts w:hint="eastAsia"/>
          <w:szCs w:val="32"/>
        </w:rPr>
      </w:r>
      <w:r/>
    </w:p>
    <w:p>
      <w:pPr>
        <w:pStyle w:val="1002"/>
        <w:spacing w:line="360" w:lineRule="auto"/>
        <w:rPr>
          <w:rFonts w:hint="eastAsia"/>
          <w:b/>
          <w:bCs/>
          <w:szCs w:val="32"/>
        </w:rPr>
      </w:pPr>
      <w:r>
        <w:rPr>
          <w:rFonts w:hint="eastAsia"/>
          <w:b/>
          <w:bCs/>
          <w:szCs w:val="32"/>
        </w:rPr>
        <w:t xml:space="preserve">五、开启</w:t>
      </w:r>
      <w:r>
        <w:rPr>
          <w:rFonts w:hint="eastAsia"/>
          <w:b/>
          <w:bCs/>
          <w:szCs w:val="32"/>
        </w:rPr>
      </w:r>
      <w:r/>
    </w:p>
    <w:p>
      <w:pPr>
        <w:pStyle w:val="1002"/>
        <w:ind w:firstLine="420"/>
        <w:spacing w:line="360" w:lineRule="auto"/>
        <w:rPr>
          <w:rFonts w:hint="eastAsia"/>
          <w:szCs w:val="32"/>
        </w:rPr>
      </w:pPr>
      <w:r/>
      <w:bookmarkEnd w:id="10"/>
      <w:r/>
      <w:bookmarkStart w:id="11" w:name="_Toc28359084"/>
      <w:r/>
      <w:bookmarkStart w:id="12" w:name="_Toc35393794"/>
      <w:r/>
      <w:bookmarkStart w:id="13" w:name="_Toc35393625"/>
      <w:r/>
      <w:bookmarkStart w:id="14" w:name="_Toc28359007"/>
      <w:r>
        <w:rPr>
          <w:rFonts w:hint="eastAsia"/>
          <w:szCs w:val="32"/>
        </w:rPr>
        <w:t xml:space="preserve">时间：</w:t>
      </w:r>
      <w:bookmarkStart w:id="15" w:name="XMTBJSR_2"/>
      <w:r>
        <w:rPr>
          <w:rFonts w:hint="eastAsia"/>
          <w:szCs w:val="32"/>
        </w:rPr>
        <w:t xml:space="preserve">2026年1月</w:t>
      </w:r>
      <w:r>
        <w:rPr>
          <w:rFonts w:hint="eastAsia"/>
          <w:szCs w:val="32"/>
          <w:lang w:val="en-US" w:eastAsia="zh-CN"/>
        </w:rPr>
        <w:t xml:space="preserve">28</w:t>
      </w:r>
      <w:r>
        <w:rPr>
          <w:rFonts w:hint="eastAsia"/>
          <w:szCs w:val="32"/>
        </w:rPr>
        <w:t xml:space="preserve">日09点30分（北京时间）</w:t>
      </w:r>
      <w:r>
        <w:rPr>
          <w:rFonts w:hint="eastAsia"/>
          <w:szCs w:val="32"/>
        </w:rPr>
      </w:r>
      <w:r/>
    </w:p>
    <w:p>
      <w:pPr>
        <w:pStyle w:val="1002"/>
        <w:ind w:firstLine="420"/>
        <w:spacing w:line="360" w:lineRule="auto"/>
        <w:rPr>
          <w:rFonts w:hint="eastAsia"/>
          <w:szCs w:val="32"/>
        </w:rPr>
      </w:pPr>
      <w:r>
        <w:rPr>
          <w:rFonts w:hint="eastAsia"/>
          <w:szCs w:val="32"/>
        </w:rPr>
        <w:t xml:space="preserve">地点：本项目采用不见面交易方式，无需到现场提交，供应商登录“苏采云”政府采购一体化平台供应商端，通过系统在线解密电子</w:t>
      </w:r>
      <w:bookmarkEnd w:id="15"/>
      <w:r>
        <w:rPr>
          <w:rFonts w:hint="eastAsia"/>
          <w:szCs w:val="32"/>
        </w:rPr>
        <w:t xml:space="preserve">投标文件</w:t>
      </w:r>
      <w:r>
        <w:rPr>
          <w:rFonts w:hint="eastAsia"/>
          <w:szCs w:val="32"/>
        </w:rPr>
      </w:r>
      <w:r/>
    </w:p>
    <w:p>
      <w:pPr>
        <w:pStyle w:val="1004"/>
        <w:jc w:val="left"/>
        <w:spacing w:before="0" w:line="360" w:lineRule="auto"/>
        <w:rPr>
          <w:rFonts w:hint="eastAsia" w:ascii="Times New Roman" w:hAnsi="Times New Roman" w:eastAsia="宋体"/>
          <w:bCs/>
          <w:sz w:val="21"/>
          <w:szCs w:val="32"/>
        </w:rPr>
      </w:pPr>
      <w:r>
        <w:rPr>
          <w:rFonts w:hint="eastAsia" w:ascii="Times New Roman" w:hAnsi="Times New Roman" w:eastAsia="宋体"/>
          <w:bCs/>
          <w:sz w:val="21"/>
          <w:szCs w:val="32"/>
        </w:rPr>
        <w:t xml:space="preserve">六、公告期限</w:t>
      </w:r>
      <w:bookmarkEnd w:id="11"/>
      <w:r/>
      <w:bookmarkEnd w:id="12"/>
      <w:r/>
      <w:bookmarkEnd w:id="13"/>
      <w:r/>
      <w:bookmarkEnd w:id="14"/>
      <w:r>
        <w:rPr>
          <w:rFonts w:hint="eastAsia" w:ascii="Times New Roman" w:hAnsi="Times New Roman" w:eastAsia="宋体"/>
          <w:bCs/>
          <w:sz w:val="21"/>
          <w:szCs w:val="32"/>
        </w:rPr>
      </w:r>
      <w:r/>
    </w:p>
    <w:p>
      <w:pPr>
        <w:pStyle w:val="1002"/>
        <w:spacing w:line="360" w:lineRule="auto"/>
        <w:rPr>
          <w:rFonts w:hint="eastAsia"/>
          <w:szCs w:val="32"/>
        </w:rPr>
      </w:pPr>
      <w:r>
        <w:rPr>
          <w:rFonts w:hint="eastAsia"/>
          <w:szCs w:val="32"/>
        </w:rPr>
        <w:t xml:space="preserve">自本公告发布之日起5个工作日。</w:t>
      </w:r>
      <w:r>
        <w:rPr>
          <w:rFonts w:hint="eastAsia"/>
          <w:szCs w:val="32"/>
        </w:rPr>
      </w:r>
      <w:r/>
    </w:p>
    <w:p>
      <w:pPr>
        <w:pStyle w:val="1002"/>
        <w:spacing w:line="360" w:lineRule="auto"/>
        <w:rPr>
          <w:rFonts w:hint="eastAsia" w:ascii="宋体" w:hAnsi="宋体" w:cs="宋体"/>
          <w:szCs w:val="21"/>
        </w:rPr>
      </w:pPr>
      <w:r>
        <w:rPr>
          <w:rFonts w:hint="eastAsia" w:cs="宋体"/>
          <w:b/>
          <w:spacing w:val="2"/>
        </w:rPr>
        <w:t xml:space="preserve">七、其他补充事宜</w:t>
      </w:r>
      <w:r>
        <w:rPr>
          <w:rFonts w:hint="eastAsia" w:ascii="宋体" w:hAnsi="宋体" w:cs="宋体"/>
          <w:szCs w:val="21"/>
        </w:rPr>
      </w:r>
      <w:r/>
    </w:p>
    <w:p>
      <w:pPr>
        <w:pStyle w:val="1002"/>
        <w:ind w:firstLine="420"/>
        <w:spacing w:line="360" w:lineRule="auto"/>
        <w:rPr>
          <w:rFonts w:hint="eastAsia"/>
          <w:szCs w:val="32"/>
        </w:rPr>
      </w:pPr>
      <w:r>
        <w:rPr>
          <w:rFonts w:hint="eastAsia"/>
          <w:szCs w:val="32"/>
        </w:rPr>
        <w:t xml:space="preserve">1.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rPr>
          <w:rFonts w:hint="eastAsia"/>
          <w:szCs w:val="32"/>
        </w:rPr>
      </w:r>
      <w:r/>
    </w:p>
    <w:p>
      <w:pPr>
        <w:pStyle w:val="1002"/>
        <w:ind w:firstLine="420"/>
        <w:spacing w:line="360" w:lineRule="auto"/>
        <w:rPr>
          <w:rFonts w:hint="eastAsia"/>
          <w:szCs w:val="32"/>
        </w:rPr>
      </w:pPr>
      <w:r>
        <w:rPr>
          <w:rFonts w:hint="eastAsia"/>
          <w:szCs w:val="32"/>
        </w:rPr>
        <w:t xml:space="preserve">技术支持服务热线：0519-85588210</w:t>
      </w:r>
      <w:r>
        <w:rPr>
          <w:rFonts w:hint="eastAsia"/>
          <w:szCs w:val="32"/>
        </w:rPr>
      </w:r>
      <w:r/>
    </w:p>
    <w:p>
      <w:pPr>
        <w:pStyle w:val="1002"/>
        <w:ind w:firstLine="420"/>
        <w:spacing w:line="360" w:lineRule="auto"/>
        <w:rPr>
          <w:rFonts w:hint="eastAsia"/>
          <w:szCs w:val="32"/>
        </w:rPr>
      </w:pPr>
      <w:r>
        <w:rPr>
          <w:rFonts w:hint="eastAsia"/>
          <w:szCs w:val="32"/>
        </w:rPr>
        <w:t xml:space="preserve">CA认证证书办理联系电话：0519-85588120</w:t>
      </w:r>
      <w:r>
        <w:rPr>
          <w:rFonts w:hint="eastAsia"/>
          <w:szCs w:val="32"/>
          <w:lang w:val="en-US" w:eastAsia="zh-CN"/>
        </w:rPr>
        <w:t xml:space="preserve">    </w:t>
      </w:r>
      <w:r>
        <w:rPr>
          <w:rFonts w:hint="eastAsia"/>
          <w:szCs w:val="32"/>
        </w:rPr>
        <w:t xml:space="preserve">CA技术咨询服务电话：400-608-6099</w:t>
      </w:r>
      <w:r>
        <w:rPr>
          <w:rFonts w:hint="eastAsia"/>
          <w:szCs w:val="32"/>
        </w:rPr>
      </w:r>
      <w:r/>
    </w:p>
    <w:p>
      <w:pPr>
        <w:pStyle w:val="1002"/>
        <w:ind w:firstLine="420"/>
        <w:spacing w:line="360" w:lineRule="auto"/>
        <w:rPr>
          <w:rFonts w:hint="eastAsia"/>
          <w:szCs w:val="32"/>
        </w:rPr>
      </w:pPr>
      <w:r>
        <w:rPr>
          <w:rFonts w:hint="eastAsia"/>
          <w:szCs w:val="32"/>
        </w:rPr>
        <w:t xml:space="preserve">电子签章技术咨询服务电话：15380932027 15371015030 13675197356 13675197221 </w:t>
      </w:r>
      <w:r>
        <w:rPr>
          <w:rFonts w:hint="eastAsia"/>
          <w:szCs w:val="32"/>
        </w:rPr>
      </w:r>
      <w:r/>
    </w:p>
    <w:p>
      <w:pPr>
        <w:pStyle w:val="1002"/>
        <w:ind w:firstLine="420"/>
        <w:spacing w:line="360" w:lineRule="auto"/>
        <w:rPr>
          <w:rFonts w:hint="eastAsia"/>
          <w:szCs w:val="32"/>
        </w:rPr>
      </w:pPr>
      <w:r>
        <w:rPr>
          <w:rFonts w:hint="eastAsia"/>
          <w:szCs w:val="32"/>
        </w:rPr>
        <w:t xml:space="preserve">1.1办理CA认证证书</w:t>
      </w:r>
      <w:r>
        <w:rPr>
          <w:rFonts w:hint="eastAsia"/>
          <w:szCs w:val="32"/>
        </w:rPr>
      </w:r>
      <w:r/>
    </w:p>
    <w:p>
      <w:pPr>
        <w:pStyle w:val="1002"/>
        <w:ind w:firstLine="420"/>
        <w:spacing w:line="360" w:lineRule="auto"/>
        <w:rPr>
          <w:rFonts w:hint="eastAsia"/>
          <w:szCs w:val="32"/>
        </w:rPr>
      </w:pPr>
      <w:r>
        <w:rPr>
          <w:rFonts w:hint="eastAsia"/>
          <w:szCs w:val="32"/>
        </w:rPr>
        <w:t xml:space="preserve">供应商登录常州市政府采购网“下载中心”下载并查阅 “江苏省政府采购数字证书CA及电子签章办理指南”，按照程序要求办理。</w:t>
      </w:r>
      <w:r>
        <w:rPr>
          <w:rFonts w:hint="eastAsia"/>
          <w:szCs w:val="32"/>
        </w:rPr>
      </w:r>
      <w:r/>
    </w:p>
    <w:p>
      <w:pPr>
        <w:pStyle w:val="1002"/>
        <w:ind w:firstLine="420"/>
        <w:spacing w:line="360" w:lineRule="auto"/>
        <w:rPr>
          <w:rFonts w:hint="eastAsia"/>
          <w:szCs w:val="32"/>
        </w:rPr>
      </w:pPr>
      <w:r>
        <w:rPr>
          <w:rFonts w:hint="eastAsia"/>
          <w:szCs w:val="32"/>
        </w:rPr>
        <w:t xml:space="preserve">2.2注册</w:t>
      </w:r>
      <w:r>
        <w:rPr>
          <w:rFonts w:hint="eastAsia"/>
          <w:szCs w:val="32"/>
        </w:rPr>
      </w:r>
      <w:r/>
    </w:p>
    <w:p>
      <w:pPr>
        <w:pStyle w:val="1002"/>
        <w:ind w:firstLine="420"/>
        <w:spacing w:line="360" w:lineRule="auto"/>
        <w:rPr>
          <w:rFonts w:hint="eastAsia"/>
          <w:szCs w:val="32"/>
        </w:rPr>
      </w:pPr>
      <w:r>
        <w:rPr>
          <w:rFonts w:hint="eastAsia"/>
          <w:szCs w:val="32"/>
        </w:rPr>
        <w:t xml:space="preserve">供应商登录常州市政府采购网“下载中心”-“苏采云”系统（供应商）操作手册下载相关操作手册、操作视频等，查阅后进行自助注册。</w:t>
      </w:r>
      <w:r>
        <w:rPr>
          <w:rFonts w:hint="eastAsia"/>
          <w:szCs w:val="32"/>
        </w:rPr>
      </w:r>
      <w:r/>
    </w:p>
    <w:p>
      <w:pPr>
        <w:pStyle w:val="1002"/>
        <w:ind w:firstLine="420"/>
        <w:spacing w:line="360" w:lineRule="auto"/>
        <w:rPr>
          <w:rFonts w:hint="eastAsia"/>
          <w:szCs w:val="32"/>
        </w:rPr>
      </w:pPr>
      <w:r>
        <w:rPr>
          <w:rFonts w:hint="eastAsia"/>
          <w:szCs w:val="32"/>
        </w:rPr>
        <w:t xml:space="preserve">2.3控件、客户端下载</w:t>
      </w:r>
      <w:r>
        <w:rPr>
          <w:rFonts w:hint="eastAsia"/>
          <w:szCs w:val="32"/>
        </w:rPr>
      </w:r>
      <w:r/>
    </w:p>
    <w:p>
      <w:pPr>
        <w:pStyle w:val="1002"/>
        <w:ind w:firstLine="420"/>
        <w:spacing w:line="360" w:lineRule="auto"/>
        <w:rPr>
          <w:rFonts w:hint="eastAsia"/>
          <w:szCs w:val="32"/>
        </w:rPr>
      </w:pPr>
      <w:r>
        <w:rPr>
          <w:rFonts w:hint="eastAsia"/>
          <w:szCs w:val="32"/>
        </w:rPr>
        <w:t xml:space="preserve">供应商登录常州市政府采购网“下载中心”-政府采购管理交易系统（苏采云）CA及签章控件驱动下载相关控件及客户端。</w:t>
      </w:r>
      <w:r>
        <w:rPr>
          <w:rFonts w:hint="eastAsia"/>
          <w:szCs w:val="32"/>
        </w:rPr>
      </w:r>
      <w:r/>
    </w:p>
    <w:p>
      <w:pPr>
        <w:pStyle w:val="1002"/>
        <w:ind w:firstLine="420"/>
        <w:spacing w:line="360" w:lineRule="auto"/>
        <w:rPr>
          <w:rFonts w:hint="eastAsia"/>
          <w:szCs w:val="32"/>
        </w:rPr>
      </w:pPr>
      <w:r>
        <w:rPr>
          <w:rFonts w:hint="eastAsia"/>
          <w:szCs w:val="32"/>
        </w:rPr>
        <w:t xml:space="preserve">2.4 获取电子招标文件</w:t>
      </w:r>
      <w:r>
        <w:rPr>
          <w:rFonts w:hint="eastAsia"/>
          <w:szCs w:val="32"/>
        </w:rPr>
      </w:r>
      <w:r/>
    </w:p>
    <w:p>
      <w:pPr>
        <w:pStyle w:val="1002"/>
        <w:ind w:firstLine="420"/>
        <w:spacing w:line="360" w:lineRule="auto"/>
        <w:rPr>
          <w:rFonts w:hint="eastAsia"/>
          <w:szCs w:val="32"/>
        </w:rPr>
      </w:pPr>
      <w:r>
        <w:rPr>
          <w:rFonts w:hint="eastAsia"/>
          <w:szCs w:val="32"/>
        </w:rPr>
        <w:t xml:space="preserve">供应商持CA数字认证证书登录“苏采云”政府采购一体化平台获取电子招标文件。未在规定期限内通过“苏采云”政府采购一体化平台获取招标文件的响应无效。</w:t>
      </w:r>
      <w:r>
        <w:rPr>
          <w:rFonts w:hint="eastAsia"/>
          <w:szCs w:val="32"/>
        </w:rPr>
      </w:r>
      <w:r/>
    </w:p>
    <w:p>
      <w:pPr>
        <w:pStyle w:val="1002"/>
        <w:ind w:firstLine="420"/>
        <w:spacing w:line="360" w:lineRule="auto"/>
        <w:rPr>
          <w:rFonts w:hint="eastAsia"/>
          <w:szCs w:val="32"/>
        </w:rPr>
      </w:pPr>
      <w:r>
        <w:rPr>
          <w:rFonts w:hint="eastAsia"/>
          <w:szCs w:val="32"/>
        </w:rPr>
        <w:t xml:space="preserve">2.5编制电子响应/投标文件</w:t>
      </w:r>
      <w:r>
        <w:rPr>
          <w:rFonts w:hint="eastAsia"/>
          <w:szCs w:val="32"/>
        </w:rPr>
      </w:r>
      <w:r/>
    </w:p>
    <w:p>
      <w:pPr>
        <w:pStyle w:val="1002"/>
        <w:ind w:firstLine="420"/>
        <w:spacing w:line="360" w:lineRule="auto"/>
        <w:rPr>
          <w:rFonts w:hint="eastAsia"/>
          <w:szCs w:val="32"/>
        </w:rPr>
      </w:pPr>
      <w:r>
        <w:rPr>
          <w:rFonts w:hint="eastAsia"/>
          <w:szCs w:val="32"/>
        </w:rPr>
        <w:t xml:space="preserve">供应商应</w:t>
      </w:r>
      <w:r>
        <w:rPr>
          <w:rFonts w:hint="eastAsia"/>
          <w:szCs w:val="21"/>
        </w:rPr>
        <w:t xml:space="preserve">按照“</w:t>
      </w:r>
      <w:r>
        <w:rPr>
          <w:szCs w:val="21"/>
        </w:rPr>
        <w:t xml:space="preserve">苏采云”系统（供应商）操作手册</w:t>
      </w:r>
      <w:r>
        <w:rPr>
          <w:rFonts w:hint="eastAsia"/>
          <w:szCs w:val="21"/>
        </w:rPr>
        <w:t xml:space="preserve">制作</w:t>
      </w:r>
      <w:r>
        <w:rPr>
          <w:rFonts w:hint="eastAsia"/>
          <w:szCs w:val="32"/>
        </w:rPr>
        <w:t xml:space="preserve">响应/投标文件并进行线上响应，供应商电子响应/投标文件需要加密并加盖电子签章，如无法按照要求在电子响应/投标文件中加盖电子签章和加密，请及时通过技术支持服务热线联系技术人员。</w:t>
      </w:r>
      <w:r>
        <w:rPr>
          <w:rFonts w:hint="eastAsia"/>
          <w:szCs w:val="32"/>
        </w:rPr>
      </w:r>
      <w:r/>
    </w:p>
    <w:p>
      <w:pPr>
        <w:pStyle w:val="1002"/>
        <w:ind w:firstLine="420"/>
        <w:spacing w:line="360" w:lineRule="auto"/>
        <w:rPr>
          <w:rFonts w:hint="eastAsia"/>
          <w:szCs w:val="32"/>
        </w:rPr>
      </w:pPr>
      <w:r>
        <w:rPr>
          <w:rFonts w:hint="eastAsia"/>
          <w:szCs w:val="32"/>
        </w:rPr>
        <w:t xml:space="preserve">2.6提交电子响应/投标文件</w:t>
      </w:r>
      <w:r>
        <w:rPr>
          <w:rFonts w:hint="eastAsia"/>
          <w:szCs w:val="32"/>
        </w:rPr>
      </w:r>
      <w:r/>
    </w:p>
    <w:p>
      <w:pPr>
        <w:pStyle w:val="1002"/>
        <w:ind w:firstLine="420"/>
        <w:spacing w:line="360" w:lineRule="auto"/>
        <w:rPr>
          <w:rFonts w:hint="eastAsia"/>
          <w:szCs w:val="32"/>
        </w:rPr>
      </w:pPr>
      <w:r>
        <w:rPr>
          <w:rFonts w:hint="eastAsia"/>
          <w:szCs w:val="32"/>
        </w:rPr>
        <w:t xml:space="preserve">供应商应于响应截止时间前在“苏采云”政府采购一体化平台提交电子响应/投标文件，上传电子响应/投标文件过程中请保持与互联网的连接畅通。</w:t>
      </w:r>
      <w:r>
        <w:rPr>
          <w:rFonts w:hint="eastAsia"/>
          <w:szCs w:val="32"/>
        </w:rPr>
      </w:r>
      <w:r/>
    </w:p>
    <w:p>
      <w:pPr>
        <w:pStyle w:val="1002"/>
        <w:ind w:firstLine="420"/>
        <w:spacing w:line="360" w:lineRule="auto"/>
        <w:rPr>
          <w:rFonts w:hint="eastAsia"/>
          <w:szCs w:val="32"/>
        </w:rPr>
      </w:pPr>
      <w:r>
        <w:rPr>
          <w:rFonts w:hint="eastAsia"/>
          <w:szCs w:val="32"/>
        </w:rPr>
        <w:t xml:space="preserve">2.7电子开标</w:t>
      </w:r>
      <w:r>
        <w:rPr>
          <w:rFonts w:hint="eastAsia"/>
          <w:szCs w:val="32"/>
        </w:rPr>
      </w:r>
      <w:r/>
    </w:p>
    <w:p>
      <w:pPr>
        <w:pStyle w:val="1002"/>
        <w:ind w:firstLine="420"/>
        <w:spacing w:line="360" w:lineRule="auto"/>
        <w:rPr>
          <w:rFonts w:hint="eastAsia"/>
          <w:szCs w:val="32"/>
        </w:rPr>
      </w:pPr>
      <w:r>
        <w:rPr>
          <w:rFonts w:hint="eastAsia"/>
          <w:szCs w:val="32"/>
        </w:rPr>
        <w:t xml:space="preserve">供应商使用CA认证证书登录“苏采云”政府采购一体化平台进行电子化不见面开标。</w:t>
      </w:r>
      <w:r>
        <w:rPr>
          <w:rFonts w:hint="eastAsia"/>
          <w:szCs w:val="32"/>
        </w:rPr>
      </w:r>
      <w:r/>
    </w:p>
    <w:p>
      <w:pPr>
        <w:pStyle w:val="1002"/>
        <w:ind w:firstLine="420"/>
        <w:spacing w:line="360" w:lineRule="auto"/>
        <w:rPr>
          <w:rFonts w:hint="eastAsia"/>
          <w:szCs w:val="32"/>
        </w:rPr>
      </w:pPr>
      <w:r>
        <w:rPr>
          <w:rFonts w:hint="eastAsia"/>
          <w:szCs w:val="32"/>
        </w:rPr>
        <w:t xml:space="preserve">2.8注意事项</w:t>
      </w:r>
      <w:r>
        <w:rPr>
          <w:rFonts w:hint="eastAsia"/>
          <w:szCs w:val="32"/>
        </w:rPr>
      </w:r>
      <w:r/>
    </w:p>
    <w:p>
      <w:pPr>
        <w:pStyle w:val="1002"/>
        <w:ind w:firstLine="420"/>
        <w:spacing w:line="360" w:lineRule="auto"/>
        <w:rPr>
          <w:rFonts w:hint="eastAsia"/>
          <w:szCs w:val="32"/>
        </w:rPr>
      </w:pPr>
      <w:r>
        <w:rPr>
          <w:rFonts w:hint="eastAsia"/>
          <w:szCs w:val="32"/>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szCs w:val="32"/>
        </w:rPr>
      </w:r>
      <w:r/>
    </w:p>
    <w:p>
      <w:pPr>
        <w:pStyle w:val="1002"/>
        <w:ind w:firstLine="420"/>
        <w:spacing w:line="360" w:lineRule="auto"/>
        <w:rPr>
          <w:rFonts w:hint="eastAsia" w:ascii="宋体" w:hAnsi="宋体" w:cs="宋体"/>
          <w:szCs w:val="21"/>
        </w:rPr>
      </w:pPr>
      <w:r>
        <w:rPr>
          <w:rFonts w:hint="eastAsia" w:ascii="宋体" w:hAnsi="宋体" w:cs="宋体"/>
          <w:szCs w:val="21"/>
        </w:rPr>
        <w:t xml:space="preserve">3.关于常州市中小企业政府采购信用融资：</w:t>
      </w:r>
      <w:r>
        <w:rPr>
          <w:rFonts w:hint="eastAsia" w:ascii="宋体" w:hAnsi="宋体" w:cs="宋体"/>
          <w:szCs w:val="21"/>
        </w:rPr>
      </w:r>
      <w:r/>
    </w:p>
    <w:p>
      <w:pPr>
        <w:pStyle w:val="1002"/>
        <w:ind w:firstLine="420"/>
        <w:spacing w:line="360" w:lineRule="auto"/>
        <w:rPr>
          <w:rFonts w:hint="eastAsia" w:ascii="宋体" w:hAnsi="宋体" w:cs="宋体"/>
          <w:szCs w:val="21"/>
        </w:rPr>
      </w:pPr>
      <w:r>
        <w:rPr>
          <w:rFonts w:hint="eastAsia" w:ascii="宋体" w:hAnsi="宋体" w:cs="宋体"/>
          <w:szCs w:val="21"/>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szCs w:val="21"/>
        </w:rPr>
      </w:r>
      <w:r/>
    </w:p>
    <w:p>
      <w:pPr>
        <w:pStyle w:val="1002"/>
        <w:ind w:firstLine="420"/>
        <w:jc w:val="left"/>
        <w:keepLines w:val="0"/>
        <w:keepNext w:val="0"/>
        <w:pageBreakBefore w:val="0"/>
        <w:spacing w:line="360" w:lineRule="auto"/>
        <w:widowControl w:val="off"/>
      </w:pPr>
      <w:r>
        <w:rPr>
          <w:rFonts w:hint="eastAsia" w:ascii="宋体" w:hAnsi="宋体" w:eastAsia="宋体" w:cs="宋体"/>
          <w:szCs w:val="21"/>
        </w:rPr>
        <w:t xml:space="preserve">4.</w:t>
      </w:r>
      <w:r>
        <w:rPr>
          <w:rFonts w:hint="eastAsia" w:ascii="宋体" w:hAnsi="宋体" w:cs="宋体"/>
          <w:szCs w:val="21"/>
        </w:rPr>
        <w:t xml:space="preserve">电子履约保函：2023年12月起，省财政厅上线政府采购电子履约保函（保险）平台，实现中标、成交供应商线上申请履约保函（保险）、第三方机构线上审核开函（出具保单）等，做到全流程线上办理和留痕。</w:t>
      </w:r>
      <w:r>
        <w:rPr>
          <w:rFonts w:hint="eastAsia" w:ascii="宋体" w:hAnsi="宋体" w:cs="宋体"/>
          <w:szCs w:val="21"/>
          <w:lang w:eastAsia="zh-CN"/>
        </w:rPr>
        <w:t xml:space="preserve">详见此</w:t>
      </w:r>
      <w:r>
        <w:rPr>
          <w:rFonts w:hint="eastAsia" w:ascii="宋体" w:hAnsi="宋体" w:cs="宋体"/>
          <w:szCs w:val="21"/>
        </w:rPr>
        <w:t xml:space="preserve">链接：https://zfcg.changzhou.gov.cn/html/ns/tzgg/653859231062288.html关于在全省政府采购领域推行电子履约保函（保险）的通知（苏财购〔2023〕150号）</w:t>
      </w:r>
      <w:r/>
    </w:p>
    <w:p>
      <w:pPr>
        <w:pStyle w:val="1002"/>
        <w:spacing w:line="360" w:lineRule="auto"/>
        <w:rPr>
          <w:rFonts w:ascii="宋体" w:hAnsi="宋体" w:cs="宋体"/>
          <w:b/>
          <w:spacing w:val="2"/>
        </w:rPr>
      </w:pPr>
      <w:r>
        <w:rPr>
          <w:rFonts w:hint="eastAsia" w:ascii="宋体" w:hAnsi="宋体" w:cs="宋体"/>
          <w:b/>
          <w:spacing w:val="2"/>
        </w:rPr>
        <w:t xml:space="preserve">八、凡对本次采购提出询问，请按以下方式联系：</w:t>
      </w:r>
      <w:r>
        <w:rPr>
          <w:rFonts w:ascii="宋体" w:hAnsi="宋体" w:cs="宋体"/>
          <w:b/>
          <w:spacing w:val="2"/>
        </w:rPr>
      </w:r>
      <w:r/>
    </w:p>
    <w:p>
      <w:pPr>
        <w:pStyle w:val="1002"/>
        <w:spacing w:line="360" w:lineRule="auto"/>
        <w:rPr>
          <w:rFonts w:hint="eastAsia" w:cs="宋体"/>
          <w:bCs/>
          <w:spacing w:val="2"/>
        </w:rPr>
      </w:pPr>
      <w:r>
        <w:rPr>
          <w:rFonts w:hint="eastAsia" w:cs="宋体"/>
          <w:bCs/>
          <w:spacing w:val="2"/>
        </w:rPr>
        <w:t xml:space="preserve">1.采购人信息</w:t>
      </w:r>
      <w:r>
        <w:rPr>
          <w:rFonts w:hint="eastAsia" w:cs="宋体"/>
          <w:bCs/>
          <w:spacing w:val="2"/>
        </w:rPr>
      </w:r>
      <w:r/>
    </w:p>
    <w:p>
      <w:pPr>
        <w:pStyle w:val="1002"/>
        <w:spacing w:line="360" w:lineRule="auto"/>
        <w:rPr>
          <w:rFonts w:hint="eastAsia" w:cs="宋体"/>
          <w:bCs/>
          <w:spacing w:val="2"/>
          <w:lang w:val="zh-CN"/>
        </w:rPr>
      </w:pPr>
      <w:r>
        <w:rPr>
          <w:rFonts w:hint="eastAsia" w:cs="宋体"/>
          <w:bCs/>
          <w:spacing w:val="2"/>
          <w:lang w:val="zh-CN"/>
        </w:rPr>
        <w:t xml:space="preserve">名 称：常州市第一人民医院 </w:t>
      </w:r>
      <w:r>
        <w:rPr>
          <w:rFonts w:hint="eastAsia" w:cs="宋体"/>
          <w:bCs/>
          <w:spacing w:val="2"/>
          <w:lang w:val="zh-CN"/>
        </w:rPr>
      </w:r>
      <w:r/>
    </w:p>
    <w:p>
      <w:pPr>
        <w:pStyle w:val="1002"/>
        <w:spacing w:line="360" w:lineRule="auto"/>
        <w:rPr>
          <w:rFonts w:hint="eastAsia" w:cs="宋体"/>
          <w:bCs/>
          <w:spacing w:val="2"/>
          <w:lang w:val="zh-CN"/>
        </w:rPr>
      </w:pPr>
      <w:r>
        <w:rPr>
          <w:rFonts w:hint="eastAsia" w:cs="宋体"/>
          <w:bCs/>
          <w:spacing w:val="2"/>
          <w:lang w:val="zh-CN"/>
        </w:rPr>
        <w:t xml:space="preserve">地址：常州市局前街185号</w:t>
      </w:r>
      <w:r>
        <w:rPr>
          <w:rFonts w:hint="eastAsia" w:cs="宋体"/>
          <w:bCs/>
          <w:spacing w:val="2"/>
          <w:lang w:val="zh-CN"/>
        </w:rPr>
      </w:r>
      <w:r/>
    </w:p>
    <w:p>
      <w:pPr>
        <w:pStyle w:val="1002"/>
        <w:spacing w:line="360" w:lineRule="auto"/>
        <w:rPr>
          <w:rFonts w:hint="eastAsia" w:cs="宋体"/>
          <w:bCs/>
          <w:spacing w:val="2"/>
          <w:lang w:val="zh-CN"/>
        </w:rPr>
      </w:pPr>
      <w:r>
        <w:rPr>
          <w:rFonts w:hint="eastAsia" w:cs="宋体"/>
          <w:bCs/>
          <w:spacing w:val="2"/>
          <w:lang w:val="zh-CN"/>
        </w:rPr>
        <w:t xml:space="preserve">联系人：龚女士</w:t>
      </w:r>
      <w:r>
        <w:rPr>
          <w:rFonts w:hint="eastAsia" w:cs="宋体"/>
          <w:bCs/>
          <w:spacing w:val="2"/>
          <w:lang w:val="zh-CN"/>
        </w:rPr>
      </w:r>
      <w:r/>
    </w:p>
    <w:p>
      <w:pPr>
        <w:pStyle w:val="1002"/>
        <w:spacing w:line="360" w:lineRule="auto"/>
        <w:rPr>
          <w:rFonts w:hint="eastAsia" w:cs="宋体"/>
          <w:bCs/>
          <w:spacing w:val="2"/>
          <w:lang w:val="zh-CN"/>
        </w:rPr>
      </w:pPr>
      <w:r>
        <w:rPr>
          <w:rFonts w:hint="eastAsia" w:cs="宋体"/>
          <w:bCs/>
          <w:spacing w:val="2"/>
          <w:lang w:val="zh-CN"/>
        </w:rPr>
        <w:t xml:space="preserve">电　话：0519-68870782</w:t>
      </w:r>
      <w:r>
        <w:rPr>
          <w:rFonts w:hint="eastAsia" w:cs="宋体"/>
          <w:bCs/>
          <w:spacing w:val="2"/>
          <w:lang w:val="zh-CN"/>
        </w:rPr>
      </w:r>
      <w:r/>
    </w:p>
    <w:p>
      <w:pPr>
        <w:pStyle w:val="1002"/>
        <w:spacing w:line="360" w:lineRule="auto"/>
        <w:rPr>
          <w:rFonts w:cs="宋体"/>
          <w:bCs/>
          <w:spacing w:val="2"/>
        </w:rPr>
      </w:pPr>
      <w:r>
        <w:rPr>
          <w:rFonts w:hint="eastAsia" w:cs="宋体"/>
          <w:bCs/>
          <w:spacing w:val="2"/>
        </w:rPr>
        <w:t xml:space="preserve">2.采购代理机构信息</w:t>
      </w:r>
      <w:r>
        <w:rPr>
          <w:rFonts w:cs="宋体"/>
          <w:bCs/>
          <w:spacing w:val="2"/>
        </w:rPr>
      </w:r>
      <w:r/>
    </w:p>
    <w:p>
      <w:pPr>
        <w:pStyle w:val="1002"/>
        <w:spacing w:line="360" w:lineRule="auto"/>
        <w:rPr>
          <w:rFonts w:cs="宋体"/>
          <w:bCs/>
          <w:spacing w:val="2"/>
        </w:rPr>
      </w:pPr>
      <w:r>
        <w:rPr>
          <w:rFonts w:hint="eastAsia" w:cs="宋体"/>
          <w:bCs/>
          <w:spacing w:val="2"/>
        </w:rPr>
        <w:t xml:space="preserve">名 称：常州正衡招投标有限公司 </w:t>
      </w:r>
      <w:r>
        <w:rPr>
          <w:rFonts w:cs="宋体"/>
          <w:bCs/>
          <w:spacing w:val="2"/>
        </w:rPr>
      </w:r>
      <w:r/>
    </w:p>
    <w:p>
      <w:pPr>
        <w:pStyle w:val="1002"/>
        <w:spacing w:line="360" w:lineRule="auto"/>
        <w:rPr>
          <w:rFonts w:cs="宋体"/>
          <w:bCs/>
          <w:spacing w:val="2"/>
        </w:rPr>
      </w:pPr>
      <w:r>
        <w:rPr>
          <w:rFonts w:hint="eastAsia" w:cs="宋体"/>
          <w:bCs/>
          <w:spacing w:val="2"/>
        </w:rPr>
        <w:t xml:space="preserve">地 址：常州市</w:t>
      </w:r>
      <w:r>
        <w:rPr>
          <w:rFonts w:hint="eastAsia" w:ascii="宋体" w:hAnsi="宋体" w:cs="宋体"/>
          <w:lang w:val="zh-CN"/>
        </w:rPr>
        <w:t xml:space="preserve">新北区新城府翰苑6栋9楼</w:t>
      </w:r>
      <w:r>
        <w:rPr>
          <w:rFonts w:cs="宋体"/>
          <w:bCs/>
          <w:spacing w:val="2"/>
        </w:rPr>
      </w:r>
      <w:r/>
    </w:p>
    <w:p>
      <w:pPr>
        <w:pStyle w:val="1002"/>
        <w:spacing w:line="360" w:lineRule="auto"/>
        <w:rPr>
          <w:rFonts w:ascii="宋体" w:hAnsi="宋体" w:cs="宋体"/>
          <w:lang w:val="zh-CN"/>
        </w:rPr>
      </w:pPr>
      <w:r>
        <w:rPr>
          <w:rFonts w:hint="eastAsia" w:cs="宋体"/>
          <w:bCs/>
          <w:spacing w:val="2"/>
        </w:rPr>
        <w:t xml:space="preserve">3.项目联系方式</w:t>
      </w:r>
      <w:r>
        <w:rPr>
          <w:rFonts w:ascii="宋体" w:hAnsi="宋体" w:cs="宋体"/>
          <w:lang w:val="zh-CN"/>
        </w:rPr>
      </w:r>
      <w:r/>
    </w:p>
    <w:p>
      <w:pPr>
        <w:pStyle w:val="1002"/>
        <w:spacing w:line="360" w:lineRule="auto"/>
        <w:rPr>
          <w:rFonts w:ascii="宋体" w:hAnsi="宋体" w:cs="宋体"/>
          <w:lang w:val="zh-CN"/>
        </w:rPr>
      </w:pPr>
      <w:r>
        <w:rPr>
          <w:rFonts w:hint="eastAsia" w:ascii="宋体" w:hAnsi="宋体" w:cs="宋体"/>
          <w:lang w:val="zh-CN"/>
        </w:rPr>
        <w:t xml:space="preserve">项目联系人：孙阳</w:t>
      </w:r>
      <w:r>
        <w:rPr>
          <w:rFonts w:ascii="宋体" w:hAnsi="宋体" w:cs="宋体"/>
          <w:lang w:val="zh-CN"/>
        </w:rPr>
      </w:r>
      <w:r/>
    </w:p>
    <w:p>
      <w:pPr>
        <w:pStyle w:val="1002"/>
        <w:jc w:val="left"/>
        <w:spacing w:line="360" w:lineRule="auto"/>
        <w:rPr>
          <w:b/>
          <w:sz w:val="32"/>
          <w:szCs w:val="32"/>
        </w:rPr>
      </w:pPr>
      <w:r>
        <w:rPr>
          <w:rFonts w:hint="eastAsia" w:ascii="宋体" w:hAnsi="宋体" w:cs="宋体"/>
          <w:lang w:val="zh-CN"/>
        </w:rPr>
        <w:t xml:space="preserve">电话：0519-85576566</w:t>
      </w:r>
      <w:r>
        <w:rPr>
          <w:rFonts w:hint="eastAsia"/>
        </w:rPr>
        <w:br w:type="page" w:clear="all"/>
      </w:r>
      <w:bookmarkStart w:id="16" w:name="_Toc512937850"/>
      <w:r/>
      <w:bookmarkStart w:id="17" w:name="_Toc353873938"/>
      <w:r/>
      <w:bookmarkStart w:id="18" w:name="_Toc195842950"/>
      <w:r/>
      <w:bookmarkStart w:id="19" w:name="_Toc305158928"/>
      <w:r/>
      <w:bookmarkStart w:id="20" w:name="_Toc264969275"/>
      <w:r/>
      <w:bookmarkStart w:id="21" w:name="_Toc127151777"/>
      <w:r/>
      <w:bookmarkStart w:id="22" w:name="_Toc150774783"/>
      <w:r/>
      <w:bookmarkStart w:id="23" w:name="_Toc226965856"/>
      <w:r/>
      <w:bookmarkStart w:id="24" w:name="_Toc127161488"/>
      <w:r/>
      <w:bookmarkStart w:id="25" w:name="_Toc305158854"/>
      <w:r/>
      <w:bookmarkStart w:id="26" w:name="_Toc265228423"/>
      <w:r/>
      <w:bookmarkStart w:id="27" w:name="_Toc353825548"/>
      <w:r/>
      <w:bookmarkStart w:id="28" w:name="_Toc32368"/>
      <w:r>
        <w:rPr>
          <w:rStyle w:val="1014"/>
          <w:rFonts w:hint="eastAsia"/>
          <w:sz w:val="36"/>
          <w:szCs w:val="36"/>
        </w:rPr>
        <w:t xml:space="preserve">第二章   投标人须知</w:t>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rPr>
          <w:b/>
          <w:sz w:val="32"/>
          <w:szCs w:val="32"/>
        </w:rPr>
      </w:r>
      <w:r/>
    </w:p>
    <w:p>
      <w:pPr>
        <w:pStyle w:val="1004"/>
        <w:spacing w:before="0" w:line="360" w:lineRule="auto"/>
        <w:tabs>
          <w:tab w:val="center" w:pos="4592" w:leader="none"/>
          <w:tab w:val="left" w:pos="7860" w:leader="none"/>
        </w:tabs>
        <w:rPr>
          <w:rFonts w:ascii="Times New Roman" w:hAnsi="Times New Roman" w:eastAsia="宋体"/>
          <w:sz w:val="28"/>
        </w:rPr>
      </w:pPr>
      <w:r/>
      <w:bookmarkStart w:id="29" w:name="_Toc149720812"/>
      <w:r/>
      <w:bookmarkStart w:id="30" w:name="_Toc151193761"/>
      <w:r/>
      <w:bookmarkStart w:id="31" w:name="_Toc164351613"/>
      <w:r/>
      <w:bookmarkStart w:id="32" w:name="_Toc150774619"/>
      <w:r/>
      <w:bookmarkStart w:id="33" w:name="_Toc127161433"/>
      <w:r/>
      <w:bookmarkStart w:id="34" w:name="_Toc226337215"/>
      <w:r/>
      <w:bookmarkStart w:id="35" w:name="_Toc151193617"/>
      <w:r/>
      <w:bookmarkStart w:id="36" w:name="_Toc164608788"/>
      <w:r/>
      <w:bookmarkStart w:id="37" w:name="_Toc520356144"/>
      <w:r/>
      <w:bookmarkStart w:id="38" w:name="_Toc195842884"/>
      <w:r/>
      <w:bookmarkStart w:id="39" w:name="_Toc226965709"/>
      <w:r/>
      <w:bookmarkStart w:id="40" w:name="_Toc127151519"/>
      <w:r/>
      <w:bookmarkStart w:id="41" w:name="_Toc151190146"/>
      <w:r/>
      <w:bookmarkStart w:id="42" w:name="_Toc151193833"/>
      <w:r/>
      <w:bookmarkStart w:id="43" w:name="_Toc226309763"/>
      <w:r/>
      <w:bookmarkStart w:id="44" w:name="_Toc127151720"/>
      <w:r/>
      <w:bookmarkStart w:id="45" w:name="_Toc151193689"/>
      <w:r/>
      <w:bookmarkStart w:id="46" w:name="_Toc150509270"/>
      <w:r/>
      <w:bookmarkStart w:id="47" w:name="_Toc150774724"/>
      <w:r/>
      <w:bookmarkStart w:id="48" w:name="_Toc164229360"/>
      <w:r/>
      <w:bookmarkStart w:id="49" w:name="_Toc226965792"/>
      <w:r/>
      <w:bookmarkStart w:id="50" w:name="_Toc164608633"/>
      <w:r/>
      <w:bookmarkStart w:id="51" w:name="_Toc151193907"/>
      <w:r/>
      <w:bookmarkStart w:id="52" w:name="_Toc142311021"/>
      <w:r/>
      <w:bookmarkStart w:id="53" w:name="_Toc164229214"/>
      <w:r/>
      <w:bookmarkStart w:id="54" w:name="_Toc150480757"/>
      <w:r>
        <w:rPr>
          <w:rFonts w:ascii="Times New Roman" w:hAnsi="Times New Roman" w:eastAsia="宋体"/>
          <w:sz w:val="28"/>
        </w:rPr>
        <w:t xml:space="preserve">投标人须知资料表</w:t>
      </w:r>
      <w:r>
        <w:rPr>
          <w:rFonts w:ascii="Times New Roman" w:hAnsi="Times New Roman" w:eastAsia="宋体"/>
          <w:sz w:val="28"/>
        </w:rPr>
      </w:r>
      <w:r/>
    </w:p>
    <w:p>
      <w:pPr>
        <w:pStyle w:val="1002"/>
        <w:jc w:val="center"/>
        <w:rPr>
          <w:b/>
          <w:sz w:val="28"/>
          <w:szCs w:val="28"/>
        </w:rPr>
      </w:pPr>
      <w:r>
        <w:rPr>
          <w:b/>
          <w:sz w:val="28"/>
          <w:szCs w:val="28"/>
        </w:rPr>
      </w:r>
      <w:r/>
    </w:p>
    <w:p>
      <w:pPr>
        <w:pStyle w:val="1002"/>
        <w:spacing w:line="360" w:lineRule="auto"/>
        <w:rPr>
          <w:sz w:val="24"/>
        </w:rPr>
      </w:pPr>
      <w:r>
        <w:rPr>
          <w:sz w:val="24"/>
        </w:rPr>
        <w:t xml:space="preserve">本表是对投标人须知的具体补充和修改，如有矛盾，均以本资料表为准。标记“</w:t>
      </w:r>
      <w:r>
        <w:rPr>
          <w:rFonts w:ascii="Wingdings 2" w:hAnsi="Wingdings 2" w:eastAsia="Wingdings 2" w:cs="Wingdings 2"/>
          <w:szCs w:val="21"/>
        </w:rPr>
        <w:t xml:space="preserve">R</w:t>
      </w:r>
      <w:r>
        <w:rPr>
          <w:sz w:val="24"/>
        </w:rPr>
        <w:t xml:space="preserve">”的选项意为适用于本项目，标记“□”的选项意为不适用于本项目。</w:t>
      </w:r>
      <w:r>
        <w:rPr>
          <w:sz w:val="24"/>
        </w:rPr>
      </w:r>
      <w:r/>
    </w:p>
    <w:tbl>
      <w:tblPr>
        <w:tblW w:w="95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7"/>
        <w:gridCol w:w="1557"/>
        <w:gridCol w:w="7116"/>
      </w:tblGrid>
      <w:tr>
        <w:trPr>
          <w:trHeight w:val="594"/>
          <w:tblHeader/>
        </w:trPr>
        <w:tc>
          <w:tcPr>
            <w:tcW w:w="887" w:type="dxa"/>
            <w:vAlign w:val="center"/>
            <w:textDirection w:val="lrTb"/>
            <w:noWrap w:val="false"/>
          </w:tcPr>
          <w:p>
            <w:pPr>
              <w:pStyle w:val="1002"/>
              <w:jc w:val="center"/>
              <w:rPr>
                <w:b/>
                <w:bCs/>
                <w:szCs w:val="21"/>
              </w:rPr>
            </w:pPr>
            <w:r/>
            <w:bookmarkStart w:id="55" w:name="_Toc305158785"/>
            <w:r/>
            <w:bookmarkStart w:id="56" w:name="_Toc353825542"/>
            <w:r/>
            <w:bookmarkStart w:id="57" w:name="_Toc353873932"/>
            <w:r/>
            <w:bookmarkStart w:id="58" w:name="_Toc264969207"/>
            <w:r/>
            <w:bookmarkStart w:id="59" w:name="_Toc226337213"/>
            <w:r/>
            <w:bookmarkStart w:id="60" w:name="_Toc265228355"/>
            <w:r/>
            <w:bookmarkStart w:id="61" w:name="_Toc305158859"/>
            <w:r/>
            <w:bookmarkStart w:id="62" w:name="_Toc226965790"/>
            <w:r/>
            <w:bookmarkStart w:id="63" w:name="_Toc142311019"/>
            <w:r/>
            <w:bookmarkStart w:id="64" w:name="_Toc353873662"/>
            <w:r/>
            <w:bookmarkStart w:id="65" w:name="_Toc127151517"/>
            <w:r/>
            <w:bookmarkStart w:id="66" w:name="_Toc195842882"/>
            <w:r/>
            <w:bookmarkStart w:id="67" w:name="_Toc150774722"/>
            <w:r/>
            <w:bookmarkStart w:id="68" w:name="_Toc150480755"/>
            <w:r>
              <w:rPr>
                <w:b/>
                <w:szCs w:val="21"/>
              </w:rPr>
              <w:t xml:space="preserve">条款号</w:t>
            </w:r>
            <w:r>
              <w:rPr>
                <w:b/>
                <w:bCs/>
                <w:szCs w:val="21"/>
              </w:rPr>
            </w:r>
            <w:r/>
          </w:p>
        </w:tc>
        <w:tc>
          <w:tcPr>
            <w:tcW w:w="1557" w:type="dxa"/>
            <w:vAlign w:val="center"/>
            <w:textDirection w:val="lrTb"/>
            <w:noWrap w:val="false"/>
          </w:tcPr>
          <w:p>
            <w:pPr>
              <w:pStyle w:val="1002"/>
              <w:jc w:val="center"/>
              <w:rPr>
                <w:b/>
                <w:bCs/>
                <w:szCs w:val="21"/>
              </w:rPr>
            </w:pPr>
            <w:r>
              <w:rPr>
                <w:b/>
                <w:bCs/>
                <w:szCs w:val="21"/>
              </w:rPr>
              <w:t xml:space="preserve">条目</w:t>
            </w:r>
            <w:r>
              <w:rPr>
                <w:b/>
                <w:bCs/>
                <w:szCs w:val="21"/>
              </w:rPr>
            </w:r>
            <w:r/>
          </w:p>
        </w:tc>
        <w:tc>
          <w:tcPr>
            <w:tcW w:w="7116" w:type="dxa"/>
            <w:vAlign w:val="center"/>
            <w:textDirection w:val="lrTb"/>
            <w:noWrap w:val="false"/>
          </w:tcPr>
          <w:p>
            <w:pPr>
              <w:pStyle w:val="1002"/>
              <w:jc w:val="center"/>
              <w:rPr>
                <w:b/>
                <w:bCs/>
                <w:szCs w:val="21"/>
              </w:rPr>
            </w:pPr>
            <w:r>
              <w:rPr>
                <w:b/>
                <w:bCs/>
                <w:szCs w:val="21"/>
              </w:rPr>
              <w:t xml:space="preserve">内容</w:t>
            </w:r>
            <w:r>
              <w:rPr>
                <w:b/>
                <w:bCs/>
                <w:szCs w:val="21"/>
              </w:rPr>
            </w:r>
            <w:r/>
          </w:p>
        </w:tc>
      </w:tr>
      <w:tr>
        <w:trPr>
          <w:trHeight w:val="642"/>
        </w:trPr>
        <w:tc>
          <w:tcPr>
            <w:tcW w:w="887" w:type="dxa"/>
            <w:vAlign w:val="center"/>
            <w:textDirection w:val="lrTb"/>
            <w:noWrap w:val="false"/>
          </w:tcPr>
          <w:p>
            <w:pPr>
              <w:pStyle w:val="1043"/>
              <w:jc w:val="center"/>
              <w:rPr>
                <w:rFonts w:hAnsi="宋体" w:cs="宋体"/>
                <w:szCs w:val="21"/>
              </w:rPr>
            </w:pPr>
            <w:r>
              <w:rPr>
                <w:rFonts w:hAnsi="宋体" w:cs="宋体"/>
                <w:szCs w:val="21"/>
              </w:rPr>
              <w:t xml:space="preserve">2.2</w:t>
            </w:r>
            <w:r>
              <w:rPr>
                <w:rFonts w:hAnsi="宋体" w:cs="宋体"/>
                <w:szCs w:val="21"/>
              </w:rPr>
            </w:r>
            <w:r/>
          </w:p>
        </w:tc>
        <w:tc>
          <w:tcPr>
            <w:tcW w:w="1557" w:type="dxa"/>
            <w:vAlign w:val="center"/>
            <w:textDirection w:val="lrTb"/>
            <w:noWrap w:val="false"/>
          </w:tcPr>
          <w:p>
            <w:pPr>
              <w:pStyle w:val="1002"/>
              <w:jc w:val="center"/>
              <w:rPr>
                <w:rFonts w:ascii="宋体" w:hAnsi="宋体" w:cs="宋体"/>
                <w:szCs w:val="21"/>
              </w:rPr>
            </w:pPr>
            <w:r>
              <w:rPr>
                <w:rFonts w:hint="eastAsia" w:ascii="宋体" w:hAnsi="宋体" w:cs="宋体"/>
                <w:szCs w:val="21"/>
              </w:rPr>
              <w:t xml:space="preserve">项目属性</w:t>
            </w:r>
            <w:r>
              <w:rPr>
                <w:rFonts w:ascii="宋体" w:hAnsi="宋体" w:cs="宋体"/>
                <w:szCs w:val="21"/>
              </w:rPr>
            </w:r>
            <w:r/>
          </w:p>
        </w:tc>
        <w:tc>
          <w:tcPr>
            <w:tcW w:w="7116" w:type="dxa"/>
            <w:vAlign w:val="center"/>
            <w:textDirection w:val="lrTb"/>
            <w:noWrap w:val="false"/>
          </w:tcPr>
          <w:p>
            <w:pPr>
              <w:pStyle w:val="1002"/>
              <w:jc w:val="left"/>
              <w:rPr>
                <w:rFonts w:hint="eastAsia" w:ascii="宋体" w:hAnsi="宋体" w:cs="宋体"/>
                <w:szCs w:val="21"/>
                <w:u w:val="single"/>
              </w:rPr>
            </w:pPr>
            <w:r>
              <w:rPr>
                <w:rFonts w:hint="eastAsia" w:ascii="宋体" w:hAnsi="宋体" w:cs="宋体"/>
                <w:szCs w:val="21"/>
              </w:rPr>
              <w:t xml:space="preserve">项目属性：货物</w:t>
            </w:r>
            <w:r>
              <w:rPr>
                <w:rFonts w:hint="eastAsia" w:ascii="宋体" w:hAnsi="宋体" w:cs="宋体"/>
                <w:szCs w:val="21"/>
                <w:u w:val="single"/>
              </w:rPr>
            </w:r>
            <w:r/>
          </w:p>
        </w:tc>
      </w:tr>
      <w:tr>
        <w:trPr>
          <w:trHeight w:val="652"/>
        </w:trPr>
        <w:tc>
          <w:tcPr>
            <w:tcW w:w="887" w:type="dxa"/>
            <w:vAlign w:val="center"/>
            <w:textDirection w:val="lrTb"/>
            <w:noWrap w:val="false"/>
          </w:tcPr>
          <w:p>
            <w:pPr>
              <w:pStyle w:val="1043"/>
              <w:jc w:val="center"/>
              <w:rPr>
                <w:rFonts w:hAnsi="宋体" w:cs="宋体"/>
                <w:szCs w:val="21"/>
              </w:rPr>
            </w:pPr>
            <w:r>
              <w:rPr>
                <w:rFonts w:hAnsi="宋体" w:cs="宋体"/>
                <w:szCs w:val="21"/>
              </w:rPr>
              <w:t xml:space="preserve">2.3</w:t>
            </w:r>
            <w:r>
              <w:rPr>
                <w:rFonts w:hAnsi="宋体" w:cs="宋体"/>
                <w:szCs w:val="21"/>
              </w:rPr>
            </w:r>
            <w:r/>
          </w:p>
        </w:tc>
        <w:tc>
          <w:tcPr>
            <w:tcW w:w="1557" w:type="dxa"/>
            <w:vAlign w:val="center"/>
            <w:textDirection w:val="lrTb"/>
            <w:noWrap w:val="false"/>
          </w:tcPr>
          <w:p>
            <w:pPr>
              <w:pStyle w:val="1002"/>
              <w:jc w:val="center"/>
              <w:rPr>
                <w:rFonts w:ascii="宋体" w:hAnsi="宋体" w:cs="宋体"/>
                <w:szCs w:val="21"/>
              </w:rPr>
            </w:pPr>
            <w:r>
              <w:rPr>
                <w:rFonts w:hint="eastAsia" w:ascii="宋体" w:hAnsi="宋体" w:cs="宋体"/>
                <w:szCs w:val="21"/>
              </w:rPr>
              <w:t xml:space="preserve">科研仪器设备</w:t>
            </w:r>
            <w:r>
              <w:rPr>
                <w:rFonts w:ascii="宋体" w:hAnsi="宋体" w:cs="宋体"/>
                <w:szCs w:val="21"/>
              </w:rPr>
            </w:r>
            <w:r/>
          </w:p>
        </w:tc>
        <w:tc>
          <w:tcPr>
            <w:tcW w:w="7116" w:type="dxa"/>
            <w:vAlign w:val="center"/>
            <w:textDirection w:val="lrTb"/>
            <w:noWrap w:val="false"/>
          </w:tcPr>
          <w:p>
            <w:pPr>
              <w:pStyle w:val="1002"/>
              <w:jc w:val="left"/>
              <w:rPr>
                <w:rFonts w:ascii="宋体" w:hAnsi="宋体" w:cs="宋体"/>
                <w:szCs w:val="21"/>
              </w:rPr>
            </w:pPr>
            <w:r>
              <w:rPr>
                <w:rFonts w:hint="eastAsia" w:ascii="宋体" w:hAnsi="宋体" w:cs="宋体"/>
                <w:szCs w:val="21"/>
              </w:rPr>
              <w:t xml:space="preserve">是否属于科研仪器设备采购项目：否</w:t>
            </w:r>
            <w:r>
              <w:rPr>
                <w:rFonts w:ascii="宋体" w:hAnsi="宋体" w:cs="宋体"/>
                <w:szCs w:val="21"/>
              </w:rPr>
            </w:r>
            <w:r/>
          </w:p>
        </w:tc>
      </w:tr>
      <w:tr>
        <w:trPr>
          <w:trHeight w:val="397"/>
        </w:trPr>
        <w:tc>
          <w:tcPr>
            <w:tcW w:w="887" w:type="dxa"/>
            <w:vAlign w:val="center"/>
            <w:textDirection w:val="lrTb"/>
            <w:noWrap w:val="false"/>
          </w:tcPr>
          <w:p>
            <w:pPr>
              <w:pStyle w:val="1043"/>
              <w:jc w:val="center"/>
              <w:rPr>
                <w:rFonts w:hAnsi="宋体" w:cs="宋体"/>
                <w:szCs w:val="21"/>
              </w:rPr>
            </w:pPr>
            <w:r>
              <w:rPr>
                <w:rFonts w:hAnsi="宋体" w:cs="宋体"/>
                <w:szCs w:val="21"/>
              </w:rPr>
              <w:t xml:space="preserve">2.4</w:t>
            </w:r>
            <w:r>
              <w:rPr>
                <w:rFonts w:hAnsi="宋体" w:cs="宋体"/>
                <w:szCs w:val="21"/>
              </w:rPr>
            </w:r>
            <w:r/>
          </w:p>
        </w:tc>
        <w:tc>
          <w:tcPr>
            <w:tcW w:w="1557"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t xml:space="preserve">核心产品</w:t>
            </w:r>
            <w:r>
              <w:rPr>
                <w:rFonts w:hint="eastAsia" w:ascii="宋体" w:hAnsi="宋体" w:cs="宋体"/>
                <w:szCs w:val="21"/>
              </w:rPr>
            </w:r>
            <w:r/>
          </w:p>
        </w:tc>
        <w:tc>
          <w:tcPr>
            <w:tcW w:w="7116" w:type="dxa"/>
            <w:vAlign w:val="center"/>
            <w:textDirection w:val="lrTb"/>
            <w:noWrap w:val="false"/>
          </w:tcPr>
          <w:p>
            <w:pPr>
              <w:pStyle w:val="1043"/>
              <w:rPr>
                <w:rFonts w:hAnsi="宋体" w:cs="宋体"/>
                <w:szCs w:val="21"/>
              </w:rPr>
            </w:pPr>
            <w:r>
              <w:rPr>
                <w:rFonts w:hAnsi="宋体" w:cs="宋体"/>
                <w:szCs w:val="21"/>
              </w:rPr>
              <w:t xml:space="preserve">□关于核心产品本项目__包不适用。</w:t>
            </w:r>
            <w:r>
              <w:rPr>
                <w:rFonts w:hAnsi="宋体" w:cs="宋体"/>
                <w:szCs w:val="21"/>
              </w:rPr>
            </w:r>
            <w:r/>
          </w:p>
          <w:p>
            <w:pPr>
              <w:pStyle w:val="1043"/>
              <w:rPr>
                <w:rFonts w:hAnsi="宋体" w:cs="宋体"/>
                <w:szCs w:val="21"/>
              </w:rPr>
            </w:pPr>
            <w:r>
              <w:rPr>
                <w:rFonts w:hAnsi="宋体" w:cs="宋体"/>
                <w:szCs w:val="21"/>
              </w:rPr>
              <w:t xml:space="preserve">☑</w:t>
            </w:r>
            <w:r>
              <w:rPr>
                <w:rFonts w:hAnsi="宋体" w:cs="宋体"/>
                <w:szCs w:val="21"/>
              </w:rPr>
              <w:t xml:space="preserve">本项目为单一产品采购项目。</w:t>
            </w:r>
            <w:r>
              <w:rPr>
                <w:rFonts w:hAnsi="宋体" w:cs="宋体"/>
                <w:szCs w:val="21"/>
              </w:rPr>
            </w:r>
            <w:r/>
          </w:p>
          <w:p>
            <w:pPr>
              <w:pStyle w:val="1043"/>
              <w:rPr>
                <w:rFonts w:hAnsi="宋体" w:cs="宋体"/>
                <w:strike/>
                <w:szCs w:val="21"/>
                <w:u w:val="single"/>
              </w:rPr>
            </w:pPr>
            <w:r>
              <w:rPr>
                <w:rFonts w:hAnsi="宋体" w:cs="宋体"/>
                <w:szCs w:val="21"/>
              </w:rPr>
              <w:t xml:space="preserve">□本项目为非单一产品采购项目，核心产品为：</w:t>
            </w:r>
            <w:r>
              <w:rPr>
                <w:rFonts w:hAnsi="宋体" w:cs="宋体"/>
                <w:szCs w:val="21"/>
                <w:u w:val="single"/>
              </w:rPr>
              <w:t xml:space="preserve">          </w:t>
            </w:r>
            <w:r>
              <w:rPr>
                <w:rFonts w:hAnsi="宋体" w:cs="宋体"/>
                <w:strike/>
                <w:szCs w:val="21"/>
                <w:u w:val="single"/>
              </w:rPr>
            </w:r>
            <w:r/>
          </w:p>
        </w:tc>
      </w:tr>
      <w:tr>
        <w:trPr>
          <w:trHeight w:val="20"/>
        </w:trPr>
        <w:tc>
          <w:tcPr>
            <w:tcW w:w="887" w:type="dxa"/>
            <w:vAlign w:val="center"/>
            <w:vMerge w:val="restart"/>
            <w:textDirection w:val="lrTb"/>
            <w:noWrap w:val="false"/>
          </w:tcPr>
          <w:p>
            <w:pPr>
              <w:pStyle w:val="1043"/>
              <w:jc w:val="center"/>
              <w:rPr>
                <w:rFonts w:hAnsi="宋体" w:cs="宋体"/>
                <w:szCs w:val="21"/>
              </w:rPr>
            </w:pPr>
            <w:r>
              <w:rPr>
                <w:rFonts w:hAnsi="宋体" w:cs="宋体"/>
                <w:szCs w:val="21"/>
              </w:rPr>
              <w:t xml:space="preserve">3.1</w:t>
            </w:r>
            <w:r>
              <w:rPr>
                <w:rFonts w:hAnsi="宋体" w:cs="宋体"/>
                <w:szCs w:val="21"/>
              </w:rPr>
            </w:r>
            <w:r/>
          </w:p>
        </w:tc>
        <w:tc>
          <w:tcPr>
            <w:tcW w:w="1557" w:type="dxa"/>
            <w:vAlign w:val="center"/>
            <w:textDirection w:val="lrTb"/>
            <w:noWrap w:val="false"/>
          </w:tcPr>
          <w:p>
            <w:pPr>
              <w:pStyle w:val="1002"/>
              <w:jc w:val="center"/>
              <w:rPr>
                <w:rFonts w:ascii="宋体" w:hAnsi="宋体" w:cs="宋体"/>
                <w:szCs w:val="21"/>
              </w:rPr>
            </w:pPr>
            <w:r>
              <w:rPr>
                <w:rFonts w:hint="eastAsia" w:ascii="宋体" w:hAnsi="宋体" w:cs="宋体"/>
                <w:szCs w:val="21"/>
              </w:rPr>
              <w:t xml:space="preserve">现场考察</w:t>
            </w:r>
            <w:r>
              <w:rPr>
                <w:rFonts w:ascii="宋体" w:hAnsi="宋体" w:cs="宋体"/>
                <w:szCs w:val="21"/>
              </w:rPr>
            </w:r>
            <w:r/>
          </w:p>
        </w:tc>
        <w:tc>
          <w:tcPr>
            <w:tcW w:w="7116" w:type="dxa"/>
            <w:vAlign w:val="center"/>
            <w:textDirection w:val="lrTb"/>
            <w:noWrap w:val="false"/>
          </w:tcPr>
          <w:p>
            <w:pPr>
              <w:pStyle w:val="1002"/>
              <w:jc w:val="left"/>
              <w:spacing w:line="360" w:lineRule="auto"/>
              <w:rPr>
                <w:rFonts w:hint="eastAsia" w:ascii="宋体" w:hAnsi="宋体" w:cs="宋体"/>
                <w:szCs w:val="21"/>
              </w:rPr>
            </w:pPr>
            <w:r>
              <w:rPr>
                <w:rFonts w:hint="eastAsia" w:ascii="宋体" w:hAnsi="宋体" w:cs="宋体"/>
                <w:szCs w:val="21"/>
              </w:rPr>
              <w:t xml:space="preserve">☑不组织，如有需要可自行考察。</w:t>
            </w:r>
            <w:r>
              <w:rPr>
                <w:rFonts w:hint="eastAsia" w:ascii="宋体" w:hAnsi="宋体" w:cs="宋体"/>
                <w:szCs w:val="21"/>
              </w:rPr>
            </w:r>
            <w:r/>
          </w:p>
          <w:p>
            <w:pPr>
              <w:pStyle w:val="1002"/>
              <w:jc w:val="left"/>
              <w:rPr>
                <w:rFonts w:ascii="宋体" w:hAnsi="宋体" w:cs="宋体"/>
                <w:bCs/>
                <w:szCs w:val="21"/>
              </w:rPr>
            </w:pPr>
            <w:r>
              <w:rPr>
                <w:rFonts w:hint="eastAsia" w:ascii="宋体" w:hAnsi="宋体" w:cs="宋体"/>
                <w:szCs w:val="21"/>
              </w:rPr>
              <w:t xml:space="preserve">□组织，考察时间：___</w:t>
            </w:r>
            <w:r>
              <w:rPr>
                <w:rFonts w:hint="eastAsia" w:ascii="宋体" w:hAnsi="宋体" w:cs="宋体"/>
                <w:szCs w:val="21"/>
                <w:lang w:bidi="ar"/>
              </w:rPr>
              <w:t xml:space="preserve">年</w:t>
            </w:r>
            <w:r>
              <w:rPr>
                <w:rFonts w:hint="eastAsia" w:ascii="宋体" w:hAnsi="宋体" w:cs="宋体"/>
                <w:szCs w:val="21"/>
              </w:rPr>
              <w:t xml:space="preserve">___</w:t>
            </w:r>
            <w:r>
              <w:rPr>
                <w:rFonts w:hint="eastAsia" w:ascii="宋体" w:hAnsi="宋体" w:cs="宋体"/>
                <w:szCs w:val="21"/>
                <w:lang w:bidi="ar"/>
              </w:rPr>
              <w:t xml:space="preserve">月</w:t>
            </w:r>
            <w:r>
              <w:rPr>
                <w:rFonts w:hint="eastAsia" w:ascii="宋体" w:hAnsi="宋体" w:cs="宋体"/>
                <w:szCs w:val="21"/>
              </w:rPr>
              <w:t xml:space="preserve">___</w:t>
            </w:r>
            <w:r>
              <w:rPr>
                <w:rFonts w:hint="eastAsia" w:ascii="宋体" w:hAnsi="宋体" w:cs="宋体"/>
                <w:szCs w:val="21"/>
                <w:lang w:bidi="ar"/>
              </w:rPr>
              <w:t xml:space="preserve">日</w:t>
            </w:r>
            <w:r>
              <w:rPr>
                <w:rFonts w:hint="eastAsia" w:ascii="宋体" w:hAnsi="宋体" w:cs="宋体"/>
                <w:szCs w:val="21"/>
              </w:rPr>
              <w:t xml:space="preserve">___</w:t>
            </w:r>
            <w:r>
              <w:rPr>
                <w:rFonts w:hint="eastAsia" w:ascii="宋体" w:hAnsi="宋体" w:cs="宋体"/>
                <w:szCs w:val="21"/>
                <w:lang w:bidi="ar"/>
              </w:rPr>
              <w:t xml:space="preserve">点</w:t>
            </w:r>
            <w:r>
              <w:rPr>
                <w:rFonts w:hint="eastAsia" w:ascii="宋体" w:hAnsi="宋体" w:cs="宋体"/>
                <w:szCs w:val="21"/>
              </w:rPr>
              <w:t xml:space="preserve">___</w:t>
            </w:r>
            <w:r>
              <w:rPr>
                <w:rFonts w:hint="eastAsia" w:ascii="宋体" w:hAnsi="宋体" w:cs="宋体"/>
                <w:szCs w:val="21"/>
                <w:lang w:bidi="ar"/>
              </w:rPr>
              <w:t xml:space="preserve">分</w:t>
            </w:r>
            <w:r>
              <w:rPr>
                <w:rFonts w:ascii="宋体" w:hAnsi="宋体" w:cs="宋体"/>
                <w:bCs/>
                <w:szCs w:val="21"/>
              </w:rPr>
            </w:r>
            <w:r/>
          </w:p>
          <w:p>
            <w:pPr>
              <w:pStyle w:val="1043"/>
              <w:rPr>
                <w:rFonts w:hAnsi="宋体" w:cs="宋体"/>
                <w:szCs w:val="21"/>
              </w:rPr>
            </w:pPr>
            <w:r>
              <w:rPr>
                <w:rFonts w:hAnsi="宋体" w:cs="宋体"/>
                <w:szCs w:val="21"/>
              </w:rPr>
              <w:t xml:space="preserve">考察地点：___________。</w:t>
            </w:r>
            <w:r>
              <w:rPr>
                <w:rFonts w:hAnsi="宋体" w:cs="宋体"/>
                <w:szCs w:val="21"/>
              </w:rPr>
            </w:r>
            <w:r/>
          </w:p>
        </w:tc>
      </w:tr>
      <w:tr>
        <w:trPr>
          <w:trHeight w:val="20"/>
        </w:trPr>
        <w:tc>
          <w:tcPr>
            <w:tcW w:w="887" w:type="dxa"/>
            <w:vAlign w:val="center"/>
            <w:vMerge w:val="continue"/>
            <w:textDirection w:val="lrTb"/>
            <w:noWrap w:val="false"/>
          </w:tcPr>
          <w:p>
            <w:pPr>
              <w:pStyle w:val="1043"/>
              <w:jc w:val="center"/>
              <w:rPr>
                <w:rFonts w:hAnsi="宋体" w:cs="宋体"/>
                <w:szCs w:val="21"/>
              </w:rPr>
            </w:pPr>
            <w:r>
              <w:rPr>
                <w:rFonts w:hAnsi="宋体" w:cs="宋体"/>
                <w:szCs w:val="21"/>
              </w:rPr>
            </w:r>
            <w:r/>
          </w:p>
        </w:tc>
        <w:tc>
          <w:tcPr>
            <w:tcW w:w="1557" w:type="dxa"/>
            <w:vAlign w:val="center"/>
            <w:textDirection w:val="lrTb"/>
            <w:noWrap w:val="false"/>
          </w:tcPr>
          <w:p>
            <w:pPr>
              <w:pStyle w:val="1002"/>
              <w:jc w:val="center"/>
              <w:rPr>
                <w:rFonts w:ascii="宋体" w:hAnsi="宋体" w:cs="宋体"/>
                <w:szCs w:val="21"/>
              </w:rPr>
            </w:pPr>
            <w:r>
              <w:rPr>
                <w:rFonts w:hint="eastAsia" w:ascii="宋体" w:hAnsi="宋体" w:cs="宋体"/>
                <w:szCs w:val="21"/>
              </w:rPr>
              <w:t xml:space="preserve">招标前答疑会</w:t>
            </w:r>
            <w:r>
              <w:rPr>
                <w:rFonts w:ascii="宋体" w:hAnsi="宋体" w:cs="宋体"/>
                <w:szCs w:val="21"/>
              </w:rPr>
            </w:r>
            <w:r/>
          </w:p>
        </w:tc>
        <w:tc>
          <w:tcPr>
            <w:tcW w:w="7116" w:type="dxa"/>
            <w:vAlign w:val="center"/>
            <w:textDirection w:val="lrTb"/>
            <w:noWrap w:val="false"/>
          </w:tcPr>
          <w:p>
            <w:pPr>
              <w:pStyle w:val="1002"/>
              <w:jc w:val="left"/>
              <w:rPr>
                <w:rFonts w:ascii="宋体" w:hAnsi="宋体" w:cs="宋体"/>
                <w:szCs w:val="21"/>
              </w:rPr>
            </w:pPr>
            <w:r>
              <w:rPr>
                <w:rFonts w:hint="eastAsia" w:ascii="宋体" w:hAnsi="宋体" w:cs="宋体"/>
                <w:szCs w:val="21"/>
              </w:rPr>
              <w:t xml:space="preserve">☑不召开</w:t>
            </w:r>
            <w:r>
              <w:rPr>
                <w:rFonts w:ascii="宋体" w:hAnsi="宋体" w:cs="宋体"/>
                <w:szCs w:val="21"/>
              </w:rPr>
            </w:r>
            <w:r/>
          </w:p>
          <w:p>
            <w:pPr>
              <w:pStyle w:val="1002"/>
              <w:jc w:val="left"/>
              <w:rPr>
                <w:rFonts w:ascii="宋体" w:hAnsi="宋体" w:cs="宋体"/>
                <w:szCs w:val="21"/>
              </w:rPr>
            </w:pPr>
            <w:r>
              <w:rPr>
                <w:rFonts w:hint="eastAsia" w:ascii="宋体" w:hAnsi="宋体" w:cs="宋体"/>
                <w:szCs w:val="21"/>
              </w:rPr>
              <w:t xml:space="preserve">□召开，召开时间：___</w:t>
            </w:r>
            <w:r>
              <w:rPr>
                <w:rFonts w:hint="eastAsia" w:ascii="宋体" w:hAnsi="宋体" w:cs="宋体"/>
                <w:szCs w:val="21"/>
                <w:lang w:bidi="ar"/>
              </w:rPr>
              <w:t xml:space="preserve">年</w:t>
            </w:r>
            <w:r>
              <w:rPr>
                <w:rFonts w:hint="eastAsia" w:ascii="宋体" w:hAnsi="宋体" w:cs="宋体"/>
                <w:szCs w:val="21"/>
              </w:rPr>
              <w:t xml:space="preserve">___</w:t>
            </w:r>
            <w:r>
              <w:rPr>
                <w:rFonts w:hint="eastAsia" w:ascii="宋体" w:hAnsi="宋体" w:cs="宋体"/>
                <w:szCs w:val="21"/>
                <w:lang w:bidi="ar"/>
              </w:rPr>
              <w:t xml:space="preserve">月</w:t>
            </w:r>
            <w:r>
              <w:rPr>
                <w:rFonts w:hint="eastAsia" w:ascii="宋体" w:hAnsi="宋体" w:cs="宋体"/>
                <w:szCs w:val="21"/>
              </w:rPr>
              <w:t xml:space="preserve">___</w:t>
            </w:r>
            <w:r>
              <w:rPr>
                <w:rFonts w:hint="eastAsia" w:ascii="宋体" w:hAnsi="宋体" w:cs="宋体"/>
                <w:szCs w:val="21"/>
                <w:lang w:bidi="ar"/>
              </w:rPr>
              <w:t xml:space="preserve">日</w:t>
            </w:r>
            <w:r>
              <w:rPr>
                <w:rFonts w:hint="eastAsia" w:ascii="宋体" w:hAnsi="宋体" w:cs="宋体"/>
                <w:szCs w:val="21"/>
              </w:rPr>
              <w:t xml:space="preserve">___</w:t>
            </w:r>
            <w:r>
              <w:rPr>
                <w:rFonts w:hint="eastAsia" w:ascii="宋体" w:hAnsi="宋体" w:cs="宋体"/>
                <w:szCs w:val="21"/>
                <w:lang w:bidi="ar"/>
              </w:rPr>
              <w:t xml:space="preserve">点</w:t>
            </w:r>
            <w:r>
              <w:rPr>
                <w:rFonts w:hint="eastAsia" w:ascii="宋体" w:hAnsi="宋体" w:cs="宋体"/>
                <w:szCs w:val="21"/>
              </w:rPr>
              <w:t xml:space="preserve">___</w:t>
            </w:r>
            <w:r>
              <w:rPr>
                <w:rFonts w:hint="eastAsia" w:ascii="宋体" w:hAnsi="宋体" w:cs="宋体"/>
                <w:szCs w:val="21"/>
                <w:lang w:bidi="ar"/>
              </w:rPr>
              <w:t xml:space="preserve">分</w:t>
            </w:r>
            <w:r>
              <w:rPr>
                <w:rFonts w:ascii="宋体" w:hAnsi="宋体" w:cs="宋体"/>
                <w:szCs w:val="21"/>
              </w:rPr>
            </w:r>
            <w:r/>
          </w:p>
          <w:p>
            <w:pPr>
              <w:pStyle w:val="1002"/>
              <w:jc w:val="left"/>
              <w:rPr>
                <w:rFonts w:ascii="宋体" w:hAnsi="宋体" w:cs="宋体"/>
                <w:szCs w:val="21"/>
              </w:rPr>
            </w:pPr>
            <w:r>
              <w:rPr>
                <w:rFonts w:hint="eastAsia" w:ascii="宋体" w:hAnsi="宋体" w:cs="宋体"/>
                <w:szCs w:val="21"/>
              </w:rPr>
              <w:t xml:space="preserve">召开地点：___________。</w:t>
            </w:r>
            <w:r>
              <w:rPr>
                <w:rFonts w:ascii="宋体" w:hAnsi="宋体" w:cs="宋体"/>
                <w:szCs w:val="21"/>
              </w:rPr>
            </w:r>
            <w:r/>
          </w:p>
        </w:tc>
      </w:tr>
      <w:tr>
        <w:trPr>
          <w:trHeight w:val="849"/>
        </w:trPr>
        <w:tc>
          <w:tcPr>
            <w:tcW w:w="887" w:type="dxa"/>
            <w:vAlign w:val="center"/>
            <w:textDirection w:val="lrTb"/>
            <w:noWrap w:val="false"/>
          </w:tcPr>
          <w:p>
            <w:pPr>
              <w:pStyle w:val="1043"/>
              <w:jc w:val="center"/>
              <w:rPr>
                <w:rFonts w:hAnsi="宋体" w:cs="宋体"/>
                <w:szCs w:val="21"/>
              </w:rPr>
            </w:pPr>
            <w:r>
              <w:rPr>
                <w:rFonts w:hAnsi="宋体" w:cs="宋体"/>
                <w:szCs w:val="21"/>
              </w:rPr>
              <w:t xml:space="preserve">5.2.5</w:t>
            </w:r>
            <w:r>
              <w:rPr>
                <w:rFonts w:hAnsi="宋体" w:cs="宋体"/>
                <w:szCs w:val="21"/>
              </w:rPr>
            </w:r>
            <w:r/>
          </w:p>
        </w:tc>
        <w:tc>
          <w:tcPr>
            <w:tcW w:w="1557" w:type="dxa"/>
            <w:vAlign w:val="center"/>
            <w:textDirection w:val="lrTb"/>
            <w:noWrap w:val="false"/>
          </w:tcPr>
          <w:p>
            <w:pPr>
              <w:pStyle w:val="1002"/>
              <w:jc w:val="center"/>
              <w:rPr>
                <w:rFonts w:ascii="宋体" w:hAnsi="宋体" w:cs="宋体"/>
                <w:szCs w:val="21"/>
              </w:rPr>
            </w:pPr>
            <w:r>
              <w:rPr>
                <w:rFonts w:hint="eastAsia" w:ascii="宋体" w:hAnsi="宋体" w:cs="宋体"/>
                <w:szCs w:val="21"/>
              </w:rPr>
              <w:t xml:space="preserve">标的所属行业</w:t>
            </w:r>
            <w:r>
              <w:rPr>
                <w:rFonts w:ascii="宋体" w:hAnsi="宋体" w:cs="宋体"/>
                <w:szCs w:val="21"/>
              </w:rPr>
            </w:r>
            <w:r/>
          </w:p>
        </w:tc>
        <w:tc>
          <w:tcPr>
            <w:tcW w:w="7116" w:type="dxa"/>
            <w:vAlign w:val="center"/>
            <w:textDirection w:val="lrTb"/>
            <w:noWrap w:val="false"/>
          </w:tcPr>
          <w:p>
            <w:pPr>
              <w:pStyle w:val="1002"/>
              <w:jc w:val="left"/>
              <w:rPr>
                <w:rFonts w:ascii="宋体" w:hAnsi="宋体" w:cs="宋体"/>
                <w:szCs w:val="21"/>
              </w:rPr>
            </w:pPr>
            <w:r>
              <w:rPr>
                <w:rFonts w:hint="eastAsia" w:ascii="宋体" w:hAnsi="宋体" w:cs="宋体"/>
                <w:szCs w:val="21"/>
              </w:rPr>
              <w:t xml:space="preserve">本项目采购标的对应的中小企业划分标准所属行业：</w:t>
            </w:r>
            <w:r>
              <w:rPr>
                <w:rFonts w:hint="eastAsia" w:ascii="宋体" w:hAnsi="宋体" w:cs="宋体"/>
                <w:szCs w:val="21"/>
                <w:u w:val="single"/>
              </w:rPr>
              <w:t xml:space="preserve">工业。</w:t>
            </w:r>
            <w:r>
              <w:rPr>
                <w:rFonts w:hint="eastAsia" w:ascii="宋体" w:hAnsi="宋体" w:cs="宋体"/>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szCs w:val="21"/>
              </w:rPr>
            </w:r>
            <w:r/>
          </w:p>
        </w:tc>
      </w:tr>
      <w:tr>
        <w:trPr>
          <w:trHeight w:val="688"/>
        </w:trPr>
        <w:tc>
          <w:tcPr>
            <w:tcW w:w="887" w:type="dxa"/>
            <w:vAlign w:val="center"/>
            <w:textDirection w:val="lrTb"/>
            <w:noWrap w:val="false"/>
          </w:tcPr>
          <w:p>
            <w:pPr>
              <w:pStyle w:val="1043"/>
              <w:jc w:val="center"/>
              <w:rPr>
                <w:rFonts w:hAnsi="宋体" w:cs="宋体"/>
                <w:szCs w:val="21"/>
              </w:rPr>
            </w:pPr>
            <w:r>
              <w:rPr>
                <w:rFonts w:hAnsi="宋体" w:cs="宋体"/>
                <w:szCs w:val="21"/>
              </w:rPr>
              <w:t xml:space="preserve">11.2</w:t>
            </w:r>
            <w:r>
              <w:rPr>
                <w:rFonts w:hAnsi="宋体" w:cs="宋体"/>
                <w:szCs w:val="21"/>
              </w:rPr>
            </w:r>
            <w:r/>
          </w:p>
        </w:tc>
        <w:tc>
          <w:tcPr>
            <w:tcW w:w="1557" w:type="dxa"/>
            <w:vAlign w:val="center"/>
            <w:textDirection w:val="lrTb"/>
            <w:noWrap w:val="false"/>
          </w:tcPr>
          <w:p>
            <w:pPr>
              <w:pStyle w:val="1002"/>
              <w:jc w:val="center"/>
              <w:rPr>
                <w:rFonts w:ascii="宋体" w:hAnsi="宋体" w:cs="宋体"/>
                <w:szCs w:val="21"/>
              </w:rPr>
            </w:pPr>
            <w:r>
              <w:rPr>
                <w:rFonts w:hint="eastAsia" w:ascii="宋体" w:hAnsi="宋体" w:cs="宋体"/>
                <w:szCs w:val="21"/>
              </w:rPr>
              <w:t xml:space="preserve">报价</w:t>
            </w:r>
            <w:r>
              <w:rPr>
                <w:rFonts w:ascii="宋体" w:hAnsi="宋体" w:cs="宋体"/>
                <w:szCs w:val="21"/>
              </w:rPr>
            </w:r>
            <w:r/>
          </w:p>
        </w:tc>
        <w:tc>
          <w:tcPr>
            <w:tcW w:w="7116" w:type="dxa"/>
            <w:vAlign w:val="center"/>
            <w:textDirection w:val="lrTb"/>
            <w:noWrap w:val="false"/>
          </w:tcPr>
          <w:p>
            <w:pPr>
              <w:pStyle w:val="1002"/>
              <w:jc w:val="left"/>
              <w:rPr>
                <w:rFonts w:hint="eastAsia" w:ascii="宋体" w:hAnsi="宋体" w:cs="宋体"/>
                <w:szCs w:val="21"/>
              </w:rPr>
            </w:pPr>
            <w:r>
              <w:rPr>
                <w:rFonts w:hint="eastAsia" w:ascii="宋体" w:hAnsi="宋体" w:cs="宋体"/>
                <w:szCs w:val="21"/>
              </w:rPr>
              <w:t xml:space="preserve">报价的特殊规定：</w:t>
            </w:r>
            <w:r>
              <w:rPr>
                <w:rFonts w:hint="eastAsia" w:ascii="宋体" w:hAnsi="宋体" w:cs="宋体"/>
                <w:szCs w:val="21"/>
              </w:rPr>
            </w:r>
            <w:r/>
          </w:p>
          <w:p>
            <w:pPr>
              <w:pStyle w:val="1002"/>
              <w:jc w:val="left"/>
              <w:rPr>
                <w:rFonts w:hint="eastAsia" w:ascii="宋体" w:hAnsi="宋体" w:cs="宋体"/>
                <w:szCs w:val="21"/>
              </w:rPr>
            </w:pPr>
            <w:r>
              <w:rPr>
                <w:rFonts w:hint="eastAsia" w:ascii="宋体" w:hAnsi="宋体" w:cs="宋体"/>
                <w:szCs w:val="21"/>
              </w:rPr>
              <w:t xml:space="preserve">☑无</w:t>
            </w:r>
            <w:r>
              <w:rPr>
                <w:rFonts w:hint="eastAsia" w:ascii="宋体" w:hAnsi="宋体" w:cs="宋体"/>
                <w:szCs w:val="21"/>
              </w:rPr>
            </w:r>
            <w:r/>
          </w:p>
          <w:p>
            <w:pPr>
              <w:pStyle w:val="1002"/>
              <w:spacing w:line="360" w:lineRule="auto"/>
              <w:rPr>
                <w:rFonts w:hint="eastAsia" w:ascii="宋体" w:hAnsi="宋体" w:cs="宋体"/>
                <w:szCs w:val="21"/>
              </w:rPr>
            </w:pPr>
            <w:r>
              <w:rPr>
                <w:rFonts w:ascii="Wingdings 2" w:hAnsi="Wingdings 2" w:eastAsia="Wingdings 2" w:cs="Wingdings 2"/>
                <w:szCs w:val="21"/>
              </w:rPr>
              <w:t xml:space="preserve">£</w:t>
            </w:r>
            <w:r>
              <w:rPr>
                <w:rFonts w:hint="eastAsia" w:ascii="宋体" w:hAnsi="宋体" w:cs="宋体"/>
                <w:szCs w:val="21"/>
              </w:rPr>
              <w:t xml:space="preserve">有，具体情形：</w:t>
            </w:r>
            <w:r>
              <w:rPr>
                <w:rFonts w:hint="eastAsia" w:ascii="宋体" w:hAnsi="宋体" w:cs="宋体"/>
                <w:szCs w:val="21"/>
              </w:rPr>
            </w:r>
            <w:r/>
          </w:p>
        </w:tc>
      </w:tr>
      <w:tr>
        <w:trPr>
          <w:trHeight w:val="680"/>
        </w:trPr>
        <w:tc>
          <w:tcPr>
            <w:tcW w:w="887" w:type="dxa"/>
            <w:vAlign w:val="center"/>
            <w:textDirection w:val="lrTb"/>
            <w:noWrap w:val="false"/>
          </w:tcPr>
          <w:p>
            <w:pPr>
              <w:pStyle w:val="1043"/>
              <w:jc w:val="center"/>
              <w:rPr>
                <w:rFonts w:hAnsi="宋体" w:cs="宋体"/>
                <w:szCs w:val="21"/>
              </w:rPr>
            </w:pPr>
            <w:r>
              <w:rPr>
                <w:rFonts w:hAnsi="宋体" w:cs="宋体"/>
                <w:szCs w:val="21"/>
              </w:rPr>
              <w:t xml:space="preserve">12</w:t>
            </w:r>
            <w:r>
              <w:rPr>
                <w:rFonts w:hAnsi="宋体" w:cs="宋体"/>
                <w:szCs w:val="21"/>
              </w:rPr>
            </w:r>
            <w:r/>
          </w:p>
        </w:tc>
        <w:tc>
          <w:tcPr>
            <w:tcW w:w="1557" w:type="dxa"/>
            <w:vAlign w:val="center"/>
            <w:textDirection w:val="lrTb"/>
            <w:noWrap w:val="false"/>
          </w:tcPr>
          <w:p>
            <w:pPr>
              <w:pStyle w:val="1002"/>
              <w:jc w:val="center"/>
              <w:rPr>
                <w:rFonts w:ascii="宋体" w:hAnsi="宋体" w:cs="宋体"/>
                <w:szCs w:val="21"/>
              </w:rPr>
            </w:pPr>
            <w:r>
              <w:rPr>
                <w:rFonts w:hint="eastAsia" w:ascii="宋体" w:hAnsi="宋体" w:cs="宋体"/>
                <w:szCs w:val="21"/>
              </w:rPr>
              <w:t xml:space="preserve">招标保证金</w:t>
            </w:r>
            <w:r>
              <w:rPr>
                <w:rFonts w:ascii="宋体" w:hAnsi="宋体" w:cs="宋体"/>
                <w:szCs w:val="21"/>
              </w:rPr>
            </w:r>
            <w:r/>
          </w:p>
        </w:tc>
        <w:tc>
          <w:tcPr>
            <w:tcW w:w="7116" w:type="dxa"/>
            <w:vAlign w:val="center"/>
            <w:textDirection w:val="lrTb"/>
            <w:noWrap w:val="false"/>
          </w:tcPr>
          <w:p>
            <w:pPr>
              <w:pStyle w:val="1002"/>
              <w:jc w:val="left"/>
              <w:rPr>
                <w:rFonts w:ascii="宋体" w:hAnsi="宋体" w:cs="宋体"/>
                <w:szCs w:val="21"/>
              </w:rPr>
            </w:pPr>
            <w:r>
              <w:rPr>
                <w:rFonts w:hint="eastAsia" w:ascii="宋体" w:hAnsi="宋体" w:cs="宋体"/>
                <w:szCs w:val="21"/>
              </w:rPr>
              <w:t xml:space="preserve">免收</w:t>
            </w:r>
            <w:r>
              <w:rPr>
                <w:rFonts w:ascii="宋体" w:hAnsi="宋体" w:cs="宋体"/>
                <w:szCs w:val="21"/>
              </w:rPr>
            </w:r>
            <w:r/>
          </w:p>
        </w:tc>
      </w:tr>
      <w:tr>
        <w:trPr>
          <w:trHeight w:val="680"/>
        </w:trPr>
        <w:tc>
          <w:tcPr>
            <w:tcW w:w="887" w:type="dxa"/>
            <w:vAlign w:val="center"/>
            <w:textDirection w:val="lrTb"/>
            <w:noWrap w:val="false"/>
          </w:tcPr>
          <w:p>
            <w:pPr>
              <w:pStyle w:val="1043"/>
              <w:jc w:val="center"/>
              <w:rPr>
                <w:rFonts w:hAnsi="宋体" w:cs="宋体"/>
                <w:szCs w:val="21"/>
              </w:rPr>
            </w:pPr>
            <w:r>
              <w:rPr>
                <w:rFonts w:hAnsi="宋体" w:cs="宋体"/>
                <w:szCs w:val="21"/>
              </w:rPr>
              <w:t xml:space="preserve">13</w:t>
            </w:r>
            <w:r>
              <w:rPr>
                <w:rFonts w:hAnsi="宋体" w:cs="宋体"/>
                <w:szCs w:val="21"/>
              </w:rPr>
            </w:r>
            <w:r/>
          </w:p>
        </w:tc>
        <w:tc>
          <w:tcPr>
            <w:tcW w:w="1557" w:type="dxa"/>
            <w:vAlign w:val="center"/>
            <w:textDirection w:val="lrTb"/>
            <w:noWrap w:val="false"/>
          </w:tcPr>
          <w:p>
            <w:pPr>
              <w:pStyle w:val="1002"/>
              <w:jc w:val="center"/>
              <w:rPr>
                <w:rFonts w:ascii="宋体" w:hAnsi="宋体" w:cs="宋体"/>
                <w:szCs w:val="21"/>
              </w:rPr>
            </w:pPr>
            <w:r>
              <w:rPr>
                <w:rFonts w:hint="eastAsia" w:ascii="宋体" w:hAnsi="宋体" w:cs="宋体"/>
                <w:szCs w:val="21"/>
              </w:rPr>
              <w:t xml:space="preserve">投标有效期</w:t>
            </w:r>
            <w:r>
              <w:rPr>
                <w:rFonts w:ascii="宋体" w:hAnsi="宋体" w:cs="宋体"/>
                <w:szCs w:val="21"/>
              </w:rPr>
            </w:r>
            <w:r/>
          </w:p>
        </w:tc>
        <w:tc>
          <w:tcPr>
            <w:tcW w:w="7116" w:type="dxa"/>
            <w:vAlign w:val="center"/>
            <w:textDirection w:val="lrTb"/>
            <w:noWrap w:val="false"/>
          </w:tcPr>
          <w:p>
            <w:pPr>
              <w:pStyle w:val="1002"/>
              <w:jc w:val="left"/>
              <w:rPr>
                <w:rFonts w:ascii="宋体" w:hAnsi="宋体" w:cs="宋体"/>
                <w:szCs w:val="21"/>
              </w:rPr>
            </w:pPr>
            <w:r>
              <w:rPr>
                <w:rFonts w:hint="eastAsia" w:ascii="宋体" w:hAnsi="宋体" w:cs="宋体"/>
                <w:szCs w:val="21"/>
              </w:rPr>
              <w:t xml:space="preserve">自提交投标文件的截止之日起算</w:t>
            </w:r>
            <w:r>
              <w:rPr>
                <w:rFonts w:hint="eastAsia" w:ascii="宋体" w:hAnsi="宋体" w:cs="宋体"/>
                <w:szCs w:val="21"/>
                <w:u w:val="single"/>
              </w:rPr>
              <w:t xml:space="preserve">60</w:t>
            </w:r>
            <w:r>
              <w:rPr>
                <w:rFonts w:hint="eastAsia" w:ascii="宋体" w:hAnsi="宋体" w:cs="宋体"/>
                <w:szCs w:val="21"/>
              </w:rPr>
              <w:t xml:space="preserve">日历天。</w:t>
            </w:r>
            <w:r>
              <w:rPr>
                <w:rFonts w:ascii="宋体" w:hAnsi="宋体" w:cs="宋体"/>
                <w:szCs w:val="21"/>
              </w:rPr>
            </w:r>
            <w:r/>
          </w:p>
        </w:tc>
      </w:tr>
      <w:tr>
        <w:trPr>
          <w:trHeight w:val="20"/>
        </w:trPr>
        <w:tc>
          <w:tcPr>
            <w:tcW w:w="887" w:type="dxa"/>
            <w:vAlign w:val="center"/>
            <w:textDirection w:val="lrTb"/>
            <w:noWrap w:val="false"/>
          </w:tcPr>
          <w:p>
            <w:pPr>
              <w:pStyle w:val="1043"/>
              <w:jc w:val="center"/>
              <w:rPr>
                <w:rFonts w:hAnsi="宋体" w:cs="宋体"/>
                <w:szCs w:val="21"/>
              </w:rPr>
            </w:pPr>
            <w:r>
              <w:rPr>
                <w:rFonts w:hAnsi="宋体" w:cs="宋体"/>
                <w:szCs w:val="21"/>
              </w:rPr>
              <w:t xml:space="preserve">25.5</w:t>
            </w:r>
            <w:r>
              <w:rPr>
                <w:rFonts w:hAnsi="宋体" w:cs="宋体"/>
                <w:szCs w:val="21"/>
              </w:rPr>
            </w:r>
            <w:r/>
          </w:p>
        </w:tc>
        <w:tc>
          <w:tcPr>
            <w:tcW w:w="1557" w:type="dxa"/>
            <w:vAlign w:val="center"/>
            <w:textDirection w:val="lrTb"/>
            <w:noWrap w:val="false"/>
          </w:tcPr>
          <w:p>
            <w:pPr>
              <w:pStyle w:val="1002"/>
              <w:jc w:val="center"/>
              <w:rPr>
                <w:rFonts w:ascii="宋体" w:hAnsi="宋体" w:cs="宋体"/>
                <w:szCs w:val="21"/>
              </w:rPr>
            </w:pPr>
            <w:r>
              <w:rPr>
                <w:rFonts w:hint="eastAsia" w:ascii="宋体" w:hAnsi="宋体" w:cs="宋体"/>
                <w:szCs w:val="21"/>
              </w:rPr>
              <w:t xml:space="preserve">分包</w:t>
            </w:r>
            <w:r>
              <w:rPr>
                <w:rFonts w:ascii="宋体" w:hAnsi="宋体" w:cs="宋体"/>
                <w:szCs w:val="21"/>
              </w:rPr>
            </w:r>
            <w:r/>
          </w:p>
        </w:tc>
        <w:tc>
          <w:tcPr>
            <w:tcW w:w="7116" w:type="dxa"/>
            <w:vAlign w:val="center"/>
            <w:textDirection w:val="lrTb"/>
            <w:noWrap w:val="false"/>
          </w:tcPr>
          <w:p>
            <w:pPr>
              <w:pStyle w:val="1002"/>
              <w:jc w:val="left"/>
              <w:rPr>
                <w:rFonts w:ascii="宋体" w:hAnsi="宋体" w:cs="宋体"/>
                <w:szCs w:val="21"/>
              </w:rPr>
            </w:pPr>
            <w:r>
              <w:rPr>
                <w:rFonts w:hint="eastAsia" w:ascii="宋体" w:hAnsi="宋体" w:cs="宋体"/>
                <w:szCs w:val="21"/>
              </w:rPr>
              <w:t xml:space="preserve">本项目是否允许分包： </w:t>
            </w:r>
            <w:r>
              <w:rPr>
                <w:rFonts w:ascii="宋体" w:hAnsi="宋体" w:cs="宋体"/>
                <w:szCs w:val="21"/>
              </w:rPr>
            </w:r>
            <w:r/>
          </w:p>
          <w:p>
            <w:pPr>
              <w:pStyle w:val="1002"/>
              <w:jc w:val="left"/>
              <w:rPr>
                <w:rFonts w:ascii="宋体" w:hAnsi="宋体" w:cs="宋体"/>
                <w:szCs w:val="21"/>
              </w:rPr>
            </w:pPr>
            <w:r>
              <w:rPr>
                <w:rFonts w:hint="eastAsia" w:ascii="宋体" w:hAnsi="宋体" w:cs="宋体"/>
                <w:szCs w:val="21"/>
              </w:rPr>
              <w:t xml:space="preserve">☑不允许</w:t>
            </w:r>
            <w:r>
              <w:rPr>
                <w:rFonts w:ascii="宋体" w:hAnsi="宋体" w:cs="宋体"/>
                <w:szCs w:val="21"/>
              </w:rPr>
            </w:r>
            <w:r/>
          </w:p>
          <w:p>
            <w:pPr>
              <w:pStyle w:val="1002"/>
              <w:jc w:val="left"/>
              <w:rPr>
                <w:rFonts w:ascii="宋体" w:hAnsi="宋体" w:cs="宋体"/>
                <w:szCs w:val="21"/>
              </w:rPr>
            </w:pPr>
            <w:r>
              <w:rPr>
                <w:rFonts w:hint="eastAsia" w:ascii="宋体" w:hAnsi="宋体" w:cs="宋体"/>
                <w:szCs w:val="21"/>
              </w:rPr>
              <w:t xml:space="preserve">□允许，具体要求：_______。</w:t>
            </w:r>
            <w:r>
              <w:rPr>
                <w:rFonts w:ascii="宋体" w:hAnsi="宋体" w:cs="宋体"/>
                <w:szCs w:val="21"/>
              </w:rPr>
            </w:r>
            <w:r/>
          </w:p>
          <w:p>
            <w:pPr>
              <w:pStyle w:val="1002"/>
              <w:jc w:val="left"/>
              <w:rPr>
                <w:rFonts w:ascii="宋体" w:hAnsi="宋体" w:cs="宋体"/>
                <w:szCs w:val="21"/>
              </w:rPr>
            </w:pPr>
            <w:r>
              <w:rPr>
                <w:rFonts w:hint="eastAsia" w:ascii="宋体" w:hAnsi="宋体" w:cs="宋体"/>
                <w:szCs w:val="21"/>
              </w:rPr>
              <w:t xml:space="preserve">（1）可以分包履行的具体内容：_______；</w:t>
            </w:r>
            <w:r>
              <w:rPr>
                <w:rFonts w:ascii="宋体" w:hAnsi="宋体" w:cs="宋体"/>
                <w:szCs w:val="21"/>
              </w:rPr>
            </w:r>
            <w:r/>
          </w:p>
          <w:p>
            <w:pPr>
              <w:pStyle w:val="1002"/>
              <w:jc w:val="left"/>
              <w:rPr>
                <w:rFonts w:ascii="宋体" w:hAnsi="宋体" w:cs="宋体"/>
                <w:szCs w:val="21"/>
              </w:rPr>
            </w:pPr>
            <w:r>
              <w:rPr>
                <w:rFonts w:hint="eastAsia" w:ascii="宋体" w:hAnsi="宋体" w:cs="宋体"/>
                <w:szCs w:val="21"/>
              </w:rPr>
              <w:t xml:space="preserve">（2）允许分包的金额或者比例：_______；</w:t>
            </w:r>
            <w:r>
              <w:rPr>
                <w:rFonts w:ascii="宋体" w:hAnsi="宋体" w:cs="宋体"/>
                <w:szCs w:val="21"/>
              </w:rPr>
            </w:r>
            <w:r/>
          </w:p>
          <w:p>
            <w:pPr>
              <w:pStyle w:val="1002"/>
              <w:jc w:val="left"/>
              <w:rPr>
                <w:rFonts w:ascii="宋体" w:hAnsi="宋体" w:cs="宋体"/>
                <w:szCs w:val="21"/>
                <w:u w:val="single"/>
              </w:rPr>
            </w:pPr>
            <w:r>
              <w:rPr>
                <w:rFonts w:hint="eastAsia" w:ascii="宋体" w:hAnsi="宋体" w:cs="宋体"/>
                <w:szCs w:val="21"/>
              </w:rPr>
              <w:t xml:space="preserve">（3）其他要求：_______。</w:t>
            </w:r>
            <w:r>
              <w:rPr>
                <w:rFonts w:ascii="宋体" w:hAnsi="宋体" w:cs="宋体"/>
                <w:szCs w:val="21"/>
                <w:u w:val="single"/>
              </w:rPr>
            </w:r>
            <w:r/>
          </w:p>
        </w:tc>
      </w:tr>
      <w:tr>
        <w:trPr>
          <w:trHeight w:val="680"/>
        </w:trPr>
        <w:tc>
          <w:tcPr>
            <w:tcW w:w="887" w:type="dxa"/>
            <w:vAlign w:val="center"/>
            <w:textDirection w:val="lrTb"/>
            <w:noWrap w:val="false"/>
          </w:tcPr>
          <w:p>
            <w:pPr>
              <w:pStyle w:val="1043"/>
              <w:jc w:val="center"/>
              <w:rPr>
                <w:rFonts w:hAnsi="宋体" w:cs="宋体"/>
                <w:szCs w:val="21"/>
              </w:rPr>
            </w:pPr>
            <w:r>
              <w:rPr>
                <w:rFonts w:hAnsi="宋体" w:cs="宋体"/>
                <w:szCs w:val="21"/>
              </w:rPr>
              <w:t xml:space="preserve">26.1</w:t>
            </w:r>
            <w:r>
              <w:rPr>
                <w:rFonts w:hAnsi="宋体" w:cs="宋体"/>
                <w:szCs w:val="21"/>
              </w:rPr>
            </w:r>
            <w:r/>
          </w:p>
        </w:tc>
        <w:tc>
          <w:tcPr>
            <w:tcW w:w="1557" w:type="dxa"/>
            <w:vAlign w:val="center"/>
            <w:textDirection w:val="lrTb"/>
            <w:noWrap w:val="false"/>
          </w:tcPr>
          <w:p>
            <w:pPr>
              <w:pStyle w:val="1002"/>
              <w:jc w:val="center"/>
              <w:rPr>
                <w:rFonts w:ascii="宋体" w:hAnsi="宋体" w:cs="宋体"/>
                <w:szCs w:val="21"/>
              </w:rPr>
            </w:pPr>
            <w:r>
              <w:rPr>
                <w:rFonts w:hint="eastAsia" w:ascii="宋体" w:hAnsi="宋体" w:cs="宋体"/>
                <w:szCs w:val="21"/>
              </w:rPr>
              <w:t xml:space="preserve">询问</w:t>
            </w:r>
            <w:r>
              <w:rPr>
                <w:rFonts w:ascii="宋体" w:hAnsi="宋体" w:cs="宋体"/>
                <w:szCs w:val="21"/>
              </w:rPr>
            </w:r>
            <w:r/>
          </w:p>
        </w:tc>
        <w:tc>
          <w:tcPr>
            <w:tcW w:w="7116" w:type="dxa"/>
            <w:vAlign w:val="center"/>
            <w:textDirection w:val="lrTb"/>
            <w:noWrap w:val="false"/>
          </w:tcPr>
          <w:p>
            <w:pPr>
              <w:pStyle w:val="1002"/>
              <w:jc w:val="left"/>
              <w:rPr>
                <w:rFonts w:hint="eastAsia" w:ascii="宋体" w:hAnsi="宋体" w:cs="宋体"/>
                <w:szCs w:val="21"/>
              </w:rPr>
            </w:pPr>
            <w:r>
              <w:rPr>
                <w:rFonts w:hint="eastAsia" w:ascii="宋体" w:hAnsi="宋体" w:cs="宋体"/>
                <w:szCs w:val="21"/>
              </w:rPr>
              <w:t xml:space="preserve">询问送达形式：</w:t>
            </w:r>
            <w:r>
              <w:rPr>
                <w:rFonts w:hint="eastAsia" w:ascii="宋体" w:hAnsi="宋体" w:cs="宋体"/>
                <w:szCs w:val="21"/>
                <w:u w:val="single"/>
              </w:rPr>
              <w:t xml:space="preserve">书面形式</w:t>
            </w:r>
            <w:r>
              <w:rPr>
                <w:rFonts w:hint="eastAsia" w:ascii="宋体" w:hAnsi="宋体" w:cs="宋体"/>
                <w:szCs w:val="21"/>
              </w:rPr>
            </w:r>
            <w:r/>
          </w:p>
        </w:tc>
      </w:tr>
      <w:tr>
        <w:trPr>
          <w:trHeight w:val="20"/>
        </w:trPr>
        <w:tc>
          <w:tcPr>
            <w:tcW w:w="887" w:type="dxa"/>
            <w:vAlign w:val="center"/>
            <w:textDirection w:val="lrTb"/>
            <w:noWrap w:val="false"/>
          </w:tcPr>
          <w:p>
            <w:pPr>
              <w:pStyle w:val="1043"/>
              <w:jc w:val="center"/>
              <w:rPr>
                <w:rFonts w:hAnsi="宋体" w:cs="宋体"/>
                <w:szCs w:val="21"/>
              </w:rPr>
            </w:pPr>
            <w:r>
              <w:rPr>
                <w:rFonts w:hAnsi="宋体" w:cs="宋体"/>
                <w:szCs w:val="21"/>
              </w:rPr>
              <w:t xml:space="preserve">26.3</w:t>
            </w:r>
            <w:r>
              <w:rPr>
                <w:rFonts w:hAnsi="宋体" w:cs="宋体"/>
                <w:szCs w:val="21"/>
              </w:rPr>
            </w:r>
            <w:r/>
          </w:p>
        </w:tc>
        <w:tc>
          <w:tcPr>
            <w:tcW w:w="1557" w:type="dxa"/>
            <w:vAlign w:val="center"/>
            <w:textDirection w:val="lrTb"/>
            <w:noWrap w:val="false"/>
          </w:tcPr>
          <w:p>
            <w:pPr>
              <w:pStyle w:val="1002"/>
              <w:jc w:val="center"/>
              <w:rPr>
                <w:rFonts w:ascii="宋体" w:hAnsi="宋体" w:cs="宋体"/>
                <w:szCs w:val="21"/>
              </w:rPr>
            </w:pPr>
            <w:r>
              <w:rPr>
                <w:rFonts w:hint="eastAsia" w:ascii="宋体" w:hAnsi="宋体" w:cs="宋体"/>
                <w:szCs w:val="21"/>
              </w:rPr>
              <w:t xml:space="preserve">联系方式</w:t>
            </w:r>
            <w:r>
              <w:rPr>
                <w:rFonts w:ascii="宋体" w:hAnsi="宋体" w:cs="宋体"/>
                <w:szCs w:val="21"/>
              </w:rPr>
            </w:r>
            <w:r/>
          </w:p>
        </w:tc>
        <w:tc>
          <w:tcPr>
            <w:tcW w:w="7116" w:type="dxa"/>
            <w:vAlign w:val="center"/>
            <w:textDirection w:val="lrTb"/>
            <w:noWrap w:val="false"/>
          </w:tcPr>
          <w:p>
            <w:pPr>
              <w:pStyle w:val="1002"/>
              <w:jc w:val="left"/>
              <w:rPr>
                <w:rFonts w:ascii="宋体" w:hAnsi="宋体" w:cs="宋体"/>
                <w:szCs w:val="21"/>
              </w:rPr>
            </w:pPr>
            <w:r>
              <w:rPr>
                <w:rFonts w:hint="eastAsia" w:ascii="宋体" w:hAnsi="宋体" w:cs="宋体"/>
                <w:szCs w:val="21"/>
              </w:rPr>
              <w:t xml:space="preserve">接收询问和质疑的联系方式</w:t>
            </w:r>
            <w:r>
              <w:rPr>
                <w:rFonts w:ascii="宋体" w:hAnsi="宋体" w:cs="宋体"/>
                <w:szCs w:val="21"/>
              </w:rPr>
            </w:r>
            <w:r/>
          </w:p>
          <w:p>
            <w:pPr>
              <w:pStyle w:val="1002"/>
              <w:jc w:val="left"/>
              <w:rPr>
                <w:rFonts w:ascii="宋体" w:hAnsi="宋体" w:cs="宋体"/>
                <w:szCs w:val="21"/>
              </w:rPr>
            </w:pPr>
            <w:r>
              <w:rPr>
                <w:rFonts w:hint="eastAsia" w:ascii="宋体" w:hAnsi="宋体" w:cs="宋体"/>
                <w:szCs w:val="21"/>
              </w:rPr>
              <w:t xml:space="preserve">代理机构：常州正衡招投标有限公司</w:t>
            </w:r>
            <w:r>
              <w:rPr>
                <w:rFonts w:ascii="宋体" w:hAnsi="宋体" w:cs="宋体"/>
                <w:szCs w:val="21"/>
              </w:rPr>
            </w:r>
            <w:r/>
          </w:p>
          <w:p>
            <w:pPr>
              <w:pStyle w:val="1002"/>
              <w:jc w:val="left"/>
              <w:rPr>
                <w:rFonts w:ascii="宋体" w:hAnsi="宋体" w:cs="宋体"/>
                <w:szCs w:val="21"/>
              </w:rPr>
            </w:pPr>
            <w:r>
              <w:rPr>
                <w:rFonts w:hint="eastAsia" w:ascii="宋体" w:hAnsi="宋体" w:cs="宋体"/>
                <w:szCs w:val="21"/>
              </w:rPr>
              <w:t xml:space="preserve">通讯地址：常州市新北区府翰苑6栋9楼</w:t>
            </w:r>
            <w:r>
              <w:rPr>
                <w:rFonts w:ascii="宋体" w:hAnsi="宋体" w:cs="宋体"/>
                <w:szCs w:val="21"/>
              </w:rPr>
            </w:r>
            <w:r/>
          </w:p>
          <w:p>
            <w:pPr>
              <w:pStyle w:val="1002"/>
              <w:jc w:val="left"/>
              <w:rPr>
                <w:rFonts w:ascii="宋体" w:hAnsi="宋体" w:cs="宋体"/>
                <w:szCs w:val="21"/>
              </w:rPr>
            </w:pPr>
            <w:r>
              <w:rPr>
                <w:rFonts w:hint="eastAsia" w:ascii="宋体" w:hAnsi="宋体" w:cs="宋体"/>
                <w:szCs w:val="21"/>
              </w:rPr>
              <w:t xml:space="preserve">联系人、电话：孙阳、0519-85576566</w:t>
            </w:r>
            <w:r>
              <w:rPr>
                <w:rFonts w:ascii="宋体" w:hAnsi="宋体" w:cs="宋体"/>
                <w:szCs w:val="21"/>
              </w:rPr>
            </w:r>
            <w:r/>
          </w:p>
        </w:tc>
      </w:tr>
      <w:tr>
        <w:trPr>
          <w:trHeight w:val="20"/>
        </w:trPr>
        <w:tc>
          <w:tcPr>
            <w:tcW w:w="887" w:type="dxa"/>
            <w:vAlign w:val="center"/>
            <w:textDirection w:val="lrTb"/>
            <w:noWrap w:val="false"/>
          </w:tcPr>
          <w:p>
            <w:pPr>
              <w:pStyle w:val="1043"/>
              <w:jc w:val="center"/>
              <w:rPr>
                <w:rFonts w:hAnsi="宋体" w:cs="宋体"/>
                <w:szCs w:val="21"/>
              </w:rPr>
            </w:pPr>
            <w:r>
              <w:rPr>
                <w:rFonts w:hAnsi="宋体" w:cs="宋体"/>
                <w:szCs w:val="21"/>
              </w:rPr>
              <w:t xml:space="preserve">27</w:t>
            </w:r>
            <w:r>
              <w:rPr>
                <w:rFonts w:hAnsi="宋体" w:cs="宋体"/>
                <w:szCs w:val="21"/>
              </w:rPr>
            </w:r>
            <w:r/>
          </w:p>
        </w:tc>
        <w:tc>
          <w:tcPr>
            <w:tcW w:w="1557"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t xml:space="preserve">代理费</w:t>
            </w:r>
            <w:r>
              <w:rPr>
                <w:rFonts w:hint="eastAsia" w:ascii="宋体" w:hAnsi="宋体" w:cs="宋体"/>
                <w:szCs w:val="21"/>
              </w:rPr>
            </w:r>
            <w:r/>
          </w:p>
        </w:tc>
        <w:tc>
          <w:tcPr>
            <w:tcW w:w="7116" w:type="dxa"/>
            <w:vAlign w:val="center"/>
            <w:textDirection w:val="lrTb"/>
            <w:noWrap w:val="false"/>
          </w:tcPr>
          <w:p>
            <w:pPr>
              <w:pStyle w:val="1002"/>
              <w:jc w:val="left"/>
              <w:rPr>
                <w:rFonts w:hint="eastAsia" w:ascii="宋体" w:hAnsi="宋体" w:cs="宋体"/>
                <w:szCs w:val="21"/>
              </w:rPr>
            </w:pPr>
            <w:r>
              <w:rPr>
                <w:rFonts w:hint="eastAsia" w:ascii="宋体" w:hAnsi="宋体" w:cs="宋体"/>
                <w:szCs w:val="21"/>
              </w:rPr>
              <w:t xml:space="preserve">收费对象：中标（成交）供应商</w:t>
            </w:r>
            <w:r>
              <w:rPr>
                <w:rFonts w:hint="eastAsia" w:ascii="宋体" w:hAnsi="宋体" w:cs="宋体"/>
                <w:szCs w:val="21"/>
              </w:rPr>
            </w:r>
            <w:r/>
          </w:p>
          <w:p>
            <w:pPr>
              <w:pStyle w:val="1002"/>
              <w:jc w:val="left"/>
              <w:rPr>
                <w:rFonts w:hint="eastAsia" w:ascii="宋体" w:hAnsi="宋体" w:cs="宋体"/>
                <w:szCs w:val="21"/>
              </w:rPr>
            </w:pPr>
            <w:r>
              <w:rPr>
                <w:rFonts w:hint="eastAsia" w:ascii="宋体" w:hAnsi="宋体" w:cs="宋体"/>
                <w:szCs w:val="21"/>
              </w:rPr>
              <w:t xml:space="preserve">收费标准：</w:t>
            </w:r>
            <w:r>
              <w:rPr>
                <w:rFonts w:hint="eastAsia" w:ascii="宋体" w:hAnsi="宋体" w:cs="宋体"/>
                <w:szCs w:val="21"/>
              </w:rPr>
            </w:r>
            <w:r/>
          </w:p>
          <w:p>
            <w:pPr>
              <w:pStyle w:val="1002"/>
              <w:jc w:val="left"/>
              <w:rPr>
                <w:rFonts w:hint="eastAsia" w:ascii="宋体" w:hAnsi="宋体" w:cs="宋体"/>
                <w:szCs w:val="21"/>
              </w:rPr>
            </w:pPr>
            <w:r>
              <w:rPr>
                <w:rFonts w:hint="eastAsia" w:ascii="宋体" w:hAnsi="宋体" w:cs="宋体"/>
                <w:szCs w:val="21"/>
              </w:rPr>
              <w:t xml:space="preserve">（1）代理服务费按照下列标准收取并由中标（成交）供应商承担，中标（成交）供应商应在领取中标（成交）通知书时将代理服务费付至以下招标采购代理机构账户。 </w:t>
            </w:r>
            <w:r>
              <w:rPr>
                <w:rFonts w:hint="eastAsia" w:ascii="宋体" w:hAnsi="宋体" w:cs="宋体"/>
                <w:szCs w:val="21"/>
              </w:rPr>
            </w:r>
            <w:r/>
          </w:p>
          <w:p>
            <w:pPr>
              <w:pStyle w:val="1002"/>
              <w:jc w:val="left"/>
              <w:rPr>
                <w:rFonts w:hint="eastAsia" w:ascii="宋体" w:hAnsi="宋体" w:cs="宋体"/>
                <w:szCs w:val="21"/>
              </w:rPr>
            </w:pPr>
            <w:r>
              <w:rPr>
                <w:rFonts w:hint="eastAsia" w:ascii="宋体" w:hAnsi="宋体" w:cs="宋体"/>
                <w:szCs w:val="21"/>
              </w:rPr>
              <w:t xml:space="preserve">（2）代理服务费收费标准按中标金额的0.8%收取，不足人民币3000元的，按人民币3000元收取。</w:t>
            </w:r>
            <w:r>
              <w:rPr>
                <w:rFonts w:hint="eastAsia" w:ascii="宋体" w:hAnsi="宋体" w:cs="宋体"/>
                <w:szCs w:val="21"/>
              </w:rPr>
            </w:r>
            <w:r/>
          </w:p>
          <w:p>
            <w:pPr>
              <w:pStyle w:val="1002"/>
              <w:jc w:val="left"/>
              <w:rPr>
                <w:rFonts w:hint="eastAsia" w:ascii="宋体" w:hAnsi="宋体" w:cs="宋体"/>
                <w:szCs w:val="21"/>
                <w:lang w:val="zh-CN"/>
              </w:rPr>
            </w:pPr>
            <w:r>
              <w:rPr>
                <w:rFonts w:hint="eastAsia" w:ascii="宋体" w:hAnsi="宋体" w:cs="宋体"/>
                <w:szCs w:val="21"/>
              </w:rPr>
              <w:t xml:space="preserve">（3）中标（成交）</w:t>
            </w:r>
            <w:r>
              <w:rPr>
                <w:rFonts w:hint="eastAsia" w:ascii="宋体" w:hAnsi="宋体" w:cs="宋体"/>
                <w:szCs w:val="21"/>
                <w:lang w:val="zh-CN"/>
              </w:rPr>
              <w:t xml:space="preserve">供应商如果未按规定交纳代理服务费，招标采购代理机构将保留诉讼的权利。</w:t>
            </w:r>
            <w:r>
              <w:rPr>
                <w:rFonts w:hint="eastAsia" w:ascii="宋体" w:hAnsi="宋体" w:cs="宋体"/>
                <w:szCs w:val="21"/>
                <w:lang w:val="zh-CN"/>
              </w:rPr>
            </w:r>
            <w:r/>
          </w:p>
          <w:p>
            <w:pPr>
              <w:pStyle w:val="1002"/>
              <w:jc w:val="left"/>
              <w:rPr>
                <w:rFonts w:hint="eastAsia" w:ascii="宋体" w:hAnsi="宋体" w:cs="宋体"/>
                <w:szCs w:val="21"/>
              </w:rPr>
            </w:pPr>
            <w:r>
              <w:rPr>
                <w:rFonts w:hint="eastAsia" w:ascii="宋体" w:hAnsi="宋体" w:cs="宋体"/>
                <w:szCs w:val="21"/>
              </w:rPr>
            </w:r>
            <w:r/>
          </w:p>
          <w:p>
            <w:pPr>
              <w:pStyle w:val="1002"/>
              <w:jc w:val="left"/>
              <w:rPr>
                <w:rFonts w:hint="eastAsia" w:ascii="宋体" w:hAnsi="宋体" w:cs="宋体"/>
                <w:szCs w:val="21"/>
              </w:rPr>
            </w:pPr>
            <w:r>
              <w:rPr>
                <w:rFonts w:hint="eastAsia" w:ascii="宋体" w:hAnsi="宋体" w:cs="宋体"/>
                <w:szCs w:val="21"/>
              </w:rPr>
              <w:t xml:space="preserve">缴纳时间：领取中标（成交）通知书时缴纳。</w:t>
            </w:r>
            <w:r>
              <w:rPr>
                <w:rFonts w:hint="eastAsia" w:ascii="宋体" w:hAnsi="宋体" w:cs="宋体"/>
                <w:szCs w:val="21"/>
              </w:rPr>
            </w:r>
            <w:r/>
          </w:p>
          <w:p>
            <w:pPr>
              <w:pStyle w:val="1002"/>
              <w:jc w:val="left"/>
              <w:rPr>
                <w:rFonts w:hint="eastAsia" w:ascii="宋体" w:hAnsi="宋体" w:cs="宋体"/>
                <w:szCs w:val="21"/>
              </w:rPr>
            </w:pPr>
            <w:r>
              <w:rPr>
                <w:rFonts w:hint="eastAsia" w:ascii="宋体" w:hAnsi="宋体" w:cs="宋体"/>
                <w:szCs w:val="21"/>
              </w:rPr>
              <w:t xml:space="preserve">收款人名称：常州正衡招投标有限公司</w:t>
            </w:r>
            <w:r>
              <w:rPr>
                <w:rFonts w:hint="eastAsia" w:ascii="宋体" w:hAnsi="宋体" w:cs="宋体"/>
                <w:szCs w:val="21"/>
              </w:rPr>
            </w:r>
            <w:r/>
          </w:p>
          <w:p>
            <w:pPr>
              <w:pStyle w:val="1002"/>
              <w:jc w:val="left"/>
              <w:rPr>
                <w:rFonts w:hint="eastAsia" w:ascii="宋体" w:hAnsi="宋体" w:cs="宋体"/>
                <w:szCs w:val="21"/>
              </w:rPr>
            </w:pPr>
            <w:r>
              <w:rPr>
                <w:rFonts w:hint="eastAsia" w:ascii="宋体" w:hAnsi="宋体" w:cs="宋体"/>
                <w:szCs w:val="21"/>
              </w:rPr>
              <w:t xml:space="preserve">开户行名称：招商银行常州北大街支行</w:t>
            </w:r>
            <w:r>
              <w:rPr>
                <w:rFonts w:hint="eastAsia" w:ascii="宋体" w:hAnsi="宋体" w:cs="宋体"/>
                <w:szCs w:val="21"/>
              </w:rPr>
            </w:r>
            <w:r/>
          </w:p>
          <w:p>
            <w:pPr>
              <w:pStyle w:val="1002"/>
              <w:jc w:val="left"/>
              <w:rPr>
                <w:rFonts w:hint="eastAsia" w:ascii="宋体" w:hAnsi="宋体" w:cs="宋体"/>
                <w:szCs w:val="21"/>
              </w:rPr>
            </w:pPr>
            <w:r>
              <w:rPr>
                <w:rFonts w:hint="eastAsia" w:ascii="宋体" w:hAnsi="宋体" w:cs="宋体"/>
                <w:szCs w:val="21"/>
              </w:rPr>
              <w:t xml:space="preserve">银行账号：519902981310901</w:t>
            </w:r>
            <w:r>
              <w:rPr>
                <w:rFonts w:hint="eastAsia" w:ascii="宋体" w:hAnsi="宋体" w:cs="宋体"/>
                <w:szCs w:val="21"/>
              </w:rPr>
            </w:r>
            <w:r/>
          </w:p>
          <w:p>
            <w:pPr>
              <w:pStyle w:val="1002"/>
              <w:jc w:val="left"/>
              <w:rPr>
                <w:rFonts w:hint="eastAsia" w:ascii="宋体" w:hAnsi="宋体" w:cs="宋体"/>
                <w:szCs w:val="21"/>
              </w:rPr>
            </w:pPr>
            <w:r>
              <w:rPr>
                <w:rFonts w:hint="eastAsia" w:ascii="宋体" w:hAnsi="宋体" w:cs="宋体"/>
                <w:szCs w:val="21"/>
              </w:rPr>
              <w:t xml:space="preserve">支付宝账号：3415909493@qq.com（备注项目编号和单位名称）</w:t>
            </w:r>
            <w:r>
              <w:rPr>
                <w:rFonts w:hint="eastAsia" w:ascii="宋体" w:hAnsi="宋体" w:cs="宋体"/>
                <w:szCs w:val="21"/>
              </w:rPr>
            </w:r>
            <w:r/>
          </w:p>
        </w:tc>
      </w:tr>
    </w:tbl>
    <w:p>
      <w:pPr>
        <w:pStyle w:val="1002"/>
        <w:jc w:val="center"/>
        <w:spacing w:before="240" w:after="240"/>
        <w:rPr>
          <w:b/>
          <w:sz w:val="28"/>
          <w:szCs w:val="28"/>
        </w:rPr>
      </w:pPr>
      <w:r>
        <w:rPr>
          <w:b/>
          <w:sz w:val="28"/>
          <w:szCs w:val="28"/>
        </w:rPr>
        <w:br w:type="page" w:clear="all"/>
      </w:r>
      <w:r>
        <w:rPr>
          <w:b/>
          <w:sz w:val="28"/>
          <w:szCs w:val="28"/>
        </w:rPr>
        <w:t xml:space="preserve">投标人须知</w:t>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rPr>
          <w:b/>
          <w:sz w:val="28"/>
          <w:szCs w:val="28"/>
        </w:rPr>
      </w:r>
      <w:r/>
    </w:p>
    <w:p>
      <w:pPr>
        <w:pStyle w:val="1004"/>
        <w:jc w:val="left"/>
        <w:spacing w:before="0" w:line="360" w:lineRule="auto"/>
        <w:tabs>
          <w:tab w:val="center" w:pos="4592" w:leader="none"/>
          <w:tab w:val="left" w:pos="7860" w:leader="none"/>
        </w:tabs>
        <w:rPr>
          <w:rFonts w:ascii="Times New Roman" w:hAnsi="Times New Roman" w:eastAsia="宋体"/>
          <w:sz w:val="28"/>
        </w:rPr>
      </w:pPr>
      <w:r/>
      <w:bookmarkStart w:id="69" w:name="_Toc127151518"/>
      <w:r/>
      <w:bookmarkStart w:id="70" w:name="_Toc520356143"/>
      <w:r>
        <w:rPr>
          <w:rFonts w:ascii="Times New Roman" w:hAnsi="Times New Roman" w:eastAsia="宋体"/>
          <w:sz w:val="28"/>
        </w:rPr>
        <w:tab/>
      </w:r>
      <w:bookmarkStart w:id="71" w:name="_Toc150509269"/>
      <w:r/>
      <w:bookmarkStart w:id="72" w:name="_Toc226337214"/>
      <w:r/>
      <w:bookmarkStart w:id="73" w:name="_Toc226965791"/>
      <w:r/>
      <w:bookmarkStart w:id="74" w:name="_Toc150774723"/>
      <w:r/>
      <w:bookmarkStart w:id="75" w:name="_Toc195842883"/>
      <w:r/>
      <w:bookmarkStart w:id="76" w:name="_Toc150480756"/>
      <w:r/>
      <w:bookmarkStart w:id="77" w:name="_Toc151190145"/>
      <w:r/>
      <w:bookmarkStart w:id="78" w:name="_Toc226309762"/>
      <w:r/>
      <w:bookmarkStart w:id="79" w:name="_Toc151193832"/>
      <w:r/>
      <w:bookmarkStart w:id="80" w:name="_Toc305158786"/>
      <w:r/>
      <w:bookmarkStart w:id="81" w:name="_Toc142311020"/>
      <w:r/>
      <w:bookmarkStart w:id="82" w:name="_Toc150774618"/>
      <w:r/>
      <w:bookmarkStart w:id="83" w:name="_Toc151193760"/>
      <w:r/>
      <w:bookmarkStart w:id="84" w:name="_Toc151193906"/>
      <w:r/>
      <w:bookmarkStart w:id="85" w:name="_Toc264969208"/>
      <w:r/>
      <w:bookmarkStart w:id="86" w:name="_Toc265228356"/>
      <w:r/>
      <w:bookmarkStart w:id="87" w:name="_Toc226965708"/>
      <w:r/>
      <w:bookmarkStart w:id="88" w:name="_Toc151193688"/>
      <w:r/>
      <w:bookmarkStart w:id="89" w:name="_Toc151193616"/>
      <w:r/>
      <w:bookmarkStart w:id="90" w:name="_Toc305158860"/>
      <w:r>
        <w:rPr>
          <w:rFonts w:ascii="Times New Roman" w:hAnsi="Times New Roman" w:eastAsia="宋体"/>
          <w:sz w:val="28"/>
        </w:rPr>
        <w:t xml:space="preserve">一   说  明</w:t>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rPr>
          <w:rFonts w:ascii="Times New Roman" w:hAnsi="Times New Roman" w:eastAsia="宋体"/>
          <w:sz w:val="28"/>
        </w:rPr>
        <w:tab/>
      </w:r>
      <w:r>
        <w:rPr>
          <w:rFonts w:ascii="Times New Roman" w:hAnsi="Times New Roman" w:eastAsia="宋体"/>
          <w:sz w:val="28"/>
        </w:rPr>
      </w:r>
      <w:r/>
    </w:p>
    <w:p>
      <w:pPr>
        <w:pStyle w:val="1002"/>
        <w:numPr>
          <w:ilvl w:val="0"/>
          <w:numId w:val="9"/>
        </w:numPr>
        <w:ind w:left="357" w:hanging="357"/>
        <w:spacing w:line="360" w:lineRule="auto"/>
        <w:tabs>
          <w:tab w:val="left" w:pos="360" w:leader="none"/>
        </w:tabs>
        <w:rPr>
          <w:sz w:val="24"/>
        </w:rPr>
        <w:outlineLvl w:val="1"/>
      </w:pPr>
      <w:r/>
      <w:bookmarkStart w:id="91" w:name="_Toc305158861"/>
      <w:r/>
      <w:bookmarkStart w:id="92" w:name="_Toc305158787"/>
      <w:r/>
      <w:bookmarkStart w:id="93" w:name="_Toc265228357"/>
      <w:r/>
      <w:bookmarkStart w:id="94" w:name="_Toc264969209"/>
      <w:r>
        <w:rPr>
          <w:sz w:val="24"/>
        </w:rPr>
        <w:t xml:space="preserve">采购人、采购代理机构、投标人</w:t>
      </w:r>
      <w:bookmarkEnd w:id="91"/>
      <w:r/>
      <w:bookmarkEnd w:id="92"/>
      <w:r/>
      <w:bookmarkEnd w:id="93"/>
      <w:r/>
      <w:bookmarkEnd w:id="94"/>
      <w:r>
        <w:rPr>
          <w:rFonts w:hint="eastAsia"/>
          <w:sz w:val="24"/>
        </w:rPr>
        <w:t xml:space="preserve">、联合体</w:t>
      </w:r>
      <w:r>
        <w:rPr>
          <w:sz w:val="24"/>
        </w:rPr>
      </w:r>
      <w:r/>
    </w:p>
    <w:p>
      <w:pPr>
        <w:pStyle w:val="1002"/>
        <w:numPr>
          <w:ilvl w:val="1"/>
          <w:numId w:val="9"/>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w:t>
      </w:r>
      <w:r>
        <w:rPr>
          <w:rFonts w:hint="eastAsia"/>
          <w:sz w:val="24"/>
        </w:rPr>
        <w:t xml:space="preserve"> 招标公告</w:t>
      </w:r>
      <w:r>
        <w:rPr>
          <w:sz w:val="24"/>
        </w:rPr>
        <w:t xml:space="preserve">》。</w:t>
      </w:r>
      <w:r>
        <w:rPr>
          <w:sz w:val="24"/>
        </w:rPr>
      </w:r>
      <w:r/>
    </w:p>
    <w:p>
      <w:pPr>
        <w:pStyle w:val="1002"/>
        <w:numPr>
          <w:ilvl w:val="1"/>
          <w:numId w:val="9"/>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rPr>
          <w:sz w:val="24"/>
        </w:rPr>
      </w:r>
      <w:r/>
    </w:p>
    <w:p>
      <w:pPr>
        <w:pStyle w:val="1002"/>
        <w:numPr>
          <w:ilvl w:val="1"/>
          <w:numId w:val="9"/>
        </w:numPr>
        <w:ind w:left="1080" w:hanging="720"/>
        <w:spacing w:line="360" w:lineRule="auto"/>
        <w:tabs>
          <w:tab w:val="left" w:pos="1080" w:leader="none"/>
          <w:tab w:val="left" w:pos="1589"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rPr>
          <w:sz w:val="24"/>
        </w:rPr>
      </w:r>
      <w:r/>
    </w:p>
    <w:p>
      <w:pPr>
        <w:pStyle w:val="1002"/>
        <w:numPr>
          <w:ilvl w:val="0"/>
          <w:numId w:val="9"/>
        </w:numPr>
        <w:ind w:left="357" w:hanging="357"/>
        <w:spacing w:line="360" w:lineRule="auto"/>
        <w:tabs>
          <w:tab w:val="left" w:pos="360" w:leader="none"/>
        </w:tabs>
        <w:rPr>
          <w:sz w:val="24"/>
        </w:rPr>
        <w:outlineLvl w:val="1"/>
      </w:pPr>
      <w:r/>
      <w:bookmarkStart w:id="95" w:name="_Toc226965710"/>
      <w:r/>
      <w:bookmarkStart w:id="96" w:name="_Toc305158862"/>
      <w:r/>
      <w:bookmarkStart w:id="97" w:name="_Toc149720813"/>
      <w:r/>
      <w:bookmarkStart w:id="98" w:name="_Toc164608634"/>
      <w:r/>
      <w:bookmarkStart w:id="99" w:name="_Toc151193618"/>
      <w:r/>
      <w:bookmarkStart w:id="100" w:name="_Toc264969210"/>
      <w:r/>
      <w:bookmarkStart w:id="101" w:name="_Toc151193834"/>
      <w:r/>
      <w:bookmarkStart w:id="102" w:name="_Toc127161434"/>
      <w:r/>
      <w:bookmarkStart w:id="103" w:name="_Toc142311022"/>
      <w:r/>
      <w:bookmarkStart w:id="104" w:name="_Toc164229215"/>
      <w:r/>
      <w:bookmarkStart w:id="105" w:name="_Toc265228358"/>
      <w:r/>
      <w:bookmarkStart w:id="106" w:name="_Toc151193908"/>
      <w:r/>
      <w:bookmarkStart w:id="107" w:name="_Toc226337216"/>
      <w:r/>
      <w:bookmarkStart w:id="108" w:name="_Toc151190147"/>
      <w:r/>
      <w:bookmarkStart w:id="109" w:name="_Toc195842885"/>
      <w:r/>
      <w:bookmarkStart w:id="110" w:name="_Toc164608789"/>
      <w:r/>
      <w:bookmarkStart w:id="111" w:name="_Toc151193690"/>
      <w:r/>
      <w:bookmarkStart w:id="112" w:name="_Toc151193762"/>
      <w:r/>
      <w:bookmarkStart w:id="113" w:name="_Toc226965793"/>
      <w:r/>
      <w:bookmarkStart w:id="114" w:name="_Toc127151721"/>
      <w:r/>
      <w:bookmarkStart w:id="115" w:name="_Toc127151520"/>
      <w:r/>
      <w:bookmarkStart w:id="116" w:name="_Toc150774725"/>
      <w:r/>
      <w:bookmarkStart w:id="117" w:name="_Toc150480758"/>
      <w:r/>
      <w:bookmarkStart w:id="118" w:name="_Toc305158788"/>
      <w:r/>
      <w:bookmarkStart w:id="119" w:name="_Toc150774620"/>
      <w:r/>
      <w:bookmarkStart w:id="120" w:name="_Toc150509271"/>
      <w:r/>
      <w:bookmarkStart w:id="121" w:name="_Toc226309764"/>
      <w:r/>
      <w:bookmarkStart w:id="122" w:name="_Toc164229361"/>
      <w:r/>
      <w:bookmarkStart w:id="123" w:name="_Toc164351614"/>
      <w:r>
        <w:rPr>
          <w:sz w:val="24"/>
        </w:rPr>
        <w:t xml:space="preserve">资金来源</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rPr>
          <w:sz w:val="24"/>
        </w:rPr>
        <w:t xml:space="preserve">、项目属性、科研仪器设备采购、核心产品</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项目属性见《投标人须知资料表》。</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是否属于科研仪器设备采购见《投标人须知资料表》。</w:t>
      </w:r>
      <w:r>
        <w:rPr>
          <w:sz w:val="24"/>
        </w:rPr>
      </w:r>
      <w:r/>
    </w:p>
    <w:p>
      <w:pPr>
        <w:pStyle w:val="1002"/>
        <w:numPr>
          <w:ilvl w:val="1"/>
          <w:numId w:val="9"/>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核心产品见《投标人须知资料表》。</w:t>
      </w:r>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rPr>
          <w:sz w:val="24"/>
        </w:rPr>
        <w:t xml:space="preserve">现场考察、开标前答疑会</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24" w:name="_Toc305158790"/>
      <w:r/>
      <w:bookmarkStart w:id="125" w:name="_Toc226965712"/>
      <w:r/>
      <w:bookmarkStart w:id="126" w:name="_Toc151193620"/>
      <w:r/>
      <w:bookmarkStart w:id="127" w:name="_Toc150480760"/>
      <w:r/>
      <w:bookmarkStart w:id="128" w:name="_Toc226337218"/>
      <w:r/>
      <w:bookmarkStart w:id="129" w:name="_Toc150509273"/>
      <w:r/>
      <w:bookmarkStart w:id="130" w:name="_Toc150774727"/>
      <w:r/>
      <w:bookmarkStart w:id="131" w:name="_Toc195842887"/>
      <w:r/>
      <w:bookmarkStart w:id="132" w:name="_Toc520356146"/>
      <w:r/>
      <w:bookmarkStart w:id="133" w:name="_Toc226309766"/>
      <w:r/>
      <w:bookmarkStart w:id="134" w:name="_Toc151193910"/>
      <w:r/>
      <w:bookmarkStart w:id="135" w:name="_Toc151193836"/>
      <w:r/>
      <w:bookmarkStart w:id="136" w:name="_Toc142311024"/>
      <w:r/>
      <w:bookmarkStart w:id="137" w:name="_Toc150774622"/>
      <w:r/>
      <w:bookmarkStart w:id="138" w:name="_Toc151193764"/>
      <w:r/>
      <w:bookmarkStart w:id="139" w:name="_Toc127151522"/>
      <w:r/>
      <w:bookmarkStart w:id="140" w:name="_Toc151193692"/>
      <w:r/>
      <w:bookmarkStart w:id="141" w:name="_Toc226965795"/>
      <w:r/>
      <w:bookmarkStart w:id="142" w:name="_Toc305158864"/>
      <w:r/>
      <w:bookmarkStart w:id="143" w:name="_Toc265228360"/>
      <w:r/>
      <w:bookmarkStart w:id="144" w:name="_Toc151190149"/>
      <w:r/>
      <w:bookmarkStart w:id="145" w:name="_Toc264969212"/>
      <w:r>
        <w:rPr>
          <w:sz w:val="28"/>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rPr>
          <w:sz w:val="24"/>
        </w:rPr>
        <w:t xml:space="preserve">样品</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样品的评审方法以及评审标准等内容见第四章《评标方法和评标标准》。</w:t>
      </w:r>
      <w:r>
        <w:rPr>
          <w:sz w:val="24"/>
        </w:rPr>
      </w:r>
      <w:r/>
    </w:p>
    <w:p>
      <w:pPr>
        <w:pStyle w:val="1002"/>
        <w:numPr>
          <w:ilvl w:val="0"/>
          <w:numId w:val="9"/>
        </w:numPr>
        <w:ind w:left="357" w:hanging="357"/>
        <w:spacing w:line="360" w:lineRule="auto"/>
        <w:tabs>
          <w:tab w:val="left" w:pos="360" w:leader="none"/>
        </w:tabs>
        <w:rPr>
          <w:sz w:val="24"/>
        </w:rPr>
        <w:outlineLvl w:val="1"/>
      </w:pPr>
      <w:r>
        <w:rPr>
          <w:sz w:val="24"/>
        </w:rPr>
        <w:t xml:space="preserve">政府采购政策（包括但不限于下列具体政策要求）</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进口产品</w:t>
      </w:r>
      <w:r>
        <w:rPr>
          <w:sz w:val="24"/>
        </w:rPr>
      </w:r>
      <w:r/>
    </w:p>
    <w:p>
      <w:pPr>
        <w:pStyle w:val="1002"/>
        <w:numPr>
          <w:ilvl w:val="2"/>
          <w:numId w:val="9"/>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1002"/>
        <w:numPr>
          <w:ilvl w:val="2"/>
          <w:numId w:val="9"/>
        </w:numPr>
        <w:spacing w:line="360" w:lineRule="auto"/>
        <w:tabs>
          <w:tab w:val="left" w:pos="1980" w:leader="none"/>
        </w:tabs>
        <w:rPr>
          <w:sz w:val="24"/>
        </w:rPr>
      </w:pPr>
      <w:r>
        <w:rPr>
          <w:sz w:val="24"/>
        </w:rPr>
        <w:t xml:space="preserve">中小企业定义：</w:t>
      </w:r>
      <w:r>
        <w:rPr>
          <w:sz w:val="24"/>
        </w:rPr>
      </w:r>
      <w:r/>
    </w:p>
    <w:p>
      <w:pPr>
        <w:pStyle w:val="1092"/>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092"/>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092"/>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092"/>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092"/>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092"/>
        <w:numPr>
          <w:ilvl w:val="1"/>
          <w:numId w:val="10"/>
        </w:numPr>
        <w:spacing w:line="360" w:lineRule="auto"/>
        <w:tabs>
          <w:tab w:val="left" w:pos="1589"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092"/>
        <w:numPr>
          <w:ilvl w:val="1"/>
          <w:numId w:val="10"/>
        </w:numPr>
        <w:spacing w:line="360" w:lineRule="auto"/>
        <w:tabs>
          <w:tab w:val="left" w:pos="1589"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092"/>
        <w:numPr>
          <w:ilvl w:val="2"/>
          <w:numId w:val="10"/>
        </w:numPr>
        <w:spacing w:line="360" w:lineRule="auto"/>
        <w:tabs>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002"/>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中小企业是</w:t>
      </w:r>
      <w:r>
        <w:rPr>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sz w:val="24"/>
        </w:rPr>
      </w:r>
      <w:r/>
    </w:p>
    <w:p>
      <w:pPr>
        <w:pStyle w:val="1002"/>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供应商提供的货物、工程或者服务符合下列情形的，享受中小企业扶持政策：</w:t>
      </w:r>
      <w:r>
        <w:rPr>
          <w:sz w:val="24"/>
        </w:rPr>
      </w:r>
      <w:r/>
    </w:p>
    <w:p>
      <w:pPr>
        <w:pStyle w:val="1002"/>
        <w:ind w:left="2835"/>
        <w:spacing w:line="360" w:lineRule="auto"/>
        <w:tabs>
          <w:tab w:val="left" w:pos="1980" w:leader="none"/>
        </w:tabs>
        <w:rPr>
          <w:sz w:val="24"/>
        </w:rPr>
      </w:pPr>
      <w:r>
        <w:rPr>
          <w:sz w:val="24"/>
        </w:rPr>
        <w:t xml:space="preserve">（1）在货物采购项目中，货物由中小企业制造，即货物由中小企业生产且使用该中小企业商号或者注册商标；</w:t>
      </w:r>
      <w:r>
        <w:rPr>
          <w:sz w:val="24"/>
        </w:rPr>
      </w:r>
      <w:r/>
    </w:p>
    <w:p>
      <w:pPr>
        <w:pStyle w:val="1002"/>
        <w:ind w:left="2835"/>
        <w:spacing w:line="360" w:lineRule="auto"/>
        <w:tabs>
          <w:tab w:val="left" w:pos="1980" w:leader="none"/>
        </w:tabs>
        <w:rPr>
          <w:sz w:val="24"/>
        </w:rPr>
      </w:pPr>
      <w:r>
        <w:rPr>
          <w:sz w:val="24"/>
        </w:rPr>
        <w:t xml:space="preserve">（2）在工程采购项目中，工程由中小企业承建，即工程施工单位为中小企业；</w:t>
      </w:r>
      <w:r>
        <w:rPr>
          <w:sz w:val="24"/>
        </w:rPr>
      </w:r>
      <w:r/>
    </w:p>
    <w:p>
      <w:pPr>
        <w:pStyle w:val="1002"/>
        <w:ind w:left="2835"/>
        <w:spacing w:line="360" w:lineRule="auto"/>
        <w:tabs>
          <w:tab w:val="left" w:pos="1980" w:leader="none"/>
        </w:tabs>
        <w:rPr>
          <w:sz w:val="24"/>
        </w:rPr>
      </w:pPr>
      <w:r>
        <w:rPr>
          <w:sz w:val="24"/>
        </w:rPr>
        <w:t xml:space="preserve">（3）在服务采购项目中，服务由中小企业承接，即提供服务的人员为中小企业依照《中华人民共和国劳动</w:t>
      </w:r>
      <w:r>
        <w:rPr>
          <w:rFonts w:hint="eastAsia"/>
          <w:sz w:val="24"/>
        </w:rPr>
        <w:t xml:space="preserve">合同法</w:t>
      </w:r>
      <w:r>
        <w:rPr>
          <w:sz w:val="24"/>
        </w:rPr>
        <w:t xml:space="preserve">》订立劳动合同的从业人员。</w:t>
      </w:r>
      <w:r>
        <w:rPr>
          <w:sz w:val="24"/>
        </w:rPr>
      </w:r>
      <w:r/>
    </w:p>
    <w:p>
      <w:pPr>
        <w:pStyle w:val="1002"/>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1002"/>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以联合体形式参加政府采购活动，联合体各方均为中小企业的，联合体视同中小企业。其中，联合体各方均为小微企业的，联合体视同小微企业。</w:t>
      </w:r>
      <w:r>
        <w:rPr>
          <w:sz w:val="24"/>
        </w:rPr>
      </w:r>
      <w:r/>
    </w:p>
    <w:p>
      <w:pPr>
        <w:pStyle w:val="1002"/>
        <w:numPr>
          <w:ilvl w:val="2"/>
          <w:numId w:val="9"/>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1002"/>
        <w:numPr>
          <w:ilvl w:val="2"/>
          <w:numId w:val="9"/>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1092"/>
        <w:numPr>
          <w:ilvl w:val="2"/>
          <w:numId w:val="10"/>
        </w:numPr>
        <w:spacing w:line="360" w:lineRule="auto"/>
        <w:tabs>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092"/>
        <w:numPr>
          <w:ilvl w:val="2"/>
          <w:numId w:val="10"/>
        </w:numPr>
        <w:spacing w:line="360" w:lineRule="auto"/>
        <w:tabs>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002"/>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安置的残疾人占本单位在职职工人数的比例不低于25%（含25%），并且安置的残疾人人数不少于10 人（含10 人）；</w:t>
      </w:r>
      <w:r>
        <w:rPr>
          <w:sz w:val="24"/>
        </w:rPr>
      </w:r>
      <w:r/>
    </w:p>
    <w:p>
      <w:pPr>
        <w:pStyle w:val="1002"/>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依法与安置的每位残疾人签订了一年以上（含一年）的劳动合同或服务协议；</w:t>
      </w:r>
      <w:r>
        <w:rPr>
          <w:sz w:val="24"/>
        </w:rPr>
      </w:r>
      <w:r/>
    </w:p>
    <w:p>
      <w:pPr>
        <w:pStyle w:val="1002"/>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为安置的每位残疾人按月足额缴纳了基本养老保险、基本医疗保险、失业保险、工伤保险和生育保险等社会保险费；</w:t>
      </w:r>
      <w:r>
        <w:rPr>
          <w:sz w:val="24"/>
        </w:rPr>
      </w:r>
      <w:r/>
    </w:p>
    <w:p>
      <w:pPr>
        <w:pStyle w:val="1002"/>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通过银行等金融机构向安置的每位残疾人，按月支付了不低于单位所在区县适用的经省级人民政府批准的月最低工资标准的工资；</w:t>
      </w:r>
      <w:r>
        <w:rPr>
          <w:sz w:val="24"/>
        </w:rPr>
      </w:r>
      <w:r/>
    </w:p>
    <w:p>
      <w:pPr>
        <w:pStyle w:val="1002"/>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提供本单位制造的货物、承担的工程或者服务（以下简称产品），或者提供其他残疾人福利性单位制造的货物（不包括使用非残疾人福利性单位注册商标的货物）；</w:t>
      </w:r>
      <w:r>
        <w:rPr>
          <w:sz w:val="24"/>
        </w:rPr>
      </w:r>
      <w:r/>
    </w:p>
    <w:p>
      <w:pPr>
        <w:pStyle w:val="1002"/>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sz w:val="24"/>
        </w:rPr>
      </w:r>
      <w:r/>
    </w:p>
    <w:p>
      <w:pPr>
        <w:pStyle w:val="1002"/>
        <w:numPr>
          <w:ilvl w:val="2"/>
          <w:numId w:val="9"/>
        </w:numPr>
        <w:spacing w:line="360" w:lineRule="auto"/>
        <w:tabs>
          <w:tab w:val="left" w:pos="1980" w:leader="none"/>
        </w:tabs>
        <w:rPr>
          <w:sz w:val="24"/>
        </w:rPr>
      </w:pPr>
      <w:r>
        <w:rPr>
          <w:sz w:val="24"/>
        </w:rPr>
        <w:t xml:space="preserve">本项目是否专门面向中小企业预留采购份额见第一章《</w:t>
      </w:r>
      <w:r>
        <w:rPr>
          <w:rFonts w:hint="eastAsia"/>
          <w:sz w:val="24"/>
        </w:rPr>
        <w:t xml:space="preserve"> 招标公告</w:t>
      </w:r>
      <w:r>
        <w:rPr>
          <w:sz w:val="24"/>
        </w:rPr>
        <w:t xml:space="preserve">》。</w:t>
      </w:r>
      <w:r>
        <w:rPr>
          <w:sz w:val="24"/>
        </w:rPr>
      </w:r>
      <w:r/>
    </w:p>
    <w:p>
      <w:pPr>
        <w:pStyle w:val="1002"/>
        <w:numPr>
          <w:ilvl w:val="2"/>
          <w:numId w:val="9"/>
        </w:numPr>
        <w:spacing w:line="360" w:lineRule="auto"/>
        <w:tabs>
          <w:tab w:val="left" w:pos="1980" w:leader="none"/>
        </w:tabs>
        <w:rPr>
          <w:sz w:val="24"/>
        </w:rPr>
      </w:pPr>
      <w:r>
        <w:rPr>
          <w:sz w:val="24"/>
        </w:rPr>
        <w:t xml:space="preserve">采购标的对应的中小企业划分标准所属行业见《投标人须知资料表》。</w:t>
      </w:r>
      <w:r>
        <w:rPr>
          <w:sz w:val="24"/>
        </w:rPr>
      </w:r>
      <w:r/>
    </w:p>
    <w:p>
      <w:pPr>
        <w:pStyle w:val="1002"/>
        <w:numPr>
          <w:ilvl w:val="2"/>
          <w:numId w:val="9"/>
        </w:numPr>
        <w:spacing w:line="360" w:lineRule="auto"/>
        <w:tabs>
          <w:tab w:val="left" w:pos="1980" w:leader="none"/>
        </w:tabs>
        <w:rPr>
          <w:sz w:val="24"/>
        </w:rPr>
      </w:pPr>
      <w:r>
        <w:rPr>
          <w:sz w:val="24"/>
        </w:rPr>
        <w:t xml:space="preserve">小微企业价格评审优惠的政策调整：见第四章《评标方法和评标标准》。</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1002"/>
        <w:numPr>
          <w:ilvl w:val="2"/>
          <w:numId w:val="9"/>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1002"/>
        <w:numPr>
          <w:ilvl w:val="2"/>
          <w:numId w:val="9"/>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1002"/>
        <w:numPr>
          <w:ilvl w:val="2"/>
          <w:numId w:val="9"/>
        </w:numPr>
        <w:spacing w:line="360" w:lineRule="auto"/>
        <w:tabs>
          <w:tab w:val="left" w:pos="1980" w:leader="none"/>
        </w:tabs>
        <w:rPr>
          <w:sz w:val="24"/>
        </w:rPr>
      </w:pPr>
      <w:r>
        <w:rPr>
          <w:sz w:val="24"/>
        </w:rPr>
        <w:t xml:space="preserve">如本项目采购产品属于实施政府强制采购品目清单范围的节能产品，则投标人所报产品必须获得国家确定的认证机构出具的、处于有效期之内的节能产品认证证书，</w:t>
      </w:r>
      <w:r>
        <w:rPr>
          <w:sz w:val="24"/>
        </w:rPr>
        <w:t xml:space="preserve">否则</w:t>
      </w:r>
      <w:r>
        <w:rPr>
          <w:b/>
          <w:sz w:val="24"/>
        </w:rPr>
        <w:t xml:space="preserve">投标无效</w:t>
      </w:r>
      <w:r>
        <w:rPr>
          <w:sz w:val="24"/>
        </w:rPr>
        <w:t xml:space="preserve">；</w:t>
      </w:r>
      <w:r>
        <w:rPr>
          <w:sz w:val="24"/>
        </w:rPr>
      </w:r>
      <w:r/>
    </w:p>
    <w:p>
      <w:pPr>
        <w:pStyle w:val="1002"/>
        <w:numPr>
          <w:ilvl w:val="2"/>
          <w:numId w:val="9"/>
        </w:numPr>
        <w:spacing w:line="360" w:lineRule="auto"/>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非政府强制采购的节能产品或环境标志产品，依据品目清单和认证证书实施政府优先采购。优先采购的具体规定见第四章《评标方法和评标标准》（如涉及）。</w:t>
      </w:r>
      <w:r>
        <w:rPr>
          <w:rFonts w:hint="eastAsia"/>
          <w:sz w:val="24"/>
        </w:rPr>
      </w:r>
      <w:r/>
    </w:p>
    <w:p>
      <w:pPr>
        <w:pStyle w:val="1002"/>
        <w:numPr>
          <w:ilvl w:val="2"/>
          <w:numId w:val="9"/>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rPr>
          <w:sz w:val="24"/>
        </w:rPr>
      </w:r>
      <w:r/>
    </w:p>
    <w:p>
      <w:pPr>
        <w:pStyle w:val="1002"/>
        <w:numPr>
          <w:ilvl w:val="2"/>
          <w:numId w:val="9"/>
        </w:numPr>
        <w:spacing w:line="360" w:lineRule="auto"/>
        <w:tabs>
          <w:tab w:val="left" w:pos="1980" w:leader="none"/>
          <w:tab w:val="left" w:pos="2014" w:leader="none"/>
        </w:tabs>
        <w:rPr>
          <w:sz w:val="24"/>
        </w:rPr>
      </w:pPr>
      <w:r>
        <w:rPr>
          <w:sz w:val="24"/>
        </w:rPr>
        <w:t xml:space="preserve">为落实《关于运用政府采购政策支持乡村产业振兴的通知》（财库〔2021〕19号）</w:t>
      </w:r>
      <w:r>
        <w:rPr>
          <w:rFonts w:hint="eastAsia"/>
          <w:sz w:val="24"/>
        </w:rPr>
        <w:t xml:space="preserve">、</w:t>
      </w:r>
      <w:r>
        <w:rPr>
          <w:sz w:val="24"/>
        </w:rPr>
        <w:t xml:space="preserve">《江苏省财政厅关于做好2024年预算单位采购脱贫地区和省内重点乡村振兴地区农副产品工作的通知》（苏财办购〔</w:t>
      </w:r>
      <w:r>
        <w:rPr>
          <w:rFonts w:hint="eastAsia"/>
          <w:sz w:val="24"/>
        </w:rPr>
        <w:t xml:space="preserve">2024</w:t>
      </w:r>
      <w:r>
        <w:rPr>
          <w:sz w:val="24"/>
        </w:rPr>
        <w:t xml:space="preserve">〕</w:t>
      </w:r>
      <w:r>
        <w:rPr>
          <w:rFonts w:hint="eastAsia"/>
          <w:sz w:val="24"/>
        </w:rPr>
        <w:t xml:space="preserve">2</w:t>
      </w:r>
      <w:r>
        <w:rPr>
          <w:sz w:val="24"/>
        </w:rPr>
        <w:t xml:space="preserve">号）、《关于进一步做好消费帮扶工作的通知》（苏对口办发〔</w:t>
      </w:r>
      <w:r>
        <w:rPr>
          <w:rFonts w:hint="eastAsia"/>
          <w:sz w:val="24"/>
        </w:rPr>
        <w:t xml:space="preserve">2022</w:t>
      </w:r>
      <w:r>
        <w:rPr>
          <w:sz w:val="24"/>
        </w:rPr>
        <w:t xml:space="preserve">〕</w:t>
      </w:r>
      <w:r>
        <w:rPr>
          <w:rFonts w:hint="eastAsia"/>
          <w:sz w:val="24"/>
        </w:rPr>
        <w:t xml:space="preserve">58</w:t>
      </w:r>
      <w:r>
        <w:rPr>
          <w:sz w:val="24"/>
        </w:rPr>
        <w:t xml:space="preserve">号）有关要求，做好支持脱贫攻坚工作，本项目采购活动中对于支持乡村振兴管理的相关要求见第五章《采购需求》（如涉及）。</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正版软件</w:t>
      </w:r>
      <w:r>
        <w:rPr>
          <w:sz w:val="24"/>
        </w:rPr>
      </w:r>
      <w:r/>
    </w:p>
    <w:p>
      <w:pPr>
        <w:pStyle w:val="1002"/>
        <w:numPr>
          <w:ilvl w:val="2"/>
          <w:numId w:val="9"/>
        </w:numPr>
        <w:spacing w:line="360" w:lineRule="auto"/>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1002"/>
        <w:numPr>
          <w:ilvl w:val="2"/>
          <w:numId w:val="9"/>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b/>
          <w:bCs/>
          <w:sz w:val="24"/>
        </w:rPr>
      </w:pPr>
      <w:r>
        <w:rPr>
          <w:rFonts w:hint="eastAsia"/>
          <w:sz w:val="24"/>
        </w:rPr>
        <w:t xml:space="preserve">政府采购创新产品政策</w:t>
      </w:r>
      <w:r>
        <w:rPr>
          <w:b/>
          <w:bCs/>
          <w:sz w:val="24"/>
        </w:rPr>
      </w:r>
      <w:r/>
    </w:p>
    <w:p>
      <w:pPr>
        <w:pStyle w:val="1002"/>
        <w:ind w:left="1530" w:hanging="52"/>
        <w:spacing w:line="360" w:lineRule="auto"/>
        <w:tabs>
          <w:tab w:val="left" w:pos="1080" w:leader="none"/>
          <w:tab w:val="left" w:pos="2014" w:leader="none"/>
        </w:tabs>
        <w:rPr>
          <w:rFonts w:hint="eastAsia"/>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sz w:val="24"/>
        </w:rPr>
      </w:r>
      <w:r/>
    </w:p>
    <w:p>
      <w:pPr>
        <w:pStyle w:val="1002"/>
        <w:ind w:firstLine="480"/>
        <w:spacing w:line="360" w:lineRule="auto"/>
        <w:tabs>
          <w:tab w:val="left" w:pos="1080" w:leader="none"/>
          <w:tab w:val="left" w:pos="2014" w:leader="none"/>
        </w:tabs>
        <w:rPr>
          <w:b/>
          <w:bCs/>
          <w:sz w:val="24"/>
        </w:rPr>
      </w:pPr>
      <w:r>
        <w:rPr>
          <w:rFonts w:hint="eastAsia"/>
          <w:sz w:val="24"/>
        </w:rPr>
        <w:t xml:space="preserve">5.7   绿色采购政策</w:t>
      </w:r>
      <w:r>
        <w:rPr>
          <w:b/>
          <w:bCs/>
          <w:sz w:val="24"/>
        </w:rPr>
      </w:r>
      <w:r/>
    </w:p>
    <w:p>
      <w:pPr>
        <w:pStyle w:val="1002"/>
        <w:ind w:firstLine="1200"/>
        <w:spacing w:line="480" w:lineRule="exact"/>
        <w:rPr>
          <w:rFonts w:ascii="宋体" w:hAnsi="宋体"/>
          <w:b/>
          <w:sz w:val="24"/>
        </w:rPr>
      </w:pPr>
      <w:r>
        <w:rPr>
          <w:rFonts w:hint="eastAsia"/>
          <w:sz w:val="24"/>
        </w:rPr>
        <w:t xml:space="preserve">5.7.1  </w:t>
      </w:r>
      <w:r>
        <w:rPr>
          <w:rFonts w:hint="eastAsia" w:ascii="宋体" w:hAnsi="宋体"/>
          <w:b/>
          <w:sz w:val="24"/>
        </w:rPr>
        <w:t xml:space="preserve">绿色数据中心政策 </w:t>
      </w:r>
      <w:r>
        <w:rPr>
          <w:rFonts w:ascii="宋体" w:hAnsi="宋体"/>
          <w:b/>
          <w:sz w:val="24"/>
        </w:rPr>
      </w:r>
      <w:r/>
    </w:p>
    <w:p>
      <w:pPr>
        <w:pStyle w:val="1002"/>
        <w:ind w:left="1197"/>
        <w:spacing w:line="480" w:lineRule="exact"/>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rPr>
      </w:r>
      <w:r/>
    </w:p>
    <w:p>
      <w:pPr>
        <w:pStyle w:val="1002"/>
        <w:ind w:firstLine="1262"/>
        <w:spacing w:line="480" w:lineRule="exact"/>
        <w:rPr>
          <w:rFonts w:ascii="宋体" w:hAnsi="宋体"/>
          <w:sz w:val="24"/>
        </w:rPr>
      </w:pPr>
      <w:r>
        <w:rPr>
          <w:rFonts w:hint="eastAsia" w:ascii="宋体" w:hAnsi="宋体"/>
          <w:sz w:val="24"/>
        </w:rPr>
        <w:t xml:space="preserve">5.7.2 推广应用绿色建材</w:t>
      </w:r>
      <w:r>
        <w:rPr>
          <w:rFonts w:ascii="宋体" w:hAnsi="宋体"/>
          <w:sz w:val="24"/>
        </w:rPr>
      </w:r>
      <w:r/>
    </w:p>
    <w:p>
      <w:pPr>
        <w:pStyle w:val="1002"/>
        <w:ind w:left="1197"/>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rPr>
          <w:rFonts w:ascii="宋体" w:hAnsi="宋体"/>
          <w:sz w:val="24"/>
        </w:rPr>
      </w:r>
      <w:r/>
    </w:p>
    <w:p>
      <w:pPr>
        <w:pStyle w:val="1002"/>
        <w:ind w:firstLine="1262"/>
        <w:spacing w:line="480" w:lineRule="exact"/>
        <w:rPr>
          <w:rFonts w:ascii="宋体" w:hAnsi="宋体"/>
          <w:sz w:val="24"/>
        </w:rPr>
      </w:pPr>
      <w:r>
        <w:rPr>
          <w:rFonts w:hint="eastAsia" w:ascii="宋体" w:hAnsi="宋体"/>
          <w:sz w:val="24"/>
        </w:rPr>
        <w:t xml:space="preserve"> 5.7.3 优先使用低挥发性有机化合物产品</w:t>
      </w:r>
      <w:r>
        <w:rPr>
          <w:rFonts w:ascii="宋体" w:hAnsi="宋体"/>
          <w:sz w:val="24"/>
        </w:rPr>
      </w:r>
      <w:r/>
    </w:p>
    <w:p>
      <w:pPr>
        <w:pStyle w:val="1002"/>
        <w:ind w:left="1079" w:hanging="600"/>
        <w:spacing w:line="480" w:lineRule="exact"/>
        <w:rPr>
          <w:rFonts w:ascii="宋体" w:hAnsi="宋体"/>
          <w:sz w:val="24"/>
        </w:rPr>
      </w:pPr>
      <w:r>
        <w:rPr>
          <w:rFonts w:hint="eastAsia"/>
          <w:sz w:val="24"/>
        </w:rPr>
        <w:t xml:space="preserve">     </w:t>
      </w: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ascii="宋体" w:hAnsi="宋体"/>
          <w:sz w:val="24"/>
        </w:rPr>
      </w:r>
      <w:r/>
    </w:p>
    <w:p>
      <w:pPr>
        <w:pStyle w:val="1002"/>
        <w:spacing w:line="360" w:lineRule="auto"/>
        <w:tabs>
          <w:tab w:val="left" w:pos="2014" w:leader="none"/>
        </w:tabs>
        <w:rPr>
          <w:sz w:val="24"/>
        </w:rPr>
      </w:pPr>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rPr>
          <w:sz w:val="24"/>
        </w:rPr>
        <w:t xml:space="preserve">投标费用</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rPr>
          <w:sz w:val="24"/>
        </w:rPr>
      </w:r>
      <w:r/>
    </w:p>
    <w:p>
      <w:pPr>
        <w:pStyle w:val="1002"/>
        <w:ind w:left="1080"/>
        <w:spacing w:line="360" w:lineRule="auto"/>
        <w:tabs>
          <w:tab w:val="left" w:pos="1080" w:leader="none"/>
        </w:tabs>
        <w:rPr>
          <w:sz w:val="28"/>
        </w:rPr>
      </w:pPr>
      <w:r/>
      <w:bookmarkStart w:id="146" w:name="_1.8_计量单位"/>
      <w:r/>
      <w:bookmarkEnd w:id="146"/>
      <w:r>
        <w:rPr>
          <w:sz w:val="28"/>
        </w:rPr>
      </w:r>
      <w:r/>
    </w:p>
    <w:p>
      <w:pPr>
        <w:pStyle w:val="1004"/>
        <w:spacing w:before="0" w:line="360" w:lineRule="auto"/>
        <w:rPr>
          <w:rFonts w:ascii="Times New Roman" w:hAnsi="Times New Roman" w:eastAsia="宋体"/>
          <w:sz w:val="28"/>
        </w:rPr>
      </w:pPr>
      <w:r>
        <w:rPr>
          <w:rFonts w:ascii="Times New Roman" w:hAnsi="Times New Roman" w:eastAsia="宋体"/>
          <w:sz w:val="28"/>
        </w:rPr>
        <w:t xml:space="preserve">二   招标文件</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Pr>
          <w:rFonts w:ascii="Times New Roman" w:hAnsi="Times New Roman" w:eastAsia="宋体"/>
          <w:sz w:val="28"/>
        </w:rPr>
      </w:r>
      <w:r/>
    </w:p>
    <w:p>
      <w:pPr>
        <w:pStyle w:val="1002"/>
        <w:numPr>
          <w:ilvl w:val="0"/>
          <w:numId w:val="9"/>
        </w:numPr>
        <w:ind w:left="357" w:hanging="357"/>
        <w:spacing w:line="360" w:lineRule="auto"/>
        <w:tabs>
          <w:tab w:val="left" w:pos="360" w:leader="none"/>
          <w:tab w:val="left" w:pos="900" w:leader="none"/>
        </w:tabs>
        <w:rPr>
          <w:sz w:val="24"/>
        </w:rPr>
        <w:outlineLvl w:val="1"/>
      </w:pPr>
      <w:r/>
      <w:bookmarkStart w:id="147" w:name="_Toc127151724"/>
      <w:r/>
      <w:bookmarkStart w:id="148" w:name="_Toc151193911"/>
      <w:r/>
      <w:bookmarkStart w:id="149" w:name="_Toc164608792"/>
      <w:r/>
      <w:bookmarkStart w:id="150" w:name="_Toc151193765"/>
      <w:r/>
      <w:bookmarkStart w:id="151" w:name="_Toc142311025"/>
      <w:r/>
      <w:bookmarkStart w:id="152" w:name="_Toc305158865"/>
      <w:r/>
      <w:bookmarkStart w:id="153" w:name="_Toc226309767"/>
      <w:r/>
      <w:bookmarkStart w:id="154" w:name="_Toc164229364"/>
      <w:r/>
      <w:bookmarkStart w:id="155" w:name="_Toc264969213"/>
      <w:r/>
      <w:bookmarkStart w:id="156" w:name="_Toc265228361"/>
      <w:r/>
      <w:bookmarkStart w:id="157" w:name="_Toc151190150"/>
      <w:r/>
      <w:bookmarkStart w:id="158" w:name="_Toc127161437"/>
      <w:r/>
      <w:bookmarkStart w:id="159" w:name="_Toc151193837"/>
      <w:r/>
      <w:bookmarkStart w:id="160" w:name="_Toc164229218"/>
      <w:r/>
      <w:bookmarkStart w:id="161" w:name="_Toc164351617"/>
      <w:r/>
      <w:bookmarkStart w:id="162" w:name="_Toc226965796"/>
      <w:r/>
      <w:bookmarkStart w:id="163" w:name="_Toc149720816"/>
      <w:r/>
      <w:bookmarkStart w:id="164" w:name="_Toc520356147"/>
      <w:r/>
      <w:bookmarkStart w:id="165" w:name="_Toc151193621"/>
      <w:r/>
      <w:bookmarkStart w:id="166" w:name="_Toc150774728"/>
      <w:r/>
      <w:bookmarkStart w:id="167" w:name="_Toc226337219"/>
      <w:r/>
      <w:bookmarkStart w:id="168" w:name="_Toc127151523"/>
      <w:r/>
      <w:bookmarkStart w:id="169" w:name="_Toc305158791"/>
      <w:r/>
      <w:bookmarkStart w:id="170" w:name="_Toc150509274"/>
      <w:r/>
      <w:bookmarkStart w:id="171" w:name="_Toc195842888"/>
      <w:r/>
      <w:bookmarkStart w:id="172" w:name="_Toc151193693"/>
      <w:r/>
      <w:bookmarkStart w:id="173" w:name="_Toc226965713"/>
      <w:r/>
      <w:bookmarkStart w:id="174" w:name="_Toc150774623"/>
      <w:r/>
      <w:bookmarkStart w:id="175" w:name="_Toc164608637"/>
      <w:r/>
      <w:bookmarkStart w:id="176" w:name="_Toc150480761"/>
      <w:r>
        <w:rPr>
          <w:sz w:val="24"/>
        </w:rPr>
        <w:t xml:space="preserve">招标文件构</w:t>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sz w:val="24"/>
        </w:rPr>
        <w:t xml:space="preserve">成</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招标文件包括以下部分：</w:t>
      </w:r>
      <w:r>
        <w:rPr>
          <w:sz w:val="24"/>
        </w:rPr>
      </w:r>
      <w:r/>
    </w:p>
    <w:p>
      <w:pPr>
        <w:pStyle w:val="1002"/>
        <w:numPr>
          <w:ilvl w:val="0"/>
          <w:numId w:val="11"/>
        </w:numPr>
        <w:ind w:left="1440" w:firstLine="5"/>
        <w:spacing w:line="360" w:lineRule="auto"/>
        <w:tabs>
          <w:tab w:val="left" w:pos="1980" w:leader="none"/>
          <w:tab w:val="left" w:pos="2520" w:leader="none"/>
          <w:tab w:val="left" w:pos="4941" w:leader="none"/>
        </w:tabs>
        <w:rPr>
          <w:sz w:val="24"/>
        </w:rPr>
      </w:pPr>
      <w:r>
        <w:rPr>
          <w:rFonts w:hint="eastAsia"/>
          <w:sz w:val="24"/>
        </w:rPr>
        <w:t xml:space="preserve">招标公告</w:t>
      </w:r>
      <w:r>
        <w:rPr>
          <w:sz w:val="24"/>
        </w:rPr>
      </w:r>
      <w:r/>
    </w:p>
    <w:p>
      <w:pPr>
        <w:pStyle w:val="1002"/>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投标人须知</w:t>
      </w:r>
      <w:r>
        <w:rPr>
          <w:sz w:val="24"/>
        </w:rPr>
      </w:r>
      <w:r/>
    </w:p>
    <w:p>
      <w:pPr>
        <w:pStyle w:val="1002"/>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资格审查</w:t>
      </w:r>
      <w:r>
        <w:rPr>
          <w:sz w:val="24"/>
        </w:rPr>
      </w:r>
      <w:r/>
    </w:p>
    <w:p>
      <w:pPr>
        <w:pStyle w:val="1002"/>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评标程序、评标方法和评标标准</w:t>
      </w:r>
      <w:r>
        <w:rPr>
          <w:sz w:val="24"/>
        </w:rPr>
      </w:r>
      <w:r/>
    </w:p>
    <w:p>
      <w:pPr>
        <w:pStyle w:val="1002"/>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采购需求</w:t>
      </w:r>
      <w:r>
        <w:rPr>
          <w:sz w:val="24"/>
        </w:rPr>
      </w:r>
      <w:r/>
    </w:p>
    <w:p>
      <w:pPr>
        <w:pStyle w:val="1002"/>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拟签订的合同文本</w:t>
      </w:r>
      <w:r>
        <w:rPr>
          <w:sz w:val="24"/>
        </w:rPr>
      </w:r>
      <w:r/>
    </w:p>
    <w:p>
      <w:pPr>
        <w:pStyle w:val="1002"/>
        <w:numPr>
          <w:ilvl w:val="0"/>
          <w:numId w:val="11"/>
        </w:numPr>
        <w:ind w:left="1440" w:firstLine="5"/>
        <w:spacing w:line="360" w:lineRule="auto"/>
        <w:tabs>
          <w:tab w:val="left" w:pos="1980" w:leader="none"/>
          <w:tab w:val="left" w:pos="2520" w:leader="none"/>
          <w:tab w:val="left" w:pos="4941" w:leader="none"/>
        </w:tabs>
        <w:rPr>
          <w:rFonts w:hint="eastAsia"/>
          <w:sz w:val="24"/>
        </w:rPr>
      </w:pPr>
      <w:r>
        <w:rPr>
          <w:sz w:val="24"/>
        </w:rPr>
        <w:t xml:space="preserve">投标文件格式</w:t>
      </w:r>
      <w:r>
        <w:rPr>
          <w:rFonts w:hint="eastAsia"/>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rPr>
          <w:sz w:val="24"/>
        </w:rPr>
      </w:r>
      <w:r/>
    </w:p>
    <w:p>
      <w:pPr>
        <w:pStyle w:val="1002"/>
        <w:numPr>
          <w:ilvl w:val="0"/>
          <w:numId w:val="9"/>
        </w:numPr>
        <w:ind w:left="357" w:hanging="357"/>
        <w:spacing w:line="360" w:lineRule="auto"/>
        <w:tabs>
          <w:tab w:val="left" w:pos="900" w:leader="none"/>
          <w:tab w:val="left" w:pos="1080" w:leader="none"/>
          <w:tab w:val="left" w:pos="2014" w:leader="none"/>
        </w:tabs>
        <w:rPr>
          <w:sz w:val="24"/>
        </w:rPr>
        <w:outlineLvl w:val="1"/>
      </w:pPr>
      <w:r>
        <w:rPr>
          <w:sz w:val="24"/>
        </w:rPr>
        <w:t xml:space="preserve">对招标文件的澄清或修改</w:t>
      </w:r>
      <w:r>
        <w:rPr>
          <w:sz w:val="24"/>
        </w:rPr>
      </w:r>
      <w:r/>
    </w:p>
    <w:p>
      <w:pPr>
        <w:pStyle w:val="1002"/>
        <w:numPr>
          <w:ilvl w:val="1"/>
          <w:numId w:val="9"/>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rPr>
          <w:sz w:val="24"/>
        </w:rPr>
      </w:r>
      <w:r/>
    </w:p>
    <w:p>
      <w:pPr>
        <w:pStyle w:val="1002"/>
        <w:numPr>
          <w:ilvl w:val="1"/>
          <w:numId w:val="9"/>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sz w:val="24"/>
        </w:rPr>
      </w:r>
      <w:r/>
    </w:p>
    <w:p>
      <w:pPr>
        <w:pStyle w:val="1002"/>
        <w:ind w:left="1080"/>
        <w:spacing w:line="360" w:lineRule="auto"/>
        <w:tabs>
          <w:tab w:val="left" w:pos="1080" w:leader="none"/>
          <w:tab w:val="left" w:pos="1561" w:leader="none"/>
        </w:tabs>
        <w:rPr>
          <w:sz w:val="28"/>
        </w:rPr>
      </w:pPr>
      <w:r/>
      <w:bookmarkStart w:id="177" w:name="_Toc151193914"/>
      <w:r/>
      <w:bookmarkStart w:id="178" w:name="_Toc195842891"/>
      <w:r/>
      <w:bookmarkStart w:id="179" w:name="_Toc142311028"/>
      <w:r/>
      <w:bookmarkStart w:id="180" w:name="_Toc151193624"/>
      <w:r/>
      <w:bookmarkStart w:id="181" w:name="_Toc127151526"/>
      <w:r/>
      <w:bookmarkStart w:id="182" w:name="_Toc305158868"/>
      <w:r/>
      <w:bookmarkStart w:id="183" w:name="_Toc151193696"/>
      <w:r/>
      <w:bookmarkStart w:id="184" w:name="_Toc151193840"/>
      <w:r/>
      <w:bookmarkStart w:id="185" w:name="_Toc226309770"/>
      <w:r/>
      <w:bookmarkStart w:id="186" w:name="_Toc150774626"/>
      <w:r/>
      <w:bookmarkStart w:id="187" w:name="_Toc264969216"/>
      <w:r/>
      <w:bookmarkStart w:id="188" w:name="_Toc151190153"/>
      <w:r/>
      <w:bookmarkStart w:id="189" w:name="_Toc516367020"/>
      <w:r/>
      <w:bookmarkStart w:id="190" w:name="_Toc150509277"/>
      <w:r/>
      <w:bookmarkStart w:id="191" w:name="_Toc520356150"/>
      <w:r/>
      <w:bookmarkStart w:id="192" w:name="_Toc226965799"/>
      <w:r/>
      <w:bookmarkStart w:id="193" w:name="_Toc305158794"/>
      <w:r/>
      <w:bookmarkStart w:id="194" w:name="_Toc226965716"/>
      <w:r/>
      <w:bookmarkStart w:id="195" w:name="_Toc151193768"/>
      <w:r/>
      <w:bookmarkStart w:id="196" w:name="_Toc265228364"/>
      <w:r/>
      <w:bookmarkStart w:id="197" w:name="_Toc150774731"/>
      <w:r/>
      <w:bookmarkStart w:id="198" w:name="_Toc150480764"/>
      <w:r/>
      <w:bookmarkStart w:id="199" w:name="_Toc226337222"/>
      <w:r>
        <w:rPr>
          <w:sz w:val="28"/>
        </w:rPr>
      </w:r>
      <w:r/>
    </w:p>
    <w:p>
      <w:pPr>
        <w:pStyle w:val="1004"/>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189"/>
      <w:r>
        <w:rPr>
          <w:rFonts w:ascii="Times New Roman" w:hAnsi="Times New Roman" w:eastAsia="宋体"/>
          <w:sz w:val="28"/>
        </w:rPr>
        <w:t xml:space="preserve">的编制</w:t>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90"/>
      <w:r/>
      <w:bookmarkEnd w:id="191"/>
      <w:r/>
      <w:bookmarkEnd w:id="192"/>
      <w:r/>
      <w:bookmarkEnd w:id="193"/>
      <w:r/>
      <w:bookmarkEnd w:id="194"/>
      <w:r/>
      <w:bookmarkEnd w:id="195"/>
      <w:r/>
      <w:bookmarkEnd w:id="196"/>
      <w:r/>
      <w:bookmarkEnd w:id="197"/>
      <w:r/>
      <w:bookmarkEnd w:id="198"/>
      <w:r/>
      <w:bookmarkEnd w:id="199"/>
      <w:r>
        <w:rPr>
          <w:rFonts w:ascii="Times New Roman" w:hAnsi="Times New Roman" w:eastAsia="宋体"/>
          <w:sz w:val="28"/>
        </w:rPr>
      </w:r>
      <w:r/>
    </w:p>
    <w:p>
      <w:pPr>
        <w:pStyle w:val="1002"/>
        <w:numPr>
          <w:ilvl w:val="0"/>
          <w:numId w:val="9"/>
        </w:numPr>
        <w:ind w:left="357" w:hanging="357"/>
        <w:spacing w:line="360" w:lineRule="auto"/>
        <w:tabs>
          <w:tab w:val="left" w:pos="360" w:leader="none"/>
          <w:tab w:val="left" w:pos="900" w:leader="none"/>
        </w:tabs>
        <w:rPr>
          <w:sz w:val="24"/>
        </w:rPr>
        <w:outlineLvl w:val="1"/>
      </w:pPr>
      <w:r/>
      <w:bookmarkStart w:id="200" w:name="_Toc520356151"/>
      <w:r/>
      <w:bookmarkStart w:id="201" w:name="_Toc151193697"/>
      <w:r/>
      <w:bookmarkStart w:id="202" w:name="_Toc151193841"/>
      <w:r/>
      <w:bookmarkStart w:id="203" w:name="_Toc305158869"/>
      <w:r/>
      <w:bookmarkStart w:id="204" w:name="_Toc226965717"/>
      <w:r/>
      <w:bookmarkStart w:id="205" w:name="_Toc226309771"/>
      <w:r/>
      <w:bookmarkStart w:id="206" w:name="_Toc164608641"/>
      <w:r/>
      <w:bookmarkStart w:id="207" w:name="_Toc264969217"/>
      <w:r/>
      <w:bookmarkStart w:id="208" w:name="_Toc226965800"/>
      <w:r/>
      <w:bookmarkStart w:id="209" w:name="_Toc127161441"/>
      <w:r/>
      <w:bookmarkStart w:id="210" w:name="_Toc142311029"/>
      <w:r/>
      <w:bookmarkStart w:id="211" w:name="_Toc151193769"/>
      <w:r/>
      <w:bookmarkStart w:id="212" w:name="_Toc150480765"/>
      <w:r/>
      <w:bookmarkStart w:id="213" w:name="_Toc127151728"/>
      <w:r/>
      <w:bookmarkStart w:id="214" w:name="_Toc164608796"/>
      <w:r/>
      <w:bookmarkStart w:id="215" w:name="_Toc195842892"/>
      <w:r/>
      <w:bookmarkStart w:id="216" w:name="_Toc516367021"/>
      <w:r/>
      <w:bookmarkStart w:id="217" w:name="_Toc305158795"/>
      <w:r/>
      <w:bookmarkStart w:id="218" w:name="_Toc265228365"/>
      <w:r/>
      <w:bookmarkStart w:id="219" w:name="_Toc226337223"/>
      <w:r/>
      <w:bookmarkStart w:id="220" w:name="_Toc127151527"/>
      <w:r/>
      <w:bookmarkStart w:id="221" w:name="_Toc151190154"/>
      <w:r/>
      <w:bookmarkStart w:id="222" w:name="_Toc150774732"/>
      <w:r/>
      <w:bookmarkStart w:id="223" w:name="_Toc151193625"/>
      <w:r/>
      <w:bookmarkStart w:id="224" w:name="_Toc164229222"/>
      <w:r/>
      <w:bookmarkStart w:id="225" w:name="_Toc164229368"/>
      <w:r/>
      <w:bookmarkStart w:id="226" w:name="_Toc151193915"/>
      <w:r/>
      <w:bookmarkStart w:id="227" w:name="_Toc150509278"/>
      <w:r/>
      <w:bookmarkStart w:id="228" w:name="_Toc164351621"/>
      <w:r/>
      <w:bookmarkStart w:id="229" w:name="_Toc150774627"/>
      <w:r/>
      <w:bookmarkStart w:id="230" w:name="_Toc149720820"/>
      <w:r>
        <w:rPr>
          <w:sz w:val="24"/>
        </w:rPr>
        <w:t xml:space="preserve">投标范围、投标文件中计量单位的使用</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rPr>
          <w:sz w:val="24"/>
        </w:rPr>
        <w:t xml:space="preserve">及投标语言</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除招标文件有特殊要求外，本项目投标所使用的计量单位，应采用中华人民共和国法定计量单位。</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bookmarkStart w:id="231" w:name="_Toc305158796"/>
      <w:r/>
      <w:bookmarkStart w:id="232" w:name="_Toc127161442"/>
      <w:r/>
      <w:bookmarkStart w:id="233" w:name="_Toc226965801"/>
      <w:r/>
      <w:bookmarkStart w:id="234" w:name="_Toc226965718"/>
      <w:r/>
      <w:bookmarkStart w:id="235" w:name="_Toc149720821"/>
      <w:r/>
      <w:bookmarkStart w:id="236" w:name="_Toc151190155"/>
      <w:r/>
      <w:bookmarkStart w:id="237" w:name="_Toc195842893"/>
      <w:r/>
      <w:bookmarkStart w:id="238" w:name="_Ref467306676"/>
      <w:r/>
      <w:bookmarkStart w:id="239" w:name="_Ref467306195"/>
      <w:r/>
      <w:bookmarkStart w:id="240" w:name="_Toc516367022"/>
      <w:r/>
      <w:bookmarkStart w:id="241" w:name="_Toc150480766"/>
      <w:r/>
      <w:bookmarkStart w:id="242" w:name="_Toc164229223"/>
      <w:r/>
      <w:bookmarkStart w:id="243" w:name="_Toc265228366"/>
      <w:r/>
      <w:bookmarkStart w:id="244" w:name="_Toc520356152"/>
      <w:r/>
      <w:bookmarkStart w:id="245" w:name="_Toc151193842"/>
      <w:r/>
      <w:bookmarkStart w:id="246" w:name="_Toc150509279"/>
      <w:r/>
      <w:bookmarkStart w:id="247" w:name="_Toc305158870"/>
      <w:r/>
      <w:bookmarkStart w:id="248" w:name="_Toc127151729"/>
      <w:r/>
      <w:bookmarkStart w:id="249" w:name="_Toc151193916"/>
      <w:r/>
      <w:bookmarkStart w:id="250" w:name="_Toc151193698"/>
      <w:r/>
      <w:bookmarkStart w:id="251" w:name="_Toc164351622"/>
      <w:r/>
      <w:bookmarkStart w:id="252" w:name="_Toc142311030"/>
      <w:r/>
      <w:bookmarkStart w:id="253" w:name="_Toc164608797"/>
      <w:r/>
      <w:bookmarkStart w:id="254" w:name="_Toc226337224"/>
      <w:r/>
      <w:bookmarkStart w:id="255" w:name="_Toc151193770"/>
      <w:r/>
      <w:bookmarkStart w:id="256" w:name="_Toc164229369"/>
      <w:r/>
      <w:bookmarkStart w:id="257" w:name="_Toc127151528"/>
      <w:r/>
      <w:bookmarkStart w:id="258" w:name="_Toc264969218"/>
      <w:r/>
      <w:bookmarkStart w:id="259" w:name="_Toc226309772"/>
      <w:r/>
      <w:bookmarkStart w:id="260" w:name="_Toc150774733"/>
      <w:r/>
      <w:bookmarkStart w:id="261" w:name="_Toc150774628"/>
      <w:r/>
      <w:bookmarkStart w:id="262" w:name="_Toc164608642"/>
      <w:r/>
      <w:bookmarkStart w:id="263" w:name="_Toc151193626"/>
      <w:r>
        <w:rPr>
          <w:sz w:val="24"/>
        </w:rPr>
        <w:t xml:space="preserve">投标文件</w:t>
      </w:r>
      <w:bookmarkEnd w:id="238"/>
      <w:r/>
      <w:bookmarkEnd w:id="239"/>
      <w:r/>
      <w:bookmarkEnd w:id="240"/>
      <w:r>
        <w:rPr>
          <w:sz w:val="24"/>
        </w:rPr>
        <w:t xml:space="preserve">构成</w:t>
      </w:r>
      <w:bookmarkEnd w:id="231"/>
      <w:r/>
      <w:bookmarkEnd w:id="232"/>
      <w:r/>
      <w:bookmarkEnd w:id="233"/>
      <w:r/>
      <w:bookmarkEnd w:id="234"/>
      <w:r/>
      <w:bookmarkEnd w:id="235"/>
      <w:r/>
      <w:bookmarkEnd w:id="236"/>
      <w:r/>
      <w:bookmarkEnd w:id="237"/>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bookmarkStart w:id="264" w:name="_Ref467052588"/>
      <w:r>
        <w:rPr>
          <w:sz w:val="24"/>
        </w:rPr>
        <w:t xml:space="preserve">投标人应当按照招标文件的要求编制投标文件。投标文件应由《资格证明文件》、《商务技术文件》两部分构成。投标文件的部分格式要求，见第七章《投标文件格式》。</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第四章《评标程序、评标方法和评标标准》中涉及的证明文件。</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投标人认为应附的其他材料。</w:t>
      </w:r>
      <w:bookmarkEnd w:id="264"/>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bookmarkStart w:id="265" w:name="_Toc127151530"/>
      <w:r/>
      <w:bookmarkStart w:id="266" w:name="_Toc520356155"/>
      <w:r/>
      <w:bookmarkStart w:id="267" w:name="_Toc127151731"/>
      <w:r/>
      <w:bookmarkStart w:id="268" w:name="_Toc150774735"/>
      <w:r/>
      <w:bookmarkStart w:id="269" w:name="_Toc151193844"/>
      <w:r/>
      <w:bookmarkStart w:id="270" w:name="_Toc150480768"/>
      <w:r/>
      <w:bookmarkStart w:id="271" w:name="_Toc164608799"/>
      <w:r/>
      <w:bookmarkStart w:id="272" w:name="_Toc127161444"/>
      <w:r/>
      <w:bookmarkStart w:id="273" w:name="_Toc142311032"/>
      <w:r/>
      <w:bookmarkStart w:id="274" w:name="_Toc151193772"/>
      <w:r/>
      <w:bookmarkStart w:id="275" w:name="_Toc149720823"/>
      <w:r/>
      <w:bookmarkStart w:id="276" w:name="_Toc164351624"/>
      <w:r/>
      <w:bookmarkStart w:id="277" w:name="_Toc151193918"/>
      <w:r/>
      <w:bookmarkStart w:id="278" w:name="_Toc150774630"/>
      <w:r/>
      <w:bookmarkStart w:id="279" w:name="_Toc151190157"/>
      <w:r/>
      <w:bookmarkStart w:id="280" w:name="_Toc150509281"/>
      <w:r/>
      <w:bookmarkStart w:id="281" w:name="_Toc151193628"/>
      <w:r/>
      <w:bookmarkStart w:id="282" w:name="_Toc195842895"/>
      <w:r/>
      <w:bookmarkStart w:id="283" w:name="_Toc164229225"/>
      <w:r/>
      <w:bookmarkStart w:id="284" w:name="_Toc164229371"/>
      <w:r/>
      <w:bookmarkStart w:id="285" w:name="_Toc151193700"/>
      <w:r/>
      <w:bookmarkStart w:id="286" w:name="_Toc164608644"/>
      <w:r>
        <w:rPr>
          <w:sz w:val="24"/>
        </w:rPr>
        <w:t xml:space="preserve">投标报价</w:t>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所有投标均以人民币报价。</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rPr>
          <w:sz w:val="24"/>
        </w:rPr>
      </w:r>
      <w:r/>
    </w:p>
    <w:p>
      <w:pPr>
        <w:pStyle w:val="1002"/>
        <w:numPr>
          <w:ilvl w:val="2"/>
          <w:numId w:val="9"/>
        </w:numPr>
        <w:spacing w:line="360" w:lineRule="auto"/>
        <w:tabs>
          <w:tab w:val="left" w:pos="1980" w:leader="none"/>
        </w:tabs>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sz w:val="24"/>
        </w:rPr>
      </w:r>
      <w:r/>
    </w:p>
    <w:p>
      <w:pPr>
        <w:pStyle w:val="1002"/>
        <w:numPr>
          <w:ilvl w:val="2"/>
          <w:numId w:val="9"/>
        </w:numPr>
        <w:spacing w:line="360" w:lineRule="auto"/>
        <w:tabs>
          <w:tab w:val="left" w:pos="1980" w:leader="none"/>
        </w:tabs>
        <w:rPr>
          <w:sz w:val="24"/>
        </w:rPr>
      </w:pPr>
      <w:r>
        <w:rPr>
          <w:sz w:val="24"/>
        </w:rPr>
        <w:t xml:space="preserve">按照招标文件要求完成本项目的全部相关服务费用。 </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rFonts w:hint="eastAsia"/>
          <w:sz w:val="24"/>
        </w:rPr>
      </w:pPr>
      <w:r>
        <w:rPr>
          <w:sz w:val="24"/>
        </w:rPr>
        <w:t xml:space="preserve">投标人不能提供任何有选择性或可调整的报价，否则其</w:t>
      </w:r>
      <w:r>
        <w:rPr>
          <w:b/>
          <w:sz w:val="24"/>
        </w:rPr>
        <w:t xml:space="preserve">投标无效</w:t>
      </w:r>
      <w:r>
        <w:rPr>
          <w:sz w:val="24"/>
        </w:rPr>
        <w:t xml:space="preserve">。</w:t>
      </w:r>
      <w:r>
        <w:rPr>
          <w:rFonts w:hint="eastAsia"/>
          <w:sz w:val="24"/>
        </w:rPr>
      </w:r>
      <w:r/>
    </w:p>
    <w:p>
      <w:pPr>
        <w:pStyle w:val="1002"/>
        <w:ind w:left="360"/>
        <w:spacing w:line="360" w:lineRule="auto"/>
        <w:tabs>
          <w:tab w:val="left" w:pos="1080" w:leader="none"/>
          <w:tab w:val="left" w:pos="2014" w:leader="none"/>
        </w:tabs>
        <w:rPr>
          <w:rFonts w:hint="eastAsia"/>
          <w:sz w:val="24"/>
        </w:rPr>
      </w:pPr>
      <w:r/>
      <w:bookmarkStart w:id="287" w:name="_Toc226965804"/>
      <w:r/>
      <w:bookmarkStart w:id="288" w:name="_Toc150774631"/>
      <w:r/>
      <w:bookmarkStart w:id="289" w:name="_Toc151193629"/>
      <w:r/>
      <w:bookmarkStart w:id="290" w:name="_Toc305158799"/>
      <w:r/>
      <w:bookmarkStart w:id="291" w:name="_Toc226309775"/>
      <w:r/>
      <w:bookmarkStart w:id="292" w:name="_Toc305158873"/>
      <w:r/>
      <w:bookmarkStart w:id="293" w:name="_Toc150509282"/>
      <w:r/>
      <w:bookmarkStart w:id="294" w:name="_Toc195842896"/>
      <w:r/>
      <w:bookmarkStart w:id="295" w:name="_Toc520356156"/>
      <w:r/>
      <w:bookmarkStart w:id="296" w:name="_Ref467306513"/>
      <w:r/>
      <w:bookmarkStart w:id="297" w:name="_Toc127151531"/>
      <w:r/>
      <w:bookmarkStart w:id="298" w:name="_Toc164608645"/>
      <w:r/>
      <w:bookmarkStart w:id="299" w:name="_Toc264969221"/>
      <w:r/>
      <w:bookmarkStart w:id="300" w:name="_Toc164229226"/>
      <w:r/>
      <w:bookmarkStart w:id="301" w:name="_Toc142311033"/>
      <w:r/>
      <w:bookmarkStart w:id="302" w:name="_Toc151193773"/>
      <w:r/>
      <w:bookmarkStart w:id="303" w:name="_Toc226965721"/>
      <w:r/>
      <w:bookmarkStart w:id="304" w:name="_Toc149720824"/>
      <w:r/>
      <w:bookmarkStart w:id="305" w:name="_Toc150774736"/>
      <w:r/>
      <w:bookmarkStart w:id="306" w:name="_Toc127151732"/>
      <w:r/>
      <w:bookmarkStart w:id="307" w:name="_Toc151193919"/>
      <w:r/>
      <w:bookmarkStart w:id="308" w:name="_Toc164229372"/>
      <w:r/>
      <w:bookmarkStart w:id="309" w:name="_Toc127161445"/>
      <w:r/>
      <w:bookmarkStart w:id="310" w:name="_Toc151190158"/>
      <w:r/>
      <w:bookmarkStart w:id="311" w:name="_Toc151193845"/>
      <w:r/>
      <w:bookmarkStart w:id="312" w:name="_Toc164608800"/>
      <w:r/>
      <w:bookmarkStart w:id="313" w:name="_Toc151193701"/>
      <w:r/>
      <w:bookmarkStart w:id="314" w:name="_Toc150480769"/>
      <w:r/>
      <w:bookmarkStart w:id="315" w:name="_Toc226337227"/>
      <w:r/>
      <w:bookmarkStart w:id="316" w:name="_Toc265228369"/>
      <w:r/>
      <w:bookmarkStart w:id="317" w:name="_Toc164351625"/>
      <w:r>
        <w:rPr>
          <w:rFonts w:hint="eastAsia"/>
          <w:sz w:val="24"/>
        </w:rPr>
        <w:t xml:space="preserve">11.5评审过程中出现下列情形之一的，评审委员会应当启动异常低价投标（响应）审查程序： </w:t>
      </w:r>
      <w:r>
        <w:rPr>
          <w:rFonts w:hint="eastAsia"/>
          <w:sz w:val="24"/>
        </w:rPr>
      </w:r>
      <w:r/>
    </w:p>
    <w:p>
      <w:pPr>
        <w:pStyle w:val="1002"/>
        <w:ind w:left="360"/>
        <w:spacing w:line="360" w:lineRule="auto"/>
        <w:tabs>
          <w:tab w:val="left" w:pos="1080" w:leader="none"/>
          <w:tab w:val="left" w:pos="2014" w:leader="none"/>
        </w:tabs>
        <w:rPr>
          <w:rFonts w:hint="eastAsia"/>
          <w:sz w:val="24"/>
        </w:rPr>
      </w:pPr>
      <w:r>
        <w:rPr>
          <w:rFonts w:hint="eastAsia"/>
          <w:sz w:val="24"/>
        </w:rPr>
        <w:t xml:space="preserve">11.5.1投标（响应）报价低于采购项目预算50%的，即投标（响应）报价&lt;采购项目预算×50%； </w:t>
      </w:r>
      <w:r>
        <w:rPr>
          <w:rFonts w:hint="eastAsia"/>
          <w:sz w:val="24"/>
        </w:rPr>
      </w:r>
      <w:r/>
    </w:p>
    <w:p>
      <w:pPr>
        <w:pStyle w:val="1002"/>
        <w:ind w:left="360"/>
        <w:spacing w:line="360" w:lineRule="auto"/>
        <w:tabs>
          <w:tab w:val="left" w:pos="1080" w:leader="none"/>
          <w:tab w:val="left" w:pos="2014" w:leader="none"/>
        </w:tabs>
        <w:rPr>
          <w:rFonts w:hint="eastAsia"/>
          <w:sz w:val="24"/>
        </w:rPr>
      </w:pPr>
      <w:r>
        <w:rPr>
          <w:rFonts w:hint="eastAsia"/>
          <w:sz w:val="24"/>
        </w:rPr>
        <w:t xml:space="preserve">11.5.2投标（响应）报价低于采购项目最高限价45%的，即投标（响应）报价&lt;采购项目最高限价×45%； </w:t>
      </w:r>
      <w:r>
        <w:rPr>
          <w:rFonts w:hint="eastAsia"/>
          <w:sz w:val="24"/>
        </w:rPr>
      </w:r>
      <w:r/>
    </w:p>
    <w:p>
      <w:pPr>
        <w:pStyle w:val="1002"/>
        <w:ind w:left="360"/>
        <w:spacing w:line="360" w:lineRule="auto"/>
        <w:tabs>
          <w:tab w:val="left" w:pos="1080" w:leader="none"/>
          <w:tab w:val="left" w:pos="2014" w:leader="none"/>
        </w:tabs>
        <w:rPr>
          <w:rFonts w:hint="eastAsia"/>
          <w:sz w:val="24"/>
        </w:rPr>
      </w:pPr>
      <w:r>
        <w:rPr>
          <w:rFonts w:hint="eastAsia"/>
          <w:sz w:val="24"/>
        </w:rPr>
        <w:t xml:space="preserve">11.5.3评审委员会认定的供应商报价过低、有可能影响产品质量或者不能诚信履约的其他情形。</w:t>
      </w:r>
      <w:r>
        <w:rPr>
          <w:rFonts w:hint="eastAsia"/>
          <w:sz w:val="24"/>
        </w:rPr>
      </w:r>
      <w:r/>
    </w:p>
    <w:p>
      <w:pPr>
        <w:pStyle w:val="1002"/>
        <w:ind w:left="360"/>
        <w:spacing w:line="360" w:lineRule="auto"/>
        <w:tabs>
          <w:tab w:val="left" w:pos="1080" w:leader="none"/>
          <w:tab w:val="left" w:pos="2014" w:leader="none"/>
        </w:tabs>
        <w:rPr>
          <w:rFonts w:hint="eastAsia"/>
          <w:sz w:val="24"/>
        </w:rPr>
      </w:pPr>
      <w:r>
        <w:rPr>
          <w:rFonts w:hint="eastAsia"/>
          <w:sz w:val="24"/>
        </w:rPr>
        <w:t xml:space="preserve">11.6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 </w:t>
      </w:r>
      <w:r>
        <w:rPr>
          <w:rFonts w:hint="eastAsia"/>
          <w:sz w:val="24"/>
        </w:rPr>
      </w:r>
      <w:r/>
    </w:p>
    <w:p>
      <w:pPr>
        <w:pStyle w:val="1002"/>
        <w:ind w:left="360"/>
        <w:spacing w:line="360" w:lineRule="auto"/>
        <w:tabs>
          <w:tab w:val="left" w:pos="1080" w:leader="none"/>
          <w:tab w:val="left" w:pos="2014" w:leader="none"/>
        </w:tabs>
        <w:rPr>
          <w:rFonts w:hint="eastAsia"/>
          <w:sz w:val="24"/>
        </w:rPr>
      </w:pPr>
      <w:r>
        <w:rPr>
          <w:rFonts w:hint="eastAsia"/>
          <w:sz w:val="24"/>
        </w:rPr>
        <w:t xml:space="preserve">应当在评审报告中进行记录。</w:t>
      </w:r>
      <w:r>
        <w:rPr>
          <w:rFonts w:hint="eastAsia"/>
          <w:sz w:val="24"/>
        </w:rPr>
      </w:r>
      <w:r/>
    </w:p>
    <w:p>
      <w:pPr>
        <w:pStyle w:val="1002"/>
        <w:ind w:left="360"/>
        <w:spacing w:line="360" w:lineRule="auto"/>
        <w:tabs>
          <w:tab w:val="left" w:pos="1080" w:leader="none"/>
          <w:tab w:val="left" w:pos="2014" w:leader="none"/>
        </w:tabs>
        <w:rPr>
          <w:sz w:val="24"/>
        </w:rPr>
      </w:pPr>
      <w:r>
        <w:rPr>
          <w:rFonts w:hint="eastAsia"/>
          <w:sz w:val="24"/>
        </w:rPr>
        <w:t xml:space="preserve">11.5、11.6要求详见《关于推动解决政府采购异常低价问题相关工作的通知》苏财购〔2025〕62号</w:t>
      </w:r>
      <w:r>
        <w:rPr>
          <w:sz w:val="24"/>
        </w:rPr>
      </w:r>
      <w:r/>
    </w:p>
    <w:p>
      <w:pPr>
        <w:pStyle w:val="1002"/>
        <w:numPr>
          <w:ilvl w:val="0"/>
          <w:numId w:val="9"/>
        </w:numPr>
        <w:ind w:left="357" w:hanging="357"/>
        <w:spacing w:line="360" w:lineRule="auto"/>
        <w:tabs>
          <w:tab w:val="left" w:pos="360" w:leader="none"/>
          <w:tab w:val="left" w:pos="900" w:leader="none"/>
        </w:tabs>
        <w:rPr>
          <w:rFonts w:hint="eastAsia"/>
          <w:sz w:val="24"/>
        </w:rPr>
        <w:outlineLvl w:val="1"/>
      </w:pPr>
      <w:r>
        <w:rPr>
          <w:sz w:val="24"/>
        </w:rPr>
        <w:t xml:space="preserve">投标保证金</w:t>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rPr>
          <w:rFonts w:hint="eastAsia"/>
          <w:sz w:val="24"/>
        </w:rPr>
      </w:r>
      <w:r/>
    </w:p>
    <w:p>
      <w:pPr>
        <w:pStyle w:val="1002"/>
        <w:ind w:left="357"/>
        <w:spacing w:line="360" w:lineRule="auto"/>
        <w:tabs>
          <w:tab w:val="left" w:pos="360" w:leader="none"/>
        </w:tabs>
        <w:rPr>
          <w:sz w:val="24"/>
        </w:rPr>
        <w:outlineLvl w:val="1"/>
      </w:pPr>
      <w:r>
        <w:rPr>
          <w:rFonts w:hint="eastAsia"/>
          <w:sz w:val="24"/>
        </w:rPr>
        <w:t xml:space="preserve">根据江苏省和常州市的相关文件规定，免收投标保证金。</w:t>
      </w:r>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bookmarkStart w:id="318" w:name="_Toc226965805"/>
      <w:r/>
      <w:bookmarkStart w:id="319" w:name="_Toc226309776"/>
      <w:r/>
      <w:bookmarkStart w:id="320" w:name="_Toc151190159"/>
      <w:r/>
      <w:bookmarkStart w:id="321" w:name="_Toc164608801"/>
      <w:r/>
      <w:bookmarkStart w:id="322" w:name="_Toc151193846"/>
      <w:r/>
      <w:bookmarkStart w:id="323" w:name="_Toc150509283"/>
      <w:r/>
      <w:bookmarkStart w:id="324" w:name="_Toc164229373"/>
      <w:r/>
      <w:bookmarkStart w:id="325" w:name="_Toc127151733"/>
      <w:r/>
      <w:bookmarkStart w:id="326" w:name="_Toc151193774"/>
      <w:r/>
      <w:bookmarkStart w:id="327" w:name="_Toc520356157"/>
      <w:r/>
      <w:bookmarkStart w:id="328" w:name="_Toc226965722"/>
      <w:r/>
      <w:bookmarkStart w:id="329" w:name="_Toc151193630"/>
      <w:r/>
      <w:bookmarkStart w:id="330" w:name="_Toc150774737"/>
      <w:r/>
      <w:bookmarkStart w:id="331" w:name="_Toc195842897"/>
      <w:r/>
      <w:bookmarkStart w:id="332" w:name="_Toc127161446"/>
      <w:r/>
      <w:bookmarkStart w:id="333" w:name="_Toc150774632"/>
      <w:r/>
      <w:bookmarkStart w:id="334" w:name="_Toc149720825"/>
      <w:r/>
      <w:bookmarkStart w:id="335" w:name="_Toc226337228"/>
      <w:r/>
      <w:bookmarkStart w:id="336" w:name="_Toc164351626"/>
      <w:r/>
      <w:bookmarkStart w:id="337" w:name="_Toc164608646"/>
      <w:r/>
      <w:bookmarkStart w:id="338" w:name="_Toc150480770"/>
      <w:r/>
      <w:bookmarkStart w:id="339" w:name="_Toc264969222"/>
      <w:r/>
      <w:bookmarkStart w:id="340" w:name="_Toc127151532"/>
      <w:r/>
      <w:bookmarkStart w:id="341" w:name="_Toc151193702"/>
      <w:r/>
      <w:bookmarkStart w:id="342" w:name="_Toc151193920"/>
      <w:r/>
      <w:bookmarkStart w:id="343" w:name="_Toc142311034"/>
      <w:r/>
      <w:bookmarkStart w:id="344" w:name="_Toc265228370"/>
      <w:r/>
      <w:bookmarkStart w:id="345" w:name="_Toc305158874"/>
      <w:r/>
      <w:bookmarkStart w:id="346" w:name="_Toc305158800"/>
      <w:r/>
      <w:bookmarkStart w:id="347" w:name="_Toc164229227"/>
      <w:r>
        <w:rPr>
          <w:sz w:val="24"/>
        </w:rPr>
        <w:t xml:space="preserve">投标有效期</w:t>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bookmarkStart w:id="348" w:name="_Toc226337229"/>
      <w:r/>
      <w:bookmarkStart w:id="349" w:name="_Toc127151533"/>
      <w:r/>
      <w:bookmarkStart w:id="350" w:name="_Toc149720826"/>
      <w:r/>
      <w:bookmarkStart w:id="351" w:name="_Toc226965806"/>
      <w:r/>
      <w:bookmarkStart w:id="352" w:name="_Toc151193775"/>
      <w:r/>
      <w:bookmarkStart w:id="353" w:name="_Toc164351627"/>
      <w:r/>
      <w:bookmarkStart w:id="354" w:name="_Toc264969223"/>
      <w:r/>
      <w:bookmarkStart w:id="355" w:name="_Toc150480771"/>
      <w:r/>
      <w:bookmarkStart w:id="356" w:name="_Toc305158875"/>
      <w:r/>
      <w:bookmarkStart w:id="357" w:name="_Toc520356158"/>
      <w:r/>
      <w:bookmarkStart w:id="358" w:name="_Toc151193847"/>
      <w:r/>
      <w:bookmarkStart w:id="359" w:name="_Toc226309777"/>
      <w:r/>
      <w:bookmarkStart w:id="360" w:name="_Toc226965723"/>
      <w:r/>
      <w:bookmarkStart w:id="361" w:name="_Toc265228371"/>
      <w:r/>
      <w:bookmarkStart w:id="362" w:name="_Toc150509284"/>
      <w:r/>
      <w:bookmarkStart w:id="363" w:name="_Toc150774738"/>
      <w:r/>
      <w:bookmarkStart w:id="364" w:name="_Toc127161447"/>
      <w:r/>
      <w:bookmarkStart w:id="365" w:name="_Toc151190160"/>
      <w:r/>
      <w:bookmarkStart w:id="366" w:name="_Toc195842898"/>
      <w:r/>
      <w:bookmarkStart w:id="367" w:name="_Toc151193921"/>
      <w:r/>
      <w:bookmarkStart w:id="368" w:name="_Toc164229228"/>
      <w:r/>
      <w:bookmarkStart w:id="369" w:name="_Toc305158801"/>
      <w:r/>
      <w:bookmarkStart w:id="370" w:name="_Toc142311035"/>
      <w:r/>
      <w:bookmarkStart w:id="371" w:name="_Toc151193703"/>
      <w:r/>
      <w:bookmarkStart w:id="372" w:name="_Toc150774633"/>
      <w:r/>
      <w:bookmarkStart w:id="373" w:name="_Toc127151734"/>
      <w:r/>
      <w:bookmarkStart w:id="374" w:name="_Toc151193631"/>
      <w:r/>
      <w:bookmarkStart w:id="375" w:name="_Toc164608647"/>
      <w:r/>
      <w:bookmarkStart w:id="376" w:name="_Toc164608802"/>
      <w:r/>
      <w:bookmarkStart w:id="377" w:name="_Toc164229374"/>
      <w:r>
        <w:rPr>
          <w:sz w:val="24"/>
        </w:rPr>
        <w:t xml:space="preserve">投标文件的签署</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rPr>
          <w:sz w:val="24"/>
        </w:rPr>
        <w:t xml:space="preserve">、加盖公章</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bookmarkStart w:id="378" w:name="_Toc264969224"/>
      <w:r/>
      <w:bookmarkStart w:id="379" w:name="_Toc150480772"/>
      <w:r/>
      <w:bookmarkStart w:id="380" w:name="_Toc150774739"/>
      <w:r/>
      <w:bookmarkStart w:id="381" w:name="_Toc195842899"/>
      <w:r/>
      <w:bookmarkStart w:id="382" w:name="_Toc226965724"/>
      <w:r/>
      <w:bookmarkStart w:id="383" w:name="_Toc151193922"/>
      <w:r/>
      <w:bookmarkStart w:id="384" w:name="_Toc127151534"/>
      <w:r/>
      <w:bookmarkStart w:id="385" w:name="_Toc151193776"/>
      <w:r/>
      <w:bookmarkStart w:id="386" w:name="_Toc151190161"/>
      <w:r/>
      <w:bookmarkStart w:id="387" w:name="_Toc305158876"/>
      <w:r/>
      <w:bookmarkStart w:id="388" w:name="_Toc305158802"/>
      <w:r/>
      <w:bookmarkStart w:id="389" w:name="_Toc151193704"/>
      <w:r/>
      <w:bookmarkStart w:id="390" w:name="_Toc265228372"/>
      <w:r/>
      <w:bookmarkStart w:id="391" w:name="_Toc520356159"/>
      <w:r/>
      <w:bookmarkStart w:id="392" w:name="_Toc151193848"/>
      <w:r/>
      <w:bookmarkStart w:id="393" w:name="_Toc150509285"/>
      <w:r/>
      <w:bookmarkStart w:id="394" w:name="_Toc142311036"/>
      <w:r/>
      <w:bookmarkStart w:id="395" w:name="_Toc151193632"/>
      <w:r/>
      <w:bookmarkStart w:id="396" w:name="_Toc226337230"/>
      <w:r/>
      <w:bookmarkStart w:id="397" w:name="_Toc150774634"/>
      <w:r/>
      <w:bookmarkStart w:id="398" w:name="_Toc226965807"/>
      <w:r/>
      <w:bookmarkStart w:id="399" w:name="_Toc226309778"/>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rPr>
          <w:sz w:val="24"/>
        </w:rPr>
      </w:r>
      <w:r/>
    </w:p>
    <w:p>
      <w:pPr>
        <w:pStyle w:val="1002"/>
        <w:ind w:left="357"/>
        <w:spacing w:line="360" w:lineRule="auto"/>
        <w:tabs>
          <w:tab w:val="left" w:pos="900" w:leader="none"/>
          <w:tab w:val="left" w:pos="1080" w:leader="none"/>
        </w:tabs>
      </w:pPr>
      <w:r/>
      <w:r/>
    </w:p>
    <w:p>
      <w:pPr>
        <w:pStyle w:val="1004"/>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rPr>
          <w:rFonts w:ascii="Times New Roman" w:hAnsi="Times New Roman" w:eastAsia="宋体"/>
          <w:sz w:val="28"/>
        </w:rPr>
      </w:r>
      <w:r/>
    </w:p>
    <w:p>
      <w:pPr>
        <w:pStyle w:val="1002"/>
        <w:numPr>
          <w:ilvl w:val="0"/>
          <w:numId w:val="9"/>
        </w:numPr>
        <w:ind w:left="357" w:hanging="357"/>
        <w:spacing w:line="360" w:lineRule="auto"/>
        <w:tabs>
          <w:tab w:val="left" w:pos="360" w:leader="none"/>
          <w:tab w:val="left" w:pos="900" w:leader="none"/>
        </w:tabs>
        <w:rPr>
          <w:sz w:val="24"/>
        </w:rPr>
        <w:outlineLvl w:val="1"/>
      </w:pPr>
      <w:r/>
      <w:bookmarkStart w:id="400" w:name="_Toc127151736"/>
      <w:r/>
      <w:bookmarkStart w:id="401" w:name="_Toc150480773"/>
      <w:r/>
      <w:bookmarkStart w:id="402" w:name="_Toc151193777"/>
      <w:r/>
      <w:bookmarkStart w:id="403" w:name="_Toc520356160"/>
      <w:r/>
      <w:bookmarkStart w:id="404" w:name="_Toc226309779"/>
      <w:r/>
      <w:bookmarkStart w:id="405" w:name="_Toc150774635"/>
      <w:r/>
      <w:bookmarkStart w:id="406" w:name="_Toc264969225"/>
      <w:r/>
      <w:bookmarkStart w:id="407" w:name="_Toc164229230"/>
      <w:r/>
      <w:bookmarkStart w:id="408" w:name="_Toc305158877"/>
      <w:r/>
      <w:bookmarkStart w:id="409" w:name="_Toc226337231"/>
      <w:r/>
      <w:bookmarkStart w:id="410" w:name="_Toc226965808"/>
      <w:r/>
      <w:bookmarkStart w:id="411" w:name="_Toc164351629"/>
      <w:r/>
      <w:bookmarkStart w:id="412" w:name="_Toc164608649"/>
      <w:r/>
      <w:bookmarkStart w:id="413" w:name="_Toc195842900"/>
      <w:r/>
      <w:bookmarkStart w:id="414" w:name="_Toc149720828"/>
      <w:r/>
      <w:bookmarkStart w:id="415" w:name="_Toc151193705"/>
      <w:r/>
      <w:bookmarkStart w:id="416" w:name="_Toc151190162"/>
      <w:r/>
      <w:bookmarkStart w:id="417" w:name="_Toc164608804"/>
      <w:r/>
      <w:bookmarkStart w:id="418" w:name="_Toc150774740"/>
      <w:r/>
      <w:bookmarkStart w:id="419" w:name="_Toc164229376"/>
      <w:r/>
      <w:bookmarkStart w:id="420" w:name="_Toc305158803"/>
      <w:r/>
      <w:bookmarkStart w:id="421" w:name="_Toc226965725"/>
      <w:r/>
      <w:bookmarkStart w:id="422" w:name="_Toc151193633"/>
      <w:r/>
      <w:bookmarkStart w:id="423" w:name="_Toc151193849"/>
      <w:r/>
      <w:bookmarkStart w:id="424" w:name="_Toc265228373"/>
      <w:r/>
      <w:bookmarkStart w:id="425" w:name="_Toc142311037"/>
      <w:r/>
      <w:bookmarkStart w:id="426" w:name="_Toc150509286"/>
      <w:r/>
      <w:bookmarkStart w:id="427" w:name="_Toc127161449"/>
      <w:r/>
      <w:bookmarkStart w:id="428" w:name="_Toc151193923"/>
      <w:r/>
      <w:bookmarkStart w:id="429" w:name="_Toc127151535"/>
      <w:r>
        <w:rPr>
          <w:sz w:val="24"/>
        </w:rPr>
        <w:t xml:space="preserve">投标文件的</w:t>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Pr>
          <w:sz w:val="24"/>
        </w:rPr>
        <w:t xml:space="preserve">提交</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rFonts w:hint="eastAsia"/>
          <w:sz w:val="24"/>
        </w:rPr>
        <w:t xml:space="preserve">“苏采云”政府采购一体化平台</w:t>
      </w:r>
      <w:r>
        <w:rPr>
          <w:sz w:val="24"/>
        </w:rPr>
        <w:t xml:space="preserve">。投标人根据招标文件及</w:t>
      </w:r>
      <w:r>
        <w:rPr>
          <w:rFonts w:hint="eastAsia"/>
          <w:sz w:val="24"/>
        </w:rPr>
        <w:t xml:space="preserve">“苏采云”政府采购一体化平台</w:t>
      </w:r>
      <w:r>
        <w:rPr>
          <w:sz w:val="24"/>
        </w:rPr>
        <w:t xml:space="preserve">供应商操作手册要求编制、生成并提交电子投标文件。</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w:t>
      </w:r>
      <w:r>
        <w:rPr>
          <w:rFonts w:hint="eastAsia"/>
          <w:sz w:val="24"/>
        </w:rPr>
        <w:t xml:space="preserve">“苏采云”政府采购一体化平台</w:t>
      </w:r>
      <w:r>
        <w:rPr>
          <w:sz w:val="24"/>
        </w:rPr>
        <w:t xml:space="preserve">以外任何形式提交的投标文件。</w:t>
      </w:r>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bookmarkStart w:id="430" w:name="_Toc164608805"/>
      <w:r/>
      <w:bookmarkStart w:id="431" w:name="_Toc151193706"/>
      <w:r/>
      <w:bookmarkStart w:id="432" w:name="_Toc142311038"/>
      <w:r/>
      <w:bookmarkStart w:id="433" w:name="_Toc520356161"/>
      <w:r/>
      <w:bookmarkStart w:id="434" w:name="_Toc226965726"/>
      <w:r/>
      <w:bookmarkStart w:id="435" w:name="_Toc195842901"/>
      <w:r/>
      <w:bookmarkStart w:id="436" w:name="_Toc150774741"/>
      <w:r/>
      <w:bookmarkStart w:id="437" w:name="_Toc226309780"/>
      <w:r/>
      <w:bookmarkStart w:id="438" w:name="_Toc265228374"/>
      <w:r/>
      <w:bookmarkStart w:id="439" w:name="_Toc164351630"/>
      <w:r/>
      <w:bookmarkStart w:id="440" w:name="_Toc151193924"/>
      <w:r/>
      <w:bookmarkStart w:id="441" w:name="_Toc164229231"/>
      <w:r/>
      <w:bookmarkStart w:id="442" w:name="_Toc149720829"/>
      <w:r/>
      <w:bookmarkStart w:id="443" w:name="_Toc226965809"/>
      <w:r/>
      <w:bookmarkStart w:id="444" w:name="_Toc151193850"/>
      <w:r/>
      <w:bookmarkStart w:id="445" w:name="_Toc264969226"/>
      <w:r/>
      <w:bookmarkStart w:id="446" w:name="_Toc151193634"/>
      <w:r/>
      <w:bookmarkStart w:id="447" w:name="_Toc127151536"/>
      <w:r/>
      <w:bookmarkStart w:id="448" w:name="_Toc127151737"/>
      <w:r/>
      <w:bookmarkStart w:id="449" w:name="_Toc150509287"/>
      <w:r/>
      <w:bookmarkStart w:id="450" w:name="_Toc164608650"/>
      <w:r/>
      <w:bookmarkStart w:id="451" w:name="_Toc150480774"/>
      <w:r/>
      <w:bookmarkStart w:id="452" w:name="_Toc305158878"/>
      <w:r/>
      <w:bookmarkStart w:id="453" w:name="_Toc127161450"/>
      <w:r/>
      <w:bookmarkStart w:id="454" w:name="_Toc150774636"/>
      <w:r/>
      <w:bookmarkStart w:id="455" w:name="_Toc226337232"/>
      <w:r/>
      <w:bookmarkStart w:id="456" w:name="_Toc151190163"/>
      <w:r/>
      <w:bookmarkStart w:id="457" w:name="_Toc151193778"/>
      <w:r/>
      <w:bookmarkStart w:id="458" w:name="_Toc305158804"/>
      <w:r/>
      <w:bookmarkStart w:id="459" w:name="_Toc164229377"/>
      <w:r>
        <w:rPr>
          <w:sz w:val="24"/>
        </w:rPr>
        <w:t xml:space="preserve">投标截止</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rPr>
          <w:sz w:val="24"/>
        </w:rPr>
        <w:t xml:space="preserve">时间</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投标人应在招标文件要求提交投标文件截止时间前，将电子投标文件提交至</w:t>
      </w:r>
      <w:r>
        <w:rPr>
          <w:rFonts w:hint="eastAsia"/>
          <w:sz w:val="24"/>
        </w:rPr>
        <w:t xml:space="preserve">“苏采云”政府采购一体化平台</w:t>
      </w:r>
      <w:r>
        <w:rPr>
          <w:sz w:val="24"/>
        </w:rPr>
        <w:t xml:space="preserve">。</w:t>
      </w:r>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bookmarkStart w:id="460" w:name="_Toc151193635"/>
      <w:r/>
      <w:bookmarkStart w:id="461" w:name="_Toc305158879"/>
      <w:r/>
      <w:bookmarkStart w:id="462" w:name="_Toc226965810"/>
      <w:r/>
      <w:bookmarkStart w:id="463" w:name="_Toc151193707"/>
      <w:r/>
      <w:bookmarkStart w:id="464" w:name="_Toc195842902"/>
      <w:r/>
      <w:bookmarkStart w:id="465" w:name="_Toc164608806"/>
      <w:r/>
      <w:bookmarkStart w:id="466" w:name="_Toc150480775"/>
      <w:r/>
      <w:bookmarkStart w:id="467" w:name="_Toc127151738"/>
      <w:r/>
      <w:bookmarkStart w:id="468" w:name="_Toc127151537"/>
      <w:r/>
      <w:bookmarkStart w:id="469" w:name="_Toc151193851"/>
      <w:r/>
      <w:bookmarkStart w:id="470" w:name="_Toc265228375"/>
      <w:r/>
      <w:bookmarkStart w:id="471" w:name="_Toc151193779"/>
      <w:r/>
      <w:bookmarkStart w:id="472" w:name="_Toc164229232"/>
      <w:r/>
      <w:bookmarkStart w:id="473" w:name="_Toc520356162"/>
      <w:r/>
      <w:bookmarkStart w:id="474" w:name="_Toc226965727"/>
      <w:r/>
      <w:bookmarkStart w:id="475" w:name="_Toc305158805"/>
      <w:r/>
      <w:bookmarkStart w:id="476" w:name="_Toc127161451"/>
      <w:r/>
      <w:bookmarkStart w:id="477" w:name="_Toc151190164"/>
      <w:r/>
      <w:bookmarkStart w:id="478" w:name="_Toc142311039"/>
      <w:r/>
      <w:bookmarkStart w:id="479" w:name="_Toc164229378"/>
      <w:r/>
      <w:bookmarkStart w:id="480" w:name="_Toc164608651"/>
      <w:r/>
      <w:bookmarkStart w:id="481" w:name="_Toc164351631"/>
      <w:r/>
      <w:bookmarkStart w:id="482" w:name="_Toc226309781"/>
      <w:r/>
      <w:bookmarkStart w:id="483" w:name="_Toc150509288"/>
      <w:r/>
      <w:bookmarkStart w:id="484" w:name="_Toc264969227"/>
      <w:r/>
      <w:bookmarkStart w:id="485" w:name="_Toc149720830"/>
      <w:r/>
      <w:bookmarkStart w:id="486" w:name="_Toc151193925"/>
      <w:r/>
      <w:bookmarkStart w:id="487" w:name="_Toc150774637"/>
      <w:r/>
      <w:bookmarkStart w:id="488" w:name="_Toc150774742"/>
      <w:r/>
      <w:bookmarkStart w:id="489" w:name="_Toc226337233"/>
      <w:r>
        <w:rPr>
          <w:sz w:val="24"/>
        </w:rPr>
        <w:t xml:space="preserve">投标文件的修改与撤回</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投标截止时间前，投标人可以通过</w:t>
      </w:r>
      <w:r>
        <w:rPr>
          <w:rFonts w:hint="eastAsia"/>
          <w:sz w:val="24"/>
        </w:rPr>
        <w:t xml:space="preserve">“苏采云”政府采购一体化平台</w:t>
      </w:r>
      <w:r>
        <w:rPr>
          <w:sz w:val="24"/>
        </w:rPr>
        <w:t xml:space="preserve">对所提交的投标文件进行补充、修改或者撤回。</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投标人对投标文件的补充、修改的内容应当按照招标文件要求签署、加盖公章，作为投标文件的组成部分。</w:t>
      </w:r>
      <w:r>
        <w:rPr>
          <w:sz w:val="24"/>
        </w:rPr>
      </w:r>
      <w:r/>
    </w:p>
    <w:p>
      <w:pPr>
        <w:pStyle w:val="1002"/>
        <w:spacing w:line="360" w:lineRule="auto"/>
        <w:rPr>
          <w:sz w:val="24"/>
        </w:rPr>
      </w:pPr>
      <w:r>
        <w:rPr>
          <w:sz w:val="24"/>
        </w:rPr>
      </w:r>
      <w:r/>
    </w:p>
    <w:p>
      <w:pPr>
        <w:pStyle w:val="1004"/>
        <w:spacing w:before="0" w:line="360" w:lineRule="auto"/>
        <w:rPr>
          <w:rFonts w:ascii="Times New Roman" w:hAnsi="Times New Roman" w:eastAsia="宋体"/>
          <w:sz w:val="28"/>
        </w:rPr>
      </w:pPr>
      <w:r/>
      <w:bookmarkStart w:id="490" w:name="_Toc150774743"/>
      <w:r/>
      <w:bookmarkStart w:id="491" w:name="_Toc226337234"/>
      <w:r/>
      <w:bookmarkStart w:id="492" w:name="_Toc226965728"/>
      <w:r/>
      <w:bookmarkStart w:id="493" w:name="_Toc151190165"/>
      <w:r/>
      <w:bookmarkStart w:id="494" w:name="_Toc265228376"/>
      <w:r/>
      <w:bookmarkStart w:id="495" w:name="_Toc305158806"/>
      <w:r/>
      <w:bookmarkStart w:id="496" w:name="_Toc226309782"/>
      <w:r/>
      <w:bookmarkStart w:id="497" w:name="_Toc520356163"/>
      <w:r/>
      <w:bookmarkStart w:id="498" w:name="_Toc151193780"/>
      <w:r/>
      <w:bookmarkStart w:id="499" w:name="_Toc151193636"/>
      <w:r/>
      <w:bookmarkStart w:id="500" w:name="_Toc151193708"/>
      <w:r/>
      <w:bookmarkStart w:id="501" w:name="_Toc127151538"/>
      <w:r/>
      <w:bookmarkStart w:id="502" w:name="_Toc195842903"/>
      <w:r/>
      <w:bookmarkStart w:id="503" w:name="_Toc226965811"/>
      <w:r/>
      <w:bookmarkStart w:id="504" w:name="_Toc151193926"/>
      <w:r/>
      <w:bookmarkStart w:id="505" w:name="_Toc264969228"/>
      <w:r/>
      <w:bookmarkStart w:id="506" w:name="_Toc150480776"/>
      <w:r/>
      <w:bookmarkStart w:id="507" w:name="_Toc151193852"/>
      <w:r/>
      <w:bookmarkStart w:id="508" w:name="_Toc150774638"/>
      <w:r/>
      <w:bookmarkStart w:id="509" w:name="_Toc142311040"/>
      <w:r/>
      <w:bookmarkStart w:id="510" w:name="_Toc150509289"/>
      <w:r/>
      <w:bookmarkStart w:id="511" w:name="_Toc305158880"/>
      <w:r>
        <w:rPr>
          <w:rFonts w:ascii="Times New Roman" w:hAnsi="Times New Roman" w:eastAsia="宋体"/>
          <w:sz w:val="28"/>
        </w:rPr>
        <w:t xml:space="preserve">五   开标、资格审查及评标</w:t>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rPr>
          <w:rFonts w:ascii="Times New Roman" w:hAnsi="Times New Roman" w:eastAsia="宋体"/>
          <w:sz w:val="28"/>
        </w:rPr>
      </w:r>
      <w:r/>
    </w:p>
    <w:p>
      <w:pPr>
        <w:pStyle w:val="1002"/>
        <w:numPr>
          <w:ilvl w:val="0"/>
          <w:numId w:val="9"/>
        </w:numPr>
        <w:ind w:left="357" w:hanging="357"/>
        <w:spacing w:line="360" w:lineRule="auto"/>
        <w:tabs>
          <w:tab w:val="left" w:pos="360" w:leader="none"/>
          <w:tab w:val="left" w:pos="900" w:leader="none"/>
        </w:tabs>
        <w:rPr>
          <w:sz w:val="24"/>
        </w:rPr>
        <w:outlineLvl w:val="1"/>
      </w:pPr>
      <w:r/>
      <w:bookmarkStart w:id="512" w:name="_Toc264969229"/>
      <w:r/>
      <w:bookmarkStart w:id="513" w:name="_Toc151193637"/>
      <w:r/>
      <w:bookmarkStart w:id="514" w:name="_Toc150509290"/>
      <w:r/>
      <w:bookmarkStart w:id="515" w:name="_Toc226965729"/>
      <w:r/>
      <w:bookmarkStart w:id="516" w:name="_Toc127161453"/>
      <w:r/>
      <w:bookmarkStart w:id="517" w:name="_Toc151193709"/>
      <w:r/>
      <w:bookmarkStart w:id="518" w:name="_Toc151193781"/>
      <w:r/>
      <w:bookmarkStart w:id="519" w:name="_Toc226337235"/>
      <w:r/>
      <w:bookmarkStart w:id="520" w:name="_Toc127151740"/>
      <w:r/>
      <w:bookmarkStart w:id="521" w:name="_Toc195842904"/>
      <w:r/>
      <w:bookmarkStart w:id="522" w:name="_Toc150480777"/>
      <w:r/>
      <w:bookmarkStart w:id="523" w:name="_Toc150774744"/>
      <w:r/>
      <w:bookmarkStart w:id="524" w:name="_Toc150774639"/>
      <w:r/>
      <w:bookmarkStart w:id="525" w:name="_Toc142311041"/>
      <w:r/>
      <w:bookmarkStart w:id="526" w:name="_Toc305158881"/>
      <w:r/>
      <w:bookmarkStart w:id="527" w:name="_Toc151193927"/>
      <w:r/>
      <w:bookmarkStart w:id="528" w:name="_Toc164608653"/>
      <w:r/>
      <w:bookmarkStart w:id="529" w:name="_Toc151190166"/>
      <w:r/>
      <w:bookmarkStart w:id="530" w:name="_Toc164229380"/>
      <w:r/>
      <w:bookmarkStart w:id="531" w:name="_Toc265228377"/>
      <w:r/>
      <w:bookmarkStart w:id="532" w:name="_Toc164608808"/>
      <w:r/>
      <w:bookmarkStart w:id="533" w:name="_Toc149720832"/>
      <w:r/>
      <w:bookmarkStart w:id="534" w:name="_Toc305158807"/>
      <w:r/>
      <w:bookmarkStart w:id="535" w:name="_Toc226965812"/>
      <w:r/>
      <w:bookmarkStart w:id="536" w:name="_Toc151193853"/>
      <w:r/>
      <w:bookmarkStart w:id="537" w:name="_Toc164351633"/>
      <w:r/>
      <w:bookmarkStart w:id="538" w:name="_Toc164229234"/>
      <w:r/>
      <w:bookmarkStart w:id="539" w:name="_Toc226309783"/>
      <w:r/>
      <w:bookmarkStart w:id="540" w:name="_Toc127151539"/>
      <w:r/>
      <w:bookmarkStart w:id="541" w:name="_Toc520356164"/>
      <w:r>
        <w:rPr>
          <w:sz w:val="24"/>
        </w:rPr>
        <w:t xml:space="preserve">开标</w:t>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采购人或采购代理机构将按招标文件的规定，在投标截止时间的同一时间和招标文件预先确定的地点组织开标。</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rPr>
        <w:t xml:space="preserve">“苏采云”政府采购一体化平台在线进行开标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开标过程将使用</w:t>
      </w:r>
      <w:r>
        <w:rPr>
          <w:rFonts w:hint="eastAsia"/>
          <w:sz w:val="24"/>
        </w:rPr>
        <w:t xml:space="preserve">“苏采云”政府采购一体化平台公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42" w:name="_Toc520356165"/>
      <w:r>
        <w:rPr>
          <w:rFonts w:hint="eastAsia"/>
          <w:sz w:val="24"/>
        </w:rPr>
        <w:t xml:space="preserve">。投标人超过规定时间未确认但是未提出疑义的，系统将视同已确认</w:t>
      </w:r>
      <w:r>
        <w:rPr>
          <w:sz w:val="24"/>
        </w:rPr>
        <w:t xml:space="preserve">。</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rFonts w:hint="eastAsia"/>
          <w:sz w:val="24"/>
        </w:rPr>
      </w:pPr>
      <w:r>
        <w:rPr>
          <w:sz w:val="24"/>
        </w:rPr>
        <w:t xml:space="preserve">投标人不足3家的，不予开标。</w:t>
      </w:r>
      <w:r>
        <w:rPr>
          <w:rFonts w:hint="eastAsia"/>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rPr>
          <w:rFonts w:hint="eastAsia"/>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““苏采云”政府采购一体化平台”系统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1002"/>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1002"/>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1002"/>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1002"/>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1002"/>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rPr>
          <w:sz w:val="24"/>
        </w:rPr>
        <w:t xml:space="preserve">资格审查</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见第三章《资格审查》。</w:t>
      </w:r>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bookmarkEnd w:id="542"/>
      <w:r/>
      <w:bookmarkStart w:id="543" w:name="_Toc164229381"/>
      <w:r/>
      <w:bookmarkStart w:id="544" w:name="_Toc150774745"/>
      <w:r/>
      <w:bookmarkStart w:id="545" w:name="_Toc151193928"/>
      <w:r/>
      <w:bookmarkStart w:id="546" w:name="_Toc127151741"/>
      <w:r/>
      <w:bookmarkStart w:id="547" w:name="_Toc264969230"/>
      <w:r/>
      <w:bookmarkStart w:id="548" w:name="_Toc226309784"/>
      <w:r/>
      <w:bookmarkStart w:id="549" w:name="_Toc127151540"/>
      <w:r/>
      <w:bookmarkStart w:id="550" w:name="_Toc151193638"/>
      <w:r/>
      <w:bookmarkStart w:id="551" w:name="_Toc195842905"/>
      <w:r/>
      <w:bookmarkStart w:id="552" w:name="_Toc127161454"/>
      <w:r/>
      <w:bookmarkStart w:id="553" w:name="_Toc305158808"/>
      <w:r/>
      <w:bookmarkStart w:id="554" w:name="_Toc164229235"/>
      <w:r/>
      <w:bookmarkStart w:id="555" w:name="_Toc149720833"/>
      <w:r/>
      <w:bookmarkStart w:id="556" w:name="_Toc226337236"/>
      <w:r/>
      <w:bookmarkStart w:id="557" w:name="_Toc164608654"/>
      <w:r/>
      <w:bookmarkStart w:id="558" w:name="_Toc150480778"/>
      <w:r/>
      <w:bookmarkStart w:id="559" w:name="_Toc305158882"/>
      <w:r/>
      <w:bookmarkStart w:id="560" w:name="_Toc164351634"/>
      <w:r/>
      <w:bookmarkStart w:id="561" w:name="_Toc226965730"/>
      <w:r/>
      <w:bookmarkStart w:id="562" w:name="_Toc164608809"/>
      <w:r/>
      <w:bookmarkStart w:id="563" w:name="_Toc151193782"/>
      <w:r/>
      <w:bookmarkStart w:id="564" w:name="_Toc265228378"/>
      <w:r/>
      <w:bookmarkStart w:id="565" w:name="_Toc226965813"/>
      <w:r/>
      <w:bookmarkStart w:id="566" w:name="_Toc151190167"/>
      <w:r/>
      <w:bookmarkStart w:id="567" w:name="_Toc142311042"/>
      <w:r/>
      <w:bookmarkStart w:id="568" w:name="_Toc150774640"/>
      <w:r/>
      <w:bookmarkStart w:id="569" w:name="_Toc150509291"/>
      <w:r/>
      <w:bookmarkStart w:id="570" w:name="_Toc151193710"/>
      <w:r/>
      <w:bookmarkStart w:id="571" w:name="_Toc151193854"/>
      <w:r>
        <w:rPr>
          <w:sz w:val="24"/>
        </w:rPr>
        <w:t xml:space="preserve">评标委员会</w:t>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72" w:name="_Toc520356166"/>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72"/>
      <w:r/>
      <w:bookmarkStart w:id="573" w:name="_Toc520356169"/>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rPr>
          <w:sz w:val="24"/>
        </w:rPr>
        <w:t xml:space="preserve">评标程序、评标方法和评标标准</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见第四章《评标程序、评标方法和评标标准》。</w:t>
      </w:r>
      <w:r>
        <w:rPr>
          <w:sz w:val="24"/>
        </w:rPr>
      </w:r>
      <w:r/>
    </w:p>
    <w:p>
      <w:pPr>
        <w:pStyle w:val="1002"/>
        <w:ind w:left="1080"/>
        <w:spacing w:line="360" w:lineRule="auto"/>
        <w:tabs>
          <w:tab w:val="left" w:pos="360" w:leader="none"/>
          <w:tab w:val="left" w:pos="1080" w:leader="none"/>
        </w:tabs>
        <w:rPr>
          <w:sz w:val="24"/>
        </w:rPr>
      </w:pPr>
      <w:r>
        <w:rPr>
          <w:sz w:val="24"/>
        </w:rPr>
      </w:r>
      <w:r/>
    </w:p>
    <w:p>
      <w:pPr>
        <w:pStyle w:val="1004"/>
        <w:spacing w:before="0" w:line="360" w:lineRule="auto"/>
        <w:rPr>
          <w:rFonts w:ascii="Times New Roman" w:hAnsi="Times New Roman" w:eastAsia="宋体"/>
          <w:sz w:val="28"/>
        </w:rPr>
      </w:pPr>
      <w:r/>
      <w:bookmarkStart w:id="574" w:name="_Toc150480783"/>
      <w:r/>
      <w:bookmarkStart w:id="575" w:name="_Toc127151545"/>
      <w:r/>
      <w:bookmarkStart w:id="576" w:name="_Toc265228383"/>
      <w:r/>
      <w:bookmarkStart w:id="577" w:name="_Toc150774750"/>
      <w:r/>
      <w:bookmarkStart w:id="578" w:name="_Toc151193859"/>
      <w:r/>
      <w:bookmarkStart w:id="579" w:name="_Toc151193933"/>
      <w:r/>
      <w:bookmarkStart w:id="580" w:name="_Toc226337241"/>
      <w:r/>
      <w:bookmarkStart w:id="581" w:name="_Toc142311047"/>
      <w:r/>
      <w:bookmarkStart w:id="582" w:name="_Toc151190172"/>
      <w:r/>
      <w:bookmarkStart w:id="583" w:name="_Toc151193787"/>
      <w:r/>
      <w:bookmarkStart w:id="584" w:name="_Toc226965735"/>
      <w:r/>
      <w:bookmarkStart w:id="585" w:name="_Toc305158887"/>
      <w:r/>
      <w:bookmarkStart w:id="586" w:name="_Toc195842910"/>
      <w:r/>
      <w:bookmarkStart w:id="587" w:name="_Toc264969235"/>
      <w:r/>
      <w:bookmarkStart w:id="588" w:name="_Toc305158813"/>
      <w:r/>
      <w:bookmarkStart w:id="589" w:name="_Toc150509296"/>
      <w:r/>
      <w:bookmarkStart w:id="590" w:name="_Toc226965818"/>
      <w:r/>
      <w:bookmarkStart w:id="591" w:name="_Toc151193643"/>
      <w:r/>
      <w:bookmarkStart w:id="592" w:name="_Toc150774645"/>
      <w:r/>
      <w:bookmarkStart w:id="593" w:name="_Toc151193715"/>
      <w:r/>
      <w:bookmarkStart w:id="594" w:name="_Toc226309789"/>
      <w:r>
        <w:rPr>
          <w:rFonts w:ascii="Times New Roman" w:hAnsi="Times New Roman" w:eastAsia="宋体"/>
          <w:sz w:val="28"/>
        </w:rPr>
        <w:t xml:space="preserve">六   </w:t>
      </w:r>
      <w:bookmarkEnd w:id="573"/>
      <w:r>
        <w:rPr>
          <w:rFonts w:ascii="Times New Roman" w:hAnsi="Times New Roman" w:eastAsia="宋体"/>
          <w:sz w:val="28"/>
        </w:rPr>
        <w:t xml:space="preserve">确定中标</w:t>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Start w:id="595" w:name="_Toc127151748"/>
      <w:r/>
      <w:bookmarkStart w:id="596" w:name="_Toc149720840"/>
      <w:r/>
      <w:bookmarkStart w:id="597" w:name="_Toc151193861"/>
      <w:r/>
      <w:bookmarkStart w:id="598" w:name="_Toc195842912"/>
      <w:r/>
      <w:bookmarkStart w:id="599" w:name="_Toc150774752"/>
      <w:r/>
      <w:bookmarkStart w:id="600" w:name="_Toc164608661"/>
      <w:r/>
      <w:bookmarkStart w:id="601" w:name="_Toc150774647"/>
      <w:r/>
      <w:bookmarkStart w:id="602" w:name="_Toc127151547"/>
      <w:r/>
      <w:bookmarkStart w:id="603" w:name="_Toc151193789"/>
      <w:r/>
      <w:bookmarkStart w:id="604" w:name="_Toc226965820"/>
      <w:r/>
      <w:bookmarkStart w:id="605" w:name="_Toc226309791"/>
      <w:r/>
      <w:bookmarkStart w:id="606" w:name="_Toc127161461"/>
      <w:r/>
      <w:bookmarkStart w:id="607" w:name="_Toc142311049"/>
      <w:r/>
      <w:bookmarkStart w:id="608" w:name="_Toc150509298"/>
      <w:r/>
      <w:bookmarkStart w:id="609" w:name="_Toc164608816"/>
      <w:r/>
      <w:bookmarkStart w:id="610" w:name="_Toc265228385"/>
      <w:r/>
      <w:bookmarkStart w:id="611" w:name="_Toc151193717"/>
      <w:r/>
      <w:bookmarkStart w:id="612" w:name="_Toc264969237"/>
      <w:r/>
      <w:bookmarkStart w:id="613" w:name="_Toc164229388"/>
      <w:r/>
      <w:bookmarkStart w:id="614" w:name="_Toc226337243"/>
      <w:r/>
      <w:bookmarkStart w:id="615" w:name="_Toc164351641"/>
      <w:r/>
      <w:bookmarkStart w:id="616" w:name="_Toc164229242"/>
      <w:r/>
      <w:bookmarkStart w:id="617" w:name="_Toc151193935"/>
      <w:r/>
      <w:bookmarkStart w:id="618" w:name="_Toc226965737"/>
      <w:r/>
      <w:bookmarkStart w:id="619" w:name="_Toc151193645"/>
      <w:r/>
      <w:bookmarkStart w:id="620" w:name="_Toc150480785"/>
      <w:r/>
      <w:bookmarkStart w:id="621" w:name="_Toc305158889"/>
      <w:r/>
      <w:bookmarkStart w:id="622" w:name="_Toc151190174"/>
      <w:r/>
      <w:bookmarkStart w:id="623" w:name="_Toc305158815"/>
      <w:r>
        <w:rPr>
          <w:rFonts w:ascii="Times New Roman" w:hAnsi="Times New Roman" w:eastAsia="宋体"/>
          <w:sz w:val="28"/>
        </w:rPr>
      </w:r>
      <w:r/>
    </w:p>
    <w:p>
      <w:pPr>
        <w:pStyle w:val="1002"/>
        <w:numPr>
          <w:ilvl w:val="0"/>
          <w:numId w:val="9"/>
        </w:numPr>
        <w:ind w:left="357" w:hanging="357"/>
        <w:spacing w:line="360" w:lineRule="auto"/>
        <w:tabs>
          <w:tab w:val="left" w:pos="360" w:leader="none"/>
          <w:tab w:val="left" w:pos="900" w:leader="none"/>
        </w:tabs>
        <w:rPr>
          <w:sz w:val="24"/>
        </w:rPr>
        <w:outlineLvl w:val="1"/>
      </w:pPr>
      <w:r>
        <w:rPr>
          <w:sz w:val="24"/>
        </w:rPr>
        <w:t xml:space="preserve">确定中标人</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bookmarkStart w:id="624" w:name="_Toc195842914"/>
      <w:r/>
      <w:bookmarkStart w:id="625" w:name="_Toc226965822"/>
      <w:r/>
      <w:bookmarkStart w:id="626" w:name="_Toc151193647"/>
      <w:r/>
      <w:bookmarkStart w:id="627" w:name="_Toc305158891"/>
      <w:r/>
      <w:bookmarkStart w:id="628" w:name="_Toc127151750"/>
      <w:r/>
      <w:bookmarkStart w:id="629" w:name="_Toc264969239"/>
      <w:r/>
      <w:bookmarkStart w:id="630" w:name="_Toc150774754"/>
      <w:r/>
      <w:bookmarkStart w:id="631" w:name="_Toc164229390"/>
      <w:r/>
      <w:bookmarkStart w:id="632" w:name="_Ref467307090"/>
      <w:r/>
      <w:bookmarkStart w:id="633" w:name="_Ref467306425"/>
      <w:r/>
      <w:bookmarkStart w:id="634" w:name="_Toc520356176"/>
      <w:r/>
      <w:bookmarkStart w:id="635" w:name="_Toc150480787"/>
      <w:r/>
      <w:bookmarkStart w:id="636" w:name="_Toc127151549"/>
      <w:r/>
      <w:bookmarkStart w:id="637" w:name="_Toc151193719"/>
      <w:r/>
      <w:bookmarkStart w:id="638" w:name="_Toc151193937"/>
      <w:r/>
      <w:bookmarkStart w:id="639" w:name="_Toc150774649"/>
      <w:r/>
      <w:bookmarkStart w:id="640" w:name="_Toc142311051"/>
      <w:r/>
      <w:bookmarkStart w:id="641" w:name="_Toc305158817"/>
      <w:r/>
      <w:bookmarkStart w:id="642" w:name="_Toc151190176"/>
      <w:r/>
      <w:bookmarkStart w:id="643" w:name="_Toc127161463"/>
      <w:r/>
      <w:bookmarkStart w:id="644" w:name="_Toc149720842"/>
      <w:r/>
      <w:bookmarkStart w:id="645" w:name="_Toc164608663"/>
      <w:r/>
      <w:bookmarkStart w:id="646" w:name="_Toc164351643"/>
      <w:r/>
      <w:bookmarkStart w:id="647" w:name="_Toc226337245"/>
      <w:r/>
      <w:bookmarkStart w:id="648" w:name="_Toc164608818"/>
      <w:r/>
      <w:bookmarkStart w:id="649" w:name="_Toc151193791"/>
      <w:r/>
      <w:bookmarkStart w:id="650" w:name="_Toc226309793"/>
      <w:r/>
      <w:bookmarkStart w:id="651" w:name="_Toc164229244"/>
      <w:r/>
      <w:bookmarkStart w:id="652" w:name="_Toc265228387"/>
      <w:r/>
      <w:bookmarkStart w:id="653" w:name="_Toc226965739"/>
      <w:r/>
      <w:bookmarkStart w:id="654" w:name="_Toc150509300"/>
      <w:r/>
      <w:bookmarkStart w:id="655" w:name="_Toc151193863"/>
      <w:r>
        <w:rPr>
          <w:sz w:val="24"/>
        </w:rPr>
        <w:t xml:space="preserve">中标公告与中标通知书</w:t>
      </w:r>
      <w:bookmarkEnd w:id="627"/>
      <w:r/>
      <w:bookmarkEnd w:id="641"/>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采购人或采购代理机构自中标人确定之日起2个工作日内，</w:t>
      </w:r>
      <w:r>
        <w:rPr>
          <w:sz w:val="24"/>
        </w:rPr>
        <w:t xml:space="preserve">在</w:t>
      </w:r>
      <w:r>
        <w:rPr>
          <w:rFonts w:hint="eastAsia"/>
          <w:sz w:val="24"/>
        </w:rPr>
        <w:t xml:space="preserve">常州市政府采购网</w:t>
      </w:r>
      <w:r>
        <w:rPr>
          <w:rFonts w:hint="eastAsia"/>
          <w:sz w:val="24"/>
        </w:rPr>
        <w:t xml:space="preserve">/江苏政府购买服务信息平台</w:t>
      </w:r>
      <w:r>
        <w:rPr>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rPr>
          <w:sz w:val="24"/>
        </w:rPr>
        <w:t xml:space="preserve">废标</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在招标采购中，出现下列情形之一的，应予废标：</w:t>
      </w:r>
      <w:r>
        <w:rPr>
          <w:sz w:val="24"/>
        </w:rPr>
      </w:r>
      <w:r/>
    </w:p>
    <w:p>
      <w:pPr>
        <w:pStyle w:val="1002"/>
        <w:numPr>
          <w:ilvl w:val="2"/>
          <w:numId w:val="9"/>
        </w:numPr>
        <w:spacing w:line="360" w:lineRule="auto"/>
        <w:tabs>
          <w:tab w:val="left" w:pos="1980" w:leader="none"/>
        </w:tabs>
        <w:rPr>
          <w:sz w:val="24"/>
        </w:rPr>
      </w:pPr>
      <w:r>
        <w:rPr>
          <w:sz w:val="24"/>
        </w:rPr>
        <w:t xml:space="preserve">符合专业条件的供应商或者对招标文件作实质响应的供应商不足三家的；</w:t>
      </w:r>
      <w:r>
        <w:rPr>
          <w:sz w:val="24"/>
        </w:rPr>
      </w:r>
      <w:r/>
    </w:p>
    <w:p>
      <w:pPr>
        <w:pStyle w:val="1002"/>
        <w:numPr>
          <w:ilvl w:val="2"/>
          <w:numId w:val="9"/>
        </w:numPr>
        <w:spacing w:line="360" w:lineRule="auto"/>
        <w:tabs>
          <w:tab w:val="left" w:pos="1980" w:leader="none"/>
        </w:tabs>
        <w:rPr>
          <w:sz w:val="24"/>
        </w:rPr>
      </w:pPr>
      <w:r>
        <w:rPr>
          <w:sz w:val="24"/>
        </w:rPr>
        <w:t xml:space="preserve">出现影响采购公正的违法、违规行为的；</w:t>
      </w:r>
      <w:r>
        <w:rPr>
          <w:sz w:val="24"/>
        </w:rPr>
      </w:r>
      <w:r/>
    </w:p>
    <w:p>
      <w:pPr>
        <w:pStyle w:val="1002"/>
        <w:numPr>
          <w:ilvl w:val="2"/>
          <w:numId w:val="9"/>
        </w:numPr>
        <w:spacing w:line="360" w:lineRule="auto"/>
        <w:tabs>
          <w:tab w:val="left" w:pos="1980" w:leader="none"/>
        </w:tabs>
        <w:rPr>
          <w:sz w:val="24"/>
        </w:rPr>
      </w:pPr>
      <w:r>
        <w:rPr>
          <w:sz w:val="24"/>
        </w:rPr>
        <w:t xml:space="preserve">投标人的报价均超过了采购预算，采购人不能支付的；</w:t>
      </w:r>
      <w:r>
        <w:rPr>
          <w:sz w:val="24"/>
        </w:rPr>
      </w:r>
      <w:r/>
    </w:p>
    <w:p>
      <w:pPr>
        <w:pStyle w:val="1002"/>
        <w:numPr>
          <w:ilvl w:val="2"/>
          <w:numId w:val="9"/>
        </w:numPr>
        <w:spacing w:line="360" w:lineRule="auto"/>
        <w:tabs>
          <w:tab w:val="left" w:pos="1980" w:leader="none"/>
        </w:tabs>
        <w:rPr>
          <w:rFonts w:hint="eastAsia"/>
          <w:sz w:val="24"/>
        </w:rPr>
      </w:pPr>
      <w:r>
        <w:rPr>
          <w:sz w:val="24"/>
        </w:rPr>
        <w:t xml:space="preserve">因重大变故，采购任务取消的。</w:t>
      </w:r>
      <w:r>
        <w:rPr>
          <w:rFonts w:hint="eastAsia"/>
          <w:sz w:val="24"/>
        </w:rPr>
      </w:r>
      <w:r/>
    </w:p>
    <w:p>
      <w:pPr>
        <w:pStyle w:val="1002"/>
        <w:numPr>
          <w:ilvl w:val="2"/>
          <w:numId w:val="9"/>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废标后，采购人将废标理由通知所有投标人。</w:t>
      </w:r>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bookmarkEnd w:id="624"/>
      <w:r/>
      <w:bookmarkEnd w:id="625"/>
      <w:r/>
      <w:bookmarkEnd w:id="626"/>
      <w:r/>
      <w:bookmarkEnd w:id="628"/>
      <w:r/>
      <w:bookmarkEnd w:id="629"/>
      <w:r/>
      <w:bookmarkEnd w:id="630"/>
      <w:r/>
      <w:bookmarkEnd w:id="631"/>
      <w:r/>
      <w:bookmarkEnd w:id="635"/>
      <w:r/>
      <w:bookmarkEnd w:id="636"/>
      <w:r/>
      <w:bookmarkEnd w:id="637"/>
      <w:r/>
      <w:bookmarkEnd w:id="638"/>
      <w:r/>
      <w:bookmarkEnd w:id="639"/>
      <w:r/>
      <w:bookmarkEnd w:id="640"/>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Start w:id="656" w:name="_Toc305158892"/>
      <w:r/>
      <w:bookmarkStart w:id="657" w:name="_Toc164608819"/>
      <w:r/>
      <w:bookmarkStart w:id="658" w:name="_Toc151190177"/>
      <w:r/>
      <w:bookmarkStart w:id="659" w:name="_Toc226965740"/>
      <w:r/>
      <w:bookmarkStart w:id="660" w:name="_Toc151193648"/>
      <w:r/>
      <w:bookmarkStart w:id="661" w:name="_Toc150509301"/>
      <w:r/>
      <w:bookmarkStart w:id="662" w:name="_Toc265228388"/>
      <w:r/>
      <w:bookmarkStart w:id="663" w:name="_Ref467306978"/>
      <w:r/>
      <w:bookmarkStart w:id="664" w:name="_Toc127151751"/>
      <w:r/>
      <w:bookmarkStart w:id="665" w:name="_Toc151193864"/>
      <w:r/>
      <w:bookmarkStart w:id="666" w:name="_Toc151193792"/>
      <w:r/>
      <w:bookmarkStart w:id="667" w:name="_Ref467306377"/>
      <w:r/>
      <w:bookmarkStart w:id="668" w:name="_Ref467307204"/>
      <w:r/>
      <w:bookmarkStart w:id="669" w:name="_Toc151193720"/>
      <w:r/>
      <w:bookmarkStart w:id="670" w:name="_Toc226337246"/>
      <w:r/>
      <w:bookmarkStart w:id="671" w:name="_Toc164229245"/>
      <w:r/>
      <w:bookmarkStart w:id="672" w:name="_Toc164351644"/>
      <w:r/>
      <w:bookmarkStart w:id="673" w:name="_Toc142311052"/>
      <w:r/>
      <w:bookmarkStart w:id="674" w:name="_Toc150480788"/>
      <w:r/>
      <w:bookmarkStart w:id="675" w:name="_Toc195842915"/>
      <w:r/>
      <w:bookmarkStart w:id="676" w:name="_Toc226309794"/>
      <w:r/>
      <w:bookmarkStart w:id="677" w:name="_Toc150774650"/>
      <w:r/>
      <w:bookmarkStart w:id="678" w:name="_Toc305158818"/>
      <w:r/>
      <w:bookmarkStart w:id="679" w:name="_Toc127161464"/>
      <w:r/>
      <w:bookmarkStart w:id="680" w:name="_Toc149720843"/>
      <w:r/>
      <w:bookmarkStart w:id="681" w:name="_Toc164229391"/>
      <w:r/>
      <w:bookmarkStart w:id="682" w:name="_Toc164608664"/>
      <w:r/>
      <w:bookmarkStart w:id="683" w:name="_Toc520356175"/>
      <w:r/>
      <w:bookmarkStart w:id="684" w:name="_Toc151193938"/>
      <w:r/>
      <w:bookmarkStart w:id="685" w:name="_Toc226965823"/>
      <w:r/>
      <w:bookmarkStart w:id="686" w:name="_Toc150774755"/>
      <w:r/>
      <w:bookmarkStart w:id="687" w:name="_Ref467307062"/>
      <w:r/>
      <w:bookmarkStart w:id="688" w:name="_Toc264969240"/>
      <w:r/>
      <w:bookmarkStart w:id="689" w:name="_Toc127151550"/>
      <w:r>
        <w:rPr>
          <w:sz w:val="24"/>
        </w:rPr>
        <w:t xml:space="preserve">签订合同</w:t>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联合体中标的，联合体各方应当共同与采购人签订合同，就中标项目向采购人承担连带责任。</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rFonts w:hint="eastAsia"/>
          <w:sz w:val="24"/>
        </w:rPr>
        <w:t xml:space="preserve">电子履约保函：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bookmarkEnd w:id="632"/>
      <w:r/>
      <w:bookmarkEnd w:id="633"/>
      <w:r/>
      <w:bookmarkEnd w:id="634"/>
      <w:r>
        <w:rPr>
          <w:sz w:val="24"/>
        </w:rPr>
        <w:t xml:space="preserve">询问与质疑</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询问</w:t>
      </w:r>
      <w:r>
        <w:rPr>
          <w:sz w:val="24"/>
        </w:rPr>
      </w:r>
      <w:r/>
    </w:p>
    <w:p>
      <w:pPr>
        <w:pStyle w:val="1002"/>
        <w:numPr>
          <w:ilvl w:val="2"/>
          <w:numId w:val="9"/>
        </w:numPr>
        <w:spacing w:line="360" w:lineRule="auto"/>
        <w:tabs>
          <w:tab w:val="left" w:pos="1980" w:leader="none"/>
        </w:tabs>
        <w:rPr>
          <w:sz w:val="24"/>
        </w:rPr>
      </w:pPr>
      <w:r>
        <w:rPr>
          <w:sz w:val="24"/>
        </w:rPr>
        <w:t xml:space="preserve">投标人对政府采购活动事项有疑问的，可依法提出询问，并按《投标人须知资料表》载明的形式送达采购人或采购代理机构。</w:t>
      </w:r>
      <w:r>
        <w:rPr>
          <w:sz w:val="24"/>
        </w:rPr>
      </w:r>
      <w:r/>
    </w:p>
    <w:p>
      <w:pPr>
        <w:pStyle w:val="1002"/>
        <w:numPr>
          <w:ilvl w:val="2"/>
          <w:numId w:val="9"/>
        </w:numPr>
        <w:spacing w:line="360" w:lineRule="auto"/>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质疑</w:t>
      </w:r>
      <w:r>
        <w:rPr>
          <w:sz w:val="24"/>
        </w:rPr>
      </w:r>
      <w:r/>
    </w:p>
    <w:p>
      <w:pPr>
        <w:pStyle w:val="1002"/>
        <w:numPr>
          <w:ilvl w:val="2"/>
          <w:numId w:val="9"/>
        </w:numPr>
        <w:spacing w:line="360" w:lineRule="auto"/>
        <w:tabs>
          <w:tab w:val="left" w:pos="1980" w:leader="none"/>
        </w:tabs>
        <w:rPr>
          <w:rFonts w:hint="eastAsia"/>
          <w:sz w:val="24"/>
        </w:rPr>
      </w:pPr>
      <w:r>
        <w:rPr>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sz w:val="24"/>
        </w:rPr>
      </w:r>
      <w:r/>
    </w:p>
    <w:p>
      <w:pPr>
        <w:pStyle w:val="1002"/>
        <w:numPr>
          <w:ilvl w:val="2"/>
          <w:numId w:val="9"/>
        </w:numPr>
        <w:spacing w:line="360" w:lineRule="auto"/>
        <w:tabs>
          <w:tab w:val="left" w:pos="1980" w:leader="none"/>
        </w:tabs>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招标文件中采购需求以及相关部分（第四章、第五章以及投标人资格要求）由采购人负责制定和管理，对该部分内容有询问或者质疑的，投标人应当向采购人书面一次性提出，由采购人负责接收和回复。</w:t>
      </w:r>
      <w:r>
        <w:rPr>
          <w:sz w:val="24"/>
        </w:rPr>
      </w:r>
      <w:r/>
    </w:p>
    <w:p>
      <w:pPr>
        <w:pStyle w:val="1002"/>
        <w:numPr>
          <w:ilvl w:val="2"/>
          <w:numId w:val="9"/>
        </w:numPr>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r>
        <w:rPr>
          <w:sz w:val="24"/>
        </w:rPr>
        <w:fldChar w:fldCharType="begin"/>
      </w:r>
      <w:r>
        <w:rPr>
          <w:sz w:val="24"/>
        </w:rPr>
        <w:instrText xml:space="preserve"> HYPERLINK "http://gks.mof.gov.cn/ztztz/zhengfucaigouguanli/201802/t20180201_2804589.htm" </w:instrText>
      </w:r>
      <w:r>
        <w:rPr>
          <w:sz w:val="24"/>
        </w:rPr>
        <w:fldChar w:fldCharType="separate"/>
      </w:r>
      <w:r>
        <w:rPr>
          <w:sz w:val="24"/>
        </w:rPr>
        <w:t xml:space="preserve">http://gk</w:t>
      </w:r>
      <w:bookmarkStart w:id="690" w:name="_Hlt100654014"/>
      <w:r>
        <w:rPr>
          <w:sz w:val="24"/>
        </w:rPr>
        <w:t xml:space="preserve">s</w:t>
      </w:r>
      <w:bookmarkEnd w:id="690"/>
      <w:r>
        <w:rPr>
          <w:sz w:val="24"/>
        </w:rPr>
        <w:t xml:space="preserve">.m</w:t>
      </w:r>
      <w:bookmarkStart w:id="691" w:name="_Hlt100653993"/>
      <w:r/>
      <w:bookmarkStart w:id="692" w:name="_Hlt100653994"/>
      <w:r>
        <w:rPr>
          <w:sz w:val="24"/>
        </w:rPr>
        <w:t xml:space="preserve">o</w:t>
      </w:r>
      <w:bookmarkEnd w:id="691"/>
      <w:r/>
      <w:bookmarkEnd w:id="692"/>
      <w:r>
        <w:rPr>
          <w:sz w:val="24"/>
        </w:rPr>
        <w:t xml:space="preserve">f.gov.cn/ztztz/zhengfucaigouguanli/201802/t20180201_2804589.htm</w:t>
      </w:r>
      <w:r>
        <w:rPr>
          <w:sz w:val="24"/>
        </w:rPr>
        <w:fldChar w:fldCharType="end"/>
      </w:r>
      <w:r>
        <w:rPr>
          <w:rFonts w:hint="eastAsia"/>
          <w:sz w:val="24"/>
        </w:rPr>
        <w:t xml:space="preserve">）</w:t>
      </w:r>
      <w:r>
        <w:rPr>
          <w:sz w:val="24"/>
        </w:rPr>
      </w:r>
      <w:r/>
    </w:p>
    <w:p>
      <w:pPr>
        <w:pStyle w:val="1002"/>
        <w:numPr>
          <w:ilvl w:val="2"/>
          <w:numId w:val="9"/>
        </w:numPr>
        <w:spacing w:line="360" w:lineRule="auto"/>
        <w:tabs>
          <w:tab w:val="left" w:pos="1980" w:leader="none"/>
        </w:tabs>
        <w:rPr>
          <w:sz w:val="24"/>
        </w:rPr>
      </w:pPr>
      <w:r>
        <w:rPr>
          <w:sz w:val="24"/>
        </w:rPr>
        <w:t xml:space="preserve">投标人为自然人的，应当由本人签字；投标人为法人或者其他组织的，应当由法定代表人、主要负责人，或者其授权代表签字或者加盖公章，并加盖公章。</w:t>
      </w:r>
      <w:r>
        <w:rPr>
          <w:sz w:val="24"/>
        </w:rPr>
      </w:r>
      <w:r/>
    </w:p>
    <w:p>
      <w:pPr>
        <w:pStyle w:val="1002"/>
        <w:numPr>
          <w:ilvl w:val="2"/>
          <w:numId w:val="9"/>
        </w:numPr>
        <w:spacing w:line="360" w:lineRule="auto"/>
        <w:tabs>
          <w:tab w:val="left" w:pos="1980" w:leader="none"/>
        </w:tabs>
        <w:rPr>
          <w:rFonts w:hint="eastAsia"/>
          <w:sz w:val="24"/>
        </w:rPr>
      </w:pPr>
      <w:r>
        <w:rPr>
          <w:sz w:val="24"/>
        </w:rPr>
        <w:t xml:space="preserve">投标人应在法定质疑期内一次性提出针对同一采购程序环节的质疑，法定质疑期内针对同一采购程序环节再次提出的质疑，采购人、采购代理机构有权不予答复。</w:t>
      </w:r>
      <w:r>
        <w:rPr>
          <w:rFonts w:hint="eastAsia"/>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rPr>
          <w:sz w:val="24"/>
        </w:rPr>
        <w:t xml:space="preserve">代理费</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收费对象、收费标准及缴纳时间见《投标人须知资料表》。由中标人支付的，中标人须一次性向采购代理机构缴纳代理费。</w:t>
      </w:r>
      <w:r>
        <w:rPr>
          <w:sz w:val="24"/>
        </w:rPr>
      </w:r>
      <w:r/>
    </w:p>
    <w:p>
      <w:pPr>
        <w:pStyle w:val="1002"/>
        <w:spacing w:line="360" w:lineRule="auto"/>
        <w:tabs>
          <w:tab w:val="left" w:pos="900" w:leader="none"/>
          <w:tab w:val="left" w:pos="1080" w:leader="none"/>
          <w:tab w:val="left" w:pos="1589" w:leader="none"/>
        </w:tabs>
        <w:rPr>
          <w:sz w:val="24"/>
        </w:rPr>
      </w:pPr>
      <w:r>
        <w:rPr>
          <w:rFonts w:hint="eastAsia"/>
          <w:sz w:val="24"/>
        </w:rPr>
        <w:t xml:space="preserve">   27.2  集中采购机构不收取代理费。</w:t>
      </w:r>
      <w:r>
        <w:rPr>
          <w:sz w:val="24"/>
        </w:rPr>
      </w:r>
      <w:r/>
    </w:p>
    <w:p>
      <w:pPr>
        <w:pStyle w:val="1002"/>
        <w:ind w:left="360"/>
        <w:spacing w:line="360" w:lineRule="auto"/>
        <w:tabs>
          <w:tab w:val="left" w:pos="360" w:leader="none"/>
          <w:tab w:val="left" w:pos="1080" w:leader="none"/>
        </w:tabs>
        <w:rPr>
          <w:sz w:val="24"/>
        </w:rPr>
      </w:pPr>
      <w:r>
        <w:rPr>
          <w:sz w:val="24"/>
        </w:rPr>
      </w:r>
      <w:r/>
    </w:p>
    <w:p>
      <w:pPr>
        <w:pStyle w:val="1002"/>
        <w:jc w:val="center"/>
        <w:spacing w:line="360" w:lineRule="auto"/>
        <w:rPr>
          <w:b/>
          <w:sz w:val="36"/>
          <w:szCs w:val="36"/>
        </w:rPr>
        <w:outlineLvl w:val="0"/>
      </w:pPr>
      <w:r/>
      <w:bookmarkStart w:id="693" w:name="_Toc264969244"/>
      <w:r/>
      <w:bookmarkStart w:id="694" w:name="_Toc150480792"/>
      <w:r/>
      <w:bookmarkStart w:id="695" w:name="_Toc305158822"/>
      <w:r/>
      <w:bookmarkStart w:id="696" w:name="_Toc353825544"/>
      <w:r/>
      <w:bookmarkStart w:id="697" w:name="_Toc353873934"/>
      <w:r/>
      <w:bookmarkStart w:id="698" w:name="_Toc150774759"/>
      <w:r/>
      <w:bookmarkStart w:id="699" w:name="_Toc142311056"/>
      <w:r/>
      <w:bookmarkStart w:id="700" w:name="_Toc305158896"/>
      <w:r/>
      <w:bookmarkStart w:id="701" w:name="_Toc226965827"/>
      <w:r/>
      <w:bookmarkStart w:id="702" w:name="_Toc226337250"/>
      <w:r/>
      <w:bookmarkStart w:id="703" w:name="_Toc127151554"/>
      <w:r/>
      <w:bookmarkStart w:id="704" w:name="_Toc353873664"/>
      <w:r/>
      <w:bookmarkStart w:id="705" w:name="_Toc265228392"/>
      <w:r>
        <w:rPr>
          <w:sz w:val="24"/>
        </w:rPr>
        <w:br w:type="page" w:clear="all"/>
      </w:r>
      <w:bookmarkStart w:id="706" w:name="_Toc1581"/>
      <w:r>
        <w:rPr>
          <w:b/>
          <w:sz w:val="36"/>
          <w:szCs w:val="36"/>
        </w:rPr>
        <w:t xml:space="preserve">第三章   </w:t>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rPr>
          <w:b/>
          <w:sz w:val="36"/>
          <w:szCs w:val="36"/>
        </w:rPr>
        <w:t xml:space="preserve">资格审查</w:t>
      </w:r>
      <w:bookmarkEnd w:id="706"/>
      <w:r/>
      <w:bookmarkStart w:id="707" w:name="_Toc487900382"/>
      <w:r>
        <w:rPr>
          <w:b/>
          <w:sz w:val="36"/>
          <w:szCs w:val="36"/>
        </w:rPr>
      </w:r>
      <w:r/>
    </w:p>
    <w:p>
      <w:pPr>
        <w:pStyle w:val="1002"/>
        <w:jc w:val="center"/>
        <w:spacing w:line="360" w:lineRule="auto"/>
        <w:tabs>
          <w:tab w:val="left" w:pos="360" w:leader="none"/>
          <w:tab w:val="left" w:pos="900" w:leader="none"/>
        </w:tabs>
        <w:rPr>
          <w:b/>
          <w:sz w:val="24"/>
        </w:rPr>
        <w:outlineLvl w:val="1"/>
      </w:pPr>
      <w:r/>
      <w:bookmarkStart w:id="708" w:name="_Toc99301422"/>
      <w:r>
        <w:rPr>
          <w:b/>
          <w:sz w:val="24"/>
        </w:rPr>
        <w:t xml:space="preserve">一、资格审查程序</w:t>
      </w:r>
      <w:bookmarkEnd w:id="708"/>
      <w:r>
        <w:rPr>
          <w:b/>
          <w:sz w:val="24"/>
        </w:rPr>
      </w:r>
      <w:r/>
    </w:p>
    <w:p>
      <w:pPr>
        <w:pStyle w:val="1002"/>
        <w:numPr>
          <w:ilvl w:val="0"/>
          <w:numId w:val="12"/>
        </w:numPr>
        <w:ind w:left="426" w:hanging="426"/>
        <w:spacing w:line="360" w:lineRule="auto"/>
        <w:tabs>
          <w:tab w:val="left" w:pos="426" w:leader="none"/>
          <w:tab w:val="left" w:pos="851" w:leader="none"/>
        </w:tabs>
        <w:rPr>
          <w:sz w:val="24"/>
        </w:rPr>
        <w:outlineLvl w:val="1"/>
      </w:pPr>
      <w:r>
        <w:rPr>
          <w:sz w:val="24"/>
        </w:rPr>
        <w:t xml:space="preserve">开标结束后，采购人将根据《资格审查要求》中的规定，对投标人进行资格审查，并形成资格审查结果。</w:t>
      </w:r>
      <w:r>
        <w:rPr>
          <w:sz w:val="24"/>
        </w:rPr>
      </w:r>
      <w:r/>
    </w:p>
    <w:p>
      <w:pPr>
        <w:pStyle w:val="1002"/>
        <w:numPr>
          <w:ilvl w:val="0"/>
          <w:numId w:val="12"/>
        </w:numPr>
        <w:ind w:left="426" w:hanging="426"/>
        <w:spacing w:line="360" w:lineRule="auto"/>
        <w:tabs>
          <w:tab w:val="left" w:pos="426" w:leader="none"/>
          <w:tab w:val="left" w:pos="851" w:leader="none"/>
        </w:tabs>
        <w:rPr>
          <w:sz w:val="24"/>
        </w:rPr>
        <w:outlineLvl w:val="1"/>
      </w:pPr>
      <w:r>
        <w:rPr>
          <w:sz w:val="24"/>
        </w:rPr>
        <w:t xml:space="preserve">《资格审查要求》中对格式有要求的，除招标文件另有规定外，均为“实质性格式”文件。</w:t>
      </w:r>
      <w:r>
        <w:rPr>
          <w:sz w:val="24"/>
        </w:rPr>
      </w:r>
      <w:r/>
    </w:p>
    <w:p>
      <w:pPr>
        <w:pStyle w:val="1002"/>
        <w:numPr>
          <w:ilvl w:val="0"/>
          <w:numId w:val="12"/>
        </w:numPr>
        <w:ind w:left="426" w:hanging="426"/>
        <w:spacing w:line="360" w:lineRule="auto"/>
        <w:tabs>
          <w:tab w:val="left" w:pos="426" w:leader="none"/>
          <w:tab w:val="left" w:pos="851"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rPr>
          <w:sz w:val="24"/>
        </w:rPr>
      </w:r>
      <w:r/>
    </w:p>
    <w:p>
      <w:pPr>
        <w:pStyle w:val="1002"/>
        <w:numPr>
          <w:ilvl w:val="0"/>
          <w:numId w:val="12"/>
        </w:numPr>
        <w:ind w:left="426" w:hanging="426"/>
        <w:spacing w:line="360" w:lineRule="auto"/>
        <w:tabs>
          <w:tab w:val="left" w:pos="426" w:leader="none"/>
          <w:tab w:val="left" w:pos="851" w:leader="none"/>
        </w:tabs>
        <w:rPr>
          <w:sz w:val="24"/>
        </w:rPr>
        <w:outlineLvl w:val="1"/>
      </w:pPr>
      <w:r>
        <w:rPr>
          <w:sz w:val="24"/>
        </w:rPr>
        <w:t xml:space="preserve">资格审查合格的投标人不足3家的，不进行评标。</w:t>
      </w:r>
      <w:r>
        <w:rPr>
          <w:sz w:val="24"/>
        </w:rPr>
      </w:r>
      <w:r/>
    </w:p>
    <w:p>
      <w:pPr>
        <w:pStyle w:val="1002"/>
        <w:jc w:val="left"/>
        <w:widowControl/>
        <w:rPr>
          <w:sz w:val="24"/>
        </w:rPr>
      </w:pPr>
      <w:r>
        <w:rPr>
          <w:sz w:val="24"/>
        </w:rPr>
      </w:r>
      <w:r/>
    </w:p>
    <w:p>
      <w:pPr>
        <w:pStyle w:val="1002"/>
        <w:jc w:val="center"/>
        <w:spacing w:line="360" w:lineRule="auto"/>
        <w:tabs>
          <w:tab w:val="left" w:pos="360" w:leader="none"/>
          <w:tab w:val="left" w:pos="900" w:leader="none"/>
        </w:tabs>
        <w:rPr>
          <w:b/>
          <w:sz w:val="24"/>
        </w:rPr>
        <w:outlineLvl w:val="1"/>
      </w:pPr>
      <w:r>
        <w:rPr>
          <w:b/>
          <w:sz w:val="24"/>
        </w:rPr>
        <w:t xml:space="preserve">二、资格审查要求</w:t>
      </w:r>
      <w:r>
        <w:rPr>
          <w:b/>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3"/>
        <w:gridCol w:w="4821"/>
        <w:gridCol w:w="1638"/>
      </w:tblGrid>
      <w:tr>
        <w:trPr>
          <w:cantSplit/>
          <w:trHeight w:val="468"/>
          <w:tblHeader/>
        </w:trPr>
        <w:tc>
          <w:tcPr>
            <w:tcW w:w="846" w:type="dxa"/>
            <w:vAlign w:val="center"/>
            <w:textDirection w:val="lrTb"/>
            <w:noWrap w:val="false"/>
          </w:tcPr>
          <w:p>
            <w:pPr>
              <w:pStyle w:val="1002"/>
              <w:jc w:val="center"/>
              <w:tabs>
                <w:tab w:val="left" w:pos="1080" w:leader="none"/>
              </w:tabs>
              <w:rPr>
                <w:b/>
                <w:sz w:val="24"/>
              </w:rPr>
            </w:pPr>
            <w:r/>
            <w:bookmarkStart w:id="709" w:name="_Hlt487972895"/>
            <w:r/>
            <w:bookmarkEnd w:id="709"/>
            <w:r>
              <w:rPr>
                <w:b/>
                <w:sz w:val="24"/>
              </w:rPr>
              <w:t xml:space="preserve">序号</w:t>
            </w:r>
            <w:r>
              <w:rPr>
                <w:b/>
                <w:sz w:val="24"/>
              </w:rPr>
            </w:r>
            <w:r/>
          </w:p>
        </w:tc>
        <w:tc>
          <w:tcPr>
            <w:tcW w:w="1983" w:type="dxa"/>
            <w:vAlign w:val="center"/>
            <w:textDirection w:val="lrTb"/>
            <w:noWrap w:val="false"/>
          </w:tcPr>
          <w:p>
            <w:pPr>
              <w:pStyle w:val="1002"/>
              <w:jc w:val="center"/>
              <w:tabs>
                <w:tab w:val="left" w:pos="1080" w:leader="none"/>
              </w:tabs>
              <w:rPr>
                <w:b/>
                <w:sz w:val="24"/>
              </w:rPr>
            </w:pPr>
            <w:r>
              <w:rPr>
                <w:b/>
                <w:sz w:val="24"/>
              </w:rPr>
              <w:t xml:space="preserve">审查因素</w:t>
            </w:r>
            <w:r>
              <w:rPr>
                <w:b/>
                <w:sz w:val="24"/>
              </w:rPr>
            </w:r>
            <w:r/>
          </w:p>
        </w:tc>
        <w:tc>
          <w:tcPr>
            <w:tcW w:w="4821" w:type="dxa"/>
            <w:vAlign w:val="center"/>
            <w:textDirection w:val="lrTb"/>
            <w:noWrap w:val="false"/>
          </w:tcPr>
          <w:p>
            <w:pPr>
              <w:pStyle w:val="1002"/>
              <w:jc w:val="center"/>
              <w:tabs>
                <w:tab w:val="left" w:pos="1080" w:leader="none"/>
              </w:tabs>
              <w:rPr>
                <w:b/>
                <w:sz w:val="24"/>
              </w:rPr>
            </w:pPr>
            <w:r>
              <w:rPr>
                <w:b/>
                <w:sz w:val="24"/>
              </w:rPr>
              <w:t xml:space="preserve">审查内容</w:t>
            </w:r>
            <w:r>
              <w:rPr>
                <w:b/>
                <w:sz w:val="24"/>
              </w:rPr>
            </w:r>
            <w:r/>
          </w:p>
        </w:tc>
        <w:tc>
          <w:tcPr>
            <w:tcW w:w="1638" w:type="dxa"/>
            <w:vAlign w:val="center"/>
            <w:textDirection w:val="lrTb"/>
            <w:noWrap w:val="false"/>
          </w:tcPr>
          <w:p>
            <w:pPr>
              <w:pStyle w:val="1002"/>
              <w:jc w:val="center"/>
              <w:tabs>
                <w:tab w:val="left" w:pos="1080" w:leader="none"/>
              </w:tabs>
              <w:rPr>
                <w:b/>
                <w:sz w:val="24"/>
              </w:rPr>
            </w:pPr>
            <w:r>
              <w:rPr>
                <w:b/>
                <w:sz w:val="24"/>
              </w:rPr>
              <w:t xml:space="preserve">格式要求</w:t>
            </w:r>
            <w:r>
              <w:rPr>
                <w:b/>
                <w:sz w:val="24"/>
              </w:rPr>
            </w:r>
            <w:r/>
          </w:p>
        </w:tc>
      </w:tr>
      <w:tr>
        <w:trPr>
          <w:cantSplit/>
          <w:trHeight w:val="468"/>
        </w:trPr>
        <w:tc>
          <w:tcPr>
            <w:tcW w:w="846" w:type="dxa"/>
            <w:vAlign w:val="center"/>
            <w:textDirection w:val="lrTb"/>
            <w:noWrap w:val="false"/>
          </w:tcPr>
          <w:p>
            <w:pPr>
              <w:pStyle w:val="1002"/>
              <w:jc w:val="center"/>
              <w:tabs>
                <w:tab w:val="left" w:pos="1080" w:leader="none"/>
              </w:tabs>
              <w:rPr>
                <w:sz w:val="24"/>
              </w:rPr>
            </w:pPr>
            <w:r>
              <w:rPr>
                <w:sz w:val="24"/>
              </w:rPr>
              <w:t xml:space="preserve">1</w:t>
            </w:r>
            <w:r>
              <w:rPr>
                <w:sz w:val="24"/>
              </w:rPr>
            </w:r>
            <w:r/>
          </w:p>
        </w:tc>
        <w:tc>
          <w:tcPr>
            <w:tcW w:w="1983" w:type="dxa"/>
            <w:vAlign w:val="center"/>
            <w:textDirection w:val="lrTb"/>
            <w:noWrap w:val="false"/>
          </w:tcPr>
          <w:p>
            <w:pPr>
              <w:pStyle w:val="1002"/>
              <w:tabs>
                <w:tab w:val="left" w:pos="1080" w:leader="none"/>
              </w:tabs>
              <w:rPr>
                <w:sz w:val="24"/>
              </w:rPr>
            </w:pPr>
            <w:r>
              <w:rPr>
                <w:sz w:val="24"/>
              </w:rPr>
              <w:t xml:space="preserve">满足《中华人民共和国政府采购法》第二十二条规定及法律法规的其他规定</w:t>
            </w:r>
            <w:r>
              <w:rPr>
                <w:sz w:val="24"/>
              </w:rPr>
            </w:r>
            <w:r/>
          </w:p>
        </w:tc>
        <w:tc>
          <w:tcPr>
            <w:tcW w:w="4821" w:type="dxa"/>
            <w:vAlign w:val="center"/>
            <w:textDirection w:val="lrTb"/>
            <w:noWrap w:val="false"/>
          </w:tcPr>
          <w:p>
            <w:pPr>
              <w:pStyle w:val="1002"/>
              <w:tabs>
                <w:tab w:val="left" w:pos="1080" w:leader="none"/>
              </w:tabs>
              <w:rPr>
                <w:sz w:val="24"/>
              </w:rPr>
            </w:pPr>
            <w:r>
              <w:rPr>
                <w:sz w:val="24"/>
              </w:rPr>
              <w:t xml:space="preserve">具体规定见第一章《</w:t>
            </w:r>
            <w:r>
              <w:rPr>
                <w:rFonts w:hint="eastAsia"/>
                <w:sz w:val="24"/>
              </w:rPr>
              <w:t xml:space="preserve"> 招标公告</w:t>
            </w:r>
            <w:r>
              <w:rPr>
                <w:sz w:val="24"/>
              </w:rPr>
              <w:t xml:space="preserve">》</w:t>
            </w:r>
            <w:r>
              <w:rPr>
                <w:sz w:val="24"/>
              </w:rPr>
            </w:r>
            <w:r/>
          </w:p>
        </w:tc>
        <w:tc>
          <w:tcPr>
            <w:tcW w:w="1638" w:type="dxa"/>
            <w:vAlign w:val="center"/>
            <w:textDirection w:val="lrTb"/>
            <w:noWrap w:val="false"/>
          </w:tcPr>
          <w:p>
            <w:pPr>
              <w:pStyle w:val="1002"/>
              <w:tabs>
                <w:tab w:val="left" w:pos="1080" w:leader="none"/>
              </w:tabs>
              <w:rPr>
                <w:sz w:val="24"/>
              </w:rPr>
            </w:pPr>
            <w:r>
              <w:rPr>
                <w:sz w:val="24"/>
              </w:rPr>
            </w:r>
            <w:r/>
          </w:p>
        </w:tc>
      </w:tr>
      <w:tr>
        <w:trPr>
          <w:cantSplit/>
          <w:trHeight w:val="468"/>
        </w:trPr>
        <w:tc>
          <w:tcPr>
            <w:tcW w:w="846" w:type="dxa"/>
            <w:vAlign w:val="center"/>
            <w:textDirection w:val="lrTb"/>
            <w:noWrap w:val="false"/>
          </w:tcPr>
          <w:p>
            <w:pPr>
              <w:pStyle w:val="1002"/>
              <w:jc w:val="center"/>
              <w:tabs>
                <w:tab w:val="left" w:pos="1080" w:leader="none"/>
              </w:tabs>
              <w:rPr>
                <w:sz w:val="24"/>
              </w:rPr>
            </w:pPr>
            <w:r>
              <w:rPr>
                <w:sz w:val="24"/>
              </w:rPr>
              <w:t xml:space="preserve">1</w:t>
            </w:r>
            <w:r>
              <w:rPr>
                <w:rFonts w:hint="eastAsia"/>
                <w:sz w:val="24"/>
              </w:rPr>
              <w:t xml:space="preserve">-1</w:t>
            </w:r>
            <w:r>
              <w:rPr>
                <w:sz w:val="24"/>
              </w:rPr>
            </w:r>
            <w:r/>
          </w:p>
        </w:tc>
        <w:tc>
          <w:tcPr>
            <w:tcW w:w="1983" w:type="dxa"/>
            <w:vAlign w:val="center"/>
            <w:textDirection w:val="lrTb"/>
            <w:noWrap w:val="false"/>
          </w:tcPr>
          <w:p>
            <w:pPr>
              <w:pStyle w:val="1002"/>
              <w:tabs>
                <w:tab w:val="left" w:pos="1080" w:leader="none"/>
              </w:tabs>
              <w:rPr>
                <w:sz w:val="24"/>
              </w:rPr>
            </w:pPr>
            <w:r>
              <w:rPr>
                <w:rFonts w:hint="eastAsia"/>
                <w:sz w:val="24"/>
              </w:rPr>
              <w:t xml:space="preserve">投标人资格声明函</w:t>
            </w:r>
            <w:r>
              <w:rPr>
                <w:sz w:val="24"/>
              </w:rPr>
            </w:r>
            <w:r/>
          </w:p>
        </w:tc>
        <w:tc>
          <w:tcPr>
            <w:tcW w:w="4821" w:type="dxa"/>
            <w:vAlign w:val="center"/>
            <w:textDirection w:val="lrTb"/>
            <w:noWrap w:val="false"/>
          </w:tcPr>
          <w:p>
            <w:pPr>
              <w:pStyle w:val="1002"/>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rPr>
                <w:sz w:val="24"/>
              </w:rPr>
            </w:r>
            <w:r/>
          </w:p>
        </w:tc>
        <w:tc>
          <w:tcPr>
            <w:tcW w:w="1638" w:type="dxa"/>
            <w:vAlign w:val="center"/>
            <w:textDirection w:val="lrTb"/>
            <w:noWrap w:val="false"/>
          </w:tcPr>
          <w:p>
            <w:pPr>
              <w:pStyle w:val="1002"/>
              <w:tabs>
                <w:tab w:val="left" w:pos="1080" w:leader="none"/>
              </w:tabs>
              <w:rPr>
                <w:sz w:val="24"/>
              </w:rPr>
            </w:pPr>
            <w:r>
              <w:rPr>
                <w:sz w:val="24"/>
              </w:rPr>
              <w:t xml:space="preserve">格式见《投标文件格式》</w:t>
            </w:r>
            <w:r>
              <w:rPr>
                <w:sz w:val="24"/>
              </w:rPr>
            </w:r>
            <w:r/>
          </w:p>
        </w:tc>
      </w:tr>
      <w:tr>
        <w:trPr>
          <w:cantSplit/>
          <w:trHeight w:val="468"/>
        </w:trPr>
        <w:tc>
          <w:tcPr>
            <w:tcW w:w="846" w:type="dxa"/>
            <w:vAlign w:val="center"/>
            <w:textDirection w:val="lrTb"/>
            <w:noWrap w:val="false"/>
          </w:tcPr>
          <w:p>
            <w:pPr>
              <w:pStyle w:val="1002"/>
              <w:jc w:val="center"/>
              <w:tabs>
                <w:tab w:val="left" w:pos="1080" w:leader="none"/>
              </w:tabs>
              <w:rPr>
                <w:sz w:val="24"/>
              </w:rPr>
            </w:pPr>
            <w:r>
              <w:rPr>
                <w:rFonts w:hint="eastAsia"/>
                <w:sz w:val="24"/>
              </w:rPr>
              <w:t xml:space="preserve">1-2</w:t>
            </w:r>
            <w:r>
              <w:rPr>
                <w:sz w:val="24"/>
              </w:rPr>
            </w:r>
            <w:r/>
          </w:p>
        </w:tc>
        <w:tc>
          <w:tcPr>
            <w:tcW w:w="1983" w:type="dxa"/>
            <w:vAlign w:val="center"/>
            <w:textDirection w:val="lrTb"/>
            <w:noWrap w:val="false"/>
          </w:tcPr>
          <w:p>
            <w:pPr>
              <w:pStyle w:val="1002"/>
              <w:tabs>
                <w:tab w:val="left" w:pos="1080" w:leader="none"/>
              </w:tabs>
              <w:rPr>
                <w:sz w:val="24"/>
              </w:rPr>
            </w:pPr>
            <w:r>
              <w:rPr>
                <w:sz w:val="24"/>
              </w:rPr>
              <w:t xml:space="preserve">投标人信用记录</w:t>
            </w:r>
            <w:r>
              <w:rPr>
                <w:sz w:val="24"/>
              </w:rPr>
            </w:r>
            <w:r/>
          </w:p>
        </w:tc>
        <w:tc>
          <w:tcPr>
            <w:tcW w:w="4821" w:type="dxa"/>
            <w:vAlign w:val="center"/>
            <w:textDirection w:val="lrTb"/>
            <w:noWrap w:val="false"/>
          </w:tcPr>
          <w:p>
            <w:pPr>
              <w:pStyle w:val="1002"/>
              <w:tabs>
                <w:tab w:val="left" w:pos="1080" w:leader="none"/>
              </w:tabs>
              <w:rPr>
                <w:sz w:val="24"/>
              </w:rPr>
            </w:pPr>
            <w:r>
              <w:rPr>
                <w:sz w:val="24"/>
              </w:rPr>
              <w:t xml:space="preserve">查询渠道：信用中国网站</w:t>
            </w:r>
            <w:r>
              <w:rPr>
                <w:rFonts w:hint="eastAsia"/>
                <w:sz w:val="24"/>
              </w:rPr>
              <w:t xml:space="preserve">或</w:t>
            </w:r>
            <w:r>
              <w:rPr>
                <w:sz w:val="24"/>
              </w:rPr>
              <w:t xml:space="preserve">中国政府采购网（</w:t>
            </w:r>
            <w:r>
              <w:t xml:space="preserve">www.creditchina.gov.cn</w:t>
            </w:r>
            <w:r>
              <w:rPr>
                <w:sz w:val="24"/>
              </w:rPr>
              <w:t xml:space="preserve">、</w:t>
            </w:r>
            <w:r>
              <w:t xml:space="preserve">www.ccgp.gov.cn</w:t>
            </w:r>
            <w:r>
              <w:rPr>
                <w:sz w:val="24"/>
              </w:rPr>
              <w:t xml:space="preserve">）；</w:t>
            </w:r>
            <w:r>
              <w:rPr>
                <w:sz w:val="24"/>
              </w:rPr>
            </w:r>
            <w:r/>
          </w:p>
          <w:p>
            <w:pPr>
              <w:pStyle w:val="1002"/>
              <w:tabs>
                <w:tab w:val="left" w:pos="900" w:leader="none"/>
                <w:tab w:val="left" w:pos="1980" w:leader="none"/>
              </w:tabs>
              <w:rPr>
                <w:sz w:val="24"/>
              </w:rPr>
            </w:pP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rPr>
                <w:sz w:val="24"/>
              </w:rPr>
            </w:r>
            <w:r/>
          </w:p>
          <w:p>
            <w:pPr>
              <w:pStyle w:val="1002"/>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rPr>
                <w:sz w:val="24"/>
              </w:rPr>
            </w:r>
            <w:r/>
          </w:p>
          <w:p>
            <w:pPr>
              <w:pStyle w:val="1002"/>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b/>
                <w:sz w:val="24"/>
              </w:rPr>
              <w:t xml:space="preserve">投标无效</w:t>
            </w:r>
            <w:r>
              <w:rPr>
                <w:sz w:val="24"/>
              </w:rPr>
              <w:t xml:space="preserve">。联合体形式投标的，联合体成员存在不良信用记录，视同联合体存在不良信用记录。</w:t>
            </w:r>
            <w:r>
              <w:rPr>
                <w:sz w:val="24"/>
              </w:rPr>
            </w:r>
            <w:r/>
          </w:p>
        </w:tc>
        <w:tc>
          <w:tcPr>
            <w:tcW w:w="1638" w:type="dxa"/>
            <w:vAlign w:val="center"/>
            <w:textDirection w:val="lrTb"/>
            <w:noWrap w:val="false"/>
          </w:tcPr>
          <w:p>
            <w:pPr>
              <w:pStyle w:val="1002"/>
              <w:tabs>
                <w:tab w:val="left" w:pos="1080" w:leader="none"/>
              </w:tabs>
              <w:rPr>
                <w:sz w:val="24"/>
              </w:rPr>
            </w:pPr>
            <w:r>
              <w:rPr>
                <w:sz w:val="24"/>
              </w:rPr>
              <w:t xml:space="preserve">无须投标人提供，由采购人查询。</w:t>
            </w:r>
            <w:r>
              <w:rPr>
                <w:sz w:val="24"/>
              </w:rPr>
            </w:r>
            <w:r/>
          </w:p>
        </w:tc>
      </w:tr>
      <w:tr>
        <w:trPr>
          <w:cantSplit/>
          <w:trHeight w:val="468"/>
        </w:trPr>
        <w:tc>
          <w:tcPr>
            <w:tcW w:w="846" w:type="dxa"/>
            <w:vAlign w:val="center"/>
            <w:textDirection w:val="lrTb"/>
            <w:noWrap w:val="false"/>
          </w:tcPr>
          <w:p>
            <w:pPr>
              <w:pStyle w:val="1002"/>
              <w:jc w:val="center"/>
              <w:tabs>
                <w:tab w:val="left" w:pos="1080" w:leader="none"/>
              </w:tabs>
              <w:rPr>
                <w:sz w:val="24"/>
              </w:rPr>
            </w:pPr>
            <w:r>
              <w:rPr>
                <w:sz w:val="24"/>
              </w:rPr>
              <w:t xml:space="preserve">2</w:t>
            </w:r>
            <w:r>
              <w:rPr>
                <w:sz w:val="24"/>
              </w:rPr>
            </w:r>
            <w:r/>
          </w:p>
        </w:tc>
        <w:tc>
          <w:tcPr>
            <w:tcW w:w="1983" w:type="dxa"/>
            <w:vAlign w:val="center"/>
            <w:textDirection w:val="lrTb"/>
            <w:noWrap w:val="false"/>
          </w:tcPr>
          <w:p>
            <w:pPr>
              <w:pStyle w:val="1002"/>
              <w:tabs>
                <w:tab w:val="left" w:pos="1080" w:leader="none"/>
              </w:tabs>
              <w:rPr>
                <w:sz w:val="24"/>
              </w:rPr>
            </w:pPr>
            <w:r>
              <w:rPr>
                <w:sz w:val="24"/>
              </w:rPr>
              <w:t xml:space="preserve">落实政府采购政策需满足的资格要求</w:t>
            </w:r>
            <w:r>
              <w:rPr>
                <w:sz w:val="24"/>
              </w:rPr>
            </w:r>
            <w:r/>
          </w:p>
        </w:tc>
        <w:tc>
          <w:tcPr>
            <w:tcW w:w="4821" w:type="dxa"/>
            <w:vAlign w:val="center"/>
            <w:textDirection w:val="lrTb"/>
            <w:noWrap w:val="false"/>
          </w:tcPr>
          <w:p>
            <w:pPr>
              <w:pStyle w:val="1002"/>
              <w:tabs>
                <w:tab w:val="left" w:pos="1080" w:leader="none"/>
              </w:tabs>
              <w:rPr>
                <w:sz w:val="24"/>
              </w:rPr>
            </w:pPr>
            <w:r>
              <w:rPr>
                <w:sz w:val="24"/>
              </w:rPr>
              <w:t xml:space="preserve">具体要求见第一章《</w:t>
            </w:r>
            <w:r>
              <w:rPr>
                <w:rFonts w:hint="eastAsia"/>
                <w:sz w:val="24"/>
              </w:rPr>
              <w:t xml:space="preserve"> 招标公告</w:t>
            </w:r>
            <w:r>
              <w:rPr>
                <w:sz w:val="24"/>
              </w:rPr>
              <w:t xml:space="preserve">》</w:t>
            </w:r>
            <w:r>
              <w:rPr>
                <w:sz w:val="24"/>
              </w:rPr>
            </w:r>
            <w:r/>
          </w:p>
        </w:tc>
        <w:tc>
          <w:tcPr>
            <w:tcW w:w="1638" w:type="dxa"/>
            <w:vAlign w:val="center"/>
            <w:textDirection w:val="lrTb"/>
            <w:noWrap w:val="false"/>
          </w:tcPr>
          <w:p>
            <w:pPr>
              <w:pStyle w:val="1002"/>
              <w:tabs>
                <w:tab w:val="left" w:pos="1080" w:leader="none"/>
              </w:tabs>
              <w:rPr>
                <w:sz w:val="24"/>
              </w:rPr>
            </w:pPr>
            <w:r>
              <w:rPr>
                <w:sz w:val="24"/>
              </w:rPr>
            </w:r>
            <w:r/>
          </w:p>
        </w:tc>
      </w:tr>
      <w:tr>
        <w:trPr>
          <w:cantSplit/>
          <w:trHeight w:val="468"/>
        </w:trPr>
        <w:tc>
          <w:tcPr>
            <w:tcW w:w="846" w:type="dxa"/>
            <w:vAlign w:val="center"/>
            <w:textDirection w:val="lrTb"/>
            <w:noWrap w:val="false"/>
          </w:tcPr>
          <w:p>
            <w:pPr>
              <w:pStyle w:val="1002"/>
              <w:jc w:val="center"/>
              <w:tabs>
                <w:tab w:val="left" w:pos="1080" w:leader="none"/>
              </w:tabs>
              <w:rPr>
                <w:sz w:val="24"/>
              </w:rPr>
            </w:pPr>
            <w:r>
              <w:rPr>
                <w:sz w:val="24"/>
              </w:rPr>
              <w:t xml:space="preserve">2-1</w:t>
            </w:r>
            <w:r>
              <w:rPr>
                <w:sz w:val="24"/>
              </w:rPr>
            </w:r>
            <w:r/>
          </w:p>
        </w:tc>
        <w:tc>
          <w:tcPr>
            <w:tcW w:w="1983" w:type="dxa"/>
            <w:vAlign w:val="center"/>
            <w:textDirection w:val="lrTb"/>
            <w:noWrap w:val="false"/>
          </w:tcPr>
          <w:p>
            <w:pPr>
              <w:pStyle w:val="1002"/>
              <w:tabs>
                <w:tab w:val="left" w:pos="1080" w:leader="none"/>
              </w:tabs>
              <w:rPr>
                <w:sz w:val="24"/>
              </w:rPr>
            </w:pPr>
            <w:r>
              <w:rPr>
                <w:sz w:val="24"/>
              </w:rPr>
              <w:t xml:space="preserve">中小企业声明函</w:t>
            </w:r>
            <w:r>
              <w:rPr>
                <w:sz w:val="24"/>
              </w:rPr>
            </w:r>
            <w:r/>
          </w:p>
        </w:tc>
        <w:tc>
          <w:tcPr>
            <w:tcW w:w="4821" w:type="dxa"/>
            <w:vAlign w:val="center"/>
            <w:textDirection w:val="lrTb"/>
            <w:noWrap w:val="false"/>
          </w:tcPr>
          <w:p>
            <w:pPr>
              <w:pStyle w:val="1002"/>
              <w:jc w:val="center"/>
              <w:tabs>
                <w:tab w:val="left" w:pos="1080" w:leader="none"/>
              </w:tabs>
              <w:rPr>
                <w:rFonts w:hint="eastAsia"/>
                <w:sz w:val="24"/>
              </w:rPr>
            </w:pPr>
            <w:r>
              <w:rPr>
                <w:rFonts w:hint="eastAsia"/>
                <w:sz w:val="24"/>
              </w:rPr>
              <w:t xml:space="preserve">/</w:t>
            </w:r>
            <w:r>
              <w:rPr>
                <w:rFonts w:hint="eastAsia"/>
                <w:sz w:val="24"/>
              </w:rPr>
            </w:r>
            <w:r/>
          </w:p>
        </w:tc>
        <w:tc>
          <w:tcPr>
            <w:tcW w:w="1638" w:type="dxa"/>
            <w:vAlign w:val="center"/>
            <w:textDirection w:val="lrTb"/>
            <w:noWrap w:val="false"/>
          </w:tcPr>
          <w:p>
            <w:pPr>
              <w:pStyle w:val="1002"/>
              <w:tabs>
                <w:tab w:val="left" w:pos="1080" w:leader="none"/>
              </w:tabs>
              <w:rPr>
                <w:sz w:val="24"/>
              </w:rPr>
            </w:pPr>
            <w:r>
              <w:rPr>
                <w:sz w:val="24"/>
              </w:rPr>
              <w:t xml:space="preserve">格式见《投标文件格式》</w:t>
            </w:r>
            <w:r>
              <w:rPr>
                <w:sz w:val="24"/>
              </w:rPr>
            </w:r>
            <w:r/>
          </w:p>
        </w:tc>
      </w:tr>
      <w:tr>
        <w:trPr>
          <w:cantSplit/>
          <w:trHeight w:val="468"/>
        </w:trPr>
        <w:tc>
          <w:tcPr>
            <w:tcW w:w="846" w:type="dxa"/>
            <w:vAlign w:val="center"/>
            <w:textDirection w:val="lrTb"/>
            <w:noWrap w:val="false"/>
          </w:tcPr>
          <w:p>
            <w:pPr>
              <w:pStyle w:val="1002"/>
              <w:jc w:val="center"/>
              <w:tabs>
                <w:tab w:val="left" w:pos="1080" w:leader="none"/>
              </w:tabs>
              <w:rPr>
                <w:sz w:val="24"/>
              </w:rPr>
            </w:pPr>
            <w:r>
              <w:rPr>
                <w:sz w:val="24"/>
              </w:rPr>
              <w:t xml:space="preserve">2-2</w:t>
            </w:r>
            <w:r>
              <w:rPr>
                <w:sz w:val="24"/>
              </w:rPr>
            </w:r>
            <w:r/>
          </w:p>
        </w:tc>
        <w:tc>
          <w:tcPr>
            <w:tcW w:w="1983" w:type="dxa"/>
            <w:vAlign w:val="center"/>
            <w:textDirection w:val="lrTb"/>
            <w:noWrap w:val="false"/>
          </w:tcPr>
          <w:p>
            <w:pPr>
              <w:pStyle w:val="1002"/>
              <w:tabs>
                <w:tab w:val="left" w:pos="1080" w:leader="none"/>
              </w:tabs>
              <w:rPr>
                <w:sz w:val="24"/>
              </w:rPr>
            </w:pPr>
            <w:r>
              <w:rPr>
                <w:sz w:val="24"/>
              </w:rPr>
              <w:t xml:space="preserve">拟分包情况说明及分包意向协议（类型一）</w:t>
            </w:r>
            <w:r>
              <w:rPr>
                <w:sz w:val="24"/>
              </w:rPr>
            </w:r>
            <w:r/>
          </w:p>
        </w:tc>
        <w:tc>
          <w:tcPr>
            <w:tcW w:w="4821" w:type="dxa"/>
            <w:vAlign w:val="center"/>
            <w:textDirection w:val="lrTb"/>
            <w:noWrap w:val="false"/>
          </w:tcPr>
          <w:p>
            <w:pPr>
              <w:pStyle w:val="1002"/>
              <w:jc w:val="center"/>
              <w:tabs>
                <w:tab w:val="left" w:pos="1080" w:leader="none"/>
              </w:tabs>
              <w:rPr>
                <w:rFonts w:hint="eastAsia"/>
                <w:b/>
                <w:sz w:val="24"/>
              </w:rPr>
            </w:pPr>
            <w:r>
              <w:rPr>
                <w:rFonts w:hint="eastAsia"/>
                <w:sz w:val="24"/>
              </w:rPr>
              <w:t xml:space="preserve">/</w:t>
            </w:r>
            <w:r>
              <w:rPr>
                <w:rFonts w:hint="eastAsia"/>
                <w:b/>
                <w:sz w:val="24"/>
              </w:rPr>
            </w:r>
            <w:r/>
          </w:p>
        </w:tc>
        <w:tc>
          <w:tcPr>
            <w:tcW w:w="1638" w:type="dxa"/>
            <w:vAlign w:val="center"/>
            <w:textDirection w:val="lrTb"/>
            <w:noWrap w:val="false"/>
          </w:tcPr>
          <w:p>
            <w:pPr>
              <w:pStyle w:val="1002"/>
              <w:tabs>
                <w:tab w:val="left" w:pos="1080" w:leader="none"/>
              </w:tabs>
              <w:rPr>
                <w:sz w:val="24"/>
              </w:rPr>
            </w:pPr>
            <w:r>
              <w:rPr>
                <w:sz w:val="24"/>
              </w:rPr>
            </w:r>
            <w:r/>
          </w:p>
        </w:tc>
      </w:tr>
      <w:tr>
        <w:trPr>
          <w:cantSplit/>
          <w:trHeight w:val="468"/>
        </w:trPr>
        <w:tc>
          <w:tcPr>
            <w:tcW w:w="846" w:type="dxa"/>
            <w:vAlign w:val="center"/>
            <w:textDirection w:val="lrTb"/>
            <w:noWrap w:val="false"/>
          </w:tcPr>
          <w:p>
            <w:pPr>
              <w:pStyle w:val="1002"/>
              <w:jc w:val="center"/>
              <w:tabs>
                <w:tab w:val="left" w:pos="1080" w:leader="none"/>
              </w:tabs>
              <w:rPr>
                <w:sz w:val="24"/>
              </w:rPr>
            </w:pPr>
            <w:r>
              <w:rPr>
                <w:sz w:val="24"/>
              </w:rPr>
              <w:t xml:space="preserve">2-3</w:t>
            </w:r>
            <w:r>
              <w:rPr>
                <w:sz w:val="24"/>
              </w:rPr>
            </w:r>
            <w:r/>
          </w:p>
        </w:tc>
        <w:tc>
          <w:tcPr>
            <w:tcW w:w="1983" w:type="dxa"/>
            <w:vAlign w:val="center"/>
            <w:textDirection w:val="lrTb"/>
            <w:noWrap w:val="false"/>
          </w:tcPr>
          <w:p>
            <w:pPr>
              <w:pStyle w:val="1002"/>
              <w:tabs>
                <w:tab w:val="left" w:pos="1080" w:leader="none"/>
              </w:tabs>
              <w:rPr>
                <w:sz w:val="24"/>
              </w:rPr>
            </w:pPr>
            <w:r>
              <w:rPr>
                <w:sz w:val="24"/>
              </w:rPr>
              <w:t xml:space="preserve">其它落实政府采购政策的资格要求</w:t>
            </w:r>
            <w:r>
              <w:rPr>
                <w:sz w:val="24"/>
              </w:rPr>
            </w:r>
            <w:r/>
          </w:p>
        </w:tc>
        <w:tc>
          <w:tcPr>
            <w:tcW w:w="4821" w:type="dxa"/>
            <w:vAlign w:val="center"/>
            <w:textDirection w:val="lrTb"/>
            <w:noWrap w:val="false"/>
          </w:tcPr>
          <w:p>
            <w:pPr>
              <w:pStyle w:val="1002"/>
              <w:jc w:val="center"/>
              <w:tabs>
                <w:tab w:val="left" w:pos="1080" w:leader="none"/>
              </w:tabs>
              <w:rPr>
                <w:rFonts w:hint="eastAsia"/>
                <w:sz w:val="24"/>
              </w:rPr>
            </w:pPr>
            <w:r>
              <w:rPr>
                <w:rFonts w:hint="eastAsia"/>
                <w:sz w:val="24"/>
              </w:rPr>
              <w:t xml:space="preserve">/</w:t>
            </w:r>
            <w:r>
              <w:rPr>
                <w:rFonts w:hint="eastAsia"/>
                <w:sz w:val="24"/>
              </w:rPr>
            </w:r>
            <w:r/>
          </w:p>
        </w:tc>
        <w:tc>
          <w:tcPr>
            <w:tcW w:w="1638" w:type="dxa"/>
            <w:vAlign w:val="center"/>
            <w:textDirection w:val="lrTb"/>
            <w:noWrap w:val="false"/>
          </w:tcPr>
          <w:p>
            <w:pPr>
              <w:pStyle w:val="1002"/>
              <w:tabs>
                <w:tab w:val="left" w:pos="1080" w:leader="none"/>
              </w:tabs>
              <w:rPr>
                <w:sz w:val="24"/>
              </w:rPr>
            </w:pPr>
            <w:r>
              <w:rPr>
                <w:sz w:val="24"/>
              </w:rPr>
            </w:r>
            <w:r/>
          </w:p>
        </w:tc>
      </w:tr>
      <w:tr>
        <w:trPr>
          <w:cantSplit/>
          <w:trHeight w:val="468"/>
        </w:trPr>
        <w:tc>
          <w:tcPr>
            <w:tcW w:w="846" w:type="dxa"/>
            <w:vAlign w:val="center"/>
            <w:textDirection w:val="lrTb"/>
            <w:noWrap w:val="false"/>
          </w:tcPr>
          <w:p>
            <w:pPr>
              <w:pStyle w:val="1002"/>
              <w:jc w:val="center"/>
              <w:tabs>
                <w:tab w:val="left" w:pos="1080" w:leader="none"/>
              </w:tabs>
              <w:rPr>
                <w:sz w:val="24"/>
              </w:rPr>
            </w:pPr>
            <w:r>
              <w:rPr>
                <w:sz w:val="24"/>
              </w:rPr>
              <w:t xml:space="preserve">3</w:t>
            </w:r>
            <w:r>
              <w:rPr>
                <w:sz w:val="24"/>
              </w:rPr>
            </w:r>
            <w:r/>
          </w:p>
        </w:tc>
        <w:tc>
          <w:tcPr>
            <w:tcW w:w="1983" w:type="dxa"/>
            <w:vAlign w:val="center"/>
            <w:textDirection w:val="lrTb"/>
            <w:noWrap w:val="false"/>
          </w:tcPr>
          <w:p>
            <w:pPr>
              <w:pStyle w:val="1002"/>
              <w:tabs>
                <w:tab w:val="left" w:pos="1080" w:leader="none"/>
              </w:tabs>
              <w:rPr>
                <w:sz w:val="24"/>
              </w:rPr>
            </w:pPr>
            <w:r>
              <w:rPr>
                <w:sz w:val="24"/>
              </w:rPr>
              <w:t xml:space="preserve">本项目的特定资格要求</w:t>
            </w:r>
            <w:r>
              <w:rPr>
                <w:sz w:val="24"/>
              </w:rPr>
            </w:r>
            <w:r/>
          </w:p>
        </w:tc>
        <w:tc>
          <w:tcPr>
            <w:tcW w:w="4821" w:type="dxa"/>
            <w:vAlign w:val="center"/>
            <w:textDirection w:val="lrTb"/>
            <w:noWrap w:val="false"/>
          </w:tcPr>
          <w:p>
            <w:pPr>
              <w:pStyle w:val="1002"/>
              <w:jc w:val="center"/>
              <w:tabs>
                <w:tab w:val="left" w:pos="1080" w:leader="none"/>
              </w:tabs>
              <w:rPr>
                <w:rFonts w:hint="eastAsia"/>
                <w:sz w:val="24"/>
              </w:rPr>
            </w:pPr>
            <w:r>
              <w:rPr>
                <w:rFonts w:hint="eastAsia"/>
                <w:sz w:val="24"/>
              </w:rPr>
              <w:t xml:space="preserve">/</w:t>
            </w:r>
            <w:r>
              <w:rPr>
                <w:rFonts w:hint="eastAsia"/>
                <w:sz w:val="24"/>
              </w:rPr>
            </w:r>
            <w:r/>
          </w:p>
        </w:tc>
        <w:tc>
          <w:tcPr>
            <w:tcW w:w="1638" w:type="dxa"/>
            <w:vAlign w:val="center"/>
            <w:textDirection w:val="lrTb"/>
            <w:noWrap w:val="false"/>
          </w:tcPr>
          <w:p>
            <w:pPr>
              <w:pStyle w:val="1002"/>
              <w:tabs>
                <w:tab w:val="left" w:pos="1080" w:leader="none"/>
              </w:tabs>
              <w:rPr>
                <w:sz w:val="24"/>
              </w:rPr>
            </w:pPr>
            <w:r>
              <w:rPr>
                <w:sz w:val="24"/>
              </w:rPr>
            </w:r>
            <w:r/>
          </w:p>
        </w:tc>
      </w:tr>
      <w:tr>
        <w:trPr>
          <w:cantSplit/>
          <w:trHeight w:val="1558"/>
        </w:trPr>
        <w:tc>
          <w:tcPr>
            <w:tcW w:w="846" w:type="dxa"/>
            <w:vAlign w:val="center"/>
            <w:textDirection w:val="lrTb"/>
            <w:noWrap w:val="false"/>
          </w:tcPr>
          <w:p>
            <w:pPr>
              <w:pStyle w:val="1002"/>
              <w:jc w:val="center"/>
              <w:tabs>
                <w:tab w:val="left" w:pos="1080" w:leader="none"/>
              </w:tabs>
              <w:rPr>
                <w:sz w:val="24"/>
              </w:rPr>
            </w:pPr>
            <w:r>
              <w:rPr>
                <w:sz w:val="24"/>
              </w:rPr>
              <w:t xml:space="preserve">3-1</w:t>
            </w:r>
            <w:r>
              <w:rPr>
                <w:sz w:val="24"/>
              </w:rPr>
            </w:r>
            <w:r/>
          </w:p>
        </w:tc>
        <w:tc>
          <w:tcPr>
            <w:tcW w:w="1983" w:type="dxa"/>
            <w:vAlign w:val="center"/>
            <w:textDirection w:val="lrTb"/>
            <w:noWrap w:val="false"/>
          </w:tcPr>
          <w:p>
            <w:pPr>
              <w:pStyle w:val="1002"/>
              <w:tabs>
                <w:tab w:val="left" w:pos="1080" w:leader="none"/>
              </w:tabs>
              <w:rPr>
                <w:sz w:val="24"/>
              </w:rPr>
            </w:pPr>
            <w:r>
              <w:rPr>
                <w:sz w:val="24"/>
              </w:rPr>
              <w:t xml:space="preserve">是否接受联合体投标</w:t>
            </w:r>
            <w:r>
              <w:rPr>
                <w:sz w:val="24"/>
              </w:rPr>
            </w:r>
            <w:r/>
          </w:p>
        </w:tc>
        <w:tc>
          <w:tcPr>
            <w:tcW w:w="4821" w:type="dxa"/>
            <w:vAlign w:val="center"/>
            <w:textDirection w:val="lrTb"/>
            <w:noWrap w:val="false"/>
          </w:tcPr>
          <w:p>
            <w:pPr>
              <w:pStyle w:val="1002"/>
              <w:tabs>
                <w:tab w:val="left" w:pos="1080" w:leader="none"/>
              </w:tabs>
              <w:rPr>
                <w:sz w:val="24"/>
              </w:rPr>
            </w:pPr>
            <w:r>
              <w:rPr>
                <w:sz w:val="24"/>
              </w:rPr>
              <w:t xml:space="preserve">本项目不接受联合体</w:t>
            </w:r>
            <w:r>
              <w:rPr>
                <w:rFonts w:hint="eastAsia"/>
                <w:sz w:val="24"/>
              </w:rPr>
              <w:t xml:space="preserve">投标</w:t>
            </w:r>
            <w:r>
              <w:rPr>
                <w:sz w:val="24"/>
              </w:rPr>
              <w:t xml:space="preserve">，</w:t>
            </w:r>
            <w:r>
              <w:rPr>
                <w:rFonts w:hint="eastAsia"/>
                <w:sz w:val="24"/>
              </w:rPr>
              <w:t xml:space="preserve">供应商不得为联合体</w:t>
            </w:r>
            <w:r>
              <w:rPr>
                <w:sz w:val="24"/>
              </w:rPr>
              <w:t xml:space="preserve">。</w:t>
            </w:r>
            <w:r>
              <w:rPr>
                <w:sz w:val="24"/>
              </w:rPr>
            </w:r>
            <w:r/>
          </w:p>
        </w:tc>
        <w:tc>
          <w:tcPr>
            <w:tcW w:w="1638" w:type="dxa"/>
            <w:vAlign w:val="center"/>
            <w:textDirection w:val="lrTb"/>
            <w:noWrap w:val="false"/>
          </w:tcPr>
          <w:p>
            <w:pPr>
              <w:pStyle w:val="1002"/>
              <w:tabs>
                <w:tab w:val="left" w:pos="1080" w:leader="none"/>
              </w:tabs>
              <w:rPr>
                <w:sz w:val="24"/>
              </w:rPr>
            </w:pPr>
            <w:r>
              <w:rPr>
                <w:sz w:val="24"/>
              </w:rPr>
            </w:r>
            <w:r/>
          </w:p>
        </w:tc>
      </w:tr>
      <w:tr>
        <w:trPr>
          <w:cantSplit/>
          <w:trHeight w:val="460"/>
        </w:trPr>
        <w:tc>
          <w:tcPr>
            <w:tcW w:w="846" w:type="dxa"/>
            <w:vAlign w:val="center"/>
            <w:textDirection w:val="lrTb"/>
            <w:noWrap w:val="false"/>
          </w:tcPr>
          <w:p>
            <w:pPr>
              <w:pStyle w:val="1002"/>
              <w:jc w:val="center"/>
              <w:tabs>
                <w:tab w:val="left" w:pos="1080" w:leader="none"/>
              </w:tabs>
              <w:rPr>
                <w:sz w:val="24"/>
              </w:rPr>
            </w:pPr>
            <w:r>
              <w:rPr>
                <w:sz w:val="24"/>
              </w:rPr>
              <w:t xml:space="preserve">3-2</w:t>
            </w:r>
            <w:r>
              <w:rPr>
                <w:sz w:val="24"/>
              </w:rPr>
            </w:r>
            <w:r/>
          </w:p>
        </w:tc>
        <w:tc>
          <w:tcPr>
            <w:tcW w:w="1983" w:type="dxa"/>
            <w:vAlign w:val="center"/>
            <w:textDirection w:val="lrTb"/>
            <w:noWrap w:val="false"/>
          </w:tcPr>
          <w:p>
            <w:pPr>
              <w:pStyle w:val="1002"/>
              <w:tabs>
                <w:tab w:val="left" w:pos="1080" w:leader="none"/>
              </w:tabs>
              <w:rPr>
                <w:sz w:val="24"/>
              </w:rPr>
            </w:pPr>
            <w:r>
              <w:rPr>
                <w:sz w:val="24"/>
              </w:rPr>
              <w:t xml:space="preserve">其他特定资格要求</w:t>
            </w:r>
            <w:r>
              <w:rPr>
                <w:sz w:val="24"/>
              </w:rPr>
            </w:r>
            <w:r/>
          </w:p>
        </w:tc>
        <w:tc>
          <w:tcPr>
            <w:tcW w:w="4821" w:type="dxa"/>
            <w:vAlign w:val="center"/>
            <w:textDirection w:val="lrTb"/>
            <w:noWrap w:val="false"/>
          </w:tcPr>
          <w:p>
            <w:pPr>
              <w:pStyle w:val="1002"/>
              <w:tabs>
                <w:tab w:val="left" w:pos="1080" w:leader="none"/>
              </w:tabs>
              <w:rPr>
                <w:rFonts w:hint="eastAsia"/>
                <w:sz w:val="24"/>
              </w:rPr>
            </w:pPr>
            <w:r>
              <w:rPr>
                <w:rFonts w:hint="eastAsia"/>
                <w:sz w:val="24"/>
              </w:rPr>
              <w:t xml:space="preserve">（1）满足以下两项中任意一项要求：</w:t>
            </w:r>
            <w:r>
              <w:rPr>
                <w:rFonts w:hint="eastAsia"/>
                <w:sz w:val="24"/>
              </w:rPr>
            </w:r>
            <w:r/>
          </w:p>
          <w:p>
            <w:pPr>
              <w:pStyle w:val="1002"/>
              <w:tabs>
                <w:tab w:val="left" w:pos="1080" w:leader="none"/>
              </w:tabs>
              <w:rPr>
                <w:rFonts w:hint="eastAsia"/>
                <w:sz w:val="24"/>
              </w:rPr>
            </w:pPr>
            <w:r>
              <w:rPr>
                <w:rFonts w:hint="eastAsia"/>
                <w:sz w:val="24"/>
              </w:rPr>
              <w:t xml:space="preserve">①供应商为所投产品制造商：具有有效期内的医疗器械生产许可证；</w:t>
            </w:r>
            <w:r>
              <w:rPr>
                <w:rFonts w:hint="eastAsia"/>
                <w:sz w:val="24"/>
              </w:rPr>
            </w:r>
            <w:r/>
          </w:p>
          <w:p>
            <w:pPr>
              <w:pStyle w:val="1002"/>
              <w:tabs>
                <w:tab w:val="left" w:pos="1080" w:leader="none"/>
              </w:tabs>
              <w:rPr>
                <w:rFonts w:hint="eastAsia"/>
                <w:sz w:val="24"/>
              </w:rPr>
            </w:pPr>
            <w:r>
              <w:rPr>
                <w:rFonts w:hint="eastAsia"/>
                <w:sz w:val="24"/>
              </w:rPr>
              <w:t xml:space="preserve">②供应商为所投产品经销商：具有有效的第二类医疗器械经营备案凭证；</w:t>
            </w:r>
            <w:r>
              <w:rPr>
                <w:rFonts w:hint="eastAsia"/>
                <w:sz w:val="24"/>
              </w:rPr>
            </w:r>
            <w:r/>
          </w:p>
          <w:p>
            <w:pPr>
              <w:pStyle w:val="1002"/>
              <w:tabs>
                <w:tab w:val="left" w:pos="1080" w:leader="none"/>
              </w:tabs>
              <w:rPr>
                <w:sz w:val="24"/>
              </w:rPr>
            </w:pPr>
            <w:r>
              <w:rPr>
                <w:rFonts w:hint="eastAsia"/>
                <w:sz w:val="24"/>
              </w:rPr>
              <w:t xml:space="preserve">（2）提供所投产品的有效医疗器械注册证。</w:t>
            </w:r>
            <w:r>
              <w:rPr>
                <w:sz w:val="24"/>
              </w:rPr>
            </w:r>
            <w:r/>
          </w:p>
        </w:tc>
        <w:tc>
          <w:tcPr>
            <w:tcW w:w="1638" w:type="dxa"/>
            <w:vAlign w:val="center"/>
            <w:textDirection w:val="lrTb"/>
            <w:noWrap w:val="false"/>
          </w:tcPr>
          <w:p>
            <w:pPr>
              <w:pStyle w:val="1002"/>
              <w:jc w:val="left"/>
              <w:tabs>
                <w:tab w:val="left" w:pos="1080" w:leader="none"/>
              </w:tabs>
              <w:rPr>
                <w:rFonts w:hint="eastAsia"/>
                <w:sz w:val="24"/>
              </w:rPr>
            </w:pPr>
            <w:r>
              <w:rPr>
                <w:rFonts w:hint="eastAsia"/>
                <w:sz w:val="24"/>
              </w:rPr>
              <w:t xml:space="preserve">提供有效证明材料电子件加盖公章</w:t>
            </w:r>
            <w:r>
              <w:rPr>
                <w:rFonts w:hint="eastAsia"/>
                <w:sz w:val="24"/>
              </w:rPr>
            </w:r>
            <w:r/>
          </w:p>
        </w:tc>
      </w:tr>
    </w:tbl>
    <w:p>
      <w:pPr>
        <w:pStyle w:val="1002"/>
        <w:jc w:val="left"/>
        <w:widowControl/>
        <w:rPr>
          <w:sz w:val="24"/>
        </w:rPr>
      </w:pPr>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707"/>
      <w:r/>
      <w:bookmarkStart w:id="710" w:name="_Toc127161490"/>
      <w:r/>
      <w:bookmarkStart w:id="711" w:name="_Toc127151779"/>
      <w:r/>
      <w:bookmarkStart w:id="712" w:name="_Toc353873940"/>
      <w:r/>
      <w:bookmarkStart w:id="713" w:name="_Toc226965858"/>
      <w:r/>
      <w:bookmarkStart w:id="714" w:name="_Toc353825550"/>
      <w:r>
        <w:rPr>
          <w:sz w:val="24"/>
        </w:rPr>
        <w:br w:type="page" w:clear="all"/>
      </w:r>
      <w:r>
        <w:rPr>
          <w:sz w:val="24"/>
        </w:rPr>
      </w:r>
      <w:r/>
    </w:p>
    <w:p>
      <w:pPr>
        <w:pStyle w:val="1002"/>
        <w:jc w:val="center"/>
        <w:spacing w:line="360" w:lineRule="auto"/>
        <w:rPr>
          <w:b/>
          <w:sz w:val="36"/>
          <w:szCs w:val="36"/>
        </w:rPr>
        <w:outlineLvl w:val="0"/>
      </w:pPr>
      <w:r/>
      <w:bookmarkStart w:id="715" w:name="_Toc5240"/>
      <w:r>
        <w:rPr>
          <w:b/>
          <w:sz w:val="36"/>
          <w:szCs w:val="36"/>
        </w:rPr>
        <w:t xml:space="preserve">第四章   </w:t>
      </w:r>
      <w:bookmarkEnd w:id="710"/>
      <w:r/>
      <w:bookmarkEnd w:id="711"/>
      <w:r/>
      <w:bookmarkEnd w:id="712"/>
      <w:r/>
      <w:bookmarkEnd w:id="713"/>
      <w:r/>
      <w:bookmarkEnd w:id="714"/>
      <w:r/>
      <w:bookmarkStart w:id="716" w:name="_Hlt164229061"/>
      <w:r/>
      <w:bookmarkEnd w:id="716"/>
      <w:r>
        <w:rPr>
          <w:b/>
          <w:sz w:val="36"/>
          <w:szCs w:val="36"/>
        </w:rPr>
        <w:t xml:space="preserve">评标程序、评标方法和评标标准</w:t>
      </w:r>
      <w:bookmarkEnd w:id="715"/>
      <w:r>
        <w:rPr>
          <w:b/>
          <w:sz w:val="36"/>
          <w:szCs w:val="36"/>
        </w:rPr>
      </w:r>
      <w:r/>
    </w:p>
    <w:p>
      <w:pPr>
        <w:pStyle w:val="1002"/>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rPr>
          <w:b/>
        </w:rPr>
      </w:r>
      <w:r/>
    </w:p>
    <w:p>
      <w:pPr>
        <w:pStyle w:val="1002"/>
        <w:numPr>
          <w:ilvl w:val="0"/>
          <w:numId w:val="13"/>
        </w:numPr>
        <w:spacing w:line="360" w:lineRule="auto"/>
        <w:tabs>
          <w:tab w:val="left" w:pos="360" w:leader="none"/>
          <w:tab w:val="left" w:pos="900" w:leader="none"/>
        </w:tabs>
        <w:rPr>
          <w:sz w:val="24"/>
        </w:rPr>
        <w:outlineLvl w:val="1"/>
      </w:pPr>
      <w:r/>
      <w:bookmarkStart w:id="717" w:name="_Toc305158883"/>
      <w:r/>
      <w:bookmarkStart w:id="718" w:name="_Toc151190168"/>
      <w:r/>
      <w:bookmarkStart w:id="719" w:name="_Toc164351635"/>
      <w:r/>
      <w:bookmarkStart w:id="720" w:name="_Toc164608655"/>
      <w:r/>
      <w:bookmarkStart w:id="721" w:name="_Toc264969231"/>
      <w:r/>
      <w:bookmarkStart w:id="722" w:name="_Toc127151742"/>
      <w:r/>
      <w:bookmarkStart w:id="723" w:name="_Toc142311043"/>
      <w:r/>
      <w:bookmarkStart w:id="724" w:name="_Toc150774641"/>
      <w:r/>
      <w:bookmarkStart w:id="725" w:name="_Toc149720834"/>
      <w:r/>
      <w:bookmarkStart w:id="726" w:name="_Toc195842906"/>
      <w:r/>
      <w:bookmarkStart w:id="727" w:name="_Toc305158809"/>
      <w:r/>
      <w:bookmarkStart w:id="728" w:name="_Toc164229236"/>
      <w:r/>
      <w:bookmarkStart w:id="729" w:name="_Toc127161455"/>
      <w:r/>
      <w:bookmarkStart w:id="730" w:name="_Toc164608810"/>
      <w:r/>
      <w:bookmarkStart w:id="731" w:name="_Toc226337237"/>
      <w:r/>
      <w:bookmarkStart w:id="732" w:name="_Toc127151541"/>
      <w:r/>
      <w:bookmarkStart w:id="733" w:name="_Toc226965814"/>
      <w:r/>
      <w:bookmarkStart w:id="734" w:name="_Toc151193929"/>
      <w:r/>
      <w:bookmarkStart w:id="735" w:name="_Toc150509292"/>
      <w:r/>
      <w:bookmarkStart w:id="736" w:name="_Toc151193711"/>
      <w:r/>
      <w:bookmarkStart w:id="737" w:name="_Toc150774746"/>
      <w:r/>
      <w:bookmarkStart w:id="738" w:name="_Toc151193639"/>
      <w:r/>
      <w:bookmarkStart w:id="739" w:name="_Toc150480779"/>
      <w:r/>
      <w:bookmarkStart w:id="740" w:name="_Toc151193855"/>
      <w:r/>
      <w:bookmarkStart w:id="741" w:name="_Toc151193783"/>
      <w:r/>
      <w:bookmarkStart w:id="742" w:name="_Toc265228379"/>
      <w:r/>
      <w:bookmarkStart w:id="743" w:name="_Toc164229382"/>
      <w:r/>
      <w:bookmarkStart w:id="744" w:name="_Toc226965731"/>
      <w:r/>
      <w:bookmarkStart w:id="745" w:name="_Toc226309785"/>
      <w:r/>
      <w:bookmarkStart w:id="746" w:name="_Toc353873941"/>
      <w:r/>
      <w:bookmarkStart w:id="747" w:name="_Toc353825551"/>
      <w:r/>
      <w:bookmarkStart w:id="748" w:name="_Toc353873935"/>
      <w:r/>
      <w:bookmarkStart w:id="749" w:name="_Toc127151555"/>
      <w:r/>
      <w:bookmarkStart w:id="750" w:name="_Toc150480793"/>
      <w:r/>
      <w:bookmarkStart w:id="751" w:name="_Toc226965828"/>
      <w:r/>
      <w:bookmarkStart w:id="752" w:name="_Toc305158823"/>
      <w:r/>
      <w:bookmarkStart w:id="753" w:name="_Toc353825545"/>
      <w:r/>
      <w:bookmarkStart w:id="754" w:name="_Toc195842920"/>
      <w:r/>
      <w:bookmarkStart w:id="755" w:name="_Toc353873665"/>
      <w:r/>
      <w:bookmarkStart w:id="756" w:name="_Toc226337251"/>
      <w:r/>
      <w:bookmarkStart w:id="757" w:name="_Toc150774760"/>
      <w:r/>
      <w:bookmarkStart w:id="758" w:name="_Toc305158897"/>
      <w:r/>
      <w:bookmarkStart w:id="759" w:name="_Toc264969245"/>
      <w:r/>
      <w:bookmarkStart w:id="760" w:name="_Toc142311057"/>
      <w:r/>
      <w:bookmarkStart w:id="761" w:name="_Toc265228393"/>
      <w:r>
        <w:rPr>
          <w:sz w:val="24"/>
        </w:rPr>
        <w:t xml:space="preserve">投标文件的符合性审查</w:t>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rPr>
          <w:sz w:val="24"/>
        </w:rPr>
      </w:r>
      <w:r/>
    </w:p>
    <w:p>
      <w:pPr>
        <w:pStyle w:val="1002"/>
        <w:numPr>
          <w:ilvl w:val="1"/>
          <w:numId w:val="13"/>
        </w:numPr>
        <w:ind w:left="1077" w:hanging="720"/>
        <w:spacing w:line="360" w:lineRule="auto"/>
        <w:tabs>
          <w:tab w:val="left" w:pos="1080" w:leader="none"/>
          <w:tab w:val="left" w:pos="1589" w:leader="none"/>
        </w:tabs>
        <w:rPr>
          <w:sz w:val="24"/>
        </w:rPr>
      </w:pPr>
      <w:r>
        <w:rPr>
          <w:sz w:val="24"/>
        </w:rPr>
        <w:t xml:space="preserve">评标委员会对资格审查合格的投标人的投标文件进行符合性审查，以确定其是否满足招标文件的实质性要求。</w:t>
      </w:r>
      <w:bookmarkStart w:id="762" w:name="_Toc520356167"/>
      <w:r>
        <w:rPr>
          <w:sz w:val="24"/>
        </w:rPr>
      </w:r>
      <w:r/>
    </w:p>
    <w:p>
      <w:pPr>
        <w:pStyle w:val="1002"/>
        <w:numPr>
          <w:ilvl w:val="1"/>
          <w:numId w:val="13"/>
        </w:numPr>
        <w:ind w:left="1077" w:hanging="720"/>
        <w:spacing w:line="360" w:lineRule="auto"/>
        <w:tabs>
          <w:tab w:val="left" w:pos="1080" w:leader="none"/>
          <w:tab w:val="left" w:pos="1589"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62"/>
      <w:r>
        <w:rPr>
          <w:rFonts w:hint="eastAsia"/>
          <w:sz w:val="24"/>
        </w:rPr>
        <w:t xml:space="preserve">要求的，</w:t>
      </w:r>
      <w:r>
        <w:rPr>
          <w:rFonts w:hint="eastAsia"/>
          <w:b/>
          <w:sz w:val="24"/>
        </w:rPr>
        <w:t xml:space="preserve">投标无效</w:t>
      </w:r>
      <w:r>
        <w:rPr>
          <w:rFonts w:hint="eastAsia"/>
          <w:sz w:val="24"/>
        </w:rPr>
        <w:t xml:space="preserve">。</w:t>
      </w:r>
      <w:r>
        <w:rPr>
          <w:sz w:val="24"/>
        </w:rPr>
      </w:r>
      <w:r/>
    </w:p>
    <w:p>
      <w:pPr>
        <w:pStyle w:val="1002"/>
        <w:ind w:hanging="357"/>
        <w:jc w:val="center"/>
        <w:spacing w:line="360" w:lineRule="auto"/>
        <w:tabs>
          <w:tab w:val="left" w:pos="900" w:leader="none"/>
          <w:tab w:val="left" w:pos="1080" w:leader="none"/>
          <w:tab w:val="left" w:pos="1589" w:leader="none"/>
        </w:tabs>
        <w:rPr>
          <w:rFonts w:hint="eastAsia"/>
          <w:b/>
          <w:sz w:val="24"/>
        </w:rPr>
      </w:pPr>
      <w:r>
        <w:rPr>
          <w:b/>
          <w:sz w:val="24"/>
        </w:rPr>
        <w:t xml:space="preserve">符合性审查</w:t>
      </w:r>
      <w:r>
        <w:rPr>
          <w:rFonts w:hint="eastAsia"/>
          <w:b/>
          <w:sz w:val="24"/>
        </w:rPr>
        <w:t xml:space="preserve">要求</w:t>
      </w:r>
      <w:r>
        <w:rPr>
          <w:rFonts w:hint="eastAsia"/>
          <w:b/>
          <w:sz w:val="24"/>
        </w:rPr>
      </w:r>
      <w:r/>
    </w:p>
    <w:tbl>
      <w:tblPr>
        <w:tblW w:w="92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750" w:type="dxa"/>
            <w:vAlign w:val="center"/>
            <w:textDirection w:val="lrTb"/>
            <w:noWrap w:val="false"/>
          </w:tcPr>
          <w:p>
            <w:pPr>
              <w:pStyle w:val="1002"/>
              <w:jc w:val="center"/>
              <w:widowControl/>
              <w:rPr>
                <w:b/>
                <w:sz w:val="24"/>
              </w:rPr>
            </w:pPr>
            <w:r>
              <w:rPr>
                <w:b/>
                <w:sz w:val="24"/>
              </w:rPr>
              <w:t xml:space="preserve">序号</w:t>
            </w:r>
            <w:r>
              <w:rPr>
                <w:b/>
                <w:sz w:val="24"/>
              </w:rPr>
            </w:r>
            <w:r/>
          </w:p>
        </w:tc>
        <w:tc>
          <w:tcPr>
            <w:tcW w:w="1813" w:type="dxa"/>
            <w:vAlign w:val="center"/>
            <w:textDirection w:val="lrTb"/>
            <w:noWrap w:val="false"/>
          </w:tcPr>
          <w:p>
            <w:pPr>
              <w:pStyle w:val="1002"/>
              <w:jc w:val="center"/>
              <w:widowControl/>
              <w:rPr>
                <w:b/>
                <w:sz w:val="24"/>
              </w:rPr>
            </w:pPr>
            <w:r>
              <w:rPr>
                <w:b/>
                <w:sz w:val="24"/>
              </w:rPr>
              <w:t xml:space="preserve">审查因素</w:t>
            </w:r>
            <w:r>
              <w:rPr>
                <w:b/>
                <w:sz w:val="24"/>
              </w:rPr>
            </w:r>
            <w:r/>
          </w:p>
        </w:tc>
        <w:tc>
          <w:tcPr>
            <w:tcW w:w="6725" w:type="dxa"/>
            <w:vAlign w:val="center"/>
            <w:textDirection w:val="lrTb"/>
            <w:noWrap w:val="false"/>
          </w:tcPr>
          <w:p>
            <w:pPr>
              <w:pStyle w:val="1002"/>
              <w:jc w:val="center"/>
              <w:widowControl/>
              <w:rPr>
                <w:b/>
                <w:sz w:val="24"/>
              </w:rPr>
            </w:pPr>
            <w:r>
              <w:rPr>
                <w:b/>
                <w:sz w:val="24"/>
              </w:rPr>
              <w:t xml:space="preserve">审查内容</w:t>
            </w:r>
            <w:r>
              <w:rPr>
                <w:b/>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1</w:t>
            </w:r>
            <w:r>
              <w:rPr>
                <w:sz w:val="24"/>
              </w:rPr>
            </w:r>
            <w:r/>
          </w:p>
        </w:tc>
        <w:tc>
          <w:tcPr>
            <w:tcW w:w="1813" w:type="dxa"/>
            <w:vAlign w:val="center"/>
            <w:textDirection w:val="lrTb"/>
            <w:noWrap w:val="false"/>
          </w:tcPr>
          <w:p>
            <w:pPr>
              <w:pStyle w:val="1002"/>
              <w:jc w:val="left"/>
              <w:widowControl/>
              <w:rPr>
                <w:sz w:val="24"/>
              </w:rPr>
            </w:pPr>
            <w:r>
              <w:rPr>
                <w:rFonts w:hint="eastAsia"/>
                <w:sz w:val="24"/>
              </w:rPr>
              <w:t xml:space="preserve">投标函、</w:t>
            </w:r>
            <w:r>
              <w:rPr>
                <w:rFonts w:hint="eastAsia"/>
                <w:sz w:val="24"/>
              </w:rPr>
              <w:t xml:space="preserve">法定代表人</w:t>
            </w:r>
            <w:r>
              <w:rPr>
                <w:rFonts w:hint="eastAsia" w:ascii="宋体" w:hAnsi="宋体"/>
                <w:sz w:val="24"/>
              </w:rPr>
              <w:t xml:space="preserve">（或单位负责人）</w:t>
            </w:r>
            <w:r>
              <w:rPr>
                <w:rFonts w:hint="eastAsia"/>
                <w:sz w:val="24"/>
              </w:rPr>
              <w:t xml:space="preserve">资格证明书和政府采购供应商信用承诺书</w:t>
            </w:r>
            <w:r>
              <w:rPr>
                <w:sz w:val="24"/>
              </w:rPr>
            </w:r>
            <w:r/>
          </w:p>
        </w:tc>
        <w:tc>
          <w:tcPr>
            <w:tcW w:w="6725" w:type="dxa"/>
            <w:vAlign w:val="center"/>
            <w:textDirection w:val="lrTb"/>
            <w:noWrap w:val="false"/>
          </w:tcPr>
          <w:p>
            <w:pPr>
              <w:pStyle w:val="1002"/>
              <w:jc w:val="left"/>
              <w:widowControl/>
              <w:rPr>
                <w:rFonts w:hint="eastAsia" w:ascii="宋体" w:hAnsi="宋体" w:cs="宋体"/>
                <w:sz w:val="24"/>
              </w:rPr>
            </w:pPr>
            <w:r>
              <w:rPr>
                <w:rFonts w:hint="eastAsia" w:ascii="宋体" w:hAnsi="宋体" w:cs="宋体"/>
                <w:sz w:val="24"/>
              </w:rPr>
              <w:t xml:space="preserve">（1）按招标文件要求提供投标函</w:t>
            </w:r>
            <w:r>
              <w:rPr>
                <w:rFonts w:hint="eastAsia" w:ascii="宋体" w:hAnsi="宋体" w:cs="宋体"/>
                <w:sz w:val="24"/>
              </w:rPr>
            </w:r>
            <w:r/>
          </w:p>
          <w:p>
            <w:pPr>
              <w:pStyle w:val="1002"/>
              <w:jc w:val="left"/>
              <w:widowControl/>
              <w:rPr>
                <w:rFonts w:hint="eastAsia" w:ascii="宋体" w:hAnsi="宋体" w:cs="宋体"/>
                <w:sz w:val="24"/>
              </w:rPr>
            </w:pPr>
            <w:r>
              <w:rPr>
                <w:rFonts w:hint="eastAsia" w:ascii="宋体" w:hAnsi="宋体" w:cs="宋体"/>
                <w:sz w:val="24"/>
              </w:rPr>
              <w:t xml:space="preserve">（2）法定代表人参加的提供：法定代表人资格证明书和本人身份证； 委托代理人参加的提供：法定代表人资格证明书、授权委托书和本人身份证</w:t>
            </w:r>
            <w:r>
              <w:rPr>
                <w:rFonts w:hint="eastAsia" w:ascii="宋体" w:hAnsi="宋体" w:cs="宋体"/>
                <w:sz w:val="24"/>
              </w:rPr>
            </w:r>
            <w:r/>
          </w:p>
          <w:p>
            <w:pPr>
              <w:pStyle w:val="1002"/>
              <w:jc w:val="left"/>
              <w:widowControl/>
              <w:rPr>
                <w:rFonts w:hint="eastAsia" w:ascii="宋体" w:hAnsi="宋体" w:cs="宋体"/>
                <w:sz w:val="24"/>
              </w:rPr>
            </w:pPr>
            <w:r>
              <w:rPr>
                <w:rFonts w:hint="eastAsia" w:ascii="宋体" w:hAnsi="宋体" w:cs="宋体"/>
                <w:sz w:val="24"/>
              </w:rPr>
              <w:t xml:space="preserve">（3）政府采购供应商信用承诺书</w:t>
            </w:r>
            <w:r>
              <w:rPr>
                <w:rFonts w:hint="eastAsia" w:ascii="宋体" w:hAnsi="宋体" w:cs="宋体"/>
                <w:sz w:val="24"/>
              </w:rPr>
            </w:r>
            <w:r/>
          </w:p>
          <w:p>
            <w:pPr>
              <w:pStyle w:val="1002"/>
              <w:jc w:val="left"/>
              <w:widowControl/>
              <w:rPr>
                <w:sz w:val="24"/>
              </w:rPr>
            </w:pPr>
            <w:r>
              <w:rPr>
                <w:rFonts w:hint="eastAsia" w:ascii="宋体" w:hAnsi="宋体" w:cs="宋体"/>
                <w:sz w:val="24"/>
              </w:rPr>
              <w:t xml:space="preserve">（4）营业执照（事业单位的提供事业单位法人证书）。</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2</w:t>
            </w:r>
            <w:r>
              <w:rPr>
                <w:sz w:val="24"/>
              </w:rPr>
            </w:r>
            <w:r/>
          </w:p>
        </w:tc>
        <w:tc>
          <w:tcPr>
            <w:tcW w:w="1813" w:type="dxa"/>
            <w:vAlign w:val="center"/>
            <w:textDirection w:val="lrTb"/>
            <w:noWrap w:val="false"/>
          </w:tcPr>
          <w:p>
            <w:pPr>
              <w:pStyle w:val="1002"/>
              <w:jc w:val="left"/>
              <w:widowControl/>
              <w:rPr>
                <w:sz w:val="24"/>
              </w:rPr>
            </w:pPr>
            <w:r>
              <w:rPr>
                <w:sz w:val="24"/>
              </w:rPr>
              <w:t xml:space="preserve">投标完整性</w:t>
            </w:r>
            <w:r>
              <w:rPr>
                <w:sz w:val="24"/>
              </w:rPr>
            </w:r>
            <w:r/>
          </w:p>
        </w:tc>
        <w:tc>
          <w:tcPr>
            <w:tcW w:w="6725" w:type="dxa"/>
            <w:vAlign w:val="center"/>
            <w:textDirection w:val="lrTb"/>
            <w:noWrap w:val="false"/>
          </w:tcPr>
          <w:p>
            <w:pPr>
              <w:pStyle w:val="1002"/>
              <w:jc w:val="left"/>
              <w:widowControl/>
              <w:rPr>
                <w:sz w:val="24"/>
              </w:rPr>
            </w:pPr>
            <w:r>
              <w:rPr>
                <w:rFonts w:hint="eastAsia"/>
                <w:sz w:val="24"/>
              </w:rPr>
              <w:t xml:space="preserve">未</w:t>
            </w:r>
            <w:r>
              <w:rPr>
                <w:sz w:val="24"/>
              </w:rPr>
              <w:t xml:space="preserve">将一个采购包中的内容拆开投标；</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3</w:t>
            </w:r>
            <w:r>
              <w:rPr>
                <w:sz w:val="24"/>
              </w:rPr>
            </w:r>
            <w:r/>
          </w:p>
        </w:tc>
        <w:tc>
          <w:tcPr>
            <w:tcW w:w="1813" w:type="dxa"/>
            <w:vAlign w:val="center"/>
            <w:textDirection w:val="lrTb"/>
            <w:noWrap w:val="false"/>
          </w:tcPr>
          <w:p>
            <w:pPr>
              <w:pStyle w:val="1002"/>
              <w:jc w:val="left"/>
              <w:widowControl/>
              <w:rPr>
                <w:sz w:val="24"/>
              </w:rPr>
            </w:pPr>
            <w:r>
              <w:rPr>
                <w:sz w:val="24"/>
              </w:rPr>
              <w:t xml:space="preserve">投标报价</w:t>
            </w:r>
            <w:r>
              <w:rPr>
                <w:sz w:val="24"/>
              </w:rPr>
            </w:r>
            <w:r/>
          </w:p>
        </w:tc>
        <w:tc>
          <w:tcPr>
            <w:tcW w:w="6725" w:type="dxa"/>
            <w:vAlign w:val="center"/>
            <w:textDirection w:val="lrTb"/>
            <w:noWrap w:val="false"/>
          </w:tcPr>
          <w:p>
            <w:pPr>
              <w:pStyle w:val="1002"/>
              <w:jc w:val="left"/>
              <w:widowControl/>
              <w:rPr>
                <w:sz w:val="24"/>
              </w:rPr>
            </w:pPr>
            <w:r>
              <w:rPr>
                <w:sz w:val="24"/>
              </w:rPr>
              <w:t xml:space="preserve">投标报价</w:t>
            </w:r>
            <w:r>
              <w:rPr>
                <w:rFonts w:hint="eastAsia"/>
                <w:sz w:val="24"/>
              </w:rPr>
              <w:t xml:space="preserve">未</w:t>
            </w:r>
            <w:r>
              <w:rPr>
                <w:sz w:val="24"/>
              </w:rPr>
              <w:t xml:space="preserve">超过招标文件中规定的项目/采购包预算金额或者项目/采购包最高限价</w:t>
            </w:r>
            <w:r>
              <w:rPr>
                <w:sz w:val="24"/>
              </w:rPr>
              <w:t xml:space="preserve">；</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4</w:t>
            </w:r>
            <w:r>
              <w:rPr>
                <w:sz w:val="24"/>
              </w:rPr>
            </w:r>
            <w:r/>
          </w:p>
        </w:tc>
        <w:tc>
          <w:tcPr>
            <w:tcW w:w="1813" w:type="dxa"/>
            <w:vAlign w:val="center"/>
            <w:textDirection w:val="lrTb"/>
            <w:noWrap w:val="false"/>
          </w:tcPr>
          <w:p>
            <w:pPr>
              <w:pStyle w:val="1002"/>
              <w:jc w:val="left"/>
              <w:widowControl/>
              <w:rPr>
                <w:sz w:val="24"/>
              </w:rPr>
            </w:pPr>
            <w:r>
              <w:rPr>
                <w:sz w:val="24"/>
              </w:rPr>
              <w:t xml:space="preserve">报价唯一性</w:t>
            </w:r>
            <w:r>
              <w:rPr>
                <w:sz w:val="24"/>
              </w:rPr>
            </w:r>
            <w:r/>
          </w:p>
        </w:tc>
        <w:tc>
          <w:tcPr>
            <w:tcW w:w="6725" w:type="dxa"/>
            <w:vAlign w:val="center"/>
            <w:textDirection w:val="lrTb"/>
            <w:noWrap w:val="false"/>
          </w:tcPr>
          <w:p>
            <w:pPr>
              <w:pStyle w:val="1002"/>
              <w:jc w:val="left"/>
              <w:widowControl/>
              <w:rPr>
                <w:rFonts w:hint="eastAsia"/>
                <w:sz w:val="24"/>
              </w:rPr>
            </w:pPr>
            <w:r>
              <w:rPr>
                <w:sz w:val="24"/>
              </w:rPr>
              <w:t xml:space="preserve">投标文件</w:t>
            </w:r>
            <w:r>
              <w:rPr>
                <w:rFonts w:hint="eastAsia"/>
                <w:sz w:val="24"/>
              </w:rPr>
              <w:t xml:space="preserve">未</w:t>
            </w:r>
            <w:r>
              <w:rPr>
                <w:rFonts w:hint="eastAsia"/>
                <w:sz w:val="24"/>
              </w:rPr>
              <w:t xml:space="preserve">出现可选择性或可调整的报价（招标文件另有规定的除外）</w:t>
            </w:r>
            <w:r>
              <w:rPr>
                <w:sz w:val="24"/>
              </w:rPr>
              <w:t xml:space="preserve">；</w:t>
            </w:r>
            <w:r>
              <w:rPr>
                <w:rFonts w:hint="eastAsia"/>
                <w:sz w:val="24"/>
              </w:rPr>
              <w:t xml:space="preserve">（由评标小组审查，无需供应商提供材料）</w:t>
            </w:r>
            <w:r>
              <w:rPr>
                <w:rFonts w:hint="eastAsia"/>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5</w:t>
            </w:r>
            <w:r>
              <w:rPr>
                <w:sz w:val="24"/>
              </w:rPr>
            </w:r>
            <w:r/>
          </w:p>
        </w:tc>
        <w:tc>
          <w:tcPr>
            <w:tcW w:w="1813" w:type="dxa"/>
            <w:vAlign w:val="center"/>
            <w:textDirection w:val="lrTb"/>
            <w:noWrap w:val="false"/>
          </w:tcPr>
          <w:p>
            <w:pPr>
              <w:pStyle w:val="1002"/>
              <w:jc w:val="left"/>
              <w:widowControl/>
              <w:rPr>
                <w:sz w:val="24"/>
              </w:rPr>
            </w:pPr>
            <w:r>
              <w:rPr>
                <w:sz w:val="24"/>
              </w:rPr>
              <w:t xml:space="preserve">投标有效期</w:t>
            </w:r>
            <w:r>
              <w:rPr>
                <w:sz w:val="24"/>
              </w:rPr>
            </w:r>
            <w:r/>
          </w:p>
        </w:tc>
        <w:tc>
          <w:tcPr>
            <w:tcW w:w="6725" w:type="dxa"/>
            <w:vAlign w:val="center"/>
            <w:textDirection w:val="lrTb"/>
            <w:noWrap w:val="false"/>
          </w:tcPr>
          <w:p>
            <w:pPr>
              <w:pStyle w:val="1002"/>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rPr>
                <w:rFonts w:hint="eastAsia"/>
                <w:sz w:val="24"/>
              </w:rPr>
              <w:t xml:space="preserve">（由评标小组审查，无需供应商提供材料）</w:t>
            </w:r>
            <w:r>
              <w:rPr>
                <w:sz w:val="24"/>
              </w:rPr>
            </w:r>
            <w:r/>
          </w:p>
        </w:tc>
      </w:tr>
      <w:tr>
        <w:trPr>
          <w:trHeight w:val="597"/>
        </w:trPr>
        <w:tc>
          <w:tcPr>
            <w:tcW w:w="750" w:type="dxa"/>
            <w:vAlign w:val="center"/>
            <w:textDirection w:val="lrTb"/>
            <w:noWrap w:val="false"/>
          </w:tcPr>
          <w:p>
            <w:pPr>
              <w:pStyle w:val="1002"/>
              <w:jc w:val="center"/>
              <w:widowControl/>
              <w:rPr>
                <w:sz w:val="24"/>
              </w:rPr>
            </w:pPr>
            <w:r>
              <w:rPr>
                <w:sz w:val="24"/>
              </w:rPr>
              <w:t xml:space="preserve">6</w:t>
            </w:r>
            <w:r>
              <w:rPr>
                <w:sz w:val="24"/>
              </w:rPr>
            </w:r>
            <w:r/>
          </w:p>
        </w:tc>
        <w:tc>
          <w:tcPr>
            <w:tcW w:w="1813" w:type="dxa"/>
            <w:vAlign w:val="center"/>
            <w:textDirection w:val="lrTb"/>
            <w:noWrap w:val="false"/>
          </w:tcPr>
          <w:p>
            <w:pPr>
              <w:pStyle w:val="1002"/>
              <w:jc w:val="left"/>
              <w:widowControl/>
              <w:rPr>
                <w:sz w:val="24"/>
              </w:rPr>
            </w:pPr>
            <w:r>
              <w:rPr>
                <w:sz w:val="24"/>
              </w:rPr>
              <w:t xml:space="preserve">签署、加盖公章</w:t>
            </w:r>
            <w:r>
              <w:rPr>
                <w:sz w:val="24"/>
              </w:rPr>
            </w:r>
            <w:r/>
          </w:p>
        </w:tc>
        <w:tc>
          <w:tcPr>
            <w:tcW w:w="6725" w:type="dxa"/>
            <w:vAlign w:val="center"/>
            <w:textDirection w:val="lrTb"/>
            <w:noWrap w:val="false"/>
          </w:tcPr>
          <w:p>
            <w:pPr>
              <w:pStyle w:val="1002"/>
              <w:jc w:val="left"/>
              <w:widowControl/>
              <w:rPr>
                <w:sz w:val="24"/>
              </w:rPr>
            </w:pPr>
            <w:r>
              <w:rPr>
                <w:sz w:val="24"/>
              </w:rPr>
              <w:t xml:space="preserve">按照招标文件要求签署、加盖公章的；</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1002"/>
              <w:jc w:val="center"/>
              <w:widowControl/>
              <w:rPr>
                <w:sz w:val="24"/>
              </w:rPr>
            </w:pPr>
            <w:r>
              <w:rPr>
                <w:rFonts w:hint="eastAsia"/>
                <w:sz w:val="24"/>
              </w:rPr>
              <w:t xml:space="preserve">7</w:t>
            </w:r>
            <w:r>
              <w:rPr>
                <w:sz w:val="24"/>
              </w:rPr>
            </w:r>
            <w:r/>
          </w:p>
        </w:tc>
        <w:tc>
          <w:tcPr>
            <w:tcW w:w="1813" w:type="dxa"/>
            <w:vAlign w:val="center"/>
            <w:textDirection w:val="lrTb"/>
            <w:noWrap w:val="false"/>
          </w:tcPr>
          <w:p>
            <w:pPr>
              <w:pStyle w:val="1002"/>
              <w:jc w:val="left"/>
              <w:widowControl/>
              <w:rPr>
                <w:sz w:val="24"/>
              </w:rPr>
            </w:pPr>
            <w:r>
              <w:rPr>
                <w:rFonts w:hint="eastAsia"/>
                <w:sz w:val="24"/>
              </w:rPr>
              <w:t xml:space="preserve">实质性格式</w:t>
            </w:r>
            <w:r>
              <w:rPr>
                <w:sz w:val="24"/>
              </w:rPr>
            </w:r>
            <w:r/>
          </w:p>
        </w:tc>
        <w:tc>
          <w:tcPr>
            <w:tcW w:w="6725" w:type="dxa"/>
            <w:vAlign w:val="center"/>
            <w:textDirection w:val="lrTb"/>
            <w:noWrap w:val="false"/>
          </w:tcPr>
          <w:p>
            <w:pPr>
              <w:pStyle w:val="1002"/>
              <w:jc w:val="left"/>
              <w:widowControl/>
              <w:rPr>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8</w:t>
            </w:r>
            <w:r>
              <w:rPr>
                <w:sz w:val="24"/>
              </w:rPr>
            </w:r>
            <w:r/>
          </w:p>
        </w:tc>
        <w:tc>
          <w:tcPr>
            <w:tcW w:w="1813" w:type="dxa"/>
            <w:vAlign w:val="center"/>
            <w:textDirection w:val="lrTb"/>
            <w:noWrap w:val="false"/>
          </w:tcPr>
          <w:p>
            <w:pPr>
              <w:pStyle w:val="1002"/>
              <w:jc w:val="left"/>
              <w:widowControl/>
              <w:rPr>
                <w:sz w:val="24"/>
              </w:rPr>
            </w:pPr>
            <w:r>
              <w:rPr>
                <w:rFonts w:ascii="Segoe UI Symbol" w:hAnsi="Segoe UI Symbol" w:cs="Segoe UI Symbol"/>
                <w:sz w:val="24"/>
              </w:rPr>
              <w:t xml:space="preserve">★</w:t>
            </w:r>
            <w:r>
              <w:rPr>
                <w:sz w:val="24"/>
              </w:rPr>
              <w:t xml:space="preserve">号条款响应</w:t>
            </w:r>
            <w:r>
              <w:rPr>
                <w:sz w:val="24"/>
              </w:rPr>
            </w:r>
            <w:r/>
          </w:p>
        </w:tc>
        <w:tc>
          <w:tcPr>
            <w:tcW w:w="6725" w:type="dxa"/>
            <w:vAlign w:val="center"/>
            <w:textDirection w:val="lrTb"/>
            <w:noWrap w:val="false"/>
          </w:tcPr>
          <w:p>
            <w:pPr>
              <w:pStyle w:val="1002"/>
              <w:jc w:val="left"/>
              <w:widowControl/>
              <w:rPr>
                <w:sz w:val="24"/>
              </w:rPr>
            </w:pPr>
            <w:r>
              <w:rPr>
                <w:sz w:val="24"/>
              </w:rPr>
              <w:t xml:space="preserve">投标文件满足招标文件</w:t>
            </w:r>
            <w:r>
              <w:rPr>
                <w:sz w:val="24"/>
              </w:rPr>
              <w:t xml:space="preserve">《采购需求》</w:t>
            </w:r>
            <w:r>
              <w:rPr>
                <w:sz w:val="24"/>
              </w:rPr>
              <w:t xml:space="preserve">中</w:t>
            </w:r>
            <w:r>
              <w:rPr>
                <w:rFonts w:ascii="Segoe UI Symbol" w:hAnsi="Segoe UI Symbol" w:cs="Segoe UI Symbol"/>
                <w:sz w:val="24"/>
              </w:rPr>
              <w:t xml:space="preserve">★</w:t>
            </w:r>
            <w:r>
              <w:rPr>
                <w:sz w:val="24"/>
              </w:rPr>
              <w:t xml:space="preserve">号条款要求的；</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9</w:t>
            </w:r>
            <w:r>
              <w:rPr>
                <w:sz w:val="24"/>
              </w:rPr>
            </w:r>
            <w:r/>
          </w:p>
        </w:tc>
        <w:tc>
          <w:tcPr>
            <w:tcW w:w="1813" w:type="dxa"/>
            <w:vAlign w:val="center"/>
            <w:textDirection w:val="lrTb"/>
            <w:noWrap w:val="false"/>
          </w:tcPr>
          <w:p>
            <w:pPr>
              <w:pStyle w:val="1002"/>
              <w:jc w:val="left"/>
              <w:widowControl/>
              <w:rPr>
                <w:sz w:val="24"/>
              </w:rPr>
            </w:pPr>
            <w:r>
              <w:rPr>
                <w:sz w:val="24"/>
              </w:rPr>
              <w:t xml:space="preserve">分包承担主体资质（如有）</w:t>
            </w:r>
            <w:r>
              <w:rPr>
                <w:sz w:val="24"/>
              </w:rPr>
            </w:r>
            <w:r/>
          </w:p>
        </w:tc>
        <w:tc>
          <w:tcPr>
            <w:tcW w:w="6725" w:type="dxa"/>
            <w:vAlign w:val="center"/>
            <w:textDirection w:val="lrTb"/>
            <w:noWrap w:val="false"/>
          </w:tcPr>
          <w:p>
            <w:pPr>
              <w:pStyle w:val="1002"/>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10</w:t>
            </w:r>
            <w:r>
              <w:rPr>
                <w:sz w:val="24"/>
              </w:rPr>
            </w:r>
            <w:r/>
          </w:p>
        </w:tc>
        <w:tc>
          <w:tcPr>
            <w:tcW w:w="1813" w:type="dxa"/>
            <w:vAlign w:val="center"/>
            <w:textDirection w:val="lrTb"/>
            <w:noWrap w:val="false"/>
          </w:tcPr>
          <w:p>
            <w:pPr>
              <w:pStyle w:val="1002"/>
              <w:jc w:val="left"/>
              <w:widowControl/>
              <w:rPr>
                <w:sz w:val="24"/>
              </w:rPr>
            </w:pPr>
            <w:r>
              <w:rPr>
                <w:sz w:val="24"/>
              </w:rPr>
              <w:t xml:space="preserve">分包意向协议</w:t>
            </w:r>
            <w:r>
              <w:rPr>
                <w:sz w:val="24"/>
              </w:rPr>
            </w:r>
            <w:r/>
          </w:p>
          <w:p>
            <w:pPr>
              <w:pStyle w:val="1002"/>
              <w:jc w:val="left"/>
              <w:widowControl/>
              <w:rPr>
                <w:sz w:val="24"/>
              </w:rPr>
            </w:pPr>
            <w:r>
              <w:rPr>
                <w:sz w:val="24"/>
              </w:rPr>
              <w:t xml:space="preserve">（如有）</w:t>
            </w:r>
            <w:r>
              <w:rPr>
                <w:sz w:val="24"/>
              </w:rPr>
            </w:r>
            <w:r/>
          </w:p>
        </w:tc>
        <w:tc>
          <w:tcPr>
            <w:tcW w:w="6725" w:type="dxa"/>
            <w:vAlign w:val="center"/>
            <w:textDirection w:val="lrTb"/>
            <w:noWrap w:val="false"/>
          </w:tcPr>
          <w:p>
            <w:pPr>
              <w:pStyle w:val="1002"/>
              <w:jc w:val="left"/>
              <w:widowControl/>
              <w:rPr>
                <w:sz w:val="24"/>
              </w:rPr>
            </w:pPr>
            <w:r>
              <w:rPr>
                <w:sz w:val="24"/>
              </w:rPr>
              <w:t xml:space="preserve">按招标文件规定签订并提供分包意向协议原件的电子件的；</w:t>
            </w:r>
            <w:r>
              <w:rPr>
                <w:rFonts w:hint="eastAsia"/>
                <w:sz w:val="24"/>
              </w:rPr>
              <w:t xml:space="preserve">（如有）</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11</w:t>
            </w:r>
            <w:r>
              <w:rPr>
                <w:sz w:val="24"/>
              </w:rPr>
            </w:r>
            <w:r/>
          </w:p>
        </w:tc>
        <w:tc>
          <w:tcPr>
            <w:tcW w:w="1813" w:type="dxa"/>
            <w:vAlign w:val="center"/>
            <w:textDirection w:val="lrTb"/>
            <w:noWrap w:val="false"/>
          </w:tcPr>
          <w:p>
            <w:pPr>
              <w:pStyle w:val="1002"/>
              <w:jc w:val="left"/>
              <w:widowControl/>
              <w:rPr>
                <w:sz w:val="24"/>
              </w:rPr>
            </w:pPr>
            <w:r>
              <w:rPr>
                <w:sz w:val="24"/>
              </w:rPr>
              <w:t xml:space="preserve">报价的修正（如有）</w:t>
            </w:r>
            <w:r>
              <w:rPr>
                <w:sz w:val="24"/>
              </w:rPr>
            </w:r>
            <w:r/>
          </w:p>
        </w:tc>
        <w:tc>
          <w:tcPr>
            <w:tcW w:w="6725" w:type="dxa"/>
            <w:vAlign w:val="center"/>
            <w:textDirection w:val="lrTb"/>
            <w:noWrap w:val="false"/>
          </w:tcPr>
          <w:p>
            <w:pPr>
              <w:pStyle w:val="1002"/>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12</w:t>
            </w:r>
            <w:r>
              <w:rPr>
                <w:sz w:val="24"/>
              </w:rPr>
            </w:r>
            <w:r/>
          </w:p>
        </w:tc>
        <w:tc>
          <w:tcPr>
            <w:tcW w:w="1813" w:type="dxa"/>
            <w:vAlign w:val="center"/>
            <w:textDirection w:val="lrTb"/>
            <w:noWrap w:val="false"/>
          </w:tcPr>
          <w:p>
            <w:pPr>
              <w:pStyle w:val="1002"/>
              <w:jc w:val="left"/>
              <w:widowControl/>
              <w:rPr>
                <w:sz w:val="24"/>
              </w:rPr>
            </w:pPr>
            <w:r>
              <w:rPr>
                <w:sz w:val="24"/>
              </w:rPr>
              <w:t xml:space="preserve">报价合理性</w:t>
            </w:r>
            <w:r>
              <w:rPr>
                <w:sz w:val="24"/>
              </w:rPr>
            </w:r>
            <w:r/>
          </w:p>
        </w:tc>
        <w:tc>
          <w:tcPr>
            <w:tcW w:w="6725" w:type="dxa"/>
            <w:vAlign w:val="center"/>
            <w:textDirection w:val="lrTb"/>
            <w:noWrap w:val="false"/>
          </w:tcPr>
          <w:p>
            <w:pPr>
              <w:pStyle w:val="1002"/>
              <w:jc w:val="left"/>
              <w:widowControl/>
              <w:rPr>
                <w:sz w:val="24"/>
              </w:rPr>
            </w:pPr>
            <w:r>
              <w:rPr>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sz w:val="24"/>
              </w:rPr>
              <w:t xml:space="preserve">；</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13</w:t>
            </w:r>
            <w:r>
              <w:rPr>
                <w:sz w:val="24"/>
              </w:rPr>
            </w:r>
            <w:r/>
          </w:p>
        </w:tc>
        <w:tc>
          <w:tcPr>
            <w:tcW w:w="1813" w:type="dxa"/>
            <w:vAlign w:val="center"/>
            <w:textDirection w:val="lrTb"/>
            <w:noWrap w:val="false"/>
          </w:tcPr>
          <w:p>
            <w:pPr>
              <w:pStyle w:val="1002"/>
              <w:jc w:val="left"/>
              <w:widowControl/>
              <w:rPr>
                <w:sz w:val="24"/>
              </w:rPr>
            </w:pPr>
            <w:r>
              <w:rPr>
                <w:sz w:val="24"/>
              </w:rPr>
              <w:t xml:space="preserve">进口产品</w:t>
            </w:r>
            <w:r>
              <w:rPr>
                <w:sz w:val="24"/>
              </w:rPr>
            </w:r>
            <w:r/>
          </w:p>
          <w:p>
            <w:pPr>
              <w:pStyle w:val="1002"/>
              <w:jc w:val="left"/>
              <w:widowControl/>
              <w:rPr>
                <w:sz w:val="24"/>
              </w:rPr>
            </w:pPr>
            <w:r>
              <w:rPr>
                <w:sz w:val="24"/>
              </w:rPr>
              <w:t xml:space="preserve">（如有）</w:t>
            </w:r>
            <w:r>
              <w:rPr>
                <w:sz w:val="24"/>
              </w:rPr>
            </w:r>
            <w:r/>
          </w:p>
        </w:tc>
        <w:tc>
          <w:tcPr>
            <w:tcW w:w="6725" w:type="dxa"/>
            <w:vAlign w:val="center"/>
            <w:textDirection w:val="lrTb"/>
            <w:noWrap w:val="false"/>
          </w:tcPr>
          <w:p>
            <w:pPr>
              <w:pStyle w:val="1002"/>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投标人所投产品非进口产品的；</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14</w:t>
            </w:r>
            <w:r>
              <w:rPr>
                <w:sz w:val="24"/>
              </w:rPr>
            </w:r>
            <w:r/>
          </w:p>
        </w:tc>
        <w:tc>
          <w:tcPr>
            <w:tcW w:w="1813" w:type="dxa"/>
            <w:vAlign w:val="center"/>
            <w:textDirection w:val="lrTb"/>
            <w:noWrap w:val="false"/>
          </w:tcPr>
          <w:p>
            <w:pPr>
              <w:pStyle w:val="1002"/>
              <w:jc w:val="left"/>
              <w:widowControl/>
              <w:rPr>
                <w:sz w:val="24"/>
              </w:rPr>
            </w:pPr>
            <w:r>
              <w:rPr>
                <w:sz w:val="24"/>
              </w:rPr>
              <w:t xml:space="preserve">国家有关部门对投标人的投标产品有强制性规定或要求的</w:t>
            </w:r>
            <w:r>
              <w:rPr>
                <w:sz w:val="24"/>
              </w:rPr>
            </w:r>
            <w:r/>
          </w:p>
        </w:tc>
        <w:tc>
          <w:tcPr>
            <w:tcW w:w="6725" w:type="dxa"/>
            <w:vAlign w:val="center"/>
            <w:textDirection w:val="lrTb"/>
            <w:noWrap w:val="false"/>
          </w:tcPr>
          <w:p>
            <w:pPr>
              <w:pStyle w:val="1002"/>
              <w:jc w:val="left"/>
              <w:widowControl/>
              <w:rPr>
                <w:sz w:val="24"/>
              </w:rPr>
            </w:pPr>
            <w:r>
              <w:rPr>
                <w:sz w:val="24"/>
              </w:rPr>
              <w:t xml:space="preserve">国家有关部门对投标人的投标产品有强制性规定或要求的（如相应技术、安全、节能和环保等），投标人的投标产品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rPr>
                <w:sz w:val="24"/>
              </w:rPr>
            </w:r>
            <w:r/>
          </w:p>
          <w:p>
            <w:pPr>
              <w:pStyle w:val="1002"/>
              <w:jc w:val="left"/>
              <w:widowControl/>
              <w:rPr>
                <w:sz w:val="24"/>
              </w:rPr>
            </w:pPr>
            <w:r>
              <w:rPr>
                <w:rFonts w:hint="eastAsia"/>
                <w:sz w:val="24"/>
              </w:rPr>
              <w:t xml:space="preserve">1）</w:t>
            </w:r>
            <w:r>
              <w:rPr>
                <w:sz w:val="24"/>
              </w:rPr>
              <w:t xml:space="preserve">采购的产品若属于《节能产品政府采购品目清单》范围中政府强制采购产品，则供应商所报产品必须获得国家确定的认证机构出具的、处于有效期之内的节能产品认证证书；</w:t>
            </w:r>
            <w:r>
              <w:rPr>
                <w:sz w:val="24"/>
              </w:rPr>
            </w:r>
            <w:r/>
          </w:p>
          <w:p>
            <w:pPr>
              <w:pStyle w:val="1002"/>
              <w:jc w:val="left"/>
              <w:widowControl/>
              <w:rPr>
                <w:sz w:val="24"/>
              </w:rPr>
            </w:pPr>
            <w:r>
              <w:rPr>
                <w:rFonts w:hint="eastAsia"/>
                <w:sz w:val="24"/>
              </w:rPr>
              <w:t xml:space="preserve">2）</w:t>
            </w:r>
            <w:r>
              <w:rPr>
                <w:sz w:val="24"/>
              </w:rPr>
              <w:t xml:space="preserve">国家</w:t>
            </w:r>
            <w:r>
              <w:rPr>
                <w:rFonts w:hint="eastAsia"/>
                <w:sz w:val="24"/>
              </w:rPr>
              <w:t xml:space="preserve">如</w:t>
            </w:r>
            <w:r>
              <w:rPr>
                <w:sz w:val="24"/>
              </w:rPr>
              <w:t xml:space="preserve">有特殊信息安全要求的项目，采购产品涉及无线局域网产品和含有无线局域网功能的计算机、通信设备、打印机、复印机、投影仪等产品的，</w:t>
            </w:r>
            <w:r>
              <w:rPr>
                <w:rFonts w:hint="eastAsia"/>
                <w:sz w:val="24"/>
              </w:rPr>
              <w:t xml:space="preserve">投标</w:t>
            </w:r>
            <w:r>
              <w:rPr>
                <w:sz w:val="24"/>
              </w:rPr>
              <w:t xml:space="preserve">产品须为符合国家无线局域网安全标准（GB 15629.11/1102）并通过国家产品认证的产品；</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15</w:t>
            </w:r>
            <w:r>
              <w:rPr>
                <w:sz w:val="24"/>
              </w:rPr>
            </w:r>
            <w:r/>
          </w:p>
        </w:tc>
        <w:tc>
          <w:tcPr>
            <w:tcW w:w="1813" w:type="dxa"/>
            <w:vAlign w:val="center"/>
            <w:textDirection w:val="lrTb"/>
            <w:noWrap w:val="false"/>
          </w:tcPr>
          <w:p>
            <w:pPr>
              <w:pStyle w:val="1002"/>
              <w:jc w:val="left"/>
              <w:widowControl/>
              <w:rPr>
                <w:sz w:val="24"/>
              </w:rPr>
            </w:pPr>
            <w:r>
              <w:rPr>
                <w:sz w:val="24"/>
              </w:rPr>
              <w:t xml:space="preserve">公平竞争</w:t>
            </w:r>
            <w:r>
              <w:rPr>
                <w:sz w:val="24"/>
              </w:rPr>
            </w:r>
            <w:r/>
          </w:p>
        </w:tc>
        <w:tc>
          <w:tcPr>
            <w:tcW w:w="6725" w:type="dxa"/>
            <w:vAlign w:val="center"/>
            <w:textDirection w:val="lrTb"/>
            <w:noWrap w:val="false"/>
          </w:tcPr>
          <w:p>
            <w:pPr>
              <w:pStyle w:val="1002"/>
              <w:jc w:val="left"/>
              <w:widowControl/>
              <w:rPr>
                <w:sz w:val="24"/>
              </w:rPr>
            </w:pPr>
            <w:r>
              <w:rPr>
                <w:sz w:val="24"/>
              </w:rPr>
              <w:t xml:space="preserve">投标人遵循公平竞争的原则，不存在恶意串通，妨碍其他投标人的竞争行为，不存在损害采购人或者其他投标人的合法权益情形的；</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16</w:t>
            </w:r>
            <w:r>
              <w:rPr>
                <w:sz w:val="24"/>
              </w:rPr>
            </w:r>
            <w:r/>
          </w:p>
        </w:tc>
        <w:tc>
          <w:tcPr>
            <w:tcW w:w="1813" w:type="dxa"/>
            <w:vAlign w:val="center"/>
            <w:textDirection w:val="lrTb"/>
            <w:noWrap w:val="false"/>
          </w:tcPr>
          <w:p>
            <w:pPr>
              <w:pStyle w:val="1002"/>
              <w:jc w:val="left"/>
              <w:widowControl/>
              <w:rPr>
                <w:sz w:val="24"/>
              </w:rPr>
            </w:pPr>
            <w:r>
              <w:rPr>
                <w:sz w:val="24"/>
              </w:rPr>
              <w:t xml:space="preserve">串通投标</w:t>
            </w:r>
            <w:r>
              <w:rPr>
                <w:sz w:val="24"/>
              </w:rPr>
            </w:r>
            <w:r/>
          </w:p>
        </w:tc>
        <w:tc>
          <w:tcPr>
            <w:tcW w:w="6725" w:type="dxa"/>
            <w:vAlign w:val="center"/>
            <w:textDirection w:val="lrTb"/>
            <w:noWrap w:val="false"/>
          </w:tcPr>
          <w:p>
            <w:pPr>
              <w:pStyle w:val="1002"/>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（包含使用同一MAC地址的计算机制作电子投标文件的情形）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（包含使用同一MAC地址的计算机提交或者解密电子投标文件的情形）</w:t>
            </w:r>
            <w:r>
              <w:rPr>
                <w:rFonts w:hint="eastAsia"/>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sz w:val="24"/>
              </w:rPr>
              <w:t xml:space="preserve">；</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17</w:t>
            </w:r>
            <w:r>
              <w:rPr>
                <w:sz w:val="24"/>
              </w:rPr>
            </w:r>
            <w:r/>
          </w:p>
        </w:tc>
        <w:tc>
          <w:tcPr>
            <w:tcW w:w="1813" w:type="dxa"/>
            <w:vAlign w:val="center"/>
            <w:textDirection w:val="lrTb"/>
            <w:noWrap w:val="false"/>
          </w:tcPr>
          <w:p>
            <w:pPr>
              <w:pStyle w:val="1002"/>
              <w:jc w:val="left"/>
              <w:widowControl/>
              <w:rPr>
                <w:sz w:val="24"/>
              </w:rPr>
            </w:pPr>
            <w:r>
              <w:rPr>
                <w:sz w:val="24"/>
              </w:rPr>
              <w:t xml:space="preserve">附加条件</w:t>
            </w:r>
            <w:r>
              <w:rPr>
                <w:sz w:val="24"/>
              </w:rPr>
            </w:r>
            <w:r/>
          </w:p>
        </w:tc>
        <w:tc>
          <w:tcPr>
            <w:tcW w:w="6725" w:type="dxa"/>
            <w:vAlign w:val="center"/>
            <w:textDirection w:val="lrTb"/>
            <w:noWrap w:val="false"/>
          </w:tcPr>
          <w:p>
            <w:pPr>
              <w:pStyle w:val="1002"/>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1002"/>
              <w:jc w:val="center"/>
              <w:widowControl/>
              <w:rPr>
                <w:sz w:val="24"/>
              </w:rPr>
            </w:pPr>
            <w:r>
              <w:rPr>
                <w:rFonts w:hint="eastAsia"/>
                <w:sz w:val="24"/>
              </w:rPr>
              <w:t xml:space="preserve">1</w:t>
            </w:r>
            <w:r>
              <w:rPr>
                <w:sz w:val="24"/>
              </w:rPr>
              <w:t xml:space="preserve">8</w:t>
            </w:r>
            <w:r>
              <w:rPr>
                <w:sz w:val="24"/>
              </w:rPr>
            </w:r>
            <w:r/>
          </w:p>
        </w:tc>
        <w:tc>
          <w:tcPr>
            <w:tcW w:w="1813" w:type="dxa"/>
            <w:vAlign w:val="center"/>
            <w:textDirection w:val="lrTb"/>
            <w:noWrap w:val="false"/>
          </w:tcPr>
          <w:p>
            <w:pPr>
              <w:pStyle w:val="1002"/>
              <w:jc w:val="left"/>
              <w:widowControl/>
              <w:rPr>
                <w:sz w:val="24"/>
              </w:rPr>
            </w:pPr>
            <w:r>
              <w:rPr>
                <w:sz w:val="24"/>
              </w:rPr>
              <w:t xml:space="preserve">其他无效情形</w:t>
            </w:r>
            <w:r>
              <w:rPr>
                <w:sz w:val="24"/>
              </w:rPr>
            </w:r>
            <w:r/>
          </w:p>
        </w:tc>
        <w:tc>
          <w:tcPr>
            <w:tcW w:w="6725" w:type="dxa"/>
            <w:vAlign w:val="center"/>
            <w:textDirection w:val="lrTb"/>
            <w:noWrap w:val="false"/>
          </w:tcPr>
          <w:p>
            <w:pPr>
              <w:pStyle w:val="1002"/>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rPr>
                <w:rFonts w:hint="eastAsia"/>
                <w:sz w:val="24"/>
              </w:rPr>
              <w:t xml:space="preserve">（由评标小组审查，无需供应商提供材料）</w:t>
            </w:r>
            <w:r>
              <w:rPr>
                <w:sz w:val="24"/>
              </w:rPr>
            </w:r>
            <w:r/>
          </w:p>
        </w:tc>
      </w:tr>
    </w:tbl>
    <w:p>
      <w:pPr>
        <w:pStyle w:val="1086"/>
        <w:rPr>
          <w:color w:val="000000"/>
        </w:rPr>
      </w:pPr>
      <w:r>
        <w:rPr>
          <w:color w:val="000000"/>
        </w:rPr>
      </w:r>
      <w:r/>
    </w:p>
    <w:p>
      <w:pPr>
        <w:pStyle w:val="1002"/>
        <w:numPr>
          <w:ilvl w:val="0"/>
          <w:numId w:val="13"/>
        </w:numPr>
        <w:spacing w:line="360" w:lineRule="auto"/>
        <w:tabs>
          <w:tab w:val="left" w:pos="360" w:leader="none"/>
          <w:tab w:val="left" w:pos="900" w:leader="none"/>
        </w:tabs>
        <w:rPr>
          <w:sz w:val="24"/>
        </w:rPr>
        <w:outlineLvl w:val="1"/>
      </w:pPr>
      <w:r>
        <w:rPr>
          <w:sz w:val="24"/>
        </w:rPr>
        <w:t xml:space="preserve">投标文件有关事项的澄清或者说明</w:t>
      </w:r>
      <w:r>
        <w:rPr>
          <w:sz w:val="24"/>
        </w:rPr>
      </w:r>
      <w:r/>
    </w:p>
    <w:p>
      <w:pPr>
        <w:pStyle w:val="1002"/>
        <w:numPr>
          <w:ilvl w:val="1"/>
          <w:numId w:val="13"/>
        </w:numPr>
        <w:ind w:left="1077" w:hanging="720"/>
        <w:spacing w:line="360" w:lineRule="auto"/>
        <w:tabs>
          <w:tab w:val="left" w:pos="1080" w:leader="none"/>
          <w:tab w:val="left" w:pos="1589" w:leader="none"/>
        </w:tabs>
        <w:rPr>
          <w:sz w:val="24"/>
        </w:rPr>
      </w:pPr>
      <w:r>
        <w:rPr>
          <w:sz w:val="24"/>
        </w:rPr>
        <w:t xml:space="preserve">评标过程中，评标委员会将</w:t>
      </w:r>
      <w:r>
        <w:rPr>
          <w:rFonts w:hint="eastAsia"/>
          <w:sz w:val="24"/>
        </w:rPr>
        <w:t xml:space="preserve">通过“苏采云”政府采购一体化平台系统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rPr>
          <w:sz w:val="24"/>
        </w:rPr>
      </w:r>
      <w:r/>
    </w:p>
    <w:p>
      <w:pPr>
        <w:pStyle w:val="1002"/>
        <w:numPr>
          <w:ilvl w:val="1"/>
          <w:numId w:val="13"/>
        </w:numPr>
        <w:ind w:left="1077" w:hanging="720"/>
        <w:spacing w:line="360" w:lineRule="auto"/>
        <w:tabs>
          <w:tab w:val="left" w:pos="1080" w:leader="none"/>
          <w:tab w:val="left" w:pos="1589" w:leader="none"/>
        </w:tabs>
        <w:rPr>
          <w:sz w:val="24"/>
        </w:rPr>
      </w:pP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rPr>
          <w:sz w:val="24"/>
        </w:rPr>
      </w:r>
      <w:r/>
    </w:p>
    <w:p>
      <w:pPr>
        <w:pStyle w:val="1002"/>
        <w:numPr>
          <w:ilvl w:val="1"/>
          <w:numId w:val="13"/>
        </w:numPr>
        <w:ind w:left="1077" w:hanging="720"/>
        <w:spacing w:line="360" w:lineRule="auto"/>
        <w:tabs>
          <w:tab w:val="left" w:pos="1080" w:leader="none"/>
          <w:tab w:val="left" w:pos="1589"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rPr>
          <w:sz w:val="24"/>
        </w:rPr>
      </w:r>
      <w:r/>
    </w:p>
    <w:p>
      <w:pPr>
        <w:pStyle w:val="1002"/>
        <w:numPr>
          <w:ilvl w:val="1"/>
          <w:numId w:val="13"/>
        </w:numPr>
        <w:ind w:left="1077" w:hanging="720"/>
        <w:spacing w:line="360" w:lineRule="auto"/>
        <w:tabs>
          <w:tab w:val="left" w:pos="1080" w:leader="none"/>
          <w:tab w:val="left" w:pos="1589" w:leader="none"/>
        </w:tabs>
        <w:rPr>
          <w:sz w:val="24"/>
        </w:rPr>
      </w:pPr>
      <w:r>
        <w:rPr>
          <w:sz w:val="24"/>
        </w:rPr>
        <w:t xml:space="preserve">投标文件报价出现前后不一致的，按照下列规定修正：</w:t>
      </w:r>
      <w:r>
        <w:rPr>
          <w:sz w:val="24"/>
        </w:rPr>
      </w:r>
      <w:r/>
    </w:p>
    <w:p>
      <w:pPr>
        <w:pStyle w:val="1002"/>
        <w:numPr>
          <w:ilvl w:val="2"/>
          <w:numId w:val="13"/>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招标文件对于报价修正是否另有规定：</w:t>
      </w:r>
      <w:r>
        <w:rPr>
          <w:sz w:val="24"/>
        </w:rPr>
      </w:r>
      <w:r/>
    </w:p>
    <w:p>
      <w:pPr>
        <w:pStyle w:val="1002"/>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□有，具体规定为：______________</w:t>
      </w:r>
      <w:r>
        <w:rPr>
          <w:sz w:val="24"/>
          <w:u w:val="single"/>
        </w:rPr>
      </w:r>
      <w:r/>
    </w:p>
    <w:p>
      <w:pPr>
        <w:pStyle w:val="1002"/>
        <w:ind w:left="2035"/>
        <w:spacing w:line="360" w:lineRule="auto"/>
        <w:tabs>
          <w:tab w:val="left" w:pos="1080" w:leader="none"/>
          <w:tab w:val="left" w:pos="1589" w:leader="none"/>
          <w:tab w:val="left" w:pos="2035" w:leader="none"/>
          <w:tab w:val="left" w:pos="2114" w:leader="none"/>
        </w:tabs>
        <w:rPr>
          <w:sz w:val="24"/>
        </w:rPr>
      </w:pPr>
      <w:r>
        <w:rPr>
          <w:rFonts w:ascii="Wingdings 2" w:hAnsi="Wingdings 2" w:eastAsia="Wingdings 2" w:cs="Wingdings 2"/>
          <w:sz w:val="24"/>
        </w:rPr>
        <w:t xml:space="preserve">R</w:t>
      </w:r>
      <w:r>
        <w:rPr>
          <w:sz w:val="24"/>
        </w:rPr>
        <w:t xml:space="preserve">无，按下述2.4.2-2.4.7项规定修正。</w:t>
      </w:r>
      <w:r>
        <w:rPr>
          <w:sz w:val="24"/>
        </w:rPr>
      </w:r>
      <w:r/>
    </w:p>
    <w:p>
      <w:pPr>
        <w:pStyle w:val="1002"/>
        <w:numPr>
          <w:ilvl w:val="2"/>
          <w:numId w:val="13"/>
        </w:numPr>
        <w:ind w:left="2035"/>
        <w:spacing w:line="360" w:lineRule="auto"/>
        <w:tabs>
          <w:tab w:val="left" w:pos="1980" w:leader="none"/>
          <w:tab w:val="left" w:pos="2035" w:leader="none"/>
          <w:tab w:val="left" w:pos="2114" w:leader="none"/>
          <w:tab w:val="left" w:pos="2977" w:leader="none"/>
        </w:tabs>
        <w:rPr>
          <w:sz w:val="24"/>
        </w:rPr>
      </w:pPr>
      <w:r>
        <w:rPr>
          <w:sz w:val="24"/>
        </w:rPr>
        <w:t xml:space="preserve">单独递交的开标一览表（报价表）与投标文件中开标一览表（报价表）内容不一致的，以单独递交的开标一览表（报价表）为准；</w:t>
      </w:r>
      <w:r>
        <w:rPr>
          <w:sz w:val="24"/>
        </w:rPr>
      </w:r>
      <w:r/>
    </w:p>
    <w:p>
      <w:pPr>
        <w:pStyle w:val="1002"/>
        <w:numPr>
          <w:ilvl w:val="2"/>
          <w:numId w:val="13"/>
        </w:numPr>
        <w:ind w:left="2035"/>
        <w:spacing w:line="360" w:lineRule="auto"/>
        <w:tabs>
          <w:tab w:val="left" w:pos="1980" w:leader="none"/>
          <w:tab w:val="left" w:pos="2035" w:leader="none"/>
          <w:tab w:val="left" w:pos="2114" w:leader="none"/>
          <w:tab w:val="left" w:pos="2977" w:leader="none"/>
        </w:tabs>
        <w:rPr>
          <w:sz w:val="24"/>
        </w:rPr>
      </w:pPr>
      <w:r>
        <w:rPr>
          <w:sz w:val="24"/>
        </w:rPr>
        <w:t xml:space="preserve">投标文件中开标一览表（报价表）内容与投标文件中相应内容不一致的，以开标一览表（报价表）为准；</w:t>
      </w:r>
      <w:r>
        <w:rPr>
          <w:sz w:val="24"/>
        </w:rPr>
      </w:r>
      <w:r/>
    </w:p>
    <w:p>
      <w:pPr>
        <w:pStyle w:val="1002"/>
        <w:numPr>
          <w:ilvl w:val="2"/>
          <w:numId w:val="13"/>
        </w:numPr>
        <w:ind w:left="2035"/>
        <w:spacing w:line="360" w:lineRule="auto"/>
        <w:tabs>
          <w:tab w:val="left" w:pos="1980" w:leader="none"/>
          <w:tab w:val="left" w:pos="2035" w:leader="none"/>
          <w:tab w:val="left" w:pos="2114" w:leader="none"/>
          <w:tab w:val="left" w:pos="2977" w:leader="none"/>
        </w:tabs>
        <w:rPr>
          <w:sz w:val="24"/>
        </w:rPr>
      </w:pPr>
      <w:r>
        <w:rPr>
          <w:sz w:val="24"/>
        </w:rPr>
        <w:t xml:space="preserve">大写金额和小写金额不一致的，以大写金额为准；</w:t>
      </w:r>
      <w:r>
        <w:rPr>
          <w:sz w:val="24"/>
        </w:rPr>
      </w:r>
      <w:r/>
    </w:p>
    <w:p>
      <w:pPr>
        <w:pStyle w:val="1002"/>
        <w:numPr>
          <w:ilvl w:val="2"/>
          <w:numId w:val="13"/>
        </w:numPr>
        <w:ind w:left="2035"/>
        <w:spacing w:line="360" w:lineRule="auto"/>
        <w:tabs>
          <w:tab w:val="left" w:pos="1980" w:leader="none"/>
          <w:tab w:val="left" w:pos="2035" w:leader="none"/>
          <w:tab w:val="left" w:pos="2114" w:leader="none"/>
          <w:tab w:val="left" w:pos="2977" w:leader="none"/>
        </w:tabs>
        <w:rPr>
          <w:sz w:val="24"/>
        </w:rPr>
      </w:pPr>
      <w:r>
        <w:rPr>
          <w:sz w:val="24"/>
        </w:rPr>
        <w:t xml:space="preserve">单价金额小数点或者百分比有明显错位的，以开标一览表的总价为准，并修改单价；</w:t>
      </w:r>
      <w:r>
        <w:rPr>
          <w:sz w:val="24"/>
        </w:rPr>
      </w:r>
      <w:r/>
    </w:p>
    <w:p>
      <w:pPr>
        <w:pStyle w:val="1002"/>
        <w:numPr>
          <w:ilvl w:val="2"/>
          <w:numId w:val="13"/>
        </w:numPr>
        <w:ind w:left="2035"/>
        <w:spacing w:line="360" w:lineRule="auto"/>
        <w:tabs>
          <w:tab w:val="left" w:pos="1980" w:leader="none"/>
          <w:tab w:val="left" w:pos="2035" w:leader="none"/>
          <w:tab w:val="left" w:pos="2114" w:leader="none"/>
          <w:tab w:val="left" w:pos="2977" w:leader="none"/>
        </w:tabs>
        <w:rPr>
          <w:sz w:val="24"/>
        </w:rPr>
      </w:pPr>
      <w:r>
        <w:rPr>
          <w:sz w:val="24"/>
        </w:rPr>
        <w:t xml:space="preserve">总价金额与按单价汇总金额不一致的，以单价金额计算结果为准。</w:t>
      </w:r>
      <w:r>
        <w:rPr>
          <w:sz w:val="24"/>
        </w:rPr>
      </w:r>
      <w:r/>
    </w:p>
    <w:p>
      <w:pPr>
        <w:pStyle w:val="1002"/>
        <w:numPr>
          <w:ilvl w:val="2"/>
          <w:numId w:val="13"/>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rPr>
          <w:sz w:val="24"/>
        </w:rPr>
      </w:r>
      <w:r/>
    </w:p>
    <w:p>
      <w:pPr>
        <w:pStyle w:val="1002"/>
        <w:numPr>
          <w:ilvl w:val="1"/>
          <w:numId w:val="13"/>
        </w:numPr>
        <w:ind w:left="1077" w:hanging="720"/>
        <w:spacing w:line="360" w:lineRule="auto"/>
        <w:tabs>
          <w:tab w:val="left" w:pos="1080" w:leader="none"/>
          <w:tab w:val="left" w:pos="1589" w:leader="none"/>
        </w:tabs>
        <w:rPr>
          <w:sz w:val="24"/>
        </w:rPr>
      </w:pPr>
      <w:r>
        <w:rPr>
          <w:sz w:val="24"/>
        </w:rPr>
        <w:t xml:space="preserve">落实政府采购政策的价格调整：只有符合第二章《投标人须知》5.2条规定情形的，可以享受中小企业扶持政策，用扣除后的价格参加评审；否则，评标时价格不予扣除。</w:t>
      </w:r>
      <w:r>
        <w:rPr>
          <w:sz w:val="24"/>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20</w:t>
      </w:r>
      <w:r>
        <w:rPr>
          <w:sz w:val="24"/>
        </w:rPr>
        <w:t xml:space="preserve">%的扣除，用扣除后的价格参加评审。</w:t>
      </w:r>
      <w:r>
        <w:rPr>
          <w:sz w:val="24"/>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6</w:t>
      </w:r>
      <w:r>
        <w:rPr>
          <w:sz w:val="24"/>
        </w:rPr>
        <w:t xml:space="preserve">%的扣除，用扣除后的价格参加评审。</w:t>
      </w:r>
      <w:r>
        <w:rPr>
          <w:sz w:val="24"/>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中小企业参加政府采购活动，应当按照招标文件给定的格式出具《中小企业声明函》，否则不得享受相关中小企业扶持政策。</w:t>
      </w:r>
      <w:r>
        <w:rPr>
          <w:sz w:val="24"/>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残疾人福利性单位按招标文件要求提供了《残疾人福利性单位声明函》（见附件）的，视同小微企业。</w:t>
      </w:r>
      <w:r>
        <w:rPr>
          <w:sz w:val="24"/>
        </w:rPr>
      </w:r>
      <w:r/>
    </w:p>
    <w:p>
      <w:pPr>
        <w:pStyle w:val="1002"/>
        <w:numPr>
          <w:ilvl w:val="2"/>
          <w:numId w:val="13"/>
        </w:numPr>
        <w:ind w:left="2035"/>
        <w:spacing w:line="360" w:lineRule="auto"/>
        <w:tabs>
          <w:tab w:val="left" w:pos="1080" w:leader="none"/>
          <w:tab w:val="left" w:pos="1589" w:leader="none"/>
          <w:tab w:val="left" w:pos="2014" w:leader="none"/>
        </w:tabs>
        <w:rPr>
          <w:sz w:val="24"/>
        </w:rPr>
      </w:pPr>
      <w:r>
        <w:rPr>
          <w:sz w:val="24"/>
        </w:rPr>
        <w:t xml:space="preserve">若投标人同时属于小型或微型企业、监狱企业、残疾人福利性单位中的两种及以上，将不重复享受小微企业价格扣减的优惠政策。</w:t>
      </w:r>
      <w:r>
        <w:rPr>
          <w:sz w:val="24"/>
        </w:rPr>
      </w:r>
      <w:r/>
    </w:p>
    <w:p>
      <w:pPr>
        <w:pStyle w:val="1002"/>
        <w:numPr>
          <w:ilvl w:val="2"/>
          <w:numId w:val="0"/>
        </w:numPr>
        <w:ind w:firstLine="482"/>
        <w:spacing w:line="360" w:lineRule="auto"/>
        <w:tabs>
          <w:tab w:val="left" w:pos="1080" w:leader="none"/>
          <w:tab w:val="left" w:pos="1589" w:leader="none"/>
          <w:tab w:val="left" w:pos="2035" w:leader="none"/>
        </w:tabs>
        <w:rPr>
          <w:sz w:val="24"/>
          <w:u w:val="single"/>
        </w:rPr>
      </w:pPr>
      <w:r>
        <w:rPr>
          <w:rFonts w:hint="eastAsia"/>
          <w:b/>
          <w:bCs/>
          <w:sz w:val="24"/>
          <w:u w:val="single"/>
        </w:rPr>
        <w:t xml:space="preserve">2.6 </w:t>
      </w:r>
      <w:r>
        <w:rPr>
          <w:rFonts w:hint="eastAsia"/>
          <w:b/>
          <w:bCs/>
          <w:sz w:val="24"/>
          <w:u w:val="single"/>
          <w:lang w:val="en-US" w:eastAsia="zh-CN"/>
        </w:rPr>
        <w:t xml:space="preserve">  </w:t>
      </w:r>
      <w:r>
        <w:rPr>
          <w:rFonts w:hint="eastAsia"/>
          <w:b/>
          <w:bCs/>
          <w:sz w:val="24"/>
          <w:u w:val="single"/>
        </w:rPr>
        <w:t xml:space="preserve">采购本国产品的支持政策</w:t>
      </w:r>
      <w:r>
        <w:rPr>
          <w:sz w:val="24"/>
          <w:u w:val="single"/>
        </w:rPr>
      </w:r>
      <w:r/>
    </w:p>
    <w:p>
      <w:pPr>
        <w:pStyle w:val="1002"/>
        <w:numPr>
          <w:ilvl w:val="2"/>
          <w:numId w:val="0"/>
        </w:numPr>
        <w:ind w:left="2035" w:hanging="900"/>
        <w:spacing w:line="360" w:lineRule="auto"/>
        <w:tabs>
          <w:tab w:val="left" w:pos="1080" w:leader="none"/>
          <w:tab w:val="left" w:pos="1589" w:leader="none"/>
          <w:tab w:val="left" w:pos="2035" w:leader="none"/>
        </w:tabs>
        <w:rPr>
          <w:sz w:val="24"/>
          <w:u w:val="single"/>
        </w:rPr>
      </w:pPr>
      <w:r>
        <w:rPr>
          <w:rFonts w:hint="eastAsia"/>
          <w:sz w:val="24"/>
          <w:u w:val="single"/>
        </w:rPr>
        <w:t xml:space="preserve">2.6.1本项目政府采购活动中既有本国产品又有非本国产品参与竞争的，依法对本国产品给予价格评审优惠，对本国产品的报价给予20%的价格扣除，用扣除后的价格参与评审。</w:t>
      </w:r>
      <w:r>
        <w:rPr>
          <w:sz w:val="24"/>
          <w:u w:val="single"/>
        </w:rPr>
      </w:r>
      <w:r/>
    </w:p>
    <w:p>
      <w:pPr>
        <w:pStyle w:val="1002"/>
        <w:numPr>
          <w:ilvl w:val="2"/>
          <w:numId w:val="0"/>
        </w:numPr>
        <w:ind w:left="2035" w:hanging="900"/>
        <w:spacing w:line="360" w:lineRule="auto"/>
        <w:tabs>
          <w:tab w:val="left" w:pos="1080" w:leader="none"/>
          <w:tab w:val="left" w:pos="1589" w:leader="none"/>
          <w:tab w:val="left" w:pos="2035" w:leader="none"/>
        </w:tabs>
        <w:rPr>
          <w:sz w:val="24"/>
          <w:u w:val="single"/>
        </w:rPr>
      </w:pPr>
      <w:r>
        <w:rPr>
          <w:rFonts w:hint="eastAsia"/>
          <w:sz w:val="24"/>
          <w:u w:val="single"/>
        </w:rPr>
        <w:t xml:space="preserve">2.6.2 当采购项目或者采购包中含有多种产品，</w:t>
      </w:r>
      <w:r>
        <w:rPr>
          <w:sz w:val="24"/>
          <w:u w:val="single"/>
        </w:rPr>
        <w:t xml:space="preserve">投标人</w:t>
      </w:r>
      <w:r>
        <w:rPr>
          <w:rFonts w:hint="eastAsia"/>
          <w:sz w:val="24"/>
          <w:u w:val="single"/>
        </w:rPr>
        <w:t xml:space="preserve">为该采购项目或者采购包提供的符合本国产品标准的产品成本之和占该供应商提供的全部产品成本之和的比例达到80%以上时（</w:t>
      </w:r>
      <w:r>
        <w:rPr>
          <w:b/>
          <w:bCs/>
          <w:sz w:val="24"/>
          <w:u w:val="single"/>
        </w:rPr>
        <w:t xml:space="preserve">投标人</w:t>
      </w:r>
      <w:r>
        <w:rPr>
          <w:rFonts w:hint="eastAsia"/>
          <w:b/>
          <w:bCs/>
          <w:sz w:val="24"/>
          <w:u w:val="single"/>
        </w:rPr>
        <w:t xml:space="preserve">需在“投标文件格式”的“投标分项报价表”中填写比例数值）</w:t>
      </w:r>
      <w:r>
        <w:rPr>
          <w:rFonts w:hint="eastAsia"/>
          <w:sz w:val="24"/>
          <w:u w:val="single"/>
        </w:rPr>
        <w:t xml:space="preserve">，依法对该</w:t>
      </w:r>
      <w:r>
        <w:rPr>
          <w:sz w:val="24"/>
          <w:u w:val="single"/>
        </w:rPr>
        <w:t xml:space="preserve">投标人</w:t>
      </w:r>
      <w:r>
        <w:rPr>
          <w:rFonts w:hint="eastAsia"/>
          <w:sz w:val="24"/>
          <w:u w:val="single"/>
        </w:rPr>
        <w:t xml:space="preserve">提供的全部产品给予价格评审优惠，即对该</w:t>
      </w:r>
      <w:r>
        <w:rPr>
          <w:sz w:val="24"/>
          <w:u w:val="single"/>
        </w:rPr>
        <w:t xml:space="preserve">投标人</w:t>
      </w:r>
      <w:r>
        <w:rPr>
          <w:rFonts w:hint="eastAsia"/>
          <w:sz w:val="24"/>
          <w:u w:val="single"/>
        </w:rPr>
        <w:t xml:space="preserve">提供的全部产品的总报价给予20%的价格扣除，用扣除后的价格参与评审。</w:t>
      </w:r>
      <w:r>
        <w:rPr>
          <w:sz w:val="24"/>
          <w:u w:val="single"/>
        </w:rPr>
        <w:t xml:space="preserve">投标人</w:t>
      </w:r>
      <w:r>
        <w:rPr>
          <w:rFonts w:hint="eastAsia"/>
          <w:sz w:val="24"/>
          <w:u w:val="single"/>
        </w:rPr>
        <w:t xml:space="preserve">未填写比例数值，或比例数值未达到80%的，将不享受本国产品价格评审优惠。</w:t>
      </w:r>
      <w:r>
        <w:rPr>
          <w:sz w:val="24"/>
          <w:u w:val="single"/>
        </w:rPr>
      </w:r>
      <w:r/>
    </w:p>
    <w:p>
      <w:pPr>
        <w:pStyle w:val="1002"/>
        <w:numPr>
          <w:ilvl w:val="2"/>
          <w:numId w:val="0"/>
        </w:numPr>
        <w:ind w:left="2035" w:hanging="900"/>
        <w:spacing w:line="360" w:lineRule="auto"/>
        <w:tabs>
          <w:tab w:val="left" w:pos="1080" w:leader="none"/>
          <w:tab w:val="left" w:pos="1589" w:leader="none"/>
          <w:tab w:val="left" w:pos="2035" w:leader="none"/>
        </w:tabs>
        <w:rPr>
          <w:sz w:val="24"/>
          <w:u w:val="single"/>
        </w:rPr>
      </w:pPr>
      <w:r>
        <w:rPr>
          <w:rFonts w:hint="eastAsia"/>
          <w:sz w:val="24"/>
          <w:u w:val="single"/>
        </w:rPr>
        <w:t xml:space="preserve">2.6.3 </w:t>
      </w:r>
      <w:r>
        <w:rPr>
          <w:sz w:val="24"/>
          <w:u w:val="single"/>
        </w:rPr>
        <w:t xml:space="preserve">投标人</w:t>
      </w:r>
      <w:r>
        <w:rPr>
          <w:rFonts w:hint="eastAsia"/>
          <w:sz w:val="24"/>
          <w:u w:val="single"/>
        </w:rPr>
        <w:t xml:space="preserve">需按照招标文件的要求提供《关于符合本国产品标准的声明函》（以下简称《声明函》），如不提供将不享受本国产品价格评审优惠。</w:t>
      </w:r>
      <w:r>
        <w:rPr>
          <w:sz w:val="24"/>
          <w:u w:val="single"/>
        </w:rPr>
      </w:r>
      <w:r/>
    </w:p>
    <w:p>
      <w:pPr>
        <w:pStyle w:val="1002"/>
        <w:numPr>
          <w:ilvl w:val="2"/>
          <w:numId w:val="0"/>
        </w:numPr>
        <w:ind w:left="2035" w:hanging="900"/>
        <w:spacing w:line="360" w:lineRule="auto"/>
        <w:tabs>
          <w:tab w:val="left" w:pos="1080" w:leader="none"/>
          <w:tab w:val="left" w:pos="1589" w:leader="none"/>
          <w:tab w:val="left" w:pos="2035" w:leader="none"/>
        </w:tabs>
        <w:rPr>
          <w:sz w:val="24"/>
          <w:u w:val="single"/>
        </w:rPr>
      </w:pPr>
      <w:r>
        <w:rPr>
          <w:rFonts w:hint="eastAsia"/>
          <w:sz w:val="24"/>
          <w:u w:val="single"/>
        </w:rPr>
        <w:t xml:space="preserve">2.6.4 </w:t>
      </w:r>
      <w:r>
        <w:rPr>
          <w:sz w:val="24"/>
          <w:u w:val="single"/>
        </w:rPr>
        <w:t xml:space="preserve">投标人</w:t>
      </w:r>
      <w:r>
        <w:rPr>
          <w:rFonts w:hint="eastAsia"/>
          <w:sz w:val="24"/>
          <w:u w:val="single"/>
        </w:rPr>
        <w:t xml:space="preserve">需在《声明函》中逐一、</w:t>
      </w:r>
      <w:r>
        <w:rPr>
          <w:sz w:val="24"/>
          <w:u w:val="single"/>
        </w:rPr>
        <w:t xml:space="preserve">准确</w:t>
      </w:r>
      <w:r>
        <w:rPr>
          <w:rFonts w:hint="eastAsia"/>
          <w:sz w:val="24"/>
          <w:u w:val="single"/>
        </w:rPr>
        <w:t xml:space="preserve">填写产品名称、厂名、生产厂址三项信息（《声明函》中用删除线划除的地方无需填写），三</w:t>
      </w:r>
      <w:r>
        <w:rPr>
          <w:sz w:val="24"/>
          <w:u w:val="single"/>
        </w:rPr>
        <w:t xml:space="preserve">项信息中</w:t>
      </w:r>
      <w:r>
        <w:rPr>
          <w:rFonts w:hint="eastAsia"/>
          <w:sz w:val="24"/>
          <w:u w:val="single"/>
        </w:rPr>
        <w:t xml:space="preserve">任意一项未填写的视为该项产品不符合本国产品标准，不享受本国产品价格评审优惠。</w:t>
      </w:r>
      <w:r>
        <w:rPr>
          <w:sz w:val="24"/>
          <w:u w:val="single"/>
        </w:rPr>
      </w:r>
      <w:r/>
    </w:p>
    <w:p>
      <w:pPr>
        <w:pStyle w:val="1002"/>
        <w:numPr>
          <w:ilvl w:val="2"/>
          <w:numId w:val="0"/>
        </w:numPr>
        <w:ind w:left="2035" w:hanging="900"/>
        <w:spacing w:line="360" w:lineRule="auto"/>
        <w:tabs>
          <w:tab w:val="left" w:pos="1080" w:leader="none"/>
          <w:tab w:val="left" w:pos="1589" w:leader="none"/>
          <w:tab w:val="left" w:pos="2035" w:leader="none"/>
        </w:tabs>
        <w:rPr>
          <w:sz w:val="24"/>
          <w:u w:val="single"/>
        </w:rPr>
      </w:pPr>
      <w:r>
        <w:rPr>
          <w:rFonts w:hint="eastAsia"/>
          <w:sz w:val="24"/>
          <w:u w:val="single"/>
        </w:rPr>
        <w:t xml:space="preserve">2.6.5 评标过程中，如发现供应商在《声明函》内容</w:t>
      </w:r>
      <w:r>
        <w:rPr>
          <w:sz w:val="24"/>
          <w:u w:val="single"/>
        </w:rPr>
        <w:t xml:space="preserve">含义不明确、同类事项与投</w:t>
      </w:r>
      <w:r>
        <w:rPr>
          <w:rFonts w:hint="eastAsia"/>
          <w:sz w:val="24"/>
          <w:u w:val="single"/>
        </w:rPr>
        <w:t xml:space="preserve">标</w:t>
      </w:r>
      <w:r>
        <w:rPr>
          <w:sz w:val="24"/>
          <w:u w:val="single"/>
        </w:rPr>
        <w:t xml:space="preserve">（</w:t>
      </w:r>
      <w:r>
        <w:rPr>
          <w:rFonts w:hint="eastAsia"/>
          <w:sz w:val="24"/>
          <w:u w:val="single"/>
        </w:rPr>
        <w:t xml:space="preserve">响应</w:t>
      </w:r>
      <w:r>
        <w:rPr>
          <w:sz w:val="24"/>
          <w:u w:val="single"/>
        </w:rPr>
        <w:t xml:space="preserve">）</w:t>
      </w:r>
      <w:r>
        <w:rPr>
          <w:rFonts w:hint="eastAsia"/>
          <w:sz w:val="24"/>
          <w:u w:val="single"/>
        </w:rPr>
        <w:t xml:space="preserve">文件</w:t>
      </w:r>
      <w:r>
        <w:rPr>
          <w:sz w:val="24"/>
          <w:u w:val="single"/>
        </w:rPr>
        <w:t xml:space="preserve">表述不一致或者有</w:t>
      </w:r>
      <w:r>
        <w:rPr>
          <w:rFonts w:hint="eastAsia"/>
          <w:sz w:val="24"/>
          <w:u w:val="single"/>
        </w:rPr>
        <w:t xml:space="preserve">明显</w:t>
      </w:r>
      <w:r>
        <w:rPr>
          <w:sz w:val="24"/>
          <w:u w:val="single"/>
        </w:rPr>
        <w:t xml:space="preserve">文字错误等情况的</w:t>
      </w:r>
      <w:r>
        <w:rPr>
          <w:rFonts w:hint="eastAsia"/>
          <w:sz w:val="24"/>
          <w:u w:val="singl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sz w:val="24"/>
          <w:u w:val="single"/>
        </w:rPr>
      </w:r>
      <w:r/>
    </w:p>
    <w:p>
      <w:pPr>
        <w:pStyle w:val="1002"/>
        <w:numPr>
          <w:ilvl w:val="2"/>
          <w:numId w:val="0"/>
        </w:numPr>
        <w:ind w:left="2097" w:hanging="1039"/>
        <w:spacing w:line="360" w:lineRule="auto"/>
        <w:tabs>
          <w:tab w:val="left" w:pos="1080" w:leader="none"/>
          <w:tab w:val="left" w:pos="1589" w:leader="none"/>
          <w:tab w:val="left" w:pos="2035" w:leader="none"/>
        </w:tabs>
        <w:rPr>
          <w:sz w:val="24"/>
          <w:u w:val="single"/>
        </w:rPr>
      </w:pPr>
      <w:r>
        <w:rPr>
          <w:rFonts w:hint="eastAsia"/>
          <w:sz w:val="24"/>
          <w:u w:val="single"/>
        </w:rPr>
        <w:t xml:space="preserve">2.6.6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sz w:val="24"/>
          <w:u w:val="single"/>
        </w:rPr>
      </w:r>
      <w:r/>
    </w:p>
    <w:p>
      <w:pPr>
        <w:pStyle w:val="1002"/>
        <w:numPr>
          <w:ilvl w:val="0"/>
          <w:numId w:val="0"/>
        </w:numPr>
        <w:ind w:left="2097" w:hanging="1039"/>
        <w:spacing w:line="360" w:lineRule="auto"/>
        <w:tabs>
          <w:tab w:val="left" w:pos="1080" w:leader="none"/>
          <w:tab w:val="left" w:pos="1589" w:leader="none"/>
          <w:tab w:val="left" w:pos="2014" w:leader="none"/>
        </w:tabs>
        <w:rPr>
          <w:sz w:val="24"/>
          <w:u w:val="single"/>
        </w:rPr>
      </w:pPr>
      <w:r>
        <w:rPr>
          <w:rFonts w:hint="eastAsia"/>
          <w:sz w:val="24"/>
          <w:u w:val="single"/>
        </w:rPr>
        <w:t xml:space="preserve">2.6.7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sz w:val="24"/>
          <w:u w:val="single"/>
        </w:rPr>
      </w:r>
      <w:r/>
    </w:p>
    <w:p>
      <w:pPr>
        <w:pStyle w:val="1002"/>
        <w:numPr>
          <w:ilvl w:val="0"/>
          <w:numId w:val="13"/>
        </w:numPr>
        <w:spacing w:line="360" w:lineRule="auto"/>
        <w:tabs>
          <w:tab w:val="left" w:pos="360" w:leader="none"/>
          <w:tab w:val="left" w:pos="900" w:leader="none"/>
        </w:tabs>
        <w:rPr>
          <w:sz w:val="24"/>
        </w:rPr>
        <w:outlineLvl w:val="1"/>
      </w:pPr>
      <w:r>
        <w:rPr>
          <w:sz w:val="24"/>
        </w:rPr>
        <w:t xml:space="preserve">投标文件的比较和评价</w:t>
      </w:r>
      <w:bookmarkEnd w:id="746"/>
      <w:r/>
      <w:bookmarkEnd w:id="747"/>
      <w:r>
        <w:rPr>
          <w:sz w:val="24"/>
        </w:rPr>
      </w:r>
      <w:r/>
    </w:p>
    <w:p>
      <w:pPr>
        <w:pStyle w:val="1002"/>
        <w:numPr>
          <w:ilvl w:val="1"/>
          <w:numId w:val="13"/>
        </w:numPr>
        <w:ind w:left="1077" w:hanging="720"/>
        <w:spacing w:line="360" w:lineRule="auto"/>
        <w:tabs>
          <w:tab w:val="left" w:pos="1080" w:leader="none"/>
          <w:tab w:val="left" w:pos="1589"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rPr>
          <w:sz w:val="24"/>
        </w:rPr>
      </w:r>
      <w:r/>
    </w:p>
    <w:p>
      <w:pPr>
        <w:pStyle w:val="1002"/>
        <w:numPr>
          <w:ilvl w:val="1"/>
          <w:numId w:val="13"/>
        </w:numPr>
        <w:ind w:left="1077" w:hanging="720"/>
        <w:spacing w:line="360" w:lineRule="auto"/>
        <w:tabs>
          <w:tab w:val="left" w:pos="1080" w:leader="none"/>
          <w:tab w:val="left" w:pos="1589" w:leader="none"/>
        </w:tabs>
        <w:rPr>
          <w:sz w:val="24"/>
        </w:rPr>
      </w:pPr>
      <w:r>
        <w:rPr>
          <w:sz w:val="24"/>
        </w:rPr>
        <w:t xml:space="preserve">评标方法和评标标准</w:t>
      </w:r>
      <w:r>
        <w:rPr>
          <w:sz w:val="24"/>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本项目采用的评标方法为：</w:t>
      </w:r>
      <w:r>
        <w:rPr>
          <w:sz w:val="24"/>
        </w:rPr>
      </w:r>
      <w:r/>
    </w:p>
    <w:p>
      <w:pPr>
        <w:pStyle w:val="1002"/>
        <w:ind w:left="1985"/>
        <w:spacing w:line="360" w:lineRule="auto"/>
        <w:tabs>
          <w:tab w:val="left" w:pos="900" w:leader="none"/>
          <w:tab w:val="left" w:pos="1589" w:leader="none"/>
          <w:tab w:val="left" w:pos="1701" w:leader="none"/>
        </w:tabs>
        <w:rPr>
          <w:sz w:val="24"/>
        </w:rPr>
      </w:pPr>
      <w:r>
        <w:rPr>
          <w:rFonts w:ascii="Wingdings 2" w:hAnsi="Wingdings 2" w:eastAsia="Wingdings 2" w:cs="Wingdings 2"/>
          <w:sz w:val="24"/>
        </w:rPr>
        <w:t xml:space="preserve">R</w:t>
      </w: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rPr>
          <w:sz w:val="24"/>
        </w:rPr>
      </w:r>
      <w:r/>
    </w:p>
    <w:p>
      <w:pPr>
        <w:pStyle w:val="1002"/>
        <w:ind w:left="1985"/>
        <w:spacing w:line="360" w:lineRule="auto"/>
        <w:tabs>
          <w:tab w:val="left" w:pos="900" w:leader="none"/>
          <w:tab w:val="left" w:pos="1589" w:leader="none"/>
          <w:tab w:val="left" w:pos="1701" w:leader="none"/>
        </w:tabs>
        <w:rPr>
          <w:sz w:val="24"/>
        </w:rPr>
      </w:pPr>
      <w:r>
        <w:rPr>
          <w:sz w:val="24"/>
        </w:rPr>
        <w:t xml:space="preserve">□最低评标价法，指投标文件满足招标文件全部实质性要求，且投标报价最低的投标人为中标候选人的评标方法。</w:t>
      </w:r>
      <w:r>
        <w:rPr>
          <w:sz w:val="24"/>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rPr>
          <w:sz w:val="24"/>
        </w:rPr>
      </w:r>
      <w:r/>
    </w:p>
    <w:p>
      <w:pPr>
        <w:pStyle w:val="1002"/>
        <w:ind w:left="2035"/>
        <w:spacing w:line="360" w:lineRule="auto"/>
        <w:tabs>
          <w:tab w:val="left" w:pos="1080" w:leader="none"/>
          <w:tab w:val="left" w:pos="1589" w:leader="none"/>
          <w:tab w:val="left" w:pos="2035" w:leader="none"/>
        </w:tabs>
        <w:rPr>
          <w:sz w:val="24"/>
        </w:rPr>
      </w:pPr>
      <w:r>
        <w:rPr>
          <w:rFonts w:hint="eastAsia"/>
          <w:sz w:val="24"/>
          <w:lang w:eastAsia="zh-CN"/>
        </w:rPr>
        <w:t xml:space="preserve">☑</w:t>
      </w:r>
      <w:r>
        <w:rPr>
          <w:sz w:val="24"/>
        </w:rPr>
        <w:t xml:space="preserve">随机抽取</w:t>
      </w:r>
      <w:r>
        <w:rPr>
          <w:sz w:val="24"/>
        </w:rPr>
      </w:r>
      <w:r/>
    </w:p>
    <w:p>
      <w:pPr>
        <w:pStyle w:val="1002"/>
        <w:ind w:left="2035"/>
        <w:spacing w:line="360" w:lineRule="auto"/>
        <w:tabs>
          <w:tab w:val="left" w:pos="1080" w:leader="none"/>
          <w:tab w:val="left" w:pos="1589" w:leader="none"/>
          <w:tab w:val="left" w:pos="2035" w:leader="none"/>
        </w:tabs>
        <w:rPr>
          <w:sz w:val="24"/>
          <w:u w:val="single"/>
        </w:rPr>
      </w:pPr>
      <w:r>
        <w:rPr>
          <w:sz w:val="24"/>
        </w:rPr>
        <w:t xml:space="preserve">□其他方式，具体要求：_____</w:t>
      </w:r>
      <w:r>
        <w:rPr>
          <w:sz w:val="24"/>
          <w:u w:val="single"/>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非政府强制采购的节能产品或环境标志产品，依据品目清单和认证证书实施政府优先采购。优先采购的具体规定（如涉及）_____。</w:t>
      </w:r>
      <w:r>
        <w:rPr>
          <w:sz w:val="24"/>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关于无线局域网认证产品政府采购清单中的产品，优先采购的具体规定（如涉及）_____。</w:t>
      </w:r>
      <w:r>
        <w:rPr>
          <w:sz w:val="24"/>
        </w:rPr>
      </w:r>
      <w:r/>
    </w:p>
    <w:p>
      <w:pPr>
        <w:pStyle w:val="1002"/>
        <w:numPr>
          <w:ilvl w:val="0"/>
          <w:numId w:val="13"/>
        </w:numPr>
        <w:spacing w:line="360" w:lineRule="auto"/>
        <w:tabs>
          <w:tab w:val="left" w:pos="360" w:leader="none"/>
          <w:tab w:val="left" w:pos="900" w:leader="none"/>
        </w:tabs>
        <w:rPr>
          <w:sz w:val="24"/>
        </w:rPr>
        <w:outlineLvl w:val="1"/>
      </w:pPr>
      <w:r>
        <w:rPr>
          <w:sz w:val="24"/>
        </w:rPr>
        <w:t xml:space="preserve">确定</w:t>
      </w:r>
      <w:bookmarkStart w:id="763" w:name="_Toc150480784"/>
      <w:r/>
      <w:bookmarkStart w:id="764" w:name="_Toc264969236"/>
      <w:r/>
      <w:bookmarkStart w:id="765" w:name="_Toc305158888"/>
      <w:r/>
      <w:bookmarkStart w:id="766" w:name="_Ref467307010"/>
      <w:r/>
      <w:bookmarkStart w:id="767" w:name="_Toc520356170"/>
      <w:r/>
      <w:bookmarkStart w:id="768" w:name="_Toc265228384"/>
      <w:r/>
      <w:bookmarkStart w:id="769" w:name="_Toc150774751"/>
      <w:r/>
      <w:bookmarkStart w:id="770" w:name="_Toc127151747"/>
      <w:r/>
      <w:bookmarkStart w:id="771" w:name="_Toc226965736"/>
      <w:r/>
      <w:bookmarkStart w:id="772" w:name="_Toc226337242"/>
      <w:r/>
      <w:bookmarkStart w:id="773" w:name="_Toc164229387"/>
      <w:r/>
      <w:bookmarkStart w:id="774" w:name="_Toc305158814"/>
      <w:r/>
      <w:bookmarkStart w:id="775" w:name="_Toc151193860"/>
      <w:r/>
      <w:bookmarkStart w:id="776" w:name="_Toc142311048"/>
      <w:r/>
      <w:bookmarkStart w:id="777" w:name="_Toc150774646"/>
      <w:r/>
      <w:bookmarkStart w:id="778" w:name="_Toc151193716"/>
      <w:r/>
      <w:bookmarkStart w:id="779" w:name="_Toc164608815"/>
      <w:r/>
      <w:bookmarkStart w:id="780" w:name="_Toc150509297"/>
      <w:r/>
      <w:bookmarkStart w:id="781" w:name="_Toc164608660"/>
      <w:r/>
      <w:bookmarkStart w:id="782" w:name="_Toc164351640"/>
      <w:r/>
      <w:bookmarkStart w:id="783" w:name="_Toc151193788"/>
      <w:r/>
      <w:bookmarkStart w:id="784" w:name="_Toc151190173"/>
      <w:r/>
      <w:bookmarkStart w:id="785" w:name="_Toc164229241"/>
      <w:r/>
      <w:bookmarkStart w:id="786" w:name="_Toc151193644"/>
      <w:r/>
      <w:bookmarkStart w:id="787" w:name="_Toc226309790"/>
      <w:r/>
      <w:bookmarkStart w:id="788" w:name="_Toc127161460"/>
      <w:r/>
      <w:bookmarkStart w:id="789" w:name="_Toc195842911"/>
      <w:r/>
      <w:bookmarkStart w:id="790" w:name="_Toc127151546"/>
      <w:r/>
      <w:bookmarkStart w:id="791" w:name="_Toc149720839"/>
      <w:r/>
      <w:bookmarkStart w:id="792" w:name="_Toc151193934"/>
      <w:r/>
      <w:bookmarkStart w:id="793" w:name="_Toc226965819"/>
      <w:r>
        <w:rPr>
          <w:sz w:val="24"/>
        </w:rPr>
        <w:t xml:space="preserve">中标候选人名单</w:t>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rPr>
          <w:sz w:val="24"/>
        </w:rPr>
      </w:r>
      <w:r/>
    </w:p>
    <w:p>
      <w:pPr>
        <w:pStyle w:val="1002"/>
        <w:numPr>
          <w:ilvl w:val="1"/>
          <w:numId w:val="13"/>
        </w:numPr>
        <w:ind w:left="1077" w:hanging="720"/>
        <w:spacing w:line="360" w:lineRule="auto"/>
        <w:tabs>
          <w:tab w:val="left" w:pos="1080" w:leader="none"/>
          <w:tab w:val="left" w:pos="1589"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rPr>
      </w:r>
      <w:r/>
    </w:p>
    <w:p>
      <w:pPr>
        <w:pStyle w:val="1043"/>
        <w:ind w:left="993" w:firstLine="136"/>
        <w:spacing w:line="360" w:lineRule="auto"/>
        <w:tabs>
          <w:tab w:val="left" w:pos="900" w:leader="none"/>
          <w:tab w:val="left" w:pos="2127" w:leader="none"/>
        </w:tabs>
        <w:rPr>
          <w:rFonts w:ascii="Times New Roman" w:hAnsi="Times New Roman"/>
          <w:sz w:val="24"/>
          <w:szCs w:val="24"/>
        </w:rPr>
      </w:pPr>
      <w:r>
        <w:rPr>
          <w:rFonts w:hint="eastAsia" w:ascii="Times New Roman" w:hAnsi="Times New Roman"/>
          <w:sz w:val="24"/>
          <w:szCs w:val="24"/>
          <w:lang w:eastAsia="zh-CN"/>
        </w:rPr>
        <w:t xml:space="preserve">☑</w:t>
      </w:r>
      <w:r>
        <w:rPr>
          <w:rFonts w:ascii="Times New Roman" w:hAnsi="Times New Roman"/>
          <w:sz w:val="24"/>
          <w:szCs w:val="24"/>
        </w:rPr>
        <w:t xml:space="preserve">随机抽取</w:t>
      </w:r>
      <w:r>
        <w:rPr>
          <w:rFonts w:ascii="Times New Roman" w:hAnsi="Times New Roman"/>
          <w:sz w:val="24"/>
          <w:szCs w:val="24"/>
        </w:rPr>
      </w:r>
      <w:r/>
    </w:p>
    <w:p>
      <w:pPr>
        <w:pStyle w:val="1043"/>
        <w:ind w:left="993" w:firstLine="136"/>
        <w:spacing w:line="360" w:lineRule="auto"/>
        <w:tabs>
          <w:tab w:val="left" w:pos="900" w:leader="none"/>
          <w:tab w:val="left" w:pos="2127" w:leader="none"/>
        </w:tabs>
        <w:rPr>
          <w:rFonts w:ascii="Times New Roman" w:hAnsi="Times New Roman"/>
          <w:sz w:val="24"/>
          <w:szCs w:val="24"/>
        </w:rPr>
      </w:pPr>
      <w:r>
        <w:rPr>
          <w:rFonts w:ascii="Wingdings 2" w:hAnsi="Wingdings 2" w:eastAsia="Wingdings 2" w:cs="Wingdings 2"/>
          <w:sz w:val="24"/>
          <w:szCs w:val="24"/>
        </w:rPr>
        <w:t xml:space="preserve">£</w:t>
      </w:r>
      <w:r>
        <w:rPr>
          <w:rFonts w:ascii="Times New Roman" w:hAnsi="Times New Roman"/>
          <w:sz w:val="24"/>
          <w:szCs w:val="24"/>
        </w:rPr>
        <w:t xml:space="preserve">其他方式，具体要求：</w:t>
      </w:r>
      <w:r>
        <w:rPr>
          <w:rFonts w:hAnsi="宋体" w:cs="宋体"/>
          <w:sz w:val="24"/>
          <w:szCs w:val="24"/>
          <w:u w:val="single"/>
        </w:rPr>
        <w:t xml:space="preserve">由采购人确定</w:t>
      </w:r>
      <w:r>
        <w:rPr>
          <w:rFonts w:ascii="Times New Roman" w:hAnsi="Times New Roman"/>
          <w:sz w:val="24"/>
          <w:szCs w:val="24"/>
        </w:rPr>
      </w:r>
      <w:r/>
    </w:p>
    <w:p>
      <w:pPr>
        <w:pStyle w:val="1002"/>
        <w:numPr>
          <w:ilvl w:val="1"/>
          <w:numId w:val="13"/>
        </w:numPr>
        <w:ind w:left="1077" w:hanging="720"/>
        <w:spacing w:line="360" w:lineRule="auto"/>
        <w:tabs>
          <w:tab w:val="left" w:pos="1080" w:leader="none"/>
          <w:tab w:val="left" w:pos="1589"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sz w:val="24"/>
        </w:rPr>
      </w:r>
      <w:r/>
    </w:p>
    <w:p>
      <w:pPr>
        <w:pStyle w:val="1002"/>
        <w:numPr>
          <w:ilvl w:val="1"/>
          <w:numId w:val="13"/>
        </w:numPr>
        <w:ind w:left="1077" w:hanging="720"/>
        <w:spacing w:line="360" w:lineRule="auto"/>
        <w:tabs>
          <w:tab w:val="left" w:pos="1080" w:leader="none"/>
          <w:tab w:val="left" w:pos="1589" w:leader="none"/>
        </w:tabs>
        <w:rPr>
          <w:sz w:val="24"/>
        </w:rPr>
      </w:pPr>
      <w:r>
        <w:rPr>
          <w:sz w:val="24"/>
        </w:rPr>
        <w:t xml:space="preserve">采用最低评标价法时，评标结果按本章2.4、2.5</w:t>
      </w:r>
      <w:r>
        <w:rPr>
          <w:rFonts w:hint="eastAsia"/>
          <w:sz w:val="24"/>
          <w:lang w:eastAsia="zh-CN"/>
        </w:rPr>
        <w:t xml:space="preserve">、</w:t>
      </w:r>
      <w:r>
        <w:rPr>
          <w:rFonts w:hint="eastAsia"/>
          <w:sz w:val="24"/>
          <w:lang w:val="en-US" w:eastAsia="zh-CN"/>
        </w:rPr>
        <w:t xml:space="preserve">2.6</w:t>
      </w:r>
      <w:r>
        <w:rPr>
          <w:sz w:val="24"/>
        </w:rPr>
        <w:t xml:space="preserve">调整后的投标报价由低到高顺序排列。投标报价相同的并列。投标文件满足招标文件全部实质性要求且投标报价最低的投标人为排名第一的中标候选人。</w:t>
      </w:r>
      <w:r>
        <w:rPr>
          <w:sz w:val="24"/>
        </w:rPr>
      </w:r>
      <w:r/>
    </w:p>
    <w:p>
      <w:pPr>
        <w:pStyle w:val="1002"/>
        <w:numPr>
          <w:ilvl w:val="1"/>
          <w:numId w:val="13"/>
        </w:numPr>
        <w:ind w:left="1077" w:hanging="720"/>
        <w:spacing w:line="360" w:lineRule="auto"/>
        <w:tabs>
          <w:tab w:val="left" w:pos="1080" w:leader="none"/>
          <w:tab w:val="left" w:pos="1589"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rPr>
          <w:sz w:val="24"/>
        </w:rPr>
      </w:r>
      <w:r/>
    </w:p>
    <w:p>
      <w:pPr>
        <w:pStyle w:val="1002"/>
        <w:numPr>
          <w:ilvl w:val="1"/>
          <w:numId w:val="13"/>
        </w:numPr>
        <w:ind w:left="1077" w:hanging="720"/>
        <w:spacing w:line="360" w:lineRule="auto"/>
        <w:tabs>
          <w:tab w:val="left" w:pos="1080" w:leader="none"/>
          <w:tab w:val="left" w:pos="1589"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rPr>
          <w:sz w:val="24"/>
        </w:rPr>
      </w:r>
      <w:r/>
    </w:p>
    <w:p>
      <w:pPr>
        <w:pStyle w:val="1002"/>
        <w:numPr>
          <w:ilvl w:val="0"/>
          <w:numId w:val="13"/>
        </w:numPr>
        <w:spacing w:line="360" w:lineRule="auto"/>
        <w:tabs>
          <w:tab w:val="left" w:pos="360" w:leader="none"/>
          <w:tab w:val="left" w:pos="900" w:leader="none"/>
        </w:tabs>
        <w:rPr>
          <w:sz w:val="24"/>
        </w:rPr>
        <w:outlineLvl w:val="1"/>
      </w:pPr>
      <w:r>
        <w:rPr>
          <w:sz w:val="24"/>
        </w:rPr>
        <w:t xml:space="preserve">报告违法行为</w:t>
      </w:r>
      <w:r>
        <w:rPr>
          <w:sz w:val="24"/>
        </w:rPr>
      </w:r>
      <w:r/>
    </w:p>
    <w:p>
      <w:pPr>
        <w:pStyle w:val="1002"/>
        <w:numPr>
          <w:ilvl w:val="1"/>
          <w:numId w:val="13"/>
        </w:numPr>
        <w:ind w:left="1077" w:hanging="720"/>
        <w:spacing w:line="360" w:lineRule="auto"/>
        <w:tabs>
          <w:tab w:val="left" w:pos="1080" w:leader="none"/>
          <w:tab w:val="left" w:pos="1589" w:leader="none"/>
        </w:tabs>
        <w:rPr>
          <w:sz w:val="24"/>
        </w:rPr>
      </w:pPr>
      <w:r>
        <w:rPr>
          <w:sz w:val="24"/>
        </w:rPr>
        <w:t xml:space="preserve">评标委员会在评标过程中发现投标人有行贿、提供虚假材料或者串通等违法行为时，有向采购人、采购代理机构或者有关部门报告的职责。</w:t>
      </w:r>
      <w:r>
        <w:rPr>
          <w:sz w:val="24"/>
        </w:rPr>
      </w:r>
      <w:r/>
    </w:p>
    <w:p>
      <w:pPr>
        <w:pStyle w:val="1002"/>
        <w:numPr>
          <w:ilvl w:val="0"/>
          <w:numId w:val="14"/>
        </w:numPr>
        <w:jc w:val="center"/>
        <w:widowControl/>
      </w:pPr>
      <w:r>
        <w:rPr>
          <w:b/>
          <w:sz w:val="24"/>
        </w:rPr>
        <w:br w:type="page" w:clear="all"/>
      </w:r>
      <w:r>
        <w:rPr>
          <w:b/>
          <w:sz w:val="24"/>
        </w:rPr>
        <w:t xml:space="preserve">评标标准</w:t>
      </w:r>
      <w:r/>
    </w:p>
    <w:tbl>
      <w:tblPr>
        <w:tblW w:w="860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307"/>
        <w:gridCol w:w="672"/>
        <w:gridCol w:w="3700"/>
        <w:gridCol w:w="2182"/>
      </w:tblGrid>
      <w:tr>
        <w:trPr>
          <w:trHeight w:val="300"/>
        </w:trPr>
        <w:tc>
          <w:tcPr>
            <w:tcW w:w="746" w:type="dxa"/>
            <w:vAlign w:val="center"/>
            <w:textDirection w:val="lrTb"/>
            <w:noWrap w:val="false"/>
          </w:tcPr>
          <w:p>
            <w:pPr>
              <w:pStyle w:val="1002"/>
              <w:ind w:firstLine="28"/>
              <w:jc w:val="center"/>
              <w:rPr>
                <w:rFonts w:ascii="宋体" w:hAnsi="宋体"/>
                <w:b/>
                <w:sz w:val="24"/>
              </w:rPr>
            </w:pPr>
            <w:r>
              <w:rPr>
                <w:rFonts w:ascii="宋体" w:hAnsi="宋体"/>
                <w:b/>
                <w:sz w:val="24"/>
              </w:rPr>
              <w:t xml:space="preserve">序号</w:t>
            </w:r>
            <w:r>
              <w:rPr>
                <w:rFonts w:ascii="宋体" w:hAnsi="宋体"/>
                <w:b/>
                <w:sz w:val="24"/>
              </w:rPr>
            </w:r>
            <w:r/>
          </w:p>
        </w:tc>
        <w:tc>
          <w:tcPr>
            <w:tcW w:w="1307" w:type="dxa"/>
            <w:vAlign w:val="center"/>
            <w:textDirection w:val="lrTb"/>
            <w:noWrap w:val="false"/>
          </w:tcPr>
          <w:p>
            <w:pPr>
              <w:pStyle w:val="1002"/>
              <w:ind w:firstLine="28"/>
              <w:jc w:val="center"/>
              <w:rPr>
                <w:rFonts w:ascii="宋体" w:hAnsi="宋体"/>
                <w:b/>
                <w:sz w:val="24"/>
              </w:rPr>
            </w:pPr>
            <w:r>
              <w:rPr>
                <w:rFonts w:ascii="宋体" w:hAnsi="宋体"/>
                <w:b/>
                <w:sz w:val="24"/>
              </w:rPr>
              <w:t xml:space="preserve">评分因素</w:t>
            </w:r>
            <w:r>
              <w:rPr>
                <w:rFonts w:ascii="宋体" w:hAnsi="宋体"/>
                <w:b/>
                <w:sz w:val="24"/>
              </w:rPr>
            </w:r>
            <w:r/>
          </w:p>
        </w:tc>
        <w:tc>
          <w:tcPr>
            <w:tcW w:w="672" w:type="dxa"/>
            <w:vAlign w:val="center"/>
            <w:textDirection w:val="lrTb"/>
            <w:noWrap w:val="false"/>
          </w:tcPr>
          <w:p>
            <w:pPr>
              <w:pStyle w:val="1002"/>
              <w:ind w:firstLine="28"/>
              <w:jc w:val="center"/>
              <w:rPr>
                <w:rFonts w:ascii="宋体" w:hAnsi="宋体"/>
                <w:b/>
                <w:sz w:val="24"/>
              </w:rPr>
            </w:pPr>
            <w:r>
              <w:rPr>
                <w:rFonts w:ascii="宋体" w:hAnsi="宋体"/>
                <w:b/>
                <w:sz w:val="24"/>
              </w:rPr>
              <w:t xml:space="preserve">分值</w:t>
            </w:r>
            <w:r>
              <w:rPr>
                <w:rFonts w:ascii="宋体" w:hAnsi="宋体"/>
                <w:b/>
                <w:sz w:val="24"/>
              </w:rPr>
            </w:r>
            <w:r/>
          </w:p>
        </w:tc>
        <w:tc>
          <w:tcPr>
            <w:tcW w:w="3700" w:type="dxa"/>
            <w:vAlign w:val="center"/>
            <w:textDirection w:val="lrTb"/>
            <w:noWrap w:val="false"/>
          </w:tcPr>
          <w:p>
            <w:pPr>
              <w:pStyle w:val="1002"/>
              <w:ind w:firstLine="28"/>
              <w:jc w:val="center"/>
              <w:rPr>
                <w:rFonts w:ascii="宋体" w:hAnsi="宋体"/>
                <w:b/>
                <w:sz w:val="24"/>
              </w:rPr>
            </w:pPr>
            <w:r>
              <w:rPr>
                <w:rFonts w:ascii="宋体" w:hAnsi="宋体"/>
                <w:b/>
                <w:sz w:val="24"/>
              </w:rPr>
              <w:t xml:space="preserve">评分标准</w:t>
            </w:r>
            <w:r>
              <w:rPr>
                <w:rFonts w:ascii="宋体" w:hAnsi="宋体"/>
                <w:b/>
                <w:sz w:val="24"/>
              </w:rPr>
            </w:r>
            <w:r/>
          </w:p>
        </w:tc>
        <w:tc>
          <w:tcPr>
            <w:tcW w:w="2182" w:type="dxa"/>
            <w:vAlign w:val="center"/>
            <w:textDirection w:val="lrTb"/>
            <w:noWrap w:val="false"/>
          </w:tcPr>
          <w:p>
            <w:pPr>
              <w:pStyle w:val="1256"/>
              <w:spacing w:before="0" w:after="0" w:line="240" w:lineRule="auto"/>
              <w:rPr>
                <w:rFonts w:ascii="宋体" w:hAnsi="宋体" w:eastAsia="宋体"/>
                <w:szCs w:val="24"/>
              </w:rPr>
            </w:pPr>
            <w:r>
              <w:rPr>
                <w:rFonts w:ascii="宋体" w:hAnsi="宋体" w:eastAsia="宋体"/>
                <w:szCs w:val="24"/>
              </w:rPr>
              <w:t xml:space="preserve">说明</w:t>
            </w:r>
            <w:r>
              <w:rPr>
                <w:rFonts w:ascii="宋体" w:hAnsi="宋体" w:eastAsia="宋体"/>
                <w:szCs w:val="24"/>
              </w:rPr>
            </w:r>
            <w:r/>
          </w:p>
        </w:tc>
      </w:tr>
      <w:tr>
        <w:trPr>
          <w:trHeight w:val="632"/>
        </w:trPr>
        <w:tc>
          <w:tcPr>
            <w:tcW w:w="746" w:type="dxa"/>
            <w:vAlign w:val="center"/>
            <w:textDirection w:val="lrTb"/>
            <w:noWrap w:val="false"/>
          </w:tcPr>
          <w:p>
            <w:pPr>
              <w:pStyle w:val="1002"/>
              <w:ind w:firstLine="28"/>
              <w:jc w:val="center"/>
              <w:rPr>
                <w:rFonts w:ascii="宋体" w:hAnsi="宋体"/>
                <w:b/>
                <w:sz w:val="24"/>
              </w:rPr>
            </w:pPr>
            <w:r>
              <w:rPr>
                <w:rFonts w:hint="eastAsia" w:ascii="宋体" w:hAnsi="宋体"/>
                <w:b/>
                <w:sz w:val="24"/>
              </w:rPr>
              <w:t xml:space="preserve">1</w:t>
            </w:r>
            <w:r>
              <w:rPr>
                <w:rFonts w:ascii="宋体" w:hAnsi="宋体"/>
                <w:b/>
                <w:sz w:val="24"/>
              </w:rPr>
            </w:r>
            <w:r/>
          </w:p>
        </w:tc>
        <w:tc>
          <w:tcPr>
            <w:tcW w:w="1307" w:type="dxa"/>
            <w:vAlign w:val="center"/>
            <w:textDirection w:val="lrTb"/>
            <w:noWrap w:val="false"/>
          </w:tcPr>
          <w:p>
            <w:pPr>
              <w:pStyle w:val="1002"/>
              <w:ind w:firstLine="28"/>
              <w:jc w:val="center"/>
              <w:rPr>
                <w:rFonts w:ascii="宋体" w:hAnsi="宋体"/>
                <w:sz w:val="24"/>
              </w:rPr>
            </w:pPr>
            <w:r>
              <w:rPr>
                <w:rFonts w:hint="eastAsia" w:ascii="宋体" w:hAnsi="宋体"/>
                <w:sz w:val="24"/>
              </w:rPr>
              <w:t xml:space="preserve">价格分</w:t>
            </w:r>
            <w:r>
              <w:rPr>
                <w:rFonts w:ascii="宋体" w:hAnsi="宋体"/>
                <w:sz w:val="24"/>
              </w:rPr>
            </w:r>
            <w:r/>
          </w:p>
        </w:tc>
        <w:tc>
          <w:tcPr>
            <w:tcW w:w="672" w:type="dxa"/>
            <w:vAlign w:val="center"/>
            <w:textDirection w:val="lrTb"/>
            <w:noWrap w:val="false"/>
          </w:tcPr>
          <w:p>
            <w:pPr>
              <w:pStyle w:val="1002"/>
              <w:ind w:firstLine="28"/>
              <w:jc w:val="center"/>
              <w:rPr>
                <w:rFonts w:ascii="宋体" w:hAnsi="宋体"/>
                <w:sz w:val="24"/>
              </w:rPr>
            </w:pPr>
            <w:r>
              <w:rPr>
                <w:rFonts w:hint="eastAsia" w:ascii="宋体" w:hAnsi="宋体"/>
                <w:sz w:val="24"/>
              </w:rPr>
              <w:t xml:space="preserve">30</w:t>
            </w:r>
            <w:r>
              <w:rPr>
                <w:rFonts w:ascii="宋体" w:hAnsi="宋体"/>
                <w:sz w:val="24"/>
              </w:rPr>
            </w:r>
            <w:r/>
          </w:p>
        </w:tc>
        <w:tc>
          <w:tcPr>
            <w:tcW w:w="3700" w:type="dxa"/>
            <w:vAlign w:val="center"/>
            <w:textDirection w:val="lrTb"/>
            <w:noWrap w:val="false"/>
          </w:tcPr>
          <w:p>
            <w:pPr>
              <w:pStyle w:val="1002"/>
              <w:rPr>
                <w:rFonts w:ascii="宋体" w:hAnsi="宋体"/>
                <w:sz w:val="24"/>
              </w:rPr>
            </w:pPr>
            <w:r>
              <w:rPr>
                <w:rFonts w:ascii="宋体" w:hAnsi="宋体"/>
                <w:sz w:val="24"/>
              </w:rPr>
              <w:t xml:space="preserve">满足招标文件要求且投标价格最低的投标报价为评标基准价，其价格分为满分。其他投标人的价格分统一按照下列公式计算：</w:t>
            </w:r>
            <w:r>
              <w:rPr>
                <w:rFonts w:ascii="宋体" w:hAnsi="宋体"/>
                <w:sz w:val="24"/>
              </w:rPr>
            </w:r>
            <w:r/>
          </w:p>
          <w:p>
            <w:pPr>
              <w:pStyle w:val="1002"/>
              <w:rPr>
                <w:rFonts w:ascii="宋体" w:hAnsi="宋体"/>
                <w:sz w:val="24"/>
              </w:rPr>
            </w:pPr>
            <w:r>
              <w:rPr>
                <w:rFonts w:ascii="宋体" w:hAnsi="宋体"/>
                <w:sz w:val="24"/>
              </w:rPr>
              <w:t xml:space="preserve">投标报价得分＝（评标基准价/投标报价）×分值。</w:t>
            </w:r>
            <w:r>
              <w:rPr>
                <w:rFonts w:ascii="宋体" w:hAnsi="宋体"/>
                <w:sz w:val="24"/>
              </w:rPr>
            </w:r>
            <w:r/>
          </w:p>
        </w:tc>
        <w:tc>
          <w:tcPr>
            <w:tcW w:w="2182" w:type="dxa"/>
            <w:vAlign w:val="center"/>
            <w:textDirection w:val="lrTb"/>
            <w:noWrap w:val="false"/>
          </w:tcPr>
          <w:p>
            <w:pPr>
              <w:pStyle w:val="1002"/>
              <w:ind w:left="-38"/>
              <w:rPr>
                <w:rFonts w:ascii="宋体" w:hAnsi="宋体"/>
                <w:sz w:val="24"/>
              </w:rPr>
            </w:pPr>
            <w:r>
              <w:rPr>
                <w:rFonts w:hint="eastAsia" w:ascii="宋体" w:hAnsi="宋体"/>
                <w:sz w:val="24"/>
              </w:rPr>
              <w:t xml:space="preserve">此处投标报价指经过报价修正，及</w:t>
            </w:r>
            <w:r>
              <w:rPr>
                <w:rFonts w:ascii="宋体" w:hAnsi="宋体"/>
                <w:sz w:val="24"/>
              </w:rPr>
              <w:t xml:space="preserve">因落实政府采购政策进行价格调整</w:t>
            </w:r>
            <w:r>
              <w:rPr>
                <w:rFonts w:hint="eastAsia" w:ascii="宋体" w:hAnsi="宋体"/>
                <w:sz w:val="24"/>
              </w:rPr>
              <w:t xml:space="preserve">后</w:t>
            </w:r>
            <w:r>
              <w:rPr>
                <w:rFonts w:ascii="宋体" w:hAnsi="宋体"/>
                <w:sz w:val="24"/>
              </w:rPr>
              <w:t xml:space="preserve">的</w:t>
            </w:r>
            <w:r>
              <w:rPr>
                <w:rFonts w:hint="eastAsia" w:ascii="宋体" w:hAnsi="宋体"/>
                <w:sz w:val="24"/>
              </w:rPr>
              <w:t xml:space="preserve">报价</w:t>
            </w:r>
            <w:r>
              <w:rPr>
                <w:rFonts w:ascii="宋体" w:hAnsi="宋体"/>
                <w:sz w:val="24"/>
              </w:rPr>
            </w:r>
            <w:r/>
          </w:p>
        </w:tc>
      </w:tr>
      <w:tr>
        <w:trPr>
          <w:trHeight w:val="300"/>
        </w:trPr>
        <w:tc>
          <w:tcPr>
            <w:tcW w:w="746" w:type="dxa"/>
            <w:vAlign w:val="center"/>
            <w:textDirection w:val="lrTb"/>
            <w:noWrap w:val="false"/>
          </w:tcPr>
          <w:p>
            <w:pPr>
              <w:pStyle w:val="1002"/>
              <w:ind w:firstLine="28"/>
              <w:jc w:val="center"/>
              <w:rPr>
                <w:rFonts w:ascii="宋体" w:hAnsi="宋体"/>
                <w:sz w:val="24"/>
              </w:rPr>
            </w:pPr>
            <w:r>
              <w:rPr>
                <w:rFonts w:hint="eastAsia" w:ascii="宋体" w:hAnsi="宋体"/>
                <w:sz w:val="24"/>
              </w:rPr>
              <w:t xml:space="preserve">2</w:t>
            </w:r>
            <w:r>
              <w:rPr>
                <w:rFonts w:ascii="宋体" w:hAnsi="宋体"/>
                <w:sz w:val="24"/>
              </w:rPr>
            </w:r>
            <w:r/>
          </w:p>
        </w:tc>
        <w:tc>
          <w:tcPr>
            <w:tcW w:w="1307" w:type="dxa"/>
            <w:vAlign w:val="center"/>
            <w:textDirection w:val="lrTb"/>
            <w:noWrap w:val="false"/>
          </w:tcPr>
          <w:p>
            <w:pPr>
              <w:pStyle w:val="1002"/>
              <w:ind w:firstLine="28"/>
              <w:jc w:val="center"/>
              <w:rPr>
                <w:rFonts w:ascii="宋体" w:hAnsi="宋体"/>
                <w:sz w:val="24"/>
              </w:rPr>
            </w:pPr>
            <w:r>
              <w:rPr>
                <w:rFonts w:hint="eastAsia" w:ascii="宋体" w:hAnsi="宋体"/>
                <w:sz w:val="24"/>
              </w:rPr>
              <w:t xml:space="preserve">主观分</w:t>
            </w:r>
            <w:r>
              <w:rPr>
                <w:rFonts w:ascii="宋体" w:hAnsi="宋体"/>
                <w:sz w:val="24"/>
              </w:rPr>
            </w:r>
            <w:r/>
          </w:p>
        </w:tc>
        <w:tc>
          <w:tcPr>
            <w:tcW w:w="672" w:type="dxa"/>
            <w:vAlign w:val="center"/>
            <w:textDirection w:val="lrTb"/>
            <w:noWrap w:val="false"/>
          </w:tcPr>
          <w:p>
            <w:pPr>
              <w:pStyle w:val="1002"/>
              <w:ind w:firstLine="28"/>
              <w:jc w:val="center"/>
              <w:rPr>
                <w:rFonts w:ascii="宋体" w:hAnsi="宋体"/>
                <w:sz w:val="24"/>
              </w:rPr>
            </w:pPr>
            <w:r>
              <w:rPr>
                <w:rFonts w:hint="eastAsia" w:ascii="宋体" w:hAnsi="宋体"/>
                <w:sz w:val="24"/>
              </w:rPr>
              <w:t xml:space="preserve">27</w:t>
            </w:r>
            <w:r>
              <w:rPr>
                <w:rFonts w:ascii="宋体" w:hAnsi="宋体"/>
                <w:sz w:val="24"/>
              </w:rPr>
            </w:r>
            <w:r/>
          </w:p>
        </w:tc>
        <w:tc>
          <w:tcPr>
            <w:tcW w:w="3700" w:type="dxa"/>
            <w:vAlign w:val="center"/>
            <w:textDirection w:val="lrTb"/>
            <w:noWrap w:val="false"/>
          </w:tcPr>
          <w:p>
            <w:pPr>
              <w:pStyle w:val="1002"/>
              <w:rPr>
                <w:rFonts w:ascii="宋体" w:hAnsi="宋体"/>
                <w:sz w:val="24"/>
              </w:rPr>
            </w:pPr>
            <w:r>
              <w:rPr>
                <w:rFonts w:ascii="宋体" w:hAnsi="宋体"/>
                <w:sz w:val="24"/>
              </w:rPr>
            </w:r>
            <w:r/>
          </w:p>
        </w:tc>
        <w:tc>
          <w:tcPr>
            <w:tcW w:w="2182" w:type="dxa"/>
            <w:vAlign w:val="center"/>
            <w:textDirection w:val="lrTb"/>
            <w:noWrap w:val="false"/>
          </w:tcPr>
          <w:p>
            <w:pPr>
              <w:pStyle w:val="1002"/>
              <w:ind w:left="-38"/>
              <w:rPr>
                <w:rFonts w:ascii="宋体" w:hAnsi="宋体"/>
                <w:sz w:val="24"/>
              </w:rPr>
            </w:pPr>
            <w:r>
              <w:rPr>
                <w:rFonts w:ascii="宋体" w:hAnsi="宋体"/>
                <w:sz w:val="24"/>
              </w:rPr>
            </w:r>
            <w:r/>
          </w:p>
        </w:tc>
      </w:tr>
      <w:tr>
        <w:trPr>
          <w:trHeight w:val="5052"/>
        </w:trPr>
        <w:tc>
          <w:tcPr>
            <w:tcW w:w="746" w:type="dxa"/>
            <w:vAlign w:val="center"/>
            <w:textDirection w:val="lrTb"/>
            <w:noWrap w:val="false"/>
          </w:tcPr>
          <w:p>
            <w:pPr>
              <w:pStyle w:val="1002"/>
              <w:jc w:val="left"/>
              <w:widowControl/>
              <w:rPr>
                <w:rFonts w:ascii="宋体" w:hAnsi="宋体"/>
                <w:sz w:val="24"/>
              </w:rPr>
            </w:pPr>
            <w:r>
              <w:rPr>
                <w:rFonts w:hint="eastAsia" w:ascii="宋体" w:hAnsi="宋体" w:cs="宋体"/>
                <w:sz w:val="24"/>
              </w:rPr>
              <w:t xml:space="preserve">2.1</w:t>
            </w:r>
            <w:r>
              <w:rPr>
                <w:rFonts w:ascii="宋体" w:hAnsi="宋体"/>
                <w:sz w:val="24"/>
              </w:rPr>
            </w:r>
            <w:r/>
          </w:p>
        </w:tc>
        <w:tc>
          <w:tcPr>
            <w:tcW w:w="1307" w:type="dxa"/>
            <w:vAlign w:val="center"/>
            <w:textDirection w:val="lrTb"/>
            <w:noWrap w:val="false"/>
          </w:tcPr>
          <w:p>
            <w:pPr>
              <w:pStyle w:val="1002"/>
              <w:jc w:val="left"/>
              <w:spacing w:line="360" w:lineRule="exact"/>
              <w:widowControl/>
              <w:tabs>
                <w:tab w:val="left" w:pos="1200" w:leader="none"/>
              </w:tabs>
              <w:rPr>
                <w:rFonts w:ascii="宋体" w:hAnsi="宋体"/>
                <w:sz w:val="24"/>
              </w:rPr>
            </w:pPr>
            <w:r>
              <w:rPr>
                <w:rFonts w:hint="eastAsia" w:ascii="宋体" w:hAnsi="宋体" w:cs="宋体"/>
                <w:sz w:val="24"/>
              </w:rPr>
              <w:t xml:space="preserve">项目实施方案</w:t>
            </w:r>
            <w:r>
              <w:rPr>
                <w:rFonts w:ascii="宋体" w:hAnsi="宋体"/>
                <w:sz w:val="24"/>
              </w:rPr>
            </w:r>
            <w:r/>
          </w:p>
        </w:tc>
        <w:tc>
          <w:tcPr>
            <w:tcW w:w="672" w:type="dxa"/>
            <w:vAlign w:val="center"/>
            <w:textDirection w:val="lrTb"/>
            <w:noWrap w:val="false"/>
          </w:tcPr>
          <w:p>
            <w:pPr>
              <w:pStyle w:val="1002"/>
              <w:ind w:firstLine="28"/>
              <w:jc w:val="center"/>
              <w:rPr>
                <w:rFonts w:ascii="宋体" w:hAnsi="宋体"/>
                <w:sz w:val="24"/>
              </w:rPr>
            </w:pPr>
            <w:r>
              <w:rPr>
                <w:rFonts w:ascii="宋体" w:hAnsi="宋体"/>
                <w:sz w:val="24"/>
              </w:rPr>
              <w:t xml:space="preserve">7</w:t>
            </w:r>
            <w:r>
              <w:rPr>
                <w:rFonts w:ascii="宋体" w:hAnsi="宋体"/>
                <w:sz w:val="24"/>
              </w:rPr>
            </w:r>
            <w:r/>
          </w:p>
        </w:tc>
        <w:tc>
          <w:tcPr>
            <w:tcW w:w="3700" w:type="dxa"/>
            <w:vAlign w:val="center"/>
            <w:textDirection w:val="lrTb"/>
            <w:noWrap w:val="false"/>
          </w:tcPr>
          <w:p>
            <w:pPr>
              <w:pStyle w:val="1002"/>
              <w:spacing w:line="360" w:lineRule="exact"/>
              <w:rPr>
                <w:rFonts w:ascii="宋体" w:hAnsi="宋体" w:cs="宋体"/>
                <w:sz w:val="24"/>
              </w:rPr>
            </w:pPr>
            <w:r>
              <w:rPr>
                <w:rFonts w:hint="eastAsia" w:ascii="宋体" w:hAnsi="宋体" w:cs="宋体"/>
                <w:sz w:val="24"/>
              </w:rPr>
              <w:t xml:space="preserve">投标人实施方案内容比较，包括但不限于投标人如何在成交后有效地组织技术和人员力量，按时保质地完成供货、安装验收等。</w:t>
            </w:r>
            <w:r>
              <w:rPr>
                <w:rFonts w:ascii="宋体" w:hAnsi="宋体" w:cs="宋体"/>
                <w:sz w:val="24"/>
              </w:rPr>
            </w:r>
            <w:r/>
          </w:p>
          <w:p>
            <w:pPr>
              <w:pStyle w:val="1002"/>
              <w:spacing w:line="360" w:lineRule="exact"/>
              <w:rPr>
                <w:rFonts w:ascii="宋体" w:hAnsi="宋体" w:cs="宋体"/>
                <w:sz w:val="24"/>
              </w:rPr>
            </w:pPr>
            <w:r>
              <w:rPr>
                <w:rFonts w:hint="eastAsia" w:ascii="宋体" w:hAnsi="宋体" w:cs="宋体"/>
                <w:sz w:val="24"/>
              </w:rPr>
              <w:t xml:space="preserve">实施方案内容完整、进度计划安排合理、优于采购人需求的得</w:t>
            </w:r>
            <w:r>
              <w:rPr>
                <w:rFonts w:ascii="宋体" w:hAnsi="宋体" w:cs="宋体"/>
                <w:sz w:val="24"/>
              </w:rPr>
              <w:t xml:space="preserve">7</w:t>
            </w:r>
            <w:r>
              <w:rPr>
                <w:rFonts w:hint="eastAsia" w:ascii="宋体" w:hAnsi="宋体" w:cs="宋体"/>
                <w:sz w:val="24"/>
              </w:rPr>
              <w:t xml:space="preserve">分；</w:t>
            </w:r>
            <w:r>
              <w:rPr>
                <w:rFonts w:ascii="宋体" w:hAnsi="宋体" w:cs="宋体"/>
                <w:sz w:val="24"/>
              </w:rPr>
            </w:r>
            <w:r/>
          </w:p>
          <w:p>
            <w:pPr>
              <w:pStyle w:val="1002"/>
              <w:spacing w:line="360" w:lineRule="exact"/>
              <w:rPr>
                <w:rFonts w:ascii="宋体" w:hAnsi="宋体" w:cs="宋体"/>
                <w:sz w:val="24"/>
              </w:rPr>
            </w:pPr>
            <w:r>
              <w:rPr>
                <w:rFonts w:hint="eastAsia" w:ascii="宋体" w:hAnsi="宋体" w:cs="宋体"/>
                <w:sz w:val="24"/>
              </w:rPr>
              <w:t xml:space="preserve">实施方案内容较完整、进度计划安排较合理、满足采购人需求的得</w:t>
            </w:r>
            <w:r>
              <w:rPr>
                <w:rFonts w:ascii="宋体" w:hAnsi="宋体" w:cs="宋体"/>
                <w:sz w:val="24"/>
              </w:rPr>
              <w:t xml:space="preserve">5</w:t>
            </w:r>
            <w:r>
              <w:rPr>
                <w:rFonts w:hint="eastAsia" w:ascii="宋体" w:hAnsi="宋体" w:cs="宋体"/>
                <w:sz w:val="24"/>
              </w:rPr>
              <w:t xml:space="preserve">分；</w:t>
            </w:r>
            <w:r>
              <w:rPr>
                <w:rFonts w:ascii="宋体" w:hAnsi="宋体" w:cs="宋体"/>
                <w:sz w:val="24"/>
              </w:rPr>
            </w:r>
            <w:r/>
          </w:p>
          <w:p>
            <w:pPr>
              <w:pStyle w:val="1002"/>
              <w:spacing w:line="360" w:lineRule="exact"/>
              <w:rPr>
                <w:rFonts w:ascii="宋体" w:hAnsi="宋体" w:cs="宋体"/>
                <w:sz w:val="24"/>
              </w:rPr>
            </w:pPr>
            <w:r>
              <w:rPr>
                <w:rFonts w:hint="eastAsia" w:ascii="宋体" w:hAnsi="宋体" w:cs="宋体"/>
                <w:sz w:val="24"/>
              </w:rPr>
              <w:t xml:space="preserve">实施方案内容一般、进度计划安排一般、基本满足采购人需求的得</w:t>
            </w:r>
            <w:r>
              <w:rPr>
                <w:rFonts w:ascii="宋体" w:hAnsi="宋体" w:cs="宋体"/>
                <w:sz w:val="24"/>
              </w:rPr>
              <w:t xml:space="preserve">3</w:t>
            </w:r>
            <w:r>
              <w:rPr>
                <w:rFonts w:hint="eastAsia" w:ascii="宋体" w:hAnsi="宋体" w:cs="宋体"/>
                <w:sz w:val="24"/>
              </w:rPr>
              <w:t xml:space="preserve">分；</w:t>
            </w:r>
            <w:r>
              <w:rPr>
                <w:rFonts w:ascii="宋体" w:hAnsi="宋体" w:cs="宋体"/>
                <w:sz w:val="24"/>
              </w:rPr>
            </w:r>
            <w:r/>
          </w:p>
          <w:p>
            <w:pPr>
              <w:pStyle w:val="1002"/>
              <w:spacing w:line="360" w:lineRule="exact"/>
              <w:rPr>
                <w:rFonts w:ascii="宋体" w:hAnsi="宋体" w:cs="宋体"/>
                <w:sz w:val="24"/>
              </w:rPr>
            </w:pPr>
            <w:r>
              <w:rPr>
                <w:rFonts w:hint="eastAsia" w:ascii="宋体" w:hAnsi="宋体" w:cs="宋体"/>
                <w:sz w:val="24"/>
              </w:rPr>
              <w:t xml:space="preserve">实施方案内容较少、进度计划安排不合理、不能很好满足采购人需求的得</w:t>
            </w:r>
            <w:r>
              <w:rPr>
                <w:rFonts w:ascii="宋体" w:hAnsi="宋体" w:cs="宋体"/>
                <w:sz w:val="24"/>
              </w:rPr>
              <w:t xml:space="preserve">1</w:t>
            </w:r>
            <w:r>
              <w:rPr>
                <w:rFonts w:hint="eastAsia" w:ascii="宋体" w:hAnsi="宋体" w:cs="宋体"/>
                <w:sz w:val="24"/>
              </w:rPr>
              <w:t xml:space="preserve">分；</w:t>
            </w:r>
            <w:r>
              <w:rPr>
                <w:rFonts w:ascii="宋体" w:hAnsi="宋体" w:cs="宋体"/>
                <w:sz w:val="24"/>
              </w:rPr>
            </w:r>
            <w:r/>
          </w:p>
          <w:p>
            <w:pPr>
              <w:pStyle w:val="1002"/>
              <w:spacing w:line="360" w:lineRule="exact"/>
              <w:rPr>
                <w:rFonts w:ascii="宋体" w:hAnsi="宋体"/>
                <w:sz w:val="24"/>
              </w:rPr>
            </w:pPr>
            <w:r>
              <w:rPr>
                <w:rFonts w:hint="eastAsia" w:ascii="宋体" w:hAnsi="宋体" w:cs="宋体"/>
                <w:sz w:val="24"/>
              </w:rPr>
              <w:t xml:space="preserve">不提供不得分。</w:t>
            </w:r>
            <w:r>
              <w:rPr>
                <w:rFonts w:ascii="宋体" w:hAnsi="宋体"/>
                <w:sz w:val="24"/>
              </w:rPr>
            </w:r>
            <w:r/>
          </w:p>
        </w:tc>
        <w:tc>
          <w:tcPr>
            <w:tcW w:w="2182" w:type="dxa"/>
            <w:vAlign w:val="center"/>
            <w:textDirection w:val="lrTb"/>
            <w:noWrap w:val="false"/>
          </w:tcPr>
          <w:p>
            <w:pPr>
              <w:pStyle w:val="1002"/>
              <w:ind w:left="-38"/>
              <w:rPr>
                <w:rFonts w:ascii="宋体" w:hAnsi="宋体"/>
                <w:sz w:val="24"/>
              </w:rPr>
            </w:pPr>
            <w:r>
              <w:rPr>
                <w:rFonts w:ascii="宋体" w:hAnsi="宋体"/>
                <w:sz w:val="24"/>
              </w:rPr>
            </w:r>
            <w:r/>
          </w:p>
        </w:tc>
      </w:tr>
      <w:tr>
        <w:trPr>
          <w:trHeight w:val="3548"/>
        </w:trPr>
        <w:tc>
          <w:tcPr>
            <w:tcW w:w="746" w:type="dxa"/>
            <w:vAlign w:val="center"/>
            <w:textDirection w:val="lrTb"/>
            <w:noWrap w:val="false"/>
          </w:tcPr>
          <w:p>
            <w:pPr>
              <w:pStyle w:val="1002"/>
              <w:jc w:val="left"/>
              <w:widowControl/>
              <w:rPr>
                <w:rFonts w:ascii="宋体" w:hAnsi="宋体"/>
                <w:sz w:val="24"/>
              </w:rPr>
            </w:pPr>
            <w:r>
              <w:rPr>
                <w:rFonts w:hint="eastAsia" w:ascii="宋体" w:hAnsi="宋体" w:cs="宋体"/>
                <w:sz w:val="24"/>
              </w:rPr>
              <w:t xml:space="preserve">2.2</w:t>
            </w:r>
            <w:r>
              <w:rPr>
                <w:rFonts w:ascii="宋体" w:hAnsi="宋体"/>
                <w:sz w:val="24"/>
              </w:rPr>
            </w:r>
            <w:r/>
          </w:p>
        </w:tc>
        <w:tc>
          <w:tcPr>
            <w:tcW w:w="1307" w:type="dxa"/>
            <w:vAlign w:val="center"/>
            <w:textDirection w:val="lrTb"/>
            <w:noWrap w:val="false"/>
          </w:tcPr>
          <w:p>
            <w:pPr>
              <w:pStyle w:val="1086"/>
              <w:jc w:val="center"/>
              <w:spacing w:line="360" w:lineRule="exact"/>
              <w:rPr>
                <w:rFonts w:ascii="宋体" w:hAnsi="宋体"/>
                <w:color w:val="000000"/>
              </w:rPr>
            </w:pPr>
            <w:r>
              <w:rPr>
                <w:rFonts w:hint="eastAsia" w:ascii="宋体" w:hAnsi="宋体" w:cs="宋体"/>
                <w:color w:val="000000"/>
              </w:rPr>
              <w:t xml:space="preserve">培训方案</w:t>
            </w:r>
            <w:r>
              <w:rPr>
                <w:rFonts w:ascii="宋体" w:hAnsi="宋体"/>
                <w:color w:val="000000"/>
              </w:rPr>
            </w:r>
            <w:r/>
          </w:p>
        </w:tc>
        <w:tc>
          <w:tcPr>
            <w:tcW w:w="672" w:type="dxa"/>
            <w:vAlign w:val="center"/>
            <w:textDirection w:val="lrTb"/>
            <w:noWrap w:val="false"/>
          </w:tcPr>
          <w:p>
            <w:pPr>
              <w:pStyle w:val="1002"/>
              <w:ind w:firstLine="28"/>
              <w:jc w:val="center"/>
              <w:rPr>
                <w:rFonts w:ascii="宋体" w:hAnsi="宋体"/>
                <w:sz w:val="24"/>
              </w:rPr>
            </w:pPr>
            <w:r>
              <w:rPr>
                <w:rFonts w:ascii="宋体" w:hAnsi="宋体"/>
                <w:sz w:val="24"/>
              </w:rPr>
              <w:t xml:space="preserve">5</w:t>
            </w:r>
            <w:r>
              <w:rPr>
                <w:rFonts w:ascii="宋体" w:hAnsi="宋体"/>
                <w:sz w:val="24"/>
              </w:rPr>
            </w:r>
            <w:r/>
          </w:p>
        </w:tc>
        <w:tc>
          <w:tcPr>
            <w:tcW w:w="3700" w:type="dxa"/>
            <w:vAlign w:val="center"/>
            <w:textDirection w:val="lrTb"/>
            <w:noWrap w:val="false"/>
          </w:tcPr>
          <w:p>
            <w:pPr>
              <w:pStyle w:val="1086"/>
              <w:spacing w:line="360" w:lineRule="exact"/>
              <w:rPr>
                <w:rFonts w:ascii="宋体" w:hAnsi="宋体" w:cs="宋体"/>
                <w:color w:val="000000"/>
              </w:rPr>
            </w:pPr>
            <w:r>
              <w:rPr>
                <w:rFonts w:hint="eastAsia" w:ascii="宋体" w:hAnsi="宋体" w:cs="宋体"/>
                <w:color w:val="000000"/>
              </w:rPr>
              <w:t xml:space="preserve">投标人</w:t>
            </w:r>
            <w:r>
              <w:rPr>
                <w:rFonts w:hint="eastAsia" w:ascii="宋体" w:hAnsi="宋体" w:cs="宋体"/>
                <w:color w:val="000000"/>
              </w:rPr>
              <w:t xml:space="preserve">培训方案情况比较：包括培训步骤、培训计划、培训记录表等。</w:t>
            </w:r>
            <w:r>
              <w:rPr>
                <w:rFonts w:ascii="宋体" w:hAnsi="宋体" w:cs="宋体"/>
                <w:color w:val="000000"/>
              </w:rPr>
            </w:r>
            <w:r/>
          </w:p>
          <w:p>
            <w:pPr>
              <w:pStyle w:val="1002"/>
              <w:spacing w:line="300" w:lineRule="exact"/>
              <w:rPr>
                <w:rFonts w:ascii="宋体" w:hAnsi="宋体" w:cs="宋体"/>
                <w:sz w:val="24"/>
              </w:rPr>
            </w:pPr>
            <w:r>
              <w:rPr>
                <w:rFonts w:hint="eastAsia" w:ascii="宋体" w:hAnsi="宋体" w:cs="宋体"/>
                <w:sz w:val="24"/>
              </w:rPr>
              <w:t xml:space="preserve">培训方案详细具体，可行性高，优于项目需求的得5分；</w:t>
            </w:r>
            <w:r>
              <w:rPr>
                <w:rFonts w:ascii="宋体" w:hAnsi="宋体" w:cs="宋体"/>
                <w:sz w:val="24"/>
              </w:rPr>
            </w:r>
            <w:r/>
          </w:p>
          <w:p>
            <w:pPr>
              <w:pStyle w:val="1002"/>
              <w:spacing w:line="300" w:lineRule="exact"/>
              <w:rPr>
                <w:rFonts w:ascii="宋体" w:hAnsi="宋体" w:cs="宋体"/>
                <w:sz w:val="24"/>
              </w:rPr>
            </w:pPr>
            <w:r>
              <w:rPr>
                <w:rFonts w:hint="eastAsia" w:ascii="宋体" w:hAnsi="宋体" w:cs="宋体"/>
                <w:sz w:val="24"/>
              </w:rPr>
              <w:t xml:space="preserve">培训方案较为详细具体，可行性较高，满足项目需求的得3分；</w:t>
            </w:r>
            <w:r>
              <w:rPr>
                <w:rFonts w:ascii="宋体" w:hAnsi="宋体" w:cs="宋体"/>
                <w:sz w:val="24"/>
              </w:rPr>
            </w:r>
            <w:r/>
          </w:p>
          <w:p>
            <w:pPr>
              <w:pStyle w:val="1002"/>
              <w:spacing w:line="300" w:lineRule="exact"/>
              <w:rPr>
                <w:rFonts w:ascii="宋体" w:hAnsi="宋体" w:cs="宋体"/>
                <w:sz w:val="24"/>
              </w:rPr>
            </w:pPr>
            <w:r>
              <w:rPr>
                <w:rFonts w:hint="eastAsia" w:ascii="宋体" w:hAnsi="宋体" w:cs="宋体"/>
                <w:sz w:val="24"/>
              </w:rPr>
              <w:t xml:space="preserve">培训方案不够详细具体，可行性较低，不能完全满足项目需求的得1分；</w:t>
            </w:r>
            <w:r>
              <w:rPr>
                <w:rFonts w:ascii="宋体" w:hAnsi="宋体" w:cs="宋体"/>
                <w:sz w:val="24"/>
              </w:rPr>
            </w:r>
            <w:r/>
          </w:p>
          <w:p>
            <w:pPr>
              <w:pStyle w:val="1086"/>
              <w:spacing w:line="360" w:lineRule="exact"/>
              <w:rPr>
                <w:rFonts w:ascii="宋体" w:hAnsi="宋体"/>
                <w:color w:val="000000"/>
              </w:rPr>
            </w:pPr>
            <w:r>
              <w:rPr>
                <w:rFonts w:hint="eastAsia" w:ascii="宋体" w:hAnsi="宋体" w:cs="宋体"/>
                <w:color w:val="000000"/>
              </w:rPr>
              <w:t xml:space="preserve">不提供不得分。</w:t>
            </w:r>
            <w:r>
              <w:rPr>
                <w:rFonts w:ascii="宋体" w:hAnsi="宋体"/>
                <w:color w:val="000000"/>
              </w:rPr>
            </w:r>
            <w:r/>
          </w:p>
        </w:tc>
        <w:tc>
          <w:tcPr>
            <w:tcW w:w="2182" w:type="dxa"/>
            <w:vAlign w:val="center"/>
            <w:textDirection w:val="lrTb"/>
            <w:noWrap w:val="false"/>
          </w:tcPr>
          <w:p>
            <w:pPr>
              <w:pStyle w:val="1002"/>
              <w:ind w:left="-38"/>
              <w:rPr>
                <w:rFonts w:ascii="宋体" w:hAnsi="宋体"/>
                <w:sz w:val="24"/>
              </w:rPr>
            </w:pPr>
            <w:r>
              <w:rPr>
                <w:rFonts w:ascii="宋体" w:hAnsi="宋体"/>
                <w:sz w:val="24"/>
              </w:rPr>
            </w:r>
            <w:r/>
          </w:p>
        </w:tc>
      </w:tr>
      <w:tr>
        <w:trPr>
          <w:trHeight w:val="266"/>
        </w:trPr>
        <w:tc>
          <w:tcPr>
            <w:tcW w:w="746" w:type="dxa"/>
            <w:vAlign w:val="center"/>
            <w:textDirection w:val="lrTb"/>
            <w:noWrap w:val="false"/>
          </w:tcPr>
          <w:p>
            <w:pPr>
              <w:pStyle w:val="1002"/>
              <w:jc w:val="left"/>
              <w:widowControl/>
              <w:rPr>
                <w:rFonts w:ascii="宋体" w:hAnsi="宋体"/>
                <w:sz w:val="24"/>
              </w:rPr>
            </w:pPr>
            <w:r>
              <w:rPr>
                <w:rFonts w:hint="eastAsia" w:ascii="宋体" w:hAnsi="宋体" w:cs="宋体"/>
                <w:sz w:val="24"/>
              </w:rPr>
              <w:t xml:space="preserve">2</w:t>
            </w:r>
            <w:r>
              <w:rPr>
                <w:rFonts w:ascii="宋体" w:hAnsi="宋体" w:cs="宋体"/>
                <w:sz w:val="24"/>
              </w:rPr>
              <w:t xml:space="preserve">.3</w:t>
            </w:r>
            <w:r>
              <w:rPr>
                <w:rFonts w:ascii="宋体" w:hAnsi="宋体"/>
                <w:sz w:val="24"/>
              </w:rPr>
            </w:r>
            <w:r/>
          </w:p>
        </w:tc>
        <w:tc>
          <w:tcPr>
            <w:tcW w:w="1307" w:type="dxa"/>
            <w:vAlign w:val="center"/>
            <w:textDirection w:val="lrTb"/>
            <w:noWrap w:val="false"/>
          </w:tcPr>
          <w:p>
            <w:pPr>
              <w:pStyle w:val="1002"/>
              <w:jc w:val="left"/>
              <w:widowControl/>
              <w:rPr>
                <w:rFonts w:ascii="宋体" w:hAnsi="宋体"/>
                <w:sz w:val="24"/>
              </w:rPr>
            </w:pPr>
            <w:r>
              <w:rPr>
                <w:rFonts w:hint="eastAsia" w:ascii="宋体" w:hAnsi="宋体" w:cs="宋体"/>
                <w:sz w:val="24"/>
              </w:rPr>
              <w:t xml:space="preserve">售后服务管理体系方案</w:t>
            </w:r>
            <w:r>
              <w:rPr>
                <w:rFonts w:ascii="宋体" w:hAnsi="宋体"/>
                <w:sz w:val="24"/>
              </w:rPr>
            </w:r>
            <w:r/>
          </w:p>
        </w:tc>
        <w:tc>
          <w:tcPr>
            <w:tcW w:w="672" w:type="dxa"/>
            <w:vAlign w:val="center"/>
            <w:textDirection w:val="lrTb"/>
            <w:noWrap w:val="false"/>
          </w:tcPr>
          <w:p>
            <w:pPr>
              <w:pStyle w:val="1002"/>
              <w:jc w:val="center"/>
              <w:widowControl/>
              <w:rPr>
                <w:rFonts w:ascii="宋体" w:hAnsi="宋体"/>
                <w:sz w:val="24"/>
              </w:rPr>
            </w:pPr>
            <w:r>
              <w:rPr>
                <w:rFonts w:hint="eastAsia" w:ascii="宋体" w:hAnsi="宋体" w:cs="宋体"/>
                <w:sz w:val="24"/>
              </w:rPr>
              <w:t xml:space="preserve">5</w:t>
            </w:r>
            <w:r>
              <w:rPr>
                <w:rFonts w:ascii="宋体" w:hAnsi="宋体"/>
                <w:sz w:val="24"/>
              </w:rPr>
            </w:r>
            <w:r/>
          </w:p>
        </w:tc>
        <w:tc>
          <w:tcPr>
            <w:tcW w:w="3700" w:type="dxa"/>
            <w:vAlign w:val="center"/>
            <w:textDirection w:val="lrTb"/>
            <w:noWrap w:val="false"/>
          </w:tcPr>
          <w:p>
            <w:pPr>
              <w:pStyle w:val="1002"/>
              <w:spacing w:line="300" w:lineRule="exact"/>
              <w:rPr>
                <w:rFonts w:ascii="宋体" w:hAnsi="宋体" w:cs="宋体"/>
                <w:sz w:val="24"/>
              </w:rPr>
            </w:pPr>
            <w:r>
              <w:rPr>
                <w:rFonts w:hint="eastAsia" w:ascii="宋体" w:hAnsi="宋体" w:cs="宋体"/>
                <w:sz w:val="24"/>
              </w:rPr>
              <w:t xml:space="preserve">针对本项目制定的售后服务管理体系方案，包括售后服务人员、服务机制、响应时间、故障解决等内容的合理性和可行性。</w:t>
            </w:r>
            <w:r>
              <w:rPr>
                <w:rFonts w:ascii="宋体" w:hAnsi="宋体" w:cs="宋体"/>
                <w:sz w:val="24"/>
              </w:rPr>
            </w:r>
            <w:r/>
          </w:p>
          <w:p>
            <w:pPr>
              <w:pStyle w:val="1002"/>
              <w:spacing w:line="300" w:lineRule="exact"/>
              <w:rPr>
                <w:rFonts w:ascii="宋体" w:hAnsi="宋体" w:cs="宋体"/>
                <w:sz w:val="24"/>
              </w:rPr>
            </w:pPr>
            <w:r>
              <w:rPr>
                <w:rFonts w:hint="eastAsia" w:ascii="宋体" w:hAnsi="宋体" w:cs="宋体"/>
                <w:sz w:val="24"/>
              </w:rPr>
              <w:t xml:space="preserve">售后服务方案完整合理，可行性高，优于项目需求的得5分；</w:t>
            </w:r>
            <w:r>
              <w:rPr>
                <w:rFonts w:ascii="宋体" w:hAnsi="宋体" w:cs="宋体"/>
                <w:sz w:val="24"/>
              </w:rPr>
            </w:r>
            <w:r/>
          </w:p>
          <w:p>
            <w:pPr>
              <w:pStyle w:val="1002"/>
              <w:spacing w:line="300" w:lineRule="exact"/>
              <w:rPr>
                <w:rFonts w:ascii="宋体" w:hAnsi="宋体" w:cs="宋体"/>
                <w:sz w:val="24"/>
              </w:rPr>
            </w:pPr>
            <w:r>
              <w:rPr>
                <w:rFonts w:hint="eastAsia" w:ascii="宋体" w:hAnsi="宋体" w:cs="宋体"/>
                <w:sz w:val="24"/>
              </w:rPr>
              <w:t xml:space="preserve">售后服务方案较为完整合理，可行性较高，满足项目需求的得3分；</w:t>
            </w:r>
            <w:r>
              <w:rPr>
                <w:rFonts w:ascii="宋体" w:hAnsi="宋体" w:cs="宋体"/>
                <w:sz w:val="24"/>
              </w:rPr>
            </w:r>
            <w:r/>
          </w:p>
          <w:p>
            <w:pPr>
              <w:pStyle w:val="1002"/>
              <w:spacing w:line="300" w:lineRule="exact"/>
              <w:rPr>
                <w:rFonts w:ascii="宋体" w:hAnsi="宋体" w:cs="宋体"/>
                <w:sz w:val="24"/>
              </w:rPr>
            </w:pPr>
            <w:r>
              <w:rPr>
                <w:rFonts w:hint="eastAsia" w:ascii="宋体" w:hAnsi="宋体" w:cs="宋体"/>
                <w:sz w:val="24"/>
              </w:rPr>
              <w:t xml:space="preserve">售后服务方案不够完整合理，可行性较低，不能完全满足项目需求的得1分；</w:t>
            </w:r>
            <w:r>
              <w:rPr>
                <w:rFonts w:ascii="宋体" w:hAnsi="宋体" w:cs="宋体"/>
                <w:sz w:val="24"/>
              </w:rPr>
            </w:r>
            <w:r/>
          </w:p>
          <w:p>
            <w:pPr>
              <w:pStyle w:val="1086"/>
              <w:spacing w:line="360" w:lineRule="exact"/>
              <w:rPr>
                <w:rFonts w:ascii="宋体" w:hAnsi="宋体"/>
                <w:color w:val="000000"/>
              </w:rPr>
            </w:pPr>
            <w:r>
              <w:rPr>
                <w:rFonts w:hint="eastAsia" w:ascii="宋体" w:hAnsi="宋体" w:cs="宋体"/>
                <w:color w:val="000000"/>
              </w:rPr>
              <w:t xml:space="preserve">不提供不得分。</w:t>
            </w:r>
            <w:r>
              <w:rPr>
                <w:rFonts w:ascii="宋体" w:hAnsi="宋体"/>
                <w:color w:val="000000"/>
              </w:rPr>
            </w:r>
            <w:r/>
          </w:p>
        </w:tc>
        <w:tc>
          <w:tcPr>
            <w:tcW w:w="2182" w:type="dxa"/>
            <w:vAlign w:val="center"/>
            <w:textDirection w:val="lrTb"/>
            <w:noWrap w:val="false"/>
          </w:tcPr>
          <w:p>
            <w:pPr>
              <w:pStyle w:val="1002"/>
              <w:ind w:left="-38"/>
              <w:rPr>
                <w:rFonts w:ascii="宋体" w:hAnsi="宋体"/>
                <w:sz w:val="24"/>
              </w:rPr>
            </w:pPr>
            <w:r>
              <w:rPr>
                <w:rFonts w:ascii="宋体" w:hAnsi="宋体"/>
                <w:sz w:val="24"/>
              </w:rPr>
            </w:r>
            <w:r/>
          </w:p>
        </w:tc>
      </w:tr>
      <w:tr>
        <w:trPr>
          <w:trHeight w:val="4676"/>
        </w:trPr>
        <w:tc>
          <w:tcPr>
            <w:tcW w:w="746" w:type="dxa"/>
            <w:vAlign w:val="center"/>
            <w:textDirection w:val="lrTb"/>
            <w:noWrap w:val="false"/>
          </w:tcPr>
          <w:p>
            <w:pPr>
              <w:pStyle w:val="1002"/>
              <w:jc w:val="left"/>
              <w:widowControl/>
              <w:rPr>
                <w:rFonts w:ascii="宋体" w:hAnsi="宋体"/>
                <w:sz w:val="24"/>
              </w:rPr>
            </w:pPr>
            <w:r>
              <w:rPr>
                <w:rFonts w:hint="eastAsia" w:ascii="宋体" w:hAnsi="宋体" w:cs="宋体"/>
                <w:sz w:val="24"/>
              </w:rPr>
              <w:t xml:space="preserve">2</w:t>
            </w:r>
            <w:r>
              <w:rPr>
                <w:rFonts w:ascii="宋体" w:hAnsi="宋体" w:cs="宋体"/>
                <w:sz w:val="24"/>
              </w:rPr>
              <w:t xml:space="preserve">.4</w:t>
            </w:r>
            <w:r>
              <w:rPr>
                <w:rFonts w:ascii="宋体" w:hAnsi="宋体"/>
                <w:sz w:val="24"/>
              </w:rPr>
            </w:r>
            <w:r/>
          </w:p>
        </w:tc>
        <w:tc>
          <w:tcPr>
            <w:tcW w:w="1307" w:type="dxa"/>
            <w:vAlign w:val="center"/>
            <w:textDirection w:val="lrTb"/>
            <w:noWrap w:val="false"/>
          </w:tcPr>
          <w:p>
            <w:pPr>
              <w:pStyle w:val="1002"/>
              <w:jc w:val="left"/>
              <w:widowControl/>
              <w:rPr>
                <w:rFonts w:ascii="宋体" w:hAnsi="宋体"/>
                <w:sz w:val="24"/>
              </w:rPr>
            </w:pPr>
            <w:r>
              <w:rPr>
                <w:rFonts w:hint="eastAsia" w:ascii="宋体" w:hAnsi="宋体" w:cs="宋体"/>
                <w:sz w:val="24"/>
              </w:rPr>
              <w:t xml:space="preserve">质保期满后维保收费及内容比较</w:t>
            </w:r>
            <w:r>
              <w:rPr>
                <w:rFonts w:ascii="宋体" w:hAnsi="宋体"/>
                <w:sz w:val="24"/>
              </w:rPr>
            </w:r>
            <w:r/>
          </w:p>
        </w:tc>
        <w:tc>
          <w:tcPr>
            <w:tcW w:w="672" w:type="dxa"/>
            <w:vAlign w:val="center"/>
            <w:textDirection w:val="lrTb"/>
            <w:noWrap w:val="false"/>
          </w:tcPr>
          <w:p>
            <w:pPr>
              <w:pStyle w:val="1002"/>
              <w:jc w:val="center"/>
              <w:widowControl/>
              <w:rPr>
                <w:rFonts w:ascii="宋体" w:hAnsi="宋体"/>
                <w:sz w:val="24"/>
              </w:rPr>
            </w:pPr>
            <w:r>
              <w:rPr>
                <w:rFonts w:hint="eastAsia" w:ascii="宋体" w:hAnsi="宋体" w:cs="宋体"/>
                <w:sz w:val="24"/>
              </w:rPr>
              <w:t xml:space="preserve">5</w:t>
            </w:r>
            <w:r>
              <w:rPr>
                <w:rFonts w:ascii="宋体" w:hAnsi="宋体"/>
                <w:sz w:val="24"/>
              </w:rPr>
            </w:r>
            <w:r/>
          </w:p>
        </w:tc>
        <w:tc>
          <w:tcPr>
            <w:tcW w:w="3700" w:type="dxa"/>
            <w:vAlign w:val="center"/>
            <w:textDirection w:val="lrTb"/>
            <w:noWrap w:val="false"/>
          </w:tcPr>
          <w:p>
            <w:pPr>
              <w:pStyle w:val="1086"/>
              <w:spacing w:line="360" w:lineRule="exact"/>
              <w:rPr>
                <w:rFonts w:ascii="宋体" w:hAnsi="宋体" w:cs="宋体"/>
                <w:color w:val="000000"/>
              </w:rPr>
            </w:pPr>
            <w:r>
              <w:rPr>
                <w:rFonts w:hint="eastAsia" w:ascii="宋体" w:hAnsi="宋体" w:cs="宋体"/>
                <w:color w:val="000000"/>
              </w:rPr>
              <w:t xml:space="preserve">质保期满后维保收费及内容比较：</w:t>
            </w:r>
            <w:r>
              <w:rPr>
                <w:rFonts w:ascii="宋体" w:hAnsi="宋体" w:cs="宋体"/>
                <w:color w:val="000000"/>
              </w:rPr>
            </w:r>
            <w:r/>
          </w:p>
          <w:p>
            <w:pPr>
              <w:pStyle w:val="1086"/>
              <w:spacing w:line="360" w:lineRule="exact"/>
              <w:rPr>
                <w:rFonts w:ascii="宋体" w:hAnsi="宋体" w:cs="宋体"/>
                <w:color w:val="000000"/>
              </w:rPr>
            </w:pPr>
            <w:r>
              <w:rPr>
                <w:rFonts w:hint="eastAsia" w:ascii="宋体" w:hAnsi="宋体" w:cs="宋体"/>
                <w:color w:val="000000"/>
              </w:rPr>
              <w:t xml:space="preserve">提供零配件和维修备品备件的供应保障和维保期满后维保收费及维保方案内容完整清晰</w:t>
            </w:r>
            <w:r>
              <w:rPr>
                <w:rFonts w:hint="eastAsia" w:ascii="宋体" w:hAnsi="宋体" w:cs="宋体"/>
                <w:color w:val="000000"/>
              </w:rPr>
              <w:t xml:space="preserve">，优于项目需求的得5分；</w:t>
            </w:r>
            <w:r>
              <w:rPr>
                <w:rFonts w:ascii="宋体" w:hAnsi="宋体" w:cs="宋体"/>
                <w:color w:val="000000"/>
              </w:rPr>
            </w:r>
            <w:r/>
          </w:p>
          <w:p>
            <w:pPr>
              <w:pStyle w:val="1086"/>
              <w:spacing w:line="360" w:lineRule="exact"/>
              <w:rPr>
                <w:rFonts w:ascii="宋体" w:hAnsi="宋体" w:cs="宋体"/>
                <w:color w:val="000000"/>
              </w:rPr>
            </w:pPr>
            <w:r>
              <w:rPr>
                <w:rFonts w:hint="eastAsia" w:ascii="宋体" w:hAnsi="宋体" w:cs="宋体"/>
                <w:color w:val="000000"/>
              </w:rPr>
              <w:t xml:space="preserve">零配件和维修备品备件的供应保障和维保期满后维保收费及维保方案内容较完整</w:t>
            </w:r>
            <w:r>
              <w:rPr>
                <w:rFonts w:hint="eastAsia" w:ascii="宋体" w:hAnsi="宋体" w:cs="宋体"/>
                <w:color w:val="000000"/>
              </w:rPr>
              <w:t xml:space="preserve">，满足项目需求的得3分；</w:t>
            </w:r>
            <w:r>
              <w:rPr>
                <w:rFonts w:ascii="宋体" w:hAnsi="宋体" w:cs="宋体"/>
                <w:color w:val="000000"/>
              </w:rPr>
            </w:r>
            <w:r/>
          </w:p>
          <w:p>
            <w:pPr>
              <w:pStyle w:val="1086"/>
              <w:spacing w:line="360" w:lineRule="exact"/>
              <w:rPr>
                <w:rFonts w:ascii="宋体" w:hAnsi="宋体" w:cs="宋体"/>
                <w:color w:val="000000"/>
              </w:rPr>
            </w:pPr>
            <w:r>
              <w:rPr>
                <w:rFonts w:hint="eastAsia" w:ascii="宋体" w:hAnsi="宋体" w:cs="宋体"/>
                <w:color w:val="000000"/>
              </w:rPr>
              <w:t xml:space="preserve">零配件和维修备品备件的供应保障和维保期满后维保收费及维保方案内容介绍简单的得1分；</w:t>
            </w:r>
            <w:r>
              <w:rPr>
                <w:rFonts w:ascii="宋体" w:hAnsi="宋体" w:cs="宋体"/>
                <w:color w:val="000000"/>
              </w:rPr>
            </w:r>
            <w:r/>
          </w:p>
          <w:p>
            <w:pPr>
              <w:pStyle w:val="1086"/>
              <w:spacing w:line="360" w:lineRule="exact"/>
              <w:rPr>
                <w:rFonts w:ascii="宋体" w:hAnsi="宋体"/>
                <w:color w:val="000000"/>
              </w:rPr>
            </w:pPr>
            <w:r>
              <w:rPr>
                <w:rFonts w:hint="eastAsia" w:ascii="宋体" w:hAnsi="宋体" w:cs="宋体"/>
                <w:color w:val="000000"/>
              </w:rPr>
              <w:t xml:space="preserve">不提供不得分。</w:t>
            </w:r>
            <w:r>
              <w:rPr>
                <w:rFonts w:ascii="宋体" w:hAnsi="宋体"/>
                <w:color w:val="000000"/>
              </w:rPr>
            </w:r>
            <w:r/>
          </w:p>
        </w:tc>
        <w:tc>
          <w:tcPr>
            <w:tcW w:w="2182" w:type="dxa"/>
            <w:vAlign w:val="center"/>
            <w:textDirection w:val="lrTb"/>
            <w:noWrap w:val="false"/>
          </w:tcPr>
          <w:p>
            <w:pPr>
              <w:pStyle w:val="1002"/>
              <w:ind w:left="-38"/>
              <w:rPr>
                <w:rFonts w:ascii="宋体" w:hAnsi="宋体"/>
                <w:sz w:val="24"/>
              </w:rPr>
            </w:pPr>
            <w:r>
              <w:rPr>
                <w:rFonts w:ascii="宋体" w:hAnsi="宋体"/>
                <w:sz w:val="24"/>
              </w:rPr>
            </w:r>
            <w:r/>
          </w:p>
        </w:tc>
      </w:tr>
      <w:tr>
        <w:trPr>
          <w:trHeight w:val="3608"/>
        </w:trPr>
        <w:tc>
          <w:tcPr>
            <w:tcW w:w="746" w:type="dxa"/>
            <w:vAlign w:val="center"/>
            <w:textDirection w:val="lrTb"/>
            <w:noWrap w:val="false"/>
          </w:tcPr>
          <w:p>
            <w:pPr>
              <w:pStyle w:val="1002"/>
              <w:ind w:firstLine="28"/>
              <w:jc w:val="center"/>
              <w:rPr>
                <w:rFonts w:ascii="宋体" w:hAnsi="宋体"/>
                <w:sz w:val="24"/>
              </w:rPr>
            </w:pPr>
            <w:r>
              <w:rPr>
                <w:rFonts w:hint="eastAsia" w:ascii="宋体" w:hAnsi="宋体"/>
                <w:sz w:val="24"/>
              </w:rPr>
              <w:t xml:space="preserve">2.5</w:t>
            </w:r>
            <w:r>
              <w:rPr>
                <w:rFonts w:ascii="宋体" w:hAnsi="宋体"/>
                <w:sz w:val="24"/>
              </w:rPr>
            </w:r>
            <w:r/>
          </w:p>
        </w:tc>
        <w:tc>
          <w:tcPr>
            <w:tcW w:w="1307" w:type="dxa"/>
            <w:vAlign w:val="center"/>
            <w:textDirection w:val="lrTb"/>
            <w:noWrap w:val="false"/>
          </w:tcPr>
          <w:p>
            <w:pPr>
              <w:pStyle w:val="1086"/>
              <w:jc w:val="center"/>
              <w:spacing w:line="360" w:lineRule="exact"/>
              <w:rPr>
                <w:rFonts w:ascii="宋体" w:hAnsi="宋体" w:cs="宋体"/>
                <w:color w:val="000000"/>
                <w:lang w:val="zh-CN"/>
              </w:rPr>
            </w:pPr>
            <w:r>
              <w:rPr>
                <w:rFonts w:hint="eastAsia" w:ascii="宋体" w:hAnsi="宋体" w:cs="宋体"/>
                <w:color w:val="000000"/>
                <w:lang w:val="zh-CN"/>
              </w:rPr>
              <w:t xml:space="preserve">投标</w:t>
            </w:r>
            <w:r>
              <w:rPr>
                <w:rFonts w:ascii="宋体" w:hAnsi="宋体" w:cs="宋体"/>
                <w:color w:val="000000"/>
                <w:lang w:val="zh-CN"/>
              </w:rPr>
              <w:t xml:space="preserve">设备</w:t>
            </w:r>
            <w:r>
              <w:rPr>
                <w:rFonts w:hint="eastAsia" w:ascii="宋体" w:hAnsi="宋体" w:cs="宋体"/>
                <w:color w:val="000000"/>
                <w:lang w:val="zh-CN"/>
              </w:rPr>
              <w:t xml:space="preserve">整体配置</w:t>
            </w:r>
            <w:r>
              <w:rPr>
                <w:rFonts w:ascii="宋体" w:hAnsi="宋体" w:cs="宋体"/>
                <w:color w:val="000000"/>
                <w:lang w:val="zh-CN"/>
              </w:rPr>
            </w:r>
            <w:r/>
          </w:p>
          <w:p>
            <w:pPr>
              <w:pStyle w:val="1086"/>
              <w:jc w:val="center"/>
              <w:spacing w:line="360" w:lineRule="exact"/>
              <w:rPr>
                <w:rFonts w:ascii="宋体" w:hAnsi="宋体"/>
                <w:color w:val="000000"/>
              </w:rPr>
            </w:pPr>
            <w:r>
              <w:rPr>
                <w:rFonts w:hint="eastAsia" w:ascii="宋体" w:hAnsi="宋体" w:cs="宋体"/>
                <w:color w:val="000000"/>
                <w:lang w:val="zh-CN"/>
              </w:rPr>
              <w:t xml:space="preserve">情况比较</w:t>
            </w:r>
            <w:r>
              <w:rPr>
                <w:rFonts w:ascii="宋体" w:hAnsi="宋体"/>
                <w:color w:val="000000"/>
              </w:rPr>
            </w:r>
            <w:r/>
          </w:p>
        </w:tc>
        <w:tc>
          <w:tcPr>
            <w:tcW w:w="672" w:type="dxa"/>
            <w:vAlign w:val="center"/>
            <w:textDirection w:val="lrTb"/>
            <w:noWrap w:val="false"/>
          </w:tcPr>
          <w:p>
            <w:pPr>
              <w:pStyle w:val="1002"/>
              <w:ind w:firstLine="28"/>
              <w:jc w:val="center"/>
              <w:rPr>
                <w:rFonts w:ascii="宋体" w:hAnsi="宋体"/>
                <w:sz w:val="24"/>
              </w:rPr>
            </w:pPr>
            <w:r>
              <w:rPr>
                <w:rFonts w:ascii="宋体" w:hAnsi="宋体"/>
                <w:sz w:val="24"/>
              </w:rPr>
              <w:t xml:space="preserve">5</w:t>
            </w:r>
            <w:r>
              <w:rPr>
                <w:rFonts w:ascii="宋体" w:hAnsi="宋体"/>
                <w:sz w:val="24"/>
              </w:rPr>
            </w:r>
            <w:r/>
          </w:p>
        </w:tc>
        <w:tc>
          <w:tcPr>
            <w:tcW w:w="3700" w:type="dxa"/>
            <w:vAlign w:val="center"/>
            <w:textDirection w:val="lrTb"/>
            <w:noWrap w:val="false"/>
          </w:tcPr>
          <w:p>
            <w:pPr>
              <w:pStyle w:val="1002"/>
              <w:spacing w:line="360" w:lineRule="exact"/>
              <w:rPr>
                <w:rFonts w:ascii="宋体" w:hAnsi="宋体" w:cs="宋体"/>
                <w:sz w:val="24"/>
                <w:lang w:val="zh-CN"/>
              </w:rPr>
            </w:pPr>
            <w:r>
              <w:rPr>
                <w:rFonts w:hint="eastAsia" w:ascii="宋体" w:hAnsi="宋体" w:cs="宋体"/>
                <w:sz w:val="24"/>
                <w:lang w:val="zh-CN"/>
              </w:rPr>
              <w:t xml:space="preserve">投标设备整体配置选型情况综合比较，针对本项目的投标产品配置选型合理、先进，且与项目需求的吻合度高，得</w:t>
            </w:r>
            <w:r>
              <w:rPr>
                <w:rFonts w:ascii="宋体" w:hAnsi="宋体" w:cs="宋体"/>
                <w:sz w:val="24"/>
                <w:lang w:val="zh-CN"/>
              </w:rPr>
              <w:t xml:space="preserve">5</w:t>
            </w:r>
            <w:r>
              <w:rPr>
                <w:rFonts w:hint="eastAsia" w:ascii="宋体" w:hAnsi="宋体" w:cs="宋体"/>
                <w:sz w:val="24"/>
                <w:lang w:val="zh-CN"/>
              </w:rPr>
              <w:t xml:space="preserve">分；</w:t>
            </w:r>
            <w:r>
              <w:rPr>
                <w:rFonts w:ascii="宋体" w:hAnsi="宋体" w:cs="宋体"/>
                <w:sz w:val="24"/>
                <w:lang w:val="zh-CN"/>
              </w:rPr>
            </w:r>
            <w:r/>
          </w:p>
          <w:p>
            <w:pPr>
              <w:pStyle w:val="1002"/>
              <w:spacing w:line="360" w:lineRule="exact"/>
              <w:rPr>
                <w:rFonts w:ascii="宋体" w:hAnsi="宋体" w:cs="宋体"/>
                <w:sz w:val="24"/>
                <w:lang w:val="zh-CN"/>
              </w:rPr>
            </w:pPr>
            <w:r>
              <w:rPr>
                <w:rFonts w:hint="eastAsia" w:ascii="宋体" w:hAnsi="宋体" w:cs="宋体"/>
                <w:sz w:val="24"/>
                <w:lang w:val="zh-CN"/>
              </w:rPr>
              <w:t xml:space="preserve">针对本项目的投标产品配置选型一般、且与项目需求的吻合度一般，得</w:t>
            </w:r>
            <w:r>
              <w:rPr>
                <w:rFonts w:ascii="宋体" w:hAnsi="宋体" w:cs="宋体"/>
                <w:sz w:val="24"/>
                <w:lang w:val="zh-CN"/>
              </w:rPr>
              <w:t xml:space="preserve">3</w:t>
            </w:r>
            <w:r>
              <w:rPr>
                <w:rFonts w:hint="eastAsia" w:ascii="宋体" w:hAnsi="宋体" w:cs="宋体"/>
                <w:sz w:val="24"/>
                <w:lang w:val="zh-CN"/>
              </w:rPr>
              <w:t xml:space="preserve">分；</w:t>
            </w:r>
            <w:r>
              <w:rPr>
                <w:rFonts w:ascii="宋体" w:hAnsi="宋体" w:cs="宋体"/>
                <w:sz w:val="24"/>
                <w:lang w:val="zh-CN"/>
              </w:rPr>
            </w:r>
            <w:r/>
          </w:p>
          <w:p>
            <w:pPr>
              <w:pStyle w:val="1002"/>
              <w:spacing w:line="360" w:lineRule="exact"/>
              <w:rPr>
                <w:rFonts w:ascii="宋体" w:hAnsi="宋体" w:cs="宋体"/>
                <w:sz w:val="24"/>
                <w:lang w:val="zh-CN"/>
              </w:rPr>
            </w:pPr>
            <w:r>
              <w:rPr>
                <w:rFonts w:hint="eastAsia" w:ascii="宋体" w:hAnsi="宋体" w:cs="宋体"/>
                <w:sz w:val="24"/>
                <w:lang w:val="zh-CN"/>
              </w:rPr>
              <w:t xml:space="preserve">针对本项目的投标产品配置选型差、且与项目需求的吻合度差，得1分；</w:t>
            </w:r>
            <w:r>
              <w:rPr>
                <w:rFonts w:ascii="宋体" w:hAnsi="宋体" w:cs="宋体"/>
                <w:sz w:val="24"/>
                <w:lang w:val="zh-CN"/>
              </w:rPr>
            </w:r>
            <w:r/>
          </w:p>
          <w:p>
            <w:pPr>
              <w:pStyle w:val="1086"/>
              <w:spacing w:line="360" w:lineRule="exact"/>
              <w:rPr>
                <w:rFonts w:ascii="宋体" w:hAnsi="宋体"/>
                <w:color w:val="000000"/>
              </w:rPr>
            </w:pPr>
            <w:r>
              <w:rPr>
                <w:rFonts w:hint="eastAsia" w:ascii="宋体" w:hAnsi="宋体" w:cs="宋体"/>
                <w:color w:val="000000"/>
                <w:lang w:val="zh-CN"/>
              </w:rPr>
              <w:t xml:space="preserve">其余不得分。</w:t>
            </w:r>
            <w:r>
              <w:rPr>
                <w:rFonts w:ascii="宋体" w:hAnsi="宋体"/>
                <w:color w:val="000000"/>
              </w:rPr>
            </w:r>
            <w:r/>
          </w:p>
        </w:tc>
        <w:tc>
          <w:tcPr>
            <w:tcW w:w="2182" w:type="dxa"/>
            <w:vAlign w:val="center"/>
            <w:textDirection w:val="lrTb"/>
            <w:noWrap w:val="false"/>
          </w:tcPr>
          <w:p>
            <w:pPr>
              <w:pStyle w:val="1002"/>
              <w:ind w:left="-38"/>
              <w:rPr>
                <w:rFonts w:ascii="宋体" w:hAnsi="宋体"/>
                <w:sz w:val="24"/>
              </w:rPr>
            </w:pPr>
            <w:r>
              <w:rPr>
                <w:rFonts w:ascii="宋体" w:hAnsi="宋体"/>
                <w:sz w:val="24"/>
              </w:rPr>
            </w:r>
            <w:r/>
          </w:p>
        </w:tc>
      </w:tr>
      <w:tr>
        <w:trPr>
          <w:trHeight w:val="300"/>
        </w:trPr>
        <w:tc>
          <w:tcPr>
            <w:tcW w:w="746" w:type="dxa"/>
            <w:vAlign w:val="center"/>
            <w:textDirection w:val="lrTb"/>
            <w:noWrap w:val="false"/>
          </w:tcPr>
          <w:p>
            <w:pPr>
              <w:pStyle w:val="1002"/>
              <w:ind w:firstLine="28"/>
              <w:jc w:val="center"/>
              <w:rPr>
                <w:rFonts w:ascii="宋体" w:hAnsi="宋体"/>
                <w:sz w:val="24"/>
              </w:rPr>
            </w:pPr>
            <w:r>
              <w:rPr>
                <w:rFonts w:hint="eastAsia" w:ascii="宋体" w:hAnsi="宋体"/>
                <w:sz w:val="24"/>
              </w:rPr>
              <w:t xml:space="preserve">3</w:t>
            </w:r>
            <w:r>
              <w:rPr>
                <w:rFonts w:ascii="宋体" w:hAnsi="宋体"/>
                <w:sz w:val="24"/>
              </w:rPr>
            </w:r>
            <w:r/>
          </w:p>
        </w:tc>
        <w:tc>
          <w:tcPr>
            <w:tcW w:w="1307" w:type="dxa"/>
            <w:vAlign w:val="center"/>
            <w:textDirection w:val="lrTb"/>
            <w:noWrap w:val="false"/>
          </w:tcPr>
          <w:p>
            <w:pPr>
              <w:pStyle w:val="1002"/>
              <w:ind w:firstLine="28"/>
              <w:jc w:val="center"/>
              <w:rPr>
                <w:rFonts w:ascii="宋体" w:hAnsi="宋体"/>
                <w:sz w:val="24"/>
              </w:rPr>
            </w:pPr>
            <w:r>
              <w:rPr>
                <w:rFonts w:hint="eastAsia" w:ascii="宋体" w:hAnsi="宋体"/>
                <w:sz w:val="24"/>
              </w:rPr>
              <w:t xml:space="preserve">客观分</w:t>
            </w:r>
            <w:r>
              <w:rPr>
                <w:rFonts w:ascii="宋体" w:hAnsi="宋体"/>
                <w:sz w:val="24"/>
              </w:rPr>
            </w:r>
            <w:r/>
          </w:p>
        </w:tc>
        <w:tc>
          <w:tcPr>
            <w:tcW w:w="672" w:type="dxa"/>
            <w:vAlign w:val="center"/>
            <w:textDirection w:val="lrTb"/>
            <w:noWrap w:val="false"/>
          </w:tcPr>
          <w:p>
            <w:pPr>
              <w:pStyle w:val="1002"/>
              <w:ind w:firstLine="28"/>
              <w:jc w:val="center"/>
              <w:rPr>
                <w:rFonts w:ascii="宋体" w:hAnsi="宋体"/>
                <w:sz w:val="24"/>
              </w:rPr>
            </w:pPr>
            <w:r>
              <w:rPr>
                <w:rFonts w:hint="eastAsia" w:ascii="宋体" w:hAnsi="宋体"/>
                <w:sz w:val="24"/>
              </w:rPr>
              <w:t xml:space="preserve">43</w:t>
            </w:r>
            <w:r>
              <w:rPr>
                <w:rFonts w:ascii="宋体" w:hAnsi="宋体"/>
                <w:sz w:val="24"/>
              </w:rPr>
            </w:r>
            <w:r/>
          </w:p>
        </w:tc>
        <w:tc>
          <w:tcPr>
            <w:tcW w:w="3700" w:type="dxa"/>
            <w:vAlign w:val="center"/>
            <w:textDirection w:val="lrTb"/>
            <w:noWrap w:val="false"/>
          </w:tcPr>
          <w:p>
            <w:pPr>
              <w:pStyle w:val="1002"/>
              <w:rPr>
                <w:rFonts w:ascii="宋体" w:hAnsi="宋体"/>
                <w:sz w:val="24"/>
              </w:rPr>
            </w:pPr>
            <w:r>
              <w:rPr>
                <w:rFonts w:ascii="宋体" w:hAnsi="宋体"/>
                <w:sz w:val="24"/>
              </w:rPr>
            </w:r>
            <w:r/>
          </w:p>
        </w:tc>
        <w:tc>
          <w:tcPr>
            <w:tcW w:w="2182" w:type="dxa"/>
            <w:vAlign w:val="center"/>
            <w:textDirection w:val="lrTb"/>
            <w:noWrap w:val="false"/>
          </w:tcPr>
          <w:p>
            <w:pPr>
              <w:pStyle w:val="1002"/>
              <w:ind w:left="-38"/>
              <w:rPr>
                <w:rFonts w:ascii="宋体" w:hAnsi="宋体"/>
                <w:sz w:val="24"/>
              </w:rPr>
            </w:pPr>
            <w:r>
              <w:rPr>
                <w:rFonts w:ascii="宋体" w:hAnsi="宋体"/>
                <w:sz w:val="24"/>
              </w:rPr>
            </w:r>
            <w:r/>
          </w:p>
        </w:tc>
      </w:tr>
      <w:tr>
        <w:trPr>
          <w:trHeight w:val="4210"/>
        </w:trPr>
        <w:tc>
          <w:tcPr>
            <w:tcW w:w="746" w:type="dxa"/>
            <w:vAlign w:val="center"/>
            <w:textDirection w:val="lrTb"/>
            <w:noWrap w:val="false"/>
          </w:tcPr>
          <w:p>
            <w:pPr>
              <w:pStyle w:val="1002"/>
              <w:ind w:firstLine="28"/>
              <w:jc w:val="center"/>
              <w:rPr>
                <w:rFonts w:ascii="宋体" w:hAnsi="宋体"/>
                <w:sz w:val="24"/>
              </w:rPr>
            </w:pPr>
            <w:r>
              <w:rPr>
                <w:rFonts w:hint="eastAsia" w:ascii="宋体" w:hAnsi="宋体"/>
                <w:sz w:val="24"/>
              </w:rPr>
              <w:t xml:space="preserve">3.1</w:t>
            </w:r>
            <w:r>
              <w:rPr>
                <w:rFonts w:ascii="宋体" w:hAnsi="宋体"/>
                <w:sz w:val="24"/>
              </w:rPr>
            </w:r>
            <w:r/>
          </w:p>
        </w:tc>
        <w:tc>
          <w:tcPr>
            <w:tcW w:w="1307" w:type="dxa"/>
            <w:vAlign w:val="center"/>
            <w:textDirection w:val="lrTb"/>
            <w:noWrap w:val="false"/>
          </w:tcPr>
          <w:p>
            <w:pPr>
              <w:pStyle w:val="1002"/>
              <w:ind w:firstLine="28"/>
              <w:jc w:val="center"/>
              <w:rPr>
                <w:rFonts w:ascii="宋体" w:hAnsi="宋体"/>
                <w:sz w:val="24"/>
              </w:rPr>
            </w:pPr>
            <w:r>
              <w:rPr>
                <w:rFonts w:hint="eastAsia" w:ascii="宋体" w:hAnsi="宋体" w:cs="宋体"/>
                <w:sz w:val="24"/>
              </w:rPr>
              <w:t xml:space="preserve">技术部分</w:t>
            </w:r>
            <w:r>
              <w:rPr>
                <w:rFonts w:ascii="宋体" w:hAnsi="宋体"/>
                <w:sz w:val="24"/>
              </w:rPr>
            </w:r>
            <w:r/>
          </w:p>
        </w:tc>
        <w:tc>
          <w:tcPr>
            <w:tcW w:w="672" w:type="dxa"/>
            <w:vAlign w:val="center"/>
            <w:textDirection w:val="lrTb"/>
            <w:noWrap w:val="false"/>
          </w:tcPr>
          <w:p>
            <w:pPr>
              <w:pStyle w:val="1002"/>
              <w:ind w:firstLine="28"/>
              <w:jc w:val="center"/>
              <w:rPr>
                <w:rFonts w:ascii="宋体" w:hAnsi="宋体"/>
                <w:sz w:val="24"/>
              </w:rPr>
            </w:pPr>
            <w:r>
              <w:rPr>
                <w:rFonts w:hint="eastAsia" w:ascii="宋体" w:hAnsi="宋体"/>
                <w:sz w:val="24"/>
              </w:rPr>
              <w:t xml:space="preserve">35</w:t>
            </w:r>
            <w:r>
              <w:rPr>
                <w:rFonts w:ascii="宋体" w:hAnsi="宋体"/>
                <w:sz w:val="24"/>
              </w:rPr>
            </w:r>
            <w:r/>
          </w:p>
        </w:tc>
        <w:tc>
          <w:tcPr>
            <w:tcW w:w="3700" w:type="dxa"/>
            <w:vAlign w:val="center"/>
            <w:textDirection w:val="lrTb"/>
            <w:noWrap w:val="false"/>
          </w:tcPr>
          <w:p>
            <w:pPr>
              <w:pStyle w:val="1002"/>
              <w:spacing w:line="360" w:lineRule="exact"/>
              <w:rPr>
                <w:rFonts w:ascii="宋体" w:hAnsi="宋体"/>
                <w:sz w:val="24"/>
              </w:rPr>
            </w:pPr>
            <w:r>
              <w:rPr>
                <w:rFonts w:hint="eastAsia" w:ascii="宋体" w:hAnsi="宋体" w:cs="宋体"/>
                <w:sz w:val="24"/>
              </w:rPr>
              <w:t xml:space="preserve">技术要求的符合性，即对提供货物的技术参数、配置、性能是否符合或优于招标文件要求进行评价。符合技术要求的得35分；采购技术要求中带“▲”参数为重要参数，每有一项负偏离的，扣2分；其他参数为一般参数，每有一项负偏离的，扣1分；扣完为止。</w:t>
            </w:r>
            <w:r>
              <w:rPr>
                <w:rFonts w:ascii="宋体" w:hAnsi="宋体"/>
                <w:sz w:val="24"/>
              </w:rPr>
            </w:r>
            <w:r/>
          </w:p>
        </w:tc>
        <w:tc>
          <w:tcPr>
            <w:tcW w:w="2182" w:type="dxa"/>
            <w:vAlign w:val="center"/>
            <w:textDirection w:val="lrTb"/>
            <w:noWrap w:val="false"/>
          </w:tcPr>
          <w:p>
            <w:pPr>
              <w:pStyle w:val="1002"/>
              <w:spacing w:line="360" w:lineRule="auto"/>
              <w:widowControl/>
              <w:tabs>
                <w:tab w:val="left" w:pos="1200" w:leader="none"/>
              </w:tabs>
              <w:rPr>
                <w:rFonts w:ascii="宋体" w:hAnsi="宋体"/>
                <w:sz w:val="24"/>
              </w:rPr>
            </w:pPr>
            <w:r>
              <w:rPr>
                <w:rFonts w:hint="eastAsia" w:ascii="宋体" w:hAnsi="宋体" w:cs="宋体"/>
                <w:b/>
                <w:sz w:val="24"/>
              </w:rPr>
              <w:t xml:space="preserve">提供技术参数的相关证明材料，包括不限于：产品样本或技术手册，检测报告，功能截图，生产厂家（国内总代理）出具的技术证明文件等（如厂家的产品使用说明书为英文版，请同时提供中文版），并注明对应条款供评标小组评判，否则评标小组有权视相应技术参数不响应采购要求。</w:t>
            </w:r>
            <w:r>
              <w:rPr>
                <w:rFonts w:ascii="宋体" w:hAnsi="宋体"/>
                <w:sz w:val="24"/>
              </w:rPr>
            </w:r>
            <w:r/>
          </w:p>
        </w:tc>
      </w:tr>
      <w:tr>
        <w:trPr>
          <w:trHeight w:val="1443"/>
        </w:trPr>
        <w:tc>
          <w:tcPr>
            <w:tcW w:w="746" w:type="dxa"/>
            <w:vAlign w:val="center"/>
            <w:textDirection w:val="lrTb"/>
            <w:noWrap w:val="false"/>
          </w:tcPr>
          <w:p>
            <w:pPr>
              <w:pStyle w:val="1002"/>
              <w:ind w:firstLine="28"/>
              <w:jc w:val="center"/>
              <w:rPr>
                <w:rFonts w:ascii="宋体" w:hAnsi="宋体"/>
                <w:sz w:val="24"/>
              </w:rPr>
            </w:pPr>
            <w:r>
              <w:rPr>
                <w:rFonts w:hint="eastAsia" w:ascii="宋体" w:hAnsi="宋体"/>
                <w:sz w:val="24"/>
              </w:rPr>
              <w:t xml:space="preserve">3.2</w:t>
            </w:r>
            <w:r>
              <w:rPr>
                <w:rFonts w:ascii="宋体" w:hAnsi="宋体"/>
                <w:sz w:val="24"/>
              </w:rPr>
            </w:r>
            <w:r/>
          </w:p>
        </w:tc>
        <w:tc>
          <w:tcPr>
            <w:tcW w:w="1307" w:type="dxa"/>
            <w:vAlign w:val="center"/>
            <w:textDirection w:val="lrTb"/>
            <w:noWrap w:val="false"/>
          </w:tcPr>
          <w:p>
            <w:pPr>
              <w:pStyle w:val="1002"/>
              <w:ind w:firstLine="28"/>
              <w:jc w:val="center"/>
              <w:rPr>
                <w:rFonts w:ascii="宋体" w:hAnsi="宋体"/>
                <w:sz w:val="24"/>
              </w:rPr>
            </w:pPr>
            <w:r>
              <w:rPr>
                <w:rFonts w:hint="eastAsia" w:ascii="宋体" w:hAnsi="宋体" w:cs="宋体"/>
                <w:sz w:val="24"/>
              </w:rPr>
              <w:t xml:space="preserve">业绩</w:t>
            </w:r>
            <w:r>
              <w:rPr>
                <w:rFonts w:ascii="宋体" w:hAnsi="宋体"/>
                <w:sz w:val="24"/>
              </w:rPr>
            </w:r>
            <w:r/>
          </w:p>
        </w:tc>
        <w:tc>
          <w:tcPr>
            <w:tcW w:w="672" w:type="dxa"/>
            <w:vAlign w:val="center"/>
            <w:textDirection w:val="lrTb"/>
            <w:noWrap w:val="false"/>
          </w:tcPr>
          <w:p>
            <w:pPr>
              <w:pStyle w:val="1002"/>
              <w:ind w:firstLine="28"/>
              <w:jc w:val="center"/>
              <w:rPr>
                <w:rFonts w:ascii="宋体" w:hAnsi="宋体"/>
                <w:sz w:val="24"/>
              </w:rPr>
            </w:pPr>
            <w:r>
              <w:rPr>
                <w:rFonts w:hint="eastAsia" w:ascii="宋体" w:hAnsi="宋体"/>
                <w:sz w:val="24"/>
              </w:rPr>
              <w:t xml:space="preserve">4</w:t>
            </w:r>
            <w:r>
              <w:rPr>
                <w:rFonts w:ascii="宋体" w:hAnsi="宋体"/>
                <w:sz w:val="24"/>
              </w:rPr>
            </w:r>
            <w:r/>
          </w:p>
        </w:tc>
        <w:tc>
          <w:tcPr>
            <w:tcW w:w="3700" w:type="dxa"/>
            <w:vAlign w:val="center"/>
            <w:textDirection w:val="lrTb"/>
            <w:noWrap w:val="false"/>
          </w:tcPr>
          <w:p>
            <w:pPr>
              <w:pStyle w:val="1086"/>
              <w:spacing w:line="360" w:lineRule="exact"/>
              <w:rPr>
                <w:rFonts w:ascii="宋体" w:hAnsi="宋体"/>
                <w:color w:val="000000"/>
              </w:rPr>
            </w:pPr>
            <w:r>
              <w:rPr>
                <w:rFonts w:hint="eastAsia" w:ascii="宋体" w:hAnsi="宋体" w:cs="宋体"/>
                <w:color w:val="000000"/>
              </w:rPr>
              <w:t xml:space="preserve">提供自</w:t>
            </w:r>
            <w:r>
              <w:rPr>
                <w:rFonts w:hint="eastAsia" w:ascii="宋体" w:hAnsi="宋体" w:cs="宋体"/>
                <w:color w:val="000000"/>
                <w:lang w:val="en-US" w:eastAsia="zh-CN"/>
              </w:rPr>
              <w:t xml:space="preserve">2023</w:t>
            </w:r>
            <w:r>
              <w:rPr>
                <w:rFonts w:hint="eastAsia" w:ascii="宋体" w:hAnsi="宋体" w:cs="宋体"/>
                <w:color w:val="000000"/>
              </w:rPr>
              <w:t xml:space="preserve">年1月1日以来在国内的销售合同</w:t>
            </w:r>
            <w:r>
              <w:rPr>
                <w:rFonts w:hint="eastAsia" w:ascii="宋体" w:hAnsi="宋体" w:cs="宋体"/>
                <w:b/>
                <w:color w:val="000000"/>
              </w:rPr>
              <w:t xml:space="preserve">（合同内产品必须与投标产品为同品牌同型号）</w:t>
            </w:r>
            <w:r>
              <w:rPr>
                <w:rFonts w:hint="eastAsia" w:ascii="宋体" w:hAnsi="宋体" w:cs="宋体"/>
                <w:color w:val="000000"/>
              </w:rPr>
              <w:t xml:space="preserve">，每提供一份有效合同得</w:t>
            </w:r>
            <w:r>
              <w:rPr>
                <w:rFonts w:ascii="宋体" w:hAnsi="宋体" w:cs="宋体"/>
                <w:color w:val="000000"/>
              </w:rPr>
              <w:t xml:space="preserve">2</w:t>
            </w:r>
            <w:r>
              <w:rPr>
                <w:rFonts w:hint="eastAsia" w:ascii="宋体" w:hAnsi="宋体" w:cs="宋体"/>
                <w:color w:val="000000"/>
              </w:rPr>
              <w:t xml:space="preserve">分，最多得4分。</w:t>
            </w:r>
            <w:r>
              <w:rPr>
                <w:rFonts w:ascii="宋体" w:hAnsi="宋体"/>
                <w:color w:val="000000"/>
              </w:rPr>
            </w:r>
            <w:r/>
          </w:p>
        </w:tc>
        <w:tc>
          <w:tcPr>
            <w:tcW w:w="2182" w:type="dxa"/>
            <w:vAlign w:val="center"/>
            <w:textDirection w:val="lrTb"/>
            <w:noWrap w:val="false"/>
          </w:tcPr>
          <w:p>
            <w:pPr>
              <w:pStyle w:val="1002"/>
              <w:spacing w:line="360" w:lineRule="auto"/>
              <w:widowControl/>
              <w:tabs>
                <w:tab w:val="left" w:pos="1200" w:leader="none"/>
              </w:tabs>
              <w:rPr>
                <w:rFonts w:ascii="宋体" w:hAnsi="宋体"/>
                <w:sz w:val="24"/>
              </w:rPr>
            </w:pPr>
            <w:r>
              <w:rPr>
                <w:rFonts w:hint="eastAsia" w:ascii="宋体" w:hAnsi="宋体" w:cs="宋体"/>
                <w:sz w:val="24"/>
              </w:rPr>
              <w:t xml:space="preserve">提供合同扫描件</w:t>
            </w:r>
            <w:r>
              <w:rPr>
                <w:rFonts w:ascii="宋体" w:hAnsi="宋体"/>
                <w:sz w:val="24"/>
              </w:rPr>
            </w:r>
            <w:r/>
          </w:p>
        </w:tc>
      </w:tr>
      <w:tr>
        <w:trPr>
          <w:trHeight w:val="1082"/>
        </w:trPr>
        <w:tc>
          <w:tcPr>
            <w:tcW w:w="746" w:type="dxa"/>
            <w:vAlign w:val="center"/>
            <w:textDirection w:val="lrTb"/>
            <w:noWrap w:val="false"/>
          </w:tcPr>
          <w:p>
            <w:pPr>
              <w:pStyle w:val="1002"/>
              <w:ind w:firstLine="28"/>
              <w:jc w:val="center"/>
              <w:rPr>
                <w:rFonts w:ascii="宋体" w:hAnsi="宋体"/>
                <w:sz w:val="24"/>
              </w:rPr>
            </w:pPr>
            <w:r>
              <w:rPr>
                <w:rFonts w:hint="eastAsia" w:ascii="宋体" w:hAnsi="宋体"/>
                <w:sz w:val="24"/>
              </w:rPr>
              <w:t xml:space="preserve">3.3</w:t>
            </w:r>
            <w:r>
              <w:rPr>
                <w:rFonts w:ascii="宋体" w:hAnsi="宋体"/>
                <w:sz w:val="24"/>
              </w:rPr>
            </w:r>
            <w:r/>
          </w:p>
        </w:tc>
        <w:tc>
          <w:tcPr>
            <w:tcW w:w="1307" w:type="dxa"/>
            <w:vAlign w:val="center"/>
            <w:textDirection w:val="lrTb"/>
            <w:noWrap w:val="false"/>
          </w:tcPr>
          <w:p>
            <w:pPr>
              <w:pStyle w:val="1002"/>
              <w:ind w:firstLine="28"/>
              <w:jc w:val="center"/>
              <w:rPr>
                <w:rFonts w:ascii="宋体" w:hAnsi="宋体"/>
                <w:sz w:val="24"/>
              </w:rPr>
            </w:pPr>
            <w:r>
              <w:rPr>
                <w:rFonts w:hint="eastAsia" w:ascii="宋体" w:hAnsi="宋体" w:cs="宋体"/>
                <w:sz w:val="24"/>
              </w:rPr>
              <w:t xml:space="preserve">质保期</w:t>
            </w:r>
            <w:r>
              <w:rPr>
                <w:rFonts w:ascii="宋体" w:hAnsi="宋体"/>
                <w:sz w:val="24"/>
              </w:rPr>
            </w:r>
            <w:r/>
          </w:p>
        </w:tc>
        <w:tc>
          <w:tcPr>
            <w:tcW w:w="672" w:type="dxa"/>
            <w:vAlign w:val="center"/>
            <w:textDirection w:val="lrTb"/>
            <w:noWrap w:val="false"/>
          </w:tcPr>
          <w:p>
            <w:pPr>
              <w:pStyle w:val="1002"/>
              <w:ind w:firstLine="28"/>
              <w:jc w:val="center"/>
              <w:rPr>
                <w:rFonts w:ascii="宋体" w:hAnsi="宋体"/>
                <w:sz w:val="24"/>
              </w:rPr>
            </w:pPr>
            <w:r>
              <w:rPr>
                <w:rFonts w:ascii="宋体" w:hAnsi="宋体"/>
                <w:sz w:val="24"/>
              </w:rPr>
              <w:t xml:space="preserve">3</w:t>
            </w:r>
            <w:r>
              <w:rPr>
                <w:rFonts w:ascii="宋体" w:hAnsi="宋体"/>
                <w:sz w:val="24"/>
              </w:rPr>
            </w:r>
            <w:r/>
          </w:p>
        </w:tc>
        <w:tc>
          <w:tcPr>
            <w:tcW w:w="3700" w:type="dxa"/>
            <w:vAlign w:val="center"/>
            <w:textDirection w:val="lrTb"/>
            <w:noWrap w:val="false"/>
          </w:tcPr>
          <w:p>
            <w:pPr>
              <w:pStyle w:val="1086"/>
              <w:spacing w:line="360" w:lineRule="exact"/>
              <w:rPr>
                <w:rFonts w:ascii="宋体" w:hAnsi="宋体"/>
                <w:color w:val="000000"/>
              </w:rPr>
            </w:pPr>
            <w:r>
              <w:rPr>
                <w:rFonts w:hint="eastAsia" w:ascii="宋体" w:hAnsi="宋体" w:cs="宋体"/>
                <w:color w:val="000000"/>
              </w:rPr>
              <w:t xml:space="preserve">投标产品的免费保修期满足招标文件要求的基础上，免费质保期</w:t>
            </w:r>
            <w:r>
              <w:rPr>
                <w:rFonts w:ascii="宋体" w:hAnsi="宋体" w:cs="宋体"/>
                <w:color w:val="000000"/>
              </w:rPr>
              <w:t xml:space="preserve">整体延长</w:t>
            </w:r>
            <w:r>
              <w:rPr>
                <w:rFonts w:hint="eastAsia" w:ascii="宋体" w:hAnsi="宋体" w:cs="宋体"/>
                <w:color w:val="000000"/>
              </w:rPr>
              <w:t xml:space="preserve">1年得1.5分，最多得</w:t>
            </w:r>
            <w:r>
              <w:rPr>
                <w:rFonts w:ascii="宋体" w:hAnsi="宋体" w:cs="宋体"/>
                <w:color w:val="000000"/>
              </w:rPr>
              <w:t xml:space="preserve">3</w:t>
            </w:r>
            <w:r>
              <w:rPr>
                <w:rFonts w:hint="eastAsia" w:ascii="宋体" w:hAnsi="宋体" w:cs="宋体"/>
                <w:color w:val="000000"/>
              </w:rPr>
              <w:t xml:space="preserve">分。</w:t>
            </w:r>
            <w:r>
              <w:rPr>
                <w:rFonts w:ascii="宋体" w:hAnsi="宋体"/>
                <w:color w:val="000000"/>
              </w:rPr>
            </w:r>
            <w:r/>
          </w:p>
        </w:tc>
        <w:tc>
          <w:tcPr>
            <w:tcW w:w="2182" w:type="dxa"/>
            <w:vAlign w:val="center"/>
            <w:textDirection w:val="lrTb"/>
            <w:noWrap w:val="false"/>
          </w:tcPr>
          <w:p>
            <w:pPr>
              <w:pStyle w:val="1002"/>
              <w:spacing w:line="360" w:lineRule="auto"/>
              <w:widowControl/>
              <w:tabs>
                <w:tab w:val="left" w:pos="1200" w:leader="none"/>
              </w:tabs>
              <w:rPr>
                <w:rFonts w:ascii="宋体" w:hAnsi="宋体"/>
                <w:sz w:val="24"/>
              </w:rPr>
            </w:pPr>
            <w:r>
              <w:rPr>
                <w:rFonts w:hint="eastAsia" w:ascii="宋体" w:hAnsi="宋体" w:cs="宋体"/>
                <w:sz w:val="24"/>
              </w:rPr>
              <w:t xml:space="preserve">提供服务承诺书</w:t>
            </w:r>
            <w:r>
              <w:rPr>
                <w:rFonts w:ascii="宋体" w:hAnsi="宋体"/>
                <w:sz w:val="24"/>
              </w:rPr>
            </w:r>
            <w:r/>
          </w:p>
        </w:tc>
      </w:tr>
      <w:tr>
        <w:trPr>
          <w:trHeight w:val="3232"/>
        </w:trPr>
        <w:tc>
          <w:tcPr>
            <w:tcW w:w="746" w:type="dxa"/>
            <w:vAlign w:val="center"/>
            <w:textDirection w:val="lrTb"/>
            <w:noWrap w:val="false"/>
          </w:tcPr>
          <w:p>
            <w:pPr>
              <w:pStyle w:val="1002"/>
              <w:ind w:firstLine="28"/>
              <w:jc w:val="center"/>
              <w:rPr>
                <w:rFonts w:ascii="宋体" w:hAnsi="宋体"/>
                <w:sz w:val="24"/>
              </w:rPr>
            </w:pPr>
            <w:r>
              <w:rPr>
                <w:rFonts w:hint="eastAsia" w:ascii="宋体" w:hAnsi="宋体"/>
                <w:sz w:val="24"/>
              </w:rPr>
              <w:t xml:space="preserve">3.4</w:t>
            </w:r>
            <w:r>
              <w:rPr>
                <w:rFonts w:ascii="宋体" w:hAnsi="宋体"/>
                <w:sz w:val="24"/>
              </w:rPr>
            </w:r>
            <w:r/>
          </w:p>
        </w:tc>
        <w:tc>
          <w:tcPr>
            <w:tcW w:w="1307" w:type="dxa"/>
            <w:vAlign w:val="center"/>
            <w:textDirection w:val="lrTb"/>
            <w:noWrap w:val="false"/>
          </w:tcPr>
          <w:p>
            <w:pPr>
              <w:pStyle w:val="1002"/>
              <w:ind w:firstLine="28"/>
              <w:jc w:val="center"/>
              <w:rPr>
                <w:rFonts w:ascii="宋体" w:hAnsi="宋体"/>
                <w:sz w:val="24"/>
              </w:rPr>
            </w:pPr>
            <w:r>
              <w:rPr>
                <w:rFonts w:hint="eastAsia" w:ascii="宋体" w:hAnsi="宋体" w:cs="宋体"/>
                <w:sz w:val="24"/>
              </w:rPr>
              <w:t xml:space="preserve">政府采购政策功能性得分</w:t>
            </w:r>
            <w:r>
              <w:rPr>
                <w:rFonts w:ascii="宋体" w:hAnsi="宋体"/>
                <w:sz w:val="24"/>
              </w:rPr>
            </w:r>
            <w:r/>
          </w:p>
        </w:tc>
        <w:tc>
          <w:tcPr>
            <w:tcW w:w="672" w:type="dxa"/>
            <w:vAlign w:val="center"/>
            <w:textDirection w:val="lrTb"/>
            <w:noWrap w:val="false"/>
          </w:tcPr>
          <w:p>
            <w:pPr>
              <w:pStyle w:val="1002"/>
              <w:ind w:firstLine="28"/>
              <w:jc w:val="center"/>
              <w:rPr>
                <w:rFonts w:ascii="宋体" w:hAnsi="宋体"/>
                <w:sz w:val="24"/>
              </w:rPr>
            </w:pPr>
            <w:r>
              <w:rPr>
                <w:rFonts w:hint="eastAsia" w:ascii="宋体" w:hAnsi="宋体"/>
                <w:sz w:val="24"/>
              </w:rPr>
              <w:t xml:space="preserve">1</w:t>
            </w:r>
            <w:r>
              <w:rPr>
                <w:rFonts w:ascii="宋体" w:hAnsi="宋体"/>
                <w:sz w:val="24"/>
              </w:rPr>
            </w:r>
            <w:r/>
          </w:p>
        </w:tc>
        <w:tc>
          <w:tcPr>
            <w:tcW w:w="3700" w:type="dxa"/>
            <w:vAlign w:val="center"/>
            <w:textDirection w:val="lrTb"/>
            <w:noWrap w:val="false"/>
          </w:tcPr>
          <w:p>
            <w:pPr>
              <w:pStyle w:val="1086"/>
              <w:spacing w:line="360" w:lineRule="exact"/>
              <w:rPr>
                <w:rFonts w:ascii="宋体" w:hAnsi="宋体"/>
                <w:color w:val="000000"/>
              </w:rPr>
            </w:pPr>
            <w:r>
              <w:rPr>
                <w:rFonts w:hint="eastAsia" w:ascii="宋体" w:hAnsi="宋体" w:cs="宋体"/>
                <w:color w:val="000000"/>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r>
              <w:rPr>
                <w:rFonts w:ascii="宋体" w:hAnsi="宋体"/>
                <w:color w:val="000000"/>
              </w:rPr>
            </w:r>
            <w:r/>
          </w:p>
        </w:tc>
        <w:tc>
          <w:tcPr>
            <w:tcW w:w="2182" w:type="dxa"/>
            <w:vAlign w:val="center"/>
            <w:textDirection w:val="lrTb"/>
            <w:noWrap w:val="false"/>
          </w:tcPr>
          <w:p>
            <w:pPr>
              <w:pStyle w:val="1002"/>
              <w:spacing w:line="360" w:lineRule="auto"/>
              <w:widowControl/>
              <w:tabs>
                <w:tab w:val="left" w:pos="1200" w:leader="none"/>
              </w:tabs>
              <w:rPr>
                <w:rFonts w:ascii="宋体" w:hAnsi="宋体"/>
                <w:sz w:val="24"/>
              </w:rPr>
            </w:pPr>
            <w:r>
              <w:rPr>
                <w:rFonts w:ascii="宋体" w:hAnsi="宋体"/>
                <w:sz w:val="24"/>
              </w:rPr>
            </w:r>
            <w:r/>
          </w:p>
        </w:tc>
      </w:tr>
      <w:tr>
        <w:trPr>
          <w:trHeight w:val="300"/>
        </w:trPr>
        <w:tc>
          <w:tcPr>
            <w:gridSpan w:val="2"/>
            <w:tcW w:w="2053" w:type="dxa"/>
            <w:vAlign w:val="center"/>
            <w:textDirection w:val="lrTb"/>
            <w:noWrap w:val="false"/>
          </w:tcPr>
          <w:p>
            <w:pPr>
              <w:pStyle w:val="1002"/>
              <w:ind w:firstLine="28"/>
              <w:jc w:val="center"/>
              <w:rPr>
                <w:rFonts w:ascii="宋体" w:hAnsi="宋体"/>
                <w:sz w:val="24"/>
              </w:rPr>
            </w:pPr>
            <w:r>
              <w:rPr>
                <w:rFonts w:ascii="宋体" w:hAnsi="宋体"/>
                <w:sz w:val="24"/>
              </w:rPr>
              <w:t xml:space="preserve">合计</w:t>
            </w:r>
            <w:r>
              <w:rPr>
                <w:rFonts w:ascii="宋体" w:hAnsi="宋体"/>
                <w:sz w:val="24"/>
              </w:rPr>
            </w:r>
            <w:r/>
          </w:p>
        </w:tc>
        <w:tc>
          <w:tcPr>
            <w:tcW w:w="672" w:type="dxa"/>
            <w:vAlign w:val="center"/>
            <w:textDirection w:val="lrTb"/>
            <w:noWrap w:val="false"/>
          </w:tcPr>
          <w:p>
            <w:pPr>
              <w:pStyle w:val="1002"/>
              <w:ind w:firstLine="28"/>
              <w:jc w:val="center"/>
              <w:rPr>
                <w:rFonts w:ascii="宋体" w:hAnsi="宋体"/>
                <w:sz w:val="24"/>
              </w:rPr>
            </w:pPr>
            <w:r>
              <w:rPr>
                <w:rFonts w:ascii="宋体" w:hAnsi="宋体"/>
                <w:sz w:val="24"/>
              </w:rPr>
              <w:t xml:space="preserve">100</w:t>
            </w:r>
            <w:r>
              <w:rPr>
                <w:rFonts w:ascii="宋体" w:hAnsi="宋体"/>
                <w:sz w:val="24"/>
              </w:rPr>
            </w:r>
            <w:r/>
          </w:p>
        </w:tc>
        <w:tc>
          <w:tcPr>
            <w:gridSpan w:val="2"/>
            <w:tcW w:w="5882" w:type="dxa"/>
            <w:vAlign w:val="center"/>
            <w:textDirection w:val="lrTb"/>
            <w:noWrap w:val="false"/>
          </w:tcPr>
          <w:p>
            <w:pPr>
              <w:pStyle w:val="1002"/>
              <w:rPr>
                <w:rFonts w:ascii="宋体" w:hAnsi="宋体"/>
                <w:sz w:val="24"/>
              </w:rPr>
            </w:pPr>
            <w:r>
              <w:rPr>
                <w:rFonts w:ascii="宋体" w:hAnsi="宋体"/>
                <w:sz w:val="24"/>
              </w:rPr>
            </w:r>
            <w:r/>
          </w:p>
        </w:tc>
      </w:tr>
    </w:tbl>
    <w:p>
      <w:pPr>
        <w:pStyle w:val="1002"/>
        <w:jc w:val="center"/>
        <w:spacing w:line="360" w:lineRule="auto"/>
        <w:rPr>
          <w:b/>
          <w:sz w:val="36"/>
          <w:szCs w:val="36"/>
        </w:rPr>
        <w:outlineLvl w:val="0"/>
      </w:pPr>
      <w:r>
        <w:rPr>
          <w:b/>
          <w:sz w:val="36"/>
          <w:szCs w:val="36"/>
        </w:rPr>
        <w:br w:type="page" w:clear="all"/>
      </w:r>
      <w:bookmarkStart w:id="794" w:name="_Toc29053"/>
      <w:r>
        <w:rPr>
          <w:b/>
          <w:sz w:val="36"/>
          <w:szCs w:val="36"/>
        </w:rPr>
        <w:t xml:space="preserve">第五章   采购需求</w:t>
      </w:r>
      <w:bookmarkEnd w:id="794"/>
      <w:r>
        <w:rPr>
          <w:b/>
          <w:sz w:val="36"/>
          <w:szCs w:val="36"/>
        </w:rPr>
      </w:r>
      <w:r/>
    </w:p>
    <w:p>
      <w:pPr>
        <w:pStyle w:val="1092"/>
        <w:contextualSpacing/>
        <w:ind w:left="500" w:hanging="500"/>
        <w:spacing w:line="360" w:lineRule="auto"/>
        <w:rPr>
          <w:rFonts w:hint="eastAsia" w:ascii="宋体" w:hAnsi="宋体" w:cs="宋体"/>
          <w:b/>
          <w:sz w:val="24"/>
          <w:szCs w:val="24"/>
        </w:rPr>
      </w:pPr>
      <w:r>
        <w:rPr>
          <w:rFonts w:hint="eastAsia" w:ascii="宋体" w:hAnsi="宋体" w:cs="宋体"/>
          <w:b/>
          <w:sz w:val="24"/>
          <w:szCs w:val="24"/>
        </w:rPr>
        <w:t xml:space="preserve">一、采购标的</w:t>
      </w:r>
      <w:r>
        <w:rPr>
          <w:rFonts w:hint="eastAsia" w:ascii="宋体" w:hAnsi="宋体" w:cs="宋体"/>
          <w:b/>
          <w:sz w:val="24"/>
          <w:szCs w:val="24"/>
        </w:rPr>
      </w:r>
      <w:r/>
    </w:p>
    <w:p>
      <w:pPr>
        <w:pStyle w:val="1002"/>
        <w:ind w:firstLine="490"/>
        <w:spacing w:line="360" w:lineRule="auto"/>
        <w:rPr>
          <w:rFonts w:hint="eastAsia" w:ascii="宋体" w:hAnsi="宋体" w:cs="宋体"/>
          <w:sz w:val="24"/>
          <w:lang w:val="zh-CN"/>
        </w:rPr>
      </w:pPr>
      <w:r>
        <w:rPr>
          <w:rFonts w:hint="eastAsia" w:ascii="宋体" w:hAnsi="宋体" w:cs="宋体"/>
          <w:b/>
          <w:spacing w:val="2"/>
          <w:sz w:val="24"/>
        </w:rPr>
        <w:t xml:space="preserve">项目名称：</w:t>
      </w:r>
      <w:r>
        <w:rPr>
          <w:rFonts w:hint="eastAsia" w:ascii="宋体" w:hAnsi="宋体" w:cs="宋体"/>
          <w:bCs/>
          <w:spacing w:val="2"/>
          <w:sz w:val="24"/>
        </w:rPr>
        <w:t xml:space="preserve">常州市第一人民医院遥测心电监护系统采购项目</w:t>
      </w:r>
      <w:r>
        <w:rPr>
          <w:rFonts w:hint="eastAsia" w:ascii="宋体" w:hAnsi="宋体" w:cs="宋体"/>
          <w:sz w:val="24"/>
          <w:lang w:val="zh-CN"/>
        </w:rPr>
      </w:r>
      <w:r/>
    </w:p>
    <w:p>
      <w:pPr>
        <w:pStyle w:val="1002"/>
        <w:ind w:firstLine="490"/>
        <w:spacing w:line="360" w:lineRule="auto"/>
        <w:rPr>
          <w:rFonts w:hint="eastAsia" w:ascii="宋体" w:hAnsi="宋体" w:cs="宋体"/>
          <w:b/>
          <w:spacing w:val="2"/>
          <w:sz w:val="24"/>
        </w:rPr>
      </w:pPr>
      <w:r>
        <w:rPr>
          <w:rFonts w:hint="eastAsia" w:ascii="宋体" w:hAnsi="宋体" w:cs="宋体"/>
          <w:b/>
          <w:spacing w:val="2"/>
          <w:sz w:val="24"/>
        </w:rPr>
        <w:t xml:space="preserve">采购方式：</w:t>
      </w:r>
      <w:r>
        <w:rPr>
          <w:rFonts w:hint="eastAsia" w:ascii="宋体" w:hAnsi="宋体" w:cs="宋体"/>
          <w:bCs/>
          <w:spacing w:val="2"/>
          <w:sz w:val="24"/>
        </w:rPr>
        <w:t xml:space="preserve">公开招标</w:t>
      </w:r>
      <w:r>
        <w:rPr>
          <w:rFonts w:hint="eastAsia" w:ascii="宋体" w:hAnsi="宋体" w:cs="宋体"/>
          <w:b/>
          <w:spacing w:val="2"/>
          <w:sz w:val="24"/>
        </w:rPr>
      </w:r>
      <w:r/>
    </w:p>
    <w:p>
      <w:pPr>
        <w:pStyle w:val="1002"/>
        <w:ind w:firstLine="490"/>
        <w:spacing w:line="360" w:lineRule="auto"/>
        <w:rPr>
          <w:rFonts w:hint="eastAsia" w:ascii="宋体" w:hAnsi="宋体" w:cs="宋体"/>
          <w:bCs/>
          <w:spacing w:val="2"/>
          <w:sz w:val="24"/>
        </w:rPr>
      </w:pPr>
      <w:r>
        <w:rPr>
          <w:rFonts w:hint="eastAsia" w:ascii="宋体" w:hAnsi="宋体" w:cs="宋体"/>
          <w:b/>
          <w:spacing w:val="2"/>
          <w:sz w:val="24"/>
        </w:rPr>
        <w:t xml:space="preserve">预算金额：</w:t>
      </w:r>
      <w:r>
        <w:rPr>
          <w:rFonts w:hint="eastAsia" w:ascii="宋体" w:hAnsi="宋体" w:cs="宋体"/>
          <w:bCs/>
          <w:spacing w:val="2"/>
          <w:sz w:val="24"/>
        </w:rPr>
        <w:t xml:space="preserve">人民币232.5万元</w:t>
      </w:r>
      <w:r>
        <w:rPr>
          <w:rFonts w:hint="eastAsia" w:ascii="宋体" w:hAnsi="宋体" w:cs="宋体"/>
          <w:sz w:val="24"/>
          <w:lang w:val="zh-CN"/>
        </w:rPr>
        <w:t xml:space="preserve">。</w:t>
      </w:r>
      <w:r>
        <w:rPr>
          <w:rFonts w:hint="eastAsia" w:ascii="宋体" w:hAnsi="宋体" w:cs="宋体"/>
          <w:bCs/>
          <w:spacing w:val="2"/>
          <w:sz w:val="24"/>
        </w:rPr>
      </w:r>
      <w:r/>
    </w:p>
    <w:p>
      <w:pPr>
        <w:pStyle w:val="1002"/>
        <w:ind w:firstLine="490"/>
        <w:spacing w:line="360" w:lineRule="auto"/>
        <w:rPr>
          <w:rFonts w:hint="eastAsia" w:ascii="宋体" w:hAnsi="宋体" w:cs="宋体"/>
          <w:b/>
          <w:spacing w:val="2"/>
          <w:sz w:val="24"/>
        </w:rPr>
      </w:pPr>
      <w:r>
        <w:rPr>
          <w:rFonts w:hint="eastAsia" w:ascii="宋体" w:hAnsi="宋体" w:cs="宋体"/>
          <w:b/>
          <w:spacing w:val="2"/>
          <w:sz w:val="24"/>
        </w:rPr>
        <w:t xml:space="preserve">最高限价：</w:t>
      </w:r>
      <w:r>
        <w:rPr>
          <w:rFonts w:hint="eastAsia" w:ascii="宋体" w:hAnsi="宋体" w:cs="宋体"/>
          <w:sz w:val="24"/>
          <w:lang w:val="zh-CN"/>
        </w:rPr>
        <w:t xml:space="preserve">人民币232.5万元。</w:t>
      </w:r>
      <w:r>
        <w:rPr>
          <w:rFonts w:hint="eastAsia" w:ascii="宋体" w:hAnsi="宋体" w:cs="宋体"/>
          <w:b/>
          <w:spacing w:val="2"/>
          <w:sz w:val="24"/>
        </w:rPr>
      </w:r>
      <w:r/>
    </w:p>
    <w:p>
      <w:pPr>
        <w:pStyle w:val="1092"/>
        <w:contextualSpacing/>
        <w:ind w:left="500" w:hanging="500"/>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二、商务要求</w:t>
      </w:r>
      <w:r>
        <w:rPr>
          <w:rFonts w:hint="eastAsia" w:ascii="宋体" w:hAnsi="宋体" w:cs="宋体"/>
          <w:b/>
          <w:sz w:val="24"/>
          <w:szCs w:val="24"/>
          <w:highlight w:val="none"/>
        </w:rPr>
      </w:r>
      <w:r/>
    </w:p>
    <w:p>
      <w:pPr>
        <w:pStyle w:val="1002"/>
        <w:ind w:firstLine="490"/>
        <w:spacing w:line="360" w:lineRule="auto"/>
        <w:rPr>
          <w:rFonts w:hint="eastAsia" w:ascii="宋体" w:hAnsi="宋体" w:cs="宋体"/>
          <w:spacing w:val="2"/>
          <w:sz w:val="24"/>
          <w:highlight w:val="none"/>
        </w:rPr>
      </w:pPr>
      <w:r>
        <w:rPr>
          <w:rFonts w:hint="eastAsia" w:ascii="宋体" w:hAnsi="宋体" w:cs="宋体"/>
          <w:b/>
          <w:bCs/>
          <w:spacing w:val="2"/>
          <w:sz w:val="24"/>
          <w:highlight w:val="none"/>
        </w:rPr>
        <w:t xml:space="preserve">1、合同履行期限：</w:t>
      </w:r>
      <w:r>
        <w:rPr>
          <w:rFonts w:hint="eastAsia" w:ascii="宋体" w:hAnsi="宋体" w:cs="宋体"/>
          <w:spacing w:val="2"/>
          <w:sz w:val="24"/>
          <w:highlight w:val="none"/>
        </w:rPr>
        <w:t xml:space="preserve">合同签订后</w:t>
      </w:r>
      <w:r>
        <w:rPr>
          <w:rFonts w:hint="eastAsia" w:ascii="宋体" w:hAnsi="宋体" w:cs="宋体"/>
          <w:spacing w:val="2"/>
          <w:sz w:val="24"/>
          <w:highlight w:val="none"/>
          <w:u w:val="single"/>
          <w:lang w:val="en-US" w:eastAsia="zh-CN"/>
        </w:rPr>
        <w:t xml:space="preserve">60</w:t>
      </w:r>
      <w:r>
        <w:rPr>
          <w:rFonts w:hint="eastAsia" w:ascii="宋体" w:hAnsi="宋体" w:cs="宋体"/>
          <w:spacing w:val="2"/>
          <w:sz w:val="24"/>
          <w:highlight w:val="none"/>
          <w:u w:val="single"/>
        </w:rPr>
        <w:t xml:space="preserve">个工作日</w:t>
      </w:r>
      <w:r>
        <w:rPr>
          <w:rFonts w:hint="eastAsia" w:ascii="宋体" w:hAnsi="宋体" w:cs="宋体"/>
          <w:spacing w:val="2"/>
          <w:sz w:val="24"/>
          <w:highlight w:val="none"/>
        </w:rPr>
        <w:t xml:space="preserve">内完成所有设备的供货、安装、调试。</w:t>
      </w:r>
      <w:r>
        <w:rPr>
          <w:rFonts w:hint="eastAsia" w:ascii="宋体" w:hAnsi="宋体" w:cs="宋体"/>
          <w:spacing w:val="2"/>
          <w:sz w:val="24"/>
          <w:highlight w:val="none"/>
        </w:rPr>
      </w:r>
      <w:r/>
    </w:p>
    <w:p>
      <w:pPr>
        <w:pStyle w:val="1002"/>
        <w:ind w:firstLine="490"/>
        <w:spacing w:line="360" w:lineRule="auto"/>
        <w:rPr>
          <w:rFonts w:hint="eastAsia" w:ascii="宋体" w:hAnsi="宋体" w:cs="宋体"/>
          <w:b/>
          <w:bCs/>
          <w:spacing w:val="2"/>
          <w:sz w:val="24"/>
          <w:highlight w:val="none"/>
        </w:rPr>
      </w:pPr>
      <w:r>
        <w:rPr>
          <w:rFonts w:hint="eastAsia" w:ascii="宋体" w:hAnsi="宋体" w:cs="宋体"/>
          <w:b/>
          <w:bCs/>
          <w:spacing w:val="2"/>
          <w:sz w:val="24"/>
          <w:highlight w:val="none"/>
        </w:rPr>
        <w:t xml:space="preserve">2、付款方式:</w:t>
      </w:r>
      <w:r>
        <w:rPr>
          <w:rFonts w:hint="eastAsia" w:ascii="宋体" w:hAnsi="宋体" w:cs="宋体"/>
          <w:b/>
          <w:bCs/>
          <w:spacing w:val="2"/>
          <w:sz w:val="24"/>
          <w:highlight w:val="none"/>
        </w:rPr>
      </w:r>
      <w:r/>
    </w:p>
    <w:p>
      <w:pPr>
        <w:pStyle w:val="1002"/>
        <w:ind w:firstLine="488"/>
        <w:spacing w:line="360" w:lineRule="auto"/>
        <w:rPr>
          <w:rFonts w:hint="eastAsia" w:ascii="宋体" w:hAnsi="宋体" w:cs="宋体"/>
          <w:spacing w:val="2"/>
          <w:sz w:val="24"/>
        </w:rPr>
      </w:pPr>
      <w:r>
        <w:rPr>
          <w:rFonts w:hint="eastAsia" w:ascii="宋体" w:hAnsi="宋体" w:cs="宋体"/>
          <w:spacing w:val="2"/>
          <w:sz w:val="24"/>
        </w:rPr>
        <w:t xml:space="preserve">1.设备安装、调试、验收合格，并培训指导完成后，按医院签票流程支付合同总额的30%。</w:t>
      </w:r>
      <w:r>
        <w:rPr>
          <w:rFonts w:hint="eastAsia" w:ascii="宋体" w:hAnsi="宋体" w:cs="宋体"/>
          <w:spacing w:val="2"/>
          <w:sz w:val="24"/>
        </w:rPr>
      </w:r>
      <w:r/>
    </w:p>
    <w:p>
      <w:pPr>
        <w:pStyle w:val="1002"/>
        <w:ind w:firstLine="488"/>
        <w:spacing w:line="360" w:lineRule="auto"/>
        <w:rPr>
          <w:rFonts w:hint="eastAsia" w:ascii="宋体" w:hAnsi="宋体" w:cs="宋体"/>
          <w:spacing w:val="2"/>
          <w:sz w:val="24"/>
        </w:rPr>
      </w:pPr>
      <w:r>
        <w:rPr>
          <w:rFonts w:hint="eastAsia" w:ascii="宋体" w:hAnsi="宋体" w:cs="宋体"/>
          <w:spacing w:val="2"/>
          <w:sz w:val="24"/>
        </w:rPr>
        <w:t xml:space="preserve">2.正常使用3-4个月后，按医院签票流程支付合同总额的60%。</w:t>
      </w:r>
      <w:r>
        <w:rPr>
          <w:rFonts w:hint="eastAsia" w:ascii="宋体" w:hAnsi="宋体" w:cs="宋体"/>
          <w:spacing w:val="2"/>
          <w:sz w:val="24"/>
        </w:rPr>
      </w:r>
      <w:r/>
    </w:p>
    <w:p>
      <w:pPr>
        <w:pStyle w:val="1002"/>
        <w:ind w:firstLine="488"/>
        <w:spacing w:line="360" w:lineRule="auto"/>
        <w:rPr>
          <w:rFonts w:hint="eastAsia" w:ascii="宋体" w:hAnsi="宋体" w:cs="宋体"/>
          <w:spacing w:val="2"/>
          <w:sz w:val="24"/>
        </w:rPr>
      </w:pPr>
      <w:r>
        <w:rPr>
          <w:rFonts w:hint="eastAsia" w:ascii="宋体" w:hAnsi="宋体" w:cs="宋体"/>
          <w:spacing w:val="2"/>
          <w:sz w:val="24"/>
        </w:rPr>
        <w:t xml:space="preserve">3.余款在验收合格一年后一次性付清（无息）。</w:t>
      </w:r>
      <w:r>
        <w:rPr>
          <w:rFonts w:hint="eastAsia" w:ascii="宋体" w:hAnsi="宋体" w:cs="宋体"/>
          <w:spacing w:val="2"/>
          <w:sz w:val="24"/>
        </w:rPr>
      </w:r>
      <w:r/>
    </w:p>
    <w:p>
      <w:pPr>
        <w:pStyle w:val="1002"/>
        <w:ind w:firstLine="488"/>
        <w:spacing w:line="360" w:lineRule="auto"/>
        <w:rPr>
          <w:rFonts w:hint="eastAsia" w:ascii="宋体" w:hAnsi="宋体" w:cs="宋体"/>
          <w:spacing w:val="2"/>
          <w:sz w:val="24"/>
        </w:rPr>
      </w:pPr>
      <w:r>
        <w:rPr>
          <w:rFonts w:hint="eastAsia" w:ascii="宋体" w:hAnsi="宋体" w:cs="宋体"/>
          <w:spacing w:val="2"/>
          <w:sz w:val="24"/>
        </w:rPr>
        <w:t xml:space="preserve">4.付款前供应商向采购人提供增值税发票，采购人按医院签票流程走付款程序，具体到账时间以采购人付款流程为准。</w:t>
      </w:r>
      <w:r>
        <w:rPr>
          <w:rFonts w:hint="eastAsia" w:ascii="宋体" w:hAnsi="宋体" w:cs="宋体"/>
          <w:spacing w:val="2"/>
          <w:sz w:val="24"/>
        </w:rPr>
      </w:r>
      <w:r/>
    </w:p>
    <w:p>
      <w:pPr>
        <w:pStyle w:val="1002"/>
        <w:ind w:firstLine="488"/>
        <w:spacing w:line="360" w:lineRule="auto"/>
        <w:rPr>
          <w:rFonts w:hint="eastAsia" w:ascii="宋体" w:hAnsi="宋体" w:cs="宋体"/>
          <w:spacing w:val="2"/>
          <w:sz w:val="24"/>
        </w:rPr>
      </w:pPr>
      <w:r>
        <w:rPr>
          <w:rFonts w:hint="eastAsia" w:ascii="宋体" w:hAnsi="宋体" w:cs="宋体"/>
          <w:spacing w:val="2"/>
          <w:sz w:val="24"/>
        </w:rPr>
        <w:t xml:space="preserve">5.设备验收合格后，供应商所开发票，应确保发票上所列品名、型号、金额与合同所列完全一致。</w:t>
      </w:r>
      <w:r>
        <w:rPr>
          <w:rFonts w:hint="eastAsia" w:ascii="宋体" w:hAnsi="宋体" w:cs="宋体"/>
          <w:spacing w:val="2"/>
          <w:sz w:val="24"/>
        </w:rPr>
      </w:r>
      <w:r/>
    </w:p>
    <w:p>
      <w:pPr>
        <w:pStyle w:val="1002"/>
        <w:ind w:right="210" w:firstLine="482"/>
        <w:jc w:val="left"/>
        <w:spacing w:line="360" w:lineRule="auto"/>
        <w:rPr>
          <w:rFonts w:hint="eastAsia" w:ascii="宋体" w:hAnsi="宋体" w:cs="宋体"/>
          <w:color w:val="000000"/>
          <w:sz w:val="24"/>
        </w:rPr>
      </w:pPr>
      <w:r>
        <w:rPr>
          <w:rFonts w:hint="eastAsia" w:ascii="宋体" w:hAnsi="宋体" w:cs="宋体"/>
          <w:b/>
          <w:bCs/>
          <w:color w:val="000000"/>
          <w:sz w:val="24"/>
        </w:rPr>
        <w:t xml:space="preserve">3、交货地点：</w:t>
      </w:r>
      <w:r>
        <w:rPr>
          <w:rFonts w:hint="eastAsia" w:ascii="宋体" w:hAnsi="宋体" w:cs="宋体"/>
          <w:color w:val="000000"/>
          <w:sz w:val="24"/>
        </w:rPr>
        <w:t xml:space="preserve">供应商负责将货物运到采购人指定地点和楼层，由供应商负责办理运输和装卸等，相关费用由供应商负责，由采购人组织验收，检验不合格或不符合质量要求，供应商除无条件退货、返工外，还应承担采购人的一切损失。</w:t>
      </w:r>
      <w:r>
        <w:rPr>
          <w:rFonts w:hint="eastAsia" w:ascii="宋体" w:hAnsi="宋体" w:cs="宋体"/>
          <w:color w:val="000000"/>
          <w:sz w:val="24"/>
        </w:rPr>
      </w:r>
      <w:r/>
    </w:p>
    <w:p>
      <w:pPr>
        <w:pStyle w:val="1002"/>
        <w:ind w:right="210" w:firstLine="482"/>
        <w:jc w:val="left"/>
        <w:spacing w:line="360" w:lineRule="auto"/>
        <w:rPr>
          <w:rFonts w:hint="eastAsia" w:ascii="宋体" w:hAnsi="宋体" w:cs="宋体"/>
          <w:color w:val="000000"/>
          <w:sz w:val="24"/>
        </w:rPr>
      </w:pPr>
      <w:r>
        <w:rPr>
          <w:rFonts w:hint="eastAsia" w:ascii="宋体" w:hAnsi="宋体" w:cs="宋体"/>
          <w:b/>
          <w:sz w:val="24"/>
        </w:rPr>
        <w:t xml:space="preserve">4、验收标准：</w:t>
      </w:r>
      <w:r>
        <w:rPr>
          <w:rFonts w:hint="eastAsia" w:ascii="宋体" w:hAnsi="宋体" w:cs="宋体"/>
          <w:color w:val="000000"/>
          <w:sz w:val="24"/>
        </w:rPr>
        <w:t xml:space="preserve">货物到达交货地点后，双方共同验收产品数量、质量等状况，由成交供应商负责并承担相关费用。成交供应商进行安装调试并经过性能测试后，由验收小组验收。验收合格后，开始进入质保期，若检验不合格或不符合质量要求，成交供应商除无条件退货、返工外，还应承担采购人的一切损失。</w:t>
      </w:r>
      <w:r>
        <w:rPr>
          <w:rFonts w:hint="eastAsia" w:ascii="宋体" w:hAnsi="宋体" w:cs="宋体"/>
          <w:color w:val="000000"/>
          <w:sz w:val="24"/>
        </w:rPr>
      </w:r>
      <w:r/>
    </w:p>
    <w:p>
      <w:pPr>
        <w:pStyle w:val="1004"/>
        <w:ind w:firstLine="482"/>
        <w:jc w:val="left"/>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5、免费质保期：</w:t>
      </w:r>
      <w:r>
        <w:rPr>
          <w:rFonts w:hint="eastAsia" w:ascii="宋体" w:hAnsi="宋体" w:eastAsia="宋体" w:cs="宋体"/>
          <w:b w:val="0"/>
          <w:bCs/>
          <w:sz w:val="24"/>
          <w:szCs w:val="24"/>
        </w:rPr>
        <w:t xml:space="preserve">供应商报价时须承诺所供货物免费质保期不小于</w:t>
      </w:r>
      <w:r>
        <w:rPr>
          <w:rFonts w:hint="eastAsia" w:ascii="宋体" w:hAnsi="宋体" w:eastAsia="宋体" w:cs="宋体"/>
          <w:sz w:val="24"/>
          <w:szCs w:val="24"/>
          <w:u w:val="single"/>
        </w:rPr>
        <w:t xml:space="preserve">叁年</w:t>
      </w:r>
      <w:r>
        <w:rPr>
          <w:rFonts w:hint="eastAsia" w:ascii="宋体" w:hAnsi="宋体" w:eastAsia="宋体" w:cs="宋体"/>
          <w:b w:val="0"/>
          <w:bCs/>
          <w:sz w:val="24"/>
          <w:szCs w:val="24"/>
        </w:rPr>
        <w:t xml:space="preserve">，（自验收报告签字确认日起，开始进入质保期）。成交人对质保期内所发生的设备维护、维修、更换等一切费用负责。</w:t>
      </w:r>
      <w:r>
        <w:rPr>
          <w:rFonts w:hint="eastAsia" w:ascii="宋体" w:hAnsi="宋体" w:eastAsia="宋体" w:cs="宋体"/>
          <w:sz w:val="24"/>
          <w:szCs w:val="24"/>
        </w:rPr>
      </w:r>
      <w:r/>
    </w:p>
    <w:p>
      <w:pPr>
        <w:pStyle w:val="1004"/>
        <w:ind w:firstLine="482"/>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6、售后服务</w:t>
      </w:r>
      <w:r>
        <w:rPr>
          <w:rFonts w:hint="eastAsia" w:ascii="宋体" w:hAnsi="宋体" w:eastAsia="宋体" w:cs="宋体"/>
          <w:bCs/>
          <w:sz w:val="24"/>
          <w:szCs w:val="24"/>
        </w:rPr>
      </w:r>
      <w:r/>
    </w:p>
    <w:p>
      <w:pPr>
        <w:pStyle w:val="1002"/>
        <w:ind w:firstLine="480"/>
        <w:spacing w:line="360" w:lineRule="auto"/>
        <w:rPr>
          <w:rFonts w:hint="eastAsia" w:ascii="宋体" w:hAnsi="宋体"/>
          <w:szCs w:val="21"/>
        </w:rPr>
      </w:pPr>
      <w:r>
        <w:rPr>
          <w:rFonts w:hint="eastAsia" w:ascii="宋体" w:hAnsi="宋体" w:cs="宋体"/>
          <w:color w:val="000000"/>
          <w:sz w:val="24"/>
        </w:rPr>
        <w:t xml:space="preserve">1.质保期内免费更换零配件（人为损坏除外）。成交供应商接到报修请求，维修应在</w:t>
      </w:r>
      <w:r>
        <w:rPr>
          <w:rFonts w:hint="eastAsia" w:ascii="宋体" w:hAnsi="宋体" w:cs="宋体"/>
          <w:color w:val="000000"/>
          <w:sz w:val="24"/>
          <w:u w:val="single"/>
        </w:rPr>
        <w:t xml:space="preserve">2</w:t>
      </w:r>
      <w:r>
        <w:rPr>
          <w:rFonts w:hint="eastAsia" w:ascii="宋体" w:hAnsi="宋体" w:cs="宋体"/>
          <w:color w:val="000000"/>
          <w:sz w:val="24"/>
        </w:rPr>
        <w:t xml:space="preserve">小时内予以响应，</w:t>
      </w:r>
      <w:r>
        <w:rPr>
          <w:rFonts w:hint="eastAsia" w:ascii="宋体" w:hAnsi="宋体" w:cs="宋体"/>
          <w:color w:val="000000"/>
          <w:sz w:val="24"/>
          <w:u w:val="single"/>
        </w:rPr>
        <w:t xml:space="preserve">24</w:t>
      </w:r>
      <w:r>
        <w:rPr>
          <w:rFonts w:hint="eastAsia" w:ascii="宋体" w:hAnsi="宋体" w:cs="宋体"/>
          <w:color w:val="000000"/>
          <w:sz w:val="24"/>
        </w:rPr>
        <w:t xml:space="preserve">小时内修复完成，如果不能修复完成，必要时应提供应急备用设备。质保期后，提供终生售后服务，保证零配件的供给,</w:t>
      </w:r>
      <w:r>
        <w:rPr>
          <w:rFonts w:hint="eastAsia" w:ascii="宋体" w:hAnsi="宋体"/>
          <w:sz w:val="24"/>
        </w:rPr>
        <w:t xml:space="preserve">对于货物维修只收取基本材料备件费，不收取工时费。</w:t>
      </w:r>
      <w:r>
        <w:rPr>
          <w:rFonts w:hint="eastAsia" w:ascii="宋体" w:hAnsi="宋体"/>
          <w:szCs w:val="21"/>
        </w:rPr>
      </w:r>
      <w:r/>
    </w:p>
    <w:p>
      <w:pPr>
        <w:pStyle w:val="1002"/>
        <w:ind w:right="210"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质保期结束，不能视为供应商对合同货物中存在的可能引起货物损坏的潜在缺陷所应负责任的解除。潜在缺陷指货物在制造过程中未被发现的隐患，供应商对纠正潜在缺陷应负责任，其时间应延续至质保期终止后贰年。当发现这类潜在缺陷时（经双方确认），供应商应立即予以无偿修复或更换。</w:t>
      </w:r>
      <w:r>
        <w:rPr>
          <w:rFonts w:hint="eastAsia" w:ascii="宋体" w:hAnsi="宋体" w:cs="宋体"/>
          <w:color w:val="000000"/>
          <w:sz w:val="24"/>
        </w:rPr>
      </w:r>
      <w:r/>
    </w:p>
    <w:p>
      <w:pPr>
        <w:pStyle w:val="1002"/>
        <w:ind w:right="210"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3.供应商应按照国家有关法律法规和“三包”规定以及投标文件中的“售后服务承诺”提供服务。</w:t>
      </w:r>
      <w:r>
        <w:rPr>
          <w:rFonts w:hint="eastAsia" w:ascii="宋体" w:hAnsi="宋体" w:cs="宋体"/>
          <w:color w:val="000000"/>
          <w:sz w:val="24"/>
        </w:rPr>
      </w:r>
      <w:r/>
    </w:p>
    <w:p>
      <w:pPr>
        <w:pStyle w:val="1002"/>
        <w:ind w:right="210"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4.因供应商所提供的产品，造成采购人设备损坏或其他损失，以及其他第三方损失的，一经核实，供应商必须赔偿采购人或第三方因此造成的所有损失。</w:t>
      </w:r>
      <w:r>
        <w:rPr>
          <w:rFonts w:hint="eastAsia" w:ascii="宋体" w:hAnsi="宋体" w:cs="宋体"/>
          <w:color w:val="000000"/>
          <w:sz w:val="24"/>
        </w:rPr>
      </w:r>
      <w:r/>
    </w:p>
    <w:p>
      <w:pPr>
        <w:pStyle w:val="1002"/>
        <w:ind w:right="210"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5.供应商所提供货物必须是全新未使用的并符合国家有关技术标准。</w:t>
      </w:r>
      <w:r>
        <w:rPr>
          <w:rFonts w:hint="eastAsia" w:ascii="宋体" w:hAnsi="宋体" w:cs="宋体"/>
          <w:color w:val="000000"/>
          <w:sz w:val="24"/>
        </w:rPr>
      </w:r>
      <w:r/>
    </w:p>
    <w:p>
      <w:pPr>
        <w:pStyle w:val="1002"/>
        <w:ind w:right="210"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6.供应商应在交付货物的同时向采购人提供产品全套随机资料一套（包括但不限于含产品合格证书、使用维护说明书、验收报告书、原厂保修单等）。根据用户要求免费提供并安装操作应用软件。</w:t>
      </w:r>
      <w:r>
        <w:rPr>
          <w:rFonts w:hint="eastAsia" w:ascii="宋体" w:hAnsi="宋体" w:cs="宋体"/>
          <w:color w:val="000000"/>
          <w:sz w:val="24"/>
        </w:rPr>
      </w:r>
      <w:r/>
    </w:p>
    <w:p>
      <w:pPr>
        <w:pStyle w:val="1002"/>
        <w:ind w:right="210"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7.质保期过后，对于货物维修只收取基本材料备件费，不收取工时费。</w:t>
      </w:r>
      <w:r>
        <w:rPr>
          <w:rFonts w:hint="eastAsia" w:ascii="宋体" w:hAnsi="宋体" w:cs="宋体"/>
          <w:color w:val="000000"/>
          <w:sz w:val="24"/>
        </w:rPr>
      </w:r>
      <w:r/>
    </w:p>
    <w:p>
      <w:pPr>
        <w:pStyle w:val="1002"/>
        <w:ind w:right="210"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8.备件要求：</w:t>
      </w:r>
      <w:r>
        <w:rPr>
          <w:rFonts w:hint="eastAsia" w:ascii="宋体" w:hAnsi="宋体" w:cs="宋体"/>
          <w:color w:val="000000"/>
          <w:sz w:val="24"/>
        </w:rPr>
      </w:r>
      <w:r/>
    </w:p>
    <w:p>
      <w:pPr>
        <w:pStyle w:val="1002"/>
        <w:ind w:right="210"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（1）供应商应设置备件库，存入所有必须的备件，保证必要时可以及时供应技术及维修服务。</w:t>
      </w:r>
      <w:r>
        <w:rPr>
          <w:rFonts w:hint="eastAsia" w:ascii="宋体" w:hAnsi="宋体" w:cs="宋体"/>
          <w:color w:val="000000"/>
          <w:sz w:val="24"/>
        </w:rPr>
      </w:r>
      <w:r/>
    </w:p>
    <w:p>
      <w:pPr>
        <w:pStyle w:val="1002"/>
        <w:ind w:firstLine="480"/>
        <w:jc w:val="left"/>
        <w:spacing w:line="360" w:lineRule="auto"/>
        <w:rPr>
          <w:rFonts w:hint="eastAsia" w:ascii="宋体" w:hAnsi="宋体" w:cs="宋体"/>
          <w:b/>
          <w:bCs/>
          <w:sz w:val="24"/>
        </w:rPr>
      </w:pPr>
      <w:r>
        <w:rPr>
          <w:rFonts w:hint="eastAsia" w:ascii="宋体" w:hAnsi="宋体" w:cs="宋体"/>
          <w:color w:val="000000"/>
          <w:sz w:val="24"/>
        </w:rPr>
        <w:t xml:space="preserve">（2）供应商应配置工程技术人员，随时提供开箱验货、安装、调试或维修等服务。</w:t>
      </w:r>
      <w:r>
        <w:rPr>
          <w:rFonts w:hint="eastAsia" w:ascii="宋体" w:hAnsi="宋体" w:cs="宋体"/>
          <w:b/>
          <w:bCs/>
          <w:sz w:val="24"/>
        </w:rPr>
      </w:r>
      <w:r/>
    </w:p>
    <w:p>
      <w:pPr>
        <w:pStyle w:val="1002"/>
        <w:ind w:firstLine="482"/>
        <w:jc w:val="left"/>
        <w:spacing w:line="360" w:lineRule="auto"/>
        <w:rPr>
          <w:rFonts w:hint="eastAsia" w:ascii="宋体" w:hAnsi="宋体" w:cs="宋体"/>
          <w:color w:val="000000"/>
          <w:sz w:val="24"/>
        </w:rPr>
      </w:pPr>
      <w:r>
        <w:rPr>
          <w:rFonts w:hint="eastAsia" w:ascii="宋体" w:hAnsi="宋体" w:cs="宋体"/>
          <w:b/>
          <w:bCs/>
          <w:sz w:val="24"/>
        </w:rPr>
        <w:t xml:space="preserve">7、</w:t>
      </w:r>
      <w:r>
        <w:rPr>
          <w:rFonts w:hint="eastAsia" w:ascii="宋体" w:hAnsi="宋体" w:cs="宋体"/>
          <w:b/>
          <w:bCs/>
          <w:color w:val="000000"/>
          <w:sz w:val="24"/>
        </w:rPr>
        <w:t xml:space="preserve">人员培训：</w:t>
      </w:r>
      <w:r>
        <w:rPr>
          <w:rFonts w:hint="eastAsia" w:ascii="宋体" w:hAnsi="宋体" w:cs="宋体"/>
          <w:color w:val="000000"/>
          <w:sz w:val="24"/>
        </w:rPr>
        <w:t xml:space="preserve">需经验丰富的专业工程师负责进行现场培训。设备正式运作前，需提供技术人员对客户操作、使用，系统日常运行、维护等相关培训，现场集中培训不得少于1次。需提供所需的培训服务，以确保技术人员能对所提供的设备和装置的设计、日常运作、故障和例行维护、事故处理和解决方面等有全面性的认识和了解。提供培训所需的材料、设备、幻灯片以及其它的培训教材文件，所有教材文件须以中文说明。</w:t>
      </w:r>
      <w:r>
        <w:rPr>
          <w:rFonts w:hint="eastAsia" w:ascii="宋体" w:hAnsi="宋体" w:cs="宋体"/>
          <w:color w:val="000000"/>
          <w:sz w:val="24"/>
        </w:rPr>
      </w:r>
      <w:r/>
    </w:p>
    <w:p>
      <w:pPr>
        <w:pStyle w:val="1092"/>
        <w:contextualSpacing/>
        <w:ind w:firstLine="0"/>
        <w:spacing w:line="360" w:lineRule="auto"/>
        <w:rPr>
          <w:rFonts w:hint="eastAsia" w:ascii="宋体" w:hAnsi="宋体" w:cs="宋体"/>
          <w:color w:val="0d0d0d"/>
          <w:sz w:val="24"/>
          <w:szCs w:val="24"/>
        </w:rPr>
      </w:pPr>
      <w:r>
        <w:rPr>
          <w:rFonts w:hint="eastAsia" w:ascii="宋体" w:hAnsi="宋体" w:cs="宋体"/>
          <w:b/>
          <w:bCs/>
          <w:sz w:val="24"/>
          <w:szCs w:val="24"/>
        </w:rPr>
        <w:t xml:space="preserve">三、采购清单：</w:t>
      </w:r>
      <w:r>
        <w:rPr>
          <w:rFonts w:hint="eastAsia" w:ascii="宋体" w:hAnsi="宋体" w:cs="宋体"/>
          <w:color w:val="0d0d0d"/>
          <w:sz w:val="24"/>
          <w:szCs w:val="24"/>
        </w:rPr>
      </w:r>
      <w:r/>
    </w:p>
    <w:tbl>
      <w:tblPr>
        <w:tblW w:w="329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68"/>
        <w:gridCol w:w="3586"/>
        <w:gridCol w:w="828"/>
        <w:gridCol w:w="830"/>
      </w:tblGrid>
      <w:tr>
        <w:trPr>
          <w:trHeight w:val="17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100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933" w:type="dxa"/>
            <w:vAlign w:val="center"/>
            <w:textDirection w:val="lrTb"/>
            <w:noWrap w:val="false"/>
          </w:tcPr>
          <w:p>
            <w:pPr>
              <w:pStyle w:val="100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名称</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100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数量</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0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w:t>
            </w:r>
            <w:r>
              <w:rPr>
                <w:rFonts w:hint="eastAsia" w:ascii="宋体" w:hAnsi="宋体" w:cs="宋体"/>
                <w:color w:val="000000"/>
                <w:sz w:val="24"/>
                <w:highlight w:val="none"/>
              </w:rPr>
            </w:r>
            <w:r/>
          </w:p>
        </w:tc>
      </w:tr>
      <w:tr>
        <w:trPr>
          <w:trHeight w:val="17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100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933" w:type="dxa"/>
            <w:vAlign w:val="center"/>
            <w:textDirection w:val="lrTb"/>
            <w:noWrap w:val="false"/>
          </w:tcPr>
          <w:p>
            <w:pPr>
              <w:pStyle w:val="100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遥测心电监护系统</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1002"/>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0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套</w:t>
            </w:r>
            <w:r>
              <w:rPr>
                <w:rFonts w:hint="eastAsia" w:ascii="宋体" w:hAnsi="宋体" w:cs="宋体"/>
                <w:color w:val="000000"/>
                <w:sz w:val="24"/>
                <w:highlight w:val="none"/>
              </w:rPr>
            </w:r>
            <w:r/>
          </w:p>
        </w:tc>
      </w:tr>
    </w:tbl>
    <w:p>
      <w:pPr>
        <w:pStyle w:val="1002"/>
        <w:spacing w:line="276" w:lineRule="auto"/>
        <w:rPr>
          <w:rFonts w:hint="eastAsia" w:ascii="宋体" w:hAnsi="宋体" w:cs="宋体"/>
          <w:color w:val="0d0d0d"/>
          <w:sz w:val="24"/>
        </w:rPr>
      </w:pPr>
      <w:r>
        <w:rPr>
          <w:rFonts w:hint="eastAsia" w:ascii="宋体" w:hAnsi="宋体" w:cs="宋体"/>
          <w:color w:val="0d0d0d"/>
          <w:sz w:val="24"/>
        </w:rPr>
      </w:r>
      <w:r/>
    </w:p>
    <w:p>
      <w:pPr>
        <w:pStyle w:val="1092"/>
        <w:contextualSpacing/>
        <w:ind w:firstLine="0"/>
        <w:spacing w:before="240" w:line="360" w:lineRule="auto"/>
        <w:rPr>
          <w:rFonts w:hint="eastAsia" w:ascii="宋体" w:hAnsi="宋体" w:cs="宋体"/>
          <w:b/>
          <w:bCs/>
          <w:sz w:val="24"/>
          <w:szCs w:val="24"/>
        </w:rPr>
      </w:pPr>
      <w:r>
        <w:rPr>
          <w:rFonts w:hint="eastAsia" w:ascii="宋体" w:hAnsi="宋体" w:cs="宋体"/>
          <w:b/>
          <w:bCs/>
          <w:sz w:val="24"/>
          <w:szCs w:val="24"/>
        </w:rPr>
        <w:t xml:space="preserve">四、</w:t>
      </w:r>
      <w:r>
        <w:rPr>
          <w:rFonts w:hint="eastAsia" w:ascii="宋体" w:hAnsi="宋体" w:cs="宋体"/>
          <w:b/>
          <w:sz w:val="24"/>
          <w:szCs w:val="24"/>
        </w:rPr>
        <w:t xml:space="preserve">主要参数及要求：</w:t>
      </w:r>
      <w:r>
        <w:rPr>
          <w:rFonts w:hint="eastAsia" w:ascii="宋体" w:hAnsi="宋体" w:cs="宋体"/>
          <w:b/>
          <w:bCs/>
          <w:sz w:val="24"/>
          <w:szCs w:val="24"/>
        </w:rPr>
      </w:r>
      <w:r/>
    </w:p>
    <w:p>
      <w:pPr>
        <w:pStyle w:val="1002"/>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ab/>
      </w:r>
      <w:r>
        <w:rPr>
          <w:rFonts w:hint="eastAsia" w:ascii="宋体" w:hAnsi="宋体" w:cs="宋体"/>
          <w:sz w:val="24"/>
        </w:rPr>
        <w:t xml:space="preserve">整机要求</w:t>
      </w:r>
      <w:r>
        <w:rPr>
          <w:rFonts w:hint="eastAsia" w:ascii="宋体" w:hAnsi="宋体" w:cs="宋体"/>
          <w:sz w:val="24"/>
        </w:rPr>
      </w:r>
      <w:r/>
    </w:p>
    <w:p>
      <w:pPr>
        <w:pStyle w:val="1002"/>
        <w:ind w:firstLine="480"/>
        <w:spacing w:line="360" w:lineRule="auto"/>
        <w:rPr>
          <w:rFonts w:hint="eastAsia" w:ascii="宋体" w:hAnsi="宋体" w:cs="宋体"/>
          <w:sz w:val="24"/>
        </w:rPr>
      </w:pPr>
      <w:r>
        <w:rPr>
          <w:rFonts w:hint="eastAsia" w:ascii="宋体" w:hAnsi="宋体" w:cs="宋体"/>
          <w:sz w:val="24"/>
        </w:rPr>
        <w:t xml:space="preserve">1.1遥测发射盒防水等级≥IPX7，无创血压模块防水等级≥IP32，抗跌落测试至少通过1.5米跌落测试，电击防护等级不低于CF（包括ECG、SpO2和NIBP）。 </w:t>
      </w:r>
      <w:r>
        <w:rPr>
          <w:rFonts w:hint="eastAsia" w:ascii="宋体" w:hAnsi="宋体" w:cs="宋体"/>
          <w:sz w:val="24"/>
        </w:rPr>
      </w:r>
      <w:r/>
    </w:p>
    <w:p>
      <w:pPr>
        <w:pStyle w:val="1002"/>
        <w:ind w:firstLine="480"/>
        <w:spacing w:line="360" w:lineRule="auto"/>
        <w:rPr>
          <w:rFonts w:hint="eastAsia" w:ascii="宋体" w:hAnsi="宋体" w:cs="宋体"/>
          <w:sz w:val="24"/>
        </w:rPr>
      </w:pPr>
      <w:r>
        <w:rPr>
          <w:rFonts w:hint="eastAsia" w:ascii="宋体" w:hAnsi="宋体" w:cs="宋体"/>
          <w:sz w:val="24"/>
        </w:rPr>
        <w:t xml:space="preserve">▲1.2 遥测发射盒采用彩色电容液晶显示触摸屏，屏幕尺寸≥3.5英寸，屏幕分辨率≥480 x 320像素。</w:t>
      </w:r>
      <w:r>
        <w:rPr>
          <w:rFonts w:hint="eastAsia" w:ascii="宋体" w:hAnsi="宋体" w:cs="宋体"/>
          <w:sz w:val="24"/>
        </w:rPr>
      </w:r>
      <w:r/>
    </w:p>
    <w:p>
      <w:pPr>
        <w:pStyle w:val="1002"/>
        <w:ind w:firstLine="480"/>
        <w:spacing w:line="360" w:lineRule="auto"/>
        <w:rPr>
          <w:rFonts w:hint="eastAsia" w:ascii="宋体" w:hAnsi="宋体" w:cs="宋体"/>
          <w:sz w:val="24"/>
        </w:rPr>
      </w:pPr>
      <w:r>
        <w:rPr>
          <w:rFonts w:hint="eastAsia" w:ascii="宋体" w:hAnsi="宋体" w:cs="宋体"/>
          <w:sz w:val="24"/>
        </w:rPr>
        <w:t xml:space="preserve">1.3遥测发射盒屏幕可同时显示至少3个参数和2道波形，通过上下拖动屏幕能够查看所有的波形和参数。</w:t>
      </w:r>
      <w:r>
        <w:rPr>
          <w:rFonts w:hint="eastAsia" w:ascii="宋体" w:hAnsi="宋体" w:cs="宋体"/>
          <w:sz w:val="24"/>
        </w:rPr>
      </w:r>
      <w:r/>
    </w:p>
    <w:p>
      <w:pPr>
        <w:pStyle w:val="1002"/>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ab/>
      </w:r>
      <w:r>
        <w:rPr>
          <w:rFonts w:hint="eastAsia" w:ascii="宋体" w:hAnsi="宋体" w:cs="宋体"/>
          <w:sz w:val="24"/>
        </w:rPr>
        <w:t xml:space="preserve">监测参数</w:t>
      </w:r>
      <w:r>
        <w:rPr>
          <w:rFonts w:hint="eastAsia" w:ascii="宋体" w:hAnsi="宋体" w:cs="宋体"/>
          <w:sz w:val="24"/>
        </w:rPr>
      </w:r>
      <w:r/>
    </w:p>
    <w:p>
      <w:pPr>
        <w:pStyle w:val="1002"/>
        <w:ind w:firstLine="480"/>
        <w:spacing w:line="360" w:lineRule="auto"/>
        <w:rPr>
          <w:rFonts w:hint="eastAsia" w:ascii="宋体" w:hAnsi="宋体" w:cs="宋体"/>
          <w:sz w:val="24"/>
        </w:rPr>
      </w:pPr>
      <w:r>
        <w:rPr>
          <w:rFonts w:hint="eastAsia" w:ascii="宋体" w:hAnsi="宋体" w:cs="宋体"/>
          <w:sz w:val="24"/>
        </w:rPr>
        <w:t xml:space="preserve">▲2.1标配心电，呼吸监护，提供HR，ST，PVC，RR测量值，配备血氧、无创血压监测，提供SpO2，PR，NIBP测量值。（ST，PVC在中央站上显示）</w:t>
      </w:r>
      <w:r>
        <w:rPr>
          <w:rFonts w:hint="eastAsia" w:ascii="宋体" w:hAnsi="宋体" w:cs="宋体"/>
          <w:sz w:val="24"/>
        </w:rPr>
      </w:r>
      <w:r/>
    </w:p>
    <w:p>
      <w:pPr>
        <w:pStyle w:val="1002"/>
        <w:ind w:firstLine="480"/>
        <w:spacing w:line="360" w:lineRule="auto"/>
        <w:rPr>
          <w:rFonts w:hint="eastAsia" w:ascii="宋体" w:hAnsi="宋体" w:cs="宋体"/>
          <w:sz w:val="24"/>
        </w:rPr>
      </w:pPr>
      <w:r>
        <w:rPr>
          <w:rFonts w:hint="eastAsia" w:ascii="宋体" w:hAnsi="宋体" w:cs="宋体"/>
          <w:sz w:val="24"/>
        </w:rPr>
        <w:t xml:space="preserve">2.2具有多参融合算法，良好的抗干扰性能。</w:t>
      </w:r>
      <w:r>
        <w:rPr>
          <w:rFonts w:hint="eastAsia" w:ascii="宋体" w:hAnsi="宋体" w:cs="宋体"/>
          <w:sz w:val="24"/>
        </w:rPr>
      </w:r>
      <w:r/>
    </w:p>
    <w:p>
      <w:pPr>
        <w:pStyle w:val="1002"/>
        <w:ind w:firstLine="480"/>
        <w:spacing w:line="360" w:lineRule="auto"/>
        <w:rPr>
          <w:rFonts w:hint="eastAsia" w:ascii="宋体" w:hAnsi="宋体" w:cs="宋体"/>
          <w:sz w:val="24"/>
        </w:rPr>
      </w:pPr>
      <w:r>
        <w:rPr>
          <w:rFonts w:hint="eastAsia" w:ascii="宋体" w:hAnsi="宋体" w:cs="宋体"/>
          <w:sz w:val="24"/>
        </w:rPr>
        <w:t xml:space="preserve">2.3支持≥3通道心电波形同步分析，可进行多导心电分析，提供产品界面、说明书等证明材料。</w:t>
      </w:r>
      <w:r>
        <w:rPr>
          <w:rFonts w:hint="eastAsia" w:ascii="宋体" w:hAnsi="宋体" w:cs="宋体"/>
          <w:sz w:val="24"/>
        </w:rPr>
      </w:r>
      <w:r/>
    </w:p>
    <w:p>
      <w:pPr>
        <w:pStyle w:val="1002"/>
        <w:ind w:firstLine="480"/>
        <w:spacing w:line="360" w:lineRule="auto"/>
        <w:rPr>
          <w:rFonts w:hint="eastAsia" w:ascii="宋体" w:hAnsi="宋体" w:cs="宋体"/>
          <w:sz w:val="24"/>
        </w:rPr>
      </w:pPr>
      <w:r>
        <w:rPr>
          <w:rFonts w:hint="eastAsia" w:ascii="宋体" w:hAnsi="宋体" w:cs="宋体"/>
          <w:sz w:val="24"/>
        </w:rPr>
        <w:t xml:space="preserve">2.4具有抗运动算法。</w:t>
      </w:r>
      <w:r>
        <w:rPr>
          <w:rFonts w:hint="eastAsia" w:ascii="宋体" w:hAnsi="宋体" w:cs="宋体"/>
          <w:sz w:val="24"/>
        </w:rPr>
      </w:r>
      <w:r/>
    </w:p>
    <w:p>
      <w:pPr>
        <w:pStyle w:val="1002"/>
        <w:ind w:firstLine="480"/>
        <w:spacing w:line="360" w:lineRule="auto"/>
        <w:rPr>
          <w:rFonts w:hint="eastAsia" w:ascii="宋体" w:hAnsi="宋体" w:cs="宋体"/>
          <w:sz w:val="24"/>
        </w:rPr>
      </w:pPr>
      <w:r>
        <w:rPr>
          <w:rFonts w:hint="eastAsia" w:ascii="宋体" w:hAnsi="宋体" w:cs="宋体"/>
          <w:sz w:val="24"/>
        </w:rPr>
        <w:t xml:space="preserve">2.5提供3/5导心电监护，支持≥7道ECG波形监测，心率测量范围：成人15–300 bpm，小儿15–350 bpm。</w:t>
      </w:r>
      <w:r>
        <w:rPr>
          <w:rFonts w:hint="eastAsia" w:ascii="宋体" w:hAnsi="宋体" w:cs="宋体"/>
          <w:sz w:val="24"/>
        </w:rPr>
      </w:r>
      <w:r/>
    </w:p>
    <w:p>
      <w:pPr>
        <w:pStyle w:val="1002"/>
        <w:ind w:firstLine="480"/>
        <w:spacing w:line="360" w:lineRule="auto"/>
        <w:rPr>
          <w:rFonts w:hint="eastAsia" w:ascii="宋体" w:hAnsi="宋体" w:cs="宋体"/>
          <w:sz w:val="24"/>
        </w:rPr>
      </w:pPr>
      <w:r>
        <w:rPr>
          <w:rFonts w:hint="eastAsia" w:ascii="宋体" w:hAnsi="宋体" w:cs="宋体"/>
          <w:sz w:val="24"/>
        </w:rPr>
        <w:t xml:space="preserve">2.6心电波形波速提供25 mm/s、12.5 mm/s、6.25 mm/s可选。</w:t>
      </w:r>
      <w:r>
        <w:rPr>
          <w:rFonts w:hint="eastAsia" w:ascii="宋体" w:hAnsi="宋体" w:cs="宋体"/>
          <w:sz w:val="24"/>
        </w:rPr>
      </w:r>
      <w:r/>
    </w:p>
    <w:p>
      <w:pPr>
        <w:pStyle w:val="1002"/>
        <w:ind w:firstLine="480"/>
        <w:spacing w:line="360" w:lineRule="auto"/>
        <w:rPr>
          <w:rFonts w:hint="eastAsia" w:ascii="宋体" w:hAnsi="宋体" w:cs="宋体"/>
          <w:sz w:val="24"/>
        </w:rPr>
      </w:pPr>
      <w:r>
        <w:rPr>
          <w:rFonts w:hint="eastAsia" w:ascii="宋体" w:hAnsi="宋体" w:cs="宋体"/>
          <w:sz w:val="24"/>
        </w:rPr>
        <w:t xml:space="preserve">2.7心电滤波模式提供监护模式（0.5-40Hz），ST模式（0.05 - 40Hz）, 运动模式（1~20 Hz）。</w:t>
      </w:r>
      <w:r>
        <w:rPr>
          <w:rFonts w:hint="eastAsia" w:ascii="宋体" w:hAnsi="宋体" w:cs="宋体"/>
          <w:sz w:val="24"/>
        </w:rPr>
      </w:r>
      <w:r/>
    </w:p>
    <w:p>
      <w:pPr>
        <w:pStyle w:val="1002"/>
        <w:ind w:firstLine="480"/>
        <w:spacing w:line="360" w:lineRule="auto"/>
        <w:rPr>
          <w:rFonts w:hint="eastAsia" w:ascii="宋体" w:hAnsi="宋体" w:cs="宋体"/>
          <w:sz w:val="24"/>
        </w:rPr>
      </w:pPr>
      <w:r>
        <w:rPr>
          <w:rFonts w:hint="eastAsia" w:ascii="宋体" w:hAnsi="宋体" w:cs="宋体"/>
          <w:sz w:val="24"/>
        </w:rPr>
        <w:t xml:space="preserve">2.8提供ST段分析，提供ST值，和每个ST的模板。（可在中央站上显示）。</w:t>
      </w:r>
      <w:r>
        <w:rPr>
          <w:rFonts w:hint="eastAsia" w:ascii="宋体" w:hAnsi="宋体" w:cs="宋体"/>
          <w:sz w:val="24"/>
        </w:rPr>
      </w:r>
      <w:r/>
    </w:p>
    <w:p>
      <w:pPr>
        <w:pStyle w:val="1002"/>
        <w:ind w:firstLine="480"/>
        <w:spacing w:line="360" w:lineRule="auto"/>
        <w:rPr>
          <w:rFonts w:hint="eastAsia" w:ascii="宋体" w:hAnsi="宋体" w:cs="宋体"/>
          <w:sz w:val="24"/>
        </w:rPr>
      </w:pPr>
      <w:r>
        <w:rPr>
          <w:rFonts w:hint="eastAsia" w:ascii="宋体" w:hAnsi="宋体" w:cs="宋体"/>
          <w:sz w:val="24"/>
        </w:rPr>
        <w:t xml:space="preserve">2.9提供ST图像化显示界面，可以快速查看ST值的变化。（可在中央站上显示）。</w:t>
      </w:r>
      <w:r>
        <w:rPr>
          <w:rFonts w:hint="eastAsia" w:ascii="宋体" w:hAnsi="宋体" w:cs="宋体"/>
          <w:sz w:val="24"/>
        </w:rPr>
      </w:r>
      <w:r/>
    </w:p>
    <w:p>
      <w:pPr>
        <w:pStyle w:val="1002"/>
        <w:ind w:firstLine="480"/>
        <w:spacing w:line="360" w:lineRule="auto"/>
        <w:rPr>
          <w:rFonts w:hint="eastAsia" w:ascii="宋体" w:hAnsi="宋体" w:cs="宋体"/>
          <w:sz w:val="24"/>
        </w:rPr>
      </w:pPr>
      <w:r>
        <w:rPr>
          <w:rFonts w:hint="eastAsia" w:ascii="宋体" w:hAnsi="宋体" w:cs="宋体"/>
          <w:sz w:val="24"/>
        </w:rPr>
        <w:t xml:space="preserve">2.10提供单个，多个ST值报警，并支持相对的报警限设置。（可在中央站上显示）</w:t>
      </w:r>
      <w:r>
        <w:rPr>
          <w:rFonts w:hint="eastAsia" w:ascii="宋体" w:hAnsi="宋体" w:cs="宋体"/>
          <w:sz w:val="24"/>
        </w:rPr>
      </w:r>
      <w:r/>
    </w:p>
    <w:p>
      <w:pPr>
        <w:pStyle w:val="1002"/>
        <w:ind w:firstLine="480"/>
        <w:spacing w:line="360" w:lineRule="auto"/>
        <w:rPr>
          <w:rFonts w:hint="eastAsia" w:ascii="宋体" w:hAnsi="宋体" w:cs="宋体"/>
          <w:sz w:val="24"/>
        </w:rPr>
      </w:pPr>
      <w:r>
        <w:rPr>
          <w:rFonts w:hint="eastAsia" w:ascii="宋体" w:hAnsi="宋体" w:cs="宋体"/>
          <w:sz w:val="24"/>
        </w:rPr>
        <w:t xml:space="preserve">2.11提供起搏分析。</w:t>
      </w:r>
      <w:r>
        <w:rPr>
          <w:rFonts w:hint="eastAsia" w:ascii="宋体" w:hAnsi="宋体" w:cs="宋体"/>
          <w:sz w:val="24"/>
        </w:rPr>
      </w:r>
      <w:r/>
    </w:p>
    <w:p>
      <w:pPr>
        <w:pStyle w:val="1002"/>
        <w:ind w:firstLine="480"/>
        <w:spacing w:line="360" w:lineRule="auto"/>
        <w:rPr>
          <w:rFonts w:hint="eastAsia" w:ascii="宋体" w:hAnsi="宋体" w:cs="宋体"/>
          <w:sz w:val="24"/>
        </w:rPr>
      </w:pPr>
      <w:r>
        <w:rPr>
          <w:rFonts w:hint="eastAsia" w:ascii="宋体" w:hAnsi="宋体" w:cs="宋体"/>
          <w:sz w:val="24"/>
        </w:rPr>
        <w:t xml:space="preserve">▲2.12具有QT/QTc测量功能，提供QT，QTc和ΔQTc参数值。（可在中央站上显示）。</w:t>
      </w:r>
      <w:r>
        <w:rPr>
          <w:rFonts w:hint="eastAsia" w:ascii="宋体" w:hAnsi="宋体" w:cs="宋体"/>
          <w:sz w:val="24"/>
        </w:rPr>
      </w:r>
      <w:r/>
    </w:p>
    <w:p>
      <w:pPr>
        <w:pStyle w:val="1002"/>
        <w:ind w:firstLine="480"/>
        <w:spacing w:line="360" w:lineRule="auto"/>
        <w:rPr>
          <w:rFonts w:hint="eastAsia" w:ascii="宋体" w:hAnsi="宋体" w:cs="宋体"/>
          <w:sz w:val="24"/>
        </w:rPr>
      </w:pPr>
      <w:r>
        <w:rPr>
          <w:rFonts w:hint="eastAsia" w:ascii="宋体" w:hAnsi="宋体" w:cs="宋体"/>
          <w:sz w:val="24"/>
        </w:rPr>
        <w:t xml:space="preserve">2.13 QTc计算公式提供：Bazett, Fridericia, Framingham, Hodges。</w:t>
      </w:r>
      <w:r>
        <w:rPr>
          <w:rFonts w:hint="eastAsia" w:ascii="宋体" w:hAnsi="宋体" w:cs="宋体"/>
          <w:sz w:val="24"/>
        </w:rPr>
      </w:r>
      <w:r/>
    </w:p>
    <w:p>
      <w:pPr>
        <w:pStyle w:val="1002"/>
        <w:ind w:firstLine="480"/>
        <w:spacing w:line="360" w:lineRule="auto"/>
        <w:rPr>
          <w:rFonts w:hint="eastAsia" w:ascii="宋体" w:hAnsi="宋体" w:cs="宋体"/>
          <w:sz w:val="24"/>
        </w:rPr>
      </w:pPr>
      <w:r>
        <w:rPr>
          <w:rFonts w:hint="eastAsia" w:ascii="宋体" w:hAnsi="宋体" w:cs="宋体"/>
          <w:sz w:val="24"/>
        </w:rPr>
        <w:t xml:space="preserve">▲2.14支持房颤及室上性心律失常分析功能，如：室上性心动过速，SVCs/min等，标配支持≥27种实时心律失常分析。（提供彩页或说明书等证明文件）</w:t>
      </w:r>
      <w:r>
        <w:rPr>
          <w:rFonts w:hint="eastAsia" w:ascii="宋体" w:hAnsi="宋体" w:cs="宋体"/>
          <w:sz w:val="24"/>
        </w:rPr>
      </w:r>
      <w:r/>
    </w:p>
    <w:p>
      <w:pPr>
        <w:pStyle w:val="1002"/>
        <w:ind w:firstLine="480"/>
        <w:spacing w:line="360" w:lineRule="auto"/>
        <w:rPr>
          <w:rFonts w:hint="eastAsia" w:ascii="宋体" w:hAnsi="宋体" w:cs="宋体"/>
          <w:sz w:val="24"/>
        </w:rPr>
      </w:pPr>
      <w:r>
        <w:rPr>
          <w:rFonts w:hint="eastAsia" w:ascii="宋体" w:hAnsi="宋体" w:cs="宋体"/>
          <w:sz w:val="24"/>
        </w:rPr>
        <w:t xml:space="preserve">2.15提供阻抗呼吸，呼吸率测量范围：成人： 0~ 120 rpm，小儿： 0 ~ 150 rpm。</w:t>
      </w:r>
      <w:r>
        <w:rPr>
          <w:rFonts w:hint="eastAsia" w:ascii="宋体" w:hAnsi="宋体" w:cs="宋体"/>
          <w:sz w:val="24"/>
        </w:rPr>
      </w:r>
      <w:r/>
    </w:p>
    <w:p>
      <w:pPr>
        <w:pStyle w:val="1002"/>
        <w:ind w:firstLine="480"/>
        <w:spacing w:line="360" w:lineRule="auto"/>
        <w:rPr>
          <w:rFonts w:hint="eastAsia" w:ascii="宋体" w:hAnsi="宋体" w:cs="宋体"/>
          <w:sz w:val="24"/>
        </w:rPr>
      </w:pPr>
      <w:r>
        <w:rPr>
          <w:rFonts w:hint="eastAsia" w:ascii="宋体" w:hAnsi="宋体" w:cs="宋体"/>
          <w:sz w:val="24"/>
        </w:rPr>
        <w:t xml:space="preserve">2.16血氧饱和度测量范围：0-100%，来自于血氧的脉率测量范围：20 – 300 bpm。</w:t>
      </w:r>
      <w:r>
        <w:rPr>
          <w:rFonts w:hint="eastAsia" w:ascii="宋体" w:hAnsi="宋体" w:cs="宋体"/>
          <w:sz w:val="24"/>
        </w:rPr>
      </w:r>
      <w:r/>
    </w:p>
    <w:p>
      <w:pPr>
        <w:pStyle w:val="1002"/>
        <w:ind w:firstLine="480"/>
        <w:spacing w:line="360" w:lineRule="auto"/>
        <w:rPr>
          <w:rFonts w:hint="eastAsia" w:ascii="宋体" w:hAnsi="宋体" w:cs="宋体"/>
          <w:sz w:val="24"/>
        </w:rPr>
      </w:pPr>
      <w:r>
        <w:rPr>
          <w:rFonts w:hint="eastAsia" w:ascii="宋体" w:hAnsi="宋体" w:cs="宋体"/>
          <w:sz w:val="24"/>
        </w:rPr>
        <w:t xml:space="preserve">2.17可显示弱灌注指数（PI），具有脉搏调制音功能，可随脉搏血氧饱和度变化而相应变化。</w:t>
      </w:r>
      <w:r>
        <w:rPr>
          <w:rFonts w:hint="eastAsia" w:ascii="宋体" w:hAnsi="宋体" w:cs="宋体"/>
          <w:sz w:val="24"/>
        </w:rPr>
      </w:r>
      <w:r/>
    </w:p>
    <w:p>
      <w:pPr>
        <w:pStyle w:val="1002"/>
        <w:ind w:firstLine="480"/>
        <w:spacing w:line="360" w:lineRule="auto"/>
        <w:rPr>
          <w:rFonts w:hint="eastAsia" w:ascii="宋体" w:hAnsi="宋体" w:cs="宋体"/>
          <w:sz w:val="24"/>
        </w:rPr>
      </w:pPr>
      <w:r>
        <w:rPr>
          <w:rFonts w:hint="eastAsia" w:ascii="宋体" w:hAnsi="宋体" w:cs="宋体"/>
          <w:sz w:val="24"/>
        </w:rPr>
        <w:t xml:space="preserve">▲2.18血压测量范围（收缩压）：25~290 mmHg（成人），25~240 mmHg（小儿）。</w:t>
      </w:r>
      <w:r>
        <w:rPr>
          <w:rFonts w:hint="eastAsia" w:ascii="宋体" w:hAnsi="宋体" w:cs="宋体"/>
          <w:sz w:val="24"/>
        </w:rPr>
      </w:r>
      <w:r/>
    </w:p>
    <w:p>
      <w:pPr>
        <w:pStyle w:val="1002"/>
        <w:ind w:firstLine="480"/>
        <w:spacing w:line="360" w:lineRule="auto"/>
        <w:rPr>
          <w:rFonts w:hint="eastAsia" w:ascii="宋体" w:hAnsi="宋体" w:cs="宋体"/>
          <w:sz w:val="24"/>
        </w:rPr>
      </w:pPr>
      <w:r>
        <w:rPr>
          <w:rFonts w:hint="eastAsia" w:ascii="宋体" w:hAnsi="宋体" w:cs="宋体"/>
          <w:sz w:val="24"/>
        </w:rPr>
        <w:t xml:space="preserve">2.19血压测量范围（平均压）：15~260 mmHg（成人），15~215 mmHg（小儿）。</w:t>
      </w:r>
      <w:r>
        <w:rPr>
          <w:rFonts w:hint="eastAsia" w:ascii="宋体" w:hAnsi="宋体" w:cs="宋体"/>
          <w:sz w:val="24"/>
        </w:rPr>
      </w:r>
      <w:r/>
    </w:p>
    <w:p>
      <w:pPr>
        <w:pStyle w:val="1002"/>
        <w:ind w:firstLine="480"/>
        <w:spacing w:line="360" w:lineRule="auto"/>
        <w:rPr>
          <w:rFonts w:hint="eastAsia" w:ascii="宋体" w:hAnsi="宋体" w:cs="宋体"/>
          <w:sz w:val="24"/>
        </w:rPr>
      </w:pPr>
      <w:r>
        <w:rPr>
          <w:rFonts w:hint="eastAsia" w:ascii="宋体" w:hAnsi="宋体" w:cs="宋体"/>
          <w:sz w:val="24"/>
        </w:rPr>
        <w:t xml:space="preserve">2.20血压测量范围（舒张压）：10~250 mmHg（成人），10~200 mmHg（小儿）。</w:t>
      </w:r>
      <w:r>
        <w:rPr>
          <w:rFonts w:hint="eastAsia" w:ascii="宋体" w:hAnsi="宋体" w:cs="宋体"/>
          <w:sz w:val="24"/>
        </w:rPr>
      </w:r>
      <w:r/>
    </w:p>
    <w:p>
      <w:pPr>
        <w:pStyle w:val="1002"/>
        <w:ind w:firstLine="480"/>
        <w:spacing w:line="360" w:lineRule="auto"/>
        <w:rPr>
          <w:rFonts w:hint="eastAsia" w:ascii="宋体" w:hAnsi="宋体" w:cs="宋体"/>
          <w:sz w:val="24"/>
        </w:rPr>
      </w:pPr>
      <w:r>
        <w:rPr>
          <w:rFonts w:hint="eastAsia" w:ascii="宋体" w:hAnsi="宋体" w:cs="宋体"/>
          <w:sz w:val="24"/>
        </w:rPr>
        <w:t xml:space="preserve">2.21来自于NIBP的脉率测量范围：30 – 300 bpm。</w:t>
      </w:r>
      <w:r>
        <w:rPr>
          <w:rFonts w:hint="eastAsia" w:ascii="宋体" w:hAnsi="宋体" w:cs="宋体"/>
          <w:sz w:val="24"/>
        </w:rPr>
      </w:r>
      <w:r/>
    </w:p>
    <w:p>
      <w:pPr>
        <w:pStyle w:val="1002"/>
        <w:ind w:firstLine="480"/>
        <w:spacing w:line="360" w:lineRule="auto"/>
        <w:rPr>
          <w:rFonts w:hint="eastAsia" w:ascii="宋体" w:hAnsi="宋体" w:cs="宋体"/>
          <w:sz w:val="24"/>
        </w:rPr>
      </w:pPr>
      <w:r>
        <w:rPr>
          <w:rFonts w:hint="eastAsia" w:ascii="宋体" w:hAnsi="宋体" w:cs="宋体"/>
          <w:sz w:val="24"/>
        </w:rPr>
        <w:t xml:space="preserve">▲2.22提供手动、自动间隔、连续、序列测量模式。</w:t>
      </w:r>
      <w:r>
        <w:rPr>
          <w:rFonts w:hint="eastAsia" w:ascii="宋体" w:hAnsi="宋体" w:cs="宋体"/>
          <w:sz w:val="24"/>
        </w:rPr>
      </w:r>
      <w:r/>
    </w:p>
    <w:p>
      <w:pPr>
        <w:pStyle w:val="1002"/>
        <w:ind w:firstLine="480"/>
        <w:spacing w:line="360" w:lineRule="auto"/>
        <w:rPr>
          <w:rFonts w:hint="eastAsia" w:ascii="宋体" w:hAnsi="宋体" w:cs="宋体"/>
          <w:sz w:val="24"/>
        </w:rPr>
      </w:pPr>
      <w:r>
        <w:rPr>
          <w:rFonts w:hint="eastAsia" w:ascii="宋体" w:hAnsi="宋体" w:cs="宋体"/>
          <w:sz w:val="24"/>
        </w:rPr>
        <w:t xml:space="preserve">2.23提供动态血压监测（ABPM）功能。</w:t>
      </w:r>
      <w:r>
        <w:rPr>
          <w:rFonts w:hint="eastAsia" w:ascii="宋体" w:hAnsi="宋体" w:cs="宋体"/>
          <w:sz w:val="24"/>
        </w:rPr>
      </w:r>
      <w:r/>
    </w:p>
    <w:p>
      <w:pPr>
        <w:pStyle w:val="1002"/>
        <w:ind w:firstLine="480"/>
        <w:spacing w:line="360" w:lineRule="auto"/>
        <w:rPr>
          <w:rFonts w:hint="eastAsia" w:ascii="宋体" w:hAnsi="宋体" w:cs="宋体"/>
          <w:sz w:val="24"/>
        </w:rPr>
      </w:pPr>
      <w:r>
        <w:rPr>
          <w:rFonts w:hint="eastAsia" w:ascii="宋体" w:hAnsi="宋体" w:cs="宋体"/>
          <w:sz w:val="24"/>
        </w:rPr>
        <w:t xml:space="preserve">2.24无创血压模块提供≥500组最新的无创血压测量结果回顾，具有通过USB接口将测量数据导出到中央站。</w:t>
      </w:r>
      <w:r>
        <w:rPr>
          <w:rFonts w:hint="eastAsia" w:ascii="宋体" w:hAnsi="宋体" w:cs="宋体"/>
          <w:sz w:val="24"/>
        </w:rPr>
      </w:r>
      <w:r/>
    </w:p>
    <w:p>
      <w:pPr>
        <w:pStyle w:val="1002"/>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ab/>
      </w:r>
      <w:r>
        <w:rPr>
          <w:rFonts w:hint="eastAsia" w:ascii="宋体" w:hAnsi="宋体" w:cs="宋体"/>
          <w:sz w:val="24"/>
        </w:rPr>
        <w:t xml:space="preserve">系统功能</w:t>
      </w:r>
      <w:r>
        <w:rPr>
          <w:rFonts w:hint="eastAsia" w:ascii="宋体" w:hAnsi="宋体" w:cs="宋体"/>
          <w:sz w:val="24"/>
        </w:rPr>
      </w:r>
      <w:r/>
    </w:p>
    <w:p>
      <w:pPr>
        <w:pStyle w:val="1002"/>
        <w:ind w:firstLine="480"/>
        <w:spacing w:line="360" w:lineRule="auto"/>
        <w:rPr>
          <w:rFonts w:hint="eastAsia" w:ascii="宋体" w:hAnsi="宋体" w:cs="宋体"/>
          <w:sz w:val="24"/>
        </w:rPr>
      </w:pPr>
      <w:r>
        <w:rPr>
          <w:rFonts w:hint="eastAsia" w:ascii="宋体" w:hAnsi="宋体" w:cs="宋体"/>
          <w:sz w:val="24"/>
        </w:rPr>
        <w:t xml:space="preserve">3.1采用声光双重三级报警系统。</w:t>
      </w:r>
      <w:r>
        <w:rPr>
          <w:rFonts w:hint="eastAsia" w:ascii="宋体" w:hAnsi="宋体" w:cs="宋体"/>
          <w:sz w:val="24"/>
        </w:rPr>
      </w:r>
      <w:r/>
    </w:p>
    <w:p>
      <w:pPr>
        <w:pStyle w:val="1002"/>
        <w:ind w:firstLine="480"/>
        <w:spacing w:line="360" w:lineRule="auto"/>
        <w:rPr>
          <w:rFonts w:hint="eastAsia" w:ascii="宋体" w:hAnsi="宋体" w:cs="宋体"/>
          <w:sz w:val="24"/>
        </w:rPr>
      </w:pPr>
      <w:r>
        <w:rPr>
          <w:rFonts w:hint="eastAsia" w:ascii="宋体" w:hAnsi="宋体" w:cs="宋体"/>
          <w:sz w:val="24"/>
        </w:rPr>
        <w:t xml:space="preserve">3.2支持遥测发射盒和中央站上同时显示电池状态。</w:t>
      </w:r>
      <w:r>
        <w:rPr>
          <w:rFonts w:hint="eastAsia" w:ascii="宋体" w:hAnsi="宋体" w:cs="宋体"/>
          <w:sz w:val="24"/>
        </w:rPr>
      </w:r>
      <w:r/>
    </w:p>
    <w:p>
      <w:pPr>
        <w:pStyle w:val="1002"/>
        <w:ind w:firstLine="480"/>
        <w:spacing w:line="360" w:lineRule="auto"/>
        <w:rPr>
          <w:rFonts w:hint="eastAsia" w:ascii="宋体" w:hAnsi="宋体" w:cs="宋体"/>
          <w:sz w:val="24"/>
        </w:rPr>
      </w:pPr>
      <w:r>
        <w:rPr>
          <w:rFonts w:hint="eastAsia" w:ascii="宋体" w:hAnsi="宋体" w:cs="宋体"/>
          <w:sz w:val="24"/>
        </w:rPr>
        <w:t xml:space="preserve">3.3遥测发射盒主界面上能够显示病人信息。</w:t>
      </w:r>
      <w:r>
        <w:rPr>
          <w:rFonts w:hint="eastAsia" w:ascii="宋体" w:hAnsi="宋体" w:cs="宋体"/>
          <w:sz w:val="24"/>
        </w:rPr>
      </w:r>
      <w:r/>
    </w:p>
    <w:p>
      <w:pPr>
        <w:pStyle w:val="1002"/>
        <w:ind w:firstLine="480"/>
        <w:spacing w:line="360" w:lineRule="auto"/>
        <w:rPr>
          <w:rFonts w:hint="eastAsia" w:ascii="宋体" w:hAnsi="宋体" w:cs="宋体"/>
          <w:sz w:val="24"/>
        </w:rPr>
      </w:pPr>
      <w:r>
        <w:rPr>
          <w:rFonts w:hint="eastAsia" w:ascii="宋体" w:hAnsi="宋体" w:cs="宋体"/>
          <w:sz w:val="24"/>
        </w:rPr>
        <w:t xml:space="preserve">3.4中央站多床支持显示运动监测界面。</w:t>
      </w:r>
      <w:r>
        <w:rPr>
          <w:rFonts w:hint="eastAsia" w:ascii="宋体" w:hAnsi="宋体" w:cs="宋体"/>
          <w:sz w:val="24"/>
        </w:rPr>
      </w:r>
      <w:r/>
    </w:p>
    <w:p>
      <w:pPr>
        <w:pStyle w:val="1002"/>
        <w:ind w:firstLine="480"/>
        <w:spacing w:line="360" w:lineRule="auto"/>
        <w:rPr>
          <w:rFonts w:hint="eastAsia" w:ascii="宋体" w:hAnsi="宋体" w:cs="宋体"/>
          <w:sz w:val="24"/>
        </w:rPr>
      </w:pPr>
      <w:r>
        <w:rPr>
          <w:rFonts w:hint="eastAsia" w:ascii="宋体" w:hAnsi="宋体" w:cs="宋体"/>
          <w:sz w:val="24"/>
        </w:rPr>
        <w:t xml:space="preserve">▲3.5支持设备实时定位和设备历史位置追踪功能。</w:t>
      </w:r>
      <w:r>
        <w:rPr>
          <w:rFonts w:hint="eastAsia" w:ascii="宋体" w:hAnsi="宋体" w:cs="宋体"/>
          <w:sz w:val="24"/>
        </w:rPr>
      </w:r>
      <w:r/>
    </w:p>
    <w:p>
      <w:pPr>
        <w:pStyle w:val="1002"/>
        <w:ind w:firstLine="480"/>
        <w:spacing w:line="360" w:lineRule="auto"/>
        <w:rPr>
          <w:rFonts w:hint="eastAsia" w:ascii="宋体" w:hAnsi="宋体" w:cs="宋体"/>
          <w:sz w:val="24"/>
        </w:rPr>
      </w:pPr>
      <w:r>
        <w:rPr>
          <w:rFonts w:hint="eastAsia" w:ascii="宋体" w:hAnsi="宋体" w:cs="宋体"/>
          <w:sz w:val="24"/>
        </w:rPr>
        <w:t xml:space="preserve">3.6支持给患者发送消息。</w:t>
      </w:r>
      <w:r>
        <w:rPr>
          <w:rFonts w:hint="eastAsia" w:ascii="宋体" w:hAnsi="宋体" w:cs="宋体"/>
          <w:sz w:val="24"/>
        </w:rPr>
      </w:r>
      <w:r/>
    </w:p>
    <w:p>
      <w:pPr>
        <w:pStyle w:val="1002"/>
        <w:ind w:firstLine="480"/>
        <w:spacing w:line="360" w:lineRule="auto"/>
        <w:rPr>
          <w:rFonts w:hint="eastAsia" w:ascii="宋体" w:hAnsi="宋体" w:cs="宋体"/>
          <w:sz w:val="24"/>
        </w:rPr>
      </w:pPr>
      <w:r>
        <w:rPr>
          <w:rFonts w:hint="eastAsia" w:ascii="宋体" w:hAnsi="宋体" w:cs="宋体"/>
          <w:sz w:val="24"/>
        </w:rPr>
        <w:t xml:space="preserve">3.7支持在中央站上显示心电概览和生命体征概览功能。</w:t>
      </w:r>
      <w:r>
        <w:rPr>
          <w:rFonts w:hint="eastAsia" w:ascii="宋体" w:hAnsi="宋体" w:cs="宋体"/>
          <w:sz w:val="24"/>
        </w:rPr>
      </w:r>
      <w:r/>
    </w:p>
    <w:p>
      <w:pPr>
        <w:pStyle w:val="1002"/>
        <w:ind w:firstLine="480"/>
        <w:spacing w:line="360" w:lineRule="auto"/>
        <w:rPr>
          <w:rFonts w:hint="eastAsia" w:ascii="宋体" w:hAnsi="宋体" w:cs="宋体"/>
          <w:sz w:val="24"/>
        </w:rPr>
      </w:pPr>
      <w:r>
        <w:rPr>
          <w:rFonts w:hint="eastAsia" w:ascii="宋体" w:hAnsi="宋体" w:cs="宋体"/>
          <w:sz w:val="24"/>
        </w:rPr>
        <w:t xml:space="preserve">▲3.8遥测发射盒采用可充电锂电池供电，充满电的锂电池工作时间≥110h。</w:t>
      </w:r>
      <w:r>
        <w:rPr>
          <w:rFonts w:hint="eastAsia" w:ascii="宋体" w:hAnsi="宋体" w:cs="宋体"/>
          <w:sz w:val="24"/>
        </w:rPr>
      </w:r>
      <w:r/>
    </w:p>
    <w:p>
      <w:pPr>
        <w:pStyle w:val="1002"/>
        <w:ind w:firstLine="480"/>
        <w:spacing w:line="360" w:lineRule="auto"/>
        <w:rPr>
          <w:rFonts w:hint="eastAsia" w:ascii="宋体" w:hAnsi="宋体" w:cs="宋体"/>
          <w:sz w:val="24"/>
        </w:rPr>
      </w:pPr>
      <w:r>
        <w:rPr>
          <w:rFonts w:hint="eastAsia" w:ascii="宋体" w:hAnsi="宋体" w:cs="宋体"/>
          <w:sz w:val="24"/>
        </w:rPr>
        <w:t xml:space="preserve">3.9采用608M WMTS无线网络传输技术，实现遥测数据的传输。</w:t>
      </w:r>
      <w:r>
        <w:rPr>
          <w:rFonts w:hint="eastAsia" w:ascii="宋体" w:hAnsi="宋体" w:cs="宋体"/>
          <w:sz w:val="24"/>
        </w:rPr>
      </w:r>
      <w:r/>
    </w:p>
    <w:p>
      <w:pPr>
        <w:pStyle w:val="1002"/>
        <w:ind w:firstLine="480"/>
        <w:spacing w:line="360" w:lineRule="auto"/>
        <w:rPr>
          <w:rFonts w:hint="eastAsia" w:ascii="宋体" w:hAnsi="宋体" w:cs="宋体"/>
          <w:sz w:val="24"/>
        </w:rPr>
      </w:pPr>
      <w:r>
        <w:rPr>
          <w:rFonts w:hint="eastAsia" w:ascii="宋体" w:hAnsi="宋体" w:cs="宋体"/>
          <w:sz w:val="24"/>
        </w:rPr>
        <w:t xml:space="preserve">3.10集中充电器能够同时提供≥10块电池同时充电，每个充电位都提供电池充电状态指示灯。</w:t>
      </w:r>
      <w:r>
        <w:rPr>
          <w:rFonts w:hint="eastAsia" w:ascii="宋体" w:hAnsi="宋体" w:cs="宋体"/>
          <w:sz w:val="24"/>
        </w:rPr>
      </w:r>
      <w:r/>
    </w:p>
    <w:p>
      <w:pPr>
        <w:pStyle w:val="1002"/>
        <w:ind w:firstLine="480"/>
        <w:spacing w:line="360" w:lineRule="auto"/>
        <w:rPr>
          <w:rFonts w:hint="eastAsia" w:ascii="宋体" w:hAnsi="宋体" w:cs="宋体"/>
          <w:sz w:val="24"/>
        </w:rPr>
      </w:pPr>
      <w:r>
        <w:rPr>
          <w:rFonts w:hint="eastAsia" w:ascii="宋体" w:hAnsi="宋体" w:cs="宋体"/>
          <w:sz w:val="24"/>
        </w:rPr>
        <w:t xml:space="preserve">3.11遥测发射盒和无创血压模块支持共用同一个集中充电器。</w:t>
      </w:r>
      <w:r>
        <w:rPr>
          <w:rFonts w:hint="eastAsia" w:ascii="宋体" w:hAnsi="宋体" w:cs="宋体"/>
          <w:sz w:val="24"/>
        </w:rPr>
      </w:r>
      <w:r/>
    </w:p>
    <w:p>
      <w:pPr>
        <w:pStyle w:val="1002"/>
        <w:ind w:firstLine="480"/>
        <w:spacing w:line="360" w:lineRule="auto"/>
        <w:rPr>
          <w:rFonts w:hint="eastAsia" w:ascii="宋体" w:hAnsi="宋体" w:cs="宋体"/>
          <w:sz w:val="24"/>
        </w:rPr>
      </w:pPr>
      <w:r>
        <w:rPr>
          <w:rFonts w:hint="eastAsia" w:ascii="宋体" w:hAnsi="宋体" w:cs="宋体"/>
          <w:sz w:val="24"/>
        </w:rPr>
        <w:t xml:space="preserve">3.12一块电池充电到90%的时间不大于5小时。</w:t>
      </w:r>
      <w:r>
        <w:rPr>
          <w:rFonts w:hint="eastAsia" w:ascii="宋体" w:hAnsi="宋体" w:cs="宋体"/>
          <w:sz w:val="24"/>
        </w:rPr>
      </w:r>
      <w:r/>
    </w:p>
    <w:p>
      <w:pPr>
        <w:pStyle w:val="1002"/>
        <w:ind w:firstLine="480"/>
        <w:spacing w:line="360" w:lineRule="auto"/>
        <w:rPr>
          <w:rFonts w:hint="eastAsia" w:ascii="宋体" w:hAnsi="宋体" w:cs="宋体"/>
          <w:b/>
          <w:bCs/>
          <w:sz w:val="24"/>
        </w:rPr>
      </w:pPr>
      <w:r>
        <w:rPr>
          <w:rFonts w:hint="eastAsia" w:ascii="宋体" w:hAnsi="宋体" w:cs="宋体"/>
          <w:sz w:val="24"/>
        </w:rPr>
        <w:t xml:space="preserve">3.13投标产品适用于成人、小儿的监测。</w:t>
      </w:r>
      <w:r>
        <w:rPr>
          <w:rFonts w:hint="eastAsia" w:ascii="宋体" w:hAnsi="宋体" w:cs="宋体"/>
          <w:b/>
          <w:bCs/>
          <w:sz w:val="24"/>
        </w:rPr>
      </w:r>
      <w:r/>
    </w:p>
    <w:p>
      <w:pPr>
        <w:pStyle w:val="1002"/>
        <w:contextualSpacing/>
        <w:spacing w:line="360" w:lineRule="auto"/>
        <w:rPr>
          <w:rFonts w:hint="eastAsia" w:ascii="宋体" w:hAnsi="宋体" w:cs="宋体"/>
          <w:b/>
          <w:bCs/>
          <w:sz w:val="24"/>
        </w:rPr>
      </w:pPr>
      <w:r>
        <w:rPr>
          <w:rFonts w:hint="eastAsia" w:ascii="宋体" w:hAnsi="宋体" w:cs="宋体"/>
          <w:b/>
          <w:bCs/>
          <w:sz w:val="24"/>
        </w:rPr>
      </w:r>
      <w:r/>
    </w:p>
    <w:p>
      <w:pPr>
        <w:pStyle w:val="1002"/>
        <w:contextualSpacing/>
        <w:spacing w:line="360" w:lineRule="auto"/>
        <w:rPr>
          <w:rFonts w:hint="eastAsia" w:ascii="宋体" w:hAnsi="宋体" w:cs="宋体"/>
          <w:b/>
          <w:bCs/>
          <w:sz w:val="24"/>
        </w:rPr>
      </w:pPr>
      <w:r>
        <w:rPr>
          <w:rFonts w:hint="eastAsia" w:ascii="宋体" w:hAnsi="宋体" w:cs="宋体"/>
          <w:b/>
          <w:bCs/>
          <w:sz w:val="24"/>
        </w:rPr>
        <w:t xml:space="preserve">五、技术方案：</w:t>
      </w:r>
      <w:r>
        <w:rPr>
          <w:rFonts w:hint="eastAsia" w:ascii="宋体" w:hAnsi="宋体" w:cs="宋体"/>
          <w:b/>
          <w:bCs/>
          <w:sz w:val="24"/>
        </w:rPr>
      </w:r>
      <w:r/>
    </w:p>
    <w:p>
      <w:pPr>
        <w:pStyle w:val="1026"/>
        <w:ind w:left="0" w:firstLine="480"/>
        <w:spacing w:before="120" w:line="360" w:lineRule="auto"/>
        <w:rPr>
          <w:rFonts w:hint="eastAsia" w:ascii="宋体" w:hAnsi="宋体" w:cs="宋体"/>
          <w:color w:val="000000"/>
          <w:sz w:val="24"/>
        </w:rPr>
      </w:pPr>
      <w:r>
        <w:rPr>
          <w:rFonts w:hint="eastAsia" w:ascii="宋体" w:hAnsi="宋体" w:cs="宋体"/>
          <w:color w:val="000000"/>
          <w:sz w:val="24"/>
        </w:rPr>
        <w:t xml:space="preserve">1.项目实施方案：提供的实施方案内容完整及进度计划安排合理，包括但不限于投标人如何在成交后有效地组织技术和人员力量，按时保质地完成供货货、安装调试、验收等。</w:t>
      </w:r>
      <w:r>
        <w:rPr>
          <w:rFonts w:hint="eastAsia" w:ascii="宋体" w:hAnsi="宋体" w:cs="宋体"/>
          <w:color w:val="000000"/>
          <w:sz w:val="24"/>
        </w:rPr>
      </w:r>
      <w:r/>
    </w:p>
    <w:p>
      <w:pPr>
        <w:pStyle w:val="1026"/>
        <w:ind w:left="0" w:firstLine="480"/>
        <w:spacing w:before="120" w:line="360" w:lineRule="auto"/>
        <w:rPr>
          <w:rFonts w:hint="eastAsia" w:ascii="宋体" w:hAnsi="宋体" w:cs="宋体"/>
          <w:color w:val="000000"/>
          <w:sz w:val="24"/>
        </w:rPr>
      </w:pPr>
      <w:r>
        <w:rPr>
          <w:rFonts w:hint="eastAsia" w:ascii="宋体" w:hAnsi="宋体" w:cs="宋体"/>
          <w:color w:val="000000"/>
          <w:sz w:val="24"/>
        </w:rPr>
        <w:t xml:space="preserve">2.售后服务方案：提供包括培训内容、时间、地点、人次、安装维护、调试、配置及使用技能、业务人员培训、应用操作及使用等。提供针对本项目制定的售后服务管理体系方案，包括售后服务人员、服务机制、响应时间、故障解决等内容。</w:t>
      </w:r>
      <w:r>
        <w:rPr>
          <w:rFonts w:hint="eastAsia" w:ascii="宋体" w:hAnsi="宋体" w:cs="宋体"/>
          <w:color w:val="000000"/>
          <w:sz w:val="24"/>
        </w:rPr>
      </w:r>
      <w:r/>
    </w:p>
    <w:p>
      <w:pPr>
        <w:pStyle w:val="1026"/>
        <w:ind w:left="0" w:firstLine="480"/>
        <w:spacing w:before="120" w:line="360" w:lineRule="auto"/>
        <w:rPr>
          <w:rFonts w:hint="eastAsia" w:ascii="宋体" w:hAnsi="宋体" w:cs="宋体"/>
          <w:color w:val="000000"/>
          <w:sz w:val="24"/>
        </w:rPr>
      </w:pPr>
      <w:r>
        <w:rPr>
          <w:rFonts w:hint="eastAsia" w:ascii="宋体" w:hAnsi="宋体" w:cs="宋体"/>
          <w:color w:val="000000"/>
          <w:sz w:val="24"/>
        </w:rPr>
        <w:t xml:space="preserve">3.质保期满后维保收费及内容：提供的零配件和维修备品备件的供应保障和维保期满后维保收费及维保方案等内容完整清晰。</w:t>
      </w:r>
      <w:r>
        <w:rPr>
          <w:rFonts w:hint="eastAsia" w:ascii="宋体" w:hAnsi="宋体" w:cs="宋体"/>
          <w:color w:val="000000"/>
          <w:sz w:val="24"/>
        </w:rPr>
      </w:r>
      <w:r/>
    </w:p>
    <w:p>
      <w:pPr>
        <w:pStyle w:val="1086"/>
        <w:ind w:firstLine="472"/>
        <w:spacing w:line="360" w:lineRule="auto"/>
        <w:rPr>
          <w:color w:val="000000"/>
        </w:rPr>
      </w:pPr>
      <w:r>
        <w:rPr>
          <w:rFonts w:hint="eastAsia" w:ascii="宋体" w:hAnsi="宋体" w:cs="宋体"/>
          <w:color w:val="000000"/>
          <w:spacing w:val="-2"/>
          <w:szCs w:val="21"/>
        </w:rPr>
        <w:br w:type="page" w:clear="all"/>
      </w:r>
      <w:r>
        <w:rPr>
          <w:color w:val="000000"/>
        </w:rPr>
      </w:r>
      <w:r/>
    </w:p>
    <w:p>
      <w:pPr>
        <w:pStyle w:val="1003"/>
        <w:rPr>
          <w:rFonts w:hint="eastAsia"/>
          <w:sz w:val="44"/>
          <w:szCs w:val="44"/>
        </w:rPr>
      </w:pPr>
      <w:r/>
      <w:bookmarkStart w:id="795" w:name="_Toc3995"/>
      <w:r/>
      <w:bookmarkStart w:id="796" w:name="_Toc6509"/>
      <w:r>
        <w:rPr>
          <w:rFonts w:hint="eastAsia"/>
          <w:sz w:val="44"/>
          <w:szCs w:val="44"/>
        </w:rPr>
        <w:t xml:space="preserve">第六章 拟签订的合同文本</w:t>
      </w:r>
      <w:bookmarkEnd w:id="796"/>
      <w:r>
        <w:rPr>
          <w:rFonts w:hint="eastAsia"/>
          <w:sz w:val="44"/>
          <w:szCs w:val="44"/>
        </w:rPr>
      </w:r>
      <w:r/>
    </w:p>
    <w:p>
      <w:pPr>
        <w:pStyle w:val="1034"/>
        <w:jc w:val="center"/>
        <w:tabs>
          <w:tab w:val="left" w:pos="567" w:leader="none"/>
        </w:tabs>
        <w:rPr>
          <w:rFonts w:cs="宋体"/>
          <w:b/>
          <w:bCs/>
          <w:spacing w:val="-20"/>
          <w:sz w:val="48"/>
          <w:szCs w:val="48"/>
        </w:rPr>
      </w:pPr>
      <w:r>
        <w:rPr>
          <w:rFonts w:cs="宋体"/>
          <w:b/>
          <w:bCs/>
          <w:spacing w:val="-20"/>
          <w:sz w:val="48"/>
          <w:szCs w:val="48"/>
        </w:rPr>
      </w:r>
      <w:r/>
    </w:p>
    <w:p>
      <w:pPr>
        <w:pStyle w:val="1002"/>
        <w:jc w:val="center"/>
        <w:rPr>
          <w:rFonts w:hint="eastAsia"/>
          <w:b/>
          <w:sz w:val="40"/>
        </w:rPr>
      </w:pPr>
      <w:r/>
      <w:bookmarkEnd w:id="795"/>
      <w:r>
        <w:rPr>
          <w:rFonts w:hint="eastAsia"/>
          <w:b/>
          <w:sz w:val="40"/>
        </w:rPr>
        <w:t xml:space="preserve">销   售  合  同</w:t>
      </w:r>
      <w:r>
        <w:rPr>
          <w:rFonts w:hint="eastAsia"/>
          <w:b/>
          <w:sz w:val="40"/>
        </w:rPr>
      </w:r>
      <w:r/>
    </w:p>
    <w:p>
      <w:pPr>
        <w:pStyle w:val="1002"/>
        <w:rPr>
          <w:rFonts w:hint="eastAsia"/>
          <w:b/>
        </w:rPr>
      </w:pPr>
      <w:r>
        <w:rPr>
          <w:rFonts w:hint="eastAsia"/>
          <w:b/>
        </w:rPr>
      </w:r>
      <w:r/>
    </w:p>
    <w:p>
      <w:pPr>
        <w:pStyle w:val="1002"/>
        <w:rPr>
          <w:rFonts w:hint="eastAsia"/>
        </w:rPr>
      </w:pPr>
      <w:r>
        <w:rPr>
          <w:rFonts w:hint="eastAsia"/>
          <w:b/>
        </w:rPr>
        <w:t xml:space="preserve">合同签订地点：</w:t>
      </w:r>
      <w:r>
        <w:rPr>
          <w:rFonts w:hint="eastAsia"/>
        </w:rPr>
        <w:t xml:space="preserve">常州市第一人民医院               </w:t>
      </w:r>
      <w:r>
        <w:rPr>
          <w:rFonts w:hint="eastAsia"/>
          <w:b/>
        </w:rPr>
        <w:t xml:space="preserve">合同编号：</w:t>
      </w:r>
      <w:r>
        <w:rPr>
          <w:rFonts w:hint="eastAsia"/>
          <w:u w:val="single"/>
        </w:rPr>
        <w:t xml:space="preserve">                           </w:t>
      </w:r>
      <w:r>
        <w:rPr>
          <w:rFonts w:hint="eastAsia"/>
        </w:rPr>
        <w:t xml:space="preserve"> </w:t>
      </w:r>
      <w:r>
        <w:rPr>
          <w:rFonts w:hint="eastAsia"/>
        </w:rPr>
      </w:r>
      <w:r/>
    </w:p>
    <w:p>
      <w:pPr>
        <w:pStyle w:val="1002"/>
        <w:rPr>
          <w:rFonts w:hint="eastAsia"/>
          <w:u w:val="single"/>
        </w:rPr>
      </w:pPr>
      <w:r>
        <w:rPr>
          <w:rFonts w:hint="eastAsia"/>
          <w:u w:val="single"/>
        </w:rPr>
      </w:r>
      <w:r/>
    </w:p>
    <w:p>
      <w:pPr>
        <w:pStyle w:val="1002"/>
        <w:rPr>
          <w:rFonts w:hint="eastAsia"/>
        </w:rPr>
      </w:pPr>
      <w:r>
        <w:rPr>
          <w:rFonts w:hint="eastAsia"/>
          <w:b/>
        </w:rPr>
        <w:t xml:space="preserve">甲方：</w:t>
      </w:r>
      <w:r>
        <w:rPr>
          <w:rFonts w:hint="eastAsia"/>
        </w:rPr>
        <w:t xml:space="preserve">常州市第一人民医院                        </w:t>
      </w:r>
      <w:r>
        <w:rPr>
          <w:rFonts w:hint="eastAsia"/>
          <w:b/>
        </w:rPr>
        <w:t xml:space="preserve">乙方：</w:t>
      </w:r>
      <w:r>
        <w:rPr>
          <w:rFonts w:hint="eastAsia"/>
        </w:rPr>
        <w:t xml:space="preserve">  </w:t>
      </w:r>
      <w:r>
        <w:rPr>
          <w:rFonts w:hint="eastAsia"/>
        </w:rPr>
      </w:r>
      <w:r/>
    </w:p>
    <w:p>
      <w:pPr>
        <w:pStyle w:val="1002"/>
        <w:rPr>
          <w:rFonts w:hint="eastAsia"/>
        </w:rPr>
      </w:pPr>
      <w:r>
        <w:rPr>
          <w:rFonts w:hint="eastAsia"/>
          <w:b/>
        </w:rPr>
        <w:t xml:space="preserve">法定代表人：</w:t>
      </w:r>
      <w:r>
        <w:rPr>
          <w:rFonts w:hint="eastAsia"/>
          <w:bCs/>
        </w:rPr>
        <w:t xml:space="preserve">周军                                </w:t>
      </w:r>
      <w:r>
        <w:rPr>
          <w:rFonts w:hint="eastAsia"/>
          <w:b/>
        </w:rPr>
        <w:t xml:space="preserve">法定代表人：</w:t>
      </w:r>
      <w:r>
        <w:rPr>
          <w:rFonts w:hint="eastAsia"/>
        </w:rPr>
        <w:t xml:space="preserve">                                         </w:t>
      </w:r>
      <w:r>
        <w:rPr>
          <w:rFonts w:hint="eastAsia"/>
        </w:rPr>
      </w:r>
      <w:r/>
    </w:p>
    <w:p>
      <w:pPr>
        <w:pStyle w:val="1002"/>
        <w:rPr>
          <w:rFonts w:hint="eastAsia"/>
          <w:sz w:val="18"/>
        </w:rPr>
      </w:pPr>
      <w:r>
        <w:rPr>
          <w:rFonts w:hint="eastAsia"/>
          <w:b/>
        </w:rPr>
        <w:t xml:space="preserve">地址：</w:t>
      </w:r>
      <w:r>
        <w:rPr>
          <w:rFonts w:hint="eastAsia"/>
        </w:rPr>
        <w:t xml:space="preserve">江苏省常州市局前街185号                  </w:t>
      </w:r>
      <w:r>
        <w:rPr>
          <w:rFonts w:hint="eastAsia"/>
          <w:b/>
        </w:rPr>
        <w:t xml:space="preserve">地址：</w:t>
      </w:r>
      <w:r>
        <w:rPr>
          <w:rFonts w:hint="eastAsia"/>
          <w:sz w:val="18"/>
        </w:rPr>
        <w:t xml:space="preserve">                                      </w:t>
      </w:r>
      <w:r>
        <w:rPr>
          <w:rFonts w:hint="eastAsia"/>
          <w:sz w:val="18"/>
        </w:rPr>
      </w:r>
      <w:r/>
    </w:p>
    <w:p>
      <w:pPr>
        <w:pStyle w:val="1002"/>
        <w:rPr>
          <w:rFonts w:hint="eastAsia"/>
        </w:rPr>
      </w:pPr>
      <w:r>
        <w:rPr>
          <w:rFonts w:hint="eastAsia"/>
          <w:b/>
        </w:rPr>
        <w:t xml:space="preserve">电话：</w:t>
      </w:r>
      <w:r>
        <w:rPr>
          <w:rFonts w:hint="eastAsia"/>
        </w:rPr>
        <w:t xml:space="preserve">0519-68870000（医院）                     </w:t>
      </w:r>
      <w:r>
        <w:rPr>
          <w:rFonts w:hint="eastAsia"/>
          <w:b/>
        </w:rPr>
        <w:t xml:space="preserve">电话：</w:t>
      </w:r>
      <w:r>
        <w:rPr>
          <w:rFonts w:hint="eastAsia"/>
        </w:rPr>
        <w:t xml:space="preserve"> </w:t>
      </w:r>
      <w:r>
        <w:rPr>
          <w:rFonts w:hint="eastAsia"/>
        </w:rPr>
      </w:r>
      <w:r/>
    </w:p>
    <w:p>
      <w:pPr>
        <w:pStyle w:val="1002"/>
        <w:rPr>
          <w:rFonts w:hint="eastAsia"/>
          <w:b/>
        </w:rPr>
      </w:pPr>
      <w:r>
        <w:rPr>
          <w:rFonts w:hint="eastAsia"/>
        </w:rPr>
        <w:t xml:space="preserve">      /68870822</w:t>
      </w:r>
      <w:r>
        <w:rPr>
          <w:rFonts w:hint="eastAsia"/>
          <w:color w:val="ff0000"/>
        </w:rPr>
        <w:t xml:space="preserve">（装备物资采管处） </w:t>
      </w:r>
      <w:r>
        <w:rPr>
          <w:rFonts w:hint="eastAsia"/>
        </w:rPr>
        <w:t xml:space="preserve">                         </w:t>
      </w:r>
      <w:r>
        <w:rPr>
          <w:rFonts w:hint="eastAsia"/>
          <w:b/>
        </w:rPr>
      </w:r>
      <w:r/>
    </w:p>
    <w:p>
      <w:pPr>
        <w:pStyle w:val="1002"/>
        <w:rPr>
          <w:rFonts w:hint="eastAsia"/>
          <w:b/>
        </w:rPr>
      </w:pPr>
      <w:r>
        <w:rPr>
          <w:rFonts w:hint="eastAsia"/>
          <w:b/>
        </w:rPr>
        <w:t xml:space="preserve">传真：</w:t>
      </w:r>
      <w:r>
        <w:rPr>
          <w:rFonts w:hint="eastAsia"/>
        </w:rPr>
        <w:t xml:space="preserve">0519-86606207   </w:t>
      </w:r>
      <w:r>
        <w:rPr>
          <w:rFonts w:hint="eastAsia"/>
          <w:b/>
        </w:rPr>
        <w:t xml:space="preserve">                          传真：</w:t>
      </w:r>
      <w:r>
        <w:rPr>
          <w:rFonts w:hint="eastAsia"/>
          <w:b/>
        </w:rPr>
      </w:r>
      <w:r/>
    </w:p>
    <w:p>
      <w:pPr>
        <w:pStyle w:val="1002"/>
        <w:rPr>
          <w:rFonts w:hint="eastAsia"/>
          <w:b/>
        </w:rPr>
      </w:pPr>
      <w:r>
        <w:rPr>
          <w:rFonts w:hint="eastAsia"/>
          <w:b/>
        </w:rPr>
        <w:t xml:space="preserve">邮编：</w:t>
      </w:r>
      <w:r>
        <w:rPr>
          <w:rFonts w:hint="eastAsia"/>
        </w:rPr>
        <w:t xml:space="preserve">213003     </w:t>
      </w:r>
      <w:r>
        <w:rPr>
          <w:rFonts w:hint="eastAsia"/>
          <w:b/>
        </w:rPr>
        <w:t xml:space="preserve">     </w:t>
      </w:r>
      <w:r>
        <w:rPr>
          <w:rFonts w:hint="eastAsia"/>
        </w:rPr>
        <w:t xml:space="preserve">          </w:t>
      </w:r>
      <w:r>
        <w:rPr>
          <w:rFonts w:hint="eastAsia"/>
          <w:b/>
        </w:rPr>
        <w:t xml:space="preserve">                邮编：</w:t>
      </w:r>
      <w:r>
        <w:rPr>
          <w:rFonts w:hint="eastAsia"/>
        </w:rPr>
        <w:t xml:space="preserve">              </w:t>
      </w:r>
      <w:r>
        <w:rPr>
          <w:rFonts w:hint="eastAsia"/>
          <w:b/>
        </w:rPr>
      </w:r>
      <w:r/>
    </w:p>
    <w:p>
      <w:pPr>
        <w:pStyle w:val="1002"/>
        <w:rPr>
          <w:rFonts w:hint="eastAsia"/>
          <w:b/>
        </w:rPr>
      </w:pPr>
      <w:r>
        <w:rPr>
          <w:rFonts w:hint="eastAsia"/>
          <w:b/>
        </w:rPr>
      </w:r>
      <w:r/>
    </w:p>
    <w:p>
      <w:pPr>
        <w:pStyle w:val="1002"/>
        <w:rPr>
          <w:rFonts w:hint="eastAsia" w:ascii="宋体" w:hAnsi="宋体"/>
          <w:b/>
          <w:szCs w:val="21"/>
          <w:lang w:bidi="he-IL"/>
        </w:rPr>
      </w:pPr>
      <w:r>
        <w:rPr>
          <w:rFonts w:hint="eastAsia" w:ascii="宋体" w:hAnsi="宋体"/>
          <w:b/>
          <w:szCs w:val="21"/>
          <w:lang w:bidi="he-IL"/>
        </w:rPr>
        <w:t xml:space="preserve">一、 </w:t>
      </w:r>
      <w:r>
        <w:rPr>
          <w:rFonts w:ascii="宋体" w:hAnsi="宋体"/>
          <w:b/>
          <w:szCs w:val="21"/>
          <w:lang w:bidi="he-IL"/>
        </w:rPr>
        <w:t xml:space="preserve">产品</w:t>
      </w:r>
      <w:r>
        <w:rPr>
          <w:rFonts w:hint="eastAsia" w:ascii="宋体" w:hAnsi="宋体"/>
          <w:b/>
          <w:szCs w:val="21"/>
          <w:lang w:bidi="he-IL"/>
        </w:rPr>
        <w:t xml:space="preserve">具体情况：</w:t>
      </w:r>
      <w:r>
        <w:rPr>
          <w:rFonts w:hint="eastAsia" w:ascii="宋体" w:hAnsi="宋体"/>
          <w:b/>
          <w:szCs w:val="21"/>
          <w:lang w:bidi="he-IL"/>
        </w:rPr>
      </w:r>
      <w:r/>
    </w:p>
    <w:tbl>
      <w:tblPr>
        <w:tblW w:w="1036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73"/>
        <w:gridCol w:w="1395"/>
        <w:gridCol w:w="1069"/>
        <w:gridCol w:w="956"/>
        <w:gridCol w:w="592"/>
        <w:gridCol w:w="647"/>
        <w:gridCol w:w="1243"/>
        <w:gridCol w:w="1260"/>
        <w:gridCol w:w="1329"/>
      </w:tblGrid>
      <w:tr>
        <w:trPr>
          <w:trHeight w:val="626" w:hRule="exact"/>
        </w:trPr>
        <w:tc>
          <w:tcPr>
            <w:tcW w:w="1873" w:type="dxa"/>
            <w:vAlign w:val="center"/>
            <w:textDirection w:val="lrTb"/>
            <w:noWrap w:val="false"/>
          </w:tcPr>
          <w:p>
            <w:pPr>
              <w:pStyle w:val="1272"/>
              <w:ind w:right="4"/>
              <w:jc w:val="center"/>
              <w:rPr>
                <w:rFonts w:ascii="宋体" w:hAnsi="宋体"/>
                <w:b/>
                <w:sz w:val="21"/>
                <w:szCs w:val="21"/>
                <w:lang w:bidi="he-IL"/>
              </w:rPr>
            </w:pPr>
            <w:r>
              <w:rPr>
                <w:rFonts w:ascii="宋体" w:hAnsi="宋体"/>
                <w:b/>
                <w:sz w:val="21"/>
                <w:szCs w:val="21"/>
                <w:lang w:bidi="he-IL"/>
              </w:rPr>
              <w:t xml:space="preserve">商品名称</w:t>
            </w:r>
            <w:r>
              <w:rPr>
                <w:rFonts w:ascii="宋体" w:hAnsi="宋体"/>
                <w:b/>
                <w:sz w:val="21"/>
                <w:szCs w:val="21"/>
                <w:lang w:bidi="he-IL"/>
              </w:rPr>
            </w:r>
            <w:r/>
          </w:p>
        </w:tc>
        <w:tc>
          <w:tcPr>
            <w:tcW w:w="1395" w:type="dxa"/>
            <w:vAlign w:val="center"/>
            <w:textDirection w:val="lrTb"/>
            <w:noWrap w:val="false"/>
          </w:tcPr>
          <w:p>
            <w:pPr>
              <w:pStyle w:val="1272"/>
              <w:ind w:right="264"/>
              <w:jc w:val="center"/>
              <w:rPr>
                <w:rFonts w:ascii="宋体" w:hAnsi="宋体"/>
                <w:b/>
                <w:sz w:val="21"/>
                <w:szCs w:val="21"/>
                <w:lang w:bidi="he-IL"/>
              </w:rPr>
            </w:pPr>
            <w:r>
              <w:rPr>
                <w:rFonts w:hint="eastAsia" w:ascii="宋体" w:hAnsi="宋体"/>
                <w:b/>
                <w:sz w:val="21"/>
                <w:szCs w:val="21"/>
                <w:lang w:bidi="he-IL"/>
              </w:rPr>
              <w:t xml:space="preserve">规格</w:t>
            </w:r>
            <w:r>
              <w:rPr>
                <w:rFonts w:ascii="宋体" w:hAnsi="宋体"/>
                <w:b/>
                <w:sz w:val="21"/>
                <w:szCs w:val="21"/>
                <w:lang w:bidi="he-IL"/>
              </w:rPr>
              <w:t xml:space="preserve">型号</w:t>
            </w:r>
            <w:r>
              <w:rPr>
                <w:rFonts w:ascii="宋体" w:hAnsi="宋体"/>
                <w:b/>
                <w:sz w:val="21"/>
                <w:szCs w:val="21"/>
                <w:lang w:bidi="he-IL"/>
              </w:rPr>
            </w:r>
            <w:r/>
          </w:p>
        </w:tc>
        <w:tc>
          <w:tcPr>
            <w:tcW w:w="1069" w:type="dxa"/>
            <w:vAlign w:val="center"/>
            <w:textDirection w:val="lrTb"/>
            <w:noWrap w:val="false"/>
          </w:tcPr>
          <w:p>
            <w:pPr>
              <w:pStyle w:val="1272"/>
              <w:ind w:right="264" w:firstLine="105"/>
              <w:jc w:val="center"/>
              <w:rPr>
                <w:rFonts w:hint="eastAsia" w:ascii="宋体" w:hAnsi="宋体"/>
                <w:b/>
                <w:sz w:val="21"/>
                <w:szCs w:val="21"/>
                <w:lang w:bidi="he-IL"/>
              </w:rPr>
            </w:pPr>
            <w:r>
              <w:rPr>
                <w:rFonts w:ascii="宋体" w:hAnsi="宋体"/>
                <w:b/>
                <w:sz w:val="21"/>
                <w:szCs w:val="21"/>
                <w:lang w:bidi="he-IL"/>
              </w:rPr>
              <w:t xml:space="preserve">产地</w:t>
            </w:r>
            <w:r>
              <w:rPr>
                <w:rFonts w:hint="eastAsia" w:ascii="宋体" w:hAnsi="宋体"/>
                <w:b/>
                <w:sz w:val="21"/>
                <w:szCs w:val="21"/>
                <w:lang w:bidi="he-IL"/>
              </w:rPr>
              <w:t xml:space="preserve">           </w:t>
            </w:r>
            <w:r>
              <w:rPr>
                <w:rFonts w:hint="eastAsia" w:ascii="宋体" w:hAnsi="宋体"/>
                <w:b/>
                <w:sz w:val="21"/>
                <w:szCs w:val="21"/>
                <w:lang w:bidi="he-IL"/>
              </w:rPr>
            </w:r>
            <w:r/>
          </w:p>
        </w:tc>
        <w:tc>
          <w:tcPr>
            <w:tcW w:w="956" w:type="dxa"/>
            <w:vAlign w:val="center"/>
            <w:textDirection w:val="lrTb"/>
            <w:noWrap w:val="false"/>
          </w:tcPr>
          <w:p>
            <w:pPr>
              <w:pStyle w:val="1272"/>
              <w:ind w:right="264" w:firstLine="105"/>
              <w:jc w:val="center"/>
              <w:rPr>
                <w:rFonts w:ascii="宋体" w:hAnsi="宋体"/>
                <w:b/>
                <w:sz w:val="21"/>
                <w:szCs w:val="21"/>
                <w:lang w:bidi="he-IL"/>
              </w:rPr>
            </w:pPr>
            <w:r>
              <w:rPr>
                <w:rFonts w:hint="eastAsia" w:ascii="宋体" w:hAnsi="宋体"/>
                <w:b/>
                <w:sz w:val="21"/>
                <w:szCs w:val="21"/>
                <w:lang w:bidi="he-IL"/>
              </w:rPr>
              <w:t xml:space="preserve">品牌</w:t>
            </w:r>
            <w:r>
              <w:rPr>
                <w:rFonts w:ascii="宋体" w:hAnsi="宋体"/>
                <w:b/>
                <w:sz w:val="21"/>
                <w:szCs w:val="21"/>
                <w:lang w:bidi="he-IL"/>
              </w:rPr>
            </w:r>
            <w:r/>
          </w:p>
        </w:tc>
        <w:tc>
          <w:tcPr>
            <w:tcW w:w="592" w:type="dxa"/>
            <w:vAlign w:val="center"/>
            <w:textDirection w:val="lrTb"/>
            <w:noWrap w:val="false"/>
          </w:tcPr>
          <w:p>
            <w:pPr>
              <w:pStyle w:val="1272"/>
              <w:ind w:right="19"/>
              <w:jc w:val="center"/>
              <w:rPr>
                <w:rFonts w:ascii="宋体" w:hAnsi="宋体"/>
                <w:b/>
                <w:sz w:val="21"/>
                <w:szCs w:val="21"/>
                <w:lang w:bidi="he-IL"/>
              </w:rPr>
            </w:pPr>
            <w:r>
              <w:rPr>
                <w:rFonts w:ascii="宋体" w:hAnsi="宋体"/>
                <w:b/>
                <w:sz w:val="21"/>
                <w:szCs w:val="21"/>
                <w:lang w:bidi="he-IL"/>
              </w:rPr>
              <w:t xml:space="preserve">单位</w:t>
            </w:r>
            <w:r>
              <w:rPr>
                <w:rFonts w:ascii="宋体" w:hAnsi="宋体"/>
                <w:b/>
                <w:sz w:val="21"/>
                <w:szCs w:val="21"/>
                <w:lang w:bidi="he-IL"/>
              </w:rPr>
            </w:r>
            <w:r/>
          </w:p>
        </w:tc>
        <w:tc>
          <w:tcPr>
            <w:tcW w:w="647" w:type="dxa"/>
            <w:vAlign w:val="center"/>
            <w:textDirection w:val="lrTb"/>
            <w:noWrap w:val="false"/>
          </w:tcPr>
          <w:p>
            <w:pPr>
              <w:pStyle w:val="1272"/>
              <w:ind w:right="19"/>
              <w:jc w:val="center"/>
              <w:rPr>
                <w:rFonts w:ascii="宋体" w:hAnsi="宋体"/>
                <w:b/>
                <w:sz w:val="21"/>
                <w:szCs w:val="21"/>
                <w:lang w:bidi="he-IL"/>
              </w:rPr>
            </w:pPr>
            <w:r>
              <w:rPr>
                <w:rFonts w:ascii="宋体" w:hAnsi="宋体"/>
                <w:b/>
                <w:sz w:val="21"/>
                <w:szCs w:val="21"/>
                <w:lang w:bidi="he-IL"/>
              </w:rPr>
              <w:t xml:space="preserve">数量</w:t>
            </w:r>
            <w:r>
              <w:rPr>
                <w:rFonts w:ascii="宋体" w:hAnsi="宋体"/>
                <w:b/>
                <w:sz w:val="21"/>
                <w:szCs w:val="21"/>
                <w:lang w:bidi="he-IL"/>
              </w:rPr>
            </w:r>
            <w:r/>
          </w:p>
        </w:tc>
        <w:tc>
          <w:tcPr>
            <w:tcW w:w="1243" w:type="dxa"/>
            <w:vAlign w:val="center"/>
            <w:textDirection w:val="lrTb"/>
            <w:noWrap w:val="false"/>
          </w:tcPr>
          <w:p>
            <w:pPr>
              <w:pStyle w:val="1272"/>
              <w:ind w:right="19"/>
              <w:jc w:val="center"/>
              <w:rPr>
                <w:rFonts w:hint="eastAsia" w:ascii="宋体" w:hAnsi="宋体"/>
                <w:b/>
                <w:sz w:val="21"/>
                <w:szCs w:val="21"/>
                <w:lang w:bidi="he-IL"/>
              </w:rPr>
            </w:pPr>
            <w:r>
              <w:rPr>
                <w:rFonts w:ascii="宋体" w:hAnsi="宋体"/>
                <w:b/>
                <w:sz w:val="21"/>
                <w:szCs w:val="21"/>
                <w:lang w:bidi="he-IL"/>
              </w:rPr>
              <w:t xml:space="preserve">市场</w:t>
            </w:r>
            <w:r>
              <w:rPr>
                <w:rFonts w:hint="eastAsia" w:ascii="宋体" w:hAnsi="宋体"/>
                <w:b/>
                <w:sz w:val="21"/>
                <w:szCs w:val="21"/>
                <w:lang w:bidi="he-IL"/>
              </w:rPr>
              <w:t xml:space="preserve">单</w:t>
            </w:r>
            <w:r>
              <w:rPr>
                <w:rFonts w:ascii="宋体" w:hAnsi="宋体"/>
                <w:b/>
                <w:sz w:val="21"/>
                <w:szCs w:val="21"/>
                <w:lang w:bidi="he-IL"/>
              </w:rPr>
              <w:t xml:space="preserve">价</w:t>
            </w:r>
            <w:r>
              <w:rPr>
                <w:rFonts w:hint="eastAsia" w:ascii="宋体" w:hAnsi="宋体"/>
                <w:b/>
                <w:sz w:val="21"/>
                <w:szCs w:val="21"/>
                <w:lang w:bidi="he-IL"/>
              </w:rPr>
            </w:r>
            <w:r/>
          </w:p>
          <w:p>
            <w:pPr>
              <w:pStyle w:val="1272"/>
              <w:ind w:right="19"/>
              <w:jc w:val="center"/>
              <w:rPr>
                <w:rFonts w:hint="eastAsia" w:ascii="宋体" w:hAnsi="宋体"/>
                <w:b/>
                <w:sz w:val="21"/>
                <w:szCs w:val="21"/>
                <w:lang w:bidi="he-IL"/>
              </w:rPr>
            </w:pPr>
            <w:r>
              <w:rPr>
                <w:rFonts w:hint="eastAsia" w:ascii="宋体" w:hAnsi="宋体"/>
                <w:b/>
                <w:sz w:val="21"/>
                <w:szCs w:val="21"/>
                <w:lang w:bidi="he-IL"/>
              </w:rPr>
              <w:t xml:space="preserve">（元）</w:t>
            </w:r>
            <w:r>
              <w:rPr>
                <w:rFonts w:hint="eastAsia" w:ascii="宋体" w:hAnsi="宋体"/>
                <w:b/>
                <w:sz w:val="21"/>
                <w:szCs w:val="21"/>
                <w:lang w:bidi="he-IL"/>
              </w:rPr>
            </w:r>
            <w:r/>
          </w:p>
        </w:tc>
        <w:tc>
          <w:tcPr>
            <w:tcW w:w="1260" w:type="dxa"/>
            <w:vAlign w:val="center"/>
            <w:textDirection w:val="lrTb"/>
            <w:noWrap w:val="false"/>
          </w:tcPr>
          <w:p>
            <w:pPr>
              <w:pStyle w:val="1272"/>
              <w:ind w:right="28"/>
              <w:jc w:val="center"/>
              <w:rPr>
                <w:rFonts w:hint="eastAsia" w:ascii="宋体" w:hAnsi="宋体"/>
                <w:b/>
                <w:sz w:val="21"/>
                <w:szCs w:val="21"/>
                <w:lang w:bidi="he-IL"/>
              </w:rPr>
            </w:pPr>
            <w:r>
              <w:rPr>
                <w:rFonts w:hint="eastAsia" w:ascii="宋体" w:hAnsi="宋体"/>
                <w:b/>
                <w:sz w:val="21"/>
                <w:szCs w:val="21"/>
                <w:lang w:bidi="he-IL"/>
              </w:rPr>
              <w:t xml:space="preserve">成交</w:t>
            </w:r>
            <w:r>
              <w:rPr>
                <w:rFonts w:ascii="宋体" w:hAnsi="宋体"/>
                <w:b/>
                <w:sz w:val="21"/>
                <w:szCs w:val="21"/>
                <w:lang w:bidi="he-IL"/>
              </w:rPr>
              <w:t xml:space="preserve">单价</w:t>
            </w:r>
            <w:r>
              <w:rPr>
                <w:rFonts w:hint="eastAsia" w:ascii="宋体" w:hAnsi="宋体"/>
                <w:b/>
                <w:sz w:val="21"/>
                <w:szCs w:val="21"/>
                <w:lang w:bidi="he-IL"/>
              </w:rPr>
            </w:r>
            <w:r/>
          </w:p>
          <w:p>
            <w:pPr>
              <w:pStyle w:val="1272"/>
              <w:ind w:right="28"/>
              <w:jc w:val="center"/>
              <w:rPr>
                <w:rFonts w:hint="eastAsia" w:ascii="宋体" w:hAnsi="宋体"/>
                <w:b/>
                <w:sz w:val="21"/>
                <w:szCs w:val="21"/>
                <w:lang w:bidi="he-IL"/>
              </w:rPr>
            </w:pPr>
            <w:r>
              <w:rPr>
                <w:rFonts w:hint="eastAsia" w:ascii="宋体" w:hAnsi="宋体"/>
                <w:b/>
                <w:sz w:val="21"/>
                <w:szCs w:val="21"/>
                <w:lang w:bidi="he-IL"/>
              </w:rPr>
              <w:t xml:space="preserve">（元）</w:t>
            </w:r>
            <w:r>
              <w:rPr>
                <w:rFonts w:hint="eastAsia" w:ascii="宋体" w:hAnsi="宋体"/>
                <w:b/>
                <w:sz w:val="21"/>
                <w:szCs w:val="21"/>
                <w:lang w:bidi="he-IL"/>
              </w:rPr>
            </w:r>
            <w:r/>
          </w:p>
        </w:tc>
        <w:tc>
          <w:tcPr>
            <w:tcW w:w="1329" w:type="dxa"/>
            <w:vAlign w:val="center"/>
            <w:textDirection w:val="lrTb"/>
            <w:noWrap w:val="false"/>
          </w:tcPr>
          <w:p>
            <w:pPr>
              <w:pStyle w:val="1272"/>
              <w:ind w:left="4"/>
              <w:jc w:val="center"/>
              <w:rPr>
                <w:rFonts w:hint="eastAsia" w:ascii="宋体" w:hAnsi="宋体"/>
                <w:b/>
                <w:sz w:val="21"/>
                <w:szCs w:val="21"/>
                <w:lang w:bidi="he-IL"/>
              </w:rPr>
            </w:pPr>
            <w:r>
              <w:rPr>
                <w:rFonts w:hint="eastAsia" w:ascii="宋体" w:hAnsi="宋体"/>
                <w:b/>
                <w:sz w:val="21"/>
                <w:szCs w:val="21"/>
                <w:lang w:bidi="he-IL"/>
              </w:rPr>
              <w:t xml:space="preserve">成交</w:t>
            </w:r>
            <w:r>
              <w:rPr>
                <w:rFonts w:ascii="宋体" w:hAnsi="宋体"/>
                <w:b/>
                <w:sz w:val="21"/>
                <w:szCs w:val="21"/>
                <w:lang w:bidi="he-IL"/>
              </w:rPr>
              <w:t xml:space="preserve">总金额</w:t>
            </w:r>
            <w:r>
              <w:rPr>
                <w:rFonts w:hint="eastAsia" w:ascii="宋体" w:hAnsi="宋体"/>
                <w:b/>
                <w:sz w:val="21"/>
                <w:szCs w:val="21"/>
                <w:lang w:bidi="he-IL"/>
              </w:rPr>
            </w:r>
            <w:r/>
          </w:p>
          <w:p>
            <w:pPr>
              <w:pStyle w:val="1272"/>
              <w:ind w:left="4"/>
              <w:jc w:val="center"/>
              <w:rPr>
                <w:rFonts w:hint="eastAsia" w:ascii="宋体" w:hAnsi="宋体"/>
                <w:b/>
                <w:sz w:val="21"/>
                <w:szCs w:val="21"/>
                <w:lang w:bidi="he-IL"/>
              </w:rPr>
            </w:pPr>
            <w:r>
              <w:rPr>
                <w:rFonts w:hint="eastAsia" w:ascii="宋体" w:hAnsi="宋体"/>
                <w:b/>
                <w:sz w:val="21"/>
                <w:szCs w:val="21"/>
                <w:lang w:bidi="he-IL"/>
              </w:rPr>
              <w:t xml:space="preserve">含税价(元)</w:t>
            </w:r>
            <w:r>
              <w:rPr>
                <w:rFonts w:hint="eastAsia" w:ascii="宋体" w:hAnsi="宋体"/>
                <w:b/>
                <w:sz w:val="21"/>
                <w:szCs w:val="21"/>
                <w:lang w:bidi="he-IL"/>
              </w:rPr>
            </w:r>
            <w:r/>
          </w:p>
        </w:tc>
      </w:tr>
      <w:tr>
        <w:trPr>
          <w:trHeight w:val="451"/>
        </w:trPr>
        <w:tc>
          <w:tcPr>
            <w:tcW w:w="1873" w:type="dxa"/>
            <w:vAlign w:val="center"/>
            <w:textDirection w:val="lrTb"/>
            <w:noWrap w:val="false"/>
          </w:tcPr>
          <w:p>
            <w:pPr>
              <w:pStyle w:val="1272"/>
              <w:ind w:right="4"/>
              <w:jc w:val="center"/>
              <w:rPr>
                <w:rFonts w:hint="eastAsia" w:ascii="宋体" w:hAnsi="宋体"/>
                <w:sz w:val="21"/>
                <w:szCs w:val="21"/>
                <w:lang w:bidi="he-IL"/>
              </w:rPr>
            </w:pPr>
            <w:r>
              <w:rPr>
                <w:rFonts w:hint="eastAsia" w:ascii="宋体" w:hAnsi="宋体"/>
                <w:b/>
                <w:bCs/>
                <w:color w:val="ff0000"/>
                <w:sz w:val="21"/>
                <w:szCs w:val="21"/>
                <w:lang w:bidi="he-IL"/>
              </w:rPr>
              <w:t xml:space="preserve">此处名称要与后期开票名称一致！！！</w:t>
            </w:r>
            <w:r>
              <w:rPr>
                <w:rFonts w:hint="eastAsia" w:ascii="宋体" w:hAnsi="宋体"/>
                <w:sz w:val="21"/>
                <w:szCs w:val="21"/>
                <w:lang w:bidi="he-IL"/>
              </w:rPr>
            </w:r>
            <w:r/>
          </w:p>
        </w:tc>
        <w:tc>
          <w:tcPr>
            <w:tcW w:w="1395" w:type="dxa"/>
            <w:vAlign w:val="center"/>
            <w:textDirection w:val="lrTb"/>
            <w:noWrap w:val="false"/>
          </w:tcPr>
          <w:p>
            <w:pPr>
              <w:pStyle w:val="1272"/>
              <w:ind w:right="264"/>
              <w:jc w:val="center"/>
              <w:rPr>
                <w:rFonts w:hint="eastAsia" w:ascii="宋体" w:hAnsi="宋体"/>
                <w:sz w:val="21"/>
                <w:szCs w:val="21"/>
                <w:lang w:bidi="he-IL"/>
              </w:rPr>
            </w:pPr>
            <w:r>
              <w:rPr>
                <w:rFonts w:hint="eastAsia" w:ascii="宋体" w:hAnsi="宋体"/>
                <w:sz w:val="21"/>
                <w:szCs w:val="21"/>
                <w:lang w:bidi="he-IL"/>
              </w:rPr>
            </w:r>
            <w:r/>
          </w:p>
        </w:tc>
        <w:tc>
          <w:tcPr>
            <w:tcW w:w="1069" w:type="dxa"/>
            <w:vAlign w:val="center"/>
            <w:textDirection w:val="lrTb"/>
            <w:noWrap w:val="false"/>
          </w:tcPr>
          <w:p>
            <w:pPr>
              <w:pStyle w:val="1272"/>
              <w:ind w:right="264"/>
              <w:jc w:val="center"/>
              <w:rPr>
                <w:rFonts w:hint="eastAsia" w:ascii="宋体" w:hAnsi="宋体"/>
                <w:sz w:val="21"/>
                <w:szCs w:val="21"/>
                <w:lang w:bidi="he-IL"/>
              </w:rPr>
            </w:pPr>
            <w:r>
              <w:rPr>
                <w:rFonts w:hint="eastAsia" w:ascii="宋体" w:hAnsi="宋体"/>
                <w:sz w:val="21"/>
                <w:szCs w:val="21"/>
                <w:lang w:bidi="he-IL"/>
              </w:rPr>
            </w:r>
            <w:r/>
          </w:p>
        </w:tc>
        <w:tc>
          <w:tcPr>
            <w:tcW w:w="956" w:type="dxa"/>
            <w:vAlign w:val="center"/>
            <w:textDirection w:val="lrTb"/>
            <w:noWrap w:val="false"/>
          </w:tcPr>
          <w:p>
            <w:pPr>
              <w:pStyle w:val="1272"/>
              <w:ind w:right="4"/>
              <w:jc w:val="center"/>
              <w:rPr>
                <w:rFonts w:hint="eastAsia" w:ascii="宋体" w:hAnsi="宋体"/>
                <w:sz w:val="21"/>
                <w:szCs w:val="21"/>
                <w:lang w:bidi="he-IL"/>
              </w:rPr>
            </w:pPr>
            <w:r>
              <w:rPr>
                <w:rFonts w:hint="eastAsia" w:ascii="宋体" w:hAnsi="宋体"/>
                <w:sz w:val="21"/>
                <w:szCs w:val="21"/>
                <w:lang w:bidi="he-IL"/>
              </w:rPr>
            </w:r>
            <w:r/>
          </w:p>
        </w:tc>
        <w:tc>
          <w:tcPr>
            <w:tcW w:w="592" w:type="dxa"/>
            <w:vAlign w:val="center"/>
            <w:textDirection w:val="lrTb"/>
            <w:noWrap w:val="false"/>
          </w:tcPr>
          <w:p>
            <w:pPr>
              <w:pStyle w:val="1272"/>
              <w:ind w:right="4"/>
              <w:jc w:val="center"/>
              <w:rPr>
                <w:rFonts w:hint="eastAsia" w:ascii="宋体" w:hAnsi="宋体"/>
                <w:sz w:val="21"/>
                <w:szCs w:val="21"/>
                <w:lang w:bidi="he-IL"/>
              </w:rPr>
            </w:pPr>
            <w:r>
              <w:rPr>
                <w:rFonts w:hint="eastAsia" w:ascii="宋体" w:hAnsi="宋体"/>
                <w:sz w:val="21"/>
                <w:szCs w:val="21"/>
                <w:lang w:bidi="he-IL"/>
              </w:rPr>
            </w:r>
            <w:r/>
          </w:p>
        </w:tc>
        <w:tc>
          <w:tcPr>
            <w:tcW w:w="647" w:type="dxa"/>
            <w:vAlign w:val="center"/>
            <w:textDirection w:val="lrTb"/>
            <w:noWrap w:val="false"/>
          </w:tcPr>
          <w:p>
            <w:pPr>
              <w:pStyle w:val="1272"/>
              <w:ind w:right="19"/>
              <w:jc w:val="center"/>
              <w:rPr>
                <w:rFonts w:hint="eastAsia" w:ascii="宋体" w:hAnsi="宋体"/>
                <w:sz w:val="21"/>
                <w:szCs w:val="21"/>
                <w:lang w:bidi="he-IL"/>
              </w:rPr>
            </w:pPr>
            <w:r>
              <w:rPr>
                <w:rFonts w:hint="eastAsia" w:ascii="宋体" w:hAnsi="宋体"/>
                <w:sz w:val="21"/>
                <w:szCs w:val="21"/>
                <w:lang w:bidi="he-IL"/>
              </w:rPr>
            </w:r>
            <w:r/>
          </w:p>
        </w:tc>
        <w:tc>
          <w:tcPr>
            <w:tcW w:w="1243" w:type="dxa"/>
            <w:vAlign w:val="center"/>
            <w:textDirection w:val="lrTb"/>
            <w:noWrap w:val="false"/>
          </w:tcPr>
          <w:p>
            <w:pPr>
              <w:pStyle w:val="1272"/>
              <w:ind w:right="19"/>
              <w:jc w:val="center"/>
              <w:rPr>
                <w:rFonts w:hint="eastAsia" w:ascii="宋体" w:hAnsi="宋体"/>
                <w:sz w:val="21"/>
                <w:szCs w:val="21"/>
                <w:lang w:bidi="he-IL"/>
              </w:rPr>
            </w:pPr>
            <w:r>
              <w:rPr>
                <w:rFonts w:hint="eastAsia" w:ascii="宋体" w:hAnsi="宋体"/>
                <w:sz w:val="21"/>
                <w:szCs w:val="21"/>
                <w:lang w:bidi="he-IL"/>
              </w:rPr>
            </w:r>
            <w:r/>
          </w:p>
        </w:tc>
        <w:tc>
          <w:tcPr>
            <w:tcW w:w="1260" w:type="dxa"/>
            <w:vAlign w:val="center"/>
            <w:textDirection w:val="lrTb"/>
            <w:noWrap w:val="false"/>
          </w:tcPr>
          <w:p>
            <w:pPr>
              <w:pStyle w:val="1272"/>
              <w:ind w:right="28"/>
              <w:jc w:val="center"/>
              <w:rPr>
                <w:rFonts w:hint="eastAsia" w:ascii="宋体" w:hAnsi="宋体"/>
                <w:sz w:val="21"/>
                <w:szCs w:val="21"/>
                <w:lang w:bidi="he-IL"/>
              </w:rPr>
            </w:pPr>
            <w:r>
              <w:rPr>
                <w:rFonts w:hint="eastAsia" w:ascii="宋体" w:hAnsi="宋体"/>
                <w:sz w:val="21"/>
                <w:szCs w:val="21"/>
                <w:lang w:bidi="he-IL"/>
              </w:rPr>
            </w:r>
            <w:r/>
          </w:p>
        </w:tc>
        <w:tc>
          <w:tcPr>
            <w:tcW w:w="1329" w:type="dxa"/>
            <w:vAlign w:val="center"/>
            <w:textDirection w:val="lrTb"/>
            <w:noWrap w:val="false"/>
          </w:tcPr>
          <w:p>
            <w:pPr>
              <w:pStyle w:val="1272"/>
              <w:ind w:left="4"/>
              <w:jc w:val="center"/>
              <w:rPr>
                <w:rFonts w:ascii="宋体" w:hAnsi="宋体"/>
                <w:sz w:val="21"/>
                <w:szCs w:val="21"/>
                <w:lang w:bidi="he-IL"/>
              </w:rPr>
            </w:pPr>
            <w:r>
              <w:rPr>
                <w:rFonts w:ascii="宋体" w:hAnsi="宋体"/>
                <w:sz w:val="21"/>
                <w:szCs w:val="21"/>
                <w:lang w:bidi="he-IL"/>
              </w:rPr>
            </w:r>
            <w:r/>
          </w:p>
        </w:tc>
      </w:tr>
      <w:tr>
        <w:trPr>
          <w:trHeight w:val="477" w:hRule="exact"/>
        </w:trPr>
        <w:tc>
          <w:tcPr>
            <w:tcW w:w="1873" w:type="dxa"/>
            <w:vAlign w:val="center"/>
            <w:textDirection w:val="lrTb"/>
            <w:noWrap w:val="false"/>
          </w:tcPr>
          <w:p>
            <w:pPr>
              <w:pStyle w:val="1272"/>
              <w:jc w:val="center"/>
              <w:rPr>
                <w:rFonts w:ascii="宋体" w:hAnsi="宋体"/>
                <w:sz w:val="21"/>
                <w:szCs w:val="21"/>
                <w:lang w:bidi="he-IL"/>
              </w:rPr>
            </w:pPr>
            <w:r>
              <w:rPr>
                <w:rFonts w:ascii="宋体" w:hAnsi="宋体"/>
                <w:sz w:val="21"/>
                <w:szCs w:val="21"/>
                <w:lang w:bidi="he-IL"/>
              </w:rPr>
            </w:r>
            <w:r/>
          </w:p>
        </w:tc>
        <w:tc>
          <w:tcPr>
            <w:tcW w:w="1395" w:type="dxa"/>
            <w:vAlign w:val="center"/>
            <w:textDirection w:val="lrTb"/>
            <w:noWrap w:val="false"/>
          </w:tcPr>
          <w:p>
            <w:pPr>
              <w:pStyle w:val="1272"/>
              <w:jc w:val="center"/>
              <w:rPr>
                <w:rFonts w:hint="eastAsia" w:ascii="宋体" w:hAnsi="宋体"/>
                <w:sz w:val="21"/>
                <w:szCs w:val="21"/>
                <w:lang w:bidi="he-IL"/>
              </w:rPr>
            </w:pPr>
            <w:r>
              <w:rPr>
                <w:rFonts w:hint="eastAsia" w:ascii="宋体" w:hAnsi="宋体"/>
                <w:sz w:val="21"/>
                <w:szCs w:val="21"/>
                <w:lang w:bidi="he-IL"/>
              </w:rPr>
            </w:r>
            <w:r/>
          </w:p>
        </w:tc>
        <w:tc>
          <w:tcPr>
            <w:tcW w:w="1069" w:type="dxa"/>
            <w:vAlign w:val="center"/>
            <w:textDirection w:val="lrTb"/>
            <w:noWrap w:val="false"/>
          </w:tcPr>
          <w:p>
            <w:pPr>
              <w:pStyle w:val="1272"/>
              <w:jc w:val="center"/>
              <w:rPr>
                <w:rFonts w:ascii="宋体" w:hAnsi="宋体"/>
                <w:sz w:val="21"/>
                <w:szCs w:val="21"/>
                <w:lang w:bidi="he-IL"/>
              </w:rPr>
            </w:pPr>
            <w:r>
              <w:rPr>
                <w:rFonts w:ascii="宋体" w:hAnsi="宋体"/>
                <w:sz w:val="21"/>
                <w:szCs w:val="21"/>
                <w:lang w:bidi="he-IL"/>
              </w:rPr>
            </w:r>
            <w:r/>
          </w:p>
        </w:tc>
        <w:tc>
          <w:tcPr>
            <w:tcW w:w="956" w:type="dxa"/>
            <w:vAlign w:val="top"/>
            <w:textDirection w:val="lrTb"/>
            <w:noWrap w:val="false"/>
          </w:tcPr>
          <w:p>
            <w:pPr>
              <w:pStyle w:val="1272"/>
              <w:jc w:val="center"/>
              <w:rPr>
                <w:rFonts w:ascii="宋体" w:hAnsi="宋体"/>
                <w:sz w:val="21"/>
                <w:szCs w:val="21"/>
                <w:lang w:bidi="he-IL"/>
              </w:rPr>
            </w:pPr>
            <w:r>
              <w:rPr>
                <w:rFonts w:ascii="宋体" w:hAnsi="宋体"/>
                <w:sz w:val="21"/>
                <w:szCs w:val="21"/>
                <w:lang w:bidi="he-IL"/>
              </w:rPr>
            </w:r>
            <w:r/>
          </w:p>
        </w:tc>
        <w:tc>
          <w:tcPr>
            <w:tcW w:w="592" w:type="dxa"/>
            <w:vAlign w:val="center"/>
            <w:textDirection w:val="lrTb"/>
            <w:noWrap w:val="false"/>
          </w:tcPr>
          <w:p>
            <w:pPr>
              <w:pStyle w:val="1272"/>
              <w:jc w:val="center"/>
              <w:rPr>
                <w:rFonts w:ascii="宋体" w:hAnsi="宋体"/>
                <w:sz w:val="21"/>
                <w:szCs w:val="21"/>
                <w:lang w:bidi="he-IL"/>
              </w:rPr>
            </w:pPr>
            <w:r>
              <w:rPr>
                <w:rFonts w:ascii="宋体" w:hAnsi="宋体"/>
                <w:sz w:val="21"/>
                <w:szCs w:val="21"/>
                <w:lang w:bidi="he-IL"/>
              </w:rPr>
            </w:r>
            <w:r/>
          </w:p>
        </w:tc>
        <w:tc>
          <w:tcPr>
            <w:tcW w:w="647" w:type="dxa"/>
            <w:vAlign w:val="center"/>
            <w:textDirection w:val="lrTb"/>
            <w:noWrap w:val="false"/>
          </w:tcPr>
          <w:p>
            <w:pPr>
              <w:pStyle w:val="1272"/>
              <w:jc w:val="center"/>
              <w:rPr>
                <w:rFonts w:ascii="宋体" w:hAnsi="宋体"/>
                <w:sz w:val="21"/>
                <w:szCs w:val="21"/>
                <w:lang w:bidi="he-IL"/>
              </w:rPr>
            </w:pPr>
            <w:r>
              <w:rPr>
                <w:rFonts w:ascii="宋体" w:hAnsi="宋体"/>
                <w:sz w:val="21"/>
                <w:szCs w:val="21"/>
                <w:lang w:bidi="he-IL"/>
              </w:rPr>
            </w:r>
            <w:r/>
          </w:p>
        </w:tc>
        <w:tc>
          <w:tcPr>
            <w:tcW w:w="1243" w:type="dxa"/>
            <w:vAlign w:val="center"/>
            <w:textDirection w:val="lrTb"/>
            <w:noWrap w:val="false"/>
          </w:tcPr>
          <w:p>
            <w:pPr>
              <w:pStyle w:val="1272"/>
              <w:jc w:val="center"/>
              <w:rPr>
                <w:rFonts w:ascii="宋体" w:hAnsi="宋体"/>
                <w:sz w:val="21"/>
                <w:szCs w:val="21"/>
                <w:lang w:bidi="he-IL"/>
              </w:rPr>
            </w:pPr>
            <w:r>
              <w:rPr>
                <w:rFonts w:ascii="宋体" w:hAnsi="宋体"/>
                <w:sz w:val="21"/>
                <w:szCs w:val="21"/>
                <w:lang w:bidi="he-IL"/>
              </w:rPr>
            </w:r>
            <w:r/>
          </w:p>
        </w:tc>
        <w:tc>
          <w:tcPr>
            <w:tcW w:w="1260" w:type="dxa"/>
            <w:vAlign w:val="center"/>
            <w:textDirection w:val="lrTb"/>
            <w:noWrap w:val="false"/>
          </w:tcPr>
          <w:p>
            <w:pPr>
              <w:pStyle w:val="1272"/>
              <w:jc w:val="center"/>
              <w:rPr>
                <w:rFonts w:ascii="宋体" w:hAnsi="宋体"/>
                <w:sz w:val="21"/>
                <w:szCs w:val="21"/>
                <w:lang w:bidi="he-IL"/>
              </w:rPr>
            </w:pPr>
            <w:r>
              <w:rPr>
                <w:rFonts w:ascii="宋体" w:hAnsi="宋体"/>
                <w:sz w:val="21"/>
                <w:szCs w:val="21"/>
                <w:lang w:bidi="he-IL"/>
              </w:rPr>
            </w:r>
            <w:r/>
          </w:p>
        </w:tc>
        <w:tc>
          <w:tcPr>
            <w:tcW w:w="1329" w:type="dxa"/>
            <w:vAlign w:val="center"/>
            <w:textDirection w:val="lrTb"/>
            <w:noWrap w:val="false"/>
          </w:tcPr>
          <w:p>
            <w:pPr>
              <w:pStyle w:val="1272"/>
              <w:jc w:val="center"/>
              <w:rPr>
                <w:rFonts w:ascii="宋体" w:hAnsi="宋体"/>
                <w:sz w:val="21"/>
                <w:szCs w:val="21"/>
                <w:lang w:bidi="he-IL"/>
              </w:rPr>
            </w:pPr>
            <w:r>
              <w:rPr>
                <w:rFonts w:ascii="宋体" w:hAnsi="宋体"/>
                <w:sz w:val="21"/>
                <w:szCs w:val="21"/>
                <w:lang w:bidi="he-IL"/>
              </w:rPr>
            </w:r>
            <w:r/>
          </w:p>
        </w:tc>
      </w:tr>
      <w:tr>
        <w:trPr>
          <w:trHeight w:val="543" w:hRule="exact"/>
        </w:trPr>
        <w:tc>
          <w:tcPr>
            <w:gridSpan w:val="4"/>
            <w:tcW w:w="5293" w:type="dxa"/>
            <w:vAlign w:val="center"/>
            <w:textDirection w:val="lrTb"/>
            <w:noWrap w:val="false"/>
          </w:tcPr>
          <w:p>
            <w:pPr>
              <w:pStyle w:val="1272"/>
              <w:rPr>
                <w:rFonts w:ascii="宋体" w:hAnsi="宋体"/>
                <w:b/>
                <w:sz w:val="21"/>
                <w:szCs w:val="21"/>
                <w:lang w:bidi="he-IL"/>
              </w:rPr>
            </w:pPr>
            <w:r>
              <w:rPr>
                <w:rFonts w:ascii="宋体" w:hAnsi="宋体"/>
                <w:b/>
                <w:sz w:val="21"/>
                <w:szCs w:val="21"/>
                <w:lang w:bidi="he-IL"/>
              </w:rPr>
              <w:t xml:space="preserve">合计人民币金额</w:t>
            </w:r>
            <w:r>
              <w:rPr>
                <w:rFonts w:ascii="宋体" w:hAnsi="宋体" w:cs="宋体"/>
                <w:b/>
                <w:sz w:val="21"/>
                <w:szCs w:val="21"/>
                <w:lang w:bidi="he-IL"/>
              </w:rPr>
              <w:t xml:space="preserve">(</w:t>
            </w:r>
            <w:r>
              <w:rPr>
                <w:rFonts w:hint="eastAsia" w:ascii="宋体" w:hAnsi="宋体" w:cs="宋体"/>
                <w:b/>
                <w:sz w:val="21"/>
                <w:szCs w:val="21"/>
                <w:lang w:bidi="he-IL"/>
              </w:rPr>
              <w:t xml:space="preserve">小</w:t>
            </w:r>
            <w:r>
              <w:rPr>
                <w:rFonts w:hint="cs" w:ascii="宋体" w:hAnsi="宋体" w:cs="宋体"/>
                <w:b/>
                <w:sz w:val="21"/>
                <w:szCs w:val="21"/>
                <w:cs/>
                <w:lang w:bidi="he-IL"/>
              </w:rPr>
              <w:t xml:space="preserve">写</w:t>
            </w:r>
            <w:r>
              <w:rPr>
                <w:rFonts w:ascii="宋体" w:hAnsi="宋体" w:cs="宋体"/>
                <w:b/>
                <w:sz w:val="21"/>
                <w:szCs w:val="21"/>
                <w:lang w:bidi="he-IL"/>
              </w:rPr>
              <w:t xml:space="preserve">)</w:t>
            </w:r>
            <w:r>
              <w:rPr>
                <w:rFonts w:hint="eastAsia" w:ascii="宋体" w:hAnsi="宋体" w:cs="宋体"/>
                <w:b/>
                <w:sz w:val="21"/>
                <w:szCs w:val="21"/>
                <w:lang w:bidi="he-IL"/>
              </w:rPr>
              <w:t xml:space="preserve">：</w:t>
            </w:r>
            <w:r>
              <w:rPr>
                <w:rFonts w:ascii="Arial" w:hAnsi="Arial" w:cs="Arial"/>
                <w:b/>
                <w:sz w:val="21"/>
                <w:szCs w:val="21"/>
                <w:lang w:bidi="he-IL"/>
              </w:rPr>
              <w:t xml:space="preserve">¥</w:t>
            </w:r>
            <w:r>
              <w:rPr>
                <w:rFonts w:hint="eastAsia" w:ascii="宋体" w:hAnsi="宋体" w:cs="宋体"/>
                <w:b/>
                <w:sz w:val="21"/>
                <w:szCs w:val="21"/>
                <w:lang w:bidi="he-IL"/>
              </w:rPr>
              <w:t xml:space="preserve"> </w:t>
            </w:r>
            <w:r>
              <w:rPr>
                <w:rFonts w:ascii="宋体" w:hAnsi="宋体"/>
                <w:b/>
                <w:sz w:val="21"/>
                <w:szCs w:val="21"/>
                <w:lang w:bidi="he-IL"/>
              </w:rPr>
            </w:r>
            <w:r/>
          </w:p>
        </w:tc>
        <w:tc>
          <w:tcPr>
            <w:gridSpan w:val="5"/>
            <w:tcW w:w="5071" w:type="dxa"/>
            <w:vAlign w:val="center"/>
            <w:textDirection w:val="lrTb"/>
            <w:noWrap w:val="false"/>
          </w:tcPr>
          <w:p>
            <w:pPr>
              <w:pStyle w:val="1272"/>
              <w:rPr>
                <w:rFonts w:ascii="宋体" w:hAnsi="宋体"/>
                <w:sz w:val="21"/>
                <w:szCs w:val="21"/>
                <w:lang w:bidi="he-IL"/>
              </w:rPr>
            </w:pPr>
            <w:r>
              <w:rPr>
                <w:rFonts w:ascii="宋体" w:hAnsi="宋体"/>
                <w:b/>
                <w:sz w:val="21"/>
                <w:szCs w:val="21"/>
                <w:lang w:bidi="he-IL"/>
              </w:rPr>
              <w:t xml:space="preserve">合计人民币金额</w:t>
            </w:r>
            <w:r>
              <w:rPr>
                <w:rFonts w:ascii="宋体" w:hAnsi="宋体" w:cs="宋体"/>
                <w:b/>
                <w:sz w:val="21"/>
                <w:szCs w:val="21"/>
                <w:lang w:bidi="he-IL"/>
              </w:rPr>
              <w:t xml:space="preserve">(</w:t>
            </w:r>
            <w:r>
              <w:rPr>
                <w:rFonts w:hint="cs" w:ascii="宋体" w:hAnsi="宋体" w:cs="宋体"/>
                <w:b/>
                <w:sz w:val="21"/>
                <w:szCs w:val="21"/>
                <w:cs/>
                <w:lang w:bidi="he-IL"/>
              </w:rPr>
              <w:t xml:space="preserve">大写</w:t>
            </w:r>
            <w:r>
              <w:rPr>
                <w:rFonts w:ascii="宋体" w:hAnsi="宋体" w:cs="宋体"/>
                <w:b/>
                <w:sz w:val="21"/>
                <w:szCs w:val="21"/>
                <w:lang w:bidi="he-IL"/>
              </w:rPr>
              <w:t xml:space="preserve">)</w:t>
            </w:r>
            <w:r>
              <w:rPr>
                <w:rFonts w:hint="eastAsia" w:ascii="宋体" w:hAnsi="宋体" w:cs="宋体"/>
                <w:b/>
                <w:sz w:val="21"/>
                <w:szCs w:val="21"/>
                <w:lang w:bidi="he-IL"/>
              </w:rPr>
              <w:t xml:space="preserve">： </w:t>
            </w:r>
            <w:r>
              <w:rPr>
                <w:rFonts w:ascii="宋体" w:hAnsi="宋体"/>
                <w:sz w:val="21"/>
                <w:szCs w:val="21"/>
                <w:lang w:bidi="he-IL"/>
              </w:rPr>
            </w:r>
            <w:r/>
          </w:p>
        </w:tc>
      </w:tr>
    </w:tbl>
    <w:p>
      <w:pPr>
        <w:pStyle w:val="1272"/>
        <w:rPr>
          <w:rFonts w:hint="eastAsia"/>
          <w:sz w:val="21"/>
          <w:szCs w:val="21"/>
        </w:rPr>
      </w:pPr>
      <w:r>
        <w:rPr>
          <w:rFonts w:hint="eastAsia"/>
          <w:sz w:val="21"/>
          <w:szCs w:val="21"/>
        </w:rPr>
      </w:r>
      <w:r/>
    </w:p>
    <w:p>
      <w:pPr>
        <w:pStyle w:val="1272"/>
        <w:rPr>
          <w:rFonts w:hint="eastAsia"/>
          <w:b/>
        </w:rPr>
      </w:pPr>
      <w:r>
        <w:rPr>
          <w:rFonts w:hint="eastAsia"/>
        </w:rPr>
        <w:t xml:space="preserve">二、</w:t>
      </w:r>
      <w:r>
        <w:rPr>
          <w:rFonts w:hint="eastAsia"/>
          <w:b/>
        </w:rPr>
        <w:t xml:space="preserve">设备详细配置：</w:t>
      </w:r>
      <w:r>
        <w:rPr>
          <w:rFonts w:hint="eastAsia"/>
          <w:b/>
        </w:rPr>
      </w:r>
      <w:r/>
    </w:p>
    <w:p>
      <w:pPr>
        <w:pStyle w:val="1272"/>
        <w:ind w:firstLine="621"/>
        <w:spacing w:after="120"/>
        <w:rPr>
          <w:rFonts w:hint="eastAsia"/>
          <w:sz w:val="21"/>
          <w:szCs w:val="21"/>
        </w:rPr>
      </w:pPr>
      <w:r>
        <w:rPr>
          <w:rFonts w:hint="eastAsia"/>
          <w:sz w:val="21"/>
          <w:szCs w:val="21"/>
        </w:rPr>
        <w:t xml:space="preserve">见附件1。</w:t>
      </w:r>
      <w:r>
        <w:rPr>
          <w:rFonts w:hint="eastAsia"/>
          <w:color w:val="ff0000"/>
          <w:sz w:val="21"/>
          <w:szCs w:val="21"/>
        </w:rPr>
        <w:t xml:space="preserve">（若无配置清单，请填“无”）</w:t>
      </w:r>
      <w:r>
        <w:rPr>
          <w:rFonts w:hint="eastAsia"/>
          <w:sz w:val="21"/>
          <w:szCs w:val="21"/>
        </w:rPr>
      </w:r>
      <w:r/>
    </w:p>
    <w:p>
      <w:pPr>
        <w:pStyle w:val="1002"/>
        <w:ind w:left="422" w:hanging="422"/>
        <w:rPr>
          <w:rFonts w:hint="eastAsia" w:ascii="宋体" w:hAnsi="宋体"/>
          <w:b/>
          <w:szCs w:val="21"/>
          <w:lang w:bidi="he-IL"/>
        </w:rPr>
      </w:pPr>
      <w:r>
        <w:rPr>
          <w:rFonts w:hint="eastAsia" w:ascii="宋体" w:hAnsi="宋体"/>
          <w:b/>
          <w:szCs w:val="21"/>
          <w:lang w:bidi="he-IL"/>
        </w:rPr>
        <w:t xml:space="preserve">三、</w:t>
      </w:r>
      <w:r>
        <w:rPr>
          <w:rFonts w:ascii="宋体" w:hAnsi="宋体"/>
          <w:b/>
          <w:szCs w:val="21"/>
          <w:lang w:bidi="he-IL"/>
        </w:rPr>
        <w:t xml:space="preserve">售后服务</w:t>
      </w:r>
      <w:r>
        <w:rPr>
          <w:rFonts w:hint="eastAsia" w:ascii="宋体" w:hAnsi="宋体"/>
          <w:b/>
          <w:szCs w:val="21"/>
          <w:lang w:bidi="he-IL"/>
        </w:rPr>
        <w:t xml:space="preserve">和要求</w:t>
      </w:r>
      <w:r>
        <w:rPr>
          <w:rFonts w:ascii="宋体" w:hAnsi="宋体"/>
          <w:b/>
          <w:szCs w:val="21"/>
          <w:lang w:bidi="he-IL"/>
        </w:rPr>
        <w:t xml:space="preserve">:</w:t>
      </w:r>
      <w:r>
        <w:rPr>
          <w:rFonts w:hint="eastAsia" w:ascii="宋体" w:hAnsi="宋体"/>
          <w:b/>
          <w:szCs w:val="21"/>
          <w:lang w:bidi="he-IL"/>
        </w:rPr>
      </w:r>
      <w:r/>
    </w:p>
    <w:p>
      <w:pPr>
        <w:pStyle w:val="1002"/>
        <w:ind w:left="735" w:hanging="315"/>
        <w:rPr>
          <w:rFonts w:hint="eastAsia"/>
          <w:szCs w:val="21"/>
        </w:rPr>
      </w:pPr>
      <w:r>
        <w:rPr>
          <w:rFonts w:hint="eastAsia" w:ascii="宋体" w:hAnsi="宋体"/>
          <w:szCs w:val="21"/>
          <w:lang w:bidi="he-IL"/>
        </w:rPr>
        <w:t xml:space="preserve">1. 设备验收以甲方的验收报告为准，自双方约定的技术验收通过第二天起计算质保期，整机含配件免费全保</w:t>
      </w:r>
      <w:r>
        <w:rPr>
          <w:rFonts w:hint="eastAsia" w:ascii="宋体" w:hAnsi="宋体"/>
          <w:szCs w:val="21"/>
          <w:u w:val="single"/>
          <w:lang w:bidi="he-IL"/>
        </w:rPr>
        <w:t xml:space="preserve">   </w:t>
      </w:r>
      <w:r>
        <w:rPr>
          <w:rFonts w:hint="eastAsia" w:ascii="宋体" w:hAnsi="宋体"/>
          <w:szCs w:val="21"/>
          <w:lang w:bidi="he-IL"/>
        </w:rPr>
        <w:t xml:space="preserve">年；质保期过后终身维修，</w:t>
      </w:r>
      <w:r>
        <w:rPr>
          <w:rFonts w:hint="eastAsia"/>
          <w:szCs w:val="21"/>
        </w:rPr>
        <w:t xml:space="preserve">免收人工费，只收配件费，提供配件价格清单。</w:t>
      </w:r>
      <w:r>
        <w:rPr>
          <w:rFonts w:hint="eastAsia"/>
          <w:szCs w:val="21"/>
        </w:rPr>
      </w:r>
      <w:r/>
    </w:p>
    <w:p>
      <w:pPr>
        <w:pStyle w:val="1002"/>
        <w:ind w:left="735" w:hanging="315"/>
        <w:rPr>
          <w:rFonts w:hint="eastAsia" w:ascii="宋体" w:hAnsi="宋体"/>
          <w:szCs w:val="21"/>
          <w:lang w:bidi="he-IL"/>
        </w:rPr>
      </w:pPr>
      <w:r>
        <w:rPr>
          <w:rFonts w:hint="eastAsia" w:ascii="宋体" w:hAnsi="宋体"/>
          <w:szCs w:val="21"/>
          <w:lang w:bidi="he-IL"/>
        </w:rPr>
        <w:t xml:space="preserve">2. </w:t>
      </w:r>
      <w:r>
        <w:rPr>
          <w:rFonts w:hint="eastAsia"/>
          <w:szCs w:val="21"/>
        </w:rPr>
        <w:t xml:space="preserve">确保设备质保期内开机率为95%。如设备故障停机率超过5%（一年按365天计算，每年18天），每超过一天，质保期延长两周。</w:t>
      </w:r>
      <w:r>
        <w:rPr>
          <w:rFonts w:hint="eastAsia" w:ascii="宋体" w:hAnsi="宋体"/>
          <w:szCs w:val="21"/>
          <w:lang w:bidi="he-IL"/>
        </w:rPr>
      </w:r>
      <w:r/>
    </w:p>
    <w:p>
      <w:pPr>
        <w:pStyle w:val="1002"/>
        <w:ind w:left="735" w:hanging="315"/>
        <w:rPr>
          <w:rFonts w:hint="eastAsia" w:ascii="宋体" w:hAnsi="宋体"/>
          <w:szCs w:val="21"/>
          <w:lang w:bidi="he-IL"/>
        </w:rPr>
      </w:pPr>
      <w:r>
        <w:rPr>
          <w:rFonts w:hint="eastAsia" w:ascii="宋体" w:hAnsi="宋体"/>
          <w:szCs w:val="21"/>
          <w:lang w:bidi="he-IL"/>
        </w:rPr>
        <w:t xml:space="preserve">3. </w:t>
      </w:r>
      <w:r>
        <w:rPr>
          <w:rFonts w:hint="eastAsia"/>
          <w:szCs w:val="21"/>
        </w:rPr>
        <w:t xml:space="preserve">如设备发生故障，乙方在接到甲方质保电话2小时内予以响应，24小时内修复完成，如果不能修复完成</w:t>
      </w:r>
      <w:r>
        <w:rPr>
          <w:rFonts w:hint="eastAsia" w:ascii="宋体" w:hAnsi="宋体"/>
          <w:szCs w:val="21"/>
          <w:lang w:bidi="he-IL"/>
        </w:rPr>
        <w:t xml:space="preserve">，公司提供样机确保甲方在质保期内工作正常进行；如不能提供样机，</w:t>
      </w:r>
      <w:r>
        <w:rPr>
          <w:rFonts w:hint="eastAsia"/>
          <w:szCs w:val="21"/>
        </w:rPr>
        <w:t xml:space="preserve">当天不能修复完成</w:t>
      </w:r>
      <w:r>
        <w:rPr>
          <w:rFonts w:hint="eastAsia" w:ascii="宋体" w:hAnsi="宋体"/>
          <w:szCs w:val="21"/>
          <w:lang w:bidi="he-IL"/>
        </w:rPr>
        <w:t xml:space="preserve">，应提前告知甲方，抓紧组织维修，超过一天，质保期延长两周。</w:t>
      </w:r>
      <w:r>
        <w:rPr>
          <w:rFonts w:hint="eastAsia" w:ascii="宋体" w:hAnsi="宋体"/>
          <w:szCs w:val="21"/>
          <w:lang w:bidi="he-IL"/>
        </w:rPr>
      </w:r>
      <w:r/>
    </w:p>
    <w:p>
      <w:pPr>
        <w:pStyle w:val="1002"/>
        <w:ind w:left="735" w:hanging="315"/>
        <w:rPr>
          <w:rFonts w:hint="eastAsia" w:ascii="宋体" w:hAnsi="宋体"/>
          <w:color w:val="000000"/>
          <w:szCs w:val="21"/>
          <w:lang w:bidi="he-IL"/>
        </w:rPr>
      </w:pPr>
      <w:r>
        <w:rPr>
          <w:rFonts w:hint="eastAsia" w:ascii="宋体" w:hAnsi="宋体"/>
          <w:szCs w:val="21"/>
          <w:lang w:bidi="he-IL"/>
        </w:rPr>
        <w:t xml:space="preserve">4. </w:t>
      </w:r>
      <w:r>
        <w:rPr>
          <w:rFonts w:hint="eastAsia" w:ascii="宋体" w:hAnsi="宋体"/>
          <w:color w:val="000000"/>
          <w:szCs w:val="21"/>
          <w:u w:val="single"/>
          <w:lang w:bidi="he-IL"/>
        </w:rPr>
        <w:t xml:space="preserve">与该设备相关的易损件、耗材、试剂分项报价和优惠承诺见：附件2</w:t>
      </w:r>
      <w:r>
        <w:rPr>
          <w:rFonts w:hint="eastAsia" w:ascii="宋体" w:hAnsi="宋体"/>
          <w:color w:val="ff0000"/>
          <w:szCs w:val="21"/>
          <w:u w:val="single"/>
          <w:lang w:bidi="he-IL"/>
        </w:rPr>
        <w:t xml:space="preserve">（若无附件，请填“无”）</w:t>
      </w:r>
      <w:r>
        <w:rPr>
          <w:rFonts w:hint="eastAsia" w:ascii="宋体" w:hAnsi="宋体"/>
          <w:color w:val="000000"/>
          <w:szCs w:val="21"/>
          <w:u w:val="single"/>
          <w:lang w:bidi="he-IL"/>
        </w:rPr>
        <w:t xml:space="preserve">。乙方承诺如各种原因导致成本上涨，附件报价单项下价格不变；如市场价格下降，附件报价单项下价格随市场下调，如上级政府或医院需要重新招标降低价格，可以双方协商解决。</w:t>
      </w:r>
      <w:r>
        <w:rPr>
          <w:rFonts w:hint="eastAsia" w:ascii="宋体" w:hAnsi="宋体"/>
          <w:color w:val="000000"/>
          <w:szCs w:val="21"/>
          <w:lang w:bidi="he-IL"/>
        </w:rPr>
      </w:r>
      <w:r/>
    </w:p>
    <w:p>
      <w:pPr>
        <w:pStyle w:val="1002"/>
        <w:ind w:left="735" w:hanging="315"/>
        <w:rPr>
          <w:rFonts w:hint="eastAsia" w:ascii="宋体" w:hAnsi="宋体"/>
          <w:szCs w:val="21"/>
          <w:u w:val="single"/>
          <w:lang w:bidi="he-IL"/>
        </w:rPr>
      </w:pPr>
      <w:r>
        <w:rPr>
          <w:rFonts w:hint="eastAsia" w:ascii="宋体" w:hAnsi="宋体"/>
          <w:szCs w:val="21"/>
          <w:lang w:bidi="he-IL"/>
        </w:rPr>
        <w:t xml:space="preserve">5. 其他特别承诺的售后服务：</w:t>
      </w:r>
      <w:r>
        <w:rPr>
          <w:rFonts w:hint="eastAsia" w:ascii="宋体" w:hAnsi="宋体"/>
          <w:szCs w:val="21"/>
          <w:u w:val="single"/>
          <w:lang w:bidi="he-IL"/>
        </w:rPr>
        <w:t xml:space="preserve">                                                        </w:t>
      </w:r>
      <w:r>
        <w:rPr>
          <w:rFonts w:hint="eastAsia" w:ascii="宋体" w:hAnsi="宋体"/>
          <w:szCs w:val="21"/>
          <w:u w:val="single"/>
          <w:lang w:bidi="he-IL"/>
        </w:rPr>
      </w:r>
      <w:r/>
    </w:p>
    <w:p>
      <w:pPr>
        <w:pStyle w:val="1272"/>
        <w:ind w:left="590" w:hanging="590"/>
        <w:rPr>
          <w:rFonts w:hint="eastAsia" w:ascii="宋体" w:hAnsi="宋体"/>
          <w:b/>
          <w:sz w:val="21"/>
          <w:szCs w:val="21"/>
          <w:lang w:bidi="he-IL"/>
        </w:rPr>
      </w:pPr>
      <w:r>
        <w:rPr>
          <w:rFonts w:hint="eastAsia"/>
          <w:b/>
          <w:szCs w:val="21"/>
        </w:rPr>
        <w:t xml:space="preserve">四、</w:t>
      </w:r>
      <w:r>
        <w:rPr>
          <w:rFonts w:ascii="宋体" w:hAnsi="宋体"/>
          <w:b/>
          <w:sz w:val="21"/>
          <w:szCs w:val="21"/>
          <w:lang w:bidi="he-IL"/>
        </w:rPr>
        <w:t xml:space="preserve">到货时间</w:t>
      </w:r>
      <w:r>
        <w:rPr>
          <w:rFonts w:hint="eastAsia" w:ascii="宋体" w:hAnsi="宋体"/>
          <w:b/>
          <w:sz w:val="21"/>
          <w:szCs w:val="21"/>
          <w:lang w:bidi="he-IL"/>
        </w:rPr>
        <w:t xml:space="preserve">：</w:t>
      </w:r>
      <w:r>
        <w:rPr>
          <w:rFonts w:hint="eastAsia" w:ascii="宋体" w:hAnsi="宋体"/>
          <w:b/>
          <w:sz w:val="21"/>
          <w:szCs w:val="21"/>
          <w:lang w:bidi="he-IL"/>
        </w:rPr>
      </w:r>
      <w:r/>
    </w:p>
    <w:p>
      <w:pPr>
        <w:pStyle w:val="1272"/>
        <w:ind w:left="630"/>
        <w:spacing w:after="120"/>
        <w:rPr>
          <w:rFonts w:hint="eastAsia" w:ascii="宋体" w:hAnsi="宋体"/>
          <w:color w:val="000000"/>
          <w:sz w:val="21"/>
          <w:szCs w:val="21"/>
          <w:u w:val="single"/>
          <w:lang w:bidi="he-IL"/>
        </w:rPr>
      </w:pPr>
      <w:r>
        <w:rPr>
          <w:rFonts w:hint="eastAsia" w:ascii="宋体" w:hAnsi="宋体"/>
          <w:color w:val="000000"/>
          <w:sz w:val="21"/>
          <w:szCs w:val="21"/>
          <w:u w:val="single"/>
          <w:lang w:bidi="he-IL"/>
        </w:rPr>
        <w:t xml:space="preserve">自合同签订之日起2个月内到货，如逾期到货，每日按该货款金额千分之五承担违约金，逾期60日仍不能到货的，甲方有权解除本合同，并由乙方承担该货款金额30%的违约金</w:t>
      </w:r>
      <w:r>
        <w:rPr>
          <w:rFonts w:hint="eastAsia" w:ascii="宋体" w:hAnsi="宋体"/>
          <w:color w:val="000000"/>
          <w:sz w:val="21"/>
          <w:szCs w:val="21"/>
          <w:u w:val="single"/>
          <w:lang w:bidi="he-IL"/>
        </w:rPr>
        <w:t xml:space="preserve">。</w:t>
      </w:r>
      <w:r>
        <w:rPr>
          <w:rFonts w:hint="eastAsia" w:ascii="宋体" w:hAnsi="宋体"/>
          <w:color w:val="000000"/>
          <w:sz w:val="21"/>
          <w:szCs w:val="21"/>
          <w:u w:val="single"/>
          <w:lang w:bidi="he-IL"/>
        </w:rPr>
      </w:r>
      <w:r/>
    </w:p>
    <w:p>
      <w:pPr>
        <w:pStyle w:val="1002"/>
        <w:ind w:left="525" w:hanging="525"/>
        <w:rPr>
          <w:rFonts w:hint="eastAsia"/>
          <w:b/>
          <w:szCs w:val="21"/>
        </w:rPr>
      </w:pPr>
      <w:r>
        <w:rPr>
          <w:rFonts w:hint="eastAsia"/>
          <w:b/>
          <w:szCs w:val="21"/>
        </w:rPr>
        <w:t xml:space="preserve">五、交货地点：</w:t>
      </w:r>
      <w:r>
        <w:rPr>
          <w:rFonts w:hint="eastAsia"/>
          <w:b/>
          <w:szCs w:val="21"/>
        </w:rPr>
      </w:r>
      <w:r/>
    </w:p>
    <w:p>
      <w:pPr>
        <w:pStyle w:val="1002"/>
        <w:ind w:left="522" w:hanging="102"/>
        <w:spacing w:after="120"/>
        <w:rPr>
          <w:rFonts w:hint="eastAsia"/>
          <w:color w:val="ff0000"/>
          <w:sz w:val="11"/>
          <w:szCs w:val="11"/>
        </w:rPr>
      </w:pPr>
      <w:r>
        <w:rPr>
          <w:rFonts w:hint="eastAsia"/>
          <w:color w:val="ff0000"/>
          <w:szCs w:val="21"/>
        </w:rPr>
        <w:t xml:space="preserve">甲方指定地点，货损风险自验收合格交付甲方之日起转移。</w:t>
      </w:r>
      <w:r>
        <w:rPr>
          <w:rFonts w:hint="eastAsia"/>
          <w:color w:val="ff0000"/>
          <w:sz w:val="11"/>
          <w:szCs w:val="11"/>
        </w:rPr>
      </w:r>
      <w:r/>
    </w:p>
    <w:p>
      <w:pPr>
        <w:pStyle w:val="1002"/>
        <w:ind w:left="525" w:hanging="525"/>
        <w:rPr>
          <w:rFonts w:hint="eastAsia"/>
          <w:b/>
          <w:szCs w:val="21"/>
        </w:rPr>
      </w:pPr>
      <w:r>
        <w:rPr>
          <w:rFonts w:hint="eastAsia"/>
          <w:b/>
          <w:szCs w:val="21"/>
        </w:rPr>
        <w:t xml:space="preserve">六、付款方式和要求：</w:t>
      </w:r>
      <w:r>
        <w:rPr>
          <w:rFonts w:hint="eastAsia"/>
          <w:b/>
          <w:szCs w:val="21"/>
        </w:rPr>
      </w:r>
      <w:r/>
    </w:p>
    <w:p>
      <w:pPr>
        <w:pStyle w:val="1002"/>
        <w:ind w:left="623" w:hanging="203"/>
        <w:rPr>
          <w:rFonts w:hint="eastAsia"/>
          <w:color w:val="000000"/>
          <w:szCs w:val="21"/>
          <w:u w:val="single"/>
        </w:rPr>
      </w:pPr>
      <w:r>
        <w:rPr>
          <w:rFonts w:hint="eastAsia"/>
          <w:szCs w:val="21"/>
        </w:rPr>
        <w:t xml:space="preserve">1.</w:t>
      </w:r>
      <w:r>
        <w:rPr>
          <w:rFonts w:hint="eastAsia"/>
          <w:b/>
          <w:szCs w:val="21"/>
        </w:rPr>
        <w:t xml:space="preserve"> </w:t>
      </w:r>
      <w:r>
        <w:rPr>
          <w:rFonts w:hint="eastAsia" w:ascii="宋体" w:hAnsi="宋体"/>
          <w:color w:val="000000"/>
          <w:szCs w:val="21"/>
          <w:u w:val="single"/>
          <w:lang w:bidi="he-IL"/>
        </w:rPr>
        <w:t xml:space="preserve">设备安装、调试、验收合格，并培训指导完成后，首付30%货款，正常使用</w:t>
      </w:r>
      <w:r>
        <w:rPr>
          <w:rFonts w:hint="eastAsia"/>
          <w:color w:val="000000"/>
          <w:szCs w:val="21"/>
          <w:u w:val="single"/>
        </w:rPr>
        <w:t xml:space="preserve">3~4</w:t>
      </w:r>
      <w:r>
        <w:rPr>
          <w:rFonts w:hint="eastAsia" w:ascii="宋体" w:hAnsi="宋体"/>
          <w:color w:val="000000"/>
          <w:szCs w:val="21"/>
          <w:u w:val="single"/>
          <w:lang w:bidi="he-IL"/>
        </w:rPr>
        <w:t xml:space="preserve">个月后再付60% 货款，12个月后付清10%余款，付款前乙方向甲方提供</w:t>
      </w:r>
      <w:r>
        <w:rPr>
          <w:rFonts w:hint="eastAsia" w:ascii="宋体" w:hAnsi="宋体"/>
          <w:color w:val="ff0000"/>
          <w:szCs w:val="21"/>
          <w:u w:val="single"/>
          <w:lang w:bidi="he-IL"/>
        </w:rPr>
        <w:t xml:space="preserve">增值税</w:t>
      </w:r>
      <w:r>
        <w:rPr>
          <w:rFonts w:hint="eastAsia" w:ascii="宋体" w:hAnsi="宋体"/>
          <w:color w:val="000000"/>
          <w:szCs w:val="21"/>
          <w:u w:val="single"/>
          <w:lang w:bidi="he-IL"/>
        </w:rPr>
        <w:t xml:space="preserve">发票，甲方按医院签票流程走付款程序，具体到账时间以甲方付款流程为准。</w:t>
      </w:r>
      <w:r>
        <w:rPr>
          <w:rFonts w:hint="eastAsia"/>
          <w:color w:val="000000"/>
          <w:szCs w:val="21"/>
          <w:u w:val="single"/>
        </w:rPr>
      </w:r>
      <w:r/>
    </w:p>
    <w:p>
      <w:pPr>
        <w:pStyle w:val="1002"/>
        <w:ind w:left="727" w:hanging="315"/>
        <w:rPr>
          <w:rFonts w:hint="eastAsia" w:ascii="宋体" w:hAnsi="宋体"/>
          <w:szCs w:val="21"/>
        </w:rPr>
      </w:pPr>
      <w:r>
        <w:rPr>
          <w:rFonts w:hint="eastAsia" w:ascii="宋体" w:hAnsi="宋体"/>
          <w:szCs w:val="21"/>
        </w:rPr>
        <w:t xml:space="preserve">2. 设备验收合格后，乙方所开发票，应确保发票上所列品名、型号、金额与合同所列完全一致。</w:t>
      </w:r>
      <w:r>
        <w:rPr>
          <w:rFonts w:hint="eastAsia" w:ascii="宋体" w:hAnsi="宋体"/>
          <w:szCs w:val="21"/>
        </w:rPr>
      </w:r>
      <w:r/>
    </w:p>
    <w:p>
      <w:pPr>
        <w:pStyle w:val="1002"/>
        <w:ind w:left="727" w:hanging="315"/>
        <w:rPr>
          <w:rFonts w:hint="eastAsia" w:ascii="宋体" w:hAnsi="宋体"/>
          <w:color w:val="ff0000"/>
          <w:szCs w:val="21"/>
        </w:rPr>
      </w:pPr>
      <w:r>
        <w:rPr>
          <w:rFonts w:hint="eastAsia" w:ascii="宋体" w:hAnsi="宋体"/>
          <w:color w:val="ff0000"/>
          <w:szCs w:val="21"/>
        </w:rPr>
        <w:t xml:space="preserve">3. 乙方收款信息如下，如有变更应当提前3日书面告知甲方，否则乙方自行承担不利后果：</w:t>
      </w:r>
      <w:r>
        <w:rPr>
          <w:rFonts w:hint="eastAsia" w:ascii="宋体" w:hAnsi="宋体"/>
          <w:color w:val="ff0000"/>
          <w:szCs w:val="21"/>
        </w:rPr>
      </w:r>
      <w:r/>
    </w:p>
    <w:p>
      <w:pPr>
        <w:pStyle w:val="1002"/>
        <w:ind w:left="412" w:firstLine="420"/>
        <w:rPr>
          <w:rFonts w:hint="eastAsia" w:ascii="宋体" w:hAnsi="宋体"/>
          <w:color w:val="ff0000"/>
          <w:szCs w:val="21"/>
        </w:rPr>
      </w:pPr>
      <w:r>
        <w:rPr>
          <w:rFonts w:hint="eastAsia" w:ascii="宋体" w:hAnsi="宋体"/>
          <w:color w:val="ff0000"/>
          <w:szCs w:val="21"/>
        </w:rPr>
        <w:t xml:space="preserve">公司名称：</w:t>
      </w:r>
      <w:r>
        <w:rPr>
          <w:rFonts w:hint="eastAsia" w:ascii="宋体" w:hAnsi="宋体"/>
          <w:color w:val="ff0000"/>
          <w:szCs w:val="21"/>
        </w:rPr>
      </w:r>
      <w:r/>
    </w:p>
    <w:p>
      <w:pPr>
        <w:pStyle w:val="1002"/>
        <w:ind w:left="412" w:firstLine="420"/>
        <w:rPr>
          <w:rFonts w:hint="eastAsia" w:ascii="宋体" w:hAnsi="宋体"/>
          <w:color w:val="ff0000"/>
          <w:szCs w:val="21"/>
        </w:rPr>
      </w:pPr>
      <w:r>
        <w:rPr>
          <w:rFonts w:hint="eastAsia" w:ascii="宋体" w:hAnsi="宋体"/>
          <w:color w:val="ff0000"/>
          <w:szCs w:val="21"/>
        </w:rPr>
        <w:t xml:space="preserve">开户行：                                      </w:t>
      </w:r>
      <w:r>
        <w:rPr>
          <w:rFonts w:hint="eastAsia" w:ascii="宋体" w:hAnsi="宋体"/>
          <w:color w:val="ff0000"/>
          <w:szCs w:val="21"/>
        </w:rPr>
      </w:r>
      <w:r/>
    </w:p>
    <w:p>
      <w:pPr>
        <w:pStyle w:val="1002"/>
        <w:ind w:left="412" w:firstLine="420"/>
        <w:rPr>
          <w:rFonts w:hint="eastAsia"/>
          <w:color w:val="ff0000"/>
          <w:szCs w:val="21"/>
          <w:u w:val="single"/>
        </w:rPr>
      </w:pPr>
      <w:r>
        <w:rPr>
          <w:rFonts w:hint="eastAsia" w:ascii="宋体" w:hAnsi="宋体"/>
          <w:color w:val="ff0000"/>
          <w:szCs w:val="21"/>
        </w:rPr>
        <w:t xml:space="preserve">账号：</w:t>
      </w:r>
      <w:r>
        <w:rPr>
          <w:rFonts w:hint="eastAsia"/>
          <w:color w:val="ff0000"/>
          <w:szCs w:val="21"/>
          <w:u w:val="single"/>
        </w:rPr>
      </w:r>
      <w:r/>
    </w:p>
    <w:p>
      <w:pPr>
        <w:pStyle w:val="1002"/>
        <w:rPr>
          <w:rFonts w:hint="eastAsia"/>
          <w:szCs w:val="21"/>
        </w:rPr>
      </w:pPr>
      <w:r>
        <w:rPr>
          <w:rFonts w:hint="eastAsia"/>
          <w:b/>
          <w:szCs w:val="21"/>
        </w:rPr>
        <w:t xml:space="preserve">七、资质、质量要求及技术标准：</w:t>
      </w:r>
      <w:r>
        <w:rPr>
          <w:rFonts w:hint="eastAsia"/>
          <w:szCs w:val="21"/>
        </w:rPr>
      </w:r>
      <w:r/>
    </w:p>
    <w:p>
      <w:pPr>
        <w:pStyle w:val="1002"/>
        <w:ind w:left="727" w:hanging="315"/>
        <w:rPr>
          <w:rFonts w:hint="eastAsia" w:ascii="宋体" w:hAnsi="宋体"/>
          <w:szCs w:val="21"/>
        </w:rPr>
      </w:pPr>
      <w:r>
        <w:rPr>
          <w:rFonts w:hint="eastAsia" w:ascii="宋体" w:hAnsi="宋体"/>
          <w:szCs w:val="21"/>
        </w:rPr>
        <w:t xml:space="preserve">1. 乙方须向甲方提供企业法人营业执照、税务登记证、组织机构代码证、医疗器械经营许可证（或医疗器械生产企业许可证）、代理证明，以及医疗器械注册证、医疗器械注册登记表（含明细表），并确保所有证件真实、合法、有效。</w:t>
      </w:r>
      <w:r>
        <w:rPr>
          <w:rFonts w:hint="eastAsia" w:ascii="宋体" w:hAnsi="宋体"/>
          <w:szCs w:val="21"/>
        </w:rPr>
      </w:r>
      <w:r/>
    </w:p>
    <w:p>
      <w:pPr>
        <w:pStyle w:val="1002"/>
        <w:ind w:left="727" w:hanging="315"/>
        <w:rPr>
          <w:rFonts w:hint="eastAsia" w:ascii="宋体" w:hAnsi="宋体"/>
          <w:szCs w:val="21"/>
        </w:rPr>
      </w:pPr>
      <w:r>
        <w:rPr>
          <w:rFonts w:hint="eastAsia" w:ascii="宋体" w:hAnsi="宋体"/>
          <w:szCs w:val="21"/>
        </w:rPr>
        <w:t xml:space="preserve">2. </w:t>
      </w:r>
      <w:r>
        <w:rPr>
          <w:rFonts w:hint="eastAsia"/>
          <w:szCs w:val="21"/>
        </w:rPr>
        <w:t xml:space="preserve">所提供医疗器械产品注册证必须真实、合法、有效；所提供设备上的中文品名、型号及产品说明书所注适用范围必须与医疗器械产品注册证所标明的完全一致。国产医疗设备上的铭牌必须标注医疗器械注册证号。</w:t>
      </w:r>
      <w:r>
        <w:rPr>
          <w:rFonts w:hint="eastAsia" w:ascii="宋体" w:hAnsi="宋体"/>
          <w:szCs w:val="21"/>
        </w:rPr>
      </w:r>
      <w:r/>
    </w:p>
    <w:p>
      <w:pPr>
        <w:pStyle w:val="1002"/>
        <w:ind w:left="630" w:hanging="210"/>
        <w:rPr>
          <w:rFonts w:hint="eastAsia" w:ascii="宋体" w:hAnsi="宋体"/>
          <w:szCs w:val="21"/>
        </w:rPr>
      </w:pPr>
      <w:r>
        <w:rPr>
          <w:rFonts w:hint="eastAsia" w:ascii="宋体" w:hAnsi="宋体"/>
          <w:szCs w:val="21"/>
        </w:rPr>
        <w:t xml:space="preserve">3. 乙方所提供的产品的技术标准适用国家、行业、企业标准之中最严格的技术标准，且能够实现本合同之目的。</w:t>
      </w:r>
      <w:r>
        <w:rPr>
          <w:rFonts w:hint="eastAsia" w:ascii="宋体" w:hAnsi="宋体"/>
          <w:szCs w:val="21"/>
        </w:rPr>
      </w:r>
      <w:r/>
    </w:p>
    <w:p>
      <w:pPr>
        <w:pStyle w:val="1002"/>
        <w:ind w:firstLine="420"/>
        <w:rPr>
          <w:rFonts w:hint="eastAsia"/>
          <w:szCs w:val="21"/>
        </w:rPr>
      </w:pPr>
      <w:r>
        <w:rPr>
          <w:rFonts w:ascii="宋体" w:hAnsi="宋体"/>
          <w:szCs w:val="21"/>
        </w:rPr>
        <w:t xml:space="preserve">4. </w:t>
      </w:r>
      <w:r>
        <w:rPr>
          <w:rFonts w:hint="eastAsia"/>
          <w:szCs w:val="21"/>
        </w:rPr>
        <w:t xml:space="preserve">其他未提及事项必须符合国家药品监督管理局的相关规定。</w:t>
      </w:r>
      <w:r>
        <w:rPr>
          <w:rFonts w:hint="eastAsia"/>
          <w:szCs w:val="21"/>
        </w:rPr>
      </w:r>
      <w:r/>
    </w:p>
    <w:p>
      <w:pPr>
        <w:pStyle w:val="1002"/>
        <w:ind w:firstLine="420"/>
        <w:rPr>
          <w:color w:val="ff0000"/>
          <w:szCs w:val="21"/>
        </w:rPr>
      </w:pPr>
      <w:r>
        <w:rPr>
          <w:rFonts w:hint="eastAsia"/>
          <w:szCs w:val="21"/>
        </w:rPr>
        <w:t xml:space="preserve">5. </w:t>
      </w:r>
      <w:r>
        <w:rPr>
          <w:rFonts w:hint="eastAsia"/>
          <w:color w:val="ff0000"/>
          <w:szCs w:val="21"/>
        </w:rPr>
        <w:t xml:space="preserve">乙方提供的设备均需满足国家网络信息安全要求。</w:t>
      </w:r>
      <w:r>
        <w:rPr>
          <w:color w:val="ff0000"/>
          <w:szCs w:val="21"/>
        </w:rPr>
      </w:r>
      <w:r/>
    </w:p>
    <w:p>
      <w:pPr>
        <w:pStyle w:val="1002"/>
        <w:ind w:firstLine="735"/>
        <w:spacing w:after="120"/>
        <w:rPr>
          <w:rFonts w:hint="eastAsia"/>
          <w:szCs w:val="21"/>
        </w:rPr>
      </w:pPr>
      <w:r>
        <w:rPr>
          <w:rFonts w:hint="eastAsia"/>
          <w:szCs w:val="21"/>
        </w:rPr>
        <w:t xml:space="preserve">以上条款必须满足，否则由此引起的一切责任由乙方负责。</w:t>
      </w:r>
      <w:r>
        <w:rPr>
          <w:rFonts w:hint="eastAsia"/>
          <w:szCs w:val="21"/>
        </w:rPr>
      </w:r>
      <w:r/>
    </w:p>
    <w:p>
      <w:pPr>
        <w:pStyle w:val="1002"/>
        <w:rPr>
          <w:rFonts w:hint="eastAsia"/>
          <w:b/>
          <w:szCs w:val="21"/>
        </w:rPr>
      </w:pPr>
      <w:r>
        <w:rPr>
          <w:rFonts w:hint="eastAsia"/>
          <w:b/>
          <w:szCs w:val="21"/>
        </w:rPr>
        <w:t xml:space="preserve">八、设备到货、安装、验收和培训：</w:t>
      </w:r>
      <w:r>
        <w:rPr>
          <w:rFonts w:hint="eastAsia"/>
          <w:b/>
          <w:szCs w:val="21"/>
        </w:rPr>
      </w:r>
      <w:r/>
    </w:p>
    <w:p>
      <w:pPr>
        <w:pStyle w:val="1002"/>
        <w:ind w:left="630" w:hanging="210"/>
        <w:rPr>
          <w:rFonts w:hint="eastAsia"/>
          <w:szCs w:val="21"/>
        </w:rPr>
      </w:pPr>
      <w:r>
        <w:rPr>
          <w:rFonts w:hint="eastAsia"/>
          <w:szCs w:val="21"/>
        </w:rPr>
        <w:t xml:space="preserve">1. 乙方到货、安装和调试必须事先与甲方联系，必要时由甲方联系商检部门监督拆箱和验收货物。设备安装、调试结束后，乙方派工程师现场协助甲方对设备进行验收，填写验收报告。</w:t>
      </w:r>
      <w:r>
        <w:rPr>
          <w:rFonts w:hint="eastAsia"/>
          <w:szCs w:val="21"/>
        </w:rPr>
      </w:r>
      <w:r/>
    </w:p>
    <w:p>
      <w:pPr>
        <w:pStyle w:val="1002"/>
        <w:ind w:left="630" w:hanging="210"/>
        <w:rPr>
          <w:rFonts w:hint="eastAsia"/>
          <w:szCs w:val="21"/>
        </w:rPr>
      </w:pPr>
      <w:r>
        <w:rPr>
          <w:rFonts w:hint="eastAsia"/>
          <w:szCs w:val="21"/>
        </w:rPr>
        <w:t xml:space="preserve">2. 在安装过程中或安装结束后，乙方工程师负责对甲方进行操作、保养和维修的培训，必要时需按照事先约定跟台手术。</w:t>
      </w:r>
      <w:r>
        <w:rPr>
          <w:rFonts w:hint="eastAsia"/>
          <w:szCs w:val="21"/>
        </w:rPr>
      </w:r>
      <w:r/>
    </w:p>
    <w:p>
      <w:pPr>
        <w:pStyle w:val="1002"/>
        <w:ind w:left="630" w:hanging="210"/>
        <w:spacing w:after="120"/>
        <w:rPr>
          <w:rFonts w:hint="eastAsia"/>
          <w:szCs w:val="21"/>
          <w:u w:val="single"/>
        </w:rPr>
      </w:pPr>
      <w:r>
        <w:rPr>
          <w:rFonts w:hint="eastAsia"/>
          <w:szCs w:val="21"/>
        </w:rPr>
        <w:t xml:space="preserve">3. </w:t>
      </w:r>
      <w:r>
        <w:rPr>
          <w:rFonts w:hint="eastAsia"/>
          <w:szCs w:val="21"/>
          <w:u w:val="single"/>
        </w:rPr>
        <w:t xml:space="preserve">乙方所供设备如验收不合格，根据甲方的要求，乙方必须无条件换货或退货，由此引起的一切损失由乙方承担。</w:t>
      </w:r>
      <w:r>
        <w:rPr>
          <w:rFonts w:hint="eastAsia"/>
          <w:szCs w:val="21"/>
          <w:u w:val="single"/>
        </w:rPr>
      </w:r>
      <w:r/>
    </w:p>
    <w:p>
      <w:pPr>
        <w:pStyle w:val="1002"/>
        <w:ind w:left="727" w:hanging="315"/>
        <w:rPr>
          <w:rFonts w:hint="eastAsia"/>
          <w:szCs w:val="21"/>
        </w:rPr>
      </w:pPr>
      <w:r>
        <w:rPr>
          <w:szCs w:val="21"/>
        </w:rPr>
        <w:t xml:space="preserve">4. </w:t>
      </w:r>
      <w:r>
        <w:rPr>
          <w:rFonts w:hint="eastAsia"/>
          <w:szCs w:val="21"/>
        </w:rPr>
        <w:t xml:space="preserve">设备到货后，乙方应提供给甲方机电设备进口证明（如需要）、报关单、海关免税证明（如免税）、原产地证书、质量保证书、商检证书、安装图纸、全套随机技术资料等。</w:t>
      </w:r>
      <w:r>
        <w:rPr>
          <w:rFonts w:hint="eastAsia"/>
          <w:szCs w:val="21"/>
        </w:rPr>
      </w:r>
      <w:r/>
    </w:p>
    <w:p>
      <w:pPr>
        <w:pStyle w:val="1002"/>
        <w:ind w:left="727" w:hanging="315"/>
        <w:rPr>
          <w:rFonts w:hint="eastAsia"/>
          <w:szCs w:val="21"/>
        </w:rPr>
      </w:pPr>
      <w:r>
        <w:rPr>
          <w:rFonts w:hint="eastAsia"/>
          <w:szCs w:val="21"/>
        </w:rPr>
        <w:t xml:space="preserve">5</w:t>
      </w:r>
      <w:r>
        <w:rPr>
          <w:szCs w:val="21"/>
        </w:rPr>
        <w:t xml:space="preserve">. </w:t>
      </w:r>
      <w:r>
        <w:rPr>
          <w:rFonts w:hint="eastAsia"/>
          <w:szCs w:val="21"/>
        </w:rPr>
        <w:t xml:space="preserve">乙方应保证其提供的产品不侵犯第三人知识产权，若甲方因使用该产品遭受第三人主张知识产权侵权，乙方应及时并直接参与处理，造成甲方经济损失的（包括但不限于停用设备补救措施损失、调查费、取证费、保全费、律师费、交通费</w:t>
      </w:r>
      <w:r>
        <w:rPr>
          <w:rFonts w:hint="eastAsia"/>
          <w:color w:val="ff0000"/>
          <w:szCs w:val="21"/>
        </w:rPr>
        <w:t xml:space="preserve">、保险费</w:t>
      </w:r>
      <w:r>
        <w:rPr>
          <w:rFonts w:hint="eastAsia"/>
          <w:szCs w:val="21"/>
        </w:rPr>
        <w:t xml:space="preserve">等直接和间接损失），均由乙方承担。</w:t>
      </w:r>
      <w:r>
        <w:rPr>
          <w:rFonts w:hint="eastAsia"/>
          <w:szCs w:val="21"/>
        </w:rPr>
      </w:r>
      <w:r/>
    </w:p>
    <w:p>
      <w:pPr>
        <w:pStyle w:val="1002"/>
        <w:rPr>
          <w:rFonts w:hint="eastAsia"/>
          <w:szCs w:val="21"/>
        </w:rPr>
      </w:pPr>
      <w:r>
        <w:rPr>
          <w:rFonts w:hint="eastAsia"/>
          <w:b/>
          <w:szCs w:val="21"/>
        </w:rPr>
        <w:t xml:space="preserve">九、违约责任：</w:t>
      </w:r>
      <w:r>
        <w:rPr>
          <w:rFonts w:hint="eastAsia"/>
          <w:szCs w:val="21"/>
        </w:rPr>
      </w:r>
      <w:r/>
    </w:p>
    <w:p>
      <w:pPr>
        <w:pStyle w:val="1002"/>
        <w:ind w:left="424"/>
        <w:spacing w:after="120"/>
        <w:rPr>
          <w:rFonts w:hint="eastAsia" w:ascii="Calibri" w:hAnsi="Calibri"/>
          <w:bCs/>
          <w:color w:val="ff0000"/>
          <w:szCs w:val="21"/>
          <w:lang w:val="en-AU"/>
        </w:rPr>
      </w:pPr>
      <w:r>
        <w:rPr>
          <w:rFonts w:hint="eastAsia"/>
          <w:szCs w:val="21"/>
        </w:rPr>
        <w:t xml:space="preserve">甲乙双方在执行合同时应依照《中华人民共和国民法典》执行。对于本合同未尽事宜，甲乙双方友好协商解决。若出现纠纷，协商不成时</w:t>
      </w:r>
      <w:r>
        <w:rPr>
          <w:szCs w:val="21"/>
        </w:rPr>
        <w:t xml:space="preserve">,</w:t>
      </w:r>
      <w:r>
        <w:rPr>
          <w:rFonts w:hint="eastAsia"/>
          <w:szCs w:val="21"/>
        </w:rPr>
        <w:t xml:space="preserve">任何一方均可向甲方所在地人民法院提起诉讼。                                                                        </w:t>
      </w:r>
      <w:r>
        <w:rPr>
          <w:rFonts w:hint="eastAsia" w:ascii="Calibri" w:hAnsi="Calibri"/>
          <w:bCs/>
          <w:color w:val="ff0000"/>
          <w:szCs w:val="21"/>
          <w:lang w:val="en-AU"/>
        </w:rPr>
      </w:r>
      <w:r/>
    </w:p>
    <w:p>
      <w:pPr>
        <w:pStyle w:val="1002"/>
        <w:rPr>
          <w:rFonts w:hint="eastAsia" w:ascii="Calibri" w:hAnsi="Calibri"/>
          <w:b/>
          <w:color w:val="ff0000"/>
          <w:szCs w:val="21"/>
        </w:rPr>
      </w:pPr>
      <w:r>
        <w:rPr>
          <w:rFonts w:hint="eastAsia" w:ascii="Calibri" w:hAnsi="Calibri"/>
          <w:b/>
          <w:color w:val="ff0000"/>
          <w:szCs w:val="21"/>
        </w:rPr>
        <w:t xml:space="preserve">十、</w:t>
      </w:r>
      <w:r>
        <w:rPr>
          <w:rFonts w:hint="eastAsia" w:ascii="Calibri" w:hAnsi="Calibri"/>
          <w:b/>
          <w:color w:val="ff0000"/>
          <w:szCs w:val="21"/>
          <w:lang w:val="en-AU"/>
        </w:rPr>
        <w:t xml:space="preserve">合同生效：</w:t>
      </w:r>
      <w:r>
        <w:rPr>
          <w:rFonts w:hint="eastAsia" w:ascii="Calibri" w:hAnsi="Calibri"/>
          <w:b/>
          <w:color w:val="ff0000"/>
          <w:szCs w:val="21"/>
        </w:rPr>
      </w:r>
      <w:r/>
    </w:p>
    <w:p>
      <w:pPr>
        <w:pStyle w:val="1002"/>
        <w:ind w:firstLine="420"/>
        <w:rPr>
          <w:rFonts w:hint="eastAsia" w:ascii="Calibri" w:hAnsi="Calibri"/>
          <w:bCs/>
          <w:color w:val="ff0000"/>
          <w:szCs w:val="21"/>
          <w:lang w:val="en-AU"/>
        </w:rPr>
      </w:pPr>
      <w:r>
        <w:rPr>
          <w:rFonts w:hint="eastAsia" w:ascii="Calibri" w:hAnsi="Calibri"/>
          <w:bCs/>
          <w:color w:val="ff0000"/>
          <w:szCs w:val="21"/>
          <w:lang w:val="en-AU"/>
        </w:rPr>
        <w:t xml:space="preserve">本合同应经双方法定代表人或授权代表签字、双方盖章（包括骑缝章）后始生效。</w:t>
      </w:r>
      <w:r>
        <w:rPr>
          <w:rFonts w:hint="eastAsia" w:ascii="Calibri" w:hAnsi="Calibri"/>
          <w:bCs/>
          <w:color w:val="ff0000"/>
          <w:szCs w:val="21"/>
          <w:lang w:val="en-AU"/>
        </w:rPr>
      </w:r>
      <w:r/>
    </w:p>
    <w:p>
      <w:pPr>
        <w:pStyle w:val="1002"/>
        <w:ind w:firstLine="420"/>
        <w:rPr>
          <w:rFonts w:hint="eastAsia" w:ascii="Calibri" w:hAnsi="Calibri"/>
          <w:bCs/>
          <w:color w:val="ff0000"/>
          <w:szCs w:val="21"/>
          <w:lang w:val="en-AU"/>
        </w:rPr>
      </w:pPr>
      <w:r>
        <w:rPr>
          <w:rFonts w:hint="eastAsia" w:ascii="Calibri" w:hAnsi="Calibri"/>
          <w:bCs/>
          <w:color w:val="ff0000"/>
          <w:szCs w:val="21"/>
          <w:lang w:val="en-AU"/>
        </w:rPr>
      </w:r>
      <w:r/>
    </w:p>
    <w:p>
      <w:pPr>
        <w:pStyle w:val="1002"/>
        <w:spacing w:after="120"/>
        <w:rPr>
          <w:rFonts w:hint="eastAsia"/>
          <w:b/>
          <w:szCs w:val="21"/>
        </w:rPr>
      </w:pPr>
      <w:r>
        <w:rPr>
          <w:rFonts w:hint="eastAsia"/>
          <w:b/>
          <w:szCs w:val="21"/>
        </w:rPr>
        <w:t xml:space="preserve">十一、</w:t>
      </w:r>
      <w:r>
        <w:rPr>
          <w:rFonts w:hint="eastAsia" w:ascii="宋体" w:hAnsi="宋体"/>
          <w:b/>
          <w:bCs/>
          <w:szCs w:val="21"/>
          <w:lang w:bidi="he-IL"/>
        </w:rPr>
        <w:t xml:space="preserve">本合同一式陆份，甲方执肆份，乙方执壹份，代理机构持壹份，</w:t>
      </w:r>
      <w:r>
        <w:rPr>
          <w:rFonts w:hint="eastAsia"/>
          <w:b/>
          <w:szCs w:val="21"/>
        </w:rPr>
        <w:t xml:space="preserve">每份具有同等法律效力。</w:t>
      </w:r>
      <w:r>
        <w:rPr>
          <w:rFonts w:hint="eastAsia"/>
          <w:b/>
          <w:szCs w:val="21"/>
        </w:rPr>
      </w:r>
      <w:r/>
    </w:p>
    <w:p>
      <w:pPr>
        <w:pStyle w:val="1002"/>
        <w:rPr>
          <w:rFonts w:hint="eastAsia"/>
          <w:b/>
          <w:szCs w:val="21"/>
        </w:rPr>
      </w:pPr>
      <w:r>
        <w:rPr>
          <w:rFonts w:hint="eastAsia"/>
          <w:b/>
          <w:szCs w:val="21"/>
        </w:rPr>
      </w:r>
      <w:r/>
    </w:p>
    <w:p>
      <w:pPr>
        <w:pStyle w:val="1002"/>
        <w:spacing w:after="120"/>
        <w:rPr>
          <w:rFonts w:hint="eastAsia"/>
          <w:szCs w:val="21"/>
        </w:rPr>
      </w:pPr>
      <w:r>
        <w:rPr>
          <w:rFonts w:hint="eastAsia"/>
          <w:b/>
          <w:szCs w:val="21"/>
        </w:rPr>
        <w:t xml:space="preserve">甲方（签章）：常州市第一人民医院 </w:t>
      </w:r>
      <w:r>
        <w:rPr>
          <w:rFonts w:hint="eastAsia"/>
          <w:szCs w:val="21"/>
        </w:rPr>
        <w:t xml:space="preserve">       </w:t>
      </w:r>
      <w:r>
        <w:rPr>
          <w:rFonts w:hint="eastAsia"/>
          <w:szCs w:val="21"/>
        </w:rPr>
        <w:tab/>
      </w:r>
      <w:r>
        <w:rPr>
          <w:rFonts w:hint="eastAsia"/>
          <w:szCs w:val="21"/>
        </w:rPr>
        <w:tab/>
      </w:r>
      <w:r>
        <w:rPr>
          <w:rFonts w:hint="eastAsia"/>
          <w:szCs w:val="21"/>
        </w:rPr>
        <w:t xml:space="preserve">  </w:t>
      </w:r>
      <w:r>
        <w:rPr>
          <w:rFonts w:hint="eastAsia"/>
          <w:b/>
          <w:szCs w:val="21"/>
        </w:rPr>
        <w:t xml:space="preserve">乙方（签章）：</w:t>
      </w:r>
      <w:r>
        <w:rPr>
          <w:rFonts w:hint="eastAsia"/>
          <w:szCs w:val="21"/>
        </w:rPr>
      </w:r>
      <w:r/>
    </w:p>
    <w:p>
      <w:pPr>
        <w:pStyle w:val="1002"/>
        <w:spacing w:after="120"/>
        <w:rPr>
          <w:rFonts w:hint="eastAsia"/>
          <w:szCs w:val="21"/>
        </w:rPr>
      </w:pPr>
      <w:r>
        <w:rPr>
          <w:rFonts w:hint="eastAsia"/>
          <w:b/>
          <w:szCs w:val="21"/>
        </w:rPr>
        <w:t xml:space="preserve">法定代表人：                                  法定代表人：</w:t>
      </w:r>
      <w:r>
        <w:rPr>
          <w:rFonts w:hint="eastAsia"/>
          <w:szCs w:val="21"/>
        </w:rPr>
      </w:r>
      <w:r/>
    </w:p>
    <w:p>
      <w:pPr>
        <w:pStyle w:val="1002"/>
        <w:rPr>
          <w:rFonts w:hint="eastAsia"/>
          <w:b/>
          <w:szCs w:val="21"/>
        </w:rPr>
      </w:pPr>
      <w:r>
        <w:rPr>
          <w:rFonts w:hint="eastAsia"/>
          <w:b/>
          <w:szCs w:val="21"/>
        </w:rPr>
        <w:t xml:space="preserve">授权代表：                    </w:t>
      </w:r>
      <w:r>
        <w:rPr>
          <w:rFonts w:hint="eastAsia"/>
          <w:b/>
          <w:szCs w:val="21"/>
        </w:rPr>
        <w:tab/>
      </w:r>
      <w:r>
        <w:rPr>
          <w:rFonts w:hint="eastAsia"/>
          <w:b/>
          <w:szCs w:val="21"/>
        </w:rPr>
        <w:tab/>
      </w:r>
      <w:r>
        <w:rPr>
          <w:rFonts w:hint="eastAsia"/>
          <w:b/>
          <w:szCs w:val="21"/>
        </w:rPr>
        <w:t xml:space="preserve">          授权代表：</w:t>
      </w:r>
      <w:r>
        <w:rPr>
          <w:rFonts w:hint="eastAsia"/>
          <w:b/>
          <w:szCs w:val="21"/>
        </w:rPr>
      </w:r>
      <w:r/>
    </w:p>
    <w:p>
      <w:pPr>
        <w:pStyle w:val="1002"/>
        <w:rPr>
          <w:rFonts w:hint="eastAsia"/>
          <w:b/>
          <w:szCs w:val="21"/>
        </w:rPr>
      </w:pPr>
      <w:r>
        <w:rPr>
          <w:rFonts w:hint="eastAsia"/>
          <w:b/>
          <w:szCs w:val="21"/>
        </w:rPr>
      </w:r>
      <w:r/>
    </w:p>
    <w:p>
      <w:pPr>
        <w:pStyle w:val="1002"/>
        <w:rPr>
          <w:rFonts w:hint="eastAsia"/>
          <w:b/>
          <w:szCs w:val="21"/>
        </w:rPr>
      </w:pPr>
      <w:r>
        <w:rPr>
          <w:rFonts w:hint="eastAsia"/>
          <w:b/>
          <w:szCs w:val="21"/>
        </w:rPr>
        <w:t xml:space="preserve">日期：                </w:t>
      </w:r>
      <w:r>
        <w:rPr>
          <w:rFonts w:hint="eastAsia"/>
          <w:b/>
          <w:szCs w:val="21"/>
        </w:rPr>
        <w:tab/>
      </w:r>
      <w:r>
        <w:rPr>
          <w:rFonts w:hint="eastAsia"/>
          <w:b/>
          <w:szCs w:val="21"/>
        </w:rPr>
        <w:tab/>
      </w:r>
      <w:r>
        <w:rPr>
          <w:rFonts w:hint="eastAsia"/>
          <w:b/>
          <w:szCs w:val="21"/>
        </w:rPr>
        <w:tab/>
      </w:r>
      <w:r>
        <w:rPr>
          <w:rFonts w:hint="eastAsia"/>
          <w:b/>
          <w:szCs w:val="21"/>
        </w:rPr>
        <w:tab/>
      </w:r>
      <w:r>
        <w:rPr>
          <w:rFonts w:hint="eastAsia"/>
          <w:b/>
          <w:szCs w:val="21"/>
        </w:rPr>
        <w:tab/>
      </w:r>
      <w:r>
        <w:rPr>
          <w:rFonts w:hint="eastAsia"/>
          <w:b/>
          <w:szCs w:val="21"/>
        </w:rPr>
        <w:t xml:space="preserve">      日期：</w:t>
      </w:r>
      <w:r>
        <w:rPr>
          <w:rFonts w:hint="eastAsia"/>
          <w:b/>
          <w:szCs w:val="21"/>
        </w:rPr>
      </w:r>
      <w:r/>
    </w:p>
    <w:p>
      <w:pPr>
        <w:pStyle w:val="1002"/>
        <w:rPr>
          <w:rFonts w:hint="eastAsia"/>
          <w:b/>
          <w:szCs w:val="21"/>
        </w:rPr>
      </w:pPr>
      <w:r>
        <w:rPr>
          <w:rFonts w:hint="eastAsia"/>
          <w:b/>
          <w:szCs w:val="21"/>
        </w:rPr>
        <w:t xml:space="preserve">                                             （乙方授权代表联系方式：           ）</w:t>
      </w:r>
      <w:r>
        <w:rPr>
          <w:rFonts w:hint="eastAsia"/>
          <w:b/>
          <w:szCs w:val="21"/>
        </w:rPr>
      </w:r>
      <w:r/>
    </w:p>
    <w:p>
      <w:pPr>
        <w:pStyle w:val="1002"/>
        <w:spacing w:after="120"/>
        <w:rPr>
          <w:rFonts w:hint="eastAsia"/>
          <w:b/>
          <w:szCs w:val="21"/>
        </w:rPr>
      </w:pPr>
      <w:r>
        <w:rPr>
          <w:rFonts w:hint="eastAsia"/>
          <w:b/>
          <w:szCs w:val="21"/>
        </w:rPr>
      </w:r>
      <w:r/>
    </w:p>
    <w:p>
      <w:pPr>
        <w:pStyle w:val="1002"/>
        <w:spacing w:after="120"/>
        <w:rPr>
          <w:rFonts w:hint="eastAsia"/>
          <w:b/>
          <w:szCs w:val="21"/>
        </w:rPr>
      </w:pPr>
      <w:r>
        <w:rPr>
          <w:rFonts w:hint="eastAsia"/>
          <w:b/>
          <w:szCs w:val="21"/>
        </w:rPr>
      </w:r>
      <w:r/>
    </w:p>
    <w:p>
      <w:pPr>
        <w:pStyle w:val="1002"/>
        <w:spacing w:after="120"/>
        <w:rPr>
          <w:rFonts w:hint="eastAsia"/>
          <w:b/>
          <w:szCs w:val="21"/>
        </w:rPr>
      </w:pPr>
      <w:r>
        <w:rPr>
          <w:rFonts w:hint="eastAsia"/>
          <w:b/>
          <w:szCs w:val="21"/>
        </w:rPr>
        <w:t xml:space="preserve">见证方： </w:t>
      </w:r>
      <w:r>
        <w:rPr>
          <w:rFonts w:hint="eastAsia"/>
          <w:b/>
          <w:szCs w:val="21"/>
        </w:rPr>
      </w:r>
      <w:r/>
    </w:p>
    <w:p>
      <w:pPr>
        <w:pStyle w:val="1002"/>
        <w:spacing w:after="120"/>
        <w:rPr>
          <w:rFonts w:hint="eastAsia"/>
          <w:b/>
          <w:szCs w:val="21"/>
        </w:rPr>
      </w:pPr>
      <w:r>
        <w:rPr>
          <w:rFonts w:hint="eastAsia"/>
          <w:b/>
          <w:szCs w:val="21"/>
        </w:rPr>
        <w:t xml:space="preserve">代理机构（章）： </w:t>
      </w:r>
      <w:r>
        <w:rPr>
          <w:rFonts w:hint="eastAsia"/>
          <w:b/>
          <w:szCs w:val="21"/>
        </w:rPr>
      </w:r>
      <w:r/>
    </w:p>
    <w:p>
      <w:pPr>
        <w:pStyle w:val="1002"/>
        <w:spacing w:after="120"/>
        <w:rPr>
          <w:rFonts w:hint="eastAsia"/>
          <w:b/>
          <w:szCs w:val="21"/>
        </w:rPr>
      </w:pPr>
      <w:r>
        <w:rPr>
          <w:rFonts w:hint="eastAsia"/>
          <w:b/>
          <w:szCs w:val="21"/>
        </w:rPr>
        <w:t xml:space="preserve">经办人：                     电话：</w:t>
      </w:r>
      <w:r>
        <w:rPr>
          <w:rFonts w:hint="eastAsia"/>
          <w:b/>
          <w:szCs w:val="21"/>
        </w:rPr>
      </w:r>
      <w:r/>
    </w:p>
    <w:p>
      <w:pPr>
        <w:pStyle w:val="1002"/>
        <w:rPr>
          <w:rFonts w:hint="eastAsia"/>
          <w:b/>
          <w:color w:val="ff0000"/>
          <w:szCs w:val="21"/>
        </w:rPr>
      </w:pPr>
      <w:r>
        <w:rPr>
          <w:rFonts w:hint="eastAsia"/>
          <w:b/>
          <w:color w:val="ff0000"/>
          <w:szCs w:val="21"/>
        </w:rPr>
      </w:r>
      <w:r/>
    </w:p>
    <w:p>
      <w:pPr>
        <w:pStyle w:val="1002"/>
        <w:rPr>
          <w:rFonts w:hint="eastAsia"/>
          <w:b/>
          <w:color w:val="ff0000"/>
          <w:szCs w:val="21"/>
        </w:rPr>
      </w:pPr>
      <w:r>
        <w:rPr>
          <w:rFonts w:hint="eastAsia"/>
          <w:b/>
          <w:color w:val="ff0000"/>
          <w:szCs w:val="21"/>
        </w:rPr>
      </w:r>
      <w:r/>
    </w:p>
    <w:p>
      <w:pPr>
        <w:pStyle w:val="1002"/>
        <w:rPr>
          <w:rFonts w:hint="eastAsia"/>
          <w:b/>
          <w:color w:val="ff0000"/>
          <w:szCs w:val="21"/>
        </w:rPr>
      </w:pPr>
      <w:r>
        <w:rPr>
          <w:rFonts w:hint="eastAsia"/>
          <w:b/>
          <w:color w:val="ff0000"/>
          <w:szCs w:val="21"/>
        </w:rPr>
      </w:r>
      <w:r/>
    </w:p>
    <w:p>
      <w:pPr>
        <w:pStyle w:val="1002"/>
        <w:rPr>
          <w:rFonts w:hint="eastAsia"/>
          <w:b/>
          <w:color w:val="ff0000"/>
          <w:szCs w:val="21"/>
        </w:rPr>
      </w:pPr>
      <w:r>
        <w:rPr>
          <w:rFonts w:hint="eastAsia"/>
          <w:b/>
          <w:color w:val="ff0000"/>
          <w:szCs w:val="21"/>
        </w:rPr>
      </w:r>
      <w:r/>
    </w:p>
    <w:p>
      <w:pPr>
        <w:pStyle w:val="1002"/>
        <w:rPr>
          <w:rFonts w:hint="eastAsia"/>
          <w:b/>
          <w:color w:val="ff0000"/>
          <w:szCs w:val="21"/>
        </w:rPr>
      </w:pPr>
      <w:r>
        <w:rPr>
          <w:rFonts w:hint="eastAsia"/>
          <w:b/>
          <w:color w:val="ff0000"/>
          <w:szCs w:val="21"/>
        </w:rPr>
      </w:r>
      <w:r/>
    </w:p>
    <w:p>
      <w:pPr>
        <w:pStyle w:val="1002"/>
        <w:rPr>
          <w:rFonts w:hint="eastAsia"/>
          <w:b/>
          <w:color w:val="ff0000"/>
          <w:szCs w:val="21"/>
        </w:rPr>
      </w:pPr>
      <w:r>
        <w:rPr>
          <w:rFonts w:hint="eastAsia"/>
          <w:b/>
          <w:color w:val="ff0000"/>
          <w:szCs w:val="21"/>
        </w:rPr>
      </w:r>
      <w:r/>
    </w:p>
    <w:p>
      <w:pPr>
        <w:pStyle w:val="1002"/>
        <w:rPr>
          <w:rFonts w:hint="eastAsia"/>
          <w:b/>
          <w:color w:val="ff0000"/>
          <w:szCs w:val="21"/>
        </w:rPr>
      </w:pPr>
      <w:r>
        <w:rPr>
          <w:rFonts w:hint="eastAsia"/>
          <w:b/>
          <w:color w:val="ff0000"/>
          <w:szCs w:val="21"/>
        </w:rPr>
        <w:t xml:space="preserve">附件1：配置清单（</w:t>
      </w:r>
      <w:r>
        <w:rPr>
          <w:rFonts w:hint="eastAsia"/>
          <w:b/>
          <w:color w:val="0070c0"/>
          <w:szCs w:val="21"/>
        </w:rPr>
        <w:t xml:space="preserve">建议非图片格式</w:t>
      </w:r>
      <w:r>
        <w:rPr>
          <w:rFonts w:hint="eastAsia"/>
          <w:b/>
          <w:color w:val="ff0000"/>
          <w:szCs w:val="21"/>
        </w:rPr>
        <w:t xml:space="preserve">）</w:t>
      </w:r>
      <w:r>
        <w:rPr>
          <w:rFonts w:hint="eastAsia"/>
          <w:b/>
          <w:color w:val="ff0000"/>
          <w:szCs w:val="21"/>
        </w:rPr>
      </w:r>
      <w:r/>
    </w:p>
    <w:p>
      <w:pPr>
        <w:pStyle w:val="1002"/>
        <w:rPr>
          <w:rFonts w:hint="eastAsia"/>
          <w:bCs/>
          <w:color w:val="000000"/>
          <w:szCs w:val="21"/>
        </w:rPr>
      </w:pPr>
      <w:r>
        <w:rPr>
          <w:rFonts w:hint="eastAsia"/>
          <w:bCs/>
          <w:color w:val="000000"/>
          <w:szCs w:val="21"/>
        </w:rPr>
        <w:t xml:space="preserve">（若现场谈及配置或标书内有，则公司自行补充配置清单内容，若无，则删除该段文字信息）   </w:t>
      </w:r>
      <w:r>
        <w:rPr>
          <w:rFonts w:hint="eastAsia"/>
          <w:bCs/>
          <w:color w:val="000000"/>
          <w:szCs w:val="21"/>
        </w:rPr>
      </w:r>
      <w:r/>
    </w:p>
    <w:p>
      <w:pPr>
        <w:pStyle w:val="1002"/>
        <w:rPr>
          <w:rFonts w:hint="eastAsia"/>
          <w:b/>
          <w:color w:val="ff0000"/>
          <w:szCs w:val="21"/>
        </w:rPr>
      </w:pPr>
      <w:r>
        <w:rPr>
          <w:rFonts w:hint="eastAsia"/>
          <w:b/>
          <w:color w:val="ff0000"/>
          <w:szCs w:val="21"/>
        </w:rPr>
      </w:r>
      <w:r/>
    </w:p>
    <w:p>
      <w:pPr>
        <w:pStyle w:val="1002"/>
        <w:rPr>
          <w:rFonts w:hint="eastAsia"/>
          <w:b/>
          <w:color w:val="ff0000"/>
          <w:szCs w:val="21"/>
        </w:rPr>
      </w:pPr>
      <w:r>
        <w:rPr>
          <w:rFonts w:hint="eastAsia"/>
          <w:b/>
          <w:color w:val="ff0000"/>
          <w:szCs w:val="21"/>
        </w:rPr>
        <w:t xml:space="preserve">      </w:t>
      </w:r>
      <w:r>
        <w:rPr>
          <w:rFonts w:hint="eastAsia"/>
          <w:b/>
          <w:color w:val="ff0000"/>
          <w:szCs w:val="21"/>
        </w:rPr>
      </w:r>
      <w:r/>
    </w:p>
    <w:p>
      <w:pPr>
        <w:pStyle w:val="1002"/>
        <w:rPr>
          <w:rFonts w:hint="eastAsia"/>
          <w:b/>
          <w:color w:val="ff0000"/>
          <w:szCs w:val="21"/>
        </w:rPr>
      </w:pPr>
      <w:r>
        <w:rPr>
          <w:rFonts w:hint="eastAsia"/>
          <w:b/>
          <w:color w:val="ff0000"/>
          <w:szCs w:val="21"/>
        </w:rPr>
      </w:r>
      <w:r/>
    </w:p>
    <w:p>
      <w:pPr>
        <w:pStyle w:val="1002"/>
        <w:rPr>
          <w:rFonts w:hint="eastAsia"/>
          <w:b/>
          <w:color w:val="ff0000"/>
          <w:szCs w:val="21"/>
        </w:rPr>
      </w:pPr>
      <w:r>
        <w:rPr>
          <w:rFonts w:hint="eastAsia"/>
          <w:b/>
          <w:color w:val="ff0000"/>
          <w:szCs w:val="21"/>
        </w:rPr>
      </w:r>
      <w:r/>
    </w:p>
    <w:p>
      <w:pPr>
        <w:pStyle w:val="1002"/>
        <w:rPr>
          <w:rFonts w:hint="eastAsia"/>
          <w:b/>
          <w:color w:val="ff0000"/>
          <w:szCs w:val="21"/>
        </w:rPr>
      </w:pPr>
      <w:r>
        <w:rPr>
          <w:rFonts w:hint="eastAsia"/>
          <w:b/>
          <w:color w:val="ff0000"/>
          <w:szCs w:val="21"/>
        </w:rPr>
      </w:r>
      <w:r/>
    </w:p>
    <w:p>
      <w:pPr>
        <w:pStyle w:val="1002"/>
        <w:rPr>
          <w:rFonts w:hint="eastAsia"/>
          <w:b/>
          <w:color w:val="ff0000"/>
          <w:szCs w:val="21"/>
        </w:rPr>
      </w:pPr>
      <w:r>
        <w:rPr>
          <w:rFonts w:hint="eastAsia"/>
          <w:b/>
          <w:color w:val="ff0000"/>
          <w:szCs w:val="21"/>
        </w:rPr>
      </w:r>
      <w:r/>
    </w:p>
    <w:p>
      <w:pPr>
        <w:pStyle w:val="1002"/>
        <w:rPr>
          <w:rFonts w:hint="eastAsia"/>
          <w:b/>
          <w:color w:val="ff0000"/>
          <w:szCs w:val="21"/>
        </w:rPr>
      </w:pPr>
      <w:r>
        <w:rPr>
          <w:rFonts w:hint="eastAsia"/>
          <w:b/>
          <w:color w:val="ff0000"/>
          <w:szCs w:val="21"/>
        </w:rPr>
      </w:r>
      <w:r/>
    </w:p>
    <w:p>
      <w:pPr>
        <w:pStyle w:val="1002"/>
        <w:rPr>
          <w:b/>
          <w:color w:val="ff0000"/>
          <w:szCs w:val="21"/>
        </w:rPr>
      </w:pPr>
      <w:r>
        <w:rPr>
          <w:rFonts w:hint="eastAsia"/>
          <w:b/>
          <w:color w:val="ff0000"/>
          <w:szCs w:val="21"/>
        </w:rPr>
        <w:t xml:space="preserve">附件2：维修配件价格清单、易耗品价格清单、耗材价格清单等</w:t>
      </w:r>
      <w:r>
        <w:rPr>
          <w:b/>
          <w:color w:val="ff0000"/>
          <w:szCs w:val="21"/>
        </w:rPr>
      </w:r>
      <w:r/>
    </w:p>
    <w:p>
      <w:pPr>
        <w:pStyle w:val="1002"/>
        <w:rPr>
          <w:rFonts w:hint="eastAsia"/>
          <w:bCs/>
          <w:color w:val="000000"/>
          <w:szCs w:val="21"/>
        </w:rPr>
      </w:pPr>
      <w:r>
        <w:rPr>
          <w:rFonts w:hint="eastAsia"/>
          <w:bCs/>
          <w:color w:val="000000"/>
          <w:szCs w:val="21"/>
        </w:rPr>
        <w:t xml:space="preserve">（若现场谈及维修配件等，则公司自行补充具体内容，若无，则删除该段文字信息）   </w:t>
      </w:r>
      <w:r>
        <w:rPr>
          <w:rFonts w:hint="eastAsia"/>
          <w:bCs/>
          <w:color w:val="000000"/>
          <w:szCs w:val="21"/>
        </w:rPr>
      </w:r>
      <w:r/>
    </w:p>
    <w:p>
      <w:pPr>
        <w:pStyle w:val="1002"/>
        <w:rPr>
          <w:rFonts w:hint="eastAsia"/>
          <w:b/>
          <w:color w:val="ff0000"/>
          <w:szCs w:val="21"/>
        </w:rPr>
      </w:pPr>
      <w:r>
        <w:rPr>
          <w:rFonts w:hint="eastAsia"/>
          <w:b/>
          <w:color w:val="ff0000"/>
          <w:szCs w:val="21"/>
        </w:rPr>
        <w:t xml:space="preserve">  </w:t>
      </w:r>
      <w:r>
        <w:rPr>
          <w:rFonts w:hint="eastAsia"/>
          <w:b/>
          <w:color w:val="ff0000"/>
          <w:szCs w:val="21"/>
        </w:rPr>
      </w:r>
      <w:r/>
    </w:p>
    <w:p>
      <w:pPr>
        <w:pStyle w:val="1002"/>
        <w:rPr>
          <w:rFonts w:hint="eastAsia"/>
          <w:b/>
          <w:color w:val="ff0000"/>
          <w:szCs w:val="21"/>
        </w:rPr>
      </w:pPr>
      <w:r>
        <w:rPr>
          <w:rFonts w:hint="eastAsia"/>
          <w:b/>
          <w:color w:val="ff0000"/>
          <w:szCs w:val="21"/>
        </w:rPr>
      </w:r>
      <w:r/>
    </w:p>
    <w:p>
      <w:pPr>
        <w:pStyle w:val="1002"/>
        <w:rPr>
          <w:rFonts w:hint="eastAsia"/>
          <w:b/>
          <w:color w:val="ff0000"/>
          <w:szCs w:val="21"/>
        </w:rPr>
      </w:pPr>
      <w:r>
        <w:rPr>
          <w:rFonts w:hint="eastAsia"/>
          <w:b/>
          <w:color w:val="ff0000"/>
          <w:szCs w:val="21"/>
        </w:rPr>
      </w:r>
      <w:r/>
    </w:p>
    <w:p>
      <w:pPr>
        <w:pStyle w:val="1002"/>
        <w:jc w:val="center"/>
        <w:rPr>
          <w:rFonts w:hint="eastAsia"/>
          <w:b/>
          <w:color w:val="ff0000"/>
          <w:sz w:val="28"/>
          <w:szCs w:val="28"/>
        </w:rPr>
      </w:pPr>
      <w:r>
        <w:rPr>
          <w:rFonts w:hint="eastAsia"/>
          <w:b/>
          <w:color w:val="ff0000"/>
          <w:sz w:val="28"/>
          <w:szCs w:val="28"/>
        </w:rPr>
        <w:t xml:space="preserve">相关耗材价格清单</w:t>
      </w:r>
      <w:r>
        <w:rPr>
          <w:rFonts w:hint="eastAsia"/>
          <w:b/>
          <w:color w:val="ff0000"/>
          <w:sz w:val="28"/>
          <w:szCs w:val="28"/>
        </w:rPr>
      </w:r>
      <w:r/>
    </w:p>
    <w:tbl>
      <w:tblPr>
        <w:tblW w:w="10200" w:type="dxa"/>
        <w:tblInd w:w="-4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705"/>
        <w:gridCol w:w="432"/>
        <w:gridCol w:w="723"/>
        <w:gridCol w:w="703"/>
        <w:gridCol w:w="677"/>
        <w:gridCol w:w="1170"/>
        <w:gridCol w:w="1575"/>
        <w:gridCol w:w="1095"/>
        <w:gridCol w:w="1335"/>
        <w:gridCol w:w="885"/>
      </w:tblGrid>
      <w:tr>
        <w:trPr>
          <w:trHeight w:val="776"/>
        </w:trPr>
        <w:tc>
          <w:tcPr>
            <w:tcW w:w="900" w:type="dxa"/>
            <w:vAlign w:val="center"/>
            <w:textDirection w:val="lrTb"/>
            <w:noWrap w:val="false"/>
          </w:tcPr>
          <w:p>
            <w:pPr>
              <w:pStyle w:val="1002"/>
              <w:jc w:val="center"/>
              <w:rPr>
                <w:b/>
                <w:color w:val="ff0000"/>
                <w:szCs w:val="21"/>
              </w:rPr>
            </w:pPr>
            <w:r>
              <w:rPr>
                <w:rFonts w:hint="eastAsia"/>
                <w:b/>
                <w:color w:val="ff0000"/>
                <w:szCs w:val="21"/>
              </w:rPr>
              <w:t xml:space="preserve">挂网产品名称</w:t>
            </w:r>
            <w:r>
              <w:rPr>
                <w:b/>
                <w:color w:val="ff0000"/>
                <w:szCs w:val="21"/>
              </w:rPr>
            </w:r>
            <w:r/>
          </w:p>
        </w:tc>
        <w:tc>
          <w:tcPr>
            <w:tcW w:w="705" w:type="dxa"/>
            <w:vAlign w:val="center"/>
            <w:textDirection w:val="lrTb"/>
            <w:noWrap w:val="false"/>
          </w:tcPr>
          <w:p>
            <w:pPr>
              <w:pStyle w:val="1002"/>
              <w:jc w:val="center"/>
              <w:rPr>
                <w:b/>
                <w:color w:val="ff0000"/>
                <w:szCs w:val="21"/>
              </w:rPr>
            </w:pPr>
            <w:r>
              <w:rPr>
                <w:rFonts w:hint="eastAsia"/>
                <w:b/>
                <w:color w:val="ff0000"/>
                <w:szCs w:val="21"/>
              </w:rPr>
              <w:t xml:space="preserve">产品编码</w:t>
            </w:r>
            <w:r>
              <w:rPr>
                <w:b/>
                <w:color w:val="ff0000"/>
                <w:szCs w:val="21"/>
              </w:rPr>
            </w:r>
            <w:r/>
          </w:p>
        </w:tc>
        <w:tc>
          <w:tcPr>
            <w:tcW w:w="432" w:type="dxa"/>
            <w:vAlign w:val="center"/>
            <w:textDirection w:val="lrTb"/>
            <w:noWrap w:val="false"/>
          </w:tcPr>
          <w:p>
            <w:pPr>
              <w:pStyle w:val="1002"/>
              <w:jc w:val="center"/>
              <w:rPr>
                <w:b/>
                <w:color w:val="ff0000"/>
                <w:szCs w:val="21"/>
              </w:rPr>
            </w:pPr>
            <w:r>
              <w:rPr>
                <w:rFonts w:hint="eastAsia"/>
                <w:b/>
                <w:color w:val="ff0000"/>
                <w:szCs w:val="21"/>
              </w:rPr>
              <w:t xml:space="preserve">品牌</w:t>
            </w:r>
            <w:r>
              <w:rPr>
                <w:b/>
                <w:color w:val="ff0000"/>
                <w:szCs w:val="21"/>
              </w:rPr>
            </w:r>
            <w:r/>
          </w:p>
        </w:tc>
        <w:tc>
          <w:tcPr>
            <w:tcW w:w="723" w:type="dxa"/>
            <w:vAlign w:val="center"/>
            <w:textDirection w:val="lrTb"/>
            <w:noWrap w:val="false"/>
          </w:tcPr>
          <w:p>
            <w:pPr>
              <w:pStyle w:val="1002"/>
              <w:jc w:val="center"/>
              <w:rPr>
                <w:b/>
                <w:color w:val="ff0000"/>
                <w:szCs w:val="21"/>
              </w:rPr>
            </w:pPr>
            <w:r>
              <w:rPr>
                <w:rFonts w:hint="eastAsia"/>
                <w:b/>
                <w:color w:val="ff0000"/>
                <w:szCs w:val="21"/>
              </w:rPr>
              <w:t xml:space="preserve">规格型号</w:t>
            </w:r>
            <w:r>
              <w:rPr>
                <w:b/>
                <w:color w:val="ff0000"/>
                <w:szCs w:val="21"/>
              </w:rPr>
            </w:r>
            <w:r/>
          </w:p>
        </w:tc>
        <w:tc>
          <w:tcPr>
            <w:tcW w:w="703" w:type="dxa"/>
            <w:vAlign w:val="center"/>
            <w:textDirection w:val="lrTb"/>
            <w:noWrap w:val="false"/>
          </w:tcPr>
          <w:p>
            <w:pPr>
              <w:pStyle w:val="1002"/>
              <w:jc w:val="center"/>
              <w:rPr>
                <w:b/>
                <w:color w:val="ff0000"/>
                <w:szCs w:val="21"/>
              </w:rPr>
            </w:pPr>
            <w:r>
              <w:rPr>
                <w:rFonts w:hint="eastAsia"/>
                <w:b/>
                <w:color w:val="ff0000"/>
                <w:szCs w:val="21"/>
              </w:rPr>
              <w:t xml:space="preserve">单位</w:t>
            </w:r>
            <w:r>
              <w:rPr>
                <w:b/>
                <w:color w:val="ff0000"/>
                <w:szCs w:val="21"/>
              </w:rPr>
            </w:r>
            <w:r/>
          </w:p>
        </w:tc>
        <w:tc>
          <w:tcPr>
            <w:tcW w:w="677" w:type="dxa"/>
            <w:vAlign w:val="center"/>
            <w:textDirection w:val="lrTb"/>
            <w:noWrap w:val="false"/>
          </w:tcPr>
          <w:p>
            <w:pPr>
              <w:pStyle w:val="1002"/>
              <w:jc w:val="center"/>
              <w:rPr>
                <w:b/>
                <w:color w:val="ff0000"/>
                <w:szCs w:val="21"/>
              </w:rPr>
            </w:pPr>
            <w:r>
              <w:rPr>
                <w:rFonts w:hint="eastAsia"/>
                <w:b/>
                <w:color w:val="ff0000"/>
                <w:szCs w:val="21"/>
              </w:rPr>
              <w:t xml:space="preserve">数量</w:t>
            </w:r>
            <w:r>
              <w:rPr>
                <w:b/>
                <w:color w:val="ff0000"/>
                <w:szCs w:val="21"/>
              </w:rPr>
            </w:r>
            <w:r/>
          </w:p>
        </w:tc>
        <w:tc>
          <w:tcPr>
            <w:tcW w:w="1170" w:type="dxa"/>
            <w:vAlign w:val="center"/>
            <w:textDirection w:val="lrTb"/>
            <w:noWrap w:val="false"/>
          </w:tcPr>
          <w:p>
            <w:pPr>
              <w:pStyle w:val="1002"/>
              <w:jc w:val="center"/>
              <w:rPr>
                <w:b/>
                <w:color w:val="ff0000"/>
                <w:szCs w:val="21"/>
              </w:rPr>
            </w:pPr>
            <w:r>
              <w:rPr>
                <w:rFonts w:hint="eastAsia"/>
                <w:b/>
                <w:color w:val="ff0000"/>
                <w:szCs w:val="21"/>
              </w:rPr>
              <w:t xml:space="preserve">制造厂商</w:t>
            </w:r>
            <w:r>
              <w:rPr>
                <w:b/>
                <w:color w:val="ff0000"/>
                <w:szCs w:val="21"/>
              </w:rPr>
            </w:r>
            <w:r/>
          </w:p>
        </w:tc>
        <w:tc>
          <w:tcPr>
            <w:tcW w:w="1575" w:type="dxa"/>
            <w:vAlign w:val="center"/>
            <w:textDirection w:val="lrTb"/>
            <w:noWrap w:val="false"/>
          </w:tcPr>
          <w:p>
            <w:pPr>
              <w:pStyle w:val="1002"/>
              <w:jc w:val="center"/>
              <w:rPr>
                <w:b/>
                <w:color w:val="ff0000"/>
                <w:szCs w:val="21"/>
              </w:rPr>
            </w:pPr>
            <w:r>
              <w:rPr>
                <w:rFonts w:hint="eastAsia"/>
                <w:b/>
                <w:color w:val="ff0000"/>
                <w:szCs w:val="21"/>
              </w:rPr>
              <w:t xml:space="preserve">产地</w:t>
            </w:r>
            <w:r>
              <w:rPr>
                <w:b/>
                <w:color w:val="ff0000"/>
                <w:szCs w:val="21"/>
              </w:rPr>
            </w:r>
            <w:r/>
          </w:p>
        </w:tc>
        <w:tc>
          <w:tcPr>
            <w:tcW w:w="1095" w:type="dxa"/>
            <w:vAlign w:val="center"/>
            <w:textDirection w:val="lrTb"/>
            <w:noWrap w:val="false"/>
          </w:tcPr>
          <w:p>
            <w:pPr>
              <w:pStyle w:val="1002"/>
              <w:jc w:val="center"/>
              <w:rPr>
                <w:b/>
                <w:color w:val="ff0000"/>
                <w:szCs w:val="21"/>
              </w:rPr>
            </w:pPr>
            <w:r>
              <w:rPr>
                <w:rFonts w:hint="eastAsia"/>
                <w:b/>
                <w:color w:val="ff0000"/>
                <w:szCs w:val="21"/>
              </w:rPr>
              <w:t xml:space="preserve">收费编码</w:t>
            </w:r>
            <w:r>
              <w:rPr>
                <w:b/>
                <w:color w:val="ff0000"/>
                <w:szCs w:val="21"/>
              </w:rPr>
            </w:r>
            <w:r/>
          </w:p>
        </w:tc>
        <w:tc>
          <w:tcPr>
            <w:tcW w:w="1335" w:type="dxa"/>
            <w:vAlign w:val="center"/>
            <w:textDirection w:val="lrTb"/>
            <w:noWrap w:val="false"/>
          </w:tcPr>
          <w:p>
            <w:pPr>
              <w:pStyle w:val="1002"/>
              <w:jc w:val="center"/>
              <w:rPr>
                <w:b/>
                <w:color w:val="ff0000"/>
                <w:szCs w:val="21"/>
              </w:rPr>
            </w:pPr>
            <w:r>
              <w:rPr>
                <w:rFonts w:hint="eastAsia"/>
                <w:b/>
                <w:color w:val="ff0000"/>
                <w:szCs w:val="21"/>
              </w:rPr>
              <w:t xml:space="preserve">省平台价格</w:t>
            </w:r>
            <w:r>
              <w:rPr>
                <w:b/>
                <w:color w:val="ff0000"/>
                <w:szCs w:val="21"/>
              </w:rPr>
            </w:r>
            <w:r/>
          </w:p>
        </w:tc>
        <w:tc>
          <w:tcPr>
            <w:tcW w:w="885" w:type="dxa"/>
            <w:vAlign w:val="center"/>
            <w:textDirection w:val="lrTb"/>
            <w:noWrap w:val="false"/>
          </w:tcPr>
          <w:p>
            <w:pPr>
              <w:pStyle w:val="1002"/>
              <w:jc w:val="center"/>
              <w:rPr>
                <w:b/>
                <w:color w:val="ff0000"/>
                <w:szCs w:val="21"/>
              </w:rPr>
            </w:pPr>
            <w:r>
              <w:rPr>
                <w:rFonts w:hint="eastAsia"/>
                <w:b/>
                <w:color w:val="ff0000"/>
                <w:szCs w:val="21"/>
              </w:rPr>
              <w:t xml:space="preserve">优惠价</w:t>
            </w:r>
            <w:r>
              <w:rPr>
                <w:b/>
                <w:color w:val="ff0000"/>
                <w:szCs w:val="21"/>
              </w:rPr>
            </w:r>
            <w:r/>
          </w:p>
        </w:tc>
      </w:tr>
      <w:tr>
        <w:trPr>
          <w:trHeight w:val="625"/>
        </w:trPr>
        <w:tc>
          <w:tcPr>
            <w:tcW w:w="900" w:type="dxa"/>
            <w:vAlign w:val="top"/>
            <w:textDirection w:val="lrTb"/>
            <w:noWrap w:val="false"/>
          </w:tcPr>
          <w:p>
            <w:pPr>
              <w:pStyle w:val="1002"/>
              <w:rPr>
                <w:b/>
                <w:color w:val="ff0000"/>
                <w:szCs w:val="21"/>
              </w:rPr>
            </w:pPr>
            <w:r>
              <w:rPr>
                <w:b/>
                <w:color w:val="ff0000"/>
                <w:szCs w:val="21"/>
              </w:rPr>
            </w:r>
            <w:r/>
          </w:p>
        </w:tc>
        <w:tc>
          <w:tcPr>
            <w:tcW w:w="705" w:type="dxa"/>
            <w:vAlign w:val="top"/>
            <w:textDirection w:val="lrTb"/>
            <w:noWrap w:val="false"/>
          </w:tcPr>
          <w:p>
            <w:pPr>
              <w:pStyle w:val="1002"/>
              <w:rPr>
                <w:b/>
                <w:color w:val="ff0000"/>
                <w:szCs w:val="21"/>
              </w:rPr>
            </w:pPr>
            <w:r>
              <w:rPr>
                <w:b/>
                <w:color w:val="ff0000"/>
                <w:szCs w:val="21"/>
              </w:rPr>
            </w:r>
            <w:r/>
          </w:p>
        </w:tc>
        <w:tc>
          <w:tcPr>
            <w:tcW w:w="432" w:type="dxa"/>
            <w:vAlign w:val="top"/>
            <w:textDirection w:val="lrTb"/>
            <w:noWrap w:val="false"/>
          </w:tcPr>
          <w:p>
            <w:pPr>
              <w:pStyle w:val="1002"/>
              <w:rPr>
                <w:b/>
                <w:color w:val="ff0000"/>
                <w:szCs w:val="21"/>
              </w:rPr>
            </w:pPr>
            <w:r>
              <w:rPr>
                <w:b/>
                <w:color w:val="ff0000"/>
                <w:szCs w:val="21"/>
              </w:rPr>
            </w:r>
            <w:r/>
          </w:p>
        </w:tc>
        <w:tc>
          <w:tcPr>
            <w:tcW w:w="723" w:type="dxa"/>
            <w:vAlign w:val="top"/>
            <w:textDirection w:val="lrTb"/>
            <w:noWrap w:val="false"/>
          </w:tcPr>
          <w:p>
            <w:pPr>
              <w:pStyle w:val="1002"/>
              <w:rPr>
                <w:b/>
                <w:color w:val="ff0000"/>
                <w:szCs w:val="21"/>
              </w:rPr>
            </w:pPr>
            <w:r>
              <w:rPr>
                <w:b/>
                <w:color w:val="ff0000"/>
                <w:szCs w:val="21"/>
              </w:rPr>
            </w:r>
            <w:r/>
          </w:p>
        </w:tc>
        <w:tc>
          <w:tcPr>
            <w:tcW w:w="703" w:type="dxa"/>
            <w:vAlign w:val="top"/>
            <w:textDirection w:val="lrTb"/>
            <w:noWrap w:val="false"/>
          </w:tcPr>
          <w:p>
            <w:pPr>
              <w:pStyle w:val="1002"/>
              <w:rPr>
                <w:b/>
                <w:color w:val="ff0000"/>
                <w:szCs w:val="21"/>
              </w:rPr>
            </w:pPr>
            <w:r>
              <w:rPr>
                <w:b/>
                <w:color w:val="ff0000"/>
                <w:szCs w:val="21"/>
              </w:rPr>
            </w:r>
            <w:r/>
          </w:p>
        </w:tc>
        <w:tc>
          <w:tcPr>
            <w:tcW w:w="677" w:type="dxa"/>
            <w:vAlign w:val="top"/>
            <w:textDirection w:val="lrTb"/>
            <w:noWrap w:val="false"/>
          </w:tcPr>
          <w:p>
            <w:pPr>
              <w:pStyle w:val="1002"/>
              <w:rPr>
                <w:b/>
                <w:color w:val="ff0000"/>
                <w:szCs w:val="21"/>
              </w:rPr>
            </w:pPr>
            <w:r>
              <w:rPr>
                <w:b/>
                <w:color w:val="ff0000"/>
                <w:szCs w:val="21"/>
              </w:rPr>
            </w:r>
            <w:r/>
          </w:p>
        </w:tc>
        <w:tc>
          <w:tcPr>
            <w:tcW w:w="1170" w:type="dxa"/>
            <w:vAlign w:val="top"/>
            <w:textDirection w:val="lrTb"/>
            <w:noWrap w:val="false"/>
          </w:tcPr>
          <w:p>
            <w:pPr>
              <w:pStyle w:val="1002"/>
              <w:rPr>
                <w:b/>
                <w:color w:val="ff0000"/>
                <w:szCs w:val="21"/>
              </w:rPr>
            </w:pPr>
            <w:r>
              <w:rPr>
                <w:b/>
                <w:color w:val="ff0000"/>
                <w:szCs w:val="21"/>
              </w:rPr>
            </w:r>
            <w:r/>
          </w:p>
        </w:tc>
        <w:tc>
          <w:tcPr>
            <w:tcW w:w="1575" w:type="dxa"/>
            <w:vAlign w:val="top"/>
            <w:textDirection w:val="lrTb"/>
            <w:noWrap w:val="false"/>
          </w:tcPr>
          <w:p>
            <w:pPr>
              <w:pStyle w:val="1002"/>
              <w:rPr>
                <w:b/>
                <w:color w:val="ff0000"/>
                <w:szCs w:val="21"/>
              </w:rPr>
            </w:pPr>
            <w:r>
              <w:rPr>
                <w:b/>
                <w:color w:val="ff0000"/>
                <w:szCs w:val="21"/>
              </w:rPr>
            </w:r>
            <w:r/>
          </w:p>
        </w:tc>
        <w:tc>
          <w:tcPr>
            <w:tcW w:w="1095" w:type="dxa"/>
            <w:vAlign w:val="top"/>
            <w:textDirection w:val="lrTb"/>
            <w:noWrap w:val="false"/>
          </w:tcPr>
          <w:p>
            <w:pPr>
              <w:pStyle w:val="1002"/>
              <w:rPr>
                <w:b/>
                <w:color w:val="ff0000"/>
                <w:szCs w:val="21"/>
              </w:rPr>
            </w:pPr>
            <w:r>
              <w:rPr>
                <w:b/>
                <w:color w:val="ff0000"/>
                <w:szCs w:val="21"/>
              </w:rPr>
            </w:r>
            <w:r/>
          </w:p>
        </w:tc>
        <w:tc>
          <w:tcPr>
            <w:tcW w:w="1335" w:type="dxa"/>
            <w:vAlign w:val="top"/>
            <w:textDirection w:val="lrTb"/>
            <w:noWrap w:val="false"/>
          </w:tcPr>
          <w:p>
            <w:pPr>
              <w:pStyle w:val="1002"/>
              <w:rPr>
                <w:b/>
                <w:color w:val="ff0000"/>
                <w:szCs w:val="21"/>
              </w:rPr>
            </w:pPr>
            <w:r>
              <w:rPr>
                <w:b/>
                <w:color w:val="ff0000"/>
                <w:szCs w:val="21"/>
              </w:rPr>
            </w:r>
            <w:r/>
          </w:p>
        </w:tc>
        <w:tc>
          <w:tcPr>
            <w:tcW w:w="885" w:type="dxa"/>
            <w:vAlign w:val="top"/>
            <w:textDirection w:val="lrTb"/>
            <w:noWrap w:val="false"/>
          </w:tcPr>
          <w:p>
            <w:pPr>
              <w:pStyle w:val="1002"/>
              <w:rPr>
                <w:b/>
                <w:color w:val="ff0000"/>
                <w:szCs w:val="21"/>
              </w:rPr>
            </w:pPr>
            <w:r>
              <w:rPr>
                <w:b/>
                <w:color w:val="ff0000"/>
                <w:szCs w:val="21"/>
              </w:rPr>
            </w:r>
            <w:r/>
          </w:p>
        </w:tc>
      </w:tr>
      <w:tr>
        <w:trPr>
          <w:trHeight w:val="590"/>
        </w:trPr>
        <w:tc>
          <w:tcPr>
            <w:tcW w:w="900" w:type="dxa"/>
            <w:vAlign w:val="top"/>
            <w:textDirection w:val="lrTb"/>
            <w:noWrap w:val="false"/>
          </w:tcPr>
          <w:p>
            <w:pPr>
              <w:pStyle w:val="1002"/>
              <w:rPr>
                <w:b/>
                <w:color w:val="ff0000"/>
                <w:szCs w:val="21"/>
              </w:rPr>
            </w:pPr>
            <w:r>
              <w:rPr>
                <w:b/>
                <w:color w:val="ff0000"/>
                <w:szCs w:val="21"/>
              </w:rPr>
            </w:r>
            <w:r/>
          </w:p>
        </w:tc>
        <w:tc>
          <w:tcPr>
            <w:tcW w:w="705" w:type="dxa"/>
            <w:vAlign w:val="top"/>
            <w:textDirection w:val="lrTb"/>
            <w:noWrap w:val="false"/>
          </w:tcPr>
          <w:p>
            <w:pPr>
              <w:pStyle w:val="1002"/>
              <w:rPr>
                <w:b/>
                <w:color w:val="ff0000"/>
                <w:szCs w:val="21"/>
              </w:rPr>
            </w:pPr>
            <w:r>
              <w:rPr>
                <w:b/>
                <w:color w:val="ff0000"/>
                <w:szCs w:val="21"/>
              </w:rPr>
            </w:r>
            <w:r/>
          </w:p>
        </w:tc>
        <w:tc>
          <w:tcPr>
            <w:tcW w:w="432" w:type="dxa"/>
            <w:vAlign w:val="top"/>
            <w:textDirection w:val="lrTb"/>
            <w:noWrap w:val="false"/>
          </w:tcPr>
          <w:p>
            <w:pPr>
              <w:pStyle w:val="1002"/>
              <w:rPr>
                <w:b/>
                <w:color w:val="ff0000"/>
                <w:szCs w:val="21"/>
              </w:rPr>
            </w:pPr>
            <w:r>
              <w:rPr>
                <w:b/>
                <w:color w:val="ff0000"/>
                <w:szCs w:val="21"/>
              </w:rPr>
            </w:r>
            <w:r/>
          </w:p>
        </w:tc>
        <w:tc>
          <w:tcPr>
            <w:tcW w:w="723" w:type="dxa"/>
            <w:vAlign w:val="top"/>
            <w:textDirection w:val="lrTb"/>
            <w:noWrap w:val="false"/>
          </w:tcPr>
          <w:p>
            <w:pPr>
              <w:pStyle w:val="1002"/>
              <w:rPr>
                <w:b/>
                <w:color w:val="ff0000"/>
                <w:szCs w:val="21"/>
              </w:rPr>
            </w:pPr>
            <w:r>
              <w:rPr>
                <w:b/>
                <w:color w:val="ff0000"/>
                <w:szCs w:val="21"/>
              </w:rPr>
            </w:r>
            <w:r/>
          </w:p>
        </w:tc>
        <w:tc>
          <w:tcPr>
            <w:tcW w:w="703" w:type="dxa"/>
            <w:vAlign w:val="top"/>
            <w:textDirection w:val="lrTb"/>
            <w:noWrap w:val="false"/>
          </w:tcPr>
          <w:p>
            <w:pPr>
              <w:pStyle w:val="1002"/>
              <w:rPr>
                <w:b/>
                <w:color w:val="ff0000"/>
                <w:szCs w:val="21"/>
              </w:rPr>
            </w:pPr>
            <w:r>
              <w:rPr>
                <w:b/>
                <w:color w:val="ff0000"/>
                <w:szCs w:val="21"/>
              </w:rPr>
            </w:r>
            <w:r/>
          </w:p>
        </w:tc>
        <w:tc>
          <w:tcPr>
            <w:tcW w:w="677" w:type="dxa"/>
            <w:vAlign w:val="top"/>
            <w:textDirection w:val="lrTb"/>
            <w:noWrap w:val="false"/>
          </w:tcPr>
          <w:p>
            <w:pPr>
              <w:pStyle w:val="1002"/>
              <w:rPr>
                <w:b/>
                <w:color w:val="ff0000"/>
                <w:szCs w:val="21"/>
              </w:rPr>
            </w:pPr>
            <w:r>
              <w:rPr>
                <w:b/>
                <w:color w:val="ff0000"/>
                <w:szCs w:val="21"/>
              </w:rPr>
            </w:r>
            <w:r/>
          </w:p>
        </w:tc>
        <w:tc>
          <w:tcPr>
            <w:tcW w:w="1170" w:type="dxa"/>
            <w:vAlign w:val="top"/>
            <w:textDirection w:val="lrTb"/>
            <w:noWrap w:val="false"/>
          </w:tcPr>
          <w:p>
            <w:pPr>
              <w:pStyle w:val="1002"/>
              <w:rPr>
                <w:b/>
                <w:color w:val="ff0000"/>
                <w:szCs w:val="21"/>
              </w:rPr>
            </w:pPr>
            <w:r>
              <w:rPr>
                <w:b/>
                <w:color w:val="ff0000"/>
                <w:szCs w:val="21"/>
              </w:rPr>
            </w:r>
            <w:r/>
          </w:p>
        </w:tc>
        <w:tc>
          <w:tcPr>
            <w:tcW w:w="1575" w:type="dxa"/>
            <w:vAlign w:val="top"/>
            <w:textDirection w:val="lrTb"/>
            <w:noWrap w:val="false"/>
          </w:tcPr>
          <w:p>
            <w:pPr>
              <w:pStyle w:val="1002"/>
              <w:rPr>
                <w:b/>
                <w:color w:val="ff0000"/>
                <w:szCs w:val="21"/>
              </w:rPr>
            </w:pPr>
            <w:r>
              <w:rPr>
                <w:b/>
                <w:color w:val="ff0000"/>
                <w:szCs w:val="21"/>
              </w:rPr>
            </w:r>
            <w:r/>
          </w:p>
        </w:tc>
        <w:tc>
          <w:tcPr>
            <w:tcW w:w="1095" w:type="dxa"/>
            <w:vAlign w:val="top"/>
            <w:textDirection w:val="lrTb"/>
            <w:noWrap w:val="false"/>
          </w:tcPr>
          <w:p>
            <w:pPr>
              <w:pStyle w:val="1002"/>
              <w:rPr>
                <w:b/>
                <w:color w:val="ff0000"/>
                <w:szCs w:val="21"/>
              </w:rPr>
            </w:pPr>
            <w:r>
              <w:rPr>
                <w:b/>
                <w:color w:val="ff0000"/>
                <w:szCs w:val="21"/>
              </w:rPr>
            </w:r>
            <w:r/>
          </w:p>
        </w:tc>
        <w:tc>
          <w:tcPr>
            <w:tcW w:w="1335" w:type="dxa"/>
            <w:vAlign w:val="top"/>
            <w:textDirection w:val="lrTb"/>
            <w:noWrap w:val="false"/>
          </w:tcPr>
          <w:p>
            <w:pPr>
              <w:pStyle w:val="1002"/>
              <w:rPr>
                <w:b/>
                <w:color w:val="ff0000"/>
                <w:szCs w:val="21"/>
              </w:rPr>
            </w:pPr>
            <w:r>
              <w:rPr>
                <w:b/>
                <w:color w:val="ff0000"/>
                <w:szCs w:val="21"/>
              </w:rPr>
            </w:r>
            <w:r/>
          </w:p>
        </w:tc>
        <w:tc>
          <w:tcPr>
            <w:tcW w:w="885" w:type="dxa"/>
            <w:vAlign w:val="top"/>
            <w:textDirection w:val="lrTb"/>
            <w:noWrap w:val="false"/>
          </w:tcPr>
          <w:p>
            <w:pPr>
              <w:pStyle w:val="1002"/>
              <w:rPr>
                <w:b/>
                <w:color w:val="ff0000"/>
                <w:szCs w:val="21"/>
              </w:rPr>
            </w:pPr>
            <w:r>
              <w:rPr>
                <w:b/>
                <w:color w:val="ff0000"/>
                <w:szCs w:val="21"/>
              </w:rPr>
            </w:r>
            <w:r/>
          </w:p>
        </w:tc>
      </w:tr>
    </w:tbl>
    <w:p>
      <w:pPr>
        <w:pStyle w:val="1002"/>
        <w:rPr>
          <w:b/>
          <w:color w:val="ff0000"/>
          <w:szCs w:val="21"/>
        </w:rPr>
      </w:pPr>
      <w:r>
        <w:rPr>
          <w:b/>
          <w:color w:val="ff0000"/>
          <w:szCs w:val="21"/>
        </w:rPr>
      </w:r>
      <w:r/>
    </w:p>
    <w:p>
      <w:pPr>
        <w:pStyle w:val="1002"/>
        <w:spacing w:after="120"/>
        <w:rPr>
          <w:b/>
          <w:szCs w:val="21"/>
        </w:rPr>
      </w:pPr>
      <w:r>
        <w:rPr>
          <w:b/>
          <w:szCs w:val="21"/>
        </w:rPr>
      </w:r>
      <w:r/>
    </w:p>
    <w:p>
      <w:pPr>
        <w:pStyle w:val="1002"/>
      </w:pPr>
      <w:r/>
      <w:r/>
    </w:p>
    <w:p>
      <w:pPr>
        <w:pStyle w:val="1002"/>
      </w:pPr>
      <w:r/>
      <w:r/>
    </w:p>
    <w:p>
      <w:pPr>
        <w:pStyle w:val="1002"/>
      </w:pPr>
      <w:r/>
      <w:r/>
    </w:p>
    <w:p>
      <w:pPr>
        <w:pStyle w:val="1002"/>
        <w:jc w:val="center"/>
        <w:spacing w:line="360" w:lineRule="auto"/>
        <w:rPr>
          <w:b/>
          <w:sz w:val="36"/>
          <w:szCs w:val="36"/>
        </w:rPr>
        <w:outlineLvl w:val="0"/>
      </w:pPr>
      <w:r>
        <w:rPr>
          <w:b/>
          <w:sz w:val="36"/>
          <w:szCs w:val="36"/>
        </w:rPr>
        <w:br w:type="page" w:clear="all"/>
      </w:r>
      <w:bookmarkStart w:id="797" w:name="_Toc8339"/>
      <w:r>
        <w:rPr>
          <w:b/>
          <w:sz w:val="36"/>
          <w:szCs w:val="36"/>
        </w:rPr>
        <w:t xml:space="preserve">第七章   投标文件格式</w:t>
      </w:r>
      <w:bookmarkEnd w:id="797"/>
      <w:r>
        <w:rPr>
          <w:b/>
          <w:sz w:val="36"/>
          <w:szCs w:val="36"/>
        </w:rPr>
      </w:r>
      <w:r/>
    </w:p>
    <w:p>
      <w:pPr>
        <w:pStyle w:val="1002"/>
        <w:ind w:left="142"/>
        <w:spacing w:line="360" w:lineRule="auto"/>
        <w:tabs>
          <w:tab w:val="left" w:pos="900" w:leader="none"/>
          <w:tab w:val="left" w:pos="1980" w:leader="none"/>
        </w:tabs>
        <w:rPr>
          <w:b/>
          <w:sz w:val="24"/>
        </w:rPr>
      </w:pPr>
      <w:r>
        <w:rPr>
          <w:b/>
          <w:sz w:val="24"/>
        </w:rPr>
      </w:r>
      <w:r/>
    </w:p>
    <w:p>
      <w:pPr>
        <w:pStyle w:val="1002"/>
        <w:ind w:left="142"/>
        <w:spacing w:line="360" w:lineRule="auto"/>
        <w:tabs>
          <w:tab w:val="left" w:pos="900" w:leader="none"/>
          <w:tab w:val="left" w:pos="1980" w:leader="none"/>
        </w:tabs>
        <w:rPr>
          <w:b/>
          <w:sz w:val="24"/>
        </w:rPr>
      </w:pPr>
      <w:r>
        <w:rPr>
          <w:b/>
          <w:sz w:val="24"/>
        </w:rPr>
      </w:r>
      <w:r/>
    </w:p>
    <w:p>
      <w:pPr>
        <w:pStyle w:val="1002"/>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1002"/>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rPr>
          <w:sz w:val="24"/>
        </w:rPr>
      </w:r>
      <w:r/>
    </w:p>
    <w:p>
      <w:pPr>
        <w:pStyle w:val="1002"/>
        <w:ind w:left="142"/>
        <w:spacing w:line="360" w:lineRule="auto"/>
        <w:tabs>
          <w:tab w:val="left" w:pos="900" w:leader="none"/>
          <w:tab w:val="left" w:pos="1980" w:leader="none"/>
        </w:tabs>
        <w:rPr>
          <w:sz w:val="24"/>
        </w:rPr>
      </w:pPr>
      <w:r>
        <w:rPr>
          <w:sz w:val="24"/>
        </w:rPr>
        <w:t xml:space="preserve">2、</w:t>
      </w: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1002"/>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rPr>
          <w:rFonts w:hint="eastAsia"/>
          <w:sz w:val="24"/>
        </w:rPr>
      </w:r>
      <w:r/>
    </w:p>
    <w:p>
      <w:pPr>
        <w:pStyle w:val="1002"/>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1002"/>
        <w:jc w:val="left"/>
        <w:widowControl/>
        <w:rPr>
          <w:sz w:val="24"/>
        </w:rPr>
      </w:pPr>
      <w:r>
        <w:rPr>
          <w:sz w:val="24"/>
        </w:rPr>
        <w:br w:type="page" w:clear="all"/>
      </w:r>
      <w:r>
        <w:rPr>
          <w:sz w:val="24"/>
        </w:rPr>
      </w:r>
      <w:r/>
    </w:p>
    <w:p>
      <w:pPr>
        <w:pStyle w:val="1002"/>
        <w:jc w:val="left"/>
        <w:keepLines/>
        <w:keepNext/>
        <w:spacing w:before="120" w:line="300" w:lineRule="auto"/>
        <w:rPr>
          <w:b/>
          <w:sz w:val="30"/>
          <w:szCs w:val="20"/>
        </w:rPr>
        <w:outlineLvl w:val="1"/>
      </w:pPr>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rPr>
          <w:b/>
          <w:spacing w:val="20"/>
          <w:sz w:val="24"/>
        </w:rPr>
        <w:t xml:space="preserve">一、资格证明文件格式</w:t>
      </w:r>
      <w:r>
        <w:rPr>
          <w:b/>
          <w:sz w:val="30"/>
          <w:szCs w:val="20"/>
        </w:rPr>
      </w:r>
      <w:r/>
    </w:p>
    <w:p>
      <w:pPr>
        <w:pStyle w:val="1002"/>
        <w:rPr>
          <w:b/>
          <w:spacing w:val="20"/>
          <w:szCs w:val="21"/>
        </w:rPr>
      </w:pPr>
      <w:r>
        <w:rPr>
          <w:b/>
          <w:spacing w:val="20"/>
          <w:szCs w:val="21"/>
        </w:rPr>
      </w:r>
      <w:r/>
    </w:p>
    <w:p>
      <w:pPr>
        <w:pStyle w:val="1002"/>
        <w:rPr>
          <w:b/>
          <w:sz w:val="24"/>
        </w:rPr>
      </w:pPr>
      <w:r>
        <w:rPr>
          <w:b/>
          <w:spacing w:val="20"/>
          <w:sz w:val="24"/>
        </w:rPr>
        <w:t xml:space="preserve">投标文件</w:t>
      </w:r>
      <w:r>
        <w:rPr>
          <w:b/>
          <w:sz w:val="24"/>
        </w:rPr>
        <w:t xml:space="preserve">封面（非实质性格式）</w:t>
      </w:r>
      <w:r>
        <w:rPr>
          <w:b/>
          <w:sz w:val="24"/>
        </w:rPr>
      </w:r>
      <w:r/>
    </w:p>
    <w:p>
      <w:pPr>
        <w:pStyle w:val="1002"/>
        <w:jc w:val="center"/>
        <w:rPr>
          <w:szCs w:val="21"/>
        </w:rPr>
      </w:pPr>
      <w:r>
        <w:rPr>
          <w:szCs w:val="21"/>
        </w:rPr>
      </w:r>
      <w:r/>
    </w:p>
    <w:p>
      <w:pPr>
        <w:pStyle w:val="1002"/>
        <w:jc w:val="center"/>
        <w:rPr>
          <w:b/>
          <w:spacing w:val="60"/>
          <w:sz w:val="84"/>
          <w:szCs w:val="84"/>
        </w:rPr>
      </w:pPr>
      <w:r>
        <w:rPr>
          <w:b/>
          <w:spacing w:val="60"/>
          <w:sz w:val="84"/>
          <w:szCs w:val="84"/>
        </w:rPr>
        <w:t xml:space="preserve">投 标 文 件</w:t>
      </w:r>
      <w:r>
        <w:rPr>
          <w:b/>
          <w:spacing w:val="60"/>
          <w:sz w:val="84"/>
          <w:szCs w:val="84"/>
        </w:rPr>
      </w:r>
      <w:r/>
    </w:p>
    <w:p>
      <w:pPr>
        <w:pStyle w:val="1002"/>
        <w:ind w:firstLine="963"/>
        <w:rPr>
          <w:rFonts w:hint="eastAsia"/>
          <w:b/>
          <w:spacing w:val="60"/>
          <w:sz w:val="52"/>
          <w:szCs w:val="52"/>
        </w:rPr>
      </w:pPr>
      <w:r>
        <w:rPr>
          <w:rFonts w:hint="eastAsia"/>
          <w:b/>
          <w:spacing w:val="60"/>
          <w:sz w:val="52"/>
          <w:szCs w:val="52"/>
        </w:rPr>
      </w:r>
      <w:r/>
    </w:p>
    <w:p>
      <w:pPr>
        <w:pStyle w:val="1002"/>
        <w:ind w:firstLine="963"/>
        <w:rPr>
          <w:rFonts w:hint="eastAsia"/>
          <w:b/>
          <w:spacing w:val="60"/>
          <w:sz w:val="52"/>
          <w:szCs w:val="52"/>
        </w:rPr>
      </w:pPr>
      <w:r>
        <w:rPr>
          <w:rFonts w:hint="eastAsia"/>
          <w:b/>
          <w:spacing w:val="60"/>
          <w:sz w:val="52"/>
          <w:szCs w:val="52"/>
        </w:rPr>
      </w:r>
      <w:r/>
    </w:p>
    <w:p>
      <w:pPr>
        <w:pStyle w:val="1002"/>
        <w:ind w:firstLine="542"/>
        <w:rPr>
          <w:b/>
          <w:spacing w:val="20"/>
          <w:sz w:val="32"/>
          <w:szCs w:val="32"/>
        </w:rPr>
      </w:pPr>
      <w:r>
        <w:rPr>
          <w:b/>
          <w:spacing w:val="20"/>
          <w:sz w:val="32"/>
          <w:szCs w:val="32"/>
        </w:rPr>
      </w:r>
      <w:r/>
    </w:p>
    <w:p>
      <w:pPr>
        <w:pStyle w:val="1002"/>
        <w:ind w:firstLine="542"/>
        <w:rPr>
          <w:b/>
          <w:spacing w:val="20"/>
          <w:sz w:val="32"/>
          <w:szCs w:val="32"/>
        </w:rPr>
      </w:pPr>
      <w:r>
        <w:rPr>
          <w:b/>
          <w:spacing w:val="20"/>
          <w:sz w:val="32"/>
          <w:szCs w:val="32"/>
        </w:rPr>
      </w:r>
      <w:r/>
    </w:p>
    <w:p>
      <w:pPr>
        <w:pStyle w:val="1002"/>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02"/>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02"/>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002"/>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02"/>
        <w:jc w:val="center"/>
        <w:rPr>
          <w:b/>
          <w:sz w:val="32"/>
          <w:szCs w:val="32"/>
        </w:rPr>
      </w:pPr>
      <w:r>
        <w:rPr>
          <w:b/>
          <w:sz w:val="32"/>
          <w:szCs w:val="32"/>
        </w:rPr>
      </w:r>
      <w:r/>
    </w:p>
    <w:p>
      <w:pPr>
        <w:pStyle w:val="1002"/>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1002"/>
        <w:rPr>
          <w:b/>
        </w:rPr>
      </w:pPr>
      <w:r>
        <w:rPr>
          <w:b/>
        </w:rPr>
      </w:r>
      <w:r/>
    </w:p>
    <w:p>
      <w:pPr>
        <w:pStyle w:val="1002"/>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rPr>
          <w:sz w:val="24"/>
          <w:szCs w:val="20"/>
        </w:rPr>
      </w:r>
      <w:r/>
    </w:p>
    <w:p>
      <w:pPr>
        <w:pStyle w:val="1005"/>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 投标人资格声明</w:t>
      </w:r>
      <w:r>
        <w:rPr>
          <w:rFonts w:hint="eastAsia" w:ascii="Times New Roman"/>
          <w:b w:val="0"/>
          <w:u w:val="none"/>
        </w:rPr>
        <w:t xml:space="preserve">函</w:t>
      </w:r>
      <w:r>
        <w:rPr>
          <w:rFonts w:ascii="Times New Roman"/>
          <w:b w:val="0"/>
          <w:u w:val="none"/>
        </w:rPr>
        <w:t xml:space="preserve">（实质性格式）</w:t>
      </w:r>
      <w:r>
        <w:rPr>
          <w:rFonts w:ascii="Times New Roman"/>
          <w:b w:val="0"/>
          <w:bCs/>
          <w:u w:val="none"/>
        </w:rPr>
      </w:r>
      <w:r/>
    </w:p>
    <w:p>
      <w:pPr>
        <w:pStyle w:val="1002"/>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02"/>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1017"/>
        <w:ind w:firstLine="480"/>
        <w:spacing w:line="460" w:lineRule="exact"/>
      </w:pPr>
      <w:r/>
      <w:r/>
    </w:p>
    <w:p>
      <w:pPr>
        <w:pStyle w:val="1017"/>
        <w:ind w:firstLine="480"/>
        <w:spacing w:line="460" w:lineRule="exact"/>
        <w:rPr>
          <w:rFonts w:hint="eastAsia"/>
        </w:rPr>
      </w:pPr>
      <w:r>
        <w:rPr>
          <w:rFonts w:hint="eastAsia"/>
        </w:rPr>
        <w:t xml:space="preserve">致：常州正衡招投标有限公司</w:t>
      </w:r>
      <w:r>
        <w:rPr>
          <w:rFonts w:hint="eastAsia"/>
        </w:rPr>
      </w:r>
      <w:r/>
    </w:p>
    <w:p>
      <w:pPr>
        <w:pStyle w:val="1017"/>
        <w:ind w:firstLine="960"/>
        <w:spacing w:line="460" w:lineRule="exact"/>
        <w:rPr>
          <w:u w:val="single"/>
        </w:rPr>
      </w:pPr>
      <w:r>
        <w:rPr>
          <w:rFonts w:hint="eastAsia"/>
          <w:u w:val="single"/>
        </w:rPr>
        <w:t xml:space="preserve">（采购人名称）</w:t>
      </w:r>
      <w:r>
        <w:rPr>
          <w:u w:val="single"/>
        </w:rPr>
      </w:r>
      <w:r/>
    </w:p>
    <w:p>
      <w:pPr>
        <w:pStyle w:val="1017"/>
        <w:ind w:firstLine="480"/>
        <w:spacing w:line="460" w:lineRule="exact"/>
      </w:pPr>
      <w:r/>
      <w:r/>
    </w:p>
    <w:p>
      <w:pPr>
        <w:pStyle w:val="1017"/>
        <w:ind w:firstLine="480"/>
        <w:spacing w:line="460" w:lineRule="exact"/>
      </w:pPr>
      <w:r>
        <w:rPr>
          <w:rFonts w:hint="eastAsia"/>
        </w:rPr>
        <w:t xml:space="preserve">按照《中华人民共和国政府采购法》第二十二条和招标文件的规定，我单位郑重声明如下：</w:t>
      </w:r>
      <w:r/>
    </w:p>
    <w:p>
      <w:pPr>
        <w:pStyle w:val="1017"/>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，法定代表人（或单位负责人）为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17"/>
        <w:ind w:firstLine="480"/>
        <w:spacing w:line="460" w:lineRule="exact"/>
      </w:pPr>
      <w:r>
        <w:rPr>
          <w:rFonts w:hint="eastAsia"/>
        </w:rPr>
        <w:t xml:space="preserve">二、我单位具有良好的商业信誉（指投标人经营状况良好，无本资格声明第十条情形）和健全的财务会计制度。</w:t>
      </w:r>
      <w:r/>
    </w:p>
    <w:p>
      <w:pPr>
        <w:pStyle w:val="1017"/>
        <w:ind w:firstLine="480"/>
        <w:spacing w:line="460" w:lineRule="exact"/>
      </w:pPr>
      <w:r>
        <w:rPr>
          <w:rFonts w:hint="eastAsia"/>
        </w:rPr>
        <w:t xml:space="preserve">三、我单位依法进行纳税和社会保险申报并实际履行了义务。</w:t>
      </w:r>
      <w:r/>
    </w:p>
    <w:p>
      <w:pPr>
        <w:pStyle w:val="1017"/>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17"/>
        <w:ind w:firstLine="480"/>
        <w:spacing w:line="460" w:lineRule="exact"/>
      </w:pPr>
      <w:r>
        <w:rPr>
          <w:rFonts w:hint="eastAsia"/>
        </w:rPr>
        <w:t xml:space="preserve">主要设备有：</w:t>
      </w:r>
      <w:r>
        <w:rPr>
          <w:u w:val="single"/>
        </w:rPr>
        <w:t xml:space="preserve">            </w:t>
      </w:r>
      <w:r/>
    </w:p>
    <w:p>
      <w:pPr>
        <w:pStyle w:val="1017"/>
        <w:ind w:firstLine="480"/>
        <w:spacing w:line="460" w:lineRule="exact"/>
      </w:pPr>
      <w:r>
        <w:rPr>
          <w:rFonts w:hint="eastAsia"/>
        </w:rPr>
        <w:t xml:space="preserve">主要专业技术能力有</w:t>
      </w:r>
      <w:r>
        <w:rPr>
          <w:rFonts w:hint="eastAsia"/>
          <w:u w:val="single"/>
        </w:rPr>
        <w:t xml:space="preserve">                 </w:t>
      </w:r>
      <w:r/>
    </w:p>
    <w:p>
      <w:pPr>
        <w:pStyle w:val="1017"/>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17"/>
        <w:ind w:firstLine="480"/>
        <w:spacing w:line="460" w:lineRule="exact"/>
      </w:pPr>
      <w:r>
        <w:rPr>
          <w:rFonts w:hint="eastAsia"/>
        </w:rPr>
        <w:t xml:space="preserve">六、我单位具备法律、行政法规规定的其他条件。</w:t>
      </w:r>
      <w:r/>
    </w:p>
    <w:p>
      <w:pPr>
        <w:pStyle w:val="1017"/>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017"/>
        <w:ind w:firstLine="480"/>
        <w:spacing w:line="460" w:lineRule="exact"/>
      </w:pPr>
      <w:r>
        <w:rPr>
          <w:rFonts w:hint="eastAsia"/>
        </w:rPr>
        <w:t xml:space="preserve">1、与我单位的法定代表人（或单位负责人）为同一人的其他单位如下：</w:t>
      </w:r>
      <w:r>
        <w:rPr>
          <w:rFonts w:hint="eastAsia"/>
          <w:u w:val="single"/>
        </w:rPr>
        <w:t xml:space="preserve">     </w:t>
      </w:r>
      <w:r>
        <w:rPr>
          <w:rFonts w:hint="eastAsia"/>
        </w:rPr>
        <w:t xml:space="preserve">          </w:t>
      </w:r>
      <w:r/>
    </w:p>
    <w:p>
      <w:pPr>
        <w:pStyle w:val="1017"/>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017"/>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17"/>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017"/>
        <w:ind w:firstLine="480"/>
        <w:spacing w:line="460" w:lineRule="exact"/>
      </w:pPr>
      <w:r>
        <w:rPr>
          <w:rFonts w:hint="eastAsia"/>
        </w:rPr>
        <w:t xml:space="preserve">九、</w:t>
      </w:r>
      <w:r>
        <w:t xml:space="preserve">我单位无以下不良信用记录情形：</w:t>
      </w:r>
      <w:r/>
    </w:p>
    <w:p>
      <w:pPr>
        <w:pStyle w:val="1017"/>
        <w:ind w:firstLine="480"/>
        <w:spacing w:line="460" w:lineRule="exact"/>
      </w:pPr>
      <w:r>
        <w:t xml:space="preserve">1</w:t>
      </w:r>
      <w:r>
        <w:rPr>
          <w:rFonts w:hint="eastAsia"/>
        </w:rPr>
        <w:t xml:space="preserve">、在“信用中国”网站被列入失信被执行人和重大税收违法案件当事人名单；</w:t>
      </w:r>
      <w:r/>
    </w:p>
    <w:p>
      <w:pPr>
        <w:pStyle w:val="1017"/>
        <w:ind w:firstLine="480"/>
        <w:spacing w:line="460" w:lineRule="exact"/>
      </w:pPr>
      <w:r>
        <w:t xml:space="preserve">2</w:t>
      </w:r>
      <w:r>
        <w:rPr>
          <w:rFonts w:hint="eastAsia"/>
        </w:rPr>
        <w:t xml:space="preserve">、在“中国政府采购网”网站被列入政府采购严重违法失信行为记录名单；</w:t>
      </w:r>
      <w:r/>
    </w:p>
    <w:p>
      <w:pPr>
        <w:pStyle w:val="1017"/>
        <w:ind w:firstLine="480"/>
        <w:spacing w:line="460" w:lineRule="exact"/>
      </w:pPr>
      <w:r>
        <w:t xml:space="preserve">3</w:t>
      </w:r>
      <w:r>
        <w:rPr>
          <w:rFonts w:hint="eastAsia"/>
        </w:rPr>
        <w:t xml:space="preserve">、</w:t>
      </w:r>
      <w:r>
        <w:t xml:space="preserve">不符合《政府采购法》第二十二条规定的条件。</w:t>
      </w:r>
      <w:r/>
    </w:p>
    <w:p>
      <w:pPr>
        <w:pStyle w:val="1017"/>
        <w:ind w:firstLine="480"/>
        <w:spacing w:line="460" w:lineRule="exact"/>
      </w:pPr>
      <w:r/>
      <w:r/>
    </w:p>
    <w:p>
      <w:pPr>
        <w:pStyle w:val="1017"/>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17"/>
        <w:ind w:firstLine="480"/>
        <w:spacing w:line="460" w:lineRule="exact"/>
      </w:pPr>
      <w:r/>
      <w:r/>
    </w:p>
    <w:p>
      <w:pPr>
        <w:pStyle w:val="1017"/>
        <w:ind w:firstLine="480"/>
        <w:spacing w:line="460" w:lineRule="exact"/>
      </w:pPr>
      <w:r/>
      <w:r/>
    </w:p>
    <w:p>
      <w:pPr>
        <w:pStyle w:val="1017"/>
        <w:ind w:firstLine="480"/>
        <w:spacing w:line="460" w:lineRule="exact"/>
      </w:pPr>
      <w:r>
        <w:rPr>
          <w:rFonts w:hint="eastAsia"/>
        </w:rPr>
        <w:t xml:space="preserve">                                            投标人：（加盖公章）</w:t>
      </w:r>
      <w:r/>
    </w:p>
    <w:p>
      <w:pPr>
        <w:pStyle w:val="1017"/>
        <w:ind w:firstLine="480"/>
        <w:spacing w:line="460" w:lineRule="exact"/>
      </w:pPr>
      <w:r>
        <w:rPr>
          <w:rFonts w:hint="eastAsia"/>
        </w:rPr>
        <w:t xml:space="preserve">                                           法定代表人（或单位负责人）</w:t>
      </w:r>
      <w:r>
        <w:rPr>
          <w:rFonts w:hint="eastAsia" w:hAnsi="宋体" w:cs="宋体"/>
          <w:color w:val="000000"/>
        </w:rPr>
        <w:t xml:space="preserve">手写签字或盖章或印鉴</w:t>
      </w:r>
      <w:r>
        <w:rPr>
          <w:rFonts w:hint="eastAsia"/>
        </w:rPr>
        <w:t xml:space="preserve">：</w:t>
      </w:r>
      <w:r/>
    </w:p>
    <w:p>
      <w:pPr>
        <w:pStyle w:val="1017"/>
        <w:ind w:firstLine="4920"/>
        <w:spacing w:line="460" w:lineRule="exact"/>
        <w:rPr>
          <w:rFonts w:hint="eastAsia"/>
        </w:rPr>
      </w:pPr>
      <w:r>
        <w:rPr>
          <w:rFonts w:hint="eastAsia"/>
        </w:rPr>
        <w:t xml:space="preserve">日期：    年    月    日</w:t>
      </w:r>
      <w:r>
        <w:rPr>
          <w:rFonts w:hint="eastAsia"/>
        </w:rPr>
      </w:r>
      <w:r/>
    </w:p>
    <w:p>
      <w:pPr>
        <w:pStyle w:val="1002"/>
        <w:spacing w:line="360" w:lineRule="auto"/>
        <w:rPr>
          <w:rFonts w:hint="eastAsia"/>
          <w:sz w:val="24"/>
        </w:rPr>
      </w:pPr>
      <w:r>
        <w:rPr>
          <w:rFonts w:hint="eastAsia"/>
          <w:sz w:val="24"/>
        </w:rPr>
      </w:r>
      <w:r/>
    </w:p>
    <w:p>
      <w:pPr>
        <w:pStyle w:val="1002"/>
        <w:spacing w:line="360" w:lineRule="auto"/>
        <w:rPr>
          <w:rFonts w:hint="eastAsia"/>
          <w:sz w:val="24"/>
        </w:rPr>
      </w:pPr>
      <w:r>
        <w:rPr>
          <w:rFonts w:hint="eastAsia"/>
          <w:sz w:val="24"/>
        </w:rPr>
      </w:r>
      <w:r/>
    </w:p>
    <w:p>
      <w:pPr>
        <w:pStyle w:val="1002"/>
        <w:spacing w:line="360" w:lineRule="auto"/>
        <w:rPr>
          <w:rFonts w:hint="eastAsia"/>
          <w:sz w:val="24"/>
        </w:rPr>
      </w:pPr>
      <w:r>
        <w:rPr>
          <w:rFonts w:hint="eastAsia"/>
          <w:sz w:val="24"/>
        </w:rPr>
      </w:r>
      <w:r/>
    </w:p>
    <w:p>
      <w:pPr>
        <w:pStyle w:val="1002"/>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1002"/>
        <w:spacing w:line="360" w:lineRule="auto"/>
        <w:tabs>
          <w:tab w:val="left" w:pos="5580" w:leader="none"/>
        </w:tabs>
        <w:rPr>
          <w:sz w:val="24"/>
        </w:rPr>
        <w:sectPr>
          <w:footerReference w:type="default" r:id="rId12"/>
          <w:footnotePr/>
          <w:endnotePr/>
          <w:type w:val="nextPage"/>
          <w:pgSz w:w="11907" w:h="16840" w:orient="portrait"/>
          <w:pgMar w:top="1218" w:right="1134" w:bottom="1418" w:left="1701" w:header="851" w:footer="851" w:gutter="0"/>
          <w:cols w:num="1" w:sep="0" w:space="1701" w:equalWidth="1"/>
          <w:docGrid w:linePitch="360"/>
        </w:sectPr>
      </w:pPr>
      <w:r>
        <w:rPr>
          <w:sz w:val="24"/>
        </w:rPr>
      </w:r>
      <w:r/>
    </w:p>
    <w:p>
      <w:pPr>
        <w:pStyle w:val="1002"/>
        <w:jc w:val="left"/>
        <w:widowControl/>
        <w:rPr>
          <w:sz w:val="24"/>
        </w:rPr>
      </w:pPr>
      <w:r>
        <w:rPr>
          <w:rFonts w:hint="eastAsia"/>
          <w:sz w:val="24"/>
          <w:szCs w:val="20"/>
        </w:rPr>
        <w:t xml:space="preserve">2</w:t>
      </w:r>
      <w:r>
        <w:rPr>
          <w:sz w:val="24"/>
          <w:szCs w:val="20"/>
        </w:rPr>
        <w:t xml:space="preserve"> </w:t>
      </w:r>
      <w:r>
        <w:rPr>
          <w:sz w:val="24"/>
        </w:rPr>
        <w:t xml:space="preserve">本项目的特定资格要求</w:t>
      </w:r>
      <w:r>
        <w:rPr>
          <w:sz w:val="24"/>
          <w:szCs w:val="20"/>
        </w:rPr>
        <w:t xml:space="preserve">（如有）</w:t>
      </w:r>
      <w:r>
        <w:rPr>
          <w:sz w:val="24"/>
        </w:rPr>
      </w:r>
      <w:r/>
    </w:p>
    <w:p>
      <w:pPr>
        <w:pStyle w:val="1002"/>
        <w:ind w:left="719" w:hanging="240"/>
        <w:spacing w:line="360" w:lineRule="auto"/>
        <w:rPr>
          <w:rFonts w:hint="eastAsia"/>
          <w:sz w:val="24"/>
          <w:szCs w:val="20"/>
        </w:rPr>
      </w:pPr>
      <w:r>
        <w:rPr>
          <w:rFonts w:hint="eastAsia"/>
          <w:sz w:val="24"/>
          <w:szCs w:val="20"/>
        </w:rPr>
      </w:r>
      <w:r/>
    </w:p>
    <w:p>
      <w:pPr>
        <w:pStyle w:val="1002"/>
        <w:spacing w:line="360" w:lineRule="auto"/>
        <w:rPr>
          <w:rFonts w:hint="eastAsia"/>
          <w:sz w:val="24"/>
          <w:szCs w:val="20"/>
        </w:rPr>
      </w:pPr>
      <w:r>
        <w:rPr>
          <w:rFonts w:hint="eastAsia"/>
          <w:sz w:val="24"/>
          <w:szCs w:val="20"/>
        </w:rPr>
        <w:t xml:space="preserve">2-1</w:t>
      </w:r>
      <w:r>
        <w:rPr>
          <w:sz w:val="24"/>
          <w:szCs w:val="20"/>
        </w:rPr>
        <w:t xml:space="preserve">其他特定资格要求</w:t>
      </w: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jc w:val="left"/>
        <w:widowControl/>
        <w:rPr>
          <w:rFonts w:hint="eastAsia"/>
          <w:sz w:val="24"/>
        </w:rPr>
      </w:pPr>
      <w:r>
        <w:rPr>
          <w:rFonts w:hint="eastAsia"/>
          <w:sz w:val="24"/>
        </w:rPr>
      </w:r>
      <w:r/>
    </w:p>
    <w:p>
      <w:pPr>
        <w:pStyle w:val="1002"/>
        <w:jc w:val="center"/>
        <w:widowControl/>
        <w:rPr>
          <w:rFonts w:hint="eastAsia" w:ascii="宋体" w:hAnsi="宋体"/>
          <w:b/>
          <w:sz w:val="32"/>
          <w:szCs w:val="32"/>
        </w:rPr>
      </w:pPr>
      <w:r>
        <w:rPr>
          <w:rFonts w:ascii="宋体" w:hAnsi="宋体"/>
          <w:b/>
          <w:sz w:val="32"/>
          <w:szCs w:val="32"/>
        </w:rPr>
        <w:t xml:space="preserve">二、商务技术文件格式</w:t>
      </w:r>
      <w:bookmarkStart w:id="798" w:name="_Toc127151556"/>
      <w:r/>
      <w:bookmarkStart w:id="799" w:name="_Toc480942349"/>
      <w:r/>
      <w:bookmarkStart w:id="800" w:name="_Toc150774761"/>
      <w:r/>
      <w:bookmarkStart w:id="801" w:name="_Toc520356217"/>
      <w:r/>
      <w:bookmarkStart w:id="802" w:name="_Toc226965829"/>
      <w:r/>
      <w:bookmarkStart w:id="803" w:name="_Toc226337252"/>
      <w:r/>
      <w:bookmarkStart w:id="804" w:name="_Ref467988698"/>
      <w:r/>
      <w:bookmarkStart w:id="805" w:name="_Toc195842921"/>
      <w:r/>
      <w:bookmarkStart w:id="806" w:name="_Toc226309800"/>
      <w:r/>
      <w:bookmarkStart w:id="807" w:name="_Toc142311058"/>
      <w:r/>
      <w:bookmarkStart w:id="808" w:name="_Toc226965746"/>
      <w:r/>
      <w:bookmarkStart w:id="809" w:name="_Toc150480794"/>
      <w:r>
        <w:rPr>
          <w:rFonts w:hint="eastAsia" w:ascii="宋体" w:hAnsi="宋体"/>
          <w:b/>
          <w:sz w:val="32"/>
          <w:szCs w:val="32"/>
        </w:rPr>
      </w:r>
      <w:r/>
    </w:p>
    <w:p>
      <w:pPr>
        <w:pStyle w:val="1002"/>
        <w:jc w:val="center"/>
        <w:widowControl/>
        <w:rPr>
          <w:rFonts w:hint="eastAsia" w:ascii="宋体" w:hAnsi="宋体"/>
          <w:b/>
          <w:sz w:val="32"/>
          <w:szCs w:val="32"/>
        </w:rPr>
      </w:pPr>
      <w:r>
        <w:rPr>
          <w:rFonts w:hint="eastAsia" w:ascii="宋体" w:hAnsi="宋体"/>
          <w:b/>
          <w:sz w:val="32"/>
          <w:szCs w:val="32"/>
        </w:rPr>
      </w:r>
      <w:r/>
    </w:p>
    <w:p>
      <w:pPr>
        <w:pStyle w:val="1002"/>
        <w:spacing w:line="360" w:lineRule="auto"/>
        <w:rPr>
          <w:sz w:val="24"/>
          <w:szCs w:val="20"/>
        </w:rPr>
        <w:outlineLvl w:val="2"/>
      </w:pPr>
      <w:r>
        <w:rPr>
          <w:rFonts w:hint="eastAsia"/>
          <w:sz w:val="24"/>
        </w:rPr>
        <w:t xml:space="preserve">1</w:t>
      </w:r>
      <w:r>
        <w:rPr>
          <w:sz w:val="24"/>
          <w:szCs w:val="20"/>
        </w:rPr>
        <w:t xml:space="preserve">  </w:t>
      </w:r>
      <w:r>
        <w:rPr>
          <w:sz w:val="24"/>
        </w:rPr>
        <w:t xml:space="preserve">投标</w:t>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rPr>
          <w:rFonts w:hint="eastAsia"/>
          <w:sz w:val="24"/>
        </w:rPr>
        <w:t xml:space="preserve">函</w:t>
      </w:r>
      <w:r>
        <w:rPr>
          <w:sz w:val="24"/>
          <w:szCs w:val="20"/>
        </w:rPr>
        <w:t xml:space="preserve">（实质性格式）</w:t>
      </w:r>
      <w:r>
        <w:rPr>
          <w:sz w:val="24"/>
          <w:szCs w:val="20"/>
        </w:rPr>
      </w:r>
      <w:r/>
    </w:p>
    <w:p>
      <w:pPr>
        <w:pStyle w:val="1002"/>
        <w:spacing w:line="360" w:lineRule="auto"/>
        <w:tabs>
          <w:tab w:val="left" w:pos="5580" w:leader="none"/>
        </w:tabs>
        <w:rPr>
          <w:sz w:val="24"/>
        </w:rPr>
      </w:pPr>
      <w:r>
        <w:rPr>
          <w:sz w:val="24"/>
        </w:rPr>
      </w:r>
      <w:r/>
    </w:p>
    <w:p>
      <w:pPr>
        <w:pStyle w:val="1002"/>
        <w:jc w:val="center"/>
        <w:spacing w:line="360" w:lineRule="auto"/>
        <w:rPr>
          <w:b/>
          <w:sz w:val="36"/>
          <w:szCs w:val="36"/>
        </w:rPr>
      </w:pPr>
      <w:r>
        <w:rPr>
          <w:rFonts w:hint="eastAsia"/>
          <w:b/>
          <w:sz w:val="36"/>
          <w:szCs w:val="36"/>
        </w:rPr>
        <w:t xml:space="preserve">投标函</w:t>
      </w:r>
      <w:r>
        <w:rPr>
          <w:b/>
          <w:sz w:val="36"/>
          <w:szCs w:val="36"/>
        </w:rPr>
      </w:r>
      <w:r/>
    </w:p>
    <w:p>
      <w:pPr>
        <w:pStyle w:val="1002"/>
        <w:spacing w:line="360" w:lineRule="auto"/>
        <w:tabs>
          <w:tab w:val="left" w:pos="5580" w:leader="none"/>
        </w:tabs>
        <w:rPr>
          <w:sz w:val="24"/>
        </w:rPr>
      </w:pPr>
      <w:r>
        <w:rPr>
          <w:sz w:val="24"/>
        </w:rPr>
        <w:t xml:space="preserve">致：</w:t>
      </w:r>
      <w:r>
        <w:rPr>
          <w:sz w:val="24"/>
          <w:u w:val="single"/>
        </w:rPr>
        <w:t xml:space="preserve">（采购人或采购代理机构）</w:t>
      </w:r>
      <w:r>
        <w:rPr>
          <w:sz w:val="24"/>
        </w:rPr>
      </w:r>
      <w:r/>
    </w:p>
    <w:p>
      <w:pPr>
        <w:pStyle w:val="1002"/>
        <w:spacing w:line="360" w:lineRule="auto"/>
        <w:tabs>
          <w:tab w:val="left" w:pos="5580" w:leader="none"/>
        </w:tabs>
        <w:rPr>
          <w:sz w:val="24"/>
          <w:szCs w:val="20"/>
        </w:rPr>
      </w:pPr>
      <w:r>
        <w:rPr>
          <w:sz w:val="24"/>
          <w:szCs w:val="20"/>
        </w:rPr>
      </w:r>
      <w:r/>
    </w:p>
    <w:p>
      <w:pPr>
        <w:pStyle w:val="1002"/>
        <w:ind w:firstLine="408"/>
        <w:spacing w:line="360" w:lineRule="auto"/>
        <w:tabs>
          <w:tab w:val="left" w:pos="5580" w:leader="none"/>
        </w:tabs>
        <w:rPr>
          <w:sz w:val="24"/>
          <w:szCs w:val="20"/>
        </w:rPr>
      </w:pPr>
      <w:r>
        <w:rPr>
          <w:sz w:val="24"/>
          <w:szCs w:val="20"/>
        </w:rPr>
        <w:t xml:space="preserve">我方参加你方就___________（项目名称，项目编号/包号）组织的招标活动，并对此项目进行投标。</w:t>
      </w:r>
      <w:r>
        <w:rPr>
          <w:sz w:val="24"/>
          <w:szCs w:val="20"/>
        </w:rPr>
      </w:r>
      <w:r/>
    </w:p>
    <w:p>
      <w:pPr>
        <w:pStyle w:val="1002"/>
        <w:ind w:firstLine="408"/>
        <w:spacing w:line="360" w:lineRule="auto"/>
        <w:tabs>
          <w:tab w:val="left" w:pos="5580" w:leader="none"/>
        </w:tabs>
        <w:rPr>
          <w:sz w:val="24"/>
          <w:szCs w:val="20"/>
        </w:rPr>
      </w:pPr>
      <w:r>
        <w:rPr>
          <w:sz w:val="24"/>
          <w:szCs w:val="20"/>
        </w:rPr>
        <w:t xml:space="preserve">1. 我方</w:t>
      </w:r>
      <w:r>
        <w:rPr>
          <w:sz w:val="24"/>
        </w:rPr>
        <w:t xml:space="preserve">已详细审查全部招标文件</w:t>
      </w:r>
      <w:r>
        <w:rPr>
          <w:sz w:val="24"/>
          <w:szCs w:val="20"/>
        </w:rPr>
        <w:t xml:space="preserve">，自愿参与投标并承诺如下：</w:t>
      </w:r>
      <w:r>
        <w:rPr>
          <w:sz w:val="24"/>
          <w:szCs w:val="20"/>
        </w:rPr>
      </w:r>
      <w:r/>
    </w:p>
    <w:p>
      <w:pPr>
        <w:pStyle w:val="1002"/>
        <w:ind w:left="360" w:firstLine="72"/>
        <w:spacing w:line="360" w:lineRule="auto"/>
        <w:tabs>
          <w:tab w:val="left" w:pos="720" w:leader="none"/>
          <w:tab w:val="left" w:pos="900" w:leader="none"/>
        </w:tabs>
        <w:rPr>
          <w:sz w:val="24"/>
          <w:szCs w:val="20"/>
        </w:rPr>
      </w:pPr>
      <w:r>
        <w:rPr>
          <w:sz w:val="24"/>
          <w:szCs w:val="20"/>
        </w:rPr>
        <w:t xml:space="preserve">（1）本投标有效期为自提交投标文件的截止之日起</w:t>
      </w:r>
      <w:r>
        <w:rPr>
          <w:rFonts w:hint="eastAsia"/>
          <w:sz w:val="24"/>
        </w:rPr>
        <w:t xml:space="preserve">60</w:t>
      </w:r>
      <w:r>
        <w:rPr>
          <w:sz w:val="24"/>
          <w:szCs w:val="20"/>
        </w:rPr>
        <w:t xml:space="preserve">个日历日。</w:t>
      </w:r>
      <w:r>
        <w:rPr>
          <w:sz w:val="24"/>
          <w:szCs w:val="20"/>
        </w:rPr>
      </w:r>
      <w:r/>
    </w:p>
    <w:p>
      <w:pPr>
        <w:pStyle w:val="1002"/>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（2）除合同条款及采购需求偏离表列出的偏离外，我方响应招标文件的全部要求。</w:t>
      </w:r>
      <w:r>
        <w:rPr>
          <w:sz w:val="24"/>
          <w:szCs w:val="20"/>
        </w:rPr>
      </w:r>
      <w:r/>
    </w:p>
    <w:p>
      <w:pPr>
        <w:pStyle w:val="1002"/>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rPr>
          <w:sz w:val="24"/>
          <w:szCs w:val="20"/>
        </w:rPr>
      </w:r>
      <w:r/>
    </w:p>
    <w:p>
      <w:pPr>
        <w:pStyle w:val="1002"/>
        <w:ind w:firstLine="420"/>
        <w:spacing w:line="360" w:lineRule="auto"/>
        <w:tabs>
          <w:tab w:val="left" w:pos="5580" w:leader="none"/>
        </w:tabs>
        <w:rPr>
          <w:sz w:val="24"/>
        </w:rPr>
      </w:pPr>
      <w:r>
        <w:rPr>
          <w:sz w:val="24"/>
          <w:szCs w:val="20"/>
        </w:rPr>
        <w:t xml:space="preserve">（4）如我方中标，我方将在法律规定的期限内与你方签订合同，按照招标文件要求提交履约保证金，并在合同约定的期限内完成合同规定的全部义务。</w:t>
      </w:r>
      <w:r>
        <w:rPr>
          <w:sz w:val="24"/>
        </w:rPr>
      </w:r>
      <w:r/>
    </w:p>
    <w:p>
      <w:pPr>
        <w:pStyle w:val="1002"/>
        <w:ind w:left="420"/>
        <w:spacing w:line="360" w:lineRule="auto"/>
        <w:rPr>
          <w:sz w:val="24"/>
        </w:rPr>
      </w:pPr>
      <w:r>
        <w:rPr>
          <w:sz w:val="24"/>
        </w:rPr>
        <w:t xml:space="preserve">2. 其他补充条款（如有）：</w:t>
      </w:r>
      <w:r>
        <w:rPr>
          <w:sz w:val="24"/>
          <w:szCs w:val="20"/>
        </w:rPr>
        <w:t xml:space="preserve">___________</w:t>
      </w:r>
      <w:r>
        <w:rPr>
          <w:sz w:val="24"/>
        </w:rPr>
        <w:t xml:space="preserve">。</w:t>
      </w:r>
      <w:r>
        <w:rPr>
          <w:sz w:val="24"/>
        </w:rPr>
      </w:r>
      <w:r/>
    </w:p>
    <w:p>
      <w:pPr>
        <w:pStyle w:val="1002"/>
        <w:ind w:firstLine="480"/>
        <w:spacing w:line="360" w:lineRule="auto"/>
        <w:rPr>
          <w:sz w:val="24"/>
        </w:rPr>
      </w:pPr>
      <w:r>
        <w:rPr>
          <w:sz w:val="24"/>
        </w:rPr>
        <w:t xml:space="preserve">与本投标有关的一切正式往来信函请寄：</w:t>
      </w:r>
      <w:r>
        <w:rPr>
          <w:sz w:val="24"/>
        </w:rPr>
      </w:r>
      <w:r/>
    </w:p>
    <w:p>
      <w:pPr>
        <w:pStyle w:val="1002"/>
        <w:ind w:left="420"/>
        <w:spacing w:line="360" w:lineRule="auto"/>
        <w:tabs>
          <w:tab w:val="left" w:pos="5580" w:leader="none"/>
        </w:tabs>
        <w:rPr>
          <w:sz w:val="24"/>
          <w:szCs w:val="20"/>
        </w:rPr>
      </w:pPr>
      <w:r>
        <w:rPr>
          <w:sz w:val="24"/>
          <w:szCs w:val="20"/>
        </w:rPr>
      </w:r>
      <w:r/>
    </w:p>
    <w:p>
      <w:pPr>
        <w:pStyle w:val="1002"/>
        <w:ind w:left="420"/>
        <w:spacing w:line="360" w:lineRule="auto"/>
        <w:tabs>
          <w:tab w:val="left" w:pos="5580" w:leader="none"/>
        </w:tabs>
        <w:rPr>
          <w:sz w:val="24"/>
          <w:szCs w:val="20"/>
        </w:rPr>
      </w:pPr>
      <w:r>
        <w:rPr>
          <w:sz w:val="24"/>
          <w:szCs w:val="20"/>
        </w:rPr>
        <w:t xml:space="preserve">地址_________________________     传真____________________________</w:t>
      </w:r>
      <w:r>
        <w:rPr>
          <w:sz w:val="24"/>
          <w:szCs w:val="20"/>
        </w:rPr>
      </w:r>
      <w:r/>
    </w:p>
    <w:p>
      <w:pPr>
        <w:pStyle w:val="1002"/>
        <w:ind w:left="420"/>
        <w:spacing w:line="360" w:lineRule="auto"/>
        <w:tabs>
          <w:tab w:val="left" w:pos="5580" w:leader="none"/>
        </w:tabs>
        <w:rPr>
          <w:sz w:val="24"/>
          <w:szCs w:val="20"/>
        </w:rPr>
      </w:pPr>
      <w:r>
        <w:rPr>
          <w:sz w:val="24"/>
          <w:szCs w:val="20"/>
        </w:rPr>
        <w:t xml:space="preserve">电话_________________________     电子函件________________________</w:t>
      </w:r>
      <w:r>
        <w:rPr>
          <w:sz w:val="24"/>
          <w:szCs w:val="20"/>
        </w:rPr>
      </w:r>
      <w:r/>
    </w:p>
    <w:p>
      <w:pPr>
        <w:pStyle w:val="1002"/>
        <w:ind w:left="420"/>
        <w:spacing w:line="360" w:lineRule="auto"/>
        <w:tabs>
          <w:tab w:val="left" w:pos="5580" w:leader="none"/>
        </w:tabs>
        <w:rPr>
          <w:sz w:val="24"/>
          <w:szCs w:val="20"/>
        </w:rPr>
      </w:pPr>
      <w:r>
        <w:rPr>
          <w:sz w:val="24"/>
          <w:szCs w:val="20"/>
        </w:rPr>
      </w:r>
      <w:r/>
    </w:p>
    <w:p>
      <w:pPr>
        <w:pStyle w:val="1002"/>
        <w:ind w:left="420"/>
        <w:spacing w:line="360" w:lineRule="auto"/>
        <w:tabs>
          <w:tab w:val="left" w:pos="5580" w:leader="none"/>
        </w:tabs>
        <w:rPr>
          <w:sz w:val="24"/>
          <w:szCs w:val="20"/>
        </w:rPr>
      </w:pPr>
      <w:r>
        <w:rPr>
          <w:sz w:val="24"/>
          <w:szCs w:val="20"/>
        </w:rPr>
        <w:t xml:space="preserve">投标人名称（加盖公章） ___________</w:t>
      </w:r>
      <w:r>
        <w:rPr>
          <w:sz w:val="24"/>
          <w:szCs w:val="20"/>
        </w:rPr>
      </w:r>
      <w:r/>
    </w:p>
    <w:p>
      <w:pPr>
        <w:pStyle w:val="1002"/>
        <w:ind w:left="420"/>
        <w:spacing w:line="360" w:lineRule="auto"/>
        <w:tabs>
          <w:tab w:val="left" w:pos="5580" w:leader="none"/>
        </w:tabs>
        <w:rPr>
          <w:sz w:val="24"/>
          <w:szCs w:val="20"/>
        </w:rPr>
      </w:pPr>
      <w:r>
        <w:rPr>
          <w:sz w:val="24"/>
          <w:szCs w:val="20"/>
        </w:rPr>
        <w:t xml:space="preserve">日期：_____年______月______日    </w:t>
      </w:r>
      <w:r>
        <w:rPr>
          <w:sz w:val="24"/>
          <w:szCs w:val="20"/>
        </w:rPr>
      </w:r>
      <w:r/>
    </w:p>
    <w:p>
      <w:pPr>
        <w:pStyle w:val="1002"/>
        <w:ind w:left="420"/>
        <w:spacing w:line="360" w:lineRule="auto"/>
        <w:tabs>
          <w:tab w:val="left" w:pos="5580" w:leader="none"/>
        </w:tabs>
        <w:rPr>
          <w:sz w:val="24"/>
          <w:szCs w:val="20"/>
          <w:u w:val="single"/>
        </w:rPr>
      </w:pPr>
      <w:r>
        <w:rPr>
          <w:sz w:val="24"/>
          <w:szCs w:val="20"/>
          <w:u w:val="single"/>
        </w:rPr>
      </w:r>
      <w:r/>
    </w:p>
    <w:p>
      <w:pPr>
        <w:pStyle w:val="1002"/>
        <w:jc w:val="left"/>
        <w:widowControl/>
        <w:rPr>
          <w:rFonts w:hint="eastAsia"/>
          <w:sz w:val="24"/>
        </w:rPr>
      </w:pPr>
      <w:r/>
      <w:bookmarkStart w:id="810" w:name="_Hlt520356243"/>
      <w:r/>
      <w:bookmarkEnd w:id="810"/>
      <w:r/>
      <w:bookmarkStart w:id="811" w:name="_Hlt520355938"/>
      <w:r/>
      <w:bookmarkEnd w:id="811"/>
      <w:r>
        <w:rPr>
          <w:sz w:val="24"/>
        </w:rPr>
        <w:br w:type="page" w:clear="all"/>
      </w:r>
      <w:r>
        <w:rPr>
          <w:rFonts w:hint="eastAsia"/>
          <w:sz w:val="24"/>
        </w:rPr>
      </w:r>
      <w:r/>
    </w:p>
    <w:p>
      <w:pPr>
        <w:pStyle w:val="1002"/>
        <w:jc w:val="left"/>
        <w:widowControl/>
        <w:rPr>
          <w:rFonts w:hint="eastAsia"/>
          <w:sz w:val="24"/>
        </w:rPr>
      </w:pPr>
      <w:r>
        <w:rPr>
          <w:rFonts w:hint="eastAsia"/>
          <w:sz w:val="24"/>
        </w:rPr>
        <w:t xml:space="preserve">2</w:t>
      </w:r>
      <w:r>
        <w:rPr>
          <w:sz w:val="24"/>
        </w:rPr>
        <w:t xml:space="preserve">  </w:t>
      </w:r>
      <w:r>
        <w:rPr>
          <w:rFonts w:hint="eastAsia"/>
          <w:sz w:val="24"/>
        </w:rPr>
        <w:t xml:space="preserve">法定代表人资格证明书</w:t>
      </w:r>
      <w:r>
        <w:rPr>
          <w:sz w:val="24"/>
          <w:szCs w:val="20"/>
        </w:rPr>
        <w:t xml:space="preserve">（实质性格式）</w:t>
      </w:r>
      <w:r>
        <w:rPr>
          <w:rFonts w:hint="eastAsia"/>
          <w:sz w:val="24"/>
        </w:rPr>
      </w:r>
      <w:r/>
    </w:p>
    <w:p>
      <w:pPr>
        <w:pStyle w:val="1002"/>
        <w:jc w:val="center"/>
        <w:spacing w:line="360" w:lineRule="auto"/>
        <w:rPr>
          <w:rFonts w:hint="eastAsia" w:ascii="宋体" w:hAnsi="宋体"/>
          <w:b/>
          <w:sz w:val="32"/>
          <w:szCs w:val="32"/>
        </w:rPr>
      </w:pPr>
      <w:r>
        <w:rPr>
          <w:rFonts w:hint="eastAsia" w:ascii="宋体" w:hAnsi="宋体"/>
          <w:b/>
          <w:sz w:val="32"/>
          <w:szCs w:val="32"/>
        </w:rPr>
      </w:r>
      <w:r/>
    </w:p>
    <w:p>
      <w:pPr>
        <w:pStyle w:val="1002"/>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02"/>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02"/>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02"/>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02"/>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002"/>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02"/>
        <w:spacing w:line="560" w:lineRule="exact"/>
        <w:rPr>
          <w:rFonts w:ascii="宋体" w:hAnsi="宋体"/>
          <w:sz w:val="24"/>
        </w:rPr>
      </w:pPr>
      <w:r>
        <w:rPr>
          <w:rFonts w:ascii="宋体" w:hAnsi="宋体"/>
          <w:sz w:val="24"/>
        </w:rPr>
      </w:r>
      <w:r/>
    </w:p>
    <w:p>
      <w:pPr>
        <w:pStyle w:val="1034"/>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2870"/>
        </w:trPr>
        <w:tc>
          <w:tcPr>
            <w:tcW w:w="4673" w:type="dxa"/>
            <w:vAlign w:val="top"/>
            <w:textDirection w:val="lrTb"/>
            <w:noWrap w:val="false"/>
          </w:tcPr>
          <w:p>
            <w:pPr>
              <w:pStyle w:val="1002"/>
              <w:jc w:val="left"/>
              <w:spacing w:line="360" w:lineRule="auto"/>
              <w:tabs>
                <w:tab w:val="left" w:pos="5580" w:leader="none"/>
              </w:tabs>
              <w:rPr>
                <w:rFonts w:ascii="宋体" w:hAnsi="宋体"/>
                <w:sz w:val="24"/>
                <w:szCs w:val="20"/>
              </w:rPr>
            </w:pPr>
            <w:r>
              <w:rPr>
                <w:rFonts w:ascii="宋体" w:hAnsi="宋体"/>
                <w:sz w:val="24"/>
                <w:szCs w:val="20"/>
              </w:rPr>
            </w:r>
            <w:r/>
          </w:p>
          <w:p>
            <w:pPr>
              <w:pStyle w:val="1002"/>
              <w:jc w:val="left"/>
              <w:spacing w:line="360" w:lineRule="auto"/>
              <w:tabs>
                <w:tab w:val="left" w:pos="5580" w:leader="none"/>
              </w:tabs>
              <w:rPr>
                <w:rFonts w:ascii="宋体" w:hAnsi="宋体"/>
                <w:sz w:val="24"/>
                <w:szCs w:val="20"/>
              </w:rPr>
            </w:pPr>
            <w:r>
              <w:rPr>
                <w:rFonts w:ascii="宋体" w:hAnsi="宋体"/>
                <w:sz w:val="24"/>
                <w:szCs w:val="20"/>
              </w:rPr>
            </w:r>
            <w:r/>
          </w:p>
          <w:p>
            <w:pPr>
              <w:pStyle w:val="1002"/>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1002"/>
              <w:jc w:val="left"/>
              <w:spacing w:line="360" w:lineRule="auto"/>
              <w:tabs>
                <w:tab w:val="left" w:pos="5580" w:leader="none"/>
              </w:tabs>
              <w:rPr>
                <w:rFonts w:ascii="宋体" w:hAnsi="宋体"/>
                <w:sz w:val="24"/>
                <w:szCs w:val="20"/>
              </w:rPr>
            </w:pPr>
            <w:r>
              <w:rPr>
                <w:rFonts w:ascii="宋体" w:hAnsi="宋体"/>
                <w:sz w:val="24"/>
                <w:szCs w:val="20"/>
              </w:rPr>
            </w:r>
            <w:r/>
          </w:p>
          <w:p>
            <w:pPr>
              <w:pStyle w:val="1002"/>
              <w:jc w:val="left"/>
              <w:spacing w:line="360" w:lineRule="auto"/>
              <w:tabs>
                <w:tab w:val="left" w:pos="5580" w:leader="none"/>
              </w:tabs>
              <w:rPr>
                <w:rFonts w:ascii="宋体" w:hAnsi="宋体"/>
                <w:sz w:val="24"/>
                <w:szCs w:val="20"/>
              </w:rPr>
            </w:pPr>
            <w:r>
              <w:rPr>
                <w:rFonts w:ascii="宋体" w:hAnsi="宋体"/>
                <w:sz w:val="24"/>
                <w:szCs w:val="20"/>
              </w:rPr>
            </w:r>
            <w:r/>
          </w:p>
          <w:p>
            <w:pPr>
              <w:pStyle w:val="1002"/>
              <w:jc w:val="left"/>
              <w:spacing w:line="360" w:lineRule="auto"/>
              <w:tabs>
                <w:tab w:val="left" w:pos="5580" w:leader="none"/>
              </w:tabs>
              <w:rPr>
                <w:rFonts w:ascii="宋体" w:hAnsi="宋体"/>
                <w:sz w:val="24"/>
                <w:szCs w:val="20"/>
              </w:rPr>
            </w:pPr>
            <w:r>
              <w:rPr>
                <w:rFonts w:ascii="宋体" w:hAnsi="宋体"/>
                <w:sz w:val="24"/>
                <w:szCs w:val="20"/>
              </w:rPr>
            </w:r>
            <w:r/>
          </w:p>
        </w:tc>
      </w:tr>
    </w:tbl>
    <w:p>
      <w:pPr>
        <w:pStyle w:val="1002"/>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017"/>
        <w:ind w:firstLine="480"/>
        <w:spacing w:line="460" w:lineRule="exact"/>
        <w:rPr>
          <w:rFonts w:hAnsi="宋体"/>
        </w:rPr>
      </w:pPr>
      <w:r>
        <w:rPr>
          <w:rFonts w:hint="eastAsia" w:hAnsi="宋体"/>
        </w:rPr>
        <w:t xml:space="preserve">                  </w:t>
      </w:r>
      <w:r>
        <w:rPr>
          <w:rFonts w:hint="eastAsia"/>
        </w:rPr>
        <w:t xml:space="preserve"> 法定代表人：</w:t>
      </w:r>
      <w:r>
        <w:rPr>
          <w:rFonts w:hint="eastAsia" w:hAnsi="宋体"/>
        </w:rPr>
        <w:t xml:space="preserve">（手写</w:t>
      </w:r>
      <w:r>
        <w:rPr>
          <w:rFonts w:hint="eastAsia"/>
        </w:rPr>
        <w:t xml:space="preserve">签字或盖章或印鉴</w:t>
      </w:r>
      <w:r>
        <w:rPr>
          <w:rFonts w:hint="eastAsia" w:hAnsi="宋体"/>
        </w:rPr>
        <w:t xml:space="preserve">）</w:t>
      </w:r>
      <w:r>
        <w:rPr>
          <w:rFonts w:hAnsi="宋体"/>
        </w:rPr>
      </w:r>
      <w:r/>
    </w:p>
    <w:p>
      <w:pPr>
        <w:pStyle w:val="1002"/>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02"/>
        <w:jc w:val="left"/>
        <w:widowControl/>
        <w:rPr>
          <w:rFonts w:hint="eastAsia"/>
          <w:sz w:val="24"/>
        </w:rPr>
      </w:pPr>
      <w:r>
        <w:rPr>
          <w:rFonts w:hint="eastAsia"/>
          <w:sz w:val="24"/>
        </w:rPr>
      </w:r>
      <w:r/>
    </w:p>
    <w:p>
      <w:pPr>
        <w:pStyle w:val="1002"/>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rPr>
          <w:rFonts w:ascii="宋体" w:hAnsi="宋体"/>
          <w:sz w:val="24"/>
          <w:szCs w:val="20"/>
        </w:rPr>
      </w:r>
      <w:r/>
    </w:p>
    <w:p>
      <w:pPr>
        <w:pStyle w:val="1002"/>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w:t>
      </w:r>
      <w:r>
        <w:rPr>
          <w:rFonts w:hint="eastAsia" w:ascii="宋体" w:hAnsi="宋体"/>
          <w:sz w:val="24"/>
          <w:szCs w:val="20"/>
        </w:rPr>
        <w:t xml:space="preserve">或</w:t>
      </w:r>
      <w:r>
        <w:rPr>
          <w:rFonts w:ascii="宋体" w:hAnsi="宋体"/>
          <w:sz w:val="24"/>
          <w:szCs w:val="20"/>
        </w:rPr>
        <w:t xml:space="preserve">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1002"/>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2.供应商为自然人的情形，可不提供本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1002"/>
        <w:jc w:val="left"/>
        <w:widowControl/>
        <w:rPr>
          <w:rFonts w:hint="eastAsia"/>
          <w:sz w:val="24"/>
        </w:rPr>
      </w:pPr>
      <w:r>
        <w:rPr>
          <w:rFonts w:hint="eastAsia"/>
          <w:sz w:val="24"/>
        </w:rPr>
      </w:r>
      <w:r/>
    </w:p>
    <w:p>
      <w:pPr>
        <w:pStyle w:val="1002"/>
        <w:jc w:val="left"/>
        <w:widowControl/>
        <w:rPr>
          <w:rFonts w:hint="eastAsia"/>
          <w:sz w:val="24"/>
        </w:rPr>
      </w:pPr>
      <w:r>
        <w:rPr>
          <w:rFonts w:hint="eastAsia"/>
          <w:sz w:val="24"/>
        </w:rPr>
      </w:r>
      <w:r/>
    </w:p>
    <w:p>
      <w:pPr>
        <w:pStyle w:val="1002"/>
        <w:jc w:val="left"/>
        <w:widowControl/>
        <w:rPr>
          <w:rFonts w:hint="eastAsia" w:ascii="宋体" w:hAnsi="宋体" w:cs="宋体"/>
          <w:sz w:val="24"/>
        </w:rPr>
      </w:pPr>
      <w:r>
        <w:rPr>
          <w:rFonts w:hint="eastAsia" w:ascii="宋体" w:hAnsi="宋体" w:cs="宋体"/>
          <w:sz w:val="24"/>
        </w:rPr>
      </w:r>
      <w:r/>
    </w:p>
    <w:p>
      <w:pPr>
        <w:pStyle w:val="1002"/>
        <w:jc w:val="left"/>
        <w:widowControl/>
        <w:rPr>
          <w:rFonts w:hint="eastAsia" w:ascii="宋体" w:hAnsi="宋体" w:cs="宋体"/>
          <w:sz w:val="24"/>
        </w:rPr>
      </w:pPr>
      <w:r>
        <w:rPr>
          <w:rFonts w:hint="eastAsia" w:ascii="宋体" w:hAnsi="宋体" w:cs="宋体"/>
          <w:sz w:val="24"/>
        </w:rPr>
        <w:t xml:space="preserve">2.1  授权委托书</w:t>
      </w:r>
      <w:r>
        <w:rPr>
          <w:rFonts w:hint="eastAsia" w:ascii="宋体" w:hAnsi="宋体" w:cs="宋体"/>
          <w:sz w:val="24"/>
          <w:szCs w:val="20"/>
        </w:rPr>
        <w:t xml:space="preserve">（实质性格式）</w:t>
      </w:r>
      <w:r>
        <w:rPr>
          <w:rFonts w:hint="eastAsia" w:ascii="宋体" w:hAnsi="宋体" w:cs="宋体"/>
          <w:sz w:val="24"/>
        </w:rPr>
      </w:r>
      <w:r/>
    </w:p>
    <w:p>
      <w:pPr>
        <w:pStyle w:val="1002"/>
        <w:jc w:val="center"/>
        <w:spacing w:line="240" w:lineRule="atLeast"/>
        <w:rPr>
          <w:rFonts w:hint="eastAsia" w:ascii="宋体" w:hAnsi="宋体" w:cs="宋体"/>
          <w:b/>
          <w:sz w:val="32"/>
          <w:szCs w:val="32"/>
        </w:rPr>
      </w:pPr>
      <w:r>
        <w:rPr>
          <w:rFonts w:hint="eastAsia" w:ascii="宋体" w:hAnsi="宋体" w:cs="宋体"/>
          <w:b/>
          <w:sz w:val="32"/>
          <w:szCs w:val="32"/>
        </w:rPr>
        <w:t xml:space="preserve">授权委托书</w:t>
      </w:r>
      <w:r>
        <w:rPr>
          <w:rFonts w:hint="eastAsia" w:ascii="宋体" w:hAnsi="宋体" w:cs="宋体"/>
          <w:b/>
          <w:sz w:val="32"/>
          <w:szCs w:val="32"/>
        </w:rPr>
      </w:r>
      <w:r/>
    </w:p>
    <w:p>
      <w:pPr>
        <w:pStyle w:val="1002"/>
        <w:spacing w:line="560" w:lineRule="exact"/>
        <w:rPr>
          <w:rFonts w:hint="eastAsia" w:ascii="宋体" w:hAnsi="宋体" w:cs="宋体"/>
          <w:sz w:val="24"/>
        </w:rPr>
      </w:pPr>
      <w:r>
        <w:rPr>
          <w:rFonts w:hint="eastAsia" w:ascii="宋体" w:hAnsi="宋体" w:cs="宋体"/>
          <w:sz w:val="24"/>
        </w:rPr>
        <w:t xml:space="preserve">本授权委托书声明：___________________________（投标人名称）的_______________________（法定代表人姓名、职务）代表投标人授权_______________________（被授权人的姓名、职务）为    （</w:t>
      </w:r>
      <w:r>
        <w:rPr>
          <w:rFonts w:hint="eastAsia" w:ascii="宋体" w:hAnsi="宋体" w:cs="宋体"/>
          <w:sz w:val="24"/>
          <w:lang w:val="zh-CN"/>
        </w:rPr>
        <w:t xml:space="preserve"> </w:t>
      </w:r>
      <w:r>
        <w:rPr>
          <w:rFonts w:hint="eastAsia" w:ascii="宋体" w:hAnsi="宋体" w:cs="宋体"/>
          <w:sz w:val="24"/>
        </w:rPr>
        <w:t xml:space="preserve">   号）项目投标的合法代理人，全权负责参加本次政府采购项目的投标、签订合约以及与之相关的各项工作。本投标人对代理人的签名负全部责任。</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本授权书于__________年_______月________日签字生效，特此声明。</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法定代表人：（手写</w:t>
      </w:r>
      <w:r>
        <w:rPr>
          <w:rFonts w:hint="eastAsia"/>
        </w:rPr>
        <w:t xml:space="preserve">签字或盖章或印鉴</w:t>
      </w:r>
      <w:r>
        <w:rPr>
          <w:rFonts w:hint="eastAsia" w:ascii="宋体" w:hAnsi="宋体" w:cs="宋体"/>
          <w:sz w:val="24"/>
        </w:rPr>
        <w:t xml:space="preserve">）             日期：</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职务：</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单位名称：</w:t>
      </w:r>
      <w:r>
        <w:rPr>
          <w:rFonts w:hint="eastAsia" w:ascii="宋体" w:hAnsi="宋体" w:cs="宋体"/>
          <w:sz w:val="24"/>
        </w:rPr>
        <w:br w:type="textWrapping" w:clear="all"/>
      </w:r>
      <w:r>
        <w:rPr>
          <w:rFonts w:hint="eastAsia" w:ascii="宋体" w:hAnsi="宋体" w:cs="宋体"/>
          <w:sz w:val="24"/>
        </w:rPr>
        <w:t xml:space="preserve">地址：</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身份证号码：</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委托代理人：（手写</w:t>
      </w:r>
      <w:r>
        <w:rPr>
          <w:rFonts w:hint="eastAsia"/>
        </w:rPr>
        <w:t xml:space="preserve">签字或盖章或印鉴</w:t>
      </w:r>
      <w:r>
        <w:rPr>
          <w:rFonts w:hint="eastAsia" w:ascii="宋体" w:hAnsi="宋体" w:cs="宋体"/>
          <w:sz w:val="24"/>
        </w:rPr>
        <w:t xml:space="preserve">）            日期：</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职务：</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单位名称：</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地址：</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身份证号码：</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sz w:val="24"/>
        </w:rPr>
        <w:t xml:space="preserve">投标人：（加盖公章）</w:t>
      </w:r>
      <w:r>
        <w:rPr>
          <w:rFonts w:hint="eastAsia" w:ascii="宋体" w:hAnsi="宋体" w:cs="宋体"/>
          <w:sz w:val="24"/>
        </w:rPr>
        <w:t xml:space="preserve"> </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地址：</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电话：</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传真：</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邮编：</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开户行：</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账号：</w:t>
      </w:r>
      <w:r>
        <w:rPr>
          <w:rFonts w:hint="eastAsia" w:ascii="宋体" w:hAnsi="宋体" w:cs="宋体"/>
          <w:sz w:val="24"/>
        </w:rPr>
      </w:r>
      <w:r/>
    </w:p>
    <w:p>
      <w:pPr>
        <w:pStyle w:val="1002"/>
        <w:spacing w:line="240" w:lineRule="atLeast"/>
        <w:rPr>
          <w:rFonts w:hint="eastAsia" w:ascii="宋体" w:hAnsi="宋体" w:cs="宋体"/>
          <w:szCs w:val="21"/>
        </w:rPr>
      </w:pPr>
      <w:r>
        <w:rPr>
          <w:rFonts w:hint="eastAsia" w:ascii="宋体" w:hAnsi="宋体" w:cs="宋体"/>
          <w:szCs w:val="21"/>
        </w:rPr>
      </w:r>
      <w:r/>
    </w:p>
    <w:p>
      <w:pPr>
        <w:pStyle w:val="1034"/>
        <w:ind w:right="-46"/>
        <w:spacing w:line="583" w:lineRule="auto"/>
        <w:tabs>
          <w:tab w:val="left" w:pos="567" w:leader="none"/>
        </w:tabs>
        <w:rPr>
          <w:rFonts w:hint="eastAsia" w:cs="宋体"/>
          <w:spacing w:val="-3"/>
        </w:rPr>
      </w:pPr>
      <w:r>
        <w:rPr>
          <w:rFonts w:hint="eastAsia" w:cs="宋体"/>
        </w:rPr>
        <w:t xml:space="preserve">附：</w:t>
      </w:r>
      <w:r>
        <w:rPr>
          <w:rFonts w:hint="eastAsia" w:cs="宋体"/>
          <w:szCs w:val="21"/>
        </w:rPr>
        <w:t xml:space="preserve">代理人</w:t>
      </w:r>
      <w:r>
        <w:rPr>
          <w:rFonts w:hint="eastAsia" w:cs="宋体"/>
          <w:spacing w:val="-3"/>
        </w:rPr>
        <w:t xml:space="preserve">有效期内的身份证正反面电子件。</w:t>
      </w:r>
      <w:r>
        <w:rPr>
          <w:rFonts w:hint="eastAsia" w:cs="宋体"/>
          <w:spacing w:val="-3"/>
        </w:rPr>
      </w:r>
      <w:r/>
    </w:p>
    <w:p>
      <w:pPr>
        <w:pStyle w:val="1002"/>
        <w:spacing w:line="240" w:lineRule="atLeast"/>
        <w:rPr>
          <w:rFonts w:hint="eastAsia" w:ascii="宋体" w:hAnsi="宋体" w:cs="宋体"/>
          <w:szCs w:val="21"/>
        </w:rPr>
      </w:pPr>
      <w:r>
        <w:rPr>
          <w:rFonts w:hint="eastAsia" w:ascii="宋体" w:hAnsi="宋体" w:cs="宋体"/>
          <w:szCs w:val="21"/>
        </w:rPr>
      </w:r>
      <w:r/>
    </w:p>
    <w:p>
      <w:pPr>
        <w:pStyle w:val="1002"/>
        <w:spacing w:line="240" w:lineRule="atLeast"/>
        <w:rPr>
          <w:rFonts w:hint="eastAsia" w:ascii="宋体" w:hAnsi="宋体" w:cs="宋体"/>
          <w:szCs w:val="21"/>
        </w:rPr>
      </w:pPr>
      <w:r>
        <w:rPr>
          <w:rFonts w:hint="eastAsia" w:ascii="宋体" w:hAnsi="宋体" w:cs="宋体"/>
          <w:szCs w:val="21"/>
        </w:rPr>
        <w:t xml:space="preserve">（复印件）粘贴处</w:t>
      </w:r>
      <w:r>
        <w:rPr>
          <w:rFonts w:hint="eastAsia" w:ascii="宋体" w:hAnsi="宋体" w:cs="宋体"/>
          <w:szCs w:val="21"/>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3500"/>
        </w:trPr>
        <w:tc>
          <w:tcPr>
            <w:tcW w:w="4673" w:type="dxa"/>
            <w:vAlign w:val="top"/>
            <w:textDirection w:val="lrTb"/>
            <w:noWrap w:val="false"/>
          </w:tcPr>
          <w:p>
            <w:pPr>
              <w:pStyle w:val="1002"/>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pStyle w:val="1002"/>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pStyle w:val="1002"/>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tc>
        <w:tc>
          <w:tcPr>
            <w:tcW w:w="4536" w:type="dxa"/>
            <w:vAlign w:val="top"/>
            <w:textDirection w:val="lrTb"/>
            <w:noWrap w:val="false"/>
          </w:tcPr>
          <w:p>
            <w:pPr>
              <w:pStyle w:val="1002"/>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pStyle w:val="1002"/>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pStyle w:val="1002"/>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tc>
      </w:tr>
    </w:tbl>
    <w:p>
      <w:pPr>
        <w:pStyle w:val="1002"/>
        <w:spacing w:line="240" w:lineRule="atLeast"/>
        <w:rPr>
          <w:rFonts w:hint="eastAsia" w:ascii="宋体" w:hAnsi="宋体" w:cs="宋体"/>
          <w:szCs w:val="21"/>
        </w:rPr>
      </w:pPr>
      <w:r>
        <w:rPr>
          <w:rFonts w:hint="eastAsia" w:ascii="宋体" w:hAnsi="宋体" w:cs="宋体"/>
          <w:szCs w:val="21"/>
        </w:rPr>
      </w:r>
      <w:r/>
    </w:p>
    <w:p>
      <w:pPr>
        <w:pStyle w:val="1002"/>
        <w:spacing w:line="560" w:lineRule="exact"/>
        <w:rPr>
          <w:rFonts w:hint="eastAsia" w:ascii="宋体" w:hAnsi="宋体" w:cs="宋体"/>
          <w:sz w:val="24"/>
        </w:rPr>
      </w:pPr>
      <w:r>
        <w:rPr>
          <w:rFonts w:hint="eastAsia" w:ascii="宋体" w:hAnsi="宋体" w:cs="宋体"/>
          <w:sz w:val="24"/>
        </w:rPr>
        <w:t xml:space="preserve">备注：</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1、法定代表人参加的，提供法人资格证明和本人身份证。</w:t>
      </w:r>
      <w:r>
        <w:rPr>
          <w:rFonts w:hint="eastAsia" w:ascii="宋体" w:hAnsi="宋体" w:cs="宋体"/>
          <w:sz w:val="24"/>
        </w:rPr>
      </w:r>
      <w:r/>
    </w:p>
    <w:p>
      <w:pPr>
        <w:pStyle w:val="1002"/>
        <w:jc w:val="left"/>
        <w:widowControl/>
        <w:rPr>
          <w:rFonts w:hint="eastAsia"/>
          <w:sz w:val="24"/>
        </w:rPr>
      </w:pPr>
      <w:r>
        <w:rPr>
          <w:rFonts w:hint="eastAsia" w:ascii="宋体" w:hAnsi="宋体" w:cs="宋体"/>
          <w:sz w:val="24"/>
        </w:rPr>
        <w:t xml:space="preserve">2、委托代理人参加的，提供法人资格证明、授权委托书和本人身份证。</w:t>
      </w:r>
      <w:r>
        <w:rPr>
          <w:rFonts w:hint="eastAsia"/>
          <w:sz w:val="24"/>
        </w:rPr>
      </w:r>
      <w:r/>
    </w:p>
    <w:p>
      <w:pPr>
        <w:pStyle w:val="1002"/>
        <w:jc w:val="left"/>
        <w:widowControl/>
        <w:rPr>
          <w:rFonts w:hint="eastAsia"/>
          <w:sz w:val="24"/>
        </w:rPr>
      </w:pPr>
      <w:r>
        <w:rPr>
          <w:rFonts w:hint="eastAsia"/>
          <w:sz w:val="24"/>
        </w:rPr>
      </w:r>
      <w:r/>
    </w:p>
    <w:p>
      <w:pPr>
        <w:pStyle w:val="1002"/>
        <w:jc w:val="left"/>
        <w:widowControl/>
        <w:rPr>
          <w:rFonts w:hint="eastAsia"/>
          <w:sz w:val="24"/>
        </w:rPr>
      </w:pPr>
      <w:r>
        <w:rPr>
          <w:rFonts w:hint="eastAsia"/>
          <w:sz w:val="24"/>
        </w:rPr>
      </w:r>
      <w:r/>
    </w:p>
    <w:p>
      <w:pPr>
        <w:pStyle w:val="1084"/>
        <w:ind w:firstLine="0"/>
      </w:pPr>
      <w:r>
        <w:rPr>
          <w:rFonts w:hint="eastAsia"/>
          <w:sz w:val="24"/>
        </w:rPr>
        <w:br w:type="page" w:clear="all"/>
      </w:r>
      <w:r>
        <w:rPr>
          <w:rFonts w:hint="eastAsia"/>
          <w:sz w:val="24"/>
        </w:rPr>
        <w:t xml:space="preserve">2.2 营业执照</w:t>
      </w:r>
      <w:r/>
    </w:p>
    <w:p>
      <w:pPr>
        <w:pStyle w:val="1002"/>
        <w:jc w:val="left"/>
        <w:widowControl/>
        <w:rPr>
          <w:rFonts w:hint="eastAsia"/>
          <w:sz w:val="24"/>
        </w:rPr>
      </w:pPr>
      <w:r>
        <w:rPr>
          <w:rFonts w:hint="eastAsia"/>
          <w:sz w:val="24"/>
        </w:rPr>
        <w:br w:type="page" w:clear="all"/>
      </w:r>
      <w:r>
        <w:rPr>
          <w:rFonts w:hint="eastAsia"/>
          <w:sz w:val="24"/>
        </w:rPr>
        <w:t xml:space="preserve">3  政府采购供应商信用承诺书</w:t>
      </w:r>
      <w:r>
        <w:rPr>
          <w:sz w:val="24"/>
          <w:szCs w:val="20"/>
        </w:rPr>
        <w:t xml:space="preserve">（实质性格式）</w:t>
      </w:r>
      <w:r>
        <w:rPr>
          <w:rFonts w:hint="eastAsia"/>
          <w:sz w:val="24"/>
        </w:rPr>
      </w:r>
      <w:r/>
    </w:p>
    <w:p>
      <w:pPr>
        <w:pStyle w:val="1002"/>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002"/>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1002"/>
        <w:ind w:firstLine="640"/>
      </w:pPr>
      <w:r/>
      <w:r/>
    </w:p>
    <w:p>
      <w:pPr>
        <w:pStyle w:val="1002"/>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02"/>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02"/>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02"/>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02"/>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02"/>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02"/>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02"/>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02"/>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02"/>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02"/>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02"/>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127"/>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02"/>
        <w:spacing w:before="25" w:after="25" w:line="360" w:lineRule="auto"/>
        <w:rPr>
          <w:sz w:val="24"/>
          <w:lang w:val="zh-CN"/>
        </w:rPr>
      </w:pPr>
      <w:r>
        <w:rPr>
          <w:sz w:val="24"/>
        </w:rPr>
        <w:t xml:space="preserve">投标人名称（加盖公章）</w:t>
      </w:r>
      <w:r>
        <w:rPr>
          <w:sz w:val="24"/>
          <w:lang w:val="zh-CN"/>
        </w:rPr>
        <w:t xml:space="preserve">：____________</w:t>
      </w:r>
      <w:r>
        <w:rPr>
          <w:sz w:val="24"/>
          <w:lang w:val="zh-CN"/>
        </w:rPr>
      </w:r>
      <w:r/>
    </w:p>
    <w:p>
      <w:pPr>
        <w:pStyle w:val="1002"/>
        <w:spacing w:before="25" w:after="25" w:line="360" w:lineRule="auto"/>
        <w:rPr>
          <w:sz w:val="24"/>
          <w:lang w:val="zh-CN"/>
        </w:rPr>
      </w:pPr>
      <w:r>
        <w:rPr>
          <w:sz w:val="24"/>
          <w:szCs w:val="20"/>
        </w:rPr>
        <w:t xml:space="preserve">日期：_____年______月______日   </w:t>
      </w:r>
      <w:r>
        <w:rPr>
          <w:sz w:val="24"/>
          <w:lang w:val="zh-CN"/>
        </w:rPr>
      </w:r>
      <w:r/>
    </w:p>
    <w:p>
      <w:pPr>
        <w:pStyle w:val="1002"/>
        <w:jc w:val="left"/>
        <w:widowControl/>
        <w:rPr>
          <w:sz w:val="24"/>
          <w:szCs w:val="20"/>
        </w:rPr>
      </w:pPr>
      <w:r/>
      <w:bookmarkStart w:id="812" w:name="_Hlt520355504"/>
      <w:r/>
      <w:bookmarkEnd w:id="812"/>
      <w:r/>
      <w:bookmarkStart w:id="813" w:name="_Hlt520343392"/>
      <w:r/>
      <w:bookmarkEnd w:id="813"/>
      <w:r/>
      <w:bookmarkStart w:id="814" w:name="_Hlt520273711"/>
      <w:r/>
      <w:bookmarkEnd w:id="814"/>
      <w:r/>
      <w:bookmarkStart w:id="815" w:name="_Hlt520274393"/>
      <w:r/>
      <w:bookmarkEnd w:id="815"/>
      <w:r/>
      <w:bookmarkStart w:id="816" w:name="_Hlt520350918"/>
      <w:r/>
      <w:bookmarkEnd w:id="816"/>
      <w:r/>
      <w:bookmarkStart w:id="817" w:name="_Hlt520274407"/>
      <w:r/>
      <w:bookmarkEnd w:id="817"/>
      <w:r/>
      <w:bookmarkStart w:id="818" w:name="_Hlt520274065"/>
      <w:r/>
      <w:bookmarkEnd w:id="818"/>
      <w:r/>
      <w:bookmarkStart w:id="819" w:name="_Hlt520343000"/>
      <w:r/>
      <w:bookmarkEnd w:id="819"/>
      <w:r/>
      <w:bookmarkStart w:id="820" w:name="_Hlt520271212"/>
      <w:r/>
      <w:bookmarkEnd w:id="820"/>
      <w:r/>
      <w:bookmarkStart w:id="821" w:name="_Hlt520274121"/>
      <w:r/>
      <w:bookmarkEnd w:id="821"/>
      <w:r/>
      <w:bookmarkStart w:id="822" w:name="_Toc520356218"/>
      <w:r/>
      <w:bookmarkStart w:id="823" w:name="_Toc226965747"/>
      <w:r/>
      <w:bookmarkStart w:id="824" w:name="_Toc264969247"/>
      <w:r/>
      <w:bookmarkStart w:id="825" w:name="_Toc305158825"/>
      <w:r/>
      <w:bookmarkStart w:id="826" w:name="_Toc195842922"/>
      <w:r/>
      <w:bookmarkStart w:id="827" w:name="_Toc226965830"/>
      <w:r/>
      <w:bookmarkStart w:id="828" w:name="_Toc150480795"/>
      <w:r/>
      <w:bookmarkStart w:id="829" w:name="_Ref467988705"/>
      <w:r/>
      <w:bookmarkStart w:id="830" w:name="_Toc265228395"/>
      <w:r/>
      <w:bookmarkStart w:id="831" w:name="_Toc127151557"/>
      <w:r/>
      <w:bookmarkStart w:id="832" w:name="_Toc226309801"/>
      <w:r/>
      <w:bookmarkStart w:id="833" w:name="_Toc150774762"/>
      <w:r/>
      <w:bookmarkStart w:id="834" w:name="_Toc142311059"/>
      <w:r/>
      <w:bookmarkStart w:id="835" w:name="_Toc226337253"/>
      <w:r/>
      <w:bookmarkStart w:id="836" w:name="_Toc480942350"/>
      <w:r/>
      <w:bookmarkStart w:id="837" w:name="_Toc305158899"/>
      <w:r>
        <w:rPr>
          <w:sz w:val="24"/>
          <w:szCs w:val="20"/>
        </w:rPr>
        <w:br w:type="page" w:clear="all"/>
      </w:r>
      <w:r>
        <w:rPr>
          <w:sz w:val="24"/>
          <w:szCs w:val="20"/>
        </w:rPr>
      </w:r>
      <w:r/>
    </w:p>
    <w:p>
      <w:pPr>
        <w:pStyle w:val="1002"/>
        <w:spacing w:line="360" w:lineRule="auto"/>
        <w:rPr>
          <w:sz w:val="24"/>
          <w:szCs w:val="20"/>
        </w:rPr>
        <w:outlineLvl w:val="2"/>
      </w:pPr>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bookmarkEnd w:id="837"/>
      <w:r>
        <w:rPr>
          <w:rFonts w:hint="eastAsia"/>
          <w:sz w:val="24"/>
          <w:szCs w:val="20"/>
        </w:rPr>
        <w:t xml:space="preserve">4</w:t>
      </w:r>
      <w:r>
        <w:rPr>
          <w:sz w:val="24"/>
          <w:szCs w:val="20"/>
        </w:rPr>
        <w:t xml:space="preserve">  开标一览表（实质性格式）</w:t>
      </w:r>
      <w:r>
        <w:rPr>
          <w:sz w:val="24"/>
          <w:szCs w:val="20"/>
        </w:rPr>
      </w:r>
      <w:r/>
    </w:p>
    <w:p>
      <w:pPr>
        <w:pStyle w:val="1002"/>
        <w:jc w:val="center"/>
        <w:spacing w:line="360" w:lineRule="exact"/>
        <w:rPr>
          <w:b/>
          <w:sz w:val="36"/>
          <w:szCs w:val="36"/>
        </w:rPr>
      </w:pPr>
      <w:r/>
      <w:bookmarkStart w:id="838" w:name="_Toc305158826"/>
      <w:r/>
      <w:bookmarkStart w:id="839" w:name="_Toc226965831"/>
      <w:r/>
      <w:bookmarkStart w:id="840" w:name="_Toc226965748"/>
      <w:r/>
      <w:bookmarkStart w:id="841" w:name="_Toc265228396"/>
      <w:r/>
      <w:bookmarkStart w:id="842" w:name="_Toc195842923"/>
      <w:r/>
      <w:bookmarkStart w:id="843" w:name="_Toc264969248"/>
      <w:r/>
      <w:bookmarkStart w:id="844" w:name="_Toc164608672"/>
      <w:r/>
      <w:bookmarkStart w:id="845" w:name="_Toc305158900"/>
      <w:r/>
      <w:bookmarkStart w:id="846" w:name="_Toc164608827"/>
      <w:r/>
      <w:bookmarkStart w:id="847" w:name="_Toc226337254"/>
      <w:r/>
      <w:bookmarkStart w:id="848" w:name="_Toc226309802"/>
      <w:r>
        <w:rPr>
          <w:rFonts w:hint="eastAsia"/>
          <w:b/>
          <w:sz w:val="36"/>
          <w:szCs w:val="36"/>
        </w:rPr>
        <w:t xml:space="preserve">开标一览表</w:t>
      </w:r>
      <w:bookmarkEnd w:id="838"/>
      <w:r/>
      <w:bookmarkEnd w:id="839"/>
      <w:r/>
      <w:bookmarkEnd w:id="840"/>
      <w:r/>
      <w:bookmarkEnd w:id="841"/>
      <w:r/>
      <w:bookmarkEnd w:id="842"/>
      <w:r/>
      <w:bookmarkEnd w:id="843"/>
      <w:r/>
      <w:bookmarkEnd w:id="844"/>
      <w:r/>
      <w:bookmarkEnd w:id="845"/>
      <w:r/>
      <w:bookmarkEnd w:id="846"/>
      <w:r/>
      <w:bookmarkEnd w:id="847"/>
      <w:r/>
      <w:bookmarkEnd w:id="848"/>
      <w:r>
        <w:rPr>
          <w:b/>
          <w:sz w:val="36"/>
          <w:szCs w:val="36"/>
        </w:rPr>
      </w:r>
      <w:r/>
    </w:p>
    <w:p>
      <w:pPr>
        <w:pStyle w:val="1002"/>
        <w:jc w:val="left"/>
        <w:spacing w:line="360" w:lineRule="auto"/>
        <w:tabs>
          <w:tab w:val="left" w:pos="1800" w:leader="none"/>
          <w:tab w:val="left" w:pos="5580" w:leader="none"/>
        </w:tabs>
        <w:rPr>
          <w:i/>
          <w:sz w:val="24"/>
        </w:rPr>
      </w:pPr>
      <w:r>
        <w:rPr>
          <w:i/>
          <w:sz w:val="24"/>
        </w:rPr>
      </w:r>
      <w:r/>
    </w:p>
    <w:p>
      <w:pPr>
        <w:pStyle w:val="1002"/>
        <w:ind w:firstLine="240"/>
        <w:jc w:val="left"/>
        <w:spacing w:line="360" w:lineRule="auto"/>
        <w:tabs>
          <w:tab w:val="left" w:pos="1800" w:leader="none"/>
          <w:tab w:val="left" w:pos="5580" w:leader="none"/>
        </w:tabs>
        <w:rPr>
          <w:sz w:val="24"/>
          <w:u w:val="single"/>
        </w:rPr>
      </w:pPr>
      <w:r/>
      <w:bookmarkStart w:id="849" w:name="_Toc226965832"/>
      <w:r/>
      <w:bookmarkStart w:id="850" w:name="_Toc195842924"/>
      <w:r/>
      <w:bookmarkStart w:id="851" w:name="_Toc142311060"/>
      <w:r/>
      <w:bookmarkStart w:id="852" w:name="_Toc150480796"/>
      <w:r/>
      <w:bookmarkStart w:id="853" w:name="_Toc264969249"/>
      <w:r/>
      <w:bookmarkStart w:id="854" w:name="_Toc265228397"/>
      <w:r/>
      <w:bookmarkStart w:id="855" w:name="_Toc226309803"/>
      <w:r/>
      <w:bookmarkStart w:id="856" w:name="_Toc226337255"/>
      <w:r/>
      <w:bookmarkStart w:id="857" w:name="_Toc150774763"/>
      <w:r/>
      <w:bookmarkStart w:id="858" w:name="_Toc305158901"/>
      <w:r/>
      <w:bookmarkStart w:id="859" w:name="_Toc305158827"/>
      <w:r/>
      <w:bookmarkStart w:id="860" w:name="_Toc226965749"/>
      <w:r/>
      <w:bookmarkStart w:id="861" w:name="_Toc127151558"/>
      <w:r>
        <w:rPr>
          <w:sz w:val="24"/>
        </w:rPr>
        <w:t xml:space="preserve">项目编号/包号：_____________________     项目名称：_______________________</w:t>
      </w:r>
      <w:r>
        <w:rPr>
          <w:sz w:val="24"/>
          <w:u w:val="singl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690" w:type="dxa"/>
            <w:vAlign w:val="center"/>
            <w:vMerge w:val="restart"/>
            <w:textDirection w:val="lrTb"/>
            <w:noWrap w:val="false"/>
          </w:tcPr>
          <w:p>
            <w:pPr>
              <w:pStyle w:val="1002"/>
              <w:jc w:val="center"/>
              <w:tabs>
                <w:tab w:val="left" w:pos="5580" w:leader="none"/>
              </w:tabs>
              <w:rPr>
                <w:b/>
                <w:sz w:val="24"/>
              </w:rPr>
            </w:pPr>
            <w:r>
              <w:rPr>
                <w:b/>
                <w:sz w:val="24"/>
              </w:rPr>
              <w:t xml:space="preserve">序号</w:t>
            </w:r>
            <w:r>
              <w:rPr>
                <w:b/>
                <w:sz w:val="24"/>
              </w:rPr>
            </w:r>
            <w:r/>
          </w:p>
        </w:tc>
        <w:tc>
          <w:tcPr>
            <w:tcW w:w="3709" w:type="dxa"/>
            <w:vAlign w:val="center"/>
            <w:vMerge w:val="restart"/>
            <w:textDirection w:val="lrTb"/>
            <w:noWrap w:val="false"/>
          </w:tcPr>
          <w:p>
            <w:pPr>
              <w:pStyle w:val="1002"/>
              <w:jc w:val="center"/>
              <w:tabs>
                <w:tab w:val="left" w:pos="5580" w:leader="none"/>
              </w:tabs>
              <w:rPr>
                <w:b/>
                <w:sz w:val="24"/>
              </w:rPr>
            </w:pPr>
            <w:r>
              <w:rPr>
                <w:rFonts w:hint="eastAsia"/>
                <w:b/>
                <w:sz w:val="24"/>
              </w:rPr>
              <w:t xml:space="preserve">供应商</w:t>
            </w:r>
            <w:r>
              <w:rPr>
                <w:b/>
                <w:sz w:val="24"/>
              </w:rPr>
              <w:t xml:space="preserve">名称</w:t>
            </w:r>
            <w:r>
              <w:rPr>
                <w:b/>
                <w:sz w:val="24"/>
              </w:rPr>
            </w:r>
            <w:r/>
          </w:p>
        </w:tc>
        <w:tc>
          <w:tcPr>
            <w:gridSpan w:val="2"/>
            <w:tcW w:w="3973" w:type="dxa"/>
            <w:vAlign w:val="center"/>
            <w:textDirection w:val="lrTb"/>
            <w:noWrap w:val="false"/>
          </w:tcPr>
          <w:p>
            <w:pPr>
              <w:pStyle w:val="1002"/>
              <w:jc w:val="center"/>
              <w:tabs>
                <w:tab w:val="left" w:pos="5580" w:leader="none"/>
              </w:tabs>
              <w:rPr>
                <w:b/>
                <w:sz w:val="24"/>
              </w:rPr>
            </w:pPr>
            <w:r>
              <w:rPr>
                <w:rFonts w:hint="eastAsia"/>
                <w:b/>
                <w:sz w:val="24"/>
              </w:rPr>
              <w:t xml:space="preserve">人民币元</w:t>
            </w:r>
            <w:r>
              <w:rPr>
                <w:b/>
                <w:sz w:val="24"/>
              </w:rPr>
            </w:r>
            <w:r/>
          </w:p>
        </w:tc>
      </w:tr>
      <w:tr>
        <w:trPr>
          <w:trHeight w:val="674"/>
        </w:trPr>
        <w:tc>
          <w:tcPr>
            <w:tcW w:w="690" w:type="dxa"/>
            <w:vAlign w:val="center"/>
            <w:vMerge w:val="continue"/>
            <w:textDirection w:val="lrTb"/>
            <w:noWrap w:val="false"/>
          </w:tcPr>
          <w:p>
            <w:pPr>
              <w:pStyle w:val="1002"/>
              <w:jc w:val="center"/>
              <w:tabs>
                <w:tab w:val="left" w:pos="5580" w:leader="none"/>
              </w:tabs>
              <w:rPr>
                <w:sz w:val="24"/>
              </w:rPr>
            </w:pPr>
            <w:r>
              <w:rPr>
                <w:sz w:val="24"/>
              </w:rPr>
            </w:r>
            <w:r/>
          </w:p>
        </w:tc>
        <w:tc>
          <w:tcPr>
            <w:tcW w:w="3709" w:type="dxa"/>
            <w:vAlign w:val="center"/>
            <w:vMerge w:val="continue"/>
            <w:textDirection w:val="lrTb"/>
            <w:noWrap w:val="false"/>
          </w:tcPr>
          <w:p>
            <w:pPr>
              <w:pStyle w:val="1002"/>
              <w:jc w:val="center"/>
              <w:tabs>
                <w:tab w:val="left" w:pos="5580" w:leader="none"/>
              </w:tabs>
              <w:rPr>
                <w:sz w:val="24"/>
              </w:rPr>
            </w:pPr>
            <w:r>
              <w:rPr>
                <w:sz w:val="24"/>
              </w:rPr>
            </w:r>
            <w:r/>
          </w:p>
        </w:tc>
        <w:tc>
          <w:tcPr>
            <w:tcW w:w="1989" w:type="dxa"/>
            <w:vAlign w:val="center"/>
            <w:textDirection w:val="lrTb"/>
            <w:noWrap w:val="false"/>
          </w:tcPr>
          <w:p>
            <w:pPr>
              <w:pStyle w:val="1002"/>
              <w:jc w:val="center"/>
              <w:tabs>
                <w:tab w:val="left" w:pos="5580" w:leader="none"/>
              </w:tabs>
              <w:rPr>
                <w:b/>
                <w:sz w:val="24"/>
              </w:rPr>
            </w:pPr>
            <w:r>
              <w:rPr>
                <w:b/>
                <w:sz w:val="24"/>
              </w:rPr>
              <w:t xml:space="preserve">大写</w:t>
            </w:r>
            <w:r>
              <w:rPr>
                <w:b/>
                <w:sz w:val="24"/>
              </w:rPr>
            </w:r>
            <w:r/>
          </w:p>
        </w:tc>
        <w:tc>
          <w:tcPr>
            <w:tcW w:w="1984" w:type="dxa"/>
            <w:vAlign w:val="center"/>
            <w:textDirection w:val="lrTb"/>
            <w:noWrap w:val="false"/>
          </w:tcPr>
          <w:p>
            <w:pPr>
              <w:pStyle w:val="1002"/>
              <w:jc w:val="center"/>
              <w:tabs>
                <w:tab w:val="left" w:pos="5580" w:leader="none"/>
              </w:tabs>
              <w:rPr>
                <w:b/>
                <w:sz w:val="24"/>
              </w:rPr>
            </w:pPr>
            <w:r>
              <w:rPr>
                <w:b/>
                <w:sz w:val="24"/>
              </w:rPr>
              <w:t xml:space="preserve">小写</w:t>
            </w:r>
            <w:r>
              <w:rPr>
                <w:b/>
                <w:sz w:val="24"/>
              </w:rPr>
            </w:r>
            <w:r/>
          </w:p>
        </w:tc>
      </w:tr>
      <w:tr>
        <w:trPr>
          <w:trHeight w:val="976"/>
        </w:trPr>
        <w:tc>
          <w:tcPr>
            <w:tcW w:w="690" w:type="dxa"/>
            <w:vAlign w:val="center"/>
            <w:textDirection w:val="lrTb"/>
            <w:noWrap w:val="false"/>
          </w:tcPr>
          <w:p>
            <w:pPr>
              <w:pStyle w:val="1002"/>
              <w:jc w:val="center"/>
              <w:tabs>
                <w:tab w:val="left" w:pos="5580" w:leader="none"/>
              </w:tabs>
              <w:rPr>
                <w:sz w:val="24"/>
              </w:rPr>
            </w:pPr>
            <w:r>
              <w:rPr>
                <w:sz w:val="24"/>
              </w:rPr>
            </w:r>
            <w:r/>
          </w:p>
        </w:tc>
        <w:tc>
          <w:tcPr>
            <w:tcW w:w="3709" w:type="dxa"/>
            <w:vAlign w:val="center"/>
            <w:textDirection w:val="lrTb"/>
            <w:noWrap w:val="false"/>
          </w:tcPr>
          <w:p>
            <w:pPr>
              <w:pStyle w:val="1002"/>
              <w:jc w:val="center"/>
              <w:tabs>
                <w:tab w:val="left" w:pos="5580" w:leader="none"/>
              </w:tabs>
              <w:rPr>
                <w:sz w:val="24"/>
              </w:rPr>
            </w:pPr>
            <w:r>
              <w:rPr>
                <w:sz w:val="24"/>
              </w:rPr>
            </w:r>
            <w:r/>
          </w:p>
        </w:tc>
        <w:tc>
          <w:tcPr>
            <w:tcW w:w="1989" w:type="dxa"/>
            <w:vAlign w:val="center"/>
            <w:textDirection w:val="lrTb"/>
            <w:noWrap w:val="false"/>
          </w:tcPr>
          <w:p>
            <w:pPr>
              <w:pStyle w:val="1002"/>
              <w:tabs>
                <w:tab w:val="left" w:pos="5580" w:leader="none"/>
              </w:tabs>
              <w:rPr>
                <w:sz w:val="24"/>
                <w:u w:val="single"/>
              </w:rPr>
            </w:pPr>
            <w:r>
              <w:rPr>
                <w:sz w:val="24"/>
                <w:u w:val="single"/>
              </w:rPr>
            </w:r>
            <w:r/>
          </w:p>
        </w:tc>
        <w:tc>
          <w:tcPr>
            <w:tcW w:w="1984" w:type="dxa"/>
            <w:vAlign w:val="center"/>
            <w:textDirection w:val="lrTb"/>
            <w:noWrap w:val="false"/>
          </w:tcPr>
          <w:p>
            <w:pPr>
              <w:pStyle w:val="1002"/>
              <w:jc w:val="center"/>
              <w:tabs>
                <w:tab w:val="left" w:pos="5580" w:leader="none"/>
              </w:tabs>
              <w:rPr>
                <w:rFonts w:hint="eastAsia"/>
                <w:sz w:val="24"/>
              </w:rPr>
            </w:pPr>
            <w:r>
              <w:rPr>
                <w:rFonts w:hint="eastAsia"/>
                <w:sz w:val="24"/>
              </w:rPr>
            </w:r>
            <w:r/>
          </w:p>
        </w:tc>
      </w:tr>
    </w:tbl>
    <w:p>
      <w:pPr>
        <w:pStyle w:val="1002"/>
        <w:jc w:val="left"/>
        <w:rPr>
          <w:sz w:val="24"/>
        </w:rPr>
      </w:pPr>
      <w:r>
        <w:rPr>
          <w:sz w:val="24"/>
        </w:rPr>
      </w:r>
      <w:r/>
    </w:p>
    <w:p>
      <w:pPr>
        <w:pStyle w:val="1002"/>
        <w:jc w:val="left"/>
        <w:rPr>
          <w:sz w:val="24"/>
          <w:szCs w:val="20"/>
        </w:rPr>
      </w:pPr>
      <w:r>
        <w:rPr>
          <w:sz w:val="24"/>
        </w:rPr>
        <w:t xml:space="preserve">注：</w:t>
      </w:r>
      <w:r>
        <w:rPr>
          <w:sz w:val="24"/>
          <w:szCs w:val="20"/>
        </w:rPr>
        <w:t xml:space="preserve">此表中报价应和《分项报价表》中的总价相一致。</w:t>
      </w:r>
      <w:r>
        <w:rPr>
          <w:sz w:val="24"/>
          <w:szCs w:val="20"/>
        </w:rPr>
      </w:r>
      <w:r/>
    </w:p>
    <w:p>
      <w:pPr>
        <w:pStyle w:val="1002"/>
        <w:jc w:val="left"/>
        <w:rPr>
          <w:rFonts w:hint="eastAsia"/>
          <w:sz w:val="24"/>
        </w:rPr>
      </w:pPr>
      <w:r>
        <w:rPr>
          <w:rFonts w:hint="eastAsia"/>
          <w:sz w:val="24"/>
        </w:rPr>
      </w:r>
      <w:r/>
    </w:p>
    <w:p>
      <w:pPr>
        <w:pStyle w:val="1002"/>
        <w:spacing w:before="25" w:after="25" w:line="360" w:lineRule="auto"/>
        <w:rPr>
          <w:sz w:val="24"/>
          <w:lang w:val="zh-CN"/>
        </w:rPr>
      </w:pPr>
      <w:r>
        <w:rPr>
          <w:sz w:val="24"/>
          <w:lang w:val="zh-CN"/>
        </w:rPr>
      </w:r>
      <w:r/>
    </w:p>
    <w:p>
      <w:pPr>
        <w:pStyle w:val="1002"/>
        <w:spacing w:before="25" w:after="25" w:line="360" w:lineRule="auto"/>
        <w:rPr>
          <w:sz w:val="24"/>
          <w:lang w:val="zh-CN"/>
        </w:rPr>
      </w:pPr>
      <w:r>
        <w:rPr>
          <w:sz w:val="24"/>
          <w:lang w:val="zh-CN"/>
        </w:rPr>
        <w:t xml:space="preserve">                         </w:t>
      </w:r>
      <w:r>
        <w:rPr>
          <w:sz w:val="24"/>
          <w:lang w:val="zh-CN"/>
        </w:rPr>
      </w:r>
      <w:r/>
    </w:p>
    <w:p>
      <w:pPr>
        <w:pStyle w:val="1002"/>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1002"/>
        <w:spacing w:before="25" w:after="25" w:line="360" w:lineRule="auto"/>
        <w:rPr>
          <w:sz w:val="24"/>
          <w:lang w:val="zh-CN"/>
        </w:rPr>
      </w:pPr>
      <w:r>
        <w:rPr>
          <w:sz w:val="24"/>
          <w:szCs w:val="20"/>
        </w:rPr>
        <w:t xml:space="preserve">日期：_____年______月______日  </w:t>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rPr>
          <w:sz w:val="24"/>
          <w:lang w:val="zh-CN"/>
        </w:rPr>
      </w:r>
      <w:r/>
    </w:p>
    <w:p>
      <w:pPr>
        <w:pStyle w:val="1002"/>
        <w:spacing w:before="25" w:after="25" w:line="360" w:lineRule="auto"/>
        <w:rPr>
          <w:sz w:val="24"/>
          <w:lang w:val="zh-CN"/>
        </w:rPr>
      </w:pPr>
      <w:r>
        <w:rPr>
          <w:sz w:val="24"/>
          <w:lang w:val="zh-CN"/>
        </w:rPr>
      </w:r>
      <w:r/>
    </w:p>
    <w:p>
      <w:pPr>
        <w:pStyle w:val="1002"/>
        <w:tabs>
          <w:tab w:val="left" w:pos="1800" w:leader="none"/>
          <w:tab w:val="left" w:pos="5580" w:leader="none"/>
        </w:tabs>
        <w:rPr>
          <w:sz w:val="24"/>
          <w:szCs w:val="20"/>
        </w:rPr>
      </w:pPr>
      <w:r>
        <w:rPr>
          <w:rFonts w:hint="eastAsia"/>
          <w:b/>
          <w:sz w:val="36"/>
          <w:szCs w:val="36"/>
        </w:rPr>
        <w:br w:type="page" w:clear="all"/>
      </w:r>
      <w:bookmarkStart w:id="862" w:name="_Toc150480798"/>
      <w:r/>
      <w:bookmarkStart w:id="863" w:name="_Toc264969252"/>
      <w:r/>
      <w:bookmarkStart w:id="864" w:name="_Toc226309806"/>
      <w:r/>
      <w:bookmarkStart w:id="865" w:name="_Toc265228400"/>
      <w:r/>
      <w:bookmarkStart w:id="866" w:name="_Toc127151562"/>
      <w:r/>
      <w:bookmarkStart w:id="867" w:name="_Toc150774765"/>
      <w:r/>
      <w:bookmarkStart w:id="868" w:name="_Toc226337258"/>
      <w:r/>
      <w:bookmarkStart w:id="869" w:name="_Toc142311062"/>
      <w:r/>
      <w:bookmarkStart w:id="870" w:name="_Toc305158904"/>
      <w:r/>
      <w:bookmarkStart w:id="871" w:name="_Toc226965752"/>
      <w:r/>
      <w:bookmarkStart w:id="872" w:name="_Toc226965835"/>
      <w:r/>
      <w:bookmarkStart w:id="873" w:name="_Toc305158830"/>
      <w:r/>
      <w:bookmarkStart w:id="874" w:name="_Toc195842927"/>
      <w:r/>
      <w:bookmarkStart w:id="875" w:name="_Toc226309805"/>
      <w:r/>
      <w:bookmarkStart w:id="876" w:name="_Toc226337257"/>
      <w:r/>
      <w:bookmarkStart w:id="877" w:name="_Toc142311061"/>
      <w:r/>
      <w:bookmarkStart w:id="878" w:name="_Toc195842926"/>
      <w:r/>
      <w:bookmarkStart w:id="879" w:name="_Toc127151561"/>
      <w:r/>
      <w:bookmarkStart w:id="880" w:name="_Toc150774764"/>
      <w:r/>
      <w:bookmarkStart w:id="881" w:name="_Toc150480797"/>
      <w:r/>
      <w:bookmarkStart w:id="882" w:name="_Toc264969251"/>
      <w:r/>
      <w:bookmarkStart w:id="883" w:name="_Toc305158829"/>
      <w:r/>
      <w:bookmarkStart w:id="884" w:name="_Toc265228399"/>
      <w:r/>
      <w:bookmarkStart w:id="885" w:name="_Toc226965834"/>
      <w:r/>
      <w:bookmarkStart w:id="886" w:name="_Toc305158903"/>
      <w:r/>
      <w:bookmarkStart w:id="887" w:name="_Toc226965751"/>
      <w:r>
        <w:rPr>
          <w:rFonts w:hint="eastAsia"/>
          <w:sz w:val="24"/>
          <w:szCs w:val="20"/>
        </w:rPr>
        <w:t xml:space="preserve">5</w:t>
      </w:r>
      <w:r>
        <w:rPr>
          <w:sz w:val="24"/>
          <w:szCs w:val="20"/>
        </w:rPr>
        <w:t xml:space="preserve">投标分项报价表（实质性格式）</w:t>
      </w:r>
      <w:r>
        <w:rPr>
          <w:sz w:val="24"/>
          <w:szCs w:val="20"/>
        </w:rPr>
      </w:r>
      <w:r/>
    </w:p>
    <w:p>
      <w:pPr>
        <w:pStyle w:val="1002"/>
        <w:tabs>
          <w:tab w:val="left" w:pos="1800" w:leader="none"/>
          <w:tab w:val="left" w:pos="5580" w:leader="none"/>
        </w:tabs>
        <w:rPr>
          <w:sz w:val="24"/>
          <w:szCs w:val="20"/>
        </w:rPr>
      </w:pPr>
      <w:r>
        <w:rPr>
          <w:sz w:val="24"/>
          <w:szCs w:val="20"/>
        </w:rPr>
      </w:r>
      <w:r/>
    </w:p>
    <w:p>
      <w:pPr>
        <w:pStyle w:val="1002"/>
        <w:jc w:val="center"/>
        <w:spacing w:line="360" w:lineRule="exact"/>
        <w:rPr>
          <w:b/>
          <w:sz w:val="36"/>
          <w:szCs w:val="36"/>
        </w:rPr>
      </w:pPr>
      <w:r>
        <w:rPr>
          <w:rFonts w:hint="eastAsia"/>
          <w:b/>
          <w:sz w:val="36"/>
          <w:szCs w:val="36"/>
        </w:rPr>
        <w:t xml:space="preserve">投标分项报价表</w:t>
      </w:r>
      <w:r>
        <w:rPr>
          <w:b/>
          <w:sz w:val="36"/>
          <w:szCs w:val="36"/>
        </w:rPr>
      </w:r>
      <w:r/>
    </w:p>
    <w:p>
      <w:pPr>
        <w:pStyle w:val="1002"/>
        <w:tabs>
          <w:tab w:val="left" w:pos="1800" w:leader="none"/>
          <w:tab w:val="left" w:pos="5580" w:leader="none"/>
        </w:tabs>
        <w:rPr>
          <w:sz w:val="24"/>
          <w:szCs w:val="20"/>
        </w:rPr>
      </w:pPr>
      <w:r>
        <w:rPr>
          <w:sz w:val="24"/>
          <w:szCs w:val="20"/>
        </w:rPr>
      </w:r>
      <w:r/>
    </w:p>
    <w:p>
      <w:pPr>
        <w:pStyle w:val="1002"/>
        <w:tabs>
          <w:tab w:val="left" w:pos="1800" w:leader="none"/>
          <w:tab w:val="left" w:pos="5580" w:leader="none"/>
        </w:tabs>
        <w:rPr>
          <w:rFonts w:hint="eastAsia"/>
          <w:sz w:val="24"/>
        </w:rPr>
      </w:pPr>
      <w:r>
        <w:rPr>
          <w:sz w:val="24"/>
        </w:rPr>
        <w:t xml:space="preserve">项目编号/包号：___________ 项目名称：__________</w:t>
      </w:r>
      <w:r>
        <w:rPr>
          <w:rFonts w:hint="eastAsia"/>
          <w:sz w:val="24"/>
        </w:rPr>
        <w:t xml:space="preserve">     </w:t>
      </w:r>
      <w:r>
        <w:rPr>
          <w:sz w:val="24"/>
        </w:rPr>
        <w:t xml:space="preserve">报价单位：人民币元</w:t>
      </w:r>
      <w:r>
        <w:rPr>
          <w:rFonts w:hint="eastAsia"/>
          <w:sz w:val="24"/>
        </w:rPr>
      </w:r>
      <w:r/>
    </w:p>
    <w:tbl>
      <w:tblPr>
        <w:tblW w:w="930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248"/>
        <w:gridCol w:w="900"/>
        <w:gridCol w:w="850"/>
        <w:gridCol w:w="1799"/>
        <w:gridCol w:w="613"/>
        <w:gridCol w:w="618"/>
        <w:gridCol w:w="919"/>
        <w:gridCol w:w="1072"/>
        <w:gridCol w:w="613"/>
      </w:tblGrid>
      <w:tr>
        <w:trPr>
          <w:cantSplit/>
          <w:trHeight w:val="285"/>
        </w:trPr>
        <w:tc>
          <w:tcPr>
            <w:tcW w:w="669" w:type="dxa"/>
            <w:vAlign w:val="center"/>
            <w:vMerge w:val="restart"/>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W w:w="1248" w:type="dxa"/>
            <w:vAlign w:val="center"/>
            <w:vMerge w:val="restart"/>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分项</w:t>
            </w:r>
            <w:r>
              <w:rPr>
                <w:rFonts w:ascii="宋体" w:hAnsi="宋体" w:cs="Arial"/>
                <w:sz w:val="24"/>
              </w:rPr>
            </w:r>
            <w:r/>
          </w:p>
          <w:p>
            <w:pPr>
              <w:pStyle w:val="1002"/>
              <w:jc w:val="center"/>
              <w:spacing w:line="360" w:lineRule="auto"/>
              <w:widowControl/>
              <w:rPr>
                <w:rFonts w:ascii="宋体" w:hAnsi="宋体" w:cs="Arial"/>
                <w:sz w:val="24"/>
              </w:rPr>
            </w:pPr>
            <w:r>
              <w:rPr>
                <w:rFonts w:hint="eastAsia" w:ascii="宋体" w:hAnsi="宋体" w:cs="Arial"/>
                <w:sz w:val="24"/>
              </w:rPr>
              <w:t xml:space="preserve">名称</w:t>
            </w:r>
            <w:r>
              <w:rPr>
                <w:rFonts w:ascii="宋体" w:hAnsi="宋体" w:cs="Arial"/>
                <w:sz w:val="24"/>
              </w:rPr>
            </w:r>
            <w:r/>
          </w:p>
        </w:tc>
        <w:tc>
          <w:tcPr>
            <w:tcW w:w="900" w:type="dxa"/>
            <w:vAlign w:val="center"/>
            <w:vMerge w:val="restart"/>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品牌商标</w:t>
            </w:r>
            <w:r>
              <w:rPr>
                <w:rFonts w:ascii="宋体" w:hAnsi="宋体" w:cs="Arial"/>
                <w:sz w:val="24"/>
              </w:rPr>
            </w:r>
            <w:r/>
          </w:p>
        </w:tc>
        <w:tc>
          <w:tcPr>
            <w:tcW w:w="850" w:type="dxa"/>
            <w:vAlign w:val="center"/>
            <w:vMerge w:val="restart"/>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规格型号</w:t>
            </w:r>
            <w:r>
              <w:rPr>
                <w:rFonts w:ascii="宋体" w:hAnsi="宋体" w:cs="Arial"/>
                <w:sz w:val="24"/>
              </w:rPr>
            </w:r>
            <w:r/>
          </w:p>
        </w:tc>
        <w:tc>
          <w:tcPr>
            <w:tcW w:w="1799" w:type="dxa"/>
            <w:vAlign w:val="center"/>
            <w:vMerge w:val="restart"/>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技术参数</w:t>
            </w:r>
            <w:r>
              <w:rPr>
                <w:rFonts w:ascii="宋体" w:hAnsi="宋体" w:cs="Arial"/>
                <w:sz w:val="24"/>
              </w:rPr>
            </w:r>
            <w:r/>
          </w:p>
        </w:tc>
        <w:tc>
          <w:tcPr>
            <w:tcW w:w="613" w:type="dxa"/>
            <w:vAlign w:val="center"/>
            <w:vMerge w:val="restart"/>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W w:w="618" w:type="dxa"/>
            <w:vAlign w:val="center"/>
            <w:vMerge w:val="restart"/>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W w:w="1991" w:type="dxa"/>
            <w:vAlign w:val="center"/>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c>
          <w:tcPr>
            <w:tcW w:w="613" w:type="dxa"/>
            <w:vAlign w:val="center"/>
            <w:vMerge w:val="restart"/>
            <w:textDirection w:val="lrTb"/>
            <w:noWrap w:val="false"/>
          </w:tcPr>
          <w:p>
            <w:pPr>
              <w:pStyle w:val="1002"/>
              <w:jc w:val="center"/>
              <w:spacing w:line="360" w:lineRule="auto"/>
              <w:widowControl/>
              <w:rPr>
                <w:rFonts w:hint="eastAsia" w:ascii="宋体" w:hAnsi="宋体" w:cs="Arial"/>
                <w:sz w:val="24"/>
              </w:rPr>
            </w:pPr>
            <w:r>
              <w:rPr>
                <w:rFonts w:hint="eastAsia" w:ascii="宋体" w:hAnsi="宋体" w:cs="Arial"/>
                <w:sz w:val="24"/>
              </w:rPr>
              <w:t xml:space="preserve">备注</w:t>
            </w:r>
            <w:r>
              <w:rPr>
                <w:rFonts w:hint="eastAsia" w:ascii="宋体" w:hAnsi="宋体" w:cs="Arial"/>
                <w:sz w:val="24"/>
              </w:rPr>
            </w:r>
            <w:r/>
          </w:p>
        </w:tc>
      </w:tr>
      <w:tr>
        <w:trPr>
          <w:cantSplit/>
          <w:trHeight w:val="285"/>
        </w:trPr>
        <w:tc>
          <w:tcPr>
            <w:tcW w:w="669" w:type="dxa"/>
            <w:vAlign w:val="center"/>
            <w:vMerge w:val="continue"/>
            <w:textDirection w:val="lrTb"/>
            <w:noWrap w:val="false"/>
          </w:tcPr>
          <w:p>
            <w:pPr>
              <w:pStyle w:val="1002"/>
              <w:jc w:val="left"/>
              <w:widowControl/>
              <w:rPr>
                <w:rFonts w:ascii="宋体" w:hAnsi="宋体" w:cs="Arial"/>
                <w:sz w:val="24"/>
              </w:rPr>
            </w:pPr>
            <w:r>
              <w:rPr>
                <w:rFonts w:ascii="宋体" w:hAnsi="宋体" w:cs="Arial"/>
                <w:sz w:val="24"/>
              </w:rPr>
            </w:r>
            <w:r/>
          </w:p>
        </w:tc>
        <w:tc>
          <w:tcPr>
            <w:tcW w:w="1248" w:type="dxa"/>
            <w:vAlign w:val="center"/>
            <w:vMerge w:val="continue"/>
            <w:textDirection w:val="lrTb"/>
            <w:noWrap w:val="false"/>
          </w:tcPr>
          <w:p>
            <w:pPr>
              <w:pStyle w:val="1002"/>
              <w:jc w:val="left"/>
              <w:widowControl/>
              <w:rPr>
                <w:rFonts w:ascii="宋体" w:hAnsi="宋体" w:cs="Arial"/>
                <w:sz w:val="24"/>
              </w:rPr>
            </w:pPr>
            <w:r>
              <w:rPr>
                <w:rFonts w:ascii="宋体" w:hAnsi="宋体" w:cs="Arial"/>
                <w:sz w:val="24"/>
              </w:rPr>
            </w:r>
            <w:r/>
          </w:p>
        </w:tc>
        <w:tc>
          <w:tcPr>
            <w:tcW w:w="900" w:type="dxa"/>
            <w:vAlign w:val="center"/>
            <w:vMerge w:val="continue"/>
            <w:textDirection w:val="lrTb"/>
            <w:noWrap w:val="false"/>
          </w:tcPr>
          <w:p>
            <w:pPr>
              <w:pStyle w:val="1002"/>
              <w:jc w:val="left"/>
              <w:widowControl/>
              <w:rPr>
                <w:rFonts w:ascii="宋体" w:hAnsi="宋体" w:cs="Arial"/>
                <w:sz w:val="24"/>
              </w:rPr>
            </w:pPr>
            <w:r>
              <w:rPr>
                <w:rFonts w:ascii="宋体" w:hAnsi="宋体" w:cs="Arial"/>
                <w:sz w:val="24"/>
              </w:rPr>
            </w:r>
            <w:r/>
          </w:p>
        </w:tc>
        <w:tc>
          <w:tcPr>
            <w:tcW w:w="850" w:type="dxa"/>
            <w:vAlign w:val="center"/>
            <w:vMerge w:val="continue"/>
            <w:textDirection w:val="lrTb"/>
            <w:noWrap w:val="false"/>
          </w:tcPr>
          <w:p>
            <w:pPr>
              <w:pStyle w:val="1002"/>
              <w:jc w:val="left"/>
              <w:widowControl/>
              <w:rPr>
                <w:rFonts w:ascii="宋体" w:hAnsi="宋体" w:cs="Arial"/>
                <w:sz w:val="24"/>
              </w:rPr>
            </w:pPr>
            <w:r>
              <w:rPr>
                <w:rFonts w:ascii="宋体" w:hAnsi="宋体" w:cs="Arial"/>
                <w:sz w:val="24"/>
              </w:rPr>
            </w:r>
            <w:r/>
          </w:p>
        </w:tc>
        <w:tc>
          <w:tcPr>
            <w:tcW w:w="1799" w:type="dxa"/>
            <w:vAlign w:val="center"/>
            <w:vMerge w:val="continue"/>
            <w:textDirection w:val="lrTb"/>
            <w:noWrap w:val="false"/>
          </w:tcPr>
          <w:p>
            <w:pPr>
              <w:pStyle w:val="1002"/>
              <w:jc w:val="left"/>
              <w:widowControl/>
              <w:rPr>
                <w:rFonts w:ascii="宋体" w:hAnsi="宋体" w:cs="Arial"/>
                <w:sz w:val="24"/>
              </w:rPr>
            </w:pPr>
            <w:r>
              <w:rPr>
                <w:rFonts w:ascii="宋体" w:hAnsi="宋体" w:cs="Arial"/>
                <w:sz w:val="24"/>
              </w:rPr>
            </w:r>
            <w:r/>
          </w:p>
        </w:tc>
        <w:tc>
          <w:tcPr>
            <w:tcW w:w="613" w:type="dxa"/>
            <w:vAlign w:val="center"/>
            <w:vMerge w:val="continue"/>
            <w:textDirection w:val="lrTb"/>
            <w:noWrap w:val="false"/>
          </w:tcPr>
          <w:p>
            <w:pPr>
              <w:pStyle w:val="1002"/>
              <w:jc w:val="left"/>
              <w:widowControl/>
              <w:rPr>
                <w:rFonts w:ascii="宋体" w:hAnsi="宋体" w:cs="Arial"/>
                <w:sz w:val="24"/>
              </w:rPr>
            </w:pPr>
            <w:r>
              <w:rPr>
                <w:rFonts w:ascii="宋体" w:hAnsi="宋体" w:cs="Arial"/>
                <w:sz w:val="24"/>
              </w:rPr>
            </w:r>
            <w:r/>
          </w:p>
        </w:tc>
        <w:tc>
          <w:tcPr>
            <w:tcW w:w="618" w:type="dxa"/>
            <w:vAlign w:val="center"/>
            <w:vMerge w:val="continue"/>
            <w:textDirection w:val="lrTb"/>
            <w:noWrap w:val="false"/>
          </w:tcPr>
          <w:p>
            <w:pPr>
              <w:pStyle w:val="1002"/>
              <w:jc w:val="left"/>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W w:w="1072" w:type="dxa"/>
            <w:vAlign w:val="center"/>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c>
          <w:tcPr>
            <w:tcW w:w="613" w:type="dxa"/>
            <w:vAlign w:val="center"/>
            <w:vMerge w:val="continue"/>
            <w:textDirection w:val="lrTb"/>
            <w:noWrap w:val="false"/>
          </w:tcPr>
          <w:p>
            <w:pPr>
              <w:pStyle w:val="1002"/>
              <w:jc w:val="center"/>
              <w:spacing w:line="360" w:lineRule="auto"/>
              <w:widowControl/>
              <w:rPr>
                <w:rFonts w:hint="eastAsia" w:ascii="宋体" w:hAnsi="宋体" w:cs="Arial"/>
                <w:sz w:val="24"/>
              </w:rPr>
            </w:pPr>
            <w:r>
              <w:rPr>
                <w:rFonts w:hint="eastAsia" w:ascii="宋体" w:hAnsi="宋体" w:cs="Arial"/>
                <w:sz w:val="24"/>
              </w:rPr>
            </w:r>
            <w:r/>
          </w:p>
        </w:tc>
      </w:tr>
      <w:tr>
        <w:trPr>
          <w:trHeight w:val="480"/>
        </w:trPr>
        <w:tc>
          <w:tcPr>
            <w:tcW w:w="669" w:type="dxa"/>
            <w:vAlign w:val="center"/>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W w:w="1248" w:type="dxa"/>
            <w:vAlign w:val="center"/>
            <w:textDirection w:val="lrTb"/>
            <w:noWrap w:val="false"/>
          </w:tcPr>
          <w:p>
            <w:pPr>
              <w:pStyle w:val="1002"/>
              <w:spacing w:line="360" w:lineRule="auto"/>
              <w:widowControl/>
              <w:rPr>
                <w:rFonts w:hint="eastAsia" w:ascii="宋体" w:hAnsi="宋体" w:cs="Arial"/>
                <w:b/>
                <w:bCs/>
                <w:sz w:val="24"/>
              </w:rPr>
            </w:pPr>
            <w:r>
              <w:rPr>
                <w:rFonts w:hint="eastAsia" w:ascii="宋体" w:hAnsi="宋体" w:cs="Arial"/>
                <w:b/>
                <w:bCs/>
                <w:sz w:val="24"/>
              </w:rPr>
            </w:r>
            <w:r/>
          </w:p>
        </w:tc>
        <w:tc>
          <w:tcPr>
            <w:tcW w:w="900"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850"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02"/>
              <w:jc w:val="center"/>
              <w:spacing w:line="360" w:lineRule="auto"/>
              <w:widowControl/>
              <w:rPr>
                <w:rFonts w:hint="eastAsia" w:ascii="宋体" w:hAnsi="宋体" w:cs="Arial"/>
                <w:b/>
                <w:bCs/>
                <w:sz w:val="24"/>
              </w:rPr>
            </w:pPr>
            <w:r>
              <w:rPr>
                <w:rFonts w:hint="eastAsia" w:ascii="宋体" w:hAnsi="宋体" w:cs="Arial"/>
                <w:b/>
                <w:bCs/>
                <w:sz w:val="24"/>
              </w:rPr>
            </w:r>
            <w:r/>
          </w:p>
        </w:tc>
        <w:tc>
          <w:tcPr>
            <w:tcW w:w="618" w:type="dxa"/>
            <w:vAlign w:val="center"/>
            <w:textDirection w:val="lrTb"/>
            <w:noWrap w:val="false"/>
          </w:tcPr>
          <w:p>
            <w:pPr>
              <w:pStyle w:val="1002"/>
              <w:jc w:val="center"/>
              <w:spacing w:line="360" w:lineRule="auto"/>
              <w:widowControl/>
              <w:rPr>
                <w:rFonts w:hint="eastAsia" w:ascii="宋体" w:hAnsi="宋体" w:cs="Arial"/>
                <w:b/>
                <w:bCs/>
                <w:sz w:val="24"/>
              </w:rPr>
            </w:pPr>
            <w:r>
              <w:rPr>
                <w:rFonts w:hint="eastAsia" w:ascii="宋体" w:hAnsi="宋体" w:cs="Arial"/>
                <w:b/>
                <w:bCs/>
                <w:sz w:val="24"/>
              </w:rPr>
            </w:r>
            <w:r/>
          </w:p>
        </w:tc>
        <w:tc>
          <w:tcPr>
            <w:tcW w:w="919"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W w:w="1248" w:type="dxa"/>
            <w:vAlign w:val="center"/>
            <w:textDirection w:val="lrTb"/>
            <w:noWrap w:val="false"/>
          </w:tcPr>
          <w:p>
            <w:pPr>
              <w:pStyle w:val="1002"/>
              <w:jc w:val="center"/>
              <w:spacing w:line="360" w:lineRule="auto"/>
              <w:widowControl/>
              <w:rPr>
                <w:rFonts w:ascii="宋体" w:hAnsi="宋体" w:cs="Arial"/>
                <w:b/>
                <w:bCs/>
                <w:sz w:val="24"/>
              </w:rPr>
            </w:pPr>
            <w:r>
              <w:rPr>
                <w:rFonts w:ascii="宋体" w:hAnsi="宋体" w:cs="Arial"/>
                <w:b/>
                <w:bCs/>
                <w:sz w:val="24"/>
              </w:rPr>
            </w:r>
            <w:r/>
          </w:p>
        </w:tc>
        <w:tc>
          <w:tcPr>
            <w:tcW w:w="900"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850"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W w:w="1248" w:type="dxa"/>
            <w:vAlign w:val="center"/>
            <w:textDirection w:val="lrTb"/>
            <w:noWrap w:val="false"/>
          </w:tcPr>
          <w:p>
            <w:pPr>
              <w:pStyle w:val="1002"/>
              <w:jc w:val="center"/>
              <w:spacing w:line="360" w:lineRule="auto"/>
              <w:widowControl/>
              <w:rPr>
                <w:rFonts w:ascii="宋体" w:hAnsi="宋体" w:cs="Arial"/>
                <w:b/>
                <w:bCs/>
                <w:sz w:val="24"/>
              </w:rPr>
            </w:pPr>
            <w:r>
              <w:rPr>
                <w:rFonts w:ascii="宋体" w:hAnsi="宋体" w:cs="Arial"/>
                <w:b/>
                <w:bCs/>
                <w:sz w:val="24"/>
              </w:rPr>
            </w:r>
            <w:r/>
          </w:p>
        </w:tc>
        <w:tc>
          <w:tcPr>
            <w:tcW w:w="900"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850"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W w:w="1248" w:type="dxa"/>
            <w:vAlign w:val="center"/>
            <w:textDirection w:val="lrTb"/>
            <w:noWrap w:val="false"/>
          </w:tcPr>
          <w:p>
            <w:pPr>
              <w:pStyle w:val="1002"/>
              <w:jc w:val="center"/>
              <w:spacing w:line="360" w:lineRule="auto"/>
              <w:widowControl/>
              <w:rPr>
                <w:rFonts w:ascii="宋体" w:hAnsi="宋体" w:cs="Arial"/>
                <w:b/>
                <w:bCs/>
                <w:sz w:val="24"/>
              </w:rPr>
            </w:pPr>
            <w:r>
              <w:rPr>
                <w:rFonts w:ascii="宋体" w:hAnsi="宋体" w:cs="Arial"/>
                <w:b/>
                <w:bCs/>
                <w:sz w:val="24"/>
              </w:rPr>
            </w:r>
            <w:r/>
          </w:p>
        </w:tc>
        <w:tc>
          <w:tcPr>
            <w:tcW w:w="900"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850"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W w:w="1248" w:type="dxa"/>
            <w:vAlign w:val="center"/>
            <w:textDirection w:val="lrTb"/>
            <w:noWrap w:val="false"/>
          </w:tcPr>
          <w:p>
            <w:pPr>
              <w:pStyle w:val="1002"/>
              <w:jc w:val="center"/>
              <w:spacing w:line="360" w:lineRule="auto"/>
              <w:widowControl/>
              <w:rPr>
                <w:rFonts w:ascii="宋体" w:hAnsi="宋体" w:cs="Arial"/>
                <w:b/>
                <w:bCs/>
                <w:sz w:val="24"/>
              </w:rPr>
            </w:pPr>
            <w:r>
              <w:rPr>
                <w:rFonts w:ascii="宋体" w:hAnsi="宋体" w:cs="Arial"/>
                <w:b/>
                <w:bCs/>
                <w:sz w:val="24"/>
              </w:rPr>
            </w:r>
            <w:r/>
          </w:p>
        </w:tc>
        <w:tc>
          <w:tcPr>
            <w:tcW w:w="900"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850"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W w:w="1248" w:type="dxa"/>
            <w:vAlign w:val="center"/>
            <w:textDirection w:val="lrTb"/>
            <w:noWrap w:val="false"/>
          </w:tcPr>
          <w:p>
            <w:pPr>
              <w:pStyle w:val="1002"/>
              <w:jc w:val="center"/>
              <w:spacing w:line="360" w:lineRule="auto"/>
              <w:widowControl/>
              <w:rPr>
                <w:rFonts w:ascii="宋体" w:hAnsi="宋体" w:cs="Arial"/>
                <w:b/>
                <w:bCs/>
                <w:sz w:val="24"/>
              </w:rPr>
            </w:pPr>
            <w:r>
              <w:rPr>
                <w:rFonts w:ascii="宋体" w:hAnsi="宋体" w:cs="Arial"/>
                <w:b/>
                <w:bCs/>
                <w:sz w:val="24"/>
              </w:rPr>
            </w:r>
            <w:r/>
          </w:p>
        </w:tc>
        <w:tc>
          <w:tcPr>
            <w:tcW w:w="900"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850"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r>
      <w:tr>
        <w:trPr>
          <w:trHeight w:val="480"/>
        </w:trPr>
        <w:tc>
          <w:tcPr>
            <w:gridSpan w:val="7"/>
            <w:tcW w:w="6697" w:type="dxa"/>
            <w:vAlign w:val="center"/>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合     计</w:t>
            </w:r>
            <w:r>
              <w:rPr>
                <w:rFonts w:ascii="宋体" w:hAnsi="宋体" w:cs="Arial"/>
                <w:sz w:val="24"/>
              </w:rPr>
            </w:r>
            <w:r/>
          </w:p>
        </w:tc>
        <w:tc>
          <w:tcPr>
            <w:tcW w:w="919"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r>
      <w:tr>
        <w:trPr>
          <w:trHeight w:val="480"/>
        </w:trPr>
        <w:tc>
          <w:tcPr>
            <w:gridSpan w:val="10"/>
            <w:tcW w:w="9301" w:type="dxa"/>
            <w:vAlign w:val="center"/>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本采购包中提供的符合本国产品标准的产品成本之和占该采购包提供的全部产品成本之和的比例为</w:t>
            </w:r>
            <w:r>
              <w:rPr>
                <w:rFonts w:hint="eastAsia" w:ascii="宋体" w:hAnsi="宋体" w:cs="Arial"/>
                <w:sz w:val="24"/>
                <w:u w:val="single"/>
              </w:rPr>
              <w:t xml:space="preserve">    </w:t>
            </w:r>
            <w:r>
              <w:rPr>
                <w:rFonts w:hint="eastAsia" w:ascii="宋体" w:hAnsi="宋体" w:cs="Arial"/>
                <w:sz w:val="24"/>
              </w:rPr>
              <w:t xml:space="preserve">%。</w:t>
            </w:r>
            <w:r>
              <w:rPr>
                <w:rFonts w:ascii="宋体" w:hAnsi="宋体" w:cs="Arial"/>
                <w:sz w:val="24"/>
              </w:rPr>
            </w:r>
            <w:r/>
          </w:p>
        </w:tc>
      </w:tr>
    </w:tbl>
    <w:p>
      <w:pPr>
        <w:pStyle w:val="1002"/>
        <w:jc w:val="left"/>
        <w:tabs>
          <w:tab w:val="left" w:pos="1800" w:leader="none"/>
          <w:tab w:val="left" w:pos="5580" w:leader="none"/>
        </w:tabs>
        <w:rPr>
          <w:rFonts w:hint="eastAsia"/>
          <w:sz w:val="24"/>
        </w:rPr>
      </w:pPr>
      <w:r>
        <w:rPr>
          <w:rFonts w:hint="eastAsia"/>
          <w:sz w:val="24"/>
        </w:rPr>
      </w:r>
      <w:r/>
    </w:p>
    <w:p>
      <w:pPr>
        <w:pStyle w:val="1002"/>
        <w:jc w:val="left"/>
        <w:tabs>
          <w:tab w:val="left" w:pos="1800" w:leader="none"/>
          <w:tab w:val="left" w:pos="5580" w:leader="none"/>
        </w:tabs>
        <w:rPr>
          <w:rFonts w:hint="eastAsia"/>
          <w:sz w:val="24"/>
        </w:rPr>
      </w:pPr>
      <w:r>
        <w:rPr>
          <w:rFonts w:hint="eastAsia"/>
          <w:sz w:val="24"/>
        </w:rPr>
      </w:r>
      <w:r/>
    </w:p>
    <w:p>
      <w:pPr>
        <w:pStyle w:val="1002"/>
        <w:jc w:val="left"/>
        <w:tabs>
          <w:tab w:val="left" w:pos="1800" w:leader="none"/>
          <w:tab w:val="left" w:pos="5580" w:leader="none"/>
        </w:tabs>
        <w:rPr>
          <w:sz w:val="24"/>
        </w:rPr>
      </w:pPr>
      <w:r>
        <w:rPr>
          <w:sz w:val="24"/>
        </w:rPr>
        <w:t xml:space="preserve">注：</w:t>
      </w:r>
      <w:r>
        <w:rPr>
          <w:sz w:val="24"/>
        </w:rPr>
      </w:r>
      <w:r/>
    </w:p>
    <w:p>
      <w:pPr>
        <w:pStyle w:val="1002"/>
        <w:ind w:firstLine="480"/>
        <w:jc w:val="left"/>
        <w:tabs>
          <w:tab w:val="left" w:pos="1800" w:leader="none"/>
          <w:tab w:val="left" w:pos="5580" w:leader="none"/>
        </w:tabs>
        <w:rPr>
          <w:sz w:val="24"/>
        </w:rPr>
      </w:pPr>
      <w:r>
        <w:rPr>
          <w:rFonts w:hint="eastAsia"/>
          <w:sz w:val="24"/>
        </w:rPr>
        <w:t xml:space="preserve">1</w:t>
      </w:r>
      <w:r>
        <w:rPr>
          <w:sz w:val="24"/>
        </w:rPr>
        <w:t xml:space="preserve">.如果不提供分项报价将视为没有实质性响应招标文件。</w:t>
      </w:r>
      <w:r>
        <w:rPr>
          <w:sz w:val="24"/>
        </w:rPr>
      </w:r>
      <w:r/>
    </w:p>
    <w:p>
      <w:pPr>
        <w:pStyle w:val="1002"/>
        <w:ind w:firstLine="480"/>
        <w:jc w:val="left"/>
        <w:tabs>
          <w:tab w:val="left" w:pos="1800" w:leader="none"/>
          <w:tab w:val="left" w:pos="5580" w:leader="none"/>
        </w:tabs>
        <w:rPr>
          <w:rFonts w:hint="eastAsia"/>
          <w:sz w:val="24"/>
        </w:rPr>
      </w:pPr>
      <w:r>
        <w:rPr>
          <w:rFonts w:hint="eastAsia"/>
          <w:sz w:val="24"/>
        </w:rPr>
        <w:t xml:space="preserve">2</w:t>
      </w:r>
      <w:r>
        <w:rPr>
          <w:sz w:val="24"/>
        </w:rPr>
        <w:t xml:space="preserve">.</w:t>
      </w:r>
      <w:r>
        <w:rPr>
          <w:rFonts w:hint="eastAsia"/>
          <w:sz w:val="24"/>
        </w:rPr>
        <w:t xml:space="preserve">本表行数可以按照项目分项情况增加。</w:t>
      </w:r>
      <w:r>
        <w:rPr>
          <w:rFonts w:hint="eastAsia"/>
          <w:sz w:val="24"/>
        </w:rPr>
      </w:r>
      <w:r/>
    </w:p>
    <w:p>
      <w:pPr>
        <w:pStyle w:val="1002"/>
        <w:ind w:firstLine="480"/>
        <w:jc w:val="left"/>
        <w:tabs>
          <w:tab w:val="left" w:pos="1800" w:leader="none"/>
          <w:tab w:val="left" w:pos="5580" w:leader="none"/>
        </w:tabs>
        <w:rPr>
          <w:sz w:val="24"/>
        </w:rPr>
      </w:pPr>
      <w:r>
        <w:rPr>
          <w:rFonts w:hint="eastAsia"/>
          <w:sz w:val="24"/>
        </w:rPr>
        <w:t xml:space="preserve">3.</w:t>
      </w:r>
      <w:r>
        <w:rPr>
          <w:sz w:val="24"/>
        </w:rPr>
        <w:t xml:space="preserve">上述各项的</w:t>
      </w:r>
      <w:r>
        <w:rPr>
          <w:color w:val="000000"/>
          <w:sz w:val="24"/>
        </w:rPr>
        <w:t xml:space="preserve">详细规格</w:t>
      </w:r>
      <w:r>
        <w:rPr>
          <w:rFonts w:hint="eastAsia"/>
          <w:color w:val="000000"/>
          <w:sz w:val="24"/>
        </w:rPr>
        <w:t xml:space="preserve">、技术参数</w:t>
      </w:r>
      <w:r>
        <w:rPr>
          <w:rFonts w:hint="eastAsia"/>
          <w:sz w:val="24"/>
        </w:rPr>
        <w:t xml:space="preserve">如表格中填写不下的</w:t>
      </w:r>
      <w:r>
        <w:rPr>
          <w:sz w:val="24"/>
        </w:rPr>
        <w:t xml:space="preserve">，可</w:t>
      </w:r>
      <w:r>
        <w:rPr>
          <w:rFonts w:hint="eastAsia"/>
          <w:sz w:val="24"/>
        </w:rPr>
        <w:t xml:space="preserve">以逐项</w:t>
      </w:r>
      <w:r>
        <w:rPr>
          <w:sz w:val="24"/>
        </w:rPr>
        <w:t xml:space="preserve">另页描述。</w:t>
      </w:r>
      <w:r>
        <w:rPr>
          <w:sz w:val="24"/>
        </w:rPr>
      </w:r>
      <w:r/>
    </w:p>
    <w:p>
      <w:pPr>
        <w:pStyle w:val="1002"/>
        <w:ind w:firstLine="480"/>
        <w:jc w:val="left"/>
        <w:tabs>
          <w:tab w:val="left" w:pos="1800" w:leader="none"/>
          <w:tab w:val="left" w:pos="5580" w:leader="none"/>
        </w:tabs>
        <w:rPr>
          <w:sz w:val="24"/>
          <w:lang w:val="zh-CN"/>
        </w:rPr>
      </w:pPr>
      <w:r>
        <w:rPr>
          <w:sz w:val="24"/>
          <w:lang w:val="zh-CN"/>
        </w:rPr>
        <w:t xml:space="preserve">      </w:t>
      </w:r>
      <w:r>
        <w:rPr>
          <w:sz w:val="24"/>
          <w:lang w:val="zh-CN"/>
        </w:rPr>
      </w:r>
      <w:r/>
    </w:p>
    <w:p>
      <w:pPr>
        <w:pStyle w:val="1002"/>
        <w:spacing w:before="25" w:after="25" w:line="360" w:lineRule="auto"/>
        <w:rPr>
          <w:sz w:val="24"/>
        </w:rPr>
      </w:pPr>
      <w:r>
        <w:rPr>
          <w:sz w:val="24"/>
        </w:rPr>
      </w:r>
      <w:r/>
    </w:p>
    <w:p>
      <w:pPr>
        <w:pStyle w:val="1002"/>
        <w:spacing w:before="25" w:after="25" w:line="360" w:lineRule="auto"/>
        <w:rPr>
          <w:sz w:val="24"/>
          <w:lang w:val="zh-CN"/>
        </w:rPr>
      </w:pPr>
      <w:r>
        <w:rPr>
          <w:sz w:val="24"/>
        </w:rPr>
        <w:t xml:space="preserve">投标人名称（加盖公章）</w:t>
      </w:r>
      <w:r>
        <w:rPr>
          <w:sz w:val="24"/>
          <w:lang w:val="zh-CN"/>
        </w:rPr>
        <w:t xml:space="preserve">：____________</w:t>
      </w:r>
      <w:r>
        <w:rPr>
          <w:sz w:val="24"/>
          <w:lang w:val="zh-CN"/>
        </w:rPr>
      </w:r>
      <w:r/>
    </w:p>
    <w:p>
      <w:pPr>
        <w:pStyle w:val="1002"/>
        <w:spacing w:before="25" w:after="25" w:line="360" w:lineRule="auto"/>
        <w:rPr>
          <w:sz w:val="24"/>
          <w:lang w:val="zh-CN"/>
        </w:rPr>
      </w:pPr>
      <w:r>
        <w:rPr>
          <w:sz w:val="24"/>
          <w:szCs w:val="20"/>
        </w:rPr>
        <w:t xml:space="preserve">日期：_____年______月______日   </w:t>
      </w:r>
      <w:r>
        <w:rPr>
          <w:sz w:val="24"/>
          <w:lang w:val="zh-CN"/>
        </w:rPr>
      </w:r>
      <w:r/>
    </w:p>
    <w:p>
      <w:pPr>
        <w:pStyle w:val="1002"/>
        <w:spacing w:line="360" w:lineRule="auto"/>
        <w:rPr>
          <w:rFonts w:hint="eastAsia"/>
          <w:b/>
          <w:sz w:val="36"/>
          <w:szCs w:val="36"/>
        </w:rPr>
        <w:outlineLvl w:val="2"/>
      </w:pPr>
      <w:r>
        <w:rPr>
          <w:rFonts w:hint="eastAsia"/>
          <w:b/>
          <w:sz w:val="36"/>
          <w:szCs w:val="36"/>
        </w:rPr>
      </w:r>
      <w:r/>
    </w:p>
    <w:p>
      <w:pPr>
        <w:pStyle w:val="1002"/>
        <w:spacing w:line="360" w:lineRule="auto"/>
        <w:rPr>
          <w:sz w:val="24"/>
          <w:szCs w:val="20"/>
        </w:rPr>
        <w:outlineLvl w:val="2"/>
      </w:pPr>
      <w:r>
        <w:rPr>
          <w:rFonts w:hint="eastAsia"/>
          <w:sz w:val="24"/>
          <w:szCs w:val="20"/>
        </w:rPr>
        <w:br w:type="page" w:clear="all"/>
      </w:r>
      <w:r>
        <w:rPr>
          <w:rFonts w:hint="eastAsia"/>
          <w:sz w:val="24"/>
          <w:szCs w:val="20"/>
        </w:rPr>
        <w:t xml:space="preserve">6</w:t>
      </w:r>
      <w:r>
        <w:rPr>
          <w:sz w:val="24"/>
          <w:szCs w:val="20"/>
        </w:rPr>
        <w:t xml:space="preserve">  合同条款偏离表</w:t>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rPr>
          <w:sz w:val="24"/>
          <w:szCs w:val="20"/>
        </w:rPr>
        <w:t xml:space="preserve">（实质性格式）</w:t>
      </w:r>
      <w:r>
        <w:rPr>
          <w:sz w:val="24"/>
          <w:szCs w:val="20"/>
        </w:rPr>
      </w:r>
      <w:r/>
    </w:p>
    <w:p>
      <w:pPr>
        <w:pStyle w:val="1002"/>
        <w:spacing w:line="360" w:lineRule="auto"/>
        <w:rPr>
          <w:sz w:val="24"/>
          <w:szCs w:val="20"/>
        </w:rPr>
      </w:pPr>
      <w:r>
        <w:rPr>
          <w:sz w:val="24"/>
          <w:szCs w:val="20"/>
        </w:rPr>
      </w:r>
      <w:r/>
    </w:p>
    <w:p>
      <w:pPr>
        <w:pStyle w:val="1002"/>
        <w:jc w:val="center"/>
        <w:spacing w:line="360" w:lineRule="auto"/>
        <w:tabs>
          <w:tab w:val="left" w:pos="2775" w:leader="none"/>
          <w:tab w:val="center" w:pos="4153" w:leader="none"/>
        </w:tabs>
        <w:rPr>
          <w:b/>
          <w:sz w:val="36"/>
          <w:szCs w:val="36"/>
        </w:rPr>
      </w:pPr>
      <w:r>
        <w:rPr>
          <w:rFonts w:hint="eastAsia"/>
          <w:b/>
          <w:sz w:val="36"/>
          <w:szCs w:val="36"/>
        </w:rPr>
        <w:t xml:space="preserve">合同条款偏离表</w:t>
      </w:r>
      <w:r>
        <w:rPr>
          <w:b/>
          <w:sz w:val="36"/>
          <w:szCs w:val="36"/>
        </w:rPr>
      </w:r>
      <w:r/>
    </w:p>
    <w:p>
      <w:pPr>
        <w:pStyle w:val="1002"/>
        <w:spacing w:line="360" w:lineRule="auto"/>
        <w:rPr>
          <w:sz w:val="24"/>
          <w:szCs w:val="20"/>
        </w:rPr>
      </w:pPr>
      <w:r>
        <w:rPr>
          <w:sz w:val="24"/>
          <w:szCs w:val="20"/>
        </w:rPr>
      </w:r>
      <w:r/>
    </w:p>
    <w:p>
      <w:pPr>
        <w:pStyle w:val="1002"/>
        <w:ind w:firstLine="360"/>
        <w:jc w:val="left"/>
        <w:spacing w:line="360" w:lineRule="auto"/>
        <w:tabs>
          <w:tab w:val="left" w:pos="1800" w:leader="none"/>
          <w:tab w:val="left" w:pos="5580" w:leader="none"/>
        </w:tabs>
        <w:rPr>
          <w:sz w:val="24"/>
        </w:rPr>
      </w:pPr>
      <w:r>
        <w:rPr>
          <w:sz w:val="24"/>
        </w:rPr>
        <w:t xml:space="preserve">项目编号/包号：_____________________     项目名称：_____________</w:t>
      </w:r>
      <w:r>
        <w:rPr>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02"/>
              <w:jc w:val="left"/>
              <w:rPr>
                <w:b/>
                <w:sz w:val="24"/>
              </w:rPr>
            </w:pPr>
            <w:r>
              <w:rPr>
                <w:b/>
                <w:sz w:val="24"/>
              </w:rPr>
              <w:t xml:space="preserve">对本</w:t>
            </w:r>
            <w:r>
              <w:rPr>
                <w:rFonts w:hint="eastAsia"/>
                <w:b/>
                <w:sz w:val="24"/>
              </w:rPr>
              <w:t xml:space="preserve">项目</w:t>
            </w:r>
            <w:r>
              <w:rPr>
                <w:b/>
                <w:sz w:val="24"/>
              </w:rPr>
              <w:t xml:space="preserve">合同条款的偏离情况（请进行勾选）：</w:t>
            </w:r>
            <w:r>
              <w:rPr>
                <w:b/>
                <w:sz w:val="24"/>
              </w:rPr>
            </w:r>
            <w:r/>
          </w:p>
          <w:p>
            <w:pPr>
              <w:pStyle w:val="1002"/>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1002"/>
              <w:jc w:val="left"/>
              <w:rPr>
                <w:sz w:val="24"/>
              </w:rPr>
            </w:pPr>
            <w:r>
              <w:rPr>
                <w:b/>
                <w:sz w:val="24"/>
              </w:rPr>
              <w:t xml:space="preserve">□有偏离</w:t>
            </w:r>
            <w:r>
              <w:rPr>
                <w:sz w:val="24"/>
              </w:rPr>
              <w:t xml:space="preserve">（</w:t>
            </w:r>
            <w:r>
              <w:rPr>
                <w:sz w:val="24"/>
                <w:szCs w:val="21"/>
              </w:rPr>
              <w:t xml:space="preserve">如有偏离，</w:t>
            </w:r>
            <w:r>
              <w:rPr>
                <w:sz w:val="24"/>
              </w:rPr>
              <w:t xml:space="preserve">则</w:t>
            </w:r>
            <w:r>
              <w:rPr>
                <w:rFonts w:hint="eastAsia"/>
                <w:sz w:val="24"/>
              </w:rPr>
              <w:t xml:space="preserve">应</w:t>
            </w:r>
            <w:r>
              <w:rPr>
                <w:sz w:val="24"/>
              </w:rPr>
              <w:t xml:space="preserve">在本表中对偏离项逐一列明）</w:t>
            </w:r>
            <w:r>
              <w:rPr>
                <w:sz w:val="24"/>
              </w:rPr>
            </w:r>
            <w:r/>
          </w:p>
        </w:tc>
      </w:tr>
      <w:tr>
        <w:trPr>
          <w:trHeight w:val="930"/>
        </w:trPr>
        <w:tc>
          <w:tcPr>
            <w:tcW w:w="832" w:type="dxa"/>
            <w:vAlign w:val="center"/>
            <w:textDirection w:val="lrTb"/>
            <w:noWrap w:val="false"/>
          </w:tcPr>
          <w:p>
            <w:pPr>
              <w:pStyle w:val="1002"/>
              <w:jc w:val="center"/>
              <w:rPr>
                <w:sz w:val="24"/>
              </w:rPr>
            </w:pPr>
            <w:r>
              <w:rPr>
                <w:sz w:val="24"/>
              </w:rPr>
              <w:t xml:space="preserve">序号</w:t>
            </w:r>
            <w:r>
              <w:rPr>
                <w:sz w:val="24"/>
              </w:rPr>
            </w:r>
            <w:r/>
          </w:p>
        </w:tc>
        <w:tc>
          <w:tcPr>
            <w:tcW w:w="1290" w:type="dxa"/>
            <w:vAlign w:val="center"/>
            <w:textDirection w:val="lrTb"/>
            <w:noWrap w:val="false"/>
          </w:tcPr>
          <w:p>
            <w:pPr>
              <w:pStyle w:val="1002"/>
              <w:jc w:val="center"/>
              <w:rPr>
                <w:sz w:val="24"/>
              </w:rPr>
            </w:pPr>
            <w:r>
              <w:rPr>
                <w:sz w:val="24"/>
                <w:szCs w:val="21"/>
              </w:rPr>
              <w:t xml:space="preserve">招标文件</w:t>
            </w:r>
            <w:r>
              <w:rPr>
                <w:sz w:val="24"/>
              </w:rPr>
              <w:t xml:space="preserve">条目号（页码）</w:t>
            </w:r>
            <w:r>
              <w:rPr>
                <w:sz w:val="24"/>
              </w:rPr>
            </w:r>
            <w:r/>
          </w:p>
        </w:tc>
        <w:tc>
          <w:tcPr>
            <w:tcW w:w="1980" w:type="dxa"/>
            <w:vAlign w:val="center"/>
            <w:textDirection w:val="lrTb"/>
            <w:noWrap w:val="false"/>
          </w:tcPr>
          <w:p>
            <w:pPr>
              <w:pStyle w:val="1002"/>
              <w:jc w:val="center"/>
              <w:rPr>
                <w:sz w:val="24"/>
              </w:rPr>
            </w:pPr>
            <w:r>
              <w:rPr>
                <w:sz w:val="24"/>
                <w:szCs w:val="21"/>
              </w:rPr>
              <w:t xml:space="preserve">招标文件</w:t>
            </w:r>
            <w:r>
              <w:rPr>
                <w:sz w:val="24"/>
              </w:rPr>
              <w:t xml:space="preserve">要求</w:t>
            </w:r>
            <w:r>
              <w:rPr>
                <w:sz w:val="24"/>
              </w:rPr>
            </w:r>
            <w:r/>
          </w:p>
        </w:tc>
        <w:tc>
          <w:tcPr>
            <w:tcW w:w="1981" w:type="dxa"/>
            <w:vAlign w:val="center"/>
            <w:textDirection w:val="lrTb"/>
            <w:noWrap w:val="false"/>
          </w:tcPr>
          <w:p>
            <w:pPr>
              <w:pStyle w:val="1002"/>
              <w:jc w:val="center"/>
              <w:rPr>
                <w:sz w:val="24"/>
              </w:rPr>
            </w:pPr>
            <w:r>
              <w:rPr>
                <w:sz w:val="24"/>
              </w:rPr>
              <w:t xml:space="preserve">投标文件内容</w:t>
            </w:r>
            <w:r>
              <w:rPr>
                <w:sz w:val="24"/>
              </w:rPr>
            </w:r>
            <w:r/>
          </w:p>
        </w:tc>
        <w:tc>
          <w:tcPr>
            <w:tcW w:w="2423" w:type="dxa"/>
            <w:vAlign w:val="center"/>
            <w:textDirection w:val="lrTb"/>
            <w:noWrap w:val="false"/>
          </w:tcPr>
          <w:p>
            <w:pPr>
              <w:pStyle w:val="1002"/>
              <w:jc w:val="center"/>
              <w:rPr>
                <w:sz w:val="24"/>
              </w:rPr>
            </w:pPr>
            <w:r>
              <w:rPr>
                <w:sz w:val="24"/>
              </w:rPr>
              <w:t xml:space="preserve">偏离情况</w:t>
            </w:r>
            <w:r>
              <w:rPr>
                <w:sz w:val="24"/>
              </w:rPr>
            </w:r>
            <w:r/>
          </w:p>
        </w:tc>
        <w:tc>
          <w:tcPr>
            <w:tcW w:w="782" w:type="dxa"/>
            <w:vAlign w:val="center"/>
            <w:textDirection w:val="lrTb"/>
            <w:noWrap w:val="false"/>
          </w:tcPr>
          <w:p>
            <w:pPr>
              <w:pStyle w:val="1002"/>
              <w:jc w:val="center"/>
              <w:rPr>
                <w:sz w:val="24"/>
              </w:rPr>
            </w:pPr>
            <w:r>
              <w:rPr>
                <w:sz w:val="24"/>
              </w:rPr>
              <w:t xml:space="preserve">说明</w:t>
            </w:r>
            <w:r>
              <w:rPr>
                <w:sz w:val="24"/>
              </w:rPr>
            </w:r>
            <w:r/>
          </w:p>
        </w:tc>
      </w:tr>
      <w:tr>
        <w:trPr>
          <w:trHeight w:val="930"/>
        </w:trPr>
        <w:tc>
          <w:tcPr>
            <w:tcW w:w="832" w:type="dxa"/>
            <w:vAlign w:val="center"/>
            <w:textDirection w:val="lrTb"/>
            <w:noWrap w:val="false"/>
          </w:tcPr>
          <w:p>
            <w:pPr>
              <w:pStyle w:val="1002"/>
              <w:jc w:val="center"/>
              <w:rPr>
                <w:sz w:val="24"/>
              </w:rPr>
            </w:pPr>
            <w:r>
              <w:rPr>
                <w:sz w:val="24"/>
              </w:rPr>
            </w:r>
            <w:r/>
          </w:p>
        </w:tc>
        <w:tc>
          <w:tcPr>
            <w:tcW w:w="1290" w:type="dxa"/>
            <w:vAlign w:val="center"/>
            <w:textDirection w:val="lrTb"/>
            <w:noWrap w:val="false"/>
          </w:tcPr>
          <w:p>
            <w:pPr>
              <w:pStyle w:val="1002"/>
              <w:jc w:val="center"/>
              <w:rPr>
                <w:sz w:val="24"/>
              </w:rPr>
            </w:pPr>
            <w:r>
              <w:rPr>
                <w:sz w:val="24"/>
              </w:rPr>
            </w:r>
            <w:r/>
          </w:p>
        </w:tc>
        <w:tc>
          <w:tcPr>
            <w:tcW w:w="1980" w:type="dxa"/>
            <w:vAlign w:val="center"/>
            <w:textDirection w:val="lrTb"/>
            <w:noWrap w:val="false"/>
          </w:tcPr>
          <w:p>
            <w:pPr>
              <w:pStyle w:val="1002"/>
              <w:jc w:val="center"/>
              <w:rPr>
                <w:sz w:val="24"/>
              </w:rPr>
            </w:pPr>
            <w:r>
              <w:rPr>
                <w:sz w:val="24"/>
              </w:rPr>
            </w:r>
            <w:r/>
          </w:p>
        </w:tc>
        <w:tc>
          <w:tcPr>
            <w:tcW w:w="1981" w:type="dxa"/>
            <w:vAlign w:val="center"/>
            <w:textDirection w:val="lrTb"/>
            <w:noWrap w:val="false"/>
          </w:tcPr>
          <w:p>
            <w:pPr>
              <w:pStyle w:val="1002"/>
              <w:jc w:val="center"/>
              <w:rPr>
                <w:sz w:val="24"/>
              </w:rPr>
            </w:pPr>
            <w:r>
              <w:rPr>
                <w:sz w:val="24"/>
              </w:rPr>
            </w:r>
            <w:r/>
          </w:p>
        </w:tc>
        <w:tc>
          <w:tcPr>
            <w:tcW w:w="2423" w:type="dxa"/>
            <w:vAlign w:val="center"/>
            <w:textDirection w:val="lrTb"/>
            <w:noWrap w:val="false"/>
          </w:tcPr>
          <w:p>
            <w:pPr>
              <w:pStyle w:val="1002"/>
              <w:jc w:val="center"/>
              <w:rPr>
                <w:sz w:val="24"/>
              </w:rPr>
            </w:pPr>
            <w:r>
              <w:rPr>
                <w:sz w:val="24"/>
              </w:rPr>
            </w:r>
            <w:r/>
          </w:p>
        </w:tc>
        <w:tc>
          <w:tcPr>
            <w:tcW w:w="782" w:type="dxa"/>
            <w:vAlign w:val="center"/>
            <w:textDirection w:val="lrTb"/>
            <w:noWrap w:val="false"/>
          </w:tcPr>
          <w:p>
            <w:pPr>
              <w:pStyle w:val="1002"/>
              <w:jc w:val="center"/>
              <w:rPr>
                <w:sz w:val="24"/>
              </w:rPr>
            </w:pPr>
            <w:r>
              <w:rPr>
                <w:sz w:val="24"/>
              </w:rPr>
            </w:r>
            <w:r/>
          </w:p>
        </w:tc>
      </w:tr>
      <w:tr>
        <w:trPr>
          <w:trHeight w:val="930"/>
        </w:trPr>
        <w:tc>
          <w:tcPr>
            <w:tcW w:w="832" w:type="dxa"/>
            <w:vAlign w:val="center"/>
            <w:textDirection w:val="lrTb"/>
            <w:noWrap w:val="false"/>
          </w:tcPr>
          <w:p>
            <w:pPr>
              <w:pStyle w:val="1002"/>
              <w:jc w:val="center"/>
              <w:rPr>
                <w:sz w:val="24"/>
              </w:rPr>
            </w:pPr>
            <w:r>
              <w:rPr>
                <w:sz w:val="24"/>
              </w:rPr>
            </w:r>
            <w:r/>
          </w:p>
        </w:tc>
        <w:tc>
          <w:tcPr>
            <w:tcW w:w="1290" w:type="dxa"/>
            <w:vAlign w:val="center"/>
            <w:textDirection w:val="lrTb"/>
            <w:noWrap w:val="false"/>
          </w:tcPr>
          <w:p>
            <w:pPr>
              <w:pStyle w:val="1002"/>
              <w:jc w:val="center"/>
              <w:rPr>
                <w:sz w:val="24"/>
              </w:rPr>
            </w:pPr>
            <w:r>
              <w:rPr>
                <w:sz w:val="24"/>
              </w:rPr>
            </w:r>
            <w:r/>
          </w:p>
        </w:tc>
        <w:tc>
          <w:tcPr>
            <w:tcW w:w="1980" w:type="dxa"/>
            <w:vAlign w:val="center"/>
            <w:textDirection w:val="lrTb"/>
            <w:noWrap w:val="false"/>
          </w:tcPr>
          <w:p>
            <w:pPr>
              <w:pStyle w:val="1002"/>
              <w:jc w:val="center"/>
              <w:rPr>
                <w:sz w:val="24"/>
              </w:rPr>
            </w:pPr>
            <w:r>
              <w:rPr>
                <w:sz w:val="24"/>
              </w:rPr>
            </w:r>
            <w:r/>
          </w:p>
        </w:tc>
        <w:tc>
          <w:tcPr>
            <w:tcW w:w="1981" w:type="dxa"/>
            <w:vAlign w:val="center"/>
            <w:textDirection w:val="lrTb"/>
            <w:noWrap w:val="false"/>
          </w:tcPr>
          <w:p>
            <w:pPr>
              <w:pStyle w:val="1002"/>
              <w:jc w:val="center"/>
              <w:rPr>
                <w:sz w:val="24"/>
              </w:rPr>
            </w:pPr>
            <w:r>
              <w:rPr>
                <w:sz w:val="24"/>
              </w:rPr>
            </w:r>
            <w:r/>
          </w:p>
        </w:tc>
        <w:tc>
          <w:tcPr>
            <w:tcW w:w="2423" w:type="dxa"/>
            <w:vAlign w:val="center"/>
            <w:textDirection w:val="lrTb"/>
            <w:noWrap w:val="false"/>
          </w:tcPr>
          <w:p>
            <w:pPr>
              <w:pStyle w:val="1002"/>
              <w:jc w:val="center"/>
              <w:rPr>
                <w:sz w:val="24"/>
              </w:rPr>
            </w:pPr>
            <w:r>
              <w:rPr>
                <w:sz w:val="24"/>
              </w:rPr>
            </w:r>
            <w:r/>
          </w:p>
        </w:tc>
        <w:tc>
          <w:tcPr>
            <w:tcW w:w="782" w:type="dxa"/>
            <w:vAlign w:val="center"/>
            <w:textDirection w:val="lrTb"/>
            <w:noWrap w:val="false"/>
          </w:tcPr>
          <w:p>
            <w:pPr>
              <w:pStyle w:val="1002"/>
              <w:jc w:val="center"/>
              <w:rPr>
                <w:sz w:val="24"/>
              </w:rPr>
            </w:pPr>
            <w:r>
              <w:rPr>
                <w:sz w:val="24"/>
              </w:rPr>
            </w:r>
            <w:r/>
          </w:p>
        </w:tc>
      </w:tr>
      <w:tr>
        <w:trPr>
          <w:trHeight w:val="930"/>
        </w:trPr>
        <w:tc>
          <w:tcPr>
            <w:tcW w:w="832" w:type="dxa"/>
            <w:vAlign w:val="center"/>
            <w:textDirection w:val="lrTb"/>
            <w:noWrap w:val="false"/>
          </w:tcPr>
          <w:p>
            <w:pPr>
              <w:pStyle w:val="1002"/>
              <w:jc w:val="center"/>
              <w:rPr>
                <w:sz w:val="24"/>
              </w:rPr>
            </w:pPr>
            <w:r>
              <w:rPr>
                <w:sz w:val="24"/>
              </w:rPr>
            </w:r>
            <w:r/>
          </w:p>
        </w:tc>
        <w:tc>
          <w:tcPr>
            <w:tcW w:w="1290" w:type="dxa"/>
            <w:vAlign w:val="center"/>
            <w:textDirection w:val="lrTb"/>
            <w:noWrap w:val="false"/>
          </w:tcPr>
          <w:p>
            <w:pPr>
              <w:pStyle w:val="1002"/>
              <w:jc w:val="center"/>
              <w:rPr>
                <w:sz w:val="24"/>
              </w:rPr>
            </w:pPr>
            <w:r>
              <w:rPr>
                <w:sz w:val="24"/>
              </w:rPr>
            </w:r>
            <w:r/>
          </w:p>
        </w:tc>
        <w:tc>
          <w:tcPr>
            <w:tcW w:w="1980" w:type="dxa"/>
            <w:vAlign w:val="center"/>
            <w:textDirection w:val="lrTb"/>
            <w:noWrap w:val="false"/>
          </w:tcPr>
          <w:p>
            <w:pPr>
              <w:pStyle w:val="1002"/>
              <w:jc w:val="center"/>
              <w:rPr>
                <w:sz w:val="24"/>
              </w:rPr>
            </w:pPr>
            <w:r>
              <w:rPr>
                <w:sz w:val="24"/>
              </w:rPr>
            </w:r>
            <w:r/>
          </w:p>
        </w:tc>
        <w:tc>
          <w:tcPr>
            <w:tcW w:w="1981" w:type="dxa"/>
            <w:vAlign w:val="center"/>
            <w:textDirection w:val="lrTb"/>
            <w:noWrap w:val="false"/>
          </w:tcPr>
          <w:p>
            <w:pPr>
              <w:pStyle w:val="1002"/>
              <w:jc w:val="center"/>
              <w:rPr>
                <w:sz w:val="24"/>
              </w:rPr>
            </w:pPr>
            <w:r>
              <w:rPr>
                <w:sz w:val="24"/>
              </w:rPr>
            </w:r>
            <w:r/>
          </w:p>
        </w:tc>
        <w:tc>
          <w:tcPr>
            <w:tcW w:w="2423" w:type="dxa"/>
            <w:vAlign w:val="center"/>
            <w:textDirection w:val="lrTb"/>
            <w:noWrap w:val="false"/>
          </w:tcPr>
          <w:p>
            <w:pPr>
              <w:pStyle w:val="1002"/>
              <w:jc w:val="center"/>
              <w:rPr>
                <w:sz w:val="24"/>
              </w:rPr>
            </w:pPr>
            <w:r>
              <w:rPr>
                <w:sz w:val="24"/>
              </w:rPr>
            </w:r>
            <w:r/>
          </w:p>
        </w:tc>
        <w:tc>
          <w:tcPr>
            <w:tcW w:w="782" w:type="dxa"/>
            <w:vAlign w:val="center"/>
            <w:textDirection w:val="lrTb"/>
            <w:noWrap w:val="false"/>
          </w:tcPr>
          <w:p>
            <w:pPr>
              <w:pStyle w:val="1002"/>
              <w:jc w:val="center"/>
              <w:rPr>
                <w:sz w:val="24"/>
              </w:rPr>
            </w:pPr>
            <w:r>
              <w:rPr>
                <w:sz w:val="24"/>
              </w:rPr>
            </w:r>
            <w:r/>
          </w:p>
        </w:tc>
      </w:tr>
      <w:tr>
        <w:trPr>
          <w:trHeight w:val="930"/>
        </w:trPr>
        <w:tc>
          <w:tcPr>
            <w:tcW w:w="832" w:type="dxa"/>
            <w:vAlign w:val="center"/>
            <w:textDirection w:val="lrTb"/>
            <w:noWrap w:val="false"/>
          </w:tcPr>
          <w:p>
            <w:pPr>
              <w:pStyle w:val="1002"/>
              <w:jc w:val="center"/>
              <w:rPr>
                <w:sz w:val="24"/>
              </w:rPr>
            </w:pPr>
            <w:r>
              <w:rPr>
                <w:sz w:val="24"/>
              </w:rPr>
              <w:t xml:space="preserve">……</w:t>
            </w:r>
            <w:r>
              <w:rPr>
                <w:sz w:val="24"/>
              </w:rPr>
            </w:r>
            <w:r/>
          </w:p>
        </w:tc>
        <w:tc>
          <w:tcPr>
            <w:tcW w:w="1290" w:type="dxa"/>
            <w:vAlign w:val="center"/>
            <w:textDirection w:val="lrTb"/>
            <w:noWrap w:val="false"/>
          </w:tcPr>
          <w:p>
            <w:pPr>
              <w:pStyle w:val="1002"/>
              <w:jc w:val="center"/>
              <w:rPr>
                <w:sz w:val="24"/>
              </w:rPr>
            </w:pPr>
            <w:r>
              <w:rPr>
                <w:sz w:val="24"/>
              </w:rPr>
            </w:r>
            <w:r/>
          </w:p>
        </w:tc>
        <w:tc>
          <w:tcPr>
            <w:tcW w:w="1980" w:type="dxa"/>
            <w:vAlign w:val="center"/>
            <w:textDirection w:val="lrTb"/>
            <w:noWrap w:val="false"/>
          </w:tcPr>
          <w:p>
            <w:pPr>
              <w:pStyle w:val="1002"/>
              <w:jc w:val="center"/>
              <w:rPr>
                <w:sz w:val="24"/>
              </w:rPr>
            </w:pPr>
            <w:r>
              <w:rPr>
                <w:sz w:val="24"/>
              </w:rPr>
            </w:r>
            <w:r/>
          </w:p>
        </w:tc>
        <w:tc>
          <w:tcPr>
            <w:tcW w:w="1981" w:type="dxa"/>
            <w:vAlign w:val="center"/>
            <w:textDirection w:val="lrTb"/>
            <w:noWrap w:val="false"/>
          </w:tcPr>
          <w:p>
            <w:pPr>
              <w:pStyle w:val="1002"/>
              <w:jc w:val="center"/>
              <w:rPr>
                <w:sz w:val="24"/>
              </w:rPr>
            </w:pPr>
            <w:r>
              <w:rPr>
                <w:sz w:val="24"/>
              </w:rPr>
            </w:r>
            <w:r/>
          </w:p>
        </w:tc>
        <w:tc>
          <w:tcPr>
            <w:tcW w:w="2423" w:type="dxa"/>
            <w:vAlign w:val="center"/>
            <w:textDirection w:val="lrTb"/>
            <w:noWrap w:val="false"/>
          </w:tcPr>
          <w:p>
            <w:pPr>
              <w:pStyle w:val="1002"/>
              <w:jc w:val="center"/>
              <w:rPr>
                <w:sz w:val="24"/>
              </w:rPr>
            </w:pPr>
            <w:r>
              <w:rPr>
                <w:sz w:val="24"/>
              </w:rPr>
            </w:r>
            <w:r/>
          </w:p>
        </w:tc>
        <w:tc>
          <w:tcPr>
            <w:tcW w:w="782" w:type="dxa"/>
            <w:vAlign w:val="center"/>
            <w:textDirection w:val="lrTb"/>
            <w:noWrap w:val="false"/>
          </w:tcPr>
          <w:p>
            <w:pPr>
              <w:pStyle w:val="1002"/>
              <w:jc w:val="center"/>
              <w:rPr>
                <w:sz w:val="24"/>
              </w:rPr>
            </w:pPr>
            <w:r>
              <w:rPr>
                <w:sz w:val="24"/>
              </w:rPr>
            </w:r>
            <w:r/>
          </w:p>
        </w:tc>
      </w:tr>
    </w:tbl>
    <w:p>
      <w:pPr>
        <w:pStyle w:val="1002"/>
        <w:jc w:val="left"/>
        <w:tabs>
          <w:tab w:val="left" w:pos="1800" w:leader="none"/>
          <w:tab w:val="left" w:pos="5580" w:leader="none"/>
        </w:tabs>
        <w:rPr>
          <w:sz w:val="24"/>
        </w:rPr>
      </w:pPr>
      <w:r>
        <w:rPr>
          <w:sz w:val="24"/>
        </w:rPr>
      </w:r>
      <w:r/>
    </w:p>
    <w:p>
      <w:pPr>
        <w:pStyle w:val="1002"/>
        <w:jc w:val="left"/>
        <w:tabs>
          <w:tab w:val="left" w:pos="1800" w:leader="none"/>
          <w:tab w:val="left" w:pos="5580" w:leader="none"/>
        </w:tabs>
        <w:rPr>
          <w:sz w:val="24"/>
        </w:rPr>
      </w:pPr>
      <w:r>
        <w:rPr>
          <w:sz w:val="24"/>
        </w:rPr>
        <w:t xml:space="preserve">注：</w:t>
      </w:r>
      <w:r>
        <w:rPr>
          <w:sz w:val="24"/>
        </w:rPr>
      </w:r>
      <w:r/>
    </w:p>
    <w:p>
      <w:pPr>
        <w:pStyle w:val="1002"/>
        <w:jc w:val="left"/>
        <w:tabs>
          <w:tab w:val="left" w:pos="1800" w:leader="none"/>
          <w:tab w:val="left" w:pos="5580" w:leader="none"/>
        </w:tabs>
        <w:rPr>
          <w:sz w:val="24"/>
        </w:rPr>
      </w:pPr>
      <w:r>
        <w:rPr>
          <w:rFonts w:hint="eastAsia"/>
          <w:sz w:val="24"/>
        </w:rPr>
        <w:t xml:space="preserve">1</w:t>
      </w:r>
      <w:r>
        <w:rPr>
          <w:sz w:val="24"/>
        </w:rPr>
        <w:t xml:space="preserve">. 对合同条款中的所有要求，除本表所列明的所有偏离外，均视作供应商已对之理解和</w:t>
      </w:r>
      <w:r>
        <w:rPr>
          <w:rFonts w:hint="eastAsia"/>
          <w:sz w:val="24"/>
        </w:rPr>
        <w:t xml:space="preserve">响应</w:t>
      </w:r>
      <w:r>
        <w:rPr>
          <w:sz w:val="24"/>
        </w:rPr>
        <w:t xml:space="preserve">。</w:t>
      </w:r>
      <w:r>
        <w:rPr>
          <w:sz w:val="24"/>
        </w:rPr>
      </w:r>
      <w:r/>
    </w:p>
    <w:p>
      <w:pPr>
        <w:pStyle w:val="1002"/>
        <w:jc w:val="left"/>
        <w:tabs>
          <w:tab w:val="left" w:pos="1800" w:leader="none"/>
          <w:tab w:val="left" w:pos="5580" w:leader="none"/>
        </w:tabs>
        <w:rPr>
          <w:sz w:val="24"/>
        </w:rPr>
      </w:pPr>
      <w:r>
        <w:rPr>
          <w:rFonts w:hint="eastAsia"/>
          <w:sz w:val="24"/>
        </w:rPr>
        <w:t xml:space="preserve">2</w:t>
      </w:r>
      <w:r>
        <w:rPr>
          <w:sz w:val="24"/>
        </w:rPr>
        <w:t xml:space="preserve">. </w:t>
      </w:r>
      <w:r>
        <w:rPr>
          <w:rFonts w:hint="eastAsia"/>
          <w:sz w:val="24"/>
        </w:rPr>
        <w:t xml:space="preserve">“偏离情况”列应</w:t>
      </w:r>
      <w:r>
        <w:rPr>
          <w:sz w:val="24"/>
        </w:rPr>
        <w:t xml:space="preserve">据实</w:t>
      </w:r>
      <w:r>
        <w:rPr>
          <w:rFonts w:hint="eastAsia"/>
          <w:sz w:val="24"/>
        </w:rPr>
        <w:t xml:space="preserve">填写“正偏离”或“负偏离”。</w:t>
      </w:r>
      <w:r>
        <w:rPr>
          <w:sz w:val="24"/>
        </w:rPr>
      </w:r>
      <w:r/>
    </w:p>
    <w:p>
      <w:pPr>
        <w:pStyle w:val="1002"/>
        <w:spacing w:line="360" w:lineRule="auto"/>
        <w:rPr>
          <w:sz w:val="24"/>
          <w:szCs w:val="20"/>
        </w:rPr>
      </w:pPr>
      <w:r>
        <w:rPr>
          <w:sz w:val="24"/>
          <w:szCs w:val="20"/>
        </w:rPr>
      </w:r>
      <w:r/>
    </w:p>
    <w:p>
      <w:pPr>
        <w:pStyle w:val="1002"/>
        <w:spacing w:before="25" w:after="25" w:line="360" w:lineRule="auto"/>
        <w:rPr>
          <w:sz w:val="24"/>
          <w:lang w:val="zh-CN"/>
        </w:rPr>
      </w:pPr>
      <w:r>
        <w:rPr>
          <w:sz w:val="24"/>
          <w:lang w:val="zh-CN"/>
        </w:rPr>
        <w:t xml:space="preserve">                      </w:t>
      </w:r>
      <w:r>
        <w:rPr>
          <w:sz w:val="24"/>
          <w:lang w:val="zh-CN"/>
        </w:rPr>
      </w:r>
      <w:r/>
    </w:p>
    <w:p>
      <w:pPr>
        <w:pStyle w:val="1002"/>
        <w:spacing w:before="25" w:after="25" w:line="360" w:lineRule="auto"/>
        <w:rPr>
          <w:sz w:val="24"/>
          <w:lang w:val="zh-CN"/>
        </w:rPr>
      </w:pPr>
      <w:r>
        <w:rPr>
          <w:sz w:val="24"/>
        </w:rPr>
        <w:t xml:space="preserve">投标人名称（加盖公章）</w:t>
      </w:r>
      <w:r>
        <w:rPr>
          <w:sz w:val="24"/>
          <w:lang w:val="zh-CN"/>
        </w:rPr>
        <w:t xml:space="preserve">：    ____________</w:t>
      </w:r>
      <w:r>
        <w:rPr>
          <w:sz w:val="24"/>
          <w:lang w:val="zh-CN"/>
        </w:rPr>
      </w:r>
      <w:r/>
    </w:p>
    <w:p>
      <w:pPr>
        <w:pStyle w:val="1002"/>
        <w:spacing w:before="25" w:after="25" w:line="360" w:lineRule="auto"/>
        <w:rPr>
          <w:sz w:val="24"/>
          <w:lang w:val="zh-CN"/>
        </w:rPr>
      </w:pPr>
      <w:r>
        <w:rPr>
          <w:sz w:val="24"/>
          <w:szCs w:val="20"/>
        </w:rPr>
        <w:t xml:space="preserve">日期：_____年______月______日   </w:t>
      </w:r>
      <w:r>
        <w:rPr>
          <w:sz w:val="24"/>
          <w:lang w:val="zh-CN"/>
        </w:rPr>
      </w:r>
      <w:r/>
    </w:p>
    <w:p>
      <w:pPr>
        <w:pStyle w:val="1002"/>
        <w:spacing w:line="360" w:lineRule="auto"/>
        <w:rPr>
          <w:sz w:val="24"/>
          <w:szCs w:val="20"/>
        </w:rPr>
        <w:outlineLvl w:val="2"/>
      </w:pPr>
      <w:r>
        <w:rPr>
          <w:sz w:val="24"/>
          <w:szCs w:val="20"/>
        </w:rPr>
        <w:br w:type="page" w:clear="all"/>
      </w:r>
      <w:r>
        <w:rPr>
          <w:rFonts w:hint="eastAsia"/>
          <w:sz w:val="24"/>
          <w:szCs w:val="20"/>
        </w:rPr>
        <w:t xml:space="preserve">7</w:t>
      </w:r>
      <w:r>
        <w:rPr>
          <w:sz w:val="24"/>
          <w:szCs w:val="20"/>
        </w:rPr>
        <w:t xml:space="preserve">  </w:t>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bookmarkEnd w:id="887"/>
      <w:r>
        <w:rPr>
          <w:sz w:val="24"/>
          <w:szCs w:val="20"/>
        </w:rPr>
        <w:t xml:space="preserve">采购需求偏离表（实质性格式）</w:t>
      </w:r>
      <w:r>
        <w:rPr>
          <w:sz w:val="24"/>
          <w:szCs w:val="20"/>
        </w:rPr>
      </w:r>
      <w:r/>
    </w:p>
    <w:p>
      <w:pPr>
        <w:pStyle w:val="1002"/>
        <w:jc w:val="center"/>
        <w:spacing w:line="360" w:lineRule="auto"/>
        <w:rPr>
          <w:rFonts w:hint="eastAsia"/>
          <w:b/>
          <w:sz w:val="36"/>
          <w:szCs w:val="36"/>
        </w:rPr>
      </w:pPr>
      <w:r>
        <w:rPr>
          <w:rFonts w:hint="eastAsia"/>
          <w:b/>
          <w:sz w:val="36"/>
          <w:szCs w:val="36"/>
        </w:rPr>
      </w:r>
      <w:r/>
    </w:p>
    <w:p>
      <w:pPr>
        <w:pStyle w:val="1002"/>
        <w:jc w:val="center"/>
        <w:spacing w:line="360" w:lineRule="auto"/>
        <w:rPr>
          <w:b/>
          <w:sz w:val="36"/>
          <w:szCs w:val="36"/>
        </w:rPr>
      </w:pPr>
      <w:r>
        <w:rPr>
          <w:rFonts w:hint="eastAsia"/>
          <w:b/>
          <w:sz w:val="36"/>
          <w:szCs w:val="36"/>
        </w:rPr>
        <w:t xml:space="preserve">采购需求偏离表</w:t>
      </w:r>
      <w:r>
        <w:rPr>
          <w:b/>
          <w:sz w:val="36"/>
          <w:szCs w:val="36"/>
        </w:rPr>
      </w:r>
      <w:r/>
    </w:p>
    <w:p>
      <w:pPr>
        <w:pStyle w:val="1002"/>
        <w:ind w:firstLine="360"/>
        <w:jc w:val="left"/>
        <w:spacing w:line="360" w:lineRule="auto"/>
        <w:tabs>
          <w:tab w:val="left" w:pos="1800" w:leader="none"/>
          <w:tab w:val="left" w:pos="5580" w:leader="none"/>
        </w:tabs>
        <w:rPr>
          <w:sz w:val="24"/>
          <w:u w:val="single"/>
        </w:rPr>
      </w:pPr>
      <w:r>
        <w:rPr>
          <w:sz w:val="24"/>
        </w:rPr>
        <w:t xml:space="preserve">项目编号/包号：_____________________     项目名称：____________</w:t>
      </w:r>
      <w:r>
        <w:rPr>
          <w:sz w:val="24"/>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02"/>
              <w:jc w:val="center"/>
              <w:rPr>
                <w:sz w:val="24"/>
              </w:rPr>
            </w:pPr>
            <w:r>
              <w:rPr>
                <w:sz w:val="24"/>
              </w:rPr>
              <w:t xml:space="preserve">序号</w:t>
            </w:r>
            <w:r>
              <w:rPr>
                <w:sz w:val="24"/>
              </w:rPr>
            </w:r>
            <w:r/>
          </w:p>
        </w:tc>
        <w:tc>
          <w:tcPr>
            <w:tcW w:w="1482" w:type="dxa"/>
            <w:vAlign w:val="center"/>
            <w:textDirection w:val="lrTb"/>
            <w:noWrap w:val="false"/>
          </w:tcPr>
          <w:p>
            <w:pPr>
              <w:pStyle w:val="1002"/>
              <w:jc w:val="center"/>
              <w:rPr>
                <w:sz w:val="24"/>
              </w:rPr>
            </w:pPr>
            <w:r>
              <w:rPr>
                <w:sz w:val="24"/>
              </w:rPr>
              <w:t xml:space="preserve">招标文件条目号(页码)</w:t>
            </w:r>
            <w:r>
              <w:rPr>
                <w:sz w:val="24"/>
              </w:rPr>
            </w:r>
            <w:r/>
          </w:p>
        </w:tc>
        <w:tc>
          <w:tcPr>
            <w:tcW w:w="2384" w:type="dxa"/>
            <w:vAlign w:val="center"/>
            <w:textDirection w:val="lrTb"/>
            <w:noWrap w:val="false"/>
          </w:tcPr>
          <w:p>
            <w:pPr>
              <w:pStyle w:val="1002"/>
              <w:jc w:val="center"/>
              <w:rPr>
                <w:sz w:val="24"/>
              </w:rPr>
            </w:pPr>
            <w:r>
              <w:rPr>
                <w:sz w:val="24"/>
              </w:rPr>
              <w:t xml:space="preserve">招标文件要求</w:t>
            </w:r>
            <w:r>
              <w:rPr>
                <w:sz w:val="24"/>
              </w:rPr>
            </w:r>
            <w:r/>
          </w:p>
        </w:tc>
        <w:tc>
          <w:tcPr>
            <w:tcW w:w="2126" w:type="dxa"/>
            <w:vAlign w:val="center"/>
            <w:textDirection w:val="lrTb"/>
            <w:noWrap w:val="false"/>
          </w:tcPr>
          <w:p>
            <w:pPr>
              <w:pStyle w:val="1002"/>
              <w:jc w:val="center"/>
              <w:rPr>
                <w:sz w:val="24"/>
              </w:rPr>
            </w:pPr>
            <w:r>
              <w:rPr>
                <w:sz w:val="24"/>
              </w:rPr>
              <w:t xml:space="preserve">投标响应内容</w:t>
            </w:r>
            <w:r>
              <w:rPr>
                <w:sz w:val="24"/>
              </w:rPr>
            </w:r>
            <w:r/>
          </w:p>
        </w:tc>
        <w:tc>
          <w:tcPr>
            <w:tcW w:w="1875" w:type="dxa"/>
            <w:vAlign w:val="center"/>
            <w:textDirection w:val="lrTb"/>
            <w:noWrap w:val="false"/>
          </w:tcPr>
          <w:p>
            <w:pPr>
              <w:pStyle w:val="1002"/>
              <w:jc w:val="center"/>
              <w:rPr>
                <w:sz w:val="24"/>
              </w:rPr>
            </w:pPr>
            <w:r>
              <w:rPr>
                <w:sz w:val="24"/>
              </w:rPr>
              <w:t xml:space="preserve">偏离情况</w:t>
            </w:r>
            <w:r>
              <w:rPr>
                <w:sz w:val="24"/>
              </w:rPr>
            </w:r>
            <w:r/>
          </w:p>
        </w:tc>
        <w:tc>
          <w:tcPr>
            <w:tcW w:w="1009" w:type="dxa"/>
            <w:vAlign w:val="center"/>
            <w:textDirection w:val="lrTb"/>
            <w:noWrap w:val="false"/>
          </w:tcPr>
          <w:p>
            <w:pPr>
              <w:pStyle w:val="1002"/>
              <w:jc w:val="center"/>
              <w:rPr>
                <w:sz w:val="24"/>
              </w:rPr>
            </w:pPr>
            <w:r>
              <w:rPr>
                <w:sz w:val="24"/>
              </w:rPr>
              <w:t xml:space="preserve">说明</w:t>
            </w:r>
            <w:r>
              <w:rPr>
                <w:sz w:val="24"/>
              </w:rPr>
            </w:r>
            <w:r/>
          </w:p>
        </w:tc>
      </w:tr>
      <w:tr>
        <w:trPr>
          <w:trHeight w:val="930"/>
        </w:trPr>
        <w:tc>
          <w:tcPr>
            <w:tcW w:w="775" w:type="dxa"/>
            <w:vAlign w:val="center"/>
            <w:textDirection w:val="lrTb"/>
            <w:noWrap w:val="false"/>
          </w:tcPr>
          <w:p>
            <w:pPr>
              <w:pStyle w:val="1002"/>
              <w:jc w:val="center"/>
              <w:rPr>
                <w:sz w:val="24"/>
              </w:rPr>
            </w:pPr>
            <w:r>
              <w:rPr>
                <w:sz w:val="24"/>
              </w:rPr>
            </w:r>
            <w:r/>
          </w:p>
        </w:tc>
        <w:tc>
          <w:tcPr>
            <w:tcW w:w="1482" w:type="dxa"/>
            <w:vAlign w:val="center"/>
            <w:textDirection w:val="lrTb"/>
            <w:noWrap w:val="false"/>
          </w:tcPr>
          <w:p>
            <w:pPr>
              <w:pStyle w:val="1002"/>
              <w:jc w:val="center"/>
              <w:rPr>
                <w:sz w:val="24"/>
              </w:rPr>
            </w:pPr>
            <w:r>
              <w:rPr>
                <w:sz w:val="24"/>
              </w:rPr>
            </w:r>
            <w:r/>
          </w:p>
        </w:tc>
        <w:tc>
          <w:tcPr>
            <w:tcW w:w="2384" w:type="dxa"/>
            <w:vAlign w:val="center"/>
            <w:textDirection w:val="lrTb"/>
            <w:noWrap w:val="false"/>
          </w:tcPr>
          <w:p>
            <w:pPr>
              <w:pStyle w:val="1002"/>
              <w:jc w:val="center"/>
              <w:rPr>
                <w:sz w:val="24"/>
              </w:rPr>
            </w:pPr>
            <w:r>
              <w:rPr>
                <w:sz w:val="24"/>
              </w:rPr>
            </w:r>
            <w:r/>
          </w:p>
        </w:tc>
        <w:tc>
          <w:tcPr>
            <w:tcW w:w="2126" w:type="dxa"/>
            <w:vAlign w:val="center"/>
            <w:textDirection w:val="lrTb"/>
            <w:noWrap w:val="false"/>
          </w:tcPr>
          <w:p>
            <w:pPr>
              <w:pStyle w:val="1002"/>
              <w:jc w:val="center"/>
              <w:rPr>
                <w:sz w:val="24"/>
              </w:rPr>
            </w:pPr>
            <w:r>
              <w:rPr>
                <w:sz w:val="24"/>
              </w:rPr>
            </w:r>
            <w:r/>
          </w:p>
        </w:tc>
        <w:tc>
          <w:tcPr>
            <w:tcW w:w="1875" w:type="dxa"/>
            <w:vAlign w:val="center"/>
            <w:textDirection w:val="lrTb"/>
            <w:noWrap w:val="false"/>
          </w:tcPr>
          <w:p>
            <w:pPr>
              <w:pStyle w:val="1002"/>
              <w:jc w:val="center"/>
              <w:rPr>
                <w:sz w:val="24"/>
              </w:rPr>
            </w:pPr>
            <w:r>
              <w:rPr>
                <w:sz w:val="24"/>
              </w:rPr>
            </w:r>
            <w:r/>
          </w:p>
        </w:tc>
        <w:tc>
          <w:tcPr>
            <w:tcW w:w="1009" w:type="dxa"/>
            <w:vAlign w:val="center"/>
            <w:textDirection w:val="lrTb"/>
            <w:noWrap w:val="false"/>
          </w:tcPr>
          <w:p>
            <w:pPr>
              <w:pStyle w:val="1002"/>
              <w:jc w:val="center"/>
              <w:rPr>
                <w:sz w:val="24"/>
              </w:rPr>
            </w:pPr>
            <w:r>
              <w:rPr>
                <w:sz w:val="24"/>
              </w:rPr>
            </w:r>
            <w:r/>
          </w:p>
        </w:tc>
      </w:tr>
      <w:tr>
        <w:trPr>
          <w:trHeight w:val="930"/>
        </w:trPr>
        <w:tc>
          <w:tcPr>
            <w:tcW w:w="775" w:type="dxa"/>
            <w:vAlign w:val="center"/>
            <w:textDirection w:val="lrTb"/>
            <w:noWrap w:val="false"/>
          </w:tcPr>
          <w:p>
            <w:pPr>
              <w:pStyle w:val="1002"/>
              <w:jc w:val="center"/>
              <w:rPr>
                <w:sz w:val="24"/>
              </w:rPr>
            </w:pPr>
            <w:r>
              <w:rPr>
                <w:sz w:val="24"/>
              </w:rPr>
            </w:r>
            <w:r/>
          </w:p>
        </w:tc>
        <w:tc>
          <w:tcPr>
            <w:tcW w:w="1482" w:type="dxa"/>
            <w:vAlign w:val="center"/>
            <w:textDirection w:val="lrTb"/>
            <w:noWrap w:val="false"/>
          </w:tcPr>
          <w:p>
            <w:pPr>
              <w:pStyle w:val="1002"/>
              <w:jc w:val="center"/>
              <w:rPr>
                <w:sz w:val="24"/>
              </w:rPr>
            </w:pPr>
            <w:r>
              <w:rPr>
                <w:sz w:val="24"/>
              </w:rPr>
            </w:r>
            <w:r/>
          </w:p>
        </w:tc>
        <w:tc>
          <w:tcPr>
            <w:tcW w:w="2384" w:type="dxa"/>
            <w:vAlign w:val="center"/>
            <w:textDirection w:val="lrTb"/>
            <w:noWrap w:val="false"/>
          </w:tcPr>
          <w:p>
            <w:pPr>
              <w:pStyle w:val="1002"/>
              <w:jc w:val="center"/>
              <w:rPr>
                <w:sz w:val="24"/>
              </w:rPr>
            </w:pPr>
            <w:r>
              <w:rPr>
                <w:sz w:val="24"/>
              </w:rPr>
            </w:r>
            <w:r/>
          </w:p>
        </w:tc>
        <w:tc>
          <w:tcPr>
            <w:tcW w:w="2126" w:type="dxa"/>
            <w:vAlign w:val="center"/>
            <w:textDirection w:val="lrTb"/>
            <w:noWrap w:val="false"/>
          </w:tcPr>
          <w:p>
            <w:pPr>
              <w:pStyle w:val="1002"/>
              <w:jc w:val="center"/>
              <w:rPr>
                <w:sz w:val="24"/>
              </w:rPr>
            </w:pPr>
            <w:r>
              <w:rPr>
                <w:sz w:val="24"/>
              </w:rPr>
            </w:r>
            <w:r/>
          </w:p>
        </w:tc>
        <w:tc>
          <w:tcPr>
            <w:tcW w:w="1875" w:type="dxa"/>
            <w:vAlign w:val="center"/>
            <w:textDirection w:val="lrTb"/>
            <w:noWrap w:val="false"/>
          </w:tcPr>
          <w:p>
            <w:pPr>
              <w:pStyle w:val="1002"/>
              <w:jc w:val="center"/>
              <w:rPr>
                <w:sz w:val="24"/>
              </w:rPr>
            </w:pPr>
            <w:r>
              <w:rPr>
                <w:sz w:val="24"/>
              </w:rPr>
            </w:r>
            <w:r/>
          </w:p>
        </w:tc>
        <w:tc>
          <w:tcPr>
            <w:tcW w:w="1009" w:type="dxa"/>
            <w:vAlign w:val="center"/>
            <w:textDirection w:val="lrTb"/>
            <w:noWrap w:val="false"/>
          </w:tcPr>
          <w:p>
            <w:pPr>
              <w:pStyle w:val="1002"/>
              <w:jc w:val="center"/>
              <w:rPr>
                <w:sz w:val="24"/>
              </w:rPr>
            </w:pPr>
            <w:r>
              <w:rPr>
                <w:sz w:val="24"/>
              </w:rPr>
            </w:r>
            <w:r/>
          </w:p>
        </w:tc>
      </w:tr>
      <w:tr>
        <w:trPr>
          <w:trHeight w:val="930"/>
        </w:trPr>
        <w:tc>
          <w:tcPr>
            <w:tcW w:w="775" w:type="dxa"/>
            <w:vAlign w:val="center"/>
            <w:textDirection w:val="lrTb"/>
            <w:noWrap w:val="false"/>
          </w:tcPr>
          <w:p>
            <w:pPr>
              <w:pStyle w:val="1002"/>
              <w:jc w:val="center"/>
              <w:rPr>
                <w:sz w:val="24"/>
              </w:rPr>
            </w:pPr>
            <w:r>
              <w:rPr>
                <w:sz w:val="24"/>
              </w:rPr>
            </w:r>
            <w:r/>
          </w:p>
        </w:tc>
        <w:tc>
          <w:tcPr>
            <w:tcW w:w="1482" w:type="dxa"/>
            <w:vAlign w:val="center"/>
            <w:textDirection w:val="lrTb"/>
            <w:noWrap w:val="false"/>
          </w:tcPr>
          <w:p>
            <w:pPr>
              <w:pStyle w:val="1002"/>
              <w:jc w:val="center"/>
              <w:rPr>
                <w:sz w:val="24"/>
              </w:rPr>
            </w:pPr>
            <w:r>
              <w:rPr>
                <w:sz w:val="24"/>
              </w:rPr>
            </w:r>
            <w:r/>
          </w:p>
        </w:tc>
        <w:tc>
          <w:tcPr>
            <w:tcW w:w="2384" w:type="dxa"/>
            <w:vAlign w:val="center"/>
            <w:textDirection w:val="lrTb"/>
            <w:noWrap w:val="false"/>
          </w:tcPr>
          <w:p>
            <w:pPr>
              <w:pStyle w:val="1002"/>
              <w:jc w:val="center"/>
              <w:rPr>
                <w:sz w:val="24"/>
              </w:rPr>
            </w:pPr>
            <w:r>
              <w:rPr>
                <w:sz w:val="24"/>
              </w:rPr>
            </w:r>
            <w:r/>
          </w:p>
        </w:tc>
        <w:tc>
          <w:tcPr>
            <w:tcW w:w="2126" w:type="dxa"/>
            <w:vAlign w:val="center"/>
            <w:textDirection w:val="lrTb"/>
            <w:noWrap w:val="false"/>
          </w:tcPr>
          <w:p>
            <w:pPr>
              <w:pStyle w:val="1002"/>
              <w:jc w:val="center"/>
              <w:rPr>
                <w:sz w:val="24"/>
              </w:rPr>
            </w:pPr>
            <w:r>
              <w:rPr>
                <w:sz w:val="24"/>
              </w:rPr>
            </w:r>
            <w:r/>
          </w:p>
        </w:tc>
        <w:tc>
          <w:tcPr>
            <w:tcW w:w="1875" w:type="dxa"/>
            <w:vAlign w:val="center"/>
            <w:textDirection w:val="lrTb"/>
            <w:noWrap w:val="false"/>
          </w:tcPr>
          <w:p>
            <w:pPr>
              <w:pStyle w:val="1002"/>
              <w:jc w:val="center"/>
              <w:rPr>
                <w:sz w:val="24"/>
              </w:rPr>
            </w:pPr>
            <w:r>
              <w:rPr>
                <w:sz w:val="24"/>
              </w:rPr>
            </w:r>
            <w:r/>
          </w:p>
        </w:tc>
        <w:tc>
          <w:tcPr>
            <w:tcW w:w="1009" w:type="dxa"/>
            <w:vAlign w:val="center"/>
            <w:textDirection w:val="lrTb"/>
            <w:noWrap w:val="false"/>
          </w:tcPr>
          <w:p>
            <w:pPr>
              <w:pStyle w:val="1002"/>
              <w:jc w:val="center"/>
              <w:rPr>
                <w:sz w:val="24"/>
              </w:rPr>
            </w:pPr>
            <w:r>
              <w:rPr>
                <w:sz w:val="24"/>
              </w:rPr>
            </w:r>
            <w:r/>
          </w:p>
        </w:tc>
      </w:tr>
      <w:tr>
        <w:trPr>
          <w:trHeight w:val="930"/>
        </w:trPr>
        <w:tc>
          <w:tcPr>
            <w:tcW w:w="775" w:type="dxa"/>
            <w:vAlign w:val="center"/>
            <w:textDirection w:val="lrTb"/>
            <w:noWrap w:val="false"/>
          </w:tcPr>
          <w:p>
            <w:pPr>
              <w:pStyle w:val="1002"/>
              <w:jc w:val="center"/>
              <w:rPr>
                <w:sz w:val="24"/>
              </w:rPr>
            </w:pPr>
            <w:r>
              <w:rPr>
                <w:sz w:val="24"/>
              </w:rPr>
            </w:r>
            <w:r/>
          </w:p>
        </w:tc>
        <w:tc>
          <w:tcPr>
            <w:tcW w:w="1482" w:type="dxa"/>
            <w:vAlign w:val="center"/>
            <w:textDirection w:val="lrTb"/>
            <w:noWrap w:val="false"/>
          </w:tcPr>
          <w:p>
            <w:pPr>
              <w:pStyle w:val="1002"/>
              <w:jc w:val="center"/>
              <w:rPr>
                <w:sz w:val="24"/>
              </w:rPr>
            </w:pPr>
            <w:r>
              <w:rPr>
                <w:sz w:val="24"/>
              </w:rPr>
            </w:r>
            <w:r/>
          </w:p>
        </w:tc>
        <w:tc>
          <w:tcPr>
            <w:tcW w:w="2384" w:type="dxa"/>
            <w:vAlign w:val="center"/>
            <w:textDirection w:val="lrTb"/>
            <w:noWrap w:val="false"/>
          </w:tcPr>
          <w:p>
            <w:pPr>
              <w:pStyle w:val="1002"/>
              <w:jc w:val="center"/>
              <w:rPr>
                <w:sz w:val="24"/>
              </w:rPr>
            </w:pPr>
            <w:r>
              <w:rPr>
                <w:sz w:val="24"/>
              </w:rPr>
            </w:r>
            <w:r/>
          </w:p>
        </w:tc>
        <w:tc>
          <w:tcPr>
            <w:tcW w:w="2126" w:type="dxa"/>
            <w:vAlign w:val="center"/>
            <w:textDirection w:val="lrTb"/>
            <w:noWrap w:val="false"/>
          </w:tcPr>
          <w:p>
            <w:pPr>
              <w:pStyle w:val="1002"/>
              <w:jc w:val="center"/>
              <w:rPr>
                <w:sz w:val="24"/>
              </w:rPr>
            </w:pPr>
            <w:r>
              <w:rPr>
                <w:sz w:val="24"/>
              </w:rPr>
            </w:r>
            <w:r/>
          </w:p>
        </w:tc>
        <w:tc>
          <w:tcPr>
            <w:tcW w:w="1875" w:type="dxa"/>
            <w:vAlign w:val="center"/>
            <w:textDirection w:val="lrTb"/>
            <w:noWrap w:val="false"/>
          </w:tcPr>
          <w:p>
            <w:pPr>
              <w:pStyle w:val="1002"/>
              <w:jc w:val="center"/>
              <w:rPr>
                <w:sz w:val="24"/>
              </w:rPr>
            </w:pPr>
            <w:r>
              <w:rPr>
                <w:sz w:val="24"/>
              </w:rPr>
            </w:r>
            <w:r/>
          </w:p>
        </w:tc>
        <w:tc>
          <w:tcPr>
            <w:tcW w:w="1009" w:type="dxa"/>
            <w:vAlign w:val="center"/>
            <w:textDirection w:val="lrTb"/>
            <w:noWrap w:val="false"/>
          </w:tcPr>
          <w:p>
            <w:pPr>
              <w:pStyle w:val="1002"/>
              <w:jc w:val="center"/>
              <w:rPr>
                <w:sz w:val="24"/>
              </w:rPr>
            </w:pPr>
            <w:r>
              <w:rPr>
                <w:sz w:val="24"/>
              </w:rPr>
            </w:r>
            <w:r/>
          </w:p>
        </w:tc>
      </w:tr>
      <w:tr>
        <w:trPr>
          <w:trHeight w:val="930"/>
        </w:trPr>
        <w:tc>
          <w:tcPr>
            <w:tcW w:w="775" w:type="dxa"/>
            <w:vAlign w:val="center"/>
            <w:textDirection w:val="lrTb"/>
            <w:noWrap w:val="false"/>
          </w:tcPr>
          <w:p>
            <w:pPr>
              <w:pStyle w:val="1002"/>
              <w:jc w:val="center"/>
              <w:rPr>
                <w:sz w:val="24"/>
              </w:rPr>
            </w:pPr>
            <w:r>
              <w:rPr>
                <w:sz w:val="24"/>
              </w:rPr>
            </w:r>
            <w:r/>
          </w:p>
        </w:tc>
        <w:tc>
          <w:tcPr>
            <w:tcW w:w="1482" w:type="dxa"/>
            <w:vAlign w:val="center"/>
            <w:textDirection w:val="lrTb"/>
            <w:noWrap w:val="false"/>
          </w:tcPr>
          <w:p>
            <w:pPr>
              <w:pStyle w:val="1002"/>
              <w:jc w:val="center"/>
              <w:rPr>
                <w:sz w:val="24"/>
              </w:rPr>
            </w:pPr>
            <w:r>
              <w:rPr>
                <w:sz w:val="24"/>
              </w:rPr>
            </w:r>
            <w:r/>
          </w:p>
        </w:tc>
        <w:tc>
          <w:tcPr>
            <w:tcW w:w="2384" w:type="dxa"/>
            <w:vAlign w:val="center"/>
            <w:textDirection w:val="lrTb"/>
            <w:noWrap w:val="false"/>
          </w:tcPr>
          <w:p>
            <w:pPr>
              <w:pStyle w:val="1002"/>
              <w:jc w:val="center"/>
              <w:rPr>
                <w:sz w:val="24"/>
              </w:rPr>
            </w:pPr>
            <w:r>
              <w:rPr>
                <w:sz w:val="24"/>
              </w:rPr>
            </w:r>
            <w:r/>
          </w:p>
        </w:tc>
        <w:tc>
          <w:tcPr>
            <w:tcW w:w="2126" w:type="dxa"/>
            <w:vAlign w:val="center"/>
            <w:textDirection w:val="lrTb"/>
            <w:noWrap w:val="false"/>
          </w:tcPr>
          <w:p>
            <w:pPr>
              <w:pStyle w:val="1002"/>
              <w:jc w:val="center"/>
              <w:rPr>
                <w:sz w:val="24"/>
              </w:rPr>
            </w:pPr>
            <w:r>
              <w:rPr>
                <w:sz w:val="24"/>
              </w:rPr>
            </w:r>
            <w:r/>
          </w:p>
        </w:tc>
        <w:tc>
          <w:tcPr>
            <w:tcW w:w="1875" w:type="dxa"/>
            <w:vAlign w:val="center"/>
            <w:textDirection w:val="lrTb"/>
            <w:noWrap w:val="false"/>
          </w:tcPr>
          <w:p>
            <w:pPr>
              <w:pStyle w:val="1002"/>
              <w:jc w:val="center"/>
              <w:rPr>
                <w:sz w:val="24"/>
              </w:rPr>
            </w:pPr>
            <w:r>
              <w:rPr>
                <w:sz w:val="24"/>
              </w:rPr>
            </w:r>
            <w:r/>
          </w:p>
        </w:tc>
        <w:tc>
          <w:tcPr>
            <w:tcW w:w="1009" w:type="dxa"/>
            <w:vAlign w:val="center"/>
            <w:textDirection w:val="lrTb"/>
            <w:noWrap w:val="false"/>
          </w:tcPr>
          <w:p>
            <w:pPr>
              <w:pStyle w:val="1002"/>
              <w:jc w:val="center"/>
              <w:rPr>
                <w:sz w:val="24"/>
              </w:rPr>
            </w:pPr>
            <w:r>
              <w:rPr>
                <w:sz w:val="24"/>
              </w:rPr>
            </w:r>
            <w:r/>
          </w:p>
        </w:tc>
      </w:tr>
      <w:tr>
        <w:trPr>
          <w:trHeight w:val="930"/>
        </w:trPr>
        <w:tc>
          <w:tcPr>
            <w:tcW w:w="775" w:type="dxa"/>
            <w:vAlign w:val="center"/>
            <w:textDirection w:val="lrTb"/>
            <w:noWrap w:val="false"/>
          </w:tcPr>
          <w:p>
            <w:pPr>
              <w:pStyle w:val="1002"/>
              <w:jc w:val="center"/>
              <w:rPr>
                <w:sz w:val="24"/>
              </w:rPr>
            </w:pPr>
            <w:r>
              <w:rPr>
                <w:sz w:val="24"/>
              </w:rPr>
              <w:t xml:space="preserve">……</w:t>
            </w:r>
            <w:r>
              <w:rPr>
                <w:sz w:val="24"/>
              </w:rPr>
            </w:r>
            <w:r/>
          </w:p>
        </w:tc>
        <w:tc>
          <w:tcPr>
            <w:tcW w:w="1482" w:type="dxa"/>
            <w:vAlign w:val="center"/>
            <w:textDirection w:val="lrTb"/>
            <w:noWrap w:val="false"/>
          </w:tcPr>
          <w:p>
            <w:pPr>
              <w:pStyle w:val="1002"/>
              <w:jc w:val="center"/>
              <w:rPr>
                <w:sz w:val="24"/>
              </w:rPr>
            </w:pPr>
            <w:r>
              <w:rPr>
                <w:sz w:val="24"/>
              </w:rPr>
            </w:r>
            <w:r/>
          </w:p>
        </w:tc>
        <w:tc>
          <w:tcPr>
            <w:tcW w:w="2384" w:type="dxa"/>
            <w:vAlign w:val="center"/>
            <w:textDirection w:val="lrTb"/>
            <w:noWrap w:val="false"/>
          </w:tcPr>
          <w:p>
            <w:pPr>
              <w:pStyle w:val="1002"/>
              <w:jc w:val="center"/>
              <w:rPr>
                <w:sz w:val="24"/>
              </w:rPr>
            </w:pPr>
            <w:r>
              <w:rPr>
                <w:sz w:val="24"/>
              </w:rPr>
            </w:r>
            <w:r/>
          </w:p>
        </w:tc>
        <w:tc>
          <w:tcPr>
            <w:tcW w:w="2126" w:type="dxa"/>
            <w:vAlign w:val="center"/>
            <w:textDirection w:val="lrTb"/>
            <w:noWrap w:val="false"/>
          </w:tcPr>
          <w:p>
            <w:pPr>
              <w:pStyle w:val="1002"/>
              <w:jc w:val="center"/>
              <w:rPr>
                <w:sz w:val="24"/>
              </w:rPr>
            </w:pPr>
            <w:r>
              <w:rPr>
                <w:sz w:val="24"/>
              </w:rPr>
            </w:r>
            <w:r/>
          </w:p>
        </w:tc>
        <w:tc>
          <w:tcPr>
            <w:tcW w:w="1875" w:type="dxa"/>
            <w:vAlign w:val="center"/>
            <w:textDirection w:val="lrTb"/>
            <w:noWrap w:val="false"/>
          </w:tcPr>
          <w:p>
            <w:pPr>
              <w:pStyle w:val="1002"/>
              <w:jc w:val="center"/>
              <w:rPr>
                <w:sz w:val="24"/>
              </w:rPr>
            </w:pPr>
            <w:r>
              <w:rPr>
                <w:sz w:val="24"/>
              </w:rPr>
            </w:r>
            <w:r/>
          </w:p>
        </w:tc>
        <w:tc>
          <w:tcPr>
            <w:tcW w:w="1009" w:type="dxa"/>
            <w:vAlign w:val="center"/>
            <w:textDirection w:val="lrTb"/>
            <w:noWrap w:val="false"/>
          </w:tcPr>
          <w:p>
            <w:pPr>
              <w:pStyle w:val="1002"/>
              <w:jc w:val="center"/>
              <w:rPr>
                <w:sz w:val="24"/>
              </w:rPr>
            </w:pPr>
            <w:r>
              <w:rPr>
                <w:sz w:val="24"/>
              </w:rPr>
            </w:r>
            <w:r/>
          </w:p>
        </w:tc>
      </w:tr>
    </w:tbl>
    <w:p>
      <w:pPr>
        <w:pStyle w:val="1002"/>
        <w:ind w:firstLine="360"/>
        <w:jc w:val="left"/>
        <w:spacing w:line="360" w:lineRule="auto"/>
        <w:tabs>
          <w:tab w:val="left" w:pos="1800" w:leader="none"/>
          <w:tab w:val="left" w:pos="5580" w:leader="none"/>
        </w:tabs>
        <w:rPr>
          <w:sz w:val="24"/>
          <w:u w:val="single"/>
        </w:rPr>
      </w:pPr>
      <w:r>
        <w:rPr>
          <w:sz w:val="24"/>
          <w:u w:val="single"/>
        </w:rPr>
      </w:r>
      <w:r/>
    </w:p>
    <w:p>
      <w:pPr>
        <w:pStyle w:val="1002"/>
        <w:jc w:val="left"/>
        <w:tabs>
          <w:tab w:val="left" w:pos="1800" w:leader="none"/>
          <w:tab w:val="left" w:pos="5580" w:leader="none"/>
        </w:tabs>
        <w:rPr>
          <w:sz w:val="24"/>
        </w:rPr>
      </w:pPr>
      <w:r>
        <w:rPr>
          <w:sz w:val="24"/>
        </w:rPr>
        <w:t xml:space="preserve">注：</w:t>
      </w:r>
      <w:r>
        <w:rPr>
          <w:sz w:val="24"/>
        </w:rPr>
      </w:r>
      <w:r/>
    </w:p>
    <w:p>
      <w:pPr>
        <w:pStyle w:val="1002"/>
        <w:jc w:val="left"/>
        <w:tabs>
          <w:tab w:val="left" w:pos="1800" w:leader="none"/>
          <w:tab w:val="left" w:pos="5580" w:leader="none"/>
        </w:tabs>
        <w:rPr>
          <w:sz w:val="24"/>
        </w:rPr>
      </w:pPr>
      <w:r>
        <w:rPr>
          <w:rFonts w:hint="eastAsia"/>
          <w:sz w:val="24"/>
        </w:rPr>
        <w:t xml:space="preserve">1</w:t>
      </w:r>
      <w:r>
        <w:rPr>
          <w:sz w:val="24"/>
        </w:rPr>
        <w:t xml:space="preserve">. 对招标文件中的所有商务、技术要求，除本表所列明的所有偏离外，均视作供应商已对之理解和</w:t>
      </w:r>
      <w:r>
        <w:rPr>
          <w:rFonts w:hint="eastAsia"/>
          <w:sz w:val="24"/>
        </w:rPr>
        <w:t xml:space="preserve">响应</w:t>
      </w:r>
      <w:r>
        <w:rPr>
          <w:sz w:val="24"/>
        </w:rPr>
        <w:t xml:space="preserve">。</w:t>
      </w:r>
      <w:r>
        <w:rPr>
          <w:rFonts w:hint="eastAsia"/>
          <w:sz w:val="24"/>
        </w:rPr>
        <w:t xml:space="preserve">此表中若无任何文字说明，内容为空白，</w:t>
      </w:r>
      <w:r>
        <w:rPr>
          <w:rFonts w:hint="eastAsia"/>
          <w:b/>
          <w:sz w:val="24"/>
        </w:rPr>
        <w:t xml:space="preserve">投标无效。</w:t>
      </w:r>
      <w:r>
        <w:rPr>
          <w:sz w:val="24"/>
        </w:rPr>
      </w:r>
      <w:r/>
    </w:p>
    <w:p>
      <w:pPr>
        <w:pStyle w:val="1002"/>
        <w:jc w:val="left"/>
        <w:tabs>
          <w:tab w:val="left" w:pos="1800" w:leader="none"/>
          <w:tab w:val="left" w:pos="5580" w:leader="none"/>
        </w:tabs>
        <w:rPr>
          <w:sz w:val="24"/>
        </w:rPr>
      </w:pPr>
      <w:r>
        <w:rPr>
          <w:sz w:val="24"/>
        </w:rPr>
        <w:t xml:space="preserve">2.</w:t>
      </w:r>
      <w:r>
        <w:rPr>
          <w:rFonts w:hint="eastAsia"/>
          <w:sz w:val="24"/>
        </w:rPr>
        <w:t xml:space="preserve">“偏离情况”列应</w:t>
      </w:r>
      <w:r>
        <w:rPr>
          <w:sz w:val="24"/>
        </w:rPr>
        <w:t xml:space="preserve">据实</w:t>
      </w:r>
      <w:r>
        <w:rPr>
          <w:rFonts w:hint="eastAsia"/>
          <w:sz w:val="24"/>
        </w:rPr>
        <w:t xml:space="preserve">填写“正偏离”或“负偏离”。</w:t>
      </w:r>
      <w:r>
        <w:rPr>
          <w:sz w:val="24"/>
        </w:rPr>
      </w:r>
      <w:r/>
    </w:p>
    <w:p>
      <w:pPr>
        <w:pStyle w:val="1002"/>
        <w:jc w:val="left"/>
        <w:tabs>
          <w:tab w:val="left" w:pos="1800" w:leader="none"/>
          <w:tab w:val="left" w:pos="5580" w:leader="none"/>
        </w:tabs>
        <w:rPr>
          <w:sz w:val="24"/>
        </w:rPr>
      </w:pPr>
      <w:r>
        <w:rPr>
          <w:sz w:val="24"/>
        </w:rPr>
      </w:r>
      <w:r/>
    </w:p>
    <w:p>
      <w:pPr>
        <w:pStyle w:val="1002"/>
        <w:jc w:val="left"/>
        <w:tabs>
          <w:tab w:val="left" w:pos="1800" w:leader="none"/>
          <w:tab w:val="left" w:pos="5580" w:leader="none"/>
        </w:tabs>
        <w:rPr>
          <w:sz w:val="24"/>
        </w:rPr>
      </w:pPr>
      <w:r>
        <w:rPr>
          <w:sz w:val="24"/>
        </w:rPr>
      </w:r>
      <w:r/>
    </w:p>
    <w:p>
      <w:pPr>
        <w:pStyle w:val="1002"/>
        <w:rPr>
          <w:sz w:val="24"/>
          <w:szCs w:val="20"/>
        </w:rPr>
      </w:pPr>
      <w:r>
        <w:rPr>
          <w:sz w:val="24"/>
          <w:szCs w:val="20"/>
        </w:rPr>
      </w:r>
      <w:r/>
    </w:p>
    <w:p>
      <w:pPr>
        <w:pStyle w:val="1002"/>
        <w:spacing w:before="25" w:after="25" w:line="360" w:lineRule="auto"/>
        <w:rPr>
          <w:sz w:val="24"/>
          <w:lang w:val="zh-CN"/>
        </w:rPr>
      </w:pPr>
      <w:r>
        <w:rPr>
          <w:sz w:val="24"/>
          <w:lang w:val="zh-CN"/>
        </w:rPr>
        <w:t xml:space="preserve">                  </w:t>
      </w:r>
      <w:r>
        <w:rPr>
          <w:sz w:val="24"/>
          <w:lang w:val="zh-CN"/>
        </w:rPr>
      </w:r>
      <w:r/>
    </w:p>
    <w:p>
      <w:pPr>
        <w:pStyle w:val="1002"/>
        <w:spacing w:before="25" w:after="25" w:line="360" w:lineRule="auto"/>
        <w:rPr>
          <w:sz w:val="24"/>
          <w:lang w:val="zh-CN"/>
        </w:rPr>
      </w:pPr>
      <w:r>
        <w:rPr>
          <w:sz w:val="24"/>
        </w:rPr>
        <w:t xml:space="preserve">投标人名称（加盖公章）</w:t>
      </w:r>
      <w:r>
        <w:rPr>
          <w:sz w:val="24"/>
          <w:lang w:val="zh-CN"/>
        </w:rPr>
        <w:t xml:space="preserve">：    ____________</w:t>
      </w:r>
      <w:r>
        <w:rPr>
          <w:sz w:val="24"/>
          <w:lang w:val="zh-CN"/>
        </w:rPr>
      </w:r>
      <w:r/>
    </w:p>
    <w:p>
      <w:pPr>
        <w:pStyle w:val="1002"/>
        <w:spacing w:before="25" w:after="25" w:line="360" w:lineRule="auto"/>
        <w:rPr>
          <w:sz w:val="24"/>
          <w:lang w:val="zh-CN"/>
        </w:rPr>
      </w:pPr>
      <w:r>
        <w:rPr>
          <w:sz w:val="24"/>
          <w:szCs w:val="20"/>
        </w:rPr>
        <w:t xml:space="preserve">日期：_____年______月______日   </w:t>
      </w:r>
      <w:r>
        <w:rPr>
          <w:sz w:val="24"/>
          <w:lang w:val="zh-CN"/>
        </w:rPr>
      </w:r>
      <w:r/>
    </w:p>
    <w:p>
      <w:pPr>
        <w:pStyle w:val="1002"/>
        <w:spacing w:line="360" w:lineRule="auto"/>
        <w:rPr>
          <w:sz w:val="24"/>
          <w:szCs w:val="20"/>
        </w:rPr>
        <w:outlineLvl w:val="2"/>
      </w:pPr>
      <w:r>
        <w:rPr>
          <w:sz w:val="24"/>
          <w:szCs w:val="20"/>
        </w:rPr>
        <w:br w:type="page" w:clear="all"/>
      </w:r>
      <w:r>
        <w:rPr>
          <w:rFonts w:hint="eastAsia"/>
          <w:sz w:val="24"/>
          <w:szCs w:val="20"/>
        </w:rPr>
        <w:t xml:space="preserve">8</w:t>
      </w:r>
      <w:r>
        <w:rPr>
          <w:sz w:val="24"/>
          <w:szCs w:val="20"/>
        </w:rPr>
        <w:t xml:space="preserve">  中小企业声明函</w:t>
      </w:r>
      <w:r>
        <w:rPr>
          <w:sz w:val="24"/>
          <w:szCs w:val="20"/>
        </w:rPr>
      </w:r>
      <w:r/>
    </w:p>
    <w:p>
      <w:pPr>
        <w:pStyle w:val="1002"/>
        <w:spacing w:line="360" w:lineRule="auto"/>
        <w:tabs>
          <w:tab w:val="left" w:pos="5580" w:leader="none"/>
        </w:tabs>
        <w:rPr>
          <w:sz w:val="24"/>
        </w:rPr>
      </w:pPr>
      <w:r>
        <w:rPr>
          <w:rFonts w:hint="eastAsia"/>
          <w:sz w:val="24"/>
        </w:rPr>
        <w:t xml:space="preserve">说明：</w:t>
      </w:r>
      <w:r>
        <w:rPr>
          <w:sz w:val="24"/>
        </w:rPr>
      </w:r>
      <w:r/>
    </w:p>
    <w:p>
      <w:pPr>
        <w:pStyle w:val="1002"/>
        <w:spacing w:line="360" w:lineRule="auto"/>
        <w:tabs>
          <w:tab w:val="left" w:pos="5580" w:leader="none"/>
        </w:tabs>
        <w:rPr>
          <w:sz w:val="24"/>
        </w:rPr>
      </w:pPr>
      <w:r>
        <w:rPr>
          <w:rFonts w:hint="eastAsia"/>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sz w:val="24"/>
        </w:rPr>
      </w:r>
      <w:r/>
    </w:p>
    <w:p>
      <w:pPr>
        <w:pStyle w:val="1002"/>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1002"/>
        <w:spacing w:line="360" w:lineRule="auto"/>
        <w:tabs>
          <w:tab w:val="left" w:pos="5580" w:leader="none"/>
        </w:tabs>
        <w:rPr>
          <w:rFonts w:hint="eastAsia"/>
          <w:sz w:val="24"/>
        </w:rPr>
      </w:pPr>
      <w:r>
        <w:rPr>
          <w:rFonts w:hint="eastAsia"/>
          <w:sz w:val="24"/>
        </w:rPr>
        <w:t xml:space="preserve">3）对于多标的的采购项目，投标人应充分、准确地了解所投产品制造企业信息。对相关情况了解不清楚的，不建议填报本声明函。</w:t>
      </w:r>
      <w:r>
        <w:rPr>
          <w:rFonts w:hint="eastAsia"/>
          <w:sz w:val="24"/>
        </w:rPr>
      </w:r>
      <w:r/>
    </w:p>
    <w:p>
      <w:pPr>
        <w:pStyle w:val="1002"/>
        <w:spacing w:line="360" w:lineRule="auto"/>
        <w:tabs>
          <w:tab w:val="left" w:pos="5580" w:leader="none"/>
        </w:tabs>
        <w:rPr>
          <w:sz w:val="24"/>
        </w:rPr>
      </w:pPr>
      <w:r>
        <w:rPr>
          <w:rFonts w:hint="eastAsia"/>
          <w:sz w:val="24"/>
        </w:rPr>
        <w:t xml:space="preserve">4）中小企业认定标准以《关于印发中小企业划型标准规定的通知》（工信部联企业〔2011〕300号）文件规定为准。</w:t>
      </w:r>
      <w:r>
        <w:rPr>
          <w:sz w:val="24"/>
        </w:rPr>
      </w:r>
      <w:r/>
    </w:p>
    <w:p>
      <w:pPr>
        <w:pStyle w:val="1002"/>
        <w:spacing w:line="360" w:lineRule="auto"/>
        <w:tabs>
          <w:tab w:val="left" w:pos="5580" w:leader="none"/>
        </w:tabs>
        <w:rPr>
          <w:rFonts w:hint="eastAsia"/>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sz w:val="24"/>
        </w:rPr>
        <w:fldChar w:fldCharType="begin"/>
      </w:r>
      <w:r>
        <w:rPr>
          <w:sz w:val="24"/>
        </w:rPr>
        <w:instrText xml:space="preserve"> HYPERLINK "http://202.106.120.146/baosong/appweb/orgScale.html" </w:instrText>
      </w:r>
      <w:r>
        <w:rPr>
          <w:sz w:val="24"/>
        </w:rPr>
        <w:fldChar w:fldCharType="separate"/>
      </w:r>
      <w:r>
        <w:rPr>
          <w:rStyle w:val="1081"/>
          <w:color w:val="000000"/>
          <w:sz w:val="24"/>
        </w:rPr>
        <w:t xml:space="preserve">http://202.106.120.146/baosong/appweb/orgScale.html</w:t>
      </w:r>
      <w:r>
        <w:rPr>
          <w:sz w:val="24"/>
        </w:rPr>
        <w:fldChar w:fldCharType="end"/>
      </w:r>
      <w:r>
        <w:rPr>
          <w:rFonts w:hint="eastAsia"/>
          <w:sz w:val="24"/>
        </w:rPr>
        <w:t xml:space="preserve">）</w:t>
      </w:r>
      <w:r>
        <w:rPr>
          <w:rFonts w:hint="eastAsia"/>
          <w:sz w:val="24"/>
        </w:rPr>
      </w:r>
      <w:r/>
    </w:p>
    <w:p>
      <w:pPr>
        <w:pStyle w:val="1002"/>
        <w:spacing w:line="360" w:lineRule="auto"/>
        <w:tabs>
          <w:tab w:val="left" w:pos="5580" w:leader="none"/>
        </w:tabs>
        <w:rPr>
          <w:rFonts w:hint="eastAsia" w:ascii="宋体" w:hAnsi="宋体"/>
          <w:b/>
          <w:sz w:val="24"/>
        </w:rPr>
      </w:pPr>
      <w:r>
        <w:rPr>
          <w:rFonts w:hint="eastAsia"/>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1002"/>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1002"/>
        <w:jc w:val="left"/>
        <w:widowControl/>
        <w:rPr>
          <w:sz w:val="24"/>
        </w:rPr>
      </w:pPr>
      <w:r>
        <w:rPr>
          <w:sz w:val="24"/>
        </w:rPr>
      </w:r>
      <w:r/>
    </w:p>
    <w:p>
      <w:pPr>
        <w:pStyle w:val="1002"/>
        <w:jc w:val="center"/>
        <w:spacing w:before="240" w:after="240" w:line="360" w:lineRule="auto"/>
        <w:rPr>
          <w:b/>
          <w:sz w:val="36"/>
          <w:szCs w:val="36"/>
        </w:rPr>
      </w:pPr>
      <w:r>
        <w:rPr>
          <w:sz w:val="24"/>
        </w:rPr>
        <w:br w:type="page" w:clear="all"/>
      </w:r>
      <w:r>
        <w:rPr>
          <w:b/>
          <w:bCs/>
          <w:sz w:val="36"/>
          <w:szCs w:val="36"/>
        </w:rPr>
        <w:t xml:space="preserve">中小企业声明函（货物）格式</w:t>
      </w:r>
      <w:r>
        <w:rPr>
          <w:b/>
          <w:sz w:val="36"/>
          <w:szCs w:val="36"/>
        </w:rPr>
      </w:r>
      <w:r/>
    </w:p>
    <w:p>
      <w:pPr>
        <w:pStyle w:val="1002"/>
        <w:ind w:left="220" w:right="415" w:firstLine="640"/>
        <w:jc w:val="left"/>
        <w:spacing w:line="360" w:lineRule="auto"/>
        <w:rPr>
          <w:sz w:val="24"/>
        </w:rPr>
      </w:pPr>
      <w:r>
        <w:rPr>
          <w:sz w:val="24"/>
        </w:rPr>
        <w:t xml:space="preserve">本公司（联合体）郑重声明，根据《政府采购促进中小企业发展管理办法》（财库﹝2020﹞46号）的规定，本公司（联合体）参加</w:t>
      </w:r>
      <w:r>
        <w:rPr>
          <w:i/>
          <w:sz w:val="24"/>
          <w:u w:val="single"/>
        </w:rPr>
        <w:t xml:space="preserve">（单位名称）</w:t>
      </w:r>
      <w:r>
        <w:rPr>
          <w:sz w:val="24"/>
        </w:rPr>
        <w:t xml:space="preserve">的</w:t>
      </w:r>
      <w:r>
        <w:rPr>
          <w:i/>
          <w:sz w:val="24"/>
          <w:u w:val="single"/>
        </w:rPr>
        <w:t xml:space="preserve">（项目名称）</w:t>
      </w:r>
      <w:r>
        <w:rPr>
          <w:sz w:val="24"/>
        </w:rPr>
        <w:t xml:space="preserve">采购活动，提供的货物全部由符合政策要求的中小企业制造。相关企业（含联合体中的中小企业、签订分包意向协议的中小企业）的具体情况如下：</w:t>
      </w:r>
      <w:r>
        <w:rPr>
          <w:sz w:val="24"/>
        </w:rPr>
      </w:r>
      <w:r/>
    </w:p>
    <w:p>
      <w:pPr>
        <w:pStyle w:val="1002"/>
        <w:numPr>
          <w:ilvl w:val="0"/>
          <w:numId w:val="15"/>
        </w:numPr>
        <w:ind w:right="169" w:firstLine="646"/>
        <w:jc w:val="left"/>
        <w:spacing w:line="360" w:lineRule="auto"/>
        <w:tabs>
          <w:tab w:val="left" w:pos="1183" w:leader="none"/>
          <w:tab w:val="left" w:pos="1484" w:leader="none"/>
          <w:tab w:val="left" w:pos="4662" w:leader="none"/>
          <w:tab w:val="left" w:pos="6903" w:leader="none"/>
        </w:tabs>
        <w:rPr>
          <w:sz w:val="24"/>
        </w:rPr>
      </w:pPr>
      <w:r>
        <w:rPr>
          <w:i/>
          <w:sz w:val="24"/>
          <w:u w:val="single"/>
        </w:rPr>
        <w:t xml:space="preserve">（标的名称）</w:t>
      </w:r>
      <w:r>
        <w:rPr>
          <w:sz w:val="24"/>
        </w:rPr>
        <w:t xml:space="preserve">，属于</w:t>
      </w:r>
      <w:r>
        <w:rPr>
          <w:i/>
          <w:sz w:val="24"/>
        </w:rPr>
        <w:t xml:space="preserve">（</w:t>
      </w:r>
      <w:r>
        <w:rPr>
          <w:i/>
          <w:sz w:val="24"/>
          <w:u w:val="single"/>
        </w:rPr>
        <w:t xml:space="preserve">采购文件中明确的所属行业）行业</w:t>
      </w:r>
      <w:r>
        <w:rPr>
          <w:sz w:val="24"/>
        </w:rPr>
        <w:t xml:space="preserve">；制造商为</w:t>
      </w:r>
      <w:r>
        <w:rPr>
          <w:i/>
          <w:sz w:val="24"/>
          <w:u w:val="single"/>
        </w:rPr>
        <w:t xml:space="preserve">（企业名称）</w:t>
      </w:r>
      <w:r>
        <w:rPr>
          <w:sz w:val="24"/>
        </w:rPr>
        <w:t xml:space="preserve">，从业人员</w:t>
      </w:r>
      <w:r>
        <w:rPr>
          <w:sz w:val="24"/>
          <w:u w:val="single"/>
        </w:rPr>
        <w:tab/>
      </w:r>
      <w:r>
        <w:rPr>
          <w:sz w:val="24"/>
        </w:rPr>
        <w:t xml:space="preserve">人，营业收入为</w:t>
      </w:r>
      <w:r>
        <w:rPr>
          <w:sz w:val="24"/>
          <w:u w:val="single"/>
        </w:rPr>
        <w:tab/>
      </w:r>
      <w:r>
        <w:rPr>
          <w:sz w:val="24"/>
        </w:rPr>
        <w:t xml:space="preserve">万元，资产总额为</w:t>
      </w:r>
      <w:r>
        <w:rPr>
          <w:sz w:val="24"/>
          <w:u w:val="single"/>
        </w:rPr>
        <w:tab/>
      </w:r>
      <w:r>
        <w:rPr>
          <w:sz w:val="24"/>
        </w:rPr>
        <w:t xml:space="preserve">万元</w:t>
      </w:r>
      <w:r>
        <w:fldChar w:fldCharType="begin"/>
      </w:r>
      <w:r>
        <w:instrText xml:space="preserve"> HYPERLINK \l "_bookmark0" </w:instrText>
      </w:r>
      <w:r>
        <w:fldChar w:fldCharType="separate"/>
      </w:r>
      <w:r>
        <w:rPr>
          <w:position w:val="16"/>
          <w:sz w:val="24"/>
        </w:rPr>
        <w:t xml:space="preserve">1</w:t>
      </w:r>
      <w:r>
        <w:rPr>
          <w:position w:val="16"/>
          <w:sz w:val="24"/>
        </w:rPr>
        <w:fldChar w:fldCharType="end"/>
      </w:r>
      <w:r>
        <w:rPr>
          <w:sz w:val="24"/>
        </w:rPr>
        <w:t xml:space="preserve">，属于</w:t>
      </w:r>
      <w:r>
        <w:rPr>
          <w:i/>
          <w:sz w:val="24"/>
          <w:u w:val="single"/>
        </w:rPr>
        <w:t xml:space="preserve">（中型企业、小型企业、微型企业）</w:t>
      </w:r>
      <w:r>
        <w:rPr>
          <w:sz w:val="24"/>
        </w:rPr>
        <w:t xml:space="preserve">；</w:t>
      </w:r>
      <w:r>
        <w:rPr>
          <w:sz w:val="24"/>
        </w:rPr>
      </w:r>
      <w:r/>
    </w:p>
    <w:p>
      <w:pPr>
        <w:pStyle w:val="1002"/>
        <w:numPr>
          <w:ilvl w:val="0"/>
          <w:numId w:val="15"/>
        </w:numPr>
        <w:ind w:right="169" w:firstLine="646"/>
        <w:jc w:val="left"/>
        <w:spacing w:line="360" w:lineRule="auto"/>
        <w:tabs>
          <w:tab w:val="left" w:pos="1165" w:leader="none"/>
          <w:tab w:val="left" w:pos="1183" w:leader="none"/>
          <w:tab w:val="left" w:pos="4362" w:leader="none"/>
          <w:tab w:val="left" w:pos="6577" w:leader="none"/>
        </w:tabs>
        <w:rPr>
          <w:sz w:val="24"/>
        </w:rPr>
      </w:pPr>
      <w:r>
        <w:rPr>
          <w:i/>
          <w:sz w:val="24"/>
          <w:u w:val="single"/>
        </w:rPr>
        <w:t xml:space="preserve">（标的名称）</w:t>
      </w:r>
      <w:r>
        <w:rPr>
          <w:sz w:val="24"/>
        </w:rPr>
        <w:t xml:space="preserve">，属于</w:t>
      </w:r>
      <w:r>
        <w:rPr>
          <w:i/>
          <w:sz w:val="24"/>
        </w:rPr>
        <w:t xml:space="preserve">（</w:t>
      </w:r>
      <w:r>
        <w:rPr>
          <w:i/>
          <w:sz w:val="24"/>
          <w:u w:val="single"/>
        </w:rPr>
        <w:t xml:space="preserve">采购文件中明确的所属行业）行业</w:t>
      </w:r>
      <w:r>
        <w:rPr>
          <w:sz w:val="24"/>
        </w:rPr>
        <w:t xml:space="preserve">；制造商为</w:t>
      </w:r>
      <w:r>
        <w:rPr>
          <w:i/>
          <w:sz w:val="24"/>
          <w:u w:val="single"/>
        </w:rPr>
        <w:t xml:space="preserve">（企业名称）</w:t>
      </w:r>
      <w:r>
        <w:rPr>
          <w:sz w:val="24"/>
        </w:rPr>
        <w:t xml:space="preserve">，从业人员</w:t>
      </w:r>
      <w:r>
        <w:rPr>
          <w:sz w:val="24"/>
          <w:u w:val="single"/>
        </w:rPr>
        <w:tab/>
      </w:r>
      <w:r>
        <w:rPr>
          <w:sz w:val="24"/>
        </w:rPr>
        <w:t xml:space="preserve">人，营业收入为</w:t>
      </w:r>
      <w:r>
        <w:rPr>
          <w:sz w:val="24"/>
          <w:u w:val="single"/>
        </w:rPr>
        <w:tab/>
      </w:r>
      <w:r>
        <w:rPr>
          <w:sz w:val="24"/>
        </w:rPr>
        <w:t xml:space="preserve">万元，资产总额为</w:t>
      </w:r>
      <w:r>
        <w:rPr>
          <w:sz w:val="24"/>
          <w:u w:val="single"/>
        </w:rPr>
        <w:tab/>
      </w:r>
      <w:r>
        <w:rPr>
          <w:sz w:val="24"/>
        </w:rPr>
        <w:t xml:space="preserve">万元，属于</w:t>
      </w:r>
      <w:r>
        <w:rPr>
          <w:i/>
          <w:sz w:val="24"/>
          <w:u w:val="single"/>
        </w:rPr>
        <w:t xml:space="preserve">（中型企业、小型企业、微型企业）</w:t>
      </w:r>
      <w:r>
        <w:rPr>
          <w:sz w:val="24"/>
        </w:rPr>
        <w:t xml:space="preserve">；</w:t>
      </w:r>
      <w:r>
        <w:rPr>
          <w:sz w:val="24"/>
        </w:rPr>
      </w:r>
      <w:r/>
    </w:p>
    <w:p>
      <w:pPr>
        <w:pStyle w:val="1002"/>
        <w:ind w:left="860"/>
        <w:jc w:val="left"/>
        <w:spacing w:line="360" w:lineRule="auto"/>
        <w:rPr>
          <w:sz w:val="24"/>
        </w:rPr>
      </w:pPr>
      <w:r>
        <w:rPr>
          <w:sz w:val="24"/>
        </w:rPr>
        <w:t xml:space="preserve">……</w:t>
      </w:r>
      <w:r>
        <w:rPr>
          <w:sz w:val="24"/>
        </w:rPr>
      </w:r>
      <w:r/>
    </w:p>
    <w:p>
      <w:pPr>
        <w:pStyle w:val="1002"/>
        <w:ind w:left="220" w:right="417" w:firstLine="645"/>
        <w:spacing w:line="360" w:lineRule="auto"/>
        <w:rPr>
          <w:sz w:val="24"/>
        </w:rPr>
      </w:pPr>
      <w:r>
        <w:rPr>
          <w:sz w:val="24"/>
        </w:rPr>
        <w:t xml:space="preserve">以上企业，不属于大企业的分支机构，不存在控股股东为大企业的情形，也不存在与大企业的负责人为同一人的情形。</w:t>
      </w:r>
      <w:r>
        <w:rPr>
          <w:sz w:val="24"/>
        </w:rPr>
      </w:r>
      <w:r/>
    </w:p>
    <w:p>
      <w:pPr>
        <w:pStyle w:val="1002"/>
        <w:ind w:left="220" w:right="372" w:firstLine="645"/>
        <w:jc w:val="left"/>
        <w:spacing w:line="360" w:lineRule="auto"/>
        <w:rPr>
          <w:sz w:val="24"/>
        </w:rPr>
      </w:pPr>
      <w:r>
        <w:rPr>
          <w:sz w:val="24"/>
        </w:rPr>
        <w:t xml:space="preserve">本企业对上述声明内容的真实性负责。如有虚假，将依法承担相应责任。</w:t>
      </w:r>
      <w:r>
        <w:rPr>
          <w:sz w:val="24"/>
        </w:rPr>
      </w:r>
      <w:r/>
    </w:p>
    <w:p>
      <w:pPr>
        <w:pStyle w:val="1002"/>
        <w:ind w:firstLine="504"/>
        <w:spacing w:line="360" w:lineRule="auto"/>
        <w:rPr>
          <w:spacing w:val="6"/>
          <w:sz w:val="24"/>
        </w:rPr>
      </w:pPr>
      <w:r>
        <w:rPr>
          <w:spacing w:val="6"/>
          <w:sz w:val="24"/>
        </w:rPr>
      </w:r>
      <w:r/>
    </w:p>
    <w:p>
      <w:pPr>
        <w:pStyle w:val="1002"/>
        <w:ind w:firstLine="504"/>
        <w:spacing w:line="360" w:lineRule="auto"/>
        <w:rPr>
          <w:spacing w:val="6"/>
          <w:sz w:val="24"/>
        </w:rPr>
      </w:pPr>
      <w:r>
        <w:rPr>
          <w:spacing w:val="6"/>
          <w:sz w:val="24"/>
        </w:rPr>
      </w:r>
      <w:r/>
    </w:p>
    <w:p>
      <w:pPr>
        <w:pStyle w:val="1002"/>
        <w:ind w:right="360" w:firstLine="480"/>
        <w:jc w:val="right"/>
        <w:spacing w:line="360" w:lineRule="auto"/>
        <w:rPr>
          <w:sz w:val="24"/>
        </w:rPr>
      </w:pPr>
      <w:r>
        <w:rPr>
          <w:sz w:val="24"/>
        </w:rPr>
        <w:t xml:space="preserve">企业名称（加盖公章）：________</w:t>
      </w:r>
      <w:r>
        <w:rPr>
          <w:sz w:val="24"/>
        </w:rPr>
      </w:r>
      <w:r/>
    </w:p>
    <w:p>
      <w:pPr>
        <w:pStyle w:val="1002"/>
        <w:ind w:right="360" w:firstLine="480"/>
        <w:jc w:val="right"/>
        <w:spacing w:line="360" w:lineRule="auto"/>
        <w:rPr>
          <w:sz w:val="24"/>
        </w:rPr>
      </w:pPr>
      <w:r>
        <w:rPr>
          <w:sz w:val="24"/>
        </w:rPr>
        <w:t xml:space="preserve">日 期：________</w:t>
      </w:r>
      <w:r>
        <w:rPr>
          <w:sz w:val="24"/>
        </w:rPr>
      </w:r>
      <w:r/>
    </w:p>
    <w:p>
      <w:pPr>
        <w:pStyle w:val="1002"/>
        <w:ind w:right="360" w:firstLine="480"/>
        <w:jc w:val="right"/>
        <w:spacing w:line="360" w:lineRule="auto"/>
        <w:rPr>
          <w:sz w:val="24"/>
        </w:rPr>
      </w:pPr>
      <w:r>
        <w:rPr>
          <w:sz w:val="24"/>
        </w:rPr>
      </w:r>
      <w:r/>
    </w:p>
    <w:p>
      <w:pPr>
        <w:pStyle w:val="1002"/>
        <w:ind w:right="360" w:firstLine="480"/>
        <w:jc w:val="right"/>
        <w:spacing w:line="360" w:lineRule="auto"/>
        <w:rPr>
          <w:sz w:val="24"/>
        </w:rPr>
      </w:pPr>
      <w:r>
        <w:rPr>
          <w:sz w:val="24"/>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02"/>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rPr>
                <w:szCs w:val="21"/>
              </w:rPr>
            </w:r>
            <w:r/>
          </w:p>
        </w:tc>
      </w:tr>
    </w:tbl>
    <w:p>
      <w:pPr>
        <w:pStyle w:val="1002"/>
        <w:ind w:firstLine="420"/>
        <w:jc w:val="left"/>
        <w:rPr>
          <w:sz w:val="24"/>
        </w:rPr>
      </w:pPr>
      <w:r>
        <w:rPr>
          <w:sz w:val="24"/>
        </w:rPr>
      </w:r>
      <w:r/>
    </w:p>
    <w:p>
      <w:pPr>
        <w:pStyle w:val="1002"/>
        <w:spacing w:line="360" w:lineRule="auto"/>
        <w:rPr>
          <w:sz w:val="24"/>
        </w:rPr>
      </w:pPr>
      <w:r>
        <w:rPr>
          <w:sz w:val="24"/>
        </w:rPr>
      </w:r>
      <w:r/>
    </w:p>
    <w:p>
      <w:pPr>
        <w:pStyle w:val="1002"/>
        <w:ind w:right="360" w:firstLine="480"/>
        <w:jc w:val="right"/>
        <w:spacing w:line="360" w:lineRule="auto"/>
        <w:rPr>
          <w:sz w:val="24"/>
        </w:rPr>
      </w:pPr>
      <w:r>
        <w:rPr>
          <w:sz w:val="24"/>
        </w:rPr>
      </w:r>
      <w:r/>
    </w:p>
    <w:p>
      <w:pPr>
        <w:pStyle w:val="1002"/>
        <w:spacing w:line="360" w:lineRule="auto"/>
        <w:rPr>
          <w:sz w:val="24"/>
          <w:szCs w:val="20"/>
        </w:rPr>
        <w:outlineLvl w:val="2"/>
      </w:pPr>
      <w:r>
        <w:rPr>
          <w:sz w:val="24"/>
          <w:szCs w:val="20"/>
        </w:rPr>
        <w:br w:type="page" w:clear="all"/>
      </w:r>
      <w:r>
        <w:rPr>
          <w:sz w:val="24"/>
          <w:szCs w:val="20"/>
        </w:rPr>
      </w:r>
      <w:r/>
    </w:p>
    <w:p>
      <w:pPr>
        <w:pStyle w:val="1002"/>
        <w:jc w:val="center"/>
        <w:spacing w:before="240" w:after="240" w:line="360" w:lineRule="auto"/>
        <w:rPr>
          <w:sz w:val="36"/>
          <w:szCs w:val="36"/>
        </w:rPr>
      </w:pPr>
      <w:r>
        <w:rPr>
          <w:b/>
          <w:bCs/>
          <w:sz w:val="36"/>
          <w:szCs w:val="36"/>
        </w:rPr>
        <w:t xml:space="preserve">残疾人福利性单位声明函格式</w:t>
      </w:r>
      <w:r>
        <w:rPr>
          <w:sz w:val="36"/>
          <w:szCs w:val="36"/>
        </w:rPr>
        <w:t xml:space="preserve"> </w:t>
      </w:r>
      <w:r>
        <w:rPr>
          <w:sz w:val="36"/>
          <w:szCs w:val="36"/>
        </w:rPr>
      </w:r>
      <w:r/>
    </w:p>
    <w:p>
      <w:pPr>
        <w:pStyle w:val="1002"/>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1002"/>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1002"/>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1002"/>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1002"/>
        <w:ind w:firstLine="504"/>
        <w:spacing w:line="588" w:lineRule="exact"/>
        <w:rPr>
          <w:spacing w:val="6"/>
          <w:sz w:val="24"/>
        </w:rPr>
      </w:pPr>
      <w:r>
        <w:rPr>
          <w:spacing w:val="6"/>
          <w:sz w:val="24"/>
        </w:rPr>
      </w:r>
      <w:r/>
    </w:p>
    <w:p>
      <w:pPr>
        <w:pStyle w:val="1002"/>
        <w:ind w:firstLine="504"/>
        <w:spacing w:line="588" w:lineRule="exact"/>
        <w:rPr>
          <w:spacing w:val="6"/>
          <w:sz w:val="24"/>
        </w:rPr>
      </w:pPr>
      <w:r>
        <w:rPr>
          <w:spacing w:val="6"/>
          <w:sz w:val="24"/>
        </w:rPr>
      </w:r>
      <w:r/>
    </w:p>
    <w:p>
      <w:pPr>
        <w:pStyle w:val="1002"/>
        <w:ind w:right="1560" w:firstLine="504"/>
        <w:jc w:val="center"/>
        <w:spacing w:line="588" w:lineRule="exact"/>
        <w:tabs>
          <w:tab w:val="left" w:pos="4860" w:leader="none"/>
        </w:tabs>
        <w:rPr>
          <w:spacing w:val="6"/>
          <w:sz w:val="24"/>
        </w:rPr>
      </w:pPr>
      <w:r>
        <w:rPr>
          <w:spacing w:val="6"/>
          <w:sz w:val="24"/>
        </w:rPr>
        <w:t xml:space="preserve">               单位名称（加盖公章）：</w:t>
      </w:r>
      <w:r>
        <w:rPr>
          <w:spacing w:val="6"/>
          <w:sz w:val="24"/>
        </w:rPr>
      </w:r>
      <w:r/>
    </w:p>
    <w:p>
      <w:pPr>
        <w:pStyle w:val="1002"/>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1002"/>
        <w:spacing w:line="360" w:lineRule="auto"/>
        <w:rPr>
          <w:b/>
          <w:sz w:val="24"/>
        </w:rPr>
        <w:outlineLvl w:val="2"/>
      </w:pPr>
      <w:r>
        <w:rPr>
          <w:b/>
          <w:sz w:val="24"/>
        </w:rPr>
      </w:r>
      <w:r/>
    </w:p>
    <w:p>
      <w:pPr>
        <w:pStyle w:val="1002"/>
        <w:rPr>
          <w:rFonts w:hint="eastAsia"/>
          <w:sz w:val="24"/>
          <w:szCs w:val="20"/>
        </w:rPr>
      </w:pPr>
      <w:r>
        <w:rPr>
          <w:sz w:val="24"/>
          <w:szCs w:val="20"/>
        </w:rPr>
        <w:br w:type="page" w:clear="all"/>
      </w:r>
      <w:r>
        <w:rPr>
          <w:rFonts w:hint="eastAsia"/>
          <w:sz w:val="24"/>
          <w:szCs w:val="20"/>
        </w:rPr>
      </w:r>
      <w:r/>
    </w:p>
    <w:p>
      <w:pPr>
        <w:pStyle w:val="1002"/>
        <w:ind w:firstLine="506"/>
        <w:spacing w:line="360" w:lineRule="auto"/>
        <w:rPr>
          <w:spacing w:val="6"/>
          <w:sz w:val="24"/>
        </w:rPr>
      </w:pPr>
      <w:r>
        <w:rPr>
          <w:rFonts w:hint="eastAsia"/>
          <w:spacing w:val="6"/>
          <w:sz w:val="24"/>
          <w:lang w:val="en-US" w:eastAsia="zh-CN"/>
        </w:rPr>
        <w:t xml:space="preserve">9</w:t>
      </w:r>
      <w:r>
        <w:rPr>
          <w:rFonts w:hint="eastAsia"/>
          <w:spacing w:val="6"/>
          <w:sz w:val="24"/>
        </w:rPr>
        <w:t xml:space="preserve">  关于符合本国产品标准的声明函（采购包号：</w:t>
      </w:r>
      <w:r>
        <w:rPr>
          <w:rFonts w:hint="eastAsia"/>
          <w:spacing w:val="6"/>
          <w:sz w:val="24"/>
          <w:lang w:eastAsia="zh-CN"/>
        </w:rPr>
        <w:t xml:space="preserve">（</w:t>
      </w:r>
      <w:r>
        <w:rPr>
          <w:rFonts w:hint="eastAsia" w:ascii="Times New Roman" w:hAnsi="Times New Roman" w:eastAsia="宋体" w:cs="Times New Roman"/>
          <w:spacing w:val="6"/>
          <w:sz w:val="24"/>
          <w:lang w:val="en-US" w:eastAsia="zh-CN"/>
        </w:rPr>
        <w:t xml:space="preserve">如有）</w:t>
      </w:r>
      <w:r>
        <w:rPr>
          <w:rFonts w:hint="eastAsia"/>
          <w:spacing w:val="6"/>
          <w:sz w:val="24"/>
        </w:rPr>
        <w:t xml:space="preserve">）</w:t>
      </w:r>
      <w:r>
        <w:rPr>
          <w:spacing w:val="6"/>
          <w:sz w:val="24"/>
        </w:rPr>
      </w:r>
      <w:r/>
    </w:p>
    <w:p>
      <w:pPr>
        <w:pStyle w:val="1002"/>
        <w:ind w:firstLine="506"/>
        <w:jc w:val="center"/>
        <w:spacing w:line="360" w:lineRule="auto"/>
        <w:rPr>
          <w:spacing w:val="6"/>
          <w:sz w:val="24"/>
        </w:rPr>
      </w:pPr>
      <w:r>
        <w:rPr>
          <w:spacing w:val="6"/>
          <w:sz w:val="24"/>
        </w:rPr>
      </w:r>
      <w:r/>
    </w:p>
    <w:p>
      <w:pPr>
        <w:pStyle w:val="1002"/>
        <w:ind w:firstLine="506"/>
        <w:jc w:val="center"/>
        <w:spacing w:line="360" w:lineRule="auto"/>
        <w:rPr>
          <w:spacing w:val="6"/>
          <w:sz w:val="24"/>
        </w:rPr>
      </w:pPr>
      <w:r>
        <w:rPr>
          <w:rFonts w:hint="eastAsia"/>
          <w:spacing w:val="6"/>
          <w:sz w:val="24"/>
        </w:rPr>
        <w:t xml:space="preserve">关于符合本国产品标准的声明函</w:t>
      </w:r>
      <w:r>
        <w:rPr>
          <w:spacing w:val="6"/>
          <w:sz w:val="24"/>
        </w:rPr>
      </w:r>
      <w:r/>
    </w:p>
    <w:p>
      <w:pPr>
        <w:pStyle w:val="1002"/>
        <w:ind w:firstLine="506"/>
        <w:spacing w:line="360" w:lineRule="auto"/>
        <w:rPr>
          <w:spacing w:val="6"/>
          <w:sz w:val="24"/>
        </w:rPr>
      </w:pPr>
      <w:r>
        <w:rPr>
          <w:rFonts w:hint="eastAsia"/>
          <w:spacing w:val="6"/>
          <w:sz w:val="24"/>
        </w:rPr>
        <w:t xml:space="preserve">本公司（单位）郑重声明，根据《国务院办公厅关于在政府采购中实施本国产品标准及相关政策的通知》（国办发〔2025〕34号）的规定，本公司（单位）提供的以下产品属于本国产品。具体情况如下：</w:t>
      </w:r>
      <w:r>
        <w:rPr>
          <w:spacing w:val="6"/>
          <w:sz w:val="24"/>
        </w:rPr>
      </w:r>
      <w:r/>
    </w:p>
    <w:p>
      <w:pPr>
        <w:pStyle w:val="1066"/>
        <w:ind w:firstLine="420"/>
        <w:spacing w:before="30" w:beforeAutospacing="0" w:after="30" w:afterAutospacing="0" w:line="0" w:lineRule="atLeast"/>
        <w:rPr>
          <w:color w:val="000000"/>
        </w:rPr>
      </w:pPr>
      <w:r>
        <w:rPr>
          <w:rFonts w:hint="eastAsia"/>
          <w:color w:val="000000"/>
          <w:shd w:val="clear" w:color="auto" w:fill="ffffff"/>
        </w:rPr>
        <w:t xml:space="preserve">1.</w:t>
      </w:r>
      <w:r>
        <w:rPr>
          <w:rStyle w:val="1080"/>
          <w:rFonts w:hint="eastAsia"/>
          <w:color w:val="000000"/>
          <w:u w:val="single"/>
          <w:shd w:val="clear" w:color="auto" w:fill="ffffff"/>
        </w:rPr>
        <w:t xml:space="preserve">（产品名称1）</w:t>
      </w:r>
      <w:r>
        <w:rPr>
          <w:rStyle w:val="1080"/>
          <w:rFonts w:hint="eastAsia"/>
          <w:color w:val="000000"/>
          <w:shd w:val="clear" w:color="auto" w:fill="ffffff"/>
          <w:vertAlign w:val="superscript"/>
        </w:rPr>
        <w:t xml:space="preserve">1</w:t>
      </w:r>
      <w:r>
        <w:rPr>
          <w:rFonts w:hint="eastAsia"/>
          <w:color w:val="000000"/>
          <w:shd w:val="clear" w:color="auto" w:fill="ffffff"/>
        </w:rPr>
        <w:t xml:space="preserve">，生产厂为</w:t>
      </w:r>
      <w:r>
        <w:rPr>
          <w:rStyle w:val="1080"/>
          <w:rFonts w:hint="eastAsia"/>
          <w:color w:val="000000"/>
          <w:u w:val="single"/>
          <w:shd w:val="clear" w:color="auto" w:fill="ffffff"/>
        </w:rPr>
        <w:t xml:space="preserve">（厂名）</w:t>
      </w:r>
      <w:r>
        <w:rPr>
          <w:rStyle w:val="1080"/>
          <w:rFonts w:hint="eastAsia"/>
          <w:color w:val="000000"/>
          <w:shd w:val="clear" w:color="auto" w:fill="ffffff"/>
          <w:vertAlign w:val="superscript"/>
        </w:rPr>
        <w:t xml:space="preserve">2</w:t>
      </w:r>
      <w:r>
        <w:rPr>
          <w:rFonts w:hint="eastAsia"/>
          <w:color w:val="000000"/>
          <w:shd w:val="clear" w:color="auto" w:fill="ffffff"/>
        </w:rPr>
        <w:t xml:space="preserve">，厂址为</w:t>
      </w:r>
      <w:r>
        <w:rPr>
          <w:rStyle w:val="1080"/>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w:t>
      </w:r>
      <w:r>
        <w:rPr>
          <w:rStyle w:val="1080"/>
          <w:rFonts w:hint="eastAsia"/>
          <w:color w:val="000000"/>
          <w:u w:val="single"/>
          <w:shd w:val="clear" w:color="auto" w:fill="ffffff"/>
        </w:rPr>
        <w:t xml:space="preserve">（</w:t>
      </w:r>
      <w:r>
        <w:rPr>
          <w:rStyle w:val="1080"/>
          <w:rFonts w:hint="eastAsia"/>
          <w:strike/>
          <w:color w:val="000000"/>
          <w:u w:val="single"/>
          <w:shd w:val="clear" w:color="auto" w:fill="ffffff"/>
        </w:rPr>
        <w:t xml:space="preserve">产品名称1</w:t>
      </w:r>
      <w:r>
        <w:rPr>
          <w:rStyle w:val="1080"/>
          <w:rFonts w:hint="eastAsia"/>
          <w:color w:val="000000"/>
          <w:u w:val="single"/>
          <w:shd w:val="clear" w:color="auto" w:fill="ffffff"/>
        </w:rPr>
        <w:t xml:space="preserve">） </w:t>
      </w:r>
      <w:r>
        <w:rPr>
          <w:rFonts w:hint="eastAsia"/>
          <w:color w:val="000000"/>
          <w:shd w:val="clear" w:color="auto" w:fill="ffffff"/>
        </w:rPr>
        <w:t xml:space="preserve">的中国境内生产的组件成本占比≥</w:t>
      </w:r>
      <w:r>
        <w:rPr>
          <w:rStyle w:val="1080"/>
          <w:rFonts w:hint="eastAsia"/>
          <w:color w:val="000000"/>
          <w:u w:val="single"/>
          <w:shd w:val="clear" w:color="auto" w:fill="ffffff"/>
        </w:rPr>
        <w:t xml:space="preserve">（</w:t>
      </w:r>
      <w:r>
        <w:rPr>
          <w:rStyle w:val="1080"/>
          <w:rFonts w:hint="eastAsia"/>
          <w:strike/>
          <w:color w:val="000000"/>
          <w:u w:val="single"/>
          <w:shd w:val="clear" w:color="auto" w:fill="ffffff"/>
        </w:rPr>
        <w:t xml:space="preserve">规定比例</w:t>
      </w:r>
      <w:r>
        <w:rPr>
          <w:rStyle w:val="1080"/>
          <w:rFonts w:hint="eastAsia"/>
          <w:color w:val="000000"/>
          <w:u w:val="single"/>
          <w:shd w:val="clear" w:color="auto" w:fill="ffffff"/>
        </w:rPr>
        <w:t xml:space="preserve">）</w:t>
      </w:r>
      <w:r>
        <w:rPr>
          <w:rStyle w:val="1080"/>
          <w:rFonts w:hint="eastAsia"/>
          <w:color w:val="000000"/>
          <w:shd w:val="clear" w:color="auto" w:fill="ffffff"/>
          <w:vertAlign w:val="superscript"/>
        </w:rPr>
        <w:t xml:space="preserve">3</w:t>
      </w:r>
      <w:r>
        <w:rPr>
          <w:rFonts w:hint="eastAsia"/>
          <w:color w:val="000000"/>
          <w:shd w:val="clear" w:color="auto" w:fill="ffffff"/>
        </w:rPr>
        <w:t xml:space="preserve">。</w:t>
      </w:r>
      <w:r>
        <w:rPr>
          <w:rStyle w:val="1080"/>
          <w:rFonts w:hint="eastAsia"/>
          <w:color w:val="000000"/>
          <w:u w:val="single"/>
          <w:shd w:val="clear" w:color="auto" w:fill="ffffff"/>
        </w:rPr>
        <w:t xml:space="preserve">（</w:t>
      </w:r>
      <w:r>
        <w:rPr>
          <w:rStyle w:val="1080"/>
          <w:rFonts w:hint="eastAsia"/>
          <w:strike/>
          <w:color w:val="000000"/>
          <w:u w:val="single"/>
          <w:shd w:val="clear" w:color="auto" w:fill="ffffff"/>
        </w:rPr>
        <w:t xml:space="preserve">产品名称1</w:t>
      </w:r>
      <w:r>
        <w:rPr>
          <w:rStyle w:val="1080"/>
          <w:rFonts w:hint="eastAsia"/>
          <w:color w:val="000000"/>
          <w:u w:val="single"/>
          <w:shd w:val="clear" w:color="auto" w:fill="ffffff"/>
        </w:rPr>
        <w:t xml:space="preserve">）</w:t>
      </w:r>
      <w:r>
        <w:rPr>
          <w:rFonts w:hint="eastAsia"/>
          <w:color w:val="000000"/>
          <w:shd w:val="clear" w:color="auto" w:fill="ffffff"/>
        </w:rPr>
        <w:t xml:space="preserve">的</w:t>
      </w:r>
      <w:r>
        <w:rPr>
          <w:rStyle w:val="1080"/>
          <w:rFonts w:hint="eastAsia"/>
          <w:color w:val="000000"/>
          <w:u w:val="single"/>
          <w:shd w:val="clear" w:color="auto" w:fill="ffffff"/>
        </w:rPr>
        <w:t xml:space="preserve">（</w:t>
      </w:r>
      <w:r>
        <w:rPr>
          <w:rStyle w:val="1080"/>
          <w:rFonts w:hint="eastAsia"/>
          <w:strike/>
          <w:color w:val="000000"/>
          <w:u w:val="single"/>
          <w:shd w:val="clear" w:color="auto" w:fill="ffffff"/>
        </w:rPr>
        <w:t xml:space="preserve">关键组件</w:t>
      </w:r>
      <w:r>
        <w:rPr>
          <w:rStyle w:val="1080"/>
          <w:rFonts w:hint="eastAsia"/>
          <w:color w:val="000000"/>
          <w:u w:val="single"/>
          <w:shd w:val="clear" w:color="auto" w:fill="ffffff"/>
        </w:rPr>
        <w:t xml:space="preserve">）</w:t>
      </w:r>
      <w:r>
        <w:rPr>
          <w:rStyle w:val="1080"/>
          <w:rFonts w:hint="eastAsia"/>
          <w:color w:val="000000"/>
          <w:shd w:val="clear" w:color="auto" w:fill="ffffff"/>
          <w:vertAlign w:val="superscript"/>
        </w:rPr>
        <w:t xml:space="preserve">4</w:t>
      </w:r>
      <w:r>
        <w:rPr>
          <w:rFonts w:hint="eastAsia"/>
          <w:color w:val="000000"/>
          <w:shd w:val="clear" w:color="auto" w:fill="ffffff"/>
        </w:rPr>
        <w:t xml:space="preserve">在中国境内生产。</w:t>
      </w:r>
      <w:r>
        <w:rPr>
          <w:rStyle w:val="1080"/>
          <w:rFonts w:hint="eastAsia"/>
          <w:color w:val="000000"/>
          <w:u w:val="single"/>
          <w:shd w:val="clear" w:color="auto" w:fill="ffffff"/>
        </w:rPr>
        <w:t xml:space="preserve">（</w:t>
      </w:r>
      <w:r>
        <w:rPr>
          <w:rStyle w:val="1080"/>
          <w:rFonts w:hint="eastAsia"/>
          <w:strike/>
          <w:color w:val="000000"/>
          <w:u w:val="single"/>
          <w:shd w:val="clear" w:color="auto" w:fill="ffffff"/>
        </w:rPr>
        <w:t xml:space="preserve">产品名称1</w:t>
      </w:r>
      <w:r>
        <w:rPr>
          <w:rStyle w:val="1080"/>
          <w:rFonts w:hint="eastAsia"/>
          <w:color w:val="000000"/>
          <w:u w:val="single"/>
          <w:shd w:val="clear" w:color="auto" w:fill="ffffff"/>
        </w:rPr>
        <w:t xml:space="preserve">）</w:t>
      </w:r>
      <w:r>
        <w:rPr>
          <w:rFonts w:hint="eastAsia"/>
          <w:color w:val="000000"/>
          <w:shd w:val="clear" w:color="auto" w:fill="ffffff"/>
        </w:rPr>
        <w:t xml:space="preserve">的</w:t>
      </w:r>
      <w:r>
        <w:rPr>
          <w:rStyle w:val="1080"/>
          <w:rFonts w:hint="eastAsia"/>
          <w:color w:val="000000"/>
          <w:u w:val="single"/>
          <w:shd w:val="clear" w:color="auto" w:fill="ffffff"/>
        </w:rPr>
        <w:t xml:space="preserve">（</w:t>
      </w:r>
      <w:r>
        <w:rPr>
          <w:rStyle w:val="1080"/>
          <w:rFonts w:hint="eastAsia"/>
          <w:strike/>
          <w:color w:val="000000"/>
          <w:u w:val="single"/>
          <w:shd w:val="clear" w:color="auto" w:fill="ffffff"/>
        </w:rPr>
        <w:t xml:space="preserve">关键工序</w:t>
      </w:r>
      <w:r>
        <w:rPr>
          <w:rStyle w:val="1080"/>
          <w:rFonts w:hint="eastAsia"/>
          <w:color w:val="000000"/>
          <w:u w:val="single"/>
          <w:shd w:val="clear" w:color="auto" w:fill="ffffff"/>
        </w:rPr>
        <w:t xml:space="preserve">）</w:t>
      </w:r>
      <w:r>
        <w:rPr>
          <w:rStyle w:val="1080"/>
          <w:rFonts w:hint="eastAsia"/>
          <w:color w:val="000000"/>
          <w:shd w:val="clear" w:color="auto" w:fill="ffffff"/>
          <w:vertAlign w:val="superscript"/>
        </w:rPr>
        <w:t xml:space="preserve">5</w:t>
      </w:r>
      <w:r>
        <w:rPr>
          <w:rFonts w:hint="eastAsia"/>
          <w:color w:val="000000"/>
          <w:shd w:val="clear" w:color="auto" w:fill="ffffff"/>
        </w:rPr>
        <w:t xml:space="preserve">在中国境内完成。</w:t>
      </w:r>
      <w:r>
        <w:rPr>
          <w:color w:val="000000"/>
        </w:rPr>
      </w:r>
      <w:r/>
    </w:p>
    <w:p>
      <w:pPr>
        <w:pStyle w:val="1066"/>
        <w:ind w:firstLine="420"/>
        <w:spacing w:before="30" w:beforeAutospacing="0" w:after="30" w:afterAutospacing="0" w:line="0" w:lineRule="atLeast"/>
        <w:rPr>
          <w:color w:val="000000"/>
        </w:rPr>
      </w:pPr>
      <w:r>
        <w:rPr>
          <w:rFonts w:hint="eastAsia"/>
          <w:color w:val="000000"/>
          <w:shd w:val="clear" w:color="auto" w:fill="ffffff"/>
        </w:rPr>
        <w:t xml:space="preserve">2.</w:t>
      </w:r>
      <w:r>
        <w:rPr>
          <w:rStyle w:val="1080"/>
          <w:rFonts w:hint="eastAsia"/>
          <w:color w:val="000000"/>
          <w:u w:val="single"/>
          <w:shd w:val="clear" w:color="auto" w:fill="ffffff"/>
        </w:rPr>
        <w:t xml:space="preserve">（产品名称2）</w:t>
      </w:r>
      <w:r>
        <w:rPr>
          <w:rFonts w:hint="eastAsia"/>
          <w:color w:val="000000"/>
          <w:shd w:val="clear" w:color="auto" w:fill="ffffff"/>
        </w:rPr>
        <w:t xml:space="preserve">，生产厂为</w:t>
      </w:r>
      <w:r>
        <w:rPr>
          <w:rStyle w:val="1080"/>
          <w:rFonts w:hint="eastAsia"/>
          <w:color w:val="000000"/>
          <w:u w:val="single"/>
          <w:shd w:val="clear" w:color="auto" w:fill="ffffff"/>
        </w:rPr>
        <w:t xml:space="preserve">（厂名）</w:t>
      </w:r>
      <w:r>
        <w:rPr>
          <w:rFonts w:hint="eastAsia"/>
          <w:color w:val="000000"/>
          <w:shd w:val="clear" w:color="auto" w:fill="ffffff"/>
        </w:rPr>
        <w:t xml:space="preserve">，厂址为</w:t>
      </w:r>
      <w:r>
        <w:rPr>
          <w:rStyle w:val="1080"/>
          <w:rFonts w:hint="eastAsia"/>
          <w:color w:val="000000"/>
          <w:u w:val="single"/>
          <w:shd w:val="clear" w:color="auto" w:fill="ffffff"/>
        </w:rPr>
        <w:t xml:space="preserve">（生产厂址）</w:t>
      </w:r>
      <w:r>
        <w:rPr>
          <w:rFonts w:hint="eastAsia"/>
          <w:color w:val="000000"/>
          <w:shd w:val="clear" w:color="auto" w:fill="ffffff"/>
        </w:rPr>
        <w:t xml:space="preserve">。</w:t>
      </w:r>
      <w:r>
        <w:rPr>
          <w:rStyle w:val="1080"/>
          <w:rFonts w:hint="eastAsia"/>
          <w:color w:val="000000"/>
          <w:u w:val="single"/>
          <w:shd w:val="clear" w:color="auto" w:fill="ffffff"/>
        </w:rPr>
        <w:t xml:space="preserve">（</w:t>
      </w:r>
      <w:r>
        <w:rPr>
          <w:rStyle w:val="1080"/>
          <w:rFonts w:hint="eastAsia"/>
          <w:strike/>
          <w:color w:val="000000"/>
          <w:u w:val="single"/>
          <w:shd w:val="clear" w:color="auto" w:fill="ffffff"/>
        </w:rPr>
        <w:t xml:space="preserve">产品名称2</w:t>
      </w:r>
      <w:r>
        <w:rPr>
          <w:rStyle w:val="1080"/>
          <w:rFonts w:hint="eastAsia"/>
          <w:color w:val="000000"/>
          <w:u w:val="single"/>
          <w:shd w:val="clear" w:color="auto" w:fill="ffffff"/>
        </w:rPr>
        <w:t xml:space="preserve">）</w:t>
      </w:r>
      <w:r>
        <w:rPr>
          <w:rFonts w:hint="eastAsia"/>
          <w:color w:val="000000"/>
          <w:shd w:val="clear" w:color="auto" w:fill="ffffff"/>
        </w:rPr>
        <w:t xml:space="preserve">的中国境内生产的组件成本占比≥</w:t>
      </w:r>
      <w:r>
        <w:rPr>
          <w:rStyle w:val="1080"/>
          <w:rFonts w:hint="eastAsia"/>
          <w:color w:val="000000"/>
          <w:u w:val="single"/>
          <w:shd w:val="clear" w:color="auto" w:fill="ffffff"/>
        </w:rPr>
        <w:t xml:space="preserve">（</w:t>
      </w:r>
      <w:r>
        <w:rPr>
          <w:rStyle w:val="1080"/>
          <w:rFonts w:hint="eastAsia"/>
          <w:strike/>
          <w:color w:val="000000"/>
          <w:u w:val="single"/>
          <w:shd w:val="clear" w:color="auto" w:fill="ffffff"/>
        </w:rPr>
        <w:t xml:space="preserve">规定比例</w:t>
      </w:r>
      <w:r>
        <w:rPr>
          <w:rStyle w:val="1080"/>
          <w:rFonts w:hint="eastAsia"/>
          <w:color w:val="000000"/>
          <w:u w:val="single"/>
          <w:shd w:val="clear" w:color="auto" w:fill="ffffff"/>
        </w:rPr>
        <w:t xml:space="preserve">）</w:t>
      </w:r>
      <w:r>
        <w:rPr>
          <w:rFonts w:hint="eastAsia"/>
          <w:color w:val="000000"/>
          <w:shd w:val="clear" w:color="auto" w:fill="ffffff"/>
        </w:rPr>
        <w:t xml:space="preserve">。</w:t>
      </w:r>
      <w:r>
        <w:rPr>
          <w:rStyle w:val="1080"/>
          <w:rFonts w:hint="eastAsia"/>
          <w:color w:val="000000"/>
          <w:u w:val="single"/>
          <w:shd w:val="clear" w:color="auto" w:fill="ffffff"/>
        </w:rPr>
        <w:t xml:space="preserve">（</w:t>
      </w:r>
      <w:r>
        <w:rPr>
          <w:rStyle w:val="1080"/>
          <w:rFonts w:hint="eastAsia"/>
          <w:strike/>
          <w:color w:val="000000"/>
          <w:u w:val="single"/>
          <w:shd w:val="clear" w:color="auto" w:fill="ffffff"/>
        </w:rPr>
        <w:t xml:space="preserve">产品名称2</w:t>
      </w:r>
      <w:r>
        <w:rPr>
          <w:rStyle w:val="1080"/>
          <w:rFonts w:hint="eastAsia"/>
          <w:color w:val="000000"/>
          <w:u w:val="single"/>
          <w:shd w:val="clear" w:color="auto" w:fill="ffffff"/>
        </w:rPr>
        <w:t xml:space="preserve">）</w:t>
      </w:r>
      <w:r>
        <w:rPr>
          <w:rFonts w:hint="eastAsia"/>
          <w:color w:val="000000"/>
          <w:shd w:val="clear" w:color="auto" w:fill="ffffff"/>
        </w:rPr>
        <w:t xml:space="preserve">的</w:t>
      </w:r>
      <w:r>
        <w:rPr>
          <w:rStyle w:val="1080"/>
          <w:rFonts w:hint="eastAsia"/>
          <w:color w:val="000000"/>
          <w:u w:val="single"/>
          <w:shd w:val="clear" w:color="auto" w:fill="ffffff"/>
        </w:rPr>
        <w:t xml:space="preserve">（</w:t>
      </w:r>
      <w:r>
        <w:rPr>
          <w:rStyle w:val="1080"/>
          <w:rFonts w:hint="eastAsia"/>
          <w:strike/>
          <w:color w:val="000000"/>
          <w:u w:val="single"/>
          <w:shd w:val="clear" w:color="auto" w:fill="ffffff"/>
        </w:rPr>
        <w:t xml:space="preserve">关键组件</w:t>
      </w:r>
      <w:r>
        <w:rPr>
          <w:rStyle w:val="1080"/>
          <w:rFonts w:hint="eastAsia"/>
          <w:color w:val="000000"/>
          <w:u w:val="single"/>
          <w:shd w:val="clear" w:color="auto" w:fill="ffffff"/>
        </w:rPr>
        <w:t xml:space="preserve">）</w:t>
      </w:r>
      <w:r>
        <w:rPr>
          <w:rFonts w:hint="eastAsia"/>
          <w:color w:val="000000"/>
          <w:shd w:val="clear" w:color="auto" w:fill="ffffff"/>
        </w:rPr>
        <w:t xml:space="preserve">在中国境内生产。</w:t>
      </w:r>
      <w:r>
        <w:rPr>
          <w:rStyle w:val="1080"/>
          <w:rFonts w:hint="eastAsia"/>
          <w:color w:val="000000"/>
          <w:u w:val="single"/>
          <w:shd w:val="clear" w:color="auto" w:fill="ffffff"/>
        </w:rPr>
        <w:t xml:space="preserve">（</w:t>
      </w:r>
      <w:r>
        <w:rPr>
          <w:rStyle w:val="1080"/>
          <w:rFonts w:hint="eastAsia"/>
          <w:strike/>
          <w:color w:val="000000"/>
          <w:u w:val="single"/>
          <w:shd w:val="clear" w:color="auto" w:fill="ffffff"/>
        </w:rPr>
        <w:t xml:space="preserve">产品名称</w:t>
      </w:r>
      <w:r>
        <w:rPr>
          <w:rStyle w:val="1080"/>
          <w:rFonts w:hint="eastAsia"/>
          <w:strike/>
          <w:color w:val="000000"/>
          <w:u w:val="single"/>
          <w:shd w:val="clear" w:color="auto" w:fill="ffffff"/>
          <w:lang w:val="en-US" w:eastAsia="zh-CN"/>
        </w:rPr>
        <w:t xml:space="preserve">2</w:t>
      </w:r>
      <w:r>
        <w:rPr>
          <w:rStyle w:val="1080"/>
          <w:rFonts w:hint="eastAsia"/>
          <w:color w:val="000000"/>
          <w:u w:val="single"/>
          <w:shd w:val="clear" w:color="auto" w:fill="ffffff"/>
        </w:rPr>
        <w:t xml:space="preserve">）</w:t>
      </w:r>
      <w:r>
        <w:rPr>
          <w:rFonts w:hint="eastAsia"/>
          <w:color w:val="000000"/>
          <w:shd w:val="clear" w:color="auto" w:fill="ffffff"/>
        </w:rPr>
        <w:t xml:space="preserve">的</w:t>
      </w:r>
      <w:r>
        <w:rPr>
          <w:rStyle w:val="1080"/>
          <w:rFonts w:hint="eastAsia"/>
          <w:color w:val="000000"/>
          <w:u w:val="single"/>
          <w:shd w:val="clear" w:color="auto" w:fill="ffffff"/>
        </w:rPr>
        <w:t xml:space="preserve">（</w:t>
      </w:r>
      <w:r>
        <w:rPr>
          <w:rStyle w:val="1080"/>
          <w:rFonts w:hint="eastAsia"/>
          <w:strike/>
          <w:color w:val="000000"/>
          <w:u w:val="single"/>
          <w:shd w:val="clear" w:color="auto" w:fill="ffffff"/>
        </w:rPr>
        <w:t xml:space="preserve">关键工序</w:t>
      </w:r>
      <w:r>
        <w:rPr>
          <w:rStyle w:val="1080"/>
          <w:rFonts w:hint="eastAsia"/>
          <w:color w:val="000000"/>
          <w:u w:val="single"/>
          <w:shd w:val="clear" w:color="auto" w:fill="ffffff"/>
        </w:rPr>
        <w:t xml:space="preserve">）</w:t>
      </w:r>
      <w:r>
        <w:rPr>
          <w:rFonts w:hint="eastAsia"/>
          <w:color w:val="000000"/>
          <w:shd w:val="clear" w:color="auto" w:fill="ffffff"/>
        </w:rPr>
        <w:t xml:space="preserve">在中国境内完成。</w:t>
      </w:r>
      <w:r>
        <w:rPr>
          <w:color w:val="000000"/>
        </w:rPr>
      </w:r>
      <w:r/>
    </w:p>
    <w:p>
      <w:pPr>
        <w:pStyle w:val="1002"/>
        <w:ind w:firstLine="506"/>
        <w:spacing w:line="360" w:lineRule="auto"/>
        <w:rPr>
          <w:rFonts w:ascii="宋体" w:hAnsi="宋体" w:cs="宋体"/>
          <w:color w:val="000000"/>
          <w:spacing w:val="6"/>
          <w:sz w:val="24"/>
        </w:rPr>
      </w:pPr>
      <w:r>
        <w:rPr>
          <w:rFonts w:hint="eastAsia" w:ascii="宋体" w:hAnsi="宋体" w:cs="宋体"/>
          <w:color w:val="000000"/>
          <w:spacing w:val="6"/>
          <w:sz w:val="24"/>
        </w:rPr>
        <w:t xml:space="preserve">……</w:t>
      </w:r>
      <w:r>
        <w:rPr>
          <w:rFonts w:ascii="宋体" w:hAnsi="宋体" w:cs="宋体"/>
          <w:color w:val="000000"/>
          <w:spacing w:val="6"/>
          <w:sz w:val="24"/>
        </w:rPr>
      </w:r>
      <w:r/>
    </w:p>
    <w:p>
      <w:pPr>
        <w:pStyle w:val="1002"/>
        <w:ind w:firstLine="506"/>
        <w:spacing w:line="360" w:lineRule="auto"/>
        <w:rPr>
          <w:spacing w:val="6"/>
          <w:sz w:val="24"/>
        </w:rPr>
      </w:pPr>
      <w:r>
        <w:rPr>
          <w:rFonts w:hint="eastAsia"/>
          <w:spacing w:val="6"/>
          <w:sz w:val="24"/>
        </w:rPr>
        <w:t xml:space="preserve">本公司（单位）对上述声明内容的真实性负责。如有虚假，愿承担相应法律责任。</w:t>
      </w:r>
      <w:r>
        <w:rPr>
          <w:spacing w:val="6"/>
          <w:sz w:val="24"/>
        </w:rPr>
      </w:r>
      <w:r/>
    </w:p>
    <w:p>
      <w:pPr>
        <w:pStyle w:val="1002"/>
        <w:ind w:firstLine="506"/>
        <w:spacing w:line="360" w:lineRule="auto"/>
        <w:rPr>
          <w:spacing w:val="6"/>
          <w:sz w:val="24"/>
        </w:rPr>
      </w:pPr>
      <w:r>
        <w:rPr>
          <w:spacing w:val="6"/>
          <w:sz w:val="24"/>
        </w:rPr>
      </w:r>
      <w:r/>
    </w:p>
    <w:p>
      <w:pPr>
        <w:pStyle w:val="1002"/>
        <w:ind w:firstLine="506"/>
        <w:spacing w:line="360" w:lineRule="auto"/>
        <w:rPr>
          <w:spacing w:val="6"/>
          <w:sz w:val="24"/>
        </w:rPr>
      </w:pPr>
      <w:r>
        <w:rPr>
          <w:rFonts w:hint="eastAsia"/>
          <w:spacing w:val="6"/>
          <w:sz w:val="24"/>
        </w:rPr>
        <w:t xml:space="preserve">公司（单位）名称（盖章）：　        </w:t>
      </w:r>
      <w:r>
        <w:rPr>
          <w:spacing w:val="6"/>
          <w:sz w:val="24"/>
        </w:rPr>
      </w:r>
      <w:r/>
    </w:p>
    <w:p>
      <w:pPr>
        <w:pStyle w:val="1002"/>
        <w:ind w:firstLine="506"/>
        <w:spacing w:line="360" w:lineRule="auto"/>
        <w:rPr>
          <w:spacing w:val="6"/>
          <w:sz w:val="24"/>
        </w:rPr>
      </w:pPr>
      <w:r>
        <w:rPr>
          <w:rFonts w:hint="eastAsia"/>
          <w:spacing w:val="6"/>
          <w:sz w:val="24"/>
        </w:rPr>
        <w:t xml:space="preserve">                    </w:t>
      </w:r>
      <w:r>
        <w:rPr>
          <w:spacing w:val="6"/>
          <w:sz w:val="24"/>
        </w:rPr>
        <w:t xml:space="preserve">            </w:t>
      </w:r>
      <w:r>
        <w:rPr>
          <w:rFonts w:hint="eastAsia"/>
          <w:spacing w:val="6"/>
          <w:sz w:val="24"/>
        </w:rPr>
        <w:t xml:space="preserve">日期：　   年　  月　  日         </w:t>
      </w:r>
      <w:r>
        <w:rPr>
          <w:spacing w:val="6"/>
          <w:sz w:val="24"/>
        </w:rPr>
      </w:r>
      <w:r/>
    </w:p>
    <w:p>
      <w:pPr>
        <w:pStyle w:val="1002"/>
        <w:ind w:firstLine="506"/>
        <w:spacing w:line="360" w:lineRule="auto"/>
        <w:rPr>
          <w:spacing w:val="6"/>
          <w:sz w:val="24"/>
        </w:rPr>
      </w:pPr>
      <w:r>
        <w:rPr>
          <w:rFonts w:hint="eastAsia"/>
          <w:spacing w:val="6"/>
          <w:sz w:val="24"/>
        </w:rPr>
        <w:t xml:space="preserve">__________________</w:t>
      </w:r>
      <w:r>
        <w:rPr>
          <w:spacing w:val="6"/>
          <w:sz w:val="24"/>
        </w:rPr>
      </w:r>
      <w:r/>
    </w:p>
    <w:p>
      <w:pPr>
        <w:pStyle w:val="1002"/>
        <w:ind w:firstLine="506"/>
        <w:spacing w:line="360" w:lineRule="auto"/>
        <w:rPr>
          <w:spacing w:val="6"/>
          <w:sz w:val="24"/>
        </w:rPr>
      </w:pPr>
      <w:r>
        <w:rPr>
          <w:rFonts w:hint="eastAsia"/>
          <w:spacing w:val="6"/>
          <w:sz w:val="24"/>
        </w:rPr>
        <w:t xml:space="preserve">1.产品如有型号，请在“产品名称”栏一并填写。</w:t>
      </w:r>
      <w:r>
        <w:rPr>
          <w:spacing w:val="6"/>
          <w:sz w:val="24"/>
        </w:rPr>
      </w:r>
      <w:r/>
    </w:p>
    <w:p>
      <w:pPr>
        <w:pStyle w:val="1002"/>
        <w:ind w:firstLine="506"/>
        <w:spacing w:line="360" w:lineRule="auto"/>
        <w:rPr>
          <w:spacing w:val="6"/>
          <w:sz w:val="24"/>
        </w:rPr>
      </w:pPr>
      <w:r>
        <w:rPr>
          <w:rFonts w:hint="eastAsia"/>
          <w:spacing w:val="6"/>
          <w:sz w:val="24"/>
        </w:rPr>
        <w:t xml:space="preserve">2.生产厂名与厂址应与生产厂营业执照载明的相关信息保持一致。</w:t>
      </w:r>
      <w:r>
        <w:rPr>
          <w:spacing w:val="6"/>
          <w:sz w:val="24"/>
        </w:rPr>
      </w:r>
      <w:r/>
    </w:p>
    <w:p>
      <w:pPr>
        <w:pStyle w:val="1002"/>
        <w:ind w:firstLine="506"/>
        <w:spacing w:line="360" w:lineRule="auto"/>
        <w:rPr>
          <w:spacing w:val="6"/>
          <w:sz w:val="24"/>
        </w:rPr>
      </w:pPr>
      <w:r>
        <w:rPr>
          <w:rFonts w:hint="eastAsia"/>
          <w:spacing w:val="6"/>
          <w:sz w:val="24"/>
        </w:rPr>
        <w:t xml:space="preserve">3.该产品的中国境内生产的组件成本占比相关要求实施前，“规定比例”栏可不填，下同。</w:t>
      </w:r>
      <w:r>
        <w:rPr>
          <w:spacing w:val="6"/>
          <w:sz w:val="24"/>
        </w:rPr>
      </w:r>
      <w:r/>
    </w:p>
    <w:p>
      <w:pPr>
        <w:pStyle w:val="1002"/>
        <w:ind w:firstLine="506"/>
        <w:spacing w:line="360" w:lineRule="auto"/>
        <w:rPr>
          <w:spacing w:val="6"/>
          <w:sz w:val="24"/>
        </w:rPr>
      </w:pPr>
      <w:r>
        <w:rPr>
          <w:rFonts w:hint="eastAsia"/>
          <w:spacing w:val="6"/>
          <w:sz w:val="24"/>
        </w:rPr>
        <w:t xml:space="preserve">4.该产品的关键组件要求实施前，“关键组件”栏可不填，下同。</w:t>
      </w:r>
      <w:r>
        <w:rPr>
          <w:spacing w:val="6"/>
          <w:sz w:val="24"/>
        </w:rPr>
      </w:r>
      <w:r/>
    </w:p>
    <w:p>
      <w:pPr>
        <w:pStyle w:val="1002"/>
        <w:ind w:firstLine="506"/>
        <w:spacing w:line="360" w:lineRule="auto"/>
        <w:rPr>
          <w:spacing w:val="6"/>
          <w:sz w:val="24"/>
        </w:rPr>
      </w:pPr>
      <w:r>
        <w:rPr>
          <w:rFonts w:hint="eastAsia"/>
          <w:spacing w:val="6"/>
          <w:sz w:val="24"/>
        </w:rPr>
        <w:t xml:space="preserve">5.该产品的关键工序要求实施前，“关键工序”栏可不填，下同。</w:t>
      </w:r>
      <w:r>
        <w:rPr>
          <w:spacing w:val="6"/>
          <w:sz w:val="24"/>
        </w:rPr>
      </w:r>
      <w:r/>
    </w:p>
    <w:p>
      <w:pPr>
        <w:pStyle w:val="1002"/>
        <w:ind w:firstLine="506"/>
        <w:spacing w:line="360" w:lineRule="auto"/>
        <w:rPr>
          <w:spacing w:val="6"/>
          <w:sz w:val="24"/>
        </w:rPr>
      </w:pPr>
      <w:r>
        <w:rPr>
          <w:rFonts w:hint="eastAsia"/>
          <w:spacing w:val="6"/>
          <w:sz w:val="24"/>
        </w:rPr>
        <w:t xml:space="preserve">6.用斜线划除的地方无需填写。</w:t>
      </w:r>
      <w:r>
        <w:rPr>
          <w:spacing w:val="6"/>
          <w:sz w:val="24"/>
        </w:rPr>
      </w:r>
      <w:r/>
    </w:p>
    <w:p>
      <w:pPr>
        <w:pStyle w:val="1002"/>
        <w:ind w:firstLine="506"/>
        <w:spacing w:line="360" w:lineRule="auto"/>
        <w:rPr>
          <w:spacing w:val="6"/>
          <w:sz w:val="24"/>
        </w:rPr>
      </w:pPr>
      <w:r>
        <w:rPr>
          <w:spacing w:val="6"/>
          <w:sz w:val="24"/>
        </w:rPr>
      </w:r>
      <w:r/>
    </w:p>
    <w:p>
      <w:pPr>
        <w:pStyle w:val="1002"/>
        <w:rPr>
          <w:rFonts w:hint="eastAsia"/>
          <w:sz w:val="24"/>
          <w:szCs w:val="20"/>
        </w:rPr>
      </w:pPr>
      <w:r>
        <w:rPr>
          <w:rFonts w:hint="eastAsia"/>
          <w:sz w:val="24"/>
          <w:szCs w:val="20"/>
        </w:rPr>
      </w:r>
      <w:r/>
    </w:p>
    <w:p>
      <w:pPr>
        <w:pStyle w:val="1002"/>
        <w:rPr>
          <w:rFonts w:hint="eastAsia"/>
          <w:sz w:val="24"/>
          <w:szCs w:val="20"/>
          <w:lang w:val="en-US" w:eastAsia="zh-CN"/>
        </w:rPr>
      </w:pPr>
      <w:r>
        <w:rPr>
          <w:rFonts w:hint="eastAsia"/>
          <w:sz w:val="24"/>
          <w:szCs w:val="20"/>
          <w:lang w:val="en-US" w:eastAsia="zh-CN"/>
        </w:rPr>
      </w:r>
      <w:r/>
    </w:p>
    <w:p>
      <w:pPr>
        <w:pStyle w:val="1002"/>
        <w:rPr>
          <w:rFonts w:hint="eastAsia"/>
          <w:sz w:val="24"/>
          <w:szCs w:val="20"/>
          <w:lang w:val="en-US" w:eastAsia="zh-CN"/>
        </w:rPr>
      </w:pPr>
      <w:r>
        <w:rPr>
          <w:rFonts w:hint="eastAsia"/>
          <w:sz w:val="24"/>
          <w:szCs w:val="20"/>
          <w:lang w:val="en-US" w:eastAsia="zh-CN"/>
        </w:rPr>
      </w:r>
      <w:r/>
    </w:p>
    <w:p>
      <w:pPr>
        <w:pStyle w:val="1002"/>
        <w:rPr>
          <w:rFonts w:hint="eastAsia"/>
          <w:sz w:val="24"/>
          <w:szCs w:val="20"/>
          <w:lang w:val="en-US" w:eastAsia="zh-CN"/>
        </w:rPr>
      </w:pPr>
      <w:r>
        <w:rPr>
          <w:rFonts w:hint="eastAsia"/>
          <w:sz w:val="24"/>
          <w:szCs w:val="20"/>
          <w:lang w:val="en-US" w:eastAsia="zh-CN"/>
        </w:rPr>
      </w:r>
      <w:r/>
    </w:p>
    <w:p>
      <w:pPr>
        <w:pStyle w:val="1002"/>
        <w:rPr>
          <w:rFonts w:hint="eastAsia"/>
          <w:sz w:val="24"/>
          <w:szCs w:val="20"/>
          <w:lang w:val="en-US" w:eastAsia="zh-CN"/>
        </w:rPr>
      </w:pPr>
      <w:r>
        <w:rPr>
          <w:rFonts w:hint="eastAsia"/>
          <w:sz w:val="24"/>
          <w:szCs w:val="20"/>
          <w:lang w:val="en-US" w:eastAsia="zh-CN"/>
        </w:rPr>
      </w:r>
      <w:r/>
    </w:p>
    <w:p>
      <w:pPr>
        <w:pStyle w:val="1002"/>
        <w:rPr>
          <w:rFonts w:hint="eastAsia"/>
          <w:sz w:val="24"/>
          <w:szCs w:val="20"/>
          <w:lang w:val="en-US" w:eastAsia="zh-CN"/>
        </w:rPr>
      </w:pPr>
      <w:r>
        <w:rPr>
          <w:rFonts w:hint="eastAsia"/>
          <w:sz w:val="24"/>
          <w:szCs w:val="20"/>
          <w:lang w:val="en-US" w:eastAsia="zh-CN"/>
        </w:rPr>
      </w:r>
      <w:r/>
    </w:p>
    <w:p>
      <w:pPr>
        <w:pStyle w:val="1002"/>
        <w:rPr>
          <w:rFonts w:hint="eastAsia"/>
          <w:sz w:val="24"/>
          <w:szCs w:val="20"/>
          <w:lang w:val="en-US" w:eastAsia="zh-CN"/>
        </w:rPr>
      </w:pPr>
      <w:r>
        <w:rPr>
          <w:rFonts w:hint="eastAsia"/>
          <w:sz w:val="24"/>
          <w:szCs w:val="20"/>
          <w:lang w:val="en-US" w:eastAsia="zh-CN"/>
        </w:rPr>
      </w:r>
      <w:r/>
    </w:p>
    <w:p>
      <w:pPr>
        <w:pStyle w:val="1002"/>
        <w:rPr>
          <w:rFonts w:hint="eastAsia"/>
          <w:sz w:val="24"/>
          <w:szCs w:val="20"/>
          <w:lang w:val="en-US" w:eastAsia="zh-CN"/>
        </w:rPr>
      </w:pPr>
      <w:r>
        <w:rPr>
          <w:rFonts w:hint="eastAsia"/>
          <w:sz w:val="24"/>
          <w:szCs w:val="20"/>
          <w:lang w:val="en-US" w:eastAsia="zh-CN"/>
        </w:rPr>
      </w:r>
      <w:r/>
    </w:p>
    <w:p>
      <w:pPr>
        <w:pStyle w:val="1002"/>
        <w:rPr>
          <w:rFonts w:hint="eastAsia"/>
          <w:sz w:val="24"/>
          <w:szCs w:val="20"/>
          <w:lang w:val="en-US" w:eastAsia="zh-CN"/>
        </w:rPr>
      </w:pPr>
      <w:r>
        <w:rPr>
          <w:rFonts w:hint="eastAsia"/>
          <w:sz w:val="24"/>
          <w:szCs w:val="20"/>
          <w:lang w:val="en-US" w:eastAsia="zh-CN"/>
        </w:rPr>
      </w:r>
      <w:r/>
    </w:p>
    <w:p>
      <w:pPr>
        <w:pStyle w:val="1002"/>
        <w:rPr>
          <w:sz w:val="24"/>
          <w:szCs w:val="20"/>
        </w:rPr>
      </w:pPr>
      <w:r>
        <w:rPr>
          <w:rFonts w:hint="eastAsia"/>
          <w:sz w:val="24"/>
          <w:szCs w:val="20"/>
          <w:lang w:val="en-US" w:eastAsia="zh-CN"/>
        </w:rPr>
        <w:t xml:space="preserve">10</w:t>
      </w:r>
      <w:r>
        <w:rPr>
          <w:sz w:val="24"/>
          <w:szCs w:val="20"/>
        </w:rPr>
        <w:t xml:space="preserve"> </w:t>
      </w:r>
      <w:r>
        <w:rPr>
          <w:rFonts w:hint="eastAsia"/>
          <w:sz w:val="24"/>
          <w:szCs w:val="20"/>
        </w:rPr>
        <w:t xml:space="preserve">项目实施方案等，包括但不限于如下主题：</w:t>
      </w:r>
      <w:r>
        <w:rPr>
          <w:sz w:val="24"/>
          <w:szCs w:val="20"/>
        </w:rPr>
      </w:r>
      <w:r/>
    </w:p>
    <w:p>
      <w:pPr>
        <w:pStyle w:val="1002"/>
        <w:ind w:firstLine="480"/>
        <w:spacing w:line="560" w:lineRule="exact"/>
        <w:rPr>
          <w:sz w:val="24"/>
          <w:szCs w:val="20"/>
        </w:rPr>
      </w:pPr>
      <w:r>
        <w:rPr>
          <w:rFonts w:hint="eastAsia"/>
          <w:sz w:val="24"/>
          <w:szCs w:val="20"/>
        </w:rPr>
        <w:t xml:space="preserve">1）项目组织实施方案；</w:t>
      </w:r>
      <w:r>
        <w:rPr>
          <w:sz w:val="24"/>
          <w:szCs w:val="20"/>
        </w:rPr>
      </w:r>
      <w:r/>
    </w:p>
    <w:p>
      <w:pPr>
        <w:pStyle w:val="1002"/>
        <w:ind w:firstLine="480"/>
        <w:spacing w:line="560" w:lineRule="exact"/>
        <w:rPr>
          <w:sz w:val="24"/>
          <w:szCs w:val="20"/>
        </w:rPr>
      </w:pPr>
      <w:r>
        <w:rPr>
          <w:rFonts w:hint="eastAsia"/>
          <w:sz w:val="24"/>
          <w:szCs w:val="20"/>
        </w:rPr>
        <w:t xml:space="preserve">2）项目管理方案；</w:t>
      </w:r>
      <w:r>
        <w:rPr>
          <w:sz w:val="24"/>
          <w:szCs w:val="20"/>
        </w:rPr>
      </w:r>
      <w:r/>
    </w:p>
    <w:p>
      <w:pPr>
        <w:pStyle w:val="1002"/>
        <w:ind w:firstLine="480"/>
        <w:spacing w:line="560" w:lineRule="exact"/>
        <w:rPr>
          <w:sz w:val="24"/>
          <w:szCs w:val="20"/>
        </w:rPr>
      </w:pPr>
      <w:r>
        <w:rPr>
          <w:rFonts w:hint="eastAsia"/>
          <w:sz w:val="24"/>
          <w:szCs w:val="20"/>
        </w:rPr>
        <w:t xml:space="preserve">3）拟达到的标准，配备的人员、设备配置等；</w:t>
      </w:r>
      <w:r>
        <w:rPr>
          <w:sz w:val="24"/>
          <w:szCs w:val="20"/>
        </w:rPr>
      </w:r>
      <w:r/>
    </w:p>
    <w:p>
      <w:pPr>
        <w:pStyle w:val="1002"/>
        <w:ind w:firstLine="480"/>
        <w:spacing w:line="560" w:lineRule="exact"/>
        <w:rPr>
          <w:sz w:val="24"/>
          <w:szCs w:val="20"/>
        </w:rPr>
      </w:pPr>
      <w:r>
        <w:rPr>
          <w:rFonts w:hint="eastAsia"/>
          <w:sz w:val="24"/>
          <w:szCs w:val="20"/>
        </w:rPr>
        <w:t xml:space="preserve">4）培训方案、技术支持等方案；</w:t>
      </w:r>
      <w:r>
        <w:rPr>
          <w:sz w:val="24"/>
          <w:szCs w:val="20"/>
        </w:rPr>
      </w:r>
      <w:r/>
    </w:p>
    <w:p>
      <w:pPr>
        <w:pStyle w:val="1002"/>
        <w:ind w:firstLine="480"/>
        <w:spacing w:line="560" w:lineRule="exact"/>
        <w:rPr>
          <w:rFonts w:hint="eastAsia"/>
          <w:sz w:val="24"/>
          <w:szCs w:val="20"/>
        </w:rPr>
      </w:pPr>
      <w:r>
        <w:rPr>
          <w:rFonts w:hint="eastAsia"/>
          <w:sz w:val="24"/>
          <w:szCs w:val="20"/>
        </w:rPr>
        <w:t xml:space="preserve">5）优惠条款或承诺；</w:t>
      </w:r>
      <w:r>
        <w:rPr>
          <w:rFonts w:hint="eastAsia"/>
          <w:sz w:val="24"/>
          <w:szCs w:val="20"/>
        </w:rPr>
      </w:r>
      <w:r/>
    </w:p>
    <w:p>
      <w:pPr>
        <w:pStyle w:val="1002"/>
        <w:ind w:firstLine="480"/>
        <w:spacing w:line="560" w:lineRule="exact"/>
        <w:rPr>
          <w:sz w:val="24"/>
          <w:szCs w:val="20"/>
        </w:rPr>
      </w:pPr>
      <w:r>
        <w:rPr>
          <w:rFonts w:hint="eastAsia"/>
          <w:sz w:val="24"/>
          <w:szCs w:val="20"/>
        </w:rPr>
        <w:t xml:space="preserve">6）其他。</w:t>
      </w:r>
      <w:r>
        <w:rPr>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rPr>
          <w:sz w:val="24"/>
          <w:szCs w:val="20"/>
        </w:rPr>
      </w:pPr>
      <w:r>
        <w:rPr>
          <w:rFonts w:hint="eastAsia"/>
          <w:sz w:val="24"/>
          <w:szCs w:val="20"/>
          <w:lang w:val="en-US" w:eastAsia="zh-CN"/>
        </w:rPr>
        <w:t xml:space="preserve">11</w:t>
      </w:r>
      <w:r>
        <w:rPr>
          <w:rFonts w:hint="eastAsia"/>
          <w:sz w:val="24"/>
          <w:szCs w:val="20"/>
        </w:rPr>
        <w:t xml:space="preserve">  参加本项目人员一览表</w:t>
      </w:r>
      <w:r>
        <w:rPr>
          <w:sz w:val="24"/>
          <w:szCs w:val="20"/>
        </w:rPr>
      </w:r>
      <w:r/>
    </w:p>
    <w:p>
      <w:pPr>
        <w:pStyle w:val="1002"/>
        <w:jc w:val="center"/>
        <w:spacing w:line="360" w:lineRule="auto"/>
        <w:rPr>
          <w:rFonts w:hint="eastAsia" w:ascii="宋体" w:hAnsi="宋体"/>
          <w:b/>
          <w:sz w:val="32"/>
          <w:szCs w:val="32"/>
        </w:rPr>
      </w:pPr>
      <w:r>
        <w:rPr>
          <w:rFonts w:hint="eastAsia" w:ascii="宋体" w:hAnsi="宋体"/>
          <w:b/>
          <w:sz w:val="32"/>
          <w:szCs w:val="32"/>
        </w:rPr>
      </w:r>
      <w:r/>
    </w:p>
    <w:p>
      <w:pPr>
        <w:pStyle w:val="1002"/>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02"/>
        <w:spacing w:line="360" w:lineRule="auto"/>
        <w:rPr>
          <w:rFonts w:ascii="宋体" w:hAnsi="宋体"/>
          <w:sz w:val="22"/>
        </w:rPr>
      </w:pPr>
      <w:r>
        <w:rPr>
          <w:rFonts w:ascii="宋体" w:hAnsi="宋体"/>
          <w:sz w:val="22"/>
        </w:rPr>
      </w:r>
      <w:r/>
    </w:p>
    <w:p>
      <w:pPr>
        <w:pStyle w:val="1002"/>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0" w:type="auto"/>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02"/>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02"/>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02"/>
        <w:tabs>
          <w:tab w:val="left" w:pos="9765" w:leader="none"/>
        </w:tabs>
        <w:rPr>
          <w:rFonts w:ascii="宋体" w:hAnsi="宋体" w:cs="宋体"/>
          <w:b/>
          <w:sz w:val="24"/>
          <w:lang w:val="zh-CN"/>
        </w:rPr>
      </w:pPr>
      <w:r>
        <w:rPr>
          <w:rFonts w:ascii="宋体" w:hAnsi="宋体" w:cs="宋体"/>
          <w:b/>
          <w:sz w:val="24"/>
          <w:lang w:val="zh-CN"/>
        </w:rPr>
      </w:r>
      <w:r/>
    </w:p>
    <w:p>
      <w:pPr>
        <w:pStyle w:val="1002"/>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1002"/>
        <w:spacing w:line="360" w:lineRule="auto"/>
        <w:rPr>
          <w:rFonts w:ascii="宋体" w:hAnsi="宋体"/>
          <w:sz w:val="24"/>
        </w:rPr>
      </w:pPr>
      <w:r>
        <w:rPr>
          <w:rFonts w:ascii="宋体" w:hAnsi="宋体"/>
          <w:sz w:val="24"/>
        </w:rPr>
      </w:r>
      <w:r/>
    </w:p>
    <w:p>
      <w:pPr>
        <w:pStyle w:val="1002"/>
        <w:spacing w:before="25" w:after="25" w:line="360" w:lineRule="auto"/>
        <w:rPr>
          <w:sz w:val="24"/>
          <w:lang w:val="zh-CN"/>
        </w:rPr>
      </w:pPr>
      <w:r>
        <w:rPr>
          <w:sz w:val="24"/>
        </w:rPr>
        <w:t xml:space="preserve">投标人名称（加盖公章）</w:t>
      </w:r>
      <w:r>
        <w:rPr>
          <w:sz w:val="24"/>
          <w:lang w:val="zh-CN"/>
        </w:rPr>
        <w:t xml:space="preserve">：    ____________</w:t>
      </w:r>
      <w:r>
        <w:rPr>
          <w:sz w:val="24"/>
          <w:lang w:val="zh-CN"/>
        </w:rPr>
      </w:r>
      <w:r/>
    </w:p>
    <w:p>
      <w:pPr>
        <w:pStyle w:val="1002"/>
        <w:spacing w:before="25" w:after="25" w:line="360" w:lineRule="auto"/>
        <w:rPr>
          <w:sz w:val="24"/>
          <w:lang w:val="zh-CN"/>
        </w:rPr>
      </w:pPr>
      <w:r>
        <w:rPr>
          <w:sz w:val="24"/>
          <w:szCs w:val="20"/>
        </w:rPr>
        <w:t xml:space="preserve">日期：_____年______月______日   </w:t>
      </w:r>
      <w:r>
        <w:rPr>
          <w:sz w:val="24"/>
          <w:lang w:val="zh-CN"/>
        </w:rPr>
      </w:r>
      <w:r/>
    </w:p>
    <w:p>
      <w:pPr>
        <w:pStyle w:val="1002"/>
        <w:rPr>
          <w:rFonts w:hint="eastAsia"/>
          <w:sz w:val="22"/>
        </w:rPr>
      </w:pPr>
      <w:r>
        <w:rPr>
          <w:sz w:val="22"/>
        </w:rPr>
        <w:br w:type="page" w:clear="all"/>
      </w:r>
      <w:bookmarkStart w:id="888" w:name="_Toc288738397"/>
      <w:r/>
      <w:bookmarkStart w:id="889" w:name="_Toc288738839"/>
      <w:r>
        <w:rPr>
          <w:rFonts w:hint="eastAsia"/>
          <w:sz w:val="22"/>
        </w:rPr>
      </w:r>
      <w:r/>
    </w:p>
    <w:p>
      <w:pPr>
        <w:pStyle w:val="1002"/>
        <w:rPr>
          <w:sz w:val="24"/>
          <w:szCs w:val="20"/>
        </w:rPr>
      </w:pPr>
      <w:r>
        <w:rPr>
          <w:rFonts w:hint="eastAsia"/>
          <w:sz w:val="24"/>
          <w:szCs w:val="20"/>
        </w:rPr>
        <w:t xml:space="preserve">1</w:t>
      </w:r>
      <w:r>
        <w:rPr>
          <w:rFonts w:hint="eastAsia"/>
          <w:sz w:val="24"/>
          <w:szCs w:val="20"/>
          <w:lang w:val="en-US" w:eastAsia="zh-CN"/>
        </w:rPr>
        <w:t xml:space="preserve">2</w:t>
      </w:r>
      <w:r>
        <w:rPr>
          <w:rFonts w:hint="eastAsia"/>
          <w:sz w:val="24"/>
          <w:szCs w:val="20"/>
        </w:rPr>
        <w:t xml:space="preserve">  相关业绩案例一览表</w:t>
      </w:r>
      <w:r>
        <w:rPr>
          <w:sz w:val="24"/>
          <w:szCs w:val="20"/>
        </w:rPr>
      </w:r>
      <w:r/>
    </w:p>
    <w:p>
      <w:pPr>
        <w:pStyle w:val="1002"/>
        <w:rPr>
          <w:sz w:val="24"/>
          <w:szCs w:val="20"/>
        </w:rPr>
      </w:pPr>
      <w:r>
        <w:rPr>
          <w:sz w:val="24"/>
          <w:szCs w:val="20"/>
        </w:rPr>
      </w:r>
      <w:r/>
    </w:p>
    <w:p>
      <w:pPr>
        <w:pStyle w:val="1002"/>
        <w:jc w:val="center"/>
        <w:rPr>
          <w:rFonts w:ascii="宋体" w:hAnsi="宋体"/>
          <w:b/>
          <w:sz w:val="32"/>
          <w:szCs w:val="32"/>
        </w:rPr>
      </w:pPr>
      <w:r>
        <w:rPr>
          <w:rFonts w:hint="eastAsia" w:ascii="宋体" w:hAnsi="宋体"/>
          <w:b/>
          <w:sz w:val="32"/>
          <w:szCs w:val="32"/>
        </w:rPr>
        <w:t xml:space="preserve">相关业绩案例一览表</w:t>
      </w:r>
      <w:bookmarkEnd w:id="888"/>
      <w:r/>
      <w:bookmarkEnd w:id="889"/>
      <w:r>
        <w:rPr>
          <w:rFonts w:ascii="宋体" w:hAnsi="宋体"/>
          <w:b/>
          <w:sz w:val="32"/>
          <w:szCs w:val="32"/>
        </w:rPr>
      </w:r>
      <w:r/>
    </w:p>
    <w:p>
      <w:pPr>
        <w:pStyle w:val="1002"/>
        <w:jc w:val="center"/>
        <w:spacing w:line="360" w:lineRule="auto"/>
        <w:rPr>
          <w:rFonts w:ascii="宋体" w:hAnsi="宋体"/>
          <w:b/>
          <w:sz w:val="28"/>
          <w:szCs w:val="30"/>
        </w:rPr>
      </w:pPr>
      <w:r>
        <w:rPr>
          <w:rFonts w:ascii="宋体" w:hAnsi="宋体"/>
          <w:b/>
          <w:sz w:val="28"/>
          <w:szCs w:val="30"/>
        </w:rPr>
      </w:r>
      <w:r/>
    </w:p>
    <w:p>
      <w:pPr>
        <w:pStyle w:val="1002"/>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0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0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0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0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0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0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02"/>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02"/>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r>
    </w:tbl>
    <w:p>
      <w:pPr>
        <w:pStyle w:val="1002"/>
        <w:tabs>
          <w:tab w:val="left" w:pos="9765" w:leader="none"/>
        </w:tabs>
        <w:rPr>
          <w:rFonts w:ascii="宋体" w:hAnsi="宋体" w:cs="宋体"/>
          <w:sz w:val="24"/>
          <w:lang w:val="zh-CN"/>
        </w:rPr>
      </w:pPr>
      <w:r>
        <w:rPr>
          <w:rFonts w:ascii="宋体" w:hAnsi="宋体" w:cs="宋体"/>
          <w:sz w:val="24"/>
          <w:lang w:val="zh-CN"/>
        </w:rPr>
      </w:r>
      <w:r/>
    </w:p>
    <w:p>
      <w:pPr>
        <w:pStyle w:val="1002"/>
        <w:spacing w:line="360" w:lineRule="auto"/>
        <w:rPr>
          <w:rFonts w:ascii="宋体" w:hAnsi="宋体" w:cs="宋体"/>
          <w:sz w:val="24"/>
        </w:rPr>
      </w:pPr>
      <w:r>
        <w:rPr>
          <w:rFonts w:ascii="宋体" w:hAnsi="宋体" w:cs="宋体"/>
          <w:sz w:val="24"/>
        </w:rPr>
      </w:r>
      <w:r/>
    </w:p>
    <w:p>
      <w:pPr>
        <w:pStyle w:val="1002"/>
        <w:spacing w:before="25" w:after="25" w:line="360" w:lineRule="auto"/>
        <w:rPr>
          <w:sz w:val="24"/>
          <w:lang w:val="zh-CN"/>
        </w:rPr>
      </w:pPr>
      <w:r>
        <w:rPr>
          <w:sz w:val="24"/>
        </w:rPr>
        <w:t xml:space="preserve">投标人名称（加盖公章）</w:t>
      </w:r>
      <w:r>
        <w:rPr>
          <w:sz w:val="24"/>
          <w:lang w:val="zh-CN"/>
        </w:rPr>
        <w:t xml:space="preserve">：    ____________</w:t>
      </w:r>
      <w:r>
        <w:rPr>
          <w:sz w:val="24"/>
          <w:lang w:val="zh-CN"/>
        </w:rPr>
      </w:r>
      <w:r/>
    </w:p>
    <w:p>
      <w:pPr>
        <w:pStyle w:val="1002"/>
        <w:spacing w:before="25" w:after="25" w:line="360" w:lineRule="auto"/>
        <w:rPr>
          <w:sz w:val="24"/>
          <w:lang w:val="zh-CN"/>
        </w:rPr>
      </w:pPr>
      <w:r>
        <w:rPr>
          <w:sz w:val="24"/>
          <w:szCs w:val="20"/>
        </w:rPr>
        <w:t xml:space="preserve">日期：_____年______月______日   </w:t>
      </w:r>
      <w:r>
        <w:rPr>
          <w:sz w:val="24"/>
          <w:lang w:val="zh-CN"/>
        </w:rPr>
      </w:r>
      <w:r/>
    </w:p>
    <w:p>
      <w:pPr>
        <w:pStyle w:val="1002"/>
      </w:pPr>
      <w:r/>
      <w:r/>
    </w:p>
    <w:p>
      <w:pPr>
        <w:pStyle w:val="1002"/>
      </w:pPr>
      <w:r/>
      <w:r/>
    </w:p>
    <w:p>
      <w:pPr>
        <w:pStyle w:val="1002"/>
      </w:pPr>
      <w:r/>
      <w:r/>
    </w:p>
    <w:p>
      <w:pPr>
        <w:pStyle w:val="1002"/>
      </w:pPr>
      <w:r/>
      <w:r/>
    </w:p>
    <w:p>
      <w:pPr>
        <w:pStyle w:val="1002"/>
      </w:p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sz w:val="24"/>
          <w:szCs w:val="20"/>
        </w:rPr>
        <w:outlineLvl w:val="2"/>
      </w:pPr>
      <w:r>
        <w:rPr>
          <w:rFonts w:hint="eastAsia"/>
          <w:sz w:val="24"/>
          <w:szCs w:val="20"/>
        </w:rPr>
        <w:t xml:space="preserve">1</w:t>
      </w:r>
      <w:r>
        <w:rPr>
          <w:rFonts w:hint="eastAsia"/>
          <w:sz w:val="24"/>
          <w:szCs w:val="20"/>
          <w:lang w:val="en-US" w:eastAsia="zh-CN"/>
        </w:rPr>
        <w:t xml:space="preserve">3</w:t>
      </w:r>
      <w:r>
        <w:rPr>
          <w:rFonts w:hint="eastAsia"/>
          <w:sz w:val="24"/>
          <w:szCs w:val="20"/>
        </w:rPr>
        <w:t xml:space="preserve">  </w:t>
      </w:r>
      <w:r>
        <w:rPr>
          <w:sz w:val="24"/>
          <w:szCs w:val="20"/>
        </w:rPr>
        <w:t xml:space="preserve">招标文件要求提供或投标人认为应附的其他材料</w:t>
      </w:r>
      <w:r>
        <w:rPr>
          <w:sz w:val="24"/>
          <w:szCs w:val="20"/>
        </w:rPr>
      </w:r>
      <w:r/>
    </w:p>
    <w:p>
      <w:pPr>
        <w:pStyle w:val="1002"/>
        <w:jc w:val="left"/>
        <w:widowControl/>
        <w:rPr>
          <w:b/>
          <w:sz w:val="36"/>
          <w:szCs w:val="36"/>
        </w:rPr>
      </w:pPr>
      <w:r>
        <w:rPr>
          <w:b/>
          <w:sz w:val="36"/>
          <w:szCs w:val="36"/>
        </w:rPr>
      </w:r>
      <w:r/>
    </w:p>
    <w:p>
      <w:pPr>
        <w:pStyle w:val="1002"/>
        <w:jc w:val="left"/>
        <w:widowControl/>
        <w:rPr>
          <w:b/>
          <w:sz w:val="36"/>
          <w:szCs w:val="36"/>
        </w:rPr>
      </w:pPr>
      <w:r>
        <w:rPr>
          <w:b/>
          <w:sz w:val="36"/>
          <w:szCs w:val="36"/>
        </w:rPr>
      </w:r>
      <w:r/>
    </w:p>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CESI黑体-GB2312">
    <w:panose1 w:val="020B0503020202020204"/>
  </w:font>
  <w:font w:name="仿宋">
    <w:panose1 w:val="02010609060101010101"/>
  </w:font>
  <w:font w:name="Tahoma">
    <w:panose1 w:val="020B0604030504040204"/>
  </w:font>
  <w:font w:name="ˎ̥">
    <w:panose1 w:val="020B0503020202020204"/>
  </w:font>
  <w:font w:name="楷体_GB2312">
    <w:panose1 w:val="02010609060101010101"/>
  </w:font>
  <w:font w:name="Calibri">
    <w:panose1 w:val="020F0502020204030204"/>
  </w:font>
  <w:font w:name="Symbol">
    <w:panose1 w:val="05050102010706020507"/>
  </w:font>
  <w:font w:name="Wingdings">
    <w:panose1 w:val="05000000000000000000"/>
  </w:font>
  <w:font w:name="华文楷体">
    <w:panose1 w:val="0201060004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tabs>
        <w:tab w:val="left" w:pos="6116"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2"/>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pPr>
                            <w:pStyle w:val="100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2"/>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pPr>
                      <w:pStyle w:val="1002"/>
                    </w:pPr>
                    <w:r/>
                    <w:r/>
                  </w:p>
                </w:txbxContent>
              </v:textbox>
            </v:shape>
          </w:pict>
        </mc:Fallback>
      </mc:AlternateContent>
    </w: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2"/>
                            <w:tabs>
                              <w:tab w:val="clear" w:pos="4153" w:leader="none"/>
                              <w:tab w:val="clear" w:pos="8306" w:leader="none"/>
                            </w:tabs>
                          </w:pPr>
                          <w:r>
                            <w:t xml:space="preserve">第 </w:t>
                          </w:r>
                          <w:r>
                            <w:fldChar w:fldCharType="begin"/>
                          </w:r>
                          <w:r>
                            <w:instrText xml:space="preserve"> PAGE  \* MERGEFORMAT </w:instrText>
                          </w:r>
                          <w:r>
                            <w:fldChar w:fldCharType="separate"/>
                          </w:r>
                          <w:r>
                            <w:t xml:space="preserve">46</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pPr>
                            <w:pStyle w:val="100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2"/>
                      <w:tabs>
                        <w:tab w:val="clear" w:pos="4153" w:leader="none"/>
                        <w:tab w:val="clear" w:pos="8306" w:leader="none"/>
                      </w:tabs>
                    </w:pPr>
                    <w:r>
                      <w:t xml:space="preserve">第 </w:t>
                    </w:r>
                    <w:r>
                      <w:fldChar w:fldCharType="begin"/>
                    </w:r>
                    <w:r>
                      <w:instrText xml:space="preserve"> PAGE  \* MERGEFORMAT </w:instrText>
                    </w:r>
                    <w:r>
                      <w:fldChar w:fldCharType="separate"/>
                    </w:r>
                    <w:r>
                      <w:t xml:space="preserve">46</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pPr>
                      <w:pStyle w:val="100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tabs>
        <w:tab w:val="center" w:pos="4153" w:leader="none"/>
        <w:tab w:val="right" w:pos="8306" w:leader="none"/>
      </w:tabs>
      <w:rPr>
        <w:rStyle w:val="1078"/>
      </w:rPr>
      <w:framePr w:wrap="around" w:vAnchor="text" w:hAnchor="margin" w:xAlign="right" w:y="1"/>
    </w:pPr>
    <w:r>
      <w:fldChar w:fldCharType="begin"/>
    </w:r>
    <w:r>
      <w:rPr>
        <w:rStyle w:val="1078"/>
      </w:rPr>
      <w:instrText xml:space="preserve">PAGE  </w:instrText>
    </w:r>
    <w:r>
      <w:fldChar w:fldCharType="end"/>
    </w:r>
    <w:r>
      <w:rPr>
        <w:rStyle w:val="1078"/>
      </w:rPr>
    </w:r>
    <w:r/>
  </w:p>
  <w:p>
    <w:pPr>
      <w:pStyle w:val="1052"/>
      <w:ind w:right="360"/>
      <w:tabs>
        <w:tab w:val="center" w:pos="4153" w:leader="none"/>
        <w:tab w:val="right" w:pos="8306" w:leader="none"/>
      </w:tabs>
    </w:pPr>
    <w:r/>
    <w:r/>
  </w:p>
  <w:p>
    <w:pPr>
      <w:pStyle w:val="100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tabs>
        <w:tab w:val="center" w:pos="4153" w:leader="none"/>
        <w:tab w:val="right" w:pos="8306" w:leader="none"/>
      </w:tabs>
    </w:pPr>
    <w:r/>
    <w:r/>
  </w:p>
  <w:p>
    <w:pPr>
      <w:pStyle w:val="100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1265"/>
      <w:isLgl w:val="false"/>
      <w:suff w:val="tab"/>
      <w:lvlText w:val="%1、"/>
      <w:lvlJc w:val="left"/>
      <w:pPr>
        <w:pStyle w:val="1002"/>
        <w:ind w:left="862" w:hanging="720"/>
        <w:tabs>
          <w:tab w:val="num" w:pos="862" w:leader="none"/>
        </w:tabs>
      </w:pPr>
      <w:rPr>
        <w:rFonts w:hint="eastAsia"/>
      </w:rPr>
    </w:lvl>
    <w:lvl w:ilvl="1">
      <w:start w:val="1"/>
      <w:numFmt w:val="chineseCountingThousand"/>
      <w:isLgl w:val="false"/>
      <w:suff w:val="tab"/>
      <w:lvlText w:val="（%2）"/>
      <w:lvlJc w:val="left"/>
      <w:pPr>
        <w:pStyle w:val="1002"/>
        <w:ind w:left="780" w:hanging="780"/>
        <w:tabs>
          <w:tab w:val="num" w:pos="780" w:leader="none"/>
        </w:tabs>
      </w:pPr>
      <w:rPr>
        <w:rFonts w:hint="eastAsia"/>
      </w:rPr>
    </w:lvl>
    <w:lvl w:ilvl="2">
      <w:start w:val="1"/>
      <w:numFmt w:val="lowerRoman"/>
      <w:isLgl w:val="false"/>
      <w:suff w:val="tab"/>
      <w:lvlText w:val="%3."/>
      <w:lvlJc w:val="right"/>
      <w:pPr>
        <w:pStyle w:val="1002"/>
        <w:ind w:left="1260" w:hanging="420"/>
        <w:tabs>
          <w:tab w:val="num" w:pos="1260" w:leader="none"/>
        </w:tabs>
      </w:pPr>
      <w:rPr>
        <w:rFonts w:hint="eastAsia"/>
      </w:rPr>
    </w:lvl>
    <w:lvl w:ilvl="3">
      <w:start w:val="1"/>
      <w:numFmt w:val="decimal"/>
      <w:isLgl w:val="false"/>
      <w:suff w:val="tab"/>
      <w:lvlText w:val="%4."/>
      <w:lvlJc w:val="left"/>
      <w:pPr>
        <w:pStyle w:val="1002"/>
        <w:ind w:left="1680" w:hanging="420"/>
        <w:tabs>
          <w:tab w:val="num" w:pos="1680" w:leader="none"/>
        </w:tabs>
      </w:pPr>
      <w:rPr>
        <w:rFonts w:hint="eastAsia"/>
      </w:rPr>
    </w:lvl>
    <w:lvl w:ilvl="4">
      <w:start w:val="1"/>
      <w:numFmt w:val="lowerLetter"/>
      <w:isLgl w:val="false"/>
      <w:suff w:val="tab"/>
      <w:lvlText w:val="%5)"/>
      <w:lvlJc w:val="left"/>
      <w:pPr>
        <w:pStyle w:val="1002"/>
        <w:ind w:left="2100" w:hanging="420"/>
        <w:tabs>
          <w:tab w:val="num" w:pos="2100" w:leader="none"/>
        </w:tabs>
      </w:pPr>
      <w:rPr>
        <w:rFonts w:hint="eastAsia"/>
      </w:rPr>
    </w:lvl>
    <w:lvl w:ilvl="5">
      <w:start w:val="1"/>
      <w:numFmt w:val="lowerRoman"/>
      <w:isLgl w:val="false"/>
      <w:suff w:val="tab"/>
      <w:lvlText w:val="%6."/>
      <w:lvlJc w:val="right"/>
      <w:pPr>
        <w:pStyle w:val="1002"/>
        <w:ind w:left="2520" w:hanging="420"/>
        <w:tabs>
          <w:tab w:val="num" w:pos="2520" w:leader="none"/>
        </w:tabs>
      </w:pPr>
      <w:rPr>
        <w:rFonts w:hint="eastAsia"/>
      </w:rPr>
    </w:lvl>
    <w:lvl w:ilvl="6">
      <w:start w:val="1"/>
      <w:numFmt w:val="decimal"/>
      <w:isLgl w:val="false"/>
      <w:suff w:val="tab"/>
      <w:lvlText w:val="%7."/>
      <w:lvlJc w:val="left"/>
      <w:pPr>
        <w:pStyle w:val="1002"/>
        <w:ind w:left="2940" w:hanging="420"/>
        <w:tabs>
          <w:tab w:val="num" w:pos="2940" w:leader="none"/>
        </w:tabs>
      </w:pPr>
      <w:rPr>
        <w:rFonts w:hint="eastAsia"/>
      </w:rPr>
    </w:lvl>
    <w:lvl w:ilvl="7">
      <w:start w:val="1"/>
      <w:numFmt w:val="lowerLetter"/>
      <w:isLgl w:val="false"/>
      <w:suff w:val="tab"/>
      <w:lvlText w:val="%8)"/>
      <w:lvlJc w:val="left"/>
      <w:pPr>
        <w:pStyle w:val="1002"/>
        <w:ind w:left="3360" w:hanging="420"/>
        <w:tabs>
          <w:tab w:val="num" w:pos="3360" w:leader="none"/>
        </w:tabs>
      </w:pPr>
      <w:rPr>
        <w:rFonts w:hint="eastAsia"/>
      </w:rPr>
    </w:lvl>
    <w:lvl w:ilvl="8">
      <w:start w:val="1"/>
      <w:numFmt w:val="lowerRoman"/>
      <w:isLgl w:val="false"/>
      <w:suff w:val="tab"/>
      <w:lvlText w:val="%9."/>
      <w:lvlJc w:val="right"/>
      <w:pPr>
        <w:pStyle w:val="1002"/>
        <w:ind w:left="3780" w:hanging="420"/>
        <w:tabs>
          <w:tab w:val="num" w:pos="3780" w:leader="none"/>
        </w:tabs>
      </w:pPr>
      <w:rPr>
        <w:rFonts w:hint="eastAsia"/>
      </w:rPr>
    </w:lvl>
  </w:abstractNum>
  <w:abstractNum w:abstractNumId="1">
    <w:multiLevelType w:val="hybridMultilevel"/>
    <w:lvl w:ilvl="0">
      <w:start w:val="1"/>
      <w:numFmt w:val="japaneseCounting"/>
      <w:isLgl w:val="false"/>
      <w:suff w:val="tab"/>
      <w:lvlText w:val="第%1章"/>
      <w:lvlJc w:val="left"/>
      <w:pPr>
        <w:pStyle w:val="1002"/>
        <w:ind w:left="4941" w:hanging="1140"/>
        <w:tabs>
          <w:tab w:val="num" w:pos="4941" w:leader="none"/>
        </w:tabs>
      </w:pPr>
      <w:rPr>
        <w:rFonts w:hint="eastAsia"/>
      </w:rPr>
    </w:lvl>
    <w:lvl w:ilvl="1">
      <w:start w:val="1"/>
      <w:numFmt w:val="lowerLetter"/>
      <w:isLgl w:val="false"/>
      <w:suff w:val="tab"/>
      <w:lvlText w:val="%2)"/>
      <w:lvlJc w:val="left"/>
      <w:pPr>
        <w:pStyle w:val="1002"/>
        <w:ind w:left="4641" w:hanging="420"/>
        <w:tabs>
          <w:tab w:val="num" w:pos="4641" w:leader="none"/>
        </w:tabs>
      </w:pPr>
    </w:lvl>
    <w:lvl w:ilvl="2">
      <w:start w:val="1"/>
      <w:numFmt w:val="lowerRoman"/>
      <w:isLgl w:val="false"/>
      <w:suff w:val="tab"/>
      <w:lvlText w:val="%3."/>
      <w:lvlJc w:val="right"/>
      <w:pPr>
        <w:pStyle w:val="1002"/>
        <w:ind w:left="5061" w:hanging="420"/>
        <w:tabs>
          <w:tab w:val="num" w:pos="5061" w:leader="none"/>
        </w:tabs>
      </w:pPr>
    </w:lvl>
    <w:lvl w:ilvl="3">
      <w:start w:val="1"/>
      <w:numFmt w:val="decimal"/>
      <w:isLgl w:val="false"/>
      <w:suff w:val="tab"/>
      <w:lvlText w:val="%4."/>
      <w:lvlJc w:val="left"/>
      <w:pPr>
        <w:pStyle w:val="1002"/>
        <w:ind w:left="5481" w:hanging="420"/>
        <w:tabs>
          <w:tab w:val="num" w:pos="5481" w:leader="none"/>
        </w:tabs>
      </w:pPr>
    </w:lvl>
    <w:lvl w:ilvl="4">
      <w:start w:val="1"/>
      <w:numFmt w:val="lowerLetter"/>
      <w:isLgl w:val="false"/>
      <w:suff w:val="tab"/>
      <w:lvlText w:val="%5)"/>
      <w:lvlJc w:val="left"/>
      <w:pPr>
        <w:pStyle w:val="1002"/>
        <w:ind w:left="5901" w:hanging="420"/>
        <w:tabs>
          <w:tab w:val="num" w:pos="5901" w:leader="none"/>
        </w:tabs>
      </w:pPr>
    </w:lvl>
    <w:lvl w:ilvl="5">
      <w:start w:val="1"/>
      <w:numFmt w:val="lowerRoman"/>
      <w:isLgl w:val="false"/>
      <w:suff w:val="tab"/>
      <w:lvlText w:val="%6."/>
      <w:lvlJc w:val="right"/>
      <w:pPr>
        <w:pStyle w:val="1002"/>
        <w:ind w:left="6321" w:hanging="420"/>
        <w:tabs>
          <w:tab w:val="num" w:pos="6321" w:leader="none"/>
        </w:tabs>
      </w:pPr>
    </w:lvl>
    <w:lvl w:ilvl="6">
      <w:start w:val="1"/>
      <w:numFmt w:val="decimal"/>
      <w:isLgl w:val="false"/>
      <w:suff w:val="tab"/>
      <w:lvlText w:val="%7."/>
      <w:lvlJc w:val="left"/>
      <w:pPr>
        <w:pStyle w:val="1002"/>
        <w:ind w:left="6741" w:hanging="420"/>
        <w:tabs>
          <w:tab w:val="num" w:pos="6741" w:leader="none"/>
        </w:tabs>
      </w:pPr>
    </w:lvl>
    <w:lvl w:ilvl="7">
      <w:start w:val="1"/>
      <w:numFmt w:val="lowerLetter"/>
      <w:isLgl w:val="false"/>
      <w:suff w:val="tab"/>
      <w:lvlText w:val="%8)"/>
      <w:lvlJc w:val="left"/>
      <w:pPr>
        <w:pStyle w:val="1002"/>
        <w:ind w:left="7161" w:hanging="420"/>
        <w:tabs>
          <w:tab w:val="num" w:pos="7161" w:leader="none"/>
        </w:tabs>
      </w:pPr>
    </w:lvl>
    <w:lvl w:ilvl="8">
      <w:start w:val="1"/>
      <w:numFmt w:val="lowerRoman"/>
      <w:isLgl w:val="false"/>
      <w:suff w:val="tab"/>
      <w:lvlText w:val="%9."/>
      <w:lvlJc w:val="right"/>
      <w:pPr>
        <w:pStyle w:val="1002"/>
        <w:ind w:left="7581" w:hanging="420"/>
        <w:tabs>
          <w:tab w:val="num" w:pos="7581" w:leader="none"/>
        </w:tabs>
      </w:pPr>
    </w:lvl>
  </w:abstractNum>
  <w:abstractNum w:abstractNumId="2">
    <w:multiLevelType w:val="hybridMultilevel"/>
    <w:lvl w:ilvl="0">
      <w:start w:val="1"/>
      <w:numFmt w:val="decimal"/>
      <w:pStyle w:val="1166"/>
      <w:isLgl w:val="false"/>
      <w:suff w:val="tab"/>
      <w:lvlText w:val="%1."/>
      <w:lvlJc w:val="left"/>
      <w:pPr>
        <w:pStyle w:val="1002"/>
        <w:ind w:left="420" w:hanging="420"/>
      </w:pPr>
    </w:lvl>
    <w:lvl w:ilvl="1">
      <w:start w:val="1"/>
      <w:numFmt w:val="decimal"/>
      <w:isLgl w:val="false"/>
      <w:suff w:val="tab"/>
      <w:lvlText w:val="（%2）"/>
      <w:lvlJc w:val="left"/>
      <w:pPr>
        <w:pStyle w:val="1002"/>
        <w:ind w:left="1140" w:hanging="720"/>
        <w:tabs>
          <w:tab w:val="num" w:pos="1140" w:leader="none"/>
        </w:tabs>
      </w:pPr>
      <w:rPr>
        <w:rFonts w:hint="eastAsia"/>
      </w:rPr>
    </w:lvl>
    <w:lvl w:ilvl="2">
      <w:start w:val="1"/>
      <w:numFmt w:val="lowerRoman"/>
      <w:isLgl w:val="false"/>
      <w:suff w:val="tab"/>
      <w:lvlText w:val="%3."/>
      <w:lvlJc w:val="right"/>
      <w:pPr>
        <w:pStyle w:val="1002"/>
        <w:ind w:left="1260" w:hanging="420"/>
      </w:pPr>
    </w:lvl>
    <w:lvl w:ilvl="3">
      <w:start w:val="1"/>
      <w:numFmt w:val="decimal"/>
      <w:isLgl w:val="false"/>
      <w:suff w:val="tab"/>
      <w:lvlText w:val="%4."/>
      <w:lvlJc w:val="left"/>
      <w:pPr>
        <w:pStyle w:val="1002"/>
        <w:ind w:left="1680" w:hanging="420"/>
      </w:pPr>
    </w:lvl>
    <w:lvl w:ilvl="4">
      <w:start w:val="1"/>
      <w:numFmt w:val="lowerLetter"/>
      <w:isLgl w:val="false"/>
      <w:suff w:val="tab"/>
      <w:lvlText w:val="%5)"/>
      <w:lvlJc w:val="left"/>
      <w:pPr>
        <w:pStyle w:val="1002"/>
        <w:ind w:left="2100" w:hanging="420"/>
      </w:pPr>
    </w:lvl>
    <w:lvl w:ilvl="5">
      <w:start w:val="1"/>
      <w:numFmt w:val="lowerRoman"/>
      <w:isLgl w:val="false"/>
      <w:suff w:val="tab"/>
      <w:lvlText w:val="%6."/>
      <w:lvlJc w:val="right"/>
      <w:pPr>
        <w:pStyle w:val="1002"/>
        <w:ind w:left="2520" w:hanging="420"/>
      </w:pPr>
    </w:lvl>
    <w:lvl w:ilvl="6">
      <w:start w:val="1"/>
      <w:numFmt w:val="decimal"/>
      <w:isLgl w:val="false"/>
      <w:suff w:val="tab"/>
      <w:lvlText w:val="%7."/>
      <w:lvlJc w:val="left"/>
      <w:pPr>
        <w:pStyle w:val="1002"/>
        <w:ind w:left="2940" w:hanging="420"/>
      </w:pPr>
    </w:lvl>
    <w:lvl w:ilvl="7">
      <w:start w:val="1"/>
      <w:numFmt w:val="lowerLetter"/>
      <w:isLgl w:val="false"/>
      <w:suff w:val="tab"/>
      <w:lvlText w:val="%8)"/>
      <w:lvlJc w:val="left"/>
      <w:pPr>
        <w:pStyle w:val="1002"/>
        <w:ind w:left="3360" w:hanging="420"/>
      </w:pPr>
    </w:lvl>
    <w:lvl w:ilvl="8">
      <w:start w:val="1"/>
      <w:numFmt w:val="lowerRoman"/>
      <w:isLgl w:val="false"/>
      <w:suff w:val="tab"/>
      <w:lvlText w:val="%9."/>
      <w:lvlJc w:val="right"/>
      <w:pPr>
        <w:pStyle w:val="1002"/>
        <w:ind w:left="3780" w:hanging="420"/>
      </w:pPr>
    </w:lvl>
  </w:abstractNum>
  <w:abstractNum w:abstractNumId="3">
    <w:multiLevelType w:val="hybridMultilevel"/>
    <w:lvl w:ilvl="0">
      <w:start w:val="1"/>
      <w:numFmt w:val="lowerLetter"/>
      <w:pStyle w:val="1209"/>
      <w:isLgl w:val="false"/>
      <w:suff w:val="tab"/>
      <w:lvlText w:val="%1)"/>
      <w:lvlJc w:val="left"/>
      <w:pPr>
        <w:pStyle w:val="1002"/>
        <w:ind w:left="902" w:hanging="420"/>
      </w:pPr>
      <w:rPr>
        <w:color w:val="000000"/>
      </w:rPr>
    </w:lvl>
    <w:lvl w:ilvl="1">
      <w:start w:val="1"/>
      <w:numFmt w:val="lowerLetter"/>
      <w:isLgl w:val="false"/>
      <w:suff w:val="tab"/>
      <w:lvlText w:val="%2)"/>
      <w:lvlJc w:val="left"/>
      <w:pPr>
        <w:pStyle w:val="1002"/>
        <w:ind w:left="1322" w:hanging="420"/>
      </w:pPr>
    </w:lvl>
    <w:lvl w:ilvl="2">
      <w:start w:val="1"/>
      <w:numFmt w:val="lowerRoman"/>
      <w:isLgl w:val="false"/>
      <w:suff w:val="tab"/>
      <w:lvlText w:val="%3."/>
      <w:lvlJc w:val="right"/>
      <w:pPr>
        <w:pStyle w:val="1002"/>
        <w:ind w:left="1742" w:hanging="420"/>
      </w:pPr>
    </w:lvl>
    <w:lvl w:ilvl="3">
      <w:start w:val="1"/>
      <w:numFmt w:val="decimal"/>
      <w:isLgl w:val="false"/>
      <w:suff w:val="tab"/>
      <w:lvlText w:val="%4."/>
      <w:lvlJc w:val="left"/>
      <w:pPr>
        <w:pStyle w:val="1002"/>
        <w:ind w:left="2162" w:hanging="420"/>
      </w:pPr>
    </w:lvl>
    <w:lvl w:ilvl="4">
      <w:start w:val="1"/>
      <w:numFmt w:val="lowerLetter"/>
      <w:isLgl w:val="false"/>
      <w:suff w:val="tab"/>
      <w:lvlText w:val="%5)"/>
      <w:lvlJc w:val="left"/>
      <w:pPr>
        <w:pStyle w:val="1002"/>
        <w:ind w:left="2582" w:hanging="420"/>
      </w:pPr>
    </w:lvl>
    <w:lvl w:ilvl="5">
      <w:start w:val="1"/>
      <w:numFmt w:val="lowerRoman"/>
      <w:isLgl w:val="false"/>
      <w:suff w:val="tab"/>
      <w:lvlText w:val="%6."/>
      <w:lvlJc w:val="right"/>
      <w:pPr>
        <w:pStyle w:val="1002"/>
        <w:ind w:left="3002" w:hanging="420"/>
      </w:pPr>
    </w:lvl>
    <w:lvl w:ilvl="6">
      <w:start w:val="1"/>
      <w:numFmt w:val="decimal"/>
      <w:isLgl w:val="false"/>
      <w:suff w:val="tab"/>
      <w:lvlText w:val="%7."/>
      <w:lvlJc w:val="left"/>
      <w:pPr>
        <w:pStyle w:val="1002"/>
        <w:ind w:left="3422" w:hanging="420"/>
      </w:pPr>
    </w:lvl>
    <w:lvl w:ilvl="7">
      <w:start w:val="1"/>
      <w:numFmt w:val="lowerLetter"/>
      <w:isLgl w:val="false"/>
      <w:suff w:val="tab"/>
      <w:lvlText w:val="%8)"/>
      <w:lvlJc w:val="left"/>
      <w:pPr>
        <w:pStyle w:val="1002"/>
        <w:ind w:left="3842" w:hanging="420"/>
      </w:pPr>
    </w:lvl>
    <w:lvl w:ilvl="8">
      <w:start w:val="1"/>
      <w:numFmt w:val="lowerRoman"/>
      <w:isLgl w:val="false"/>
      <w:suff w:val="tab"/>
      <w:lvlText w:val="%9."/>
      <w:lvlJc w:val="right"/>
      <w:pPr>
        <w:pStyle w:val="1002"/>
        <w:ind w:left="4262" w:hanging="420"/>
      </w:pPr>
    </w:lvl>
  </w:abstractNum>
  <w:abstractNum w:abstractNumId="4">
    <w:multiLevelType w:val="hybridMultilevel"/>
    <w:lvl w:ilvl="0">
      <w:start w:val="1"/>
      <w:numFmt w:val="decimal"/>
      <w:pStyle w:val="1150"/>
      <w:isLgl w:val="false"/>
      <w:suff w:val="tab"/>
      <w:lvlText w:val="%1."/>
      <w:lvlJc w:val="left"/>
      <w:pPr>
        <w:pStyle w:val="100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48"/>
      <w:isLgl w:val="false"/>
      <w:suff w:val="nothing"/>
      <w:lvlText w:val="%1　"/>
      <w:lvlJc w:val="left"/>
      <w:pPr>
        <w:pStyle w:val="100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0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02"/>
        <w:ind w:left="-25" w:firstLine="0"/>
      </w:pPr>
      <w:rPr>
        <w:rFonts w:ascii="Times New Roman" w:hAnsi="Times New Roman" w:eastAsia="黑体"/>
        <w:b/>
        <w:i w:val="0"/>
        <w:sz w:val="28"/>
      </w:rPr>
    </w:lvl>
    <w:lvl w:ilvl="3">
      <w:start w:val="1"/>
      <w:numFmt w:val="decimal"/>
      <w:pStyle w:val="1175"/>
      <w:isLgl w:val="false"/>
      <w:suff w:val="nothing"/>
      <w:lvlText w:val="%1.%2.%3.%4　"/>
      <w:lvlJc w:val="left"/>
      <w:pPr>
        <w:pStyle w:val="100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0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02"/>
        <w:ind w:left="-25" w:firstLine="0"/>
      </w:pPr>
      <w:rPr>
        <w:rFonts w:ascii="Times New Roman" w:hAnsi="Times New Roman" w:eastAsia="宋体"/>
        <w:b/>
        <w:i w:val="0"/>
        <w:sz w:val="28"/>
      </w:rPr>
    </w:lvl>
    <w:lvl w:ilvl="6">
      <w:start w:val="1"/>
      <w:numFmt w:val="lowerLetter"/>
      <w:pStyle w:val="1221"/>
      <w:isLgl w:val="false"/>
      <w:suff w:val="tab"/>
      <w:lvlText w:val="%7) "/>
      <w:lvlJc w:val="left"/>
      <w:pPr>
        <w:pStyle w:val="1002"/>
        <w:ind w:left="-125" w:firstLine="400"/>
        <w:tabs>
          <w:tab w:val="num" w:pos="635" w:leader="none"/>
        </w:tabs>
      </w:pPr>
      <w:rPr>
        <w:rFonts w:ascii="Times New Roman" w:hAnsi="Times New Roman" w:eastAsia="宋体"/>
        <w:b/>
        <w:i w:val="0"/>
        <w:color w:val="000000"/>
        <w:sz w:val="28"/>
        <w:u w:val="none"/>
      </w:rPr>
    </w:lvl>
    <w:lvl w:ilvl="7">
      <w:start w:val="1"/>
      <w:numFmt w:val="decimal"/>
      <w:pStyle w:val="1184"/>
      <w:isLgl w:val="false"/>
      <w:suff w:val="tab"/>
      <w:lvlText w:val="%8) "/>
      <w:lvlJc w:val="left"/>
      <w:pPr>
        <w:pStyle w:val="100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02"/>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002"/>
        <w:ind w:left="768" w:hanging="360"/>
        <w:tabs>
          <w:tab w:val="num" w:pos="768" w:leader="none"/>
        </w:tabs>
      </w:pPr>
      <w:rPr>
        <w:rFonts w:hint="eastAsia"/>
      </w:rPr>
    </w:lvl>
    <w:lvl w:ilvl="1">
      <w:start w:val="1"/>
      <w:numFmt w:val="decimal"/>
      <w:pStyle w:val="1219"/>
      <w:isLgl w:val="false"/>
      <w:suff w:val="tab"/>
      <w:lvlText w:val="%2、"/>
      <w:lvlJc w:val="left"/>
      <w:pPr>
        <w:pStyle w:val="1002"/>
        <w:ind w:left="1188" w:hanging="360"/>
        <w:tabs>
          <w:tab w:val="num" w:pos="1188" w:leader="none"/>
        </w:tabs>
      </w:pPr>
      <w:rPr>
        <w:rFonts w:hint="eastAsia"/>
      </w:rPr>
    </w:lvl>
    <w:lvl w:ilvl="2">
      <w:start w:val="1"/>
      <w:numFmt w:val="decimal"/>
      <w:isLgl w:val="false"/>
      <w:suff w:val="tab"/>
      <w:lvlText w:val="（%3）"/>
      <w:lvlJc w:val="left"/>
      <w:pPr>
        <w:pStyle w:val="1002"/>
        <w:ind w:left="1968" w:hanging="720"/>
        <w:tabs>
          <w:tab w:val="num" w:pos="1968" w:leader="none"/>
        </w:tabs>
      </w:pPr>
      <w:rPr>
        <w:rFonts w:hint="eastAsia"/>
        <w:u w:val="none"/>
      </w:rPr>
    </w:lvl>
    <w:lvl w:ilvl="3">
      <w:start w:val="1"/>
      <w:numFmt w:val="decimal"/>
      <w:isLgl w:val="false"/>
      <w:suff w:val="tab"/>
      <w:lvlText w:val="%4."/>
      <w:lvlJc w:val="left"/>
      <w:pPr>
        <w:pStyle w:val="1002"/>
        <w:ind w:left="2088" w:hanging="420"/>
        <w:tabs>
          <w:tab w:val="num" w:pos="2088" w:leader="none"/>
        </w:tabs>
      </w:pPr>
    </w:lvl>
    <w:lvl w:ilvl="4">
      <w:start w:val="1"/>
      <w:numFmt w:val="lowerLetter"/>
      <w:isLgl w:val="false"/>
      <w:suff w:val="tab"/>
      <w:lvlText w:val="%5)"/>
      <w:lvlJc w:val="left"/>
      <w:pPr>
        <w:pStyle w:val="1002"/>
        <w:ind w:left="2508" w:hanging="420"/>
        <w:tabs>
          <w:tab w:val="num" w:pos="2508" w:leader="none"/>
        </w:tabs>
      </w:pPr>
    </w:lvl>
    <w:lvl w:ilvl="5">
      <w:start w:val="1"/>
      <w:numFmt w:val="lowerRoman"/>
      <w:isLgl w:val="false"/>
      <w:suff w:val="tab"/>
      <w:lvlText w:val="%6."/>
      <w:lvlJc w:val="right"/>
      <w:pPr>
        <w:pStyle w:val="1002"/>
        <w:ind w:left="2928" w:hanging="420"/>
        <w:tabs>
          <w:tab w:val="num" w:pos="2928" w:leader="none"/>
        </w:tabs>
      </w:pPr>
    </w:lvl>
    <w:lvl w:ilvl="6">
      <w:start w:val="1"/>
      <w:numFmt w:val="decimal"/>
      <w:isLgl w:val="false"/>
      <w:suff w:val="tab"/>
      <w:lvlText w:val="%7."/>
      <w:lvlJc w:val="left"/>
      <w:pPr>
        <w:pStyle w:val="1002"/>
        <w:ind w:left="3348" w:hanging="420"/>
        <w:tabs>
          <w:tab w:val="num" w:pos="3348" w:leader="none"/>
        </w:tabs>
      </w:pPr>
    </w:lvl>
    <w:lvl w:ilvl="7">
      <w:start w:val="1"/>
      <w:numFmt w:val="lowerLetter"/>
      <w:isLgl w:val="false"/>
      <w:suff w:val="tab"/>
      <w:lvlText w:val="%8)"/>
      <w:lvlJc w:val="left"/>
      <w:pPr>
        <w:pStyle w:val="1002"/>
        <w:ind w:left="3768" w:hanging="420"/>
        <w:tabs>
          <w:tab w:val="num" w:pos="3768" w:leader="none"/>
        </w:tabs>
      </w:pPr>
    </w:lvl>
    <w:lvl w:ilvl="8">
      <w:start w:val="1"/>
      <w:numFmt w:val="lowerRoman"/>
      <w:isLgl w:val="false"/>
      <w:suff w:val="tab"/>
      <w:lvlText w:val="%9."/>
      <w:lvlJc w:val="right"/>
      <w:pPr>
        <w:pStyle w:val="1002"/>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002"/>
        <w:ind w:left="900" w:hanging="900"/>
        <w:tabs>
          <w:tab w:val="num" w:pos="900" w:leader="none"/>
        </w:tabs>
      </w:pPr>
      <w:rPr>
        <w:rFonts w:hint="eastAsia"/>
      </w:rPr>
    </w:lvl>
    <w:lvl w:ilvl="1">
      <w:start w:val="1"/>
      <w:numFmt w:val="decimal"/>
      <w:isLgl w:val="false"/>
      <w:suff w:val="tab"/>
      <w:lvlText w:val="%1.%2"/>
      <w:lvlJc w:val="left"/>
      <w:pPr>
        <w:pStyle w:val="1002"/>
        <w:ind w:left="1468" w:hanging="900"/>
        <w:tabs>
          <w:tab w:val="num" w:pos="1589" w:leader="none"/>
        </w:tabs>
      </w:pPr>
      <w:rPr>
        <w:rFonts w:ascii="Times New Roman" w:hAnsi="Times New Roman" w:cs="Times New Roman"/>
        <w:b w:val="0"/>
        <w:bCs w:val="0"/>
        <w:sz w:val="24"/>
        <w:szCs w:val="24"/>
      </w:rPr>
    </w:lvl>
    <w:lvl w:ilvl="2">
      <w:start w:val="1"/>
      <w:numFmt w:val="decimal"/>
      <w:isLgl w:val="false"/>
      <w:suff w:val="tab"/>
      <w:lvlText w:val="%1.%2.%3"/>
      <w:lvlJc w:val="left"/>
      <w:pPr>
        <w:pStyle w:val="1002"/>
        <w:ind w:left="1980" w:hanging="900"/>
        <w:tabs>
          <w:tab w:val="num" w:pos="1980" w:leader="none"/>
        </w:tabs>
      </w:pPr>
      <w:rPr>
        <w:rFonts w:hint="eastAsia"/>
      </w:rPr>
    </w:lvl>
    <w:lvl w:ilvl="3">
      <w:start w:val="1"/>
      <w:numFmt w:val="decimal"/>
      <w:isLgl w:val="false"/>
      <w:suff w:val="tab"/>
      <w:lvlText w:val="%1.%2.%3.%4"/>
      <w:lvlJc w:val="left"/>
      <w:pPr>
        <w:pStyle w:val="1002"/>
        <w:ind w:left="900" w:hanging="900"/>
        <w:tabs>
          <w:tab w:val="num" w:pos="900" w:leader="none"/>
        </w:tabs>
      </w:pPr>
      <w:rPr>
        <w:rFonts w:hint="eastAsia"/>
      </w:rPr>
    </w:lvl>
    <w:lvl w:ilvl="4">
      <w:start w:val="1"/>
      <w:numFmt w:val="decimal"/>
      <w:isLgl w:val="false"/>
      <w:suff w:val="tab"/>
      <w:lvlText w:val="%1.%2.%3.%4.%5"/>
      <w:lvlJc w:val="left"/>
      <w:pPr>
        <w:pStyle w:val="1002"/>
        <w:ind w:left="900" w:hanging="900"/>
        <w:tabs>
          <w:tab w:val="num" w:pos="900" w:leader="none"/>
        </w:tabs>
      </w:pPr>
      <w:rPr>
        <w:rFonts w:hint="eastAsia"/>
      </w:rPr>
    </w:lvl>
    <w:lvl w:ilvl="5">
      <w:start w:val="1"/>
      <w:numFmt w:val="decimal"/>
      <w:isLgl w:val="false"/>
      <w:suff w:val="tab"/>
      <w:lvlText w:val="%1.%2.%3.%4.%5.%6"/>
      <w:lvlJc w:val="left"/>
      <w:pPr>
        <w:pStyle w:val="1002"/>
        <w:ind w:left="900" w:hanging="900"/>
        <w:tabs>
          <w:tab w:val="num" w:pos="900" w:leader="none"/>
        </w:tabs>
      </w:pPr>
      <w:rPr>
        <w:rFonts w:hint="eastAsia"/>
      </w:rPr>
    </w:lvl>
    <w:lvl w:ilvl="6">
      <w:start w:val="1"/>
      <w:numFmt w:val="decimal"/>
      <w:isLgl w:val="false"/>
      <w:suff w:val="tab"/>
      <w:lvlText w:val="%1.%2.%3.%4.%5.%6.%7"/>
      <w:lvlJc w:val="left"/>
      <w:pPr>
        <w:pStyle w:val="1002"/>
        <w:ind w:left="900" w:hanging="900"/>
        <w:tabs>
          <w:tab w:val="num" w:pos="900" w:leader="none"/>
        </w:tabs>
      </w:pPr>
      <w:rPr>
        <w:rFonts w:hint="eastAsia"/>
      </w:rPr>
    </w:lvl>
    <w:lvl w:ilvl="7">
      <w:start w:val="1"/>
      <w:numFmt w:val="decimal"/>
      <w:isLgl w:val="false"/>
      <w:suff w:val="tab"/>
      <w:lvlText w:val="%1.%2.%3.%4.%5.%6.%7.%8"/>
      <w:lvlJc w:val="left"/>
      <w:pPr>
        <w:pStyle w:val="1002"/>
        <w:ind w:left="900" w:hanging="900"/>
        <w:tabs>
          <w:tab w:val="num" w:pos="900" w:leader="none"/>
        </w:tabs>
      </w:pPr>
      <w:rPr>
        <w:rFonts w:hint="eastAsia"/>
      </w:rPr>
    </w:lvl>
    <w:lvl w:ilvl="8">
      <w:start w:val="1"/>
      <w:numFmt w:val="decimal"/>
      <w:isLgl w:val="false"/>
      <w:suff w:val="tab"/>
      <w:lvlText w:val="%1.%2.%3.%4.%5.%6.%7.%8.%9"/>
      <w:lvlJc w:val="left"/>
      <w:pPr>
        <w:pStyle w:val="1002"/>
        <w:ind w:left="900" w:hanging="900"/>
        <w:tabs>
          <w:tab w:val="num" w:pos="900" w:leader="none"/>
        </w:tabs>
      </w:pPr>
      <w:rPr>
        <w:rFonts w:hint="eastAsia"/>
      </w:rPr>
    </w:lvl>
  </w:abstractNum>
  <w:abstractNum w:abstractNumId="8">
    <w:multiLevelType w:val="hybridMultilevel"/>
    <w:lvl w:ilvl="0">
      <w:start w:val="1"/>
      <w:numFmt w:val="decimal"/>
      <w:pStyle w:val="1254"/>
      <w:isLgl w:val="false"/>
      <w:suff w:val="tab"/>
      <w:lvlText w:val="%1)"/>
      <w:lvlJc w:val="left"/>
      <w:pPr>
        <w:pStyle w:val="1002"/>
        <w:ind w:left="420" w:hanging="420"/>
      </w:pPr>
    </w:lvl>
    <w:lvl w:ilvl="1">
      <w:start w:val="1"/>
      <w:numFmt w:val="lowerLetter"/>
      <w:isLgl w:val="false"/>
      <w:suff w:val="tab"/>
      <w:lvlText w:val="%2)"/>
      <w:lvlJc w:val="left"/>
      <w:pPr>
        <w:pStyle w:val="1002"/>
        <w:ind w:left="840" w:hanging="420"/>
      </w:pPr>
    </w:lvl>
    <w:lvl w:ilvl="2">
      <w:start w:val="1"/>
      <w:numFmt w:val="lowerRoman"/>
      <w:isLgl w:val="false"/>
      <w:suff w:val="tab"/>
      <w:lvlText w:val="%3."/>
      <w:lvlJc w:val="right"/>
      <w:pPr>
        <w:pStyle w:val="1002"/>
        <w:ind w:left="1260" w:hanging="420"/>
      </w:pPr>
    </w:lvl>
    <w:lvl w:ilvl="3">
      <w:start w:val="1"/>
      <w:numFmt w:val="decimal"/>
      <w:isLgl w:val="false"/>
      <w:suff w:val="tab"/>
      <w:lvlText w:val="%4."/>
      <w:lvlJc w:val="left"/>
      <w:pPr>
        <w:pStyle w:val="1002"/>
        <w:ind w:left="1680" w:hanging="420"/>
      </w:pPr>
    </w:lvl>
    <w:lvl w:ilvl="4">
      <w:start w:val="1"/>
      <w:numFmt w:val="lowerLetter"/>
      <w:isLgl w:val="false"/>
      <w:suff w:val="tab"/>
      <w:lvlText w:val="%5)"/>
      <w:lvlJc w:val="left"/>
      <w:pPr>
        <w:pStyle w:val="1002"/>
        <w:ind w:left="2100" w:hanging="420"/>
      </w:pPr>
    </w:lvl>
    <w:lvl w:ilvl="5">
      <w:start w:val="1"/>
      <w:numFmt w:val="lowerRoman"/>
      <w:isLgl w:val="false"/>
      <w:suff w:val="tab"/>
      <w:lvlText w:val="%6."/>
      <w:lvlJc w:val="right"/>
      <w:pPr>
        <w:pStyle w:val="1002"/>
        <w:ind w:left="2520" w:hanging="420"/>
      </w:pPr>
    </w:lvl>
    <w:lvl w:ilvl="6">
      <w:start w:val="1"/>
      <w:numFmt w:val="decimal"/>
      <w:isLgl w:val="false"/>
      <w:suff w:val="tab"/>
      <w:lvlText w:val="%7."/>
      <w:lvlJc w:val="left"/>
      <w:pPr>
        <w:pStyle w:val="1002"/>
        <w:ind w:left="2940" w:hanging="420"/>
      </w:pPr>
    </w:lvl>
    <w:lvl w:ilvl="7">
      <w:start w:val="1"/>
      <w:numFmt w:val="lowerLetter"/>
      <w:isLgl w:val="false"/>
      <w:suff w:val="tab"/>
      <w:lvlText w:val="%8)"/>
      <w:lvlJc w:val="left"/>
      <w:pPr>
        <w:pStyle w:val="1002"/>
        <w:ind w:left="3360" w:hanging="420"/>
      </w:pPr>
    </w:lvl>
    <w:lvl w:ilvl="8">
      <w:start w:val="1"/>
      <w:numFmt w:val="lowerRoman"/>
      <w:isLgl w:val="false"/>
      <w:suff w:val="tab"/>
      <w:lvlText w:val="%9."/>
      <w:lvlJc w:val="right"/>
      <w:pPr>
        <w:pStyle w:val="1002"/>
        <w:ind w:left="3780" w:hanging="420"/>
      </w:pPr>
    </w:lvl>
  </w:abstractNum>
  <w:abstractNum w:abstractNumId="9">
    <w:multiLevelType w:val="hybridMultilevel"/>
    <w:lvl w:ilvl="0">
      <w:start w:val="1"/>
      <w:numFmt w:val="decimal"/>
      <w:pStyle w:val="1190"/>
      <w:isLgl w:val="false"/>
      <w:suff w:val="tab"/>
      <w:lvlText w:val="%1"/>
      <w:lvlJc w:val="left"/>
      <w:pPr>
        <w:pStyle w:val="1002"/>
        <w:ind w:left="680" w:hanging="680"/>
      </w:pPr>
      <w:rPr>
        <w:rFonts w:hint="eastAsia" w:ascii="宋体" w:hAnsi="宋体" w:eastAsia="宋体"/>
      </w:rPr>
    </w:lvl>
    <w:lvl w:ilvl="1">
      <w:start w:val="1"/>
      <w:numFmt w:val="decimal"/>
      <w:pStyle w:val="1204"/>
      <w:isLgl w:val="false"/>
      <w:suff w:val="tab"/>
      <w:lvlText w:val="%1.%2"/>
      <w:lvlJc w:val="left"/>
      <w:pPr>
        <w:pStyle w:val="1002"/>
        <w:ind w:left="851" w:hanging="851"/>
      </w:pPr>
      <w:rPr>
        <w:rFonts w:hint="eastAsia" w:ascii="宋体" w:hAnsi="宋体" w:eastAsia="宋体"/>
        <w:color w:val="000000"/>
      </w:rPr>
    </w:lvl>
    <w:lvl w:ilvl="2">
      <w:start w:val="1"/>
      <w:numFmt w:val="decimal"/>
      <w:pStyle w:val="1255"/>
      <w:isLgl w:val="false"/>
      <w:suff w:val="tab"/>
      <w:lvlText w:val="%1.%2.%3"/>
      <w:lvlJc w:val="left"/>
      <w:pPr>
        <w:pStyle w:val="1002"/>
        <w:ind w:left="851" w:hanging="851"/>
      </w:pPr>
      <w:rPr>
        <w:rFonts w:hint="eastAsia"/>
      </w:rPr>
    </w:lvl>
    <w:lvl w:ilvl="3">
      <w:start w:val="1"/>
      <w:numFmt w:val="decimal"/>
      <w:isLgl w:val="false"/>
      <w:suff w:val="tab"/>
      <w:lvlText w:val="%1.%2.%3.%4"/>
      <w:lvlJc w:val="left"/>
      <w:pPr>
        <w:pStyle w:val="1002"/>
        <w:ind w:left="680" w:hanging="680"/>
      </w:pPr>
      <w:rPr>
        <w:rFonts w:hint="eastAsia"/>
      </w:rPr>
    </w:lvl>
    <w:lvl w:ilvl="4">
      <w:start w:val="1"/>
      <w:numFmt w:val="decimal"/>
      <w:isLgl w:val="false"/>
      <w:suff w:val="tab"/>
      <w:lvlText w:val="%1.%2.%3.%4.%5"/>
      <w:lvlJc w:val="left"/>
      <w:pPr>
        <w:pStyle w:val="1002"/>
        <w:ind w:left="680" w:hanging="680"/>
      </w:pPr>
      <w:rPr>
        <w:rFonts w:hint="eastAsia"/>
      </w:rPr>
    </w:lvl>
    <w:lvl w:ilvl="5">
      <w:start w:val="1"/>
      <w:numFmt w:val="decimal"/>
      <w:isLgl w:val="false"/>
      <w:suff w:val="tab"/>
      <w:lvlText w:val="%1.%2.%3.%4.%5.%6"/>
      <w:lvlJc w:val="left"/>
      <w:pPr>
        <w:pStyle w:val="1002"/>
        <w:ind w:left="680" w:hanging="680"/>
      </w:pPr>
      <w:rPr>
        <w:rFonts w:hint="eastAsia"/>
      </w:rPr>
    </w:lvl>
    <w:lvl w:ilvl="6">
      <w:start w:val="1"/>
      <w:numFmt w:val="decimal"/>
      <w:isLgl w:val="false"/>
      <w:suff w:val="tab"/>
      <w:lvlText w:val="%1.%2.%3.%4.%5.%6.%7"/>
      <w:lvlJc w:val="left"/>
      <w:pPr>
        <w:pStyle w:val="1002"/>
        <w:ind w:left="680" w:hanging="680"/>
      </w:pPr>
      <w:rPr>
        <w:rFonts w:hint="eastAsia"/>
      </w:rPr>
    </w:lvl>
    <w:lvl w:ilvl="7">
      <w:start w:val="1"/>
      <w:numFmt w:val="decimal"/>
      <w:isLgl w:val="false"/>
      <w:suff w:val="tab"/>
      <w:lvlText w:val="%1.%2.%3.%4.%5.%6.%7.%8"/>
      <w:lvlJc w:val="left"/>
      <w:pPr>
        <w:pStyle w:val="1002"/>
        <w:ind w:left="680" w:hanging="680"/>
      </w:pPr>
      <w:rPr>
        <w:rFonts w:hint="eastAsia"/>
      </w:rPr>
    </w:lvl>
    <w:lvl w:ilvl="8">
      <w:start w:val="1"/>
      <w:numFmt w:val="decimal"/>
      <w:isLgl w:val="false"/>
      <w:suff w:val="tab"/>
      <w:lvlText w:val="%1.%2.%3.%4.%5.%6.%7.%8.%9"/>
      <w:lvlJc w:val="left"/>
      <w:pPr>
        <w:pStyle w:val="1002"/>
        <w:ind w:left="680" w:hanging="680"/>
      </w:pPr>
      <w:rPr>
        <w:rFonts w:hint="eastAsia"/>
      </w:rPr>
    </w:lvl>
  </w:abstractNum>
  <w:abstractNum w:abstractNumId="10">
    <w:multiLevelType w:val="hybridMultilevel"/>
    <w:lvl w:ilvl="0">
      <w:start w:val="1"/>
      <w:numFmt w:val="decimal"/>
      <w:isLgl w:val="false"/>
      <w:suff w:val="tab"/>
      <w:lvlText w:val="%1"/>
      <w:lvlJc w:val="left"/>
      <w:pPr>
        <w:pStyle w:val="1002"/>
        <w:ind w:left="900" w:hanging="900"/>
        <w:tabs>
          <w:tab w:val="num" w:pos="900" w:leader="none"/>
        </w:tabs>
      </w:pPr>
      <w:rPr>
        <w:rFonts w:hint="eastAsia"/>
      </w:rPr>
    </w:lvl>
    <w:lvl w:ilvl="1">
      <w:start w:val="1"/>
      <w:numFmt w:val="decimal"/>
      <w:isLgl w:val="false"/>
      <w:suff w:val="tab"/>
      <w:lvlText w:val="%1.%2"/>
      <w:lvlJc w:val="left"/>
      <w:pPr>
        <w:pStyle w:val="100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02"/>
        <w:ind w:left="1980" w:hanging="900"/>
        <w:tabs>
          <w:tab w:val="num" w:pos="1980" w:leader="none"/>
        </w:tabs>
      </w:pPr>
      <w:rPr>
        <w:rFonts w:hint="eastAsia"/>
      </w:rPr>
    </w:lvl>
    <w:lvl w:ilvl="3">
      <w:start w:val="1"/>
      <w:numFmt w:val="decimal"/>
      <w:isLgl w:val="false"/>
      <w:suff w:val="tab"/>
      <w:lvlText w:val="%1.%2.%3.%4"/>
      <w:lvlJc w:val="left"/>
      <w:pPr>
        <w:pStyle w:val="1002"/>
        <w:ind w:left="900" w:hanging="900"/>
        <w:tabs>
          <w:tab w:val="num" w:pos="900" w:leader="none"/>
        </w:tabs>
      </w:pPr>
      <w:rPr>
        <w:rFonts w:hint="eastAsia"/>
      </w:rPr>
    </w:lvl>
    <w:lvl w:ilvl="4">
      <w:start w:val="1"/>
      <w:numFmt w:val="decimal"/>
      <w:isLgl w:val="false"/>
      <w:suff w:val="tab"/>
      <w:lvlText w:val="%1.%2.%3.%4.%5"/>
      <w:lvlJc w:val="left"/>
      <w:pPr>
        <w:pStyle w:val="1002"/>
        <w:ind w:left="900" w:hanging="900"/>
        <w:tabs>
          <w:tab w:val="num" w:pos="900" w:leader="none"/>
        </w:tabs>
      </w:pPr>
      <w:rPr>
        <w:rFonts w:hint="eastAsia"/>
      </w:rPr>
    </w:lvl>
    <w:lvl w:ilvl="5">
      <w:start w:val="1"/>
      <w:numFmt w:val="decimal"/>
      <w:isLgl w:val="false"/>
      <w:suff w:val="tab"/>
      <w:lvlText w:val="%1.%2.%3.%4.%5.%6"/>
      <w:lvlJc w:val="left"/>
      <w:pPr>
        <w:pStyle w:val="1002"/>
        <w:ind w:left="900" w:hanging="900"/>
        <w:tabs>
          <w:tab w:val="num" w:pos="900" w:leader="none"/>
        </w:tabs>
      </w:pPr>
      <w:rPr>
        <w:rFonts w:hint="eastAsia"/>
      </w:rPr>
    </w:lvl>
    <w:lvl w:ilvl="6">
      <w:start w:val="1"/>
      <w:numFmt w:val="decimal"/>
      <w:isLgl w:val="false"/>
      <w:suff w:val="tab"/>
      <w:lvlText w:val="%1.%2.%3.%4.%5.%6.%7"/>
      <w:lvlJc w:val="left"/>
      <w:pPr>
        <w:pStyle w:val="1002"/>
        <w:ind w:left="900" w:hanging="900"/>
        <w:tabs>
          <w:tab w:val="num" w:pos="900" w:leader="none"/>
        </w:tabs>
      </w:pPr>
      <w:rPr>
        <w:rFonts w:hint="eastAsia"/>
      </w:rPr>
    </w:lvl>
    <w:lvl w:ilvl="7">
      <w:start w:val="1"/>
      <w:numFmt w:val="decimal"/>
      <w:isLgl w:val="false"/>
      <w:suff w:val="tab"/>
      <w:lvlText w:val="%1.%2.%3.%4.%5.%6.%7.%8"/>
      <w:lvlJc w:val="left"/>
      <w:pPr>
        <w:pStyle w:val="1002"/>
        <w:ind w:left="900" w:hanging="900"/>
        <w:tabs>
          <w:tab w:val="num" w:pos="900" w:leader="none"/>
        </w:tabs>
      </w:pPr>
      <w:rPr>
        <w:rFonts w:hint="eastAsia"/>
      </w:rPr>
    </w:lvl>
    <w:lvl w:ilvl="8">
      <w:start w:val="1"/>
      <w:numFmt w:val="decimal"/>
      <w:isLgl w:val="false"/>
      <w:suff w:val="tab"/>
      <w:lvlText w:val="%1.%2.%3.%4.%5.%6.%7.%8.%9"/>
      <w:lvlJc w:val="left"/>
      <w:pPr>
        <w:pStyle w:val="1002"/>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02"/>
        <w:ind w:left="900" w:hanging="900"/>
        <w:tabs>
          <w:tab w:val="num" w:pos="900" w:leader="none"/>
        </w:tabs>
      </w:pPr>
      <w:rPr>
        <w:rFonts w:hint="eastAsia"/>
      </w:rPr>
    </w:lvl>
    <w:lvl w:ilvl="1">
      <w:start w:val="1"/>
      <w:numFmt w:val="decimal"/>
      <w:isLgl w:val="false"/>
      <w:suff w:val="tab"/>
      <w:lvlText w:val="%1.%2"/>
      <w:lvlJc w:val="left"/>
      <w:pPr>
        <w:pStyle w:val="100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02"/>
        <w:ind w:left="1980" w:hanging="900"/>
        <w:tabs>
          <w:tab w:val="num" w:pos="1980" w:leader="none"/>
        </w:tabs>
      </w:pPr>
      <w:rPr>
        <w:rFonts w:hint="eastAsia"/>
      </w:rPr>
    </w:lvl>
    <w:lvl w:ilvl="3">
      <w:start w:val="1"/>
      <w:numFmt w:val="decimal"/>
      <w:isLgl w:val="false"/>
      <w:suff w:val="tab"/>
      <w:lvlText w:val="%1.%2.%3.%4"/>
      <w:lvlJc w:val="left"/>
      <w:pPr>
        <w:pStyle w:val="1002"/>
        <w:ind w:left="900" w:hanging="900"/>
        <w:tabs>
          <w:tab w:val="num" w:pos="900" w:leader="none"/>
        </w:tabs>
      </w:pPr>
      <w:rPr>
        <w:rFonts w:hint="eastAsia"/>
      </w:rPr>
    </w:lvl>
    <w:lvl w:ilvl="4">
      <w:start w:val="1"/>
      <w:numFmt w:val="decimal"/>
      <w:isLgl w:val="false"/>
      <w:suff w:val="tab"/>
      <w:lvlText w:val="%1.%2.%3.%4.%5"/>
      <w:lvlJc w:val="left"/>
      <w:pPr>
        <w:pStyle w:val="1002"/>
        <w:ind w:left="900" w:hanging="900"/>
        <w:tabs>
          <w:tab w:val="num" w:pos="900" w:leader="none"/>
        </w:tabs>
      </w:pPr>
      <w:rPr>
        <w:rFonts w:hint="eastAsia"/>
      </w:rPr>
    </w:lvl>
    <w:lvl w:ilvl="5">
      <w:start w:val="1"/>
      <w:numFmt w:val="decimal"/>
      <w:isLgl w:val="false"/>
      <w:suff w:val="tab"/>
      <w:lvlText w:val="%1.%2.%3.%4.%5.%6"/>
      <w:lvlJc w:val="left"/>
      <w:pPr>
        <w:pStyle w:val="1002"/>
        <w:ind w:left="900" w:hanging="900"/>
        <w:tabs>
          <w:tab w:val="num" w:pos="900" w:leader="none"/>
        </w:tabs>
      </w:pPr>
      <w:rPr>
        <w:rFonts w:hint="eastAsia"/>
      </w:rPr>
    </w:lvl>
    <w:lvl w:ilvl="6">
      <w:start w:val="1"/>
      <w:numFmt w:val="decimal"/>
      <w:isLgl w:val="false"/>
      <w:suff w:val="tab"/>
      <w:lvlText w:val="%1.%2.%3.%4.%5.%6.%7"/>
      <w:lvlJc w:val="left"/>
      <w:pPr>
        <w:pStyle w:val="1002"/>
        <w:ind w:left="900" w:hanging="900"/>
        <w:tabs>
          <w:tab w:val="num" w:pos="900" w:leader="none"/>
        </w:tabs>
      </w:pPr>
      <w:rPr>
        <w:rFonts w:hint="eastAsia"/>
      </w:rPr>
    </w:lvl>
    <w:lvl w:ilvl="7">
      <w:start w:val="1"/>
      <w:numFmt w:val="decimal"/>
      <w:isLgl w:val="false"/>
      <w:suff w:val="tab"/>
      <w:lvlText w:val="%1.%2.%3.%4.%5.%6.%7.%8"/>
      <w:lvlJc w:val="left"/>
      <w:pPr>
        <w:pStyle w:val="1002"/>
        <w:ind w:left="900" w:hanging="900"/>
        <w:tabs>
          <w:tab w:val="num" w:pos="900" w:leader="none"/>
        </w:tabs>
      </w:pPr>
      <w:rPr>
        <w:rFonts w:hint="eastAsia"/>
      </w:rPr>
    </w:lvl>
    <w:lvl w:ilvl="8">
      <w:start w:val="1"/>
      <w:numFmt w:val="decimal"/>
      <w:isLgl w:val="false"/>
      <w:suff w:val="tab"/>
      <w:lvlText w:val="%1.%2.%3.%4.%5.%6.%7.%8.%9"/>
      <w:lvlJc w:val="left"/>
      <w:pPr>
        <w:pStyle w:val="1002"/>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02"/>
        <w:ind w:left="900" w:hanging="900"/>
        <w:tabs>
          <w:tab w:val="num" w:pos="900" w:leader="none"/>
        </w:tabs>
      </w:pPr>
      <w:rPr>
        <w:rFonts w:hint="eastAsia"/>
      </w:rPr>
    </w:lvl>
    <w:lvl w:ilvl="1">
      <w:start w:val="1"/>
      <w:numFmt w:val="decimal"/>
      <w:isLgl w:val="false"/>
      <w:suff w:val="tab"/>
      <w:lvlText w:val="%1.%2"/>
      <w:lvlJc w:val="left"/>
      <w:pPr>
        <w:pStyle w:val="100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02"/>
        <w:ind w:left="1980" w:hanging="900"/>
        <w:tabs>
          <w:tab w:val="num" w:pos="1980" w:leader="none"/>
        </w:tabs>
      </w:pPr>
      <w:rPr>
        <w:rFonts w:hint="eastAsia"/>
      </w:rPr>
    </w:lvl>
    <w:lvl w:ilvl="3">
      <w:start w:val="1"/>
      <w:numFmt w:val="decimal"/>
      <w:isLgl w:val="false"/>
      <w:suff w:val="tab"/>
      <w:lvlText w:val="%1.%2.%3.%4"/>
      <w:lvlJc w:val="left"/>
      <w:pPr>
        <w:pStyle w:val="1002"/>
        <w:ind w:left="900" w:hanging="900"/>
        <w:tabs>
          <w:tab w:val="num" w:pos="900" w:leader="none"/>
        </w:tabs>
      </w:pPr>
      <w:rPr>
        <w:rFonts w:hint="eastAsia"/>
      </w:rPr>
    </w:lvl>
    <w:lvl w:ilvl="4">
      <w:start w:val="1"/>
      <w:numFmt w:val="decimal"/>
      <w:isLgl w:val="false"/>
      <w:suff w:val="tab"/>
      <w:lvlText w:val="%1.%2.%3.%4.%5"/>
      <w:lvlJc w:val="left"/>
      <w:pPr>
        <w:pStyle w:val="1002"/>
        <w:ind w:left="900" w:hanging="900"/>
        <w:tabs>
          <w:tab w:val="num" w:pos="900" w:leader="none"/>
        </w:tabs>
      </w:pPr>
      <w:rPr>
        <w:rFonts w:hint="eastAsia"/>
      </w:rPr>
    </w:lvl>
    <w:lvl w:ilvl="5">
      <w:start w:val="1"/>
      <w:numFmt w:val="decimal"/>
      <w:isLgl w:val="false"/>
      <w:suff w:val="tab"/>
      <w:lvlText w:val="%1.%2.%3.%4.%5.%6"/>
      <w:lvlJc w:val="left"/>
      <w:pPr>
        <w:pStyle w:val="1002"/>
        <w:ind w:left="900" w:hanging="900"/>
        <w:tabs>
          <w:tab w:val="num" w:pos="900" w:leader="none"/>
        </w:tabs>
      </w:pPr>
      <w:rPr>
        <w:rFonts w:hint="eastAsia"/>
      </w:rPr>
    </w:lvl>
    <w:lvl w:ilvl="6">
      <w:start w:val="1"/>
      <w:numFmt w:val="decimal"/>
      <w:isLgl w:val="false"/>
      <w:suff w:val="tab"/>
      <w:lvlText w:val="%1.%2.%3.%4.%5.%6.%7"/>
      <w:lvlJc w:val="left"/>
      <w:pPr>
        <w:pStyle w:val="1002"/>
        <w:ind w:left="900" w:hanging="900"/>
        <w:tabs>
          <w:tab w:val="num" w:pos="900" w:leader="none"/>
        </w:tabs>
      </w:pPr>
      <w:rPr>
        <w:rFonts w:hint="eastAsia"/>
      </w:rPr>
    </w:lvl>
    <w:lvl w:ilvl="7">
      <w:start w:val="1"/>
      <w:numFmt w:val="decimal"/>
      <w:isLgl w:val="false"/>
      <w:suff w:val="tab"/>
      <w:lvlText w:val="%1.%2.%3.%4.%5.%6.%7.%8"/>
      <w:lvlJc w:val="left"/>
      <w:pPr>
        <w:pStyle w:val="1002"/>
        <w:ind w:left="900" w:hanging="900"/>
        <w:tabs>
          <w:tab w:val="num" w:pos="900" w:leader="none"/>
        </w:tabs>
      </w:pPr>
      <w:rPr>
        <w:rFonts w:hint="eastAsia"/>
      </w:rPr>
    </w:lvl>
    <w:lvl w:ilvl="8">
      <w:start w:val="1"/>
      <w:numFmt w:val="decimal"/>
      <w:isLgl w:val="false"/>
      <w:suff w:val="tab"/>
      <w:lvlText w:val="%1.%2.%3.%4.%5.%6.%7.%8.%9"/>
      <w:lvlJc w:val="left"/>
      <w:pPr>
        <w:pStyle w:val="1002"/>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02"/>
        <w:ind w:left="205" w:hanging="322"/>
      </w:pPr>
      <w:rPr>
        <w:rFonts w:ascii="仿宋" w:hAnsi="仿宋" w:eastAsia="仿宋" w:cs="仿宋"/>
        <w:spacing w:val="-46"/>
        <w:sz w:val="30"/>
        <w:szCs w:val="30"/>
      </w:rPr>
    </w:lvl>
    <w:lvl w:ilvl="1">
      <w:start w:val="1"/>
      <w:numFmt w:val="lowerLetter"/>
      <w:isLgl w:val="false"/>
      <w:suff w:val="tab"/>
      <w:lvlText w:val="%2)"/>
      <w:lvlJc w:val="left"/>
      <w:pPr>
        <w:pStyle w:val="1002"/>
        <w:ind w:left="840" w:hanging="420"/>
      </w:pPr>
    </w:lvl>
    <w:lvl w:ilvl="2">
      <w:start w:val="1"/>
      <w:numFmt w:val="lowerRoman"/>
      <w:isLgl w:val="false"/>
      <w:suff w:val="tab"/>
      <w:lvlText w:val="%3."/>
      <w:lvlJc w:val="right"/>
      <w:pPr>
        <w:pStyle w:val="1002"/>
        <w:ind w:left="1260" w:hanging="420"/>
      </w:pPr>
    </w:lvl>
    <w:lvl w:ilvl="3">
      <w:start w:val="1"/>
      <w:numFmt w:val="decimal"/>
      <w:isLgl w:val="false"/>
      <w:suff w:val="tab"/>
      <w:lvlText w:val="%4."/>
      <w:lvlJc w:val="left"/>
      <w:pPr>
        <w:pStyle w:val="1002"/>
        <w:ind w:left="1680" w:hanging="420"/>
      </w:pPr>
    </w:lvl>
    <w:lvl w:ilvl="4">
      <w:start w:val="1"/>
      <w:numFmt w:val="lowerLetter"/>
      <w:isLgl w:val="false"/>
      <w:suff w:val="tab"/>
      <w:lvlText w:val="%5)"/>
      <w:lvlJc w:val="left"/>
      <w:pPr>
        <w:pStyle w:val="1002"/>
        <w:ind w:left="2100" w:hanging="420"/>
      </w:pPr>
    </w:lvl>
    <w:lvl w:ilvl="5">
      <w:start w:val="1"/>
      <w:numFmt w:val="lowerRoman"/>
      <w:isLgl w:val="false"/>
      <w:suff w:val="tab"/>
      <w:lvlText w:val="%6."/>
      <w:lvlJc w:val="right"/>
      <w:pPr>
        <w:pStyle w:val="1002"/>
        <w:ind w:left="2520" w:hanging="420"/>
      </w:pPr>
    </w:lvl>
    <w:lvl w:ilvl="6">
      <w:start w:val="1"/>
      <w:numFmt w:val="decimal"/>
      <w:isLgl w:val="false"/>
      <w:suff w:val="tab"/>
      <w:lvlText w:val="%7."/>
      <w:lvlJc w:val="left"/>
      <w:pPr>
        <w:pStyle w:val="1002"/>
        <w:ind w:left="2940" w:hanging="420"/>
      </w:pPr>
    </w:lvl>
    <w:lvl w:ilvl="7">
      <w:start w:val="1"/>
      <w:numFmt w:val="lowerLetter"/>
      <w:isLgl w:val="false"/>
      <w:suff w:val="tab"/>
      <w:lvlText w:val="%8)"/>
      <w:lvlJc w:val="left"/>
      <w:pPr>
        <w:pStyle w:val="1002"/>
        <w:ind w:left="3360" w:hanging="420"/>
      </w:pPr>
    </w:lvl>
    <w:lvl w:ilvl="8">
      <w:start w:val="1"/>
      <w:numFmt w:val="lowerRoman"/>
      <w:isLgl w:val="false"/>
      <w:suff w:val="tab"/>
      <w:lvlText w:val="%9."/>
      <w:lvlJc w:val="right"/>
      <w:pPr>
        <w:pStyle w:val="1002"/>
        <w:ind w:left="3780" w:hanging="420"/>
      </w:pPr>
    </w:lvl>
  </w:abstractNum>
  <w:abstractNum w:abstractNumId="14">
    <w:multiLevelType w:val="hybridMultilevel"/>
    <w:lvl w:ilvl="0">
      <w:start w:val="2"/>
      <w:numFmt w:val="chineseCounting"/>
      <w:isLgl w:val="false"/>
      <w:suff w:val="nothing"/>
      <w:lvlText w:val="%1、"/>
      <w:lvlJc w:val="left"/>
      <w:pPr>
        <w:pStyle w:val="100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2"/>
  </w:num>
  <w:num w:numId="4">
    <w:abstractNumId w:val="9"/>
  </w:num>
  <w:num w:numId="5">
    <w:abstractNumId w:val="3"/>
  </w:num>
  <w:num w:numId="6">
    <w:abstractNumId w:val="6"/>
  </w:num>
  <w:num w:numId="7">
    <w:abstractNumId w:val="8"/>
  </w:num>
  <w:num w:numId="8">
    <w:abstractNumId w:val="0"/>
  </w:num>
  <w:num w:numId="9">
    <w:abstractNumId w:val="7"/>
  </w:num>
  <w:num w:numId="10">
    <w:abstractNumId w:val="11"/>
  </w:num>
  <w:num w:numId="11">
    <w:abstractNumId w:val="1"/>
  </w:num>
  <w:num w:numId="12">
    <w:abstractNumId w:val="12"/>
  </w:num>
  <w:num w:numId="13">
    <w:abstractNumId w:val="10"/>
  </w:num>
  <w:num w:numId="14">
    <w:abstractNumId w:val="14"/>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4">
    <w:name w:val="Heading 1"/>
    <w:basedOn w:val="1002"/>
    <w:next w:val="1002"/>
    <w:link w:val="825"/>
    <w:uiPriority w:val="9"/>
    <w:qFormat/>
    <w:pPr>
      <w:keepLines/>
      <w:keepNext/>
      <w:spacing w:before="480" w:after="200"/>
      <w:outlineLvl w:val="0"/>
    </w:pPr>
    <w:rPr>
      <w:rFonts w:ascii="Arial" w:hAnsi="Arial" w:eastAsia="Arial" w:cs="Arial"/>
      <w:sz w:val="40"/>
      <w:szCs w:val="40"/>
    </w:rPr>
  </w:style>
  <w:style w:type="character" w:styleId="825">
    <w:name w:val="Heading 1 Char"/>
    <w:link w:val="824"/>
    <w:uiPriority w:val="9"/>
    <w:rPr>
      <w:rFonts w:ascii="Arial" w:hAnsi="Arial" w:eastAsia="Arial" w:cs="Arial"/>
      <w:sz w:val="40"/>
      <w:szCs w:val="40"/>
    </w:rPr>
  </w:style>
  <w:style w:type="paragraph" w:styleId="826">
    <w:name w:val="Heading 2"/>
    <w:basedOn w:val="1002"/>
    <w:next w:val="1002"/>
    <w:link w:val="827"/>
    <w:uiPriority w:val="9"/>
    <w:unhideWhenUsed/>
    <w:qFormat/>
    <w:pPr>
      <w:keepLines/>
      <w:keepNext/>
      <w:spacing w:before="360" w:after="200"/>
      <w:outlineLvl w:val="1"/>
    </w:pPr>
    <w:rPr>
      <w:rFonts w:ascii="Arial" w:hAnsi="Arial" w:eastAsia="Arial" w:cs="Arial"/>
      <w:sz w:val="34"/>
    </w:rPr>
  </w:style>
  <w:style w:type="character" w:styleId="827">
    <w:name w:val="Heading 2 Char"/>
    <w:link w:val="826"/>
    <w:uiPriority w:val="9"/>
    <w:rPr>
      <w:rFonts w:ascii="Arial" w:hAnsi="Arial" w:eastAsia="Arial" w:cs="Arial"/>
      <w:sz w:val="34"/>
    </w:rPr>
  </w:style>
  <w:style w:type="paragraph" w:styleId="828">
    <w:name w:val="Heading 3"/>
    <w:basedOn w:val="1002"/>
    <w:next w:val="1002"/>
    <w:link w:val="829"/>
    <w:uiPriority w:val="9"/>
    <w:unhideWhenUsed/>
    <w:qFormat/>
    <w:pPr>
      <w:keepLines/>
      <w:keepNext/>
      <w:spacing w:before="320" w:after="200"/>
      <w:outlineLvl w:val="2"/>
    </w:pPr>
    <w:rPr>
      <w:rFonts w:ascii="Arial" w:hAnsi="Arial" w:eastAsia="Arial" w:cs="Arial"/>
      <w:sz w:val="30"/>
      <w:szCs w:val="30"/>
    </w:rPr>
  </w:style>
  <w:style w:type="character" w:styleId="829">
    <w:name w:val="Heading 3 Char"/>
    <w:link w:val="828"/>
    <w:uiPriority w:val="9"/>
    <w:rPr>
      <w:rFonts w:ascii="Arial" w:hAnsi="Arial" w:eastAsia="Arial" w:cs="Arial"/>
      <w:sz w:val="30"/>
      <w:szCs w:val="30"/>
    </w:rPr>
  </w:style>
  <w:style w:type="paragraph" w:styleId="830">
    <w:name w:val="Heading 4"/>
    <w:basedOn w:val="1002"/>
    <w:next w:val="1002"/>
    <w:link w:val="831"/>
    <w:uiPriority w:val="9"/>
    <w:unhideWhenUsed/>
    <w:qFormat/>
    <w:pPr>
      <w:keepLines/>
      <w:keepNext/>
      <w:spacing w:before="320" w:after="200"/>
      <w:outlineLvl w:val="3"/>
    </w:pPr>
    <w:rPr>
      <w:rFonts w:ascii="Arial" w:hAnsi="Arial" w:eastAsia="Arial" w:cs="Arial"/>
      <w:b/>
      <w:bCs/>
      <w:sz w:val="26"/>
      <w:szCs w:val="26"/>
    </w:rPr>
  </w:style>
  <w:style w:type="character" w:styleId="831">
    <w:name w:val="Heading 4 Char"/>
    <w:link w:val="830"/>
    <w:uiPriority w:val="9"/>
    <w:rPr>
      <w:rFonts w:ascii="Arial" w:hAnsi="Arial" w:eastAsia="Arial" w:cs="Arial"/>
      <w:b/>
      <w:bCs/>
      <w:sz w:val="26"/>
      <w:szCs w:val="26"/>
    </w:rPr>
  </w:style>
  <w:style w:type="paragraph" w:styleId="832">
    <w:name w:val="Heading 5"/>
    <w:basedOn w:val="1002"/>
    <w:next w:val="1002"/>
    <w:link w:val="833"/>
    <w:uiPriority w:val="9"/>
    <w:unhideWhenUsed/>
    <w:qFormat/>
    <w:pPr>
      <w:keepLines/>
      <w:keepNext/>
      <w:spacing w:before="320" w:after="200"/>
      <w:outlineLvl w:val="4"/>
    </w:pPr>
    <w:rPr>
      <w:rFonts w:ascii="Arial" w:hAnsi="Arial" w:eastAsia="Arial" w:cs="Arial"/>
      <w:b/>
      <w:bCs/>
      <w:sz w:val="24"/>
      <w:szCs w:val="24"/>
    </w:rPr>
  </w:style>
  <w:style w:type="character" w:styleId="833">
    <w:name w:val="Heading 5 Char"/>
    <w:link w:val="832"/>
    <w:uiPriority w:val="9"/>
    <w:rPr>
      <w:rFonts w:ascii="Arial" w:hAnsi="Arial" w:eastAsia="Arial" w:cs="Arial"/>
      <w:b/>
      <w:bCs/>
      <w:sz w:val="24"/>
      <w:szCs w:val="24"/>
    </w:rPr>
  </w:style>
  <w:style w:type="paragraph" w:styleId="834">
    <w:name w:val="Heading 6"/>
    <w:basedOn w:val="1002"/>
    <w:next w:val="1002"/>
    <w:link w:val="835"/>
    <w:uiPriority w:val="9"/>
    <w:unhideWhenUsed/>
    <w:qFormat/>
    <w:pPr>
      <w:keepLines/>
      <w:keepNext/>
      <w:spacing w:before="320" w:after="200"/>
      <w:outlineLvl w:val="5"/>
    </w:pPr>
    <w:rPr>
      <w:rFonts w:ascii="Arial" w:hAnsi="Arial" w:eastAsia="Arial" w:cs="Arial"/>
      <w:b/>
      <w:bCs/>
      <w:sz w:val="22"/>
      <w:szCs w:val="22"/>
    </w:rPr>
  </w:style>
  <w:style w:type="character" w:styleId="835">
    <w:name w:val="Heading 6 Char"/>
    <w:link w:val="834"/>
    <w:uiPriority w:val="9"/>
    <w:rPr>
      <w:rFonts w:ascii="Arial" w:hAnsi="Arial" w:eastAsia="Arial" w:cs="Arial"/>
      <w:b/>
      <w:bCs/>
      <w:sz w:val="22"/>
      <w:szCs w:val="22"/>
    </w:rPr>
  </w:style>
  <w:style w:type="paragraph" w:styleId="836">
    <w:name w:val="Heading 7"/>
    <w:basedOn w:val="1002"/>
    <w:next w:val="1002"/>
    <w:link w:val="837"/>
    <w:uiPriority w:val="9"/>
    <w:unhideWhenUsed/>
    <w:qFormat/>
    <w:pPr>
      <w:keepLines/>
      <w:keepNext/>
      <w:spacing w:before="320" w:after="200"/>
      <w:outlineLvl w:val="6"/>
    </w:pPr>
    <w:rPr>
      <w:rFonts w:ascii="Arial" w:hAnsi="Arial" w:eastAsia="Arial" w:cs="Arial"/>
      <w:b/>
      <w:bCs/>
      <w:i/>
      <w:iCs/>
      <w:sz w:val="22"/>
      <w:szCs w:val="22"/>
    </w:rPr>
  </w:style>
  <w:style w:type="character" w:styleId="837">
    <w:name w:val="Heading 7 Char"/>
    <w:link w:val="836"/>
    <w:uiPriority w:val="9"/>
    <w:rPr>
      <w:rFonts w:ascii="Arial" w:hAnsi="Arial" w:eastAsia="Arial" w:cs="Arial"/>
      <w:b/>
      <w:bCs/>
      <w:i/>
      <w:iCs/>
      <w:sz w:val="22"/>
      <w:szCs w:val="22"/>
    </w:rPr>
  </w:style>
  <w:style w:type="paragraph" w:styleId="838">
    <w:name w:val="Heading 8"/>
    <w:basedOn w:val="1002"/>
    <w:next w:val="1002"/>
    <w:link w:val="839"/>
    <w:uiPriority w:val="9"/>
    <w:unhideWhenUsed/>
    <w:qFormat/>
    <w:pPr>
      <w:keepLines/>
      <w:keepNext/>
      <w:spacing w:before="320" w:after="200"/>
      <w:outlineLvl w:val="7"/>
    </w:pPr>
    <w:rPr>
      <w:rFonts w:ascii="Arial" w:hAnsi="Arial" w:eastAsia="Arial" w:cs="Arial"/>
      <w:i/>
      <w:iCs/>
      <w:sz w:val="22"/>
      <w:szCs w:val="22"/>
    </w:rPr>
  </w:style>
  <w:style w:type="character" w:styleId="839">
    <w:name w:val="Heading 8 Char"/>
    <w:link w:val="838"/>
    <w:uiPriority w:val="9"/>
    <w:rPr>
      <w:rFonts w:ascii="Arial" w:hAnsi="Arial" w:eastAsia="Arial" w:cs="Arial"/>
      <w:i/>
      <w:iCs/>
      <w:sz w:val="22"/>
      <w:szCs w:val="22"/>
    </w:rPr>
  </w:style>
  <w:style w:type="paragraph" w:styleId="840">
    <w:name w:val="Heading 9"/>
    <w:basedOn w:val="1002"/>
    <w:next w:val="1002"/>
    <w:link w:val="841"/>
    <w:uiPriority w:val="9"/>
    <w:unhideWhenUsed/>
    <w:qFormat/>
    <w:pPr>
      <w:keepLines/>
      <w:keepNext/>
      <w:spacing w:before="320" w:after="200"/>
      <w:outlineLvl w:val="8"/>
    </w:pPr>
    <w:rPr>
      <w:rFonts w:ascii="Arial" w:hAnsi="Arial" w:eastAsia="Arial" w:cs="Arial"/>
      <w:i/>
      <w:iCs/>
      <w:sz w:val="21"/>
      <w:szCs w:val="21"/>
    </w:rPr>
  </w:style>
  <w:style w:type="character" w:styleId="841">
    <w:name w:val="Heading 9 Char"/>
    <w:link w:val="840"/>
    <w:uiPriority w:val="9"/>
    <w:rPr>
      <w:rFonts w:ascii="Arial" w:hAnsi="Arial" w:eastAsia="Arial" w:cs="Arial"/>
      <w:i/>
      <w:iCs/>
      <w:sz w:val="21"/>
      <w:szCs w:val="21"/>
    </w:rPr>
  </w:style>
  <w:style w:type="paragraph" w:styleId="842">
    <w:name w:val="List Paragraph"/>
    <w:basedOn w:val="1002"/>
    <w:uiPriority w:val="34"/>
    <w:qFormat/>
    <w:pPr>
      <w:contextualSpacing/>
      <w:ind w:left="720"/>
    </w:pPr>
  </w:style>
  <w:style w:type="paragraph" w:styleId="843">
    <w:name w:val="No Spacing"/>
    <w:uiPriority w:val="1"/>
    <w:qFormat/>
    <w:pPr>
      <w:spacing w:before="0" w:after="0" w:line="240" w:lineRule="auto"/>
    </w:pPr>
  </w:style>
  <w:style w:type="paragraph" w:styleId="844">
    <w:name w:val="Title"/>
    <w:basedOn w:val="1002"/>
    <w:next w:val="1002"/>
    <w:link w:val="845"/>
    <w:uiPriority w:val="10"/>
    <w:qFormat/>
    <w:pPr>
      <w:contextualSpacing/>
      <w:spacing w:before="300" w:after="200"/>
    </w:pPr>
    <w:rPr>
      <w:sz w:val="48"/>
      <w:szCs w:val="48"/>
    </w:rPr>
  </w:style>
  <w:style w:type="character" w:styleId="845">
    <w:name w:val="Title Char"/>
    <w:link w:val="844"/>
    <w:uiPriority w:val="10"/>
    <w:rPr>
      <w:sz w:val="48"/>
      <w:szCs w:val="48"/>
    </w:rPr>
  </w:style>
  <w:style w:type="paragraph" w:styleId="846">
    <w:name w:val="Subtitle"/>
    <w:basedOn w:val="1002"/>
    <w:next w:val="1002"/>
    <w:link w:val="847"/>
    <w:uiPriority w:val="11"/>
    <w:qFormat/>
    <w:pPr>
      <w:spacing w:before="200" w:after="200"/>
    </w:pPr>
    <w:rPr>
      <w:sz w:val="24"/>
      <w:szCs w:val="24"/>
    </w:rPr>
  </w:style>
  <w:style w:type="character" w:styleId="847">
    <w:name w:val="Subtitle Char"/>
    <w:link w:val="846"/>
    <w:uiPriority w:val="11"/>
    <w:rPr>
      <w:sz w:val="24"/>
      <w:szCs w:val="24"/>
    </w:rPr>
  </w:style>
  <w:style w:type="paragraph" w:styleId="848">
    <w:name w:val="Quote"/>
    <w:basedOn w:val="1002"/>
    <w:next w:val="1002"/>
    <w:link w:val="849"/>
    <w:uiPriority w:val="29"/>
    <w:qFormat/>
    <w:pPr>
      <w:ind w:left="720" w:right="720"/>
    </w:pPr>
    <w:rPr>
      <w:i/>
    </w:rPr>
  </w:style>
  <w:style w:type="character" w:styleId="849">
    <w:name w:val="Quote Char"/>
    <w:link w:val="848"/>
    <w:uiPriority w:val="29"/>
    <w:rPr>
      <w:i/>
    </w:rPr>
  </w:style>
  <w:style w:type="paragraph" w:styleId="850">
    <w:name w:val="Intense Quote"/>
    <w:basedOn w:val="1002"/>
    <w:next w:val="1002"/>
    <w:link w:val="8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1">
    <w:name w:val="Intense Quote Char"/>
    <w:link w:val="850"/>
    <w:uiPriority w:val="30"/>
    <w:rPr>
      <w:i/>
    </w:rPr>
  </w:style>
  <w:style w:type="paragraph" w:styleId="852">
    <w:name w:val="Header"/>
    <w:basedOn w:val="1002"/>
    <w:link w:val="853"/>
    <w:uiPriority w:val="99"/>
    <w:unhideWhenUsed/>
    <w:pPr>
      <w:spacing w:after="0" w:line="240" w:lineRule="auto"/>
      <w:tabs>
        <w:tab w:val="center" w:pos="7143" w:leader="none"/>
        <w:tab w:val="right" w:pos="14287" w:leader="none"/>
      </w:tabs>
    </w:pPr>
  </w:style>
  <w:style w:type="character" w:styleId="853">
    <w:name w:val="Header Char"/>
    <w:link w:val="852"/>
    <w:uiPriority w:val="99"/>
  </w:style>
  <w:style w:type="paragraph" w:styleId="854">
    <w:name w:val="Footer"/>
    <w:basedOn w:val="1002"/>
    <w:link w:val="857"/>
    <w:uiPriority w:val="99"/>
    <w:unhideWhenUsed/>
    <w:pPr>
      <w:spacing w:after="0" w:line="240" w:lineRule="auto"/>
      <w:tabs>
        <w:tab w:val="center" w:pos="7143" w:leader="none"/>
        <w:tab w:val="right" w:pos="14287" w:leader="none"/>
      </w:tabs>
    </w:pPr>
  </w:style>
  <w:style w:type="character" w:styleId="855">
    <w:name w:val="Footer Char"/>
    <w:link w:val="854"/>
    <w:uiPriority w:val="99"/>
  </w:style>
  <w:style w:type="paragraph" w:styleId="856">
    <w:name w:val="Caption"/>
    <w:basedOn w:val="1002"/>
    <w:next w:val="1002"/>
    <w:uiPriority w:val="35"/>
    <w:semiHidden/>
    <w:unhideWhenUsed/>
    <w:qFormat/>
    <w:pPr>
      <w:spacing w:line="276" w:lineRule="auto"/>
    </w:pPr>
    <w:rPr>
      <w:b/>
      <w:bCs/>
      <w:color w:val="4f81bd" w:themeColor="accent1"/>
      <w:sz w:val="18"/>
      <w:szCs w:val="18"/>
    </w:rPr>
  </w:style>
  <w:style w:type="character" w:styleId="857">
    <w:name w:val="Caption Char"/>
    <w:basedOn w:val="856"/>
    <w:link w:val="854"/>
    <w:uiPriority w:val="99"/>
  </w:style>
  <w:style w:type="table" w:styleId="85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4">
    <w:name w:val="Hyperlink"/>
    <w:uiPriority w:val="99"/>
    <w:unhideWhenUsed/>
    <w:rPr>
      <w:color w:val="0000ff" w:themeColor="hyperlink"/>
      <w:u w:val="single"/>
    </w:rPr>
  </w:style>
  <w:style w:type="paragraph" w:styleId="985">
    <w:name w:val="footnote text"/>
    <w:basedOn w:val="1002"/>
    <w:link w:val="986"/>
    <w:uiPriority w:val="99"/>
    <w:semiHidden/>
    <w:unhideWhenUsed/>
    <w:pPr>
      <w:spacing w:after="40" w:line="240" w:lineRule="auto"/>
    </w:pPr>
    <w:rPr>
      <w:sz w:val="18"/>
    </w:rPr>
  </w:style>
  <w:style w:type="character" w:styleId="986">
    <w:name w:val="Footnote Text Char"/>
    <w:link w:val="985"/>
    <w:uiPriority w:val="99"/>
    <w:rPr>
      <w:sz w:val="18"/>
    </w:rPr>
  </w:style>
  <w:style w:type="character" w:styleId="987">
    <w:name w:val="footnote reference"/>
    <w:uiPriority w:val="99"/>
    <w:unhideWhenUsed/>
    <w:rPr>
      <w:vertAlign w:val="superscript"/>
    </w:rPr>
  </w:style>
  <w:style w:type="paragraph" w:styleId="988">
    <w:name w:val="endnote text"/>
    <w:basedOn w:val="1002"/>
    <w:link w:val="989"/>
    <w:uiPriority w:val="99"/>
    <w:semiHidden/>
    <w:unhideWhenUsed/>
    <w:pPr>
      <w:spacing w:after="0" w:line="240" w:lineRule="auto"/>
    </w:pPr>
    <w:rPr>
      <w:sz w:val="20"/>
    </w:rPr>
  </w:style>
  <w:style w:type="character" w:styleId="989">
    <w:name w:val="Endnote Text Char"/>
    <w:link w:val="988"/>
    <w:uiPriority w:val="99"/>
    <w:rPr>
      <w:sz w:val="20"/>
    </w:rPr>
  </w:style>
  <w:style w:type="character" w:styleId="990">
    <w:name w:val="endnote reference"/>
    <w:uiPriority w:val="99"/>
    <w:semiHidden/>
    <w:unhideWhenUsed/>
    <w:rPr>
      <w:vertAlign w:val="superscript"/>
    </w:rPr>
  </w:style>
  <w:style w:type="paragraph" w:styleId="991">
    <w:name w:val="toc 1"/>
    <w:basedOn w:val="1002"/>
    <w:next w:val="1002"/>
    <w:uiPriority w:val="39"/>
    <w:unhideWhenUsed/>
    <w:pPr>
      <w:ind w:left="0" w:right="0" w:firstLine="0"/>
      <w:spacing w:after="57"/>
    </w:pPr>
  </w:style>
  <w:style w:type="paragraph" w:styleId="992">
    <w:name w:val="toc 2"/>
    <w:basedOn w:val="1002"/>
    <w:next w:val="1002"/>
    <w:uiPriority w:val="39"/>
    <w:unhideWhenUsed/>
    <w:pPr>
      <w:ind w:left="283" w:right="0" w:firstLine="0"/>
      <w:spacing w:after="57"/>
    </w:pPr>
  </w:style>
  <w:style w:type="paragraph" w:styleId="993">
    <w:name w:val="toc 3"/>
    <w:basedOn w:val="1002"/>
    <w:next w:val="1002"/>
    <w:uiPriority w:val="39"/>
    <w:unhideWhenUsed/>
    <w:pPr>
      <w:ind w:left="567" w:right="0" w:firstLine="0"/>
      <w:spacing w:after="57"/>
    </w:pPr>
  </w:style>
  <w:style w:type="paragraph" w:styleId="994">
    <w:name w:val="toc 4"/>
    <w:basedOn w:val="1002"/>
    <w:next w:val="1002"/>
    <w:uiPriority w:val="39"/>
    <w:unhideWhenUsed/>
    <w:pPr>
      <w:ind w:left="850" w:right="0" w:firstLine="0"/>
      <w:spacing w:after="57"/>
    </w:pPr>
  </w:style>
  <w:style w:type="paragraph" w:styleId="995">
    <w:name w:val="toc 5"/>
    <w:basedOn w:val="1002"/>
    <w:next w:val="1002"/>
    <w:uiPriority w:val="39"/>
    <w:unhideWhenUsed/>
    <w:pPr>
      <w:ind w:left="1134" w:right="0" w:firstLine="0"/>
      <w:spacing w:after="57"/>
    </w:pPr>
  </w:style>
  <w:style w:type="paragraph" w:styleId="996">
    <w:name w:val="toc 6"/>
    <w:basedOn w:val="1002"/>
    <w:next w:val="1002"/>
    <w:uiPriority w:val="39"/>
    <w:unhideWhenUsed/>
    <w:pPr>
      <w:ind w:left="1417" w:right="0" w:firstLine="0"/>
      <w:spacing w:after="57"/>
    </w:pPr>
  </w:style>
  <w:style w:type="paragraph" w:styleId="997">
    <w:name w:val="toc 7"/>
    <w:basedOn w:val="1002"/>
    <w:next w:val="1002"/>
    <w:uiPriority w:val="39"/>
    <w:unhideWhenUsed/>
    <w:pPr>
      <w:ind w:left="1701" w:right="0" w:firstLine="0"/>
      <w:spacing w:after="57"/>
    </w:pPr>
  </w:style>
  <w:style w:type="paragraph" w:styleId="998">
    <w:name w:val="toc 8"/>
    <w:basedOn w:val="1002"/>
    <w:next w:val="1002"/>
    <w:uiPriority w:val="39"/>
    <w:unhideWhenUsed/>
    <w:pPr>
      <w:ind w:left="1984" w:right="0" w:firstLine="0"/>
      <w:spacing w:after="57"/>
    </w:pPr>
  </w:style>
  <w:style w:type="paragraph" w:styleId="999">
    <w:name w:val="toc 9"/>
    <w:basedOn w:val="1002"/>
    <w:next w:val="1002"/>
    <w:uiPriority w:val="39"/>
    <w:unhideWhenUsed/>
    <w:pPr>
      <w:ind w:left="2268" w:right="0" w:firstLine="0"/>
      <w:spacing w:after="57"/>
    </w:pPr>
  </w:style>
  <w:style w:type="paragraph" w:styleId="1000">
    <w:name w:val="TOC Heading"/>
    <w:uiPriority w:val="39"/>
    <w:unhideWhenUsed/>
  </w:style>
  <w:style w:type="paragraph" w:styleId="1001">
    <w:name w:val="table of figures"/>
    <w:basedOn w:val="1002"/>
    <w:next w:val="1002"/>
    <w:uiPriority w:val="99"/>
    <w:unhideWhenUsed/>
    <w:pPr>
      <w:spacing w:after="0" w:afterAutospacing="0"/>
    </w:pPr>
  </w:style>
  <w:style w:type="paragraph" w:styleId="1002" w:default="1">
    <w:name w:val="Normal"/>
    <w:next w:val="1002"/>
    <w:link w:val="1002"/>
    <w:qFormat/>
    <w:pPr>
      <w:jc w:val="both"/>
      <w:widowControl w:val="off"/>
    </w:pPr>
    <w:rPr>
      <w:sz w:val="21"/>
      <w:szCs w:val="24"/>
      <w:lang w:val="en-US" w:eastAsia="zh-CN" w:bidi="ar-SA"/>
    </w:rPr>
  </w:style>
  <w:style w:type="paragraph" w:styleId="1003">
    <w:name w:val="标题 1"/>
    <w:basedOn w:val="1002"/>
    <w:next w:val="1002"/>
    <w:link w:val="1014"/>
    <w:qFormat/>
    <w:pPr>
      <w:jc w:val="center"/>
      <w:keepLines/>
      <w:keepNext/>
      <w:spacing w:before="240" w:after="120" w:line="300" w:lineRule="auto"/>
      <w:outlineLvl w:val="0"/>
    </w:pPr>
    <w:rPr>
      <w:rFonts w:ascii="宋体"/>
      <w:b/>
      <w:sz w:val="32"/>
      <w:szCs w:val="20"/>
    </w:rPr>
  </w:style>
  <w:style w:type="paragraph" w:styleId="1004">
    <w:name w:val="标题 2"/>
    <w:basedOn w:val="1002"/>
    <w:next w:val="1002"/>
    <w:link w:val="1015"/>
    <w:qFormat/>
    <w:pPr>
      <w:jc w:val="center"/>
      <w:keepLines/>
      <w:keepNext/>
      <w:spacing w:before="120" w:line="300" w:lineRule="auto"/>
      <w:outlineLvl w:val="1"/>
    </w:pPr>
    <w:rPr>
      <w:rFonts w:ascii="Arial" w:hAnsi="Arial" w:eastAsia="黑体"/>
      <w:b/>
      <w:sz w:val="30"/>
      <w:szCs w:val="20"/>
    </w:rPr>
  </w:style>
  <w:style w:type="paragraph" w:styleId="1005">
    <w:name w:val="标题 3"/>
    <w:basedOn w:val="1002"/>
    <w:next w:val="1017"/>
    <w:link w:val="1016"/>
    <w:qFormat/>
    <w:pPr>
      <w:jc w:val="left"/>
      <w:keepLines/>
      <w:keepNext/>
      <w:spacing w:before="360" w:after="120"/>
      <w:outlineLvl w:val="2"/>
    </w:pPr>
    <w:rPr>
      <w:rFonts w:ascii="宋体"/>
      <w:b/>
      <w:sz w:val="24"/>
      <w:szCs w:val="20"/>
      <w:u w:val="single"/>
    </w:rPr>
  </w:style>
  <w:style w:type="paragraph" w:styleId="1006">
    <w:name w:val="标题 4"/>
    <w:basedOn w:val="1002"/>
    <w:next w:val="1002"/>
    <w:link w:val="1019"/>
    <w:qFormat/>
    <w:pPr>
      <w:keepLines/>
      <w:keepNext/>
      <w:spacing w:before="280" w:after="290" w:line="376" w:lineRule="atLeast"/>
      <w:outlineLvl w:val="3"/>
    </w:pPr>
    <w:rPr>
      <w:rFonts w:ascii="Arial" w:hAnsi="Arial" w:eastAsia="黑体"/>
      <w:b/>
      <w:sz w:val="28"/>
      <w:szCs w:val="20"/>
    </w:rPr>
  </w:style>
  <w:style w:type="paragraph" w:styleId="1007">
    <w:name w:val="标题 5"/>
    <w:basedOn w:val="1002"/>
    <w:next w:val="1002"/>
    <w:link w:val="1020"/>
    <w:qFormat/>
    <w:pPr>
      <w:keepLines/>
      <w:keepNext/>
      <w:spacing w:before="280" w:after="290" w:line="376" w:lineRule="atLeast"/>
      <w:outlineLvl w:val="4"/>
    </w:pPr>
    <w:rPr>
      <w:b/>
      <w:sz w:val="28"/>
      <w:szCs w:val="20"/>
    </w:rPr>
  </w:style>
  <w:style w:type="paragraph" w:styleId="1008">
    <w:name w:val="标题 6"/>
    <w:basedOn w:val="1002"/>
    <w:next w:val="1002"/>
    <w:link w:val="1021"/>
    <w:qFormat/>
    <w:pPr>
      <w:keepLines/>
      <w:keepNext/>
      <w:spacing w:before="240" w:after="64" w:line="320" w:lineRule="atLeast"/>
      <w:outlineLvl w:val="5"/>
    </w:pPr>
    <w:rPr>
      <w:rFonts w:ascii="Arial" w:hAnsi="Arial" w:eastAsia="黑体"/>
      <w:b/>
      <w:sz w:val="24"/>
      <w:szCs w:val="20"/>
    </w:rPr>
  </w:style>
  <w:style w:type="paragraph" w:styleId="1009">
    <w:name w:val="标题 7"/>
    <w:basedOn w:val="1002"/>
    <w:next w:val="1002"/>
    <w:link w:val="1022"/>
    <w:qFormat/>
    <w:pPr>
      <w:keepLines/>
      <w:keepNext/>
      <w:spacing w:before="240" w:after="64" w:line="320" w:lineRule="atLeast"/>
      <w:outlineLvl w:val="6"/>
    </w:pPr>
    <w:rPr>
      <w:b/>
      <w:sz w:val="24"/>
      <w:szCs w:val="20"/>
    </w:rPr>
  </w:style>
  <w:style w:type="paragraph" w:styleId="1010">
    <w:name w:val="标题 8"/>
    <w:basedOn w:val="1002"/>
    <w:next w:val="1002"/>
    <w:link w:val="1023"/>
    <w:qFormat/>
    <w:pPr>
      <w:keepLines/>
      <w:keepNext/>
      <w:spacing w:before="240" w:after="64" w:line="320" w:lineRule="atLeast"/>
      <w:outlineLvl w:val="7"/>
    </w:pPr>
    <w:rPr>
      <w:rFonts w:ascii="Arial" w:hAnsi="Arial" w:eastAsia="黑体"/>
      <w:sz w:val="24"/>
      <w:szCs w:val="20"/>
    </w:rPr>
  </w:style>
  <w:style w:type="paragraph" w:styleId="1011">
    <w:name w:val="标题 9"/>
    <w:basedOn w:val="1002"/>
    <w:next w:val="1002"/>
    <w:link w:val="1024"/>
    <w:qFormat/>
    <w:pPr>
      <w:keepLines/>
      <w:keepNext/>
      <w:spacing w:before="240" w:after="64" w:line="320" w:lineRule="atLeast"/>
      <w:outlineLvl w:val="8"/>
    </w:pPr>
    <w:rPr>
      <w:rFonts w:ascii="Arial" w:hAnsi="Arial" w:eastAsia="黑体"/>
      <w:szCs w:val="20"/>
    </w:rPr>
  </w:style>
  <w:style w:type="character" w:styleId="1012">
    <w:name w:val="默认段落字体"/>
    <w:next w:val="1012"/>
    <w:link w:val="1002"/>
    <w:uiPriority w:val="1"/>
    <w:unhideWhenUsed/>
    <w:qFormat/>
  </w:style>
  <w:style w:type="table" w:styleId="1013">
    <w:name w:val="普通表格"/>
    <w:next w:val="1013"/>
    <w:link w:val="1002"/>
    <w:uiPriority w:val="99"/>
    <w:unhideWhenUsed/>
    <w:qFormat/>
    <w:tblPr/>
  </w:style>
  <w:style w:type="character" w:styleId="1014">
    <w:name w:val="标题 1 字符"/>
    <w:next w:val="1014"/>
    <w:link w:val="1003"/>
    <w:qFormat/>
    <w:rPr>
      <w:rFonts w:ascii="宋体"/>
      <w:b/>
      <w:sz w:val="32"/>
    </w:rPr>
  </w:style>
  <w:style w:type="character" w:styleId="1015">
    <w:name w:val="标题 2 字符"/>
    <w:next w:val="1015"/>
    <w:link w:val="1004"/>
    <w:qFormat/>
    <w:rPr>
      <w:rFonts w:ascii="Arial" w:hAnsi="Arial" w:eastAsia="黑体"/>
      <w:b/>
      <w:sz w:val="30"/>
      <w:lang w:val="en-US" w:eastAsia="zh-CN" w:bidi="ar-SA"/>
    </w:rPr>
  </w:style>
  <w:style w:type="character" w:styleId="1016">
    <w:name w:val="标题 3 字符"/>
    <w:next w:val="1016"/>
    <w:link w:val="1005"/>
    <w:qFormat/>
    <w:rPr>
      <w:rFonts w:ascii="宋体" w:eastAsia="宋体"/>
      <w:b/>
      <w:sz w:val="24"/>
      <w:u w:val="single"/>
      <w:lang w:val="en-US" w:eastAsia="zh-CN" w:bidi="ar-SA"/>
    </w:rPr>
  </w:style>
  <w:style w:type="paragraph" w:styleId="1017">
    <w:name w:val="正文缩进"/>
    <w:basedOn w:val="1002"/>
    <w:next w:val="1002"/>
    <w:link w:val="1018"/>
    <w:qFormat/>
    <w:pPr>
      <w:ind w:firstLine="420"/>
      <w:jc w:val="left"/>
    </w:pPr>
    <w:rPr>
      <w:rFonts w:ascii="宋体"/>
      <w:sz w:val="24"/>
    </w:rPr>
  </w:style>
  <w:style w:type="character" w:styleId="1018">
    <w:name w:val="正文缩进 字符"/>
    <w:next w:val="1018"/>
    <w:link w:val="1017"/>
    <w:qFormat/>
    <w:rPr>
      <w:rFonts w:ascii="宋体" w:eastAsia="宋体"/>
      <w:sz w:val="24"/>
      <w:szCs w:val="24"/>
      <w:lang w:val="en-US" w:eastAsia="zh-CN" w:bidi="ar-SA"/>
    </w:rPr>
  </w:style>
  <w:style w:type="character" w:styleId="1019">
    <w:name w:val="标题 4 字符"/>
    <w:next w:val="1019"/>
    <w:link w:val="1006"/>
    <w:qFormat/>
    <w:rPr>
      <w:rFonts w:ascii="Arial" w:hAnsi="Arial" w:eastAsia="黑体"/>
      <w:b/>
      <w:sz w:val="28"/>
    </w:rPr>
  </w:style>
  <w:style w:type="character" w:styleId="1020">
    <w:name w:val="标题 5 字符"/>
    <w:next w:val="1020"/>
    <w:link w:val="1007"/>
    <w:qFormat/>
    <w:rPr>
      <w:b/>
      <w:sz w:val="28"/>
    </w:rPr>
  </w:style>
  <w:style w:type="character" w:styleId="1021">
    <w:name w:val="标题 6 字符"/>
    <w:next w:val="1021"/>
    <w:link w:val="1008"/>
    <w:qFormat/>
    <w:rPr>
      <w:rFonts w:ascii="Arial" w:hAnsi="Arial" w:eastAsia="黑体"/>
      <w:b/>
      <w:sz w:val="24"/>
    </w:rPr>
  </w:style>
  <w:style w:type="character" w:styleId="1022">
    <w:name w:val="标题 7 字符"/>
    <w:next w:val="1022"/>
    <w:link w:val="1009"/>
    <w:qFormat/>
    <w:rPr>
      <w:b/>
      <w:sz w:val="24"/>
    </w:rPr>
  </w:style>
  <w:style w:type="character" w:styleId="1023">
    <w:name w:val="标题 8 字符"/>
    <w:next w:val="1023"/>
    <w:link w:val="1010"/>
    <w:qFormat/>
    <w:rPr>
      <w:rFonts w:ascii="Arial" w:hAnsi="Arial" w:eastAsia="黑体"/>
      <w:sz w:val="24"/>
    </w:rPr>
  </w:style>
  <w:style w:type="character" w:styleId="1024">
    <w:name w:val="标题 9 字符"/>
    <w:next w:val="1024"/>
    <w:link w:val="1011"/>
    <w:qFormat/>
    <w:rPr>
      <w:rFonts w:ascii="Arial" w:hAnsi="Arial" w:eastAsia="黑体"/>
      <w:sz w:val="21"/>
    </w:rPr>
  </w:style>
  <w:style w:type="paragraph" w:styleId="1025">
    <w:name w:val="目录 7"/>
    <w:basedOn w:val="1002"/>
    <w:next w:val="1002"/>
    <w:link w:val="1002"/>
    <w:qFormat/>
    <w:pPr>
      <w:ind w:left="2520"/>
    </w:pPr>
  </w:style>
  <w:style w:type="paragraph" w:styleId="1026">
    <w:name w:val="引文目录"/>
    <w:basedOn w:val="1002"/>
    <w:next w:val="1002"/>
    <w:link w:val="1002"/>
    <w:uiPriority w:val="99"/>
    <w:unhideWhenUsed/>
    <w:qFormat/>
    <w:pPr>
      <w:ind w:left="420"/>
    </w:pPr>
  </w:style>
  <w:style w:type="paragraph" w:styleId="1027">
    <w:name w:val="题注"/>
    <w:basedOn w:val="1002"/>
    <w:next w:val="1002"/>
    <w:link w:val="1002"/>
    <w:qFormat/>
    <w:pPr>
      <w:spacing w:line="480" w:lineRule="auto"/>
    </w:pPr>
    <w:rPr>
      <w:rFonts w:ascii="华文中宋" w:hAnsi="华文中宋" w:eastAsia="华文中宋"/>
      <w:sz w:val="36"/>
      <w:szCs w:val="20"/>
    </w:rPr>
  </w:style>
  <w:style w:type="paragraph" w:styleId="1028">
    <w:name w:val="文档结构图"/>
    <w:basedOn w:val="1002"/>
    <w:next w:val="1028"/>
    <w:link w:val="1029"/>
    <w:qFormat/>
    <w:pPr>
      <w:shd w:val="clear" w:color="auto" w:fill="000080"/>
    </w:pPr>
  </w:style>
  <w:style w:type="character" w:styleId="1029">
    <w:name w:val="文档结构图 字符"/>
    <w:next w:val="1029"/>
    <w:link w:val="1028"/>
    <w:qFormat/>
    <w:rPr>
      <w:sz w:val="21"/>
      <w:szCs w:val="24"/>
      <w:shd w:val="clear" w:color="auto" w:fill="000080"/>
    </w:rPr>
  </w:style>
  <w:style w:type="paragraph" w:styleId="1030">
    <w:name w:val="批注文字"/>
    <w:basedOn w:val="1002"/>
    <w:next w:val="1030"/>
    <w:link w:val="1031"/>
    <w:uiPriority w:val="99"/>
    <w:qFormat/>
    <w:pPr>
      <w:jc w:val="left"/>
    </w:pPr>
  </w:style>
  <w:style w:type="character" w:styleId="1031">
    <w:name w:val="批注文字 字符1"/>
    <w:next w:val="1031"/>
    <w:link w:val="1030"/>
    <w:uiPriority w:val="99"/>
    <w:qFormat/>
    <w:rPr>
      <w:sz w:val="21"/>
      <w:szCs w:val="24"/>
    </w:rPr>
  </w:style>
  <w:style w:type="paragraph" w:styleId="1032">
    <w:name w:val="正文文本 3"/>
    <w:basedOn w:val="1002"/>
    <w:next w:val="1032"/>
    <w:link w:val="1033"/>
    <w:qFormat/>
    <w:pPr>
      <w:spacing w:after="120"/>
    </w:pPr>
    <w:rPr>
      <w:sz w:val="16"/>
      <w:szCs w:val="16"/>
    </w:rPr>
  </w:style>
  <w:style w:type="character" w:styleId="1033">
    <w:name w:val="正文文本 3 字符"/>
    <w:next w:val="1033"/>
    <w:link w:val="1032"/>
    <w:qFormat/>
    <w:rPr>
      <w:sz w:val="16"/>
      <w:szCs w:val="16"/>
    </w:rPr>
  </w:style>
  <w:style w:type="paragraph" w:styleId="1034">
    <w:name w:val="正文文本"/>
    <w:basedOn w:val="1002"/>
    <w:next w:val="1036"/>
    <w:link w:val="1035"/>
    <w:qFormat/>
    <w:pPr>
      <w:spacing w:before="120" w:line="22" w:lineRule="atLeast"/>
      <w:tabs>
        <w:tab w:val="left" w:pos="567" w:leader="none"/>
      </w:tabs>
    </w:pPr>
    <w:rPr>
      <w:rFonts w:ascii="宋体" w:hAnsi="宋体"/>
      <w:sz w:val="24"/>
    </w:rPr>
  </w:style>
  <w:style w:type="character" w:styleId="1035">
    <w:name w:val="正文文本 字符"/>
    <w:next w:val="1035"/>
    <w:link w:val="1034"/>
    <w:qFormat/>
    <w:rPr>
      <w:rFonts w:ascii="宋体" w:hAnsi="宋体"/>
      <w:sz w:val="24"/>
      <w:szCs w:val="24"/>
    </w:rPr>
  </w:style>
  <w:style w:type="paragraph" w:styleId="1036">
    <w:name w:val="正文文本 2"/>
    <w:basedOn w:val="1002"/>
    <w:next w:val="1036"/>
    <w:link w:val="1002"/>
    <w:uiPriority w:val="99"/>
    <w:unhideWhenUsed/>
    <w:pPr>
      <w:spacing w:after="120" w:line="480" w:lineRule="auto"/>
    </w:pPr>
  </w:style>
  <w:style w:type="paragraph" w:styleId="1037">
    <w:name w:val="正文文本缩进"/>
    <w:basedOn w:val="1002"/>
    <w:next w:val="1037"/>
    <w:link w:val="1038"/>
    <w:qFormat/>
    <w:pPr>
      <w:ind w:firstLine="570"/>
      <w:spacing w:line="360" w:lineRule="auto"/>
    </w:pPr>
    <w:rPr>
      <w:sz w:val="24"/>
    </w:rPr>
  </w:style>
  <w:style w:type="character" w:styleId="1038">
    <w:name w:val="正文文本缩进 字符"/>
    <w:next w:val="1038"/>
    <w:link w:val="1037"/>
    <w:qFormat/>
    <w:rPr>
      <w:rFonts w:eastAsia="宋体"/>
      <w:sz w:val="24"/>
      <w:szCs w:val="24"/>
      <w:lang w:val="en-US" w:eastAsia="zh-CN" w:bidi="ar-SA"/>
    </w:rPr>
  </w:style>
  <w:style w:type="paragraph" w:styleId="1039">
    <w:name w:val="列表 2"/>
    <w:basedOn w:val="1002"/>
    <w:next w:val="1039"/>
    <w:link w:val="1002"/>
    <w:qFormat/>
    <w:pPr>
      <w:ind w:left="100" w:hanging="200"/>
    </w:pPr>
  </w:style>
  <w:style w:type="paragraph" w:styleId="1040">
    <w:name w:val="文本块"/>
    <w:basedOn w:val="1002"/>
    <w:next w:val="1040"/>
    <w:link w:val="1002"/>
    <w:qFormat/>
    <w:pPr>
      <w:ind w:left="480" w:right="-341" w:firstLine="513"/>
      <w:widowControl/>
    </w:pPr>
    <w:rPr>
      <w:sz w:val="24"/>
      <w:szCs w:val="20"/>
    </w:rPr>
  </w:style>
  <w:style w:type="paragraph" w:styleId="1041">
    <w:name w:val="目录 5"/>
    <w:basedOn w:val="1002"/>
    <w:next w:val="1002"/>
    <w:link w:val="1002"/>
    <w:qFormat/>
    <w:pPr>
      <w:ind w:left="1680"/>
    </w:pPr>
  </w:style>
  <w:style w:type="paragraph" w:styleId="1042">
    <w:name w:val="目录 3"/>
    <w:basedOn w:val="1002"/>
    <w:next w:val="1002"/>
    <w:link w:val="1002"/>
    <w:uiPriority w:val="39"/>
    <w:qFormat/>
    <w:pPr>
      <w:ind w:left="840"/>
    </w:pPr>
  </w:style>
  <w:style w:type="paragraph" w:styleId="1043">
    <w:name w:val="纯文本"/>
    <w:basedOn w:val="1002"/>
    <w:next w:val="1043"/>
    <w:link w:val="1044"/>
    <w:qFormat/>
    <w:rPr>
      <w:rFonts w:hint="eastAsia" w:ascii="宋体" w:hAnsi="Courier New"/>
      <w:szCs w:val="20"/>
    </w:rPr>
  </w:style>
  <w:style w:type="character" w:styleId="1044">
    <w:name w:val="纯文本 字符2"/>
    <w:next w:val="1044"/>
    <w:link w:val="1043"/>
    <w:qFormat/>
    <w:rPr>
      <w:rFonts w:hint="eastAsia" w:ascii="宋体" w:hAnsi="Courier New" w:eastAsia="宋体" w:cs="宋体"/>
      <w:sz w:val="21"/>
    </w:rPr>
  </w:style>
  <w:style w:type="paragraph" w:styleId="1045">
    <w:name w:val="目录 8"/>
    <w:basedOn w:val="1002"/>
    <w:next w:val="1002"/>
    <w:link w:val="1002"/>
    <w:qFormat/>
    <w:pPr>
      <w:ind w:left="2940"/>
    </w:pPr>
  </w:style>
  <w:style w:type="paragraph" w:styleId="1046">
    <w:name w:val="日期"/>
    <w:basedOn w:val="1002"/>
    <w:next w:val="1002"/>
    <w:link w:val="1047"/>
    <w:qFormat/>
    <w:pPr>
      <w:ind w:left="100"/>
    </w:pPr>
    <w:rPr>
      <w:rFonts w:ascii="仿宋_GB2312" w:hAnsi="宋体" w:eastAsia="仿宋_GB2312"/>
      <w:color w:val="000000"/>
      <w:sz w:val="24"/>
    </w:rPr>
  </w:style>
  <w:style w:type="character" w:styleId="1047">
    <w:name w:val="日期 字符"/>
    <w:next w:val="1047"/>
    <w:link w:val="1046"/>
    <w:qFormat/>
    <w:rPr>
      <w:rFonts w:ascii="仿宋_GB2312" w:hAnsi="宋体" w:eastAsia="仿宋_GB2312"/>
      <w:color w:val="000000"/>
      <w:sz w:val="24"/>
      <w:szCs w:val="24"/>
    </w:rPr>
  </w:style>
  <w:style w:type="paragraph" w:styleId="1048">
    <w:name w:val="正文文本缩进 2"/>
    <w:basedOn w:val="1002"/>
    <w:next w:val="1048"/>
    <w:link w:val="1049"/>
    <w:qFormat/>
    <w:pPr>
      <w:ind w:firstLine="480"/>
    </w:pPr>
    <w:rPr>
      <w:rFonts w:ascii="仿宋_GB2312" w:eastAsia="仿宋_GB2312"/>
      <w:sz w:val="24"/>
    </w:rPr>
  </w:style>
  <w:style w:type="character" w:styleId="1049">
    <w:name w:val="正文文本缩进 2 字符"/>
    <w:next w:val="1049"/>
    <w:link w:val="1048"/>
    <w:qFormat/>
    <w:rPr>
      <w:rFonts w:ascii="仿宋_GB2312" w:eastAsia="仿宋_GB2312"/>
      <w:sz w:val="24"/>
      <w:szCs w:val="24"/>
    </w:rPr>
  </w:style>
  <w:style w:type="paragraph" w:styleId="1050">
    <w:name w:val="批注框文本"/>
    <w:basedOn w:val="1002"/>
    <w:next w:val="1050"/>
    <w:link w:val="1051"/>
    <w:qFormat/>
    <w:rPr>
      <w:sz w:val="18"/>
      <w:szCs w:val="18"/>
    </w:rPr>
  </w:style>
  <w:style w:type="character" w:styleId="1051">
    <w:name w:val="批注框文本 字符"/>
    <w:next w:val="1051"/>
    <w:link w:val="1050"/>
    <w:qFormat/>
    <w:rPr>
      <w:sz w:val="18"/>
      <w:szCs w:val="18"/>
    </w:rPr>
  </w:style>
  <w:style w:type="paragraph" w:styleId="1052">
    <w:name w:val="页脚"/>
    <w:basedOn w:val="1002"/>
    <w:next w:val="1052"/>
    <w:link w:val="1053"/>
    <w:uiPriority w:val="99"/>
    <w:qFormat/>
    <w:pPr>
      <w:jc w:val="left"/>
      <w:tabs>
        <w:tab w:val="center" w:pos="4153" w:leader="none"/>
        <w:tab w:val="right" w:pos="8306" w:leader="none"/>
      </w:tabs>
    </w:pPr>
    <w:rPr>
      <w:rFonts w:ascii="宋体"/>
      <w:sz w:val="18"/>
      <w:szCs w:val="20"/>
    </w:rPr>
  </w:style>
  <w:style w:type="character" w:styleId="1053">
    <w:name w:val="页脚 字符"/>
    <w:next w:val="1053"/>
    <w:link w:val="1052"/>
    <w:uiPriority w:val="99"/>
    <w:qFormat/>
    <w:rPr>
      <w:rFonts w:ascii="宋体" w:eastAsia="宋体"/>
      <w:sz w:val="18"/>
      <w:lang w:val="en-US" w:eastAsia="zh-CN" w:bidi="ar-SA"/>
    </w:rPr>
  </w:style>
  <w:style w:type="paragraph" w:styleId="1054">
    <w:name w:val="寄信人地址"/>
    <w:basedOn w:val="1002"/>
    <w:next w:val="1054"/>
    <w:link w:val="1002"/>
    <w:qFormat/>
    <w:rPr>
      <w:rFonts w:ascii="Arial" w:hAnsi="Arial"/>
    </w:rPr>
  </w:style>
  <w:style w:type="paragraph" w:styleId="1055">
    <w:name w:val="页眉"/>
    <w:basedOn w:val="1002"/>
    <w:next w:val="1055"/>
    <w:link w:val="1056"/>
    <w:qFormat/>
    <w:pPr>
      <w:jc w:val="center"/>
      <w:tabs>
        <w:tab w:val="center" w:pos="4153" w:leader="none"/>
        <w:tab w:val="right" w:pos="8306" w:leader="none"/>
      </w:tabs>
      <w:pBdr>
        <w:bottom w:val="single" w:color="000000" w:sz="6" w:space="1"/>
      </w:pBdr>
    </w:pPr>
    <w:rPr>
      <w:sz w:val="18"/>
      <w:szCs w:val="18"/>
    </w:rPr>
  </w:style>
  <w:style w:type="character" w:styleId="1056">
    <w:name w:val="页眉 字符"/>
    <w:next w:val="1056"/>
    <w:link w:val="1055"/>
    <w:qFormat/>
    <w:rPr>
      <w:rFonts w:eastAsia="宋体"/>
      <w:sz w:val="18"/>
      <w:szCs w:val="18"/>
      <w:lang w:val="en-US" w:eastAsia="zh-CN" w:bidi="ar-SA"/>
    </w:rPr>
  </w:style>
  <w:style w:type="paragraph" w:styleId="1057">
    <w:name w:val="目录 1"/>
    <w:basedOn w:val="1002"/>
    <w:next w:val="1002"/>
    <w:link w:val="1002"/>
    <w:uiPriority w:val="39"/>
    <w:qFormat/>
    <w:pPr>
      <w:spacing w:line="300" w:lineRule="auto"/>
      <w:tabs>
        <w:tab w:val="left" w:pos="1050" w:leader="none"/>
        <w:tab w:val="right" w:pos="8937" w:leader="dot"/>
      </w:tabs>
    </w:pPr>
    <w:rPr>
      <w:rFonts w:ascii="宋体" w:hAnsi="宋体"/>
      <w:b/>
      <w:sz w:val="24"/>
    </w:rPr>
  </w:style>
  <w:style w:type="paragraph" w:styleId="1058">
    <w:name w:val="目录 4"/>
    <w:basedOn w:val="1002"/>
    <w:next w:val="1002"/>
    <w:link w:val="1002"/>
    <w:qFormat/>
    <w:pPr>
      <w:ind w:left="1260"/>
    </w:pPr>
  </w:style>
  <w:style w:type="paragraph" w:styleId="1059">
    <w:name w:val="目录 6"/>
    <w:basedOn w:val="1002"/>
    <w:next w:val="1002"/>
    <w:link w:val="1002"/>
    <w:qFormat/>
    <w:pPr>
      <w:ind w:left="2100"/>
    </w:pPr>
  </w:style>
  <w:style w:type="paragraph" w:styleId="1060">
    <w:name w:val="正文文本缩进 3"/>
    <w:basedOn w:val="1002"/>
    <w:next w:val="1060"/>
    <w:link w:val="1061"/>
    <w:qFormat/>
    <w:pPr>
      <w:ind w:left="720" w:firstLine="480"/>
      <w:jc w:val="left"/>
      <w:spacing w:before="120" w:line="22" w:lineRule="atLeast"/>
    </w:pPr>
    <w:rPr>
      <w:rFonts w:ascii="宋体"/>
      <w:sz w:val="24"/>
      <w:szCs w:val="20"/>
    </w:rPr>
  </w:style>
  <w:style w:type="character" w:styleId="1061">
    <w:name w:val="正文文本缩进 3 字符"/>
    <w:next w:val="1061"/>
    <w:link w:val="1060"/>
    <w:qFormat/>
    <w:rPr>
      <w:rFonts w:ascii="宋体"/>
      <w:sz w:val="24"/>
    </w:rPr>
  </w:style>
  <w:style w:type="paragraph" w:styleId="1062">
    <w:name w:val="目录 2"/>
    <w:basedOn w:val="1002"/>
    <w:next w:val="1002"/>
    <w:link w:val="1002"/>
    <w:uiPriority w:val="39"/>
    <w:qFormat/>
    <w:pPr>
      <w:ind w:left="420"/>
      <w:spacing w:line="312" w:lineRule="auto"/>
      <w:tabs>
        <w:tab w:val="right" w:pos="8937" w:leader="dot"/>
      </w:tabs>
    </w:pPr>
  </w:style>
  <w:style w:type="paragraph" w:styleId="1063">
    <w:name w:val="目录 9"/>
    <w:basedOn w:val="1002"/>
    <w:next w:val="1002"/>
    <w:link w:val="1002"/>
    <w:qFormat/>
    <w:pPr>
      <w:ind w:left="3360"/>
    </w:pPr>
  </w:style>
  <w:style w:type="paragraph" w:styleId="1064">
    <w:name w:val="HTML 预设格式"/>
    <w:basedOn w:val="1002"/>
    <w:next w:val="1064"/>
    <w:link w:val="106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65">
    <w:name w:val="HTML 预设格式 字符"/>
    <w:next w:val="1065"/>
    <w:link w:val="1064"/>
    <w:qFormat/>
    <w:rPr>
      <w:rFonts w:ascii="宋体" w:hAnsi="宋体" w:cs="宋体"/>
      <w:sz w:val="24"/>
      <w:szCs w:val="24"/>
    </w:rPr>
  </w:style>
  <w:style w:type="paragraph" w:styleId="1066">
    <w:name w:val="普通(网站)"/>
    <w:basedOn w:val="1002"/>
    <w:next w:val="1066"/>
    <w:link w:val="1002"/>
    <w:uiPriority w:val="99"/>
    <w:unhideWhenUsed/>
    <w:qFormat/>
    <w:pPr>
      <w:jc w:val="left"/>
      <w:spacing w:before="100" w:beforeAutospacing="1" w:after="100" w:afterAutospacing="1"/>
      <w:widowControl/>
    </w:pPr>
    <w:rPr>
      <w:rFonts w:ascii="宋体" w:hAnsi="宋体" w:cs="宋体"/>
      <w:sz w:val="24"/>
    </w:rPr>
  </w:style>
  <w:style w:type="paragraph" w:styleId="1067">
    <w:name w:val="索引 1"/>
    <w:basedOn w:val="1002"/>
    <w:next w:val="1002"/>
    <w:link w:val="1002"/>
    <w:qFormat/>
    <w:rPr>
      <w:szCs w:val="20"/>
    </w:rPr>
  </w:style>
  <w:style w:type="paragraph" w:styleId="1068">
    <w:name w:val="标题"/>
    <w:basedOn w:val="1002"/>
    <w:next w:val="1068"/>
    <w:link w:val="1069"/>
    <w:qFormat/>
    <w:pPr>
      <w:jc w:val="center"/>
      <w:outlineLvl w:val="0"/>
    </w:pPr>
    <w:rPr>
      <w:b/>
      <w:sz w:val="32"/>
      <w:szCs w:val="20"/>
    </w:rPr>
  </w:style>
  <w:style w:type="character" w:styleId="1069">
    <w:name w:val="标题 字符"/>
    <w:next w:val="1069"/>
    <w:link w:val="1068"/>
    <w:qFormat/>
    <w:rPr>
      <w:b/>
      <w:sz w:val="32"/>
    </w:rPr>
  </w:style>
  <w:style w:type="paragraph" w:styleId="1070">
    <w:name w:val="批注主题"/>
    <w:basedOn w:val="1030"/>
    <w:next w:val="1030"/>
    <w:link w:val="1071"/>
    <w:qFormat/>
    <w:rPr>
      <w:b/>
      <w:bCs/>
      <w:lang w:val="en-US" w:eastAsia="zh-CN"/>
    </w:rPr>
  </w:style>
  <w:style w:type="character" w:styleId="1071">
    <w:name w:val="批注主题 字符"/>
    <w:next w:val="1071"/>
    <w:link w:val="1070"/>
    <w:qFormat/>
    <w:rPr>
      <w:rFonts w:ascii="Times New Roman" w:hAnsi="Times New Roman" w:eastAsia="宋体" w:cs="Times New Roman"/>
      <w:b/>
      <w:bCs/>
      <w:sz w:val="21"/>
      <w:szCs w:val="24"/>
      <w:lang w:val="en-US" w:eastAsia="zh-CN" w:bidi="ar-SA"/>
    </w:rPr>
  </w:style>
  <w:style w:type="paragraph" w:styleId="1072">
    <w:name w:val="正文首行缩进"/>
    <w:basedOn w:val="1034"/>
    <w:next w:val="1072"/>
    <w:link w:val="1002"/>
    <w:qFormat/>
    <w:pPr>
      <w:ind w:firstLine="420"/>
      <w:spacing w:after="120"/>
      <w:tabs>
        <w:tab w:val="left" w:pos="567" w:leader="none"/>
      </w:tabs>
    </w:pPr>
    <w:rPr>
      <w:rFonts w:ascii="仿宋_GB2312" w:eastAsia="仿宋_GB2312"/>
      <w:color w:val="000000"/>
      <w:spacing w:val="-8"/>
      <w:sz w:val="21"/>
      <w:lang w:bidi="ar-SA"/>
    </w:rPr>
  </w:style>
  <w:style w:type="paragraph" w:styleId="1073">
    <w:name w:val="正文首行缩进 2"/>
    <w:basedOn w:val="1037"/>
    <w:next w:val="1073"/>
    <w:link w:val="1074"/>
    <w:qFormat/>
    <w:pPr>
      <w:ind w:left="420" w:firstLine="420"/>
      <w:spacing w:after="120" w:line="480" w:lineRule="exact"/>
    </w:pPr>
    <w:rPr>
      <w:sz w:val="24"/>
    </w:rPr>
  </w:style>
  <w:style w:type="character" w:styleId="1074">
    <w:name w:val="正文文本首行缩进 2 字符"/>
    <w:next w:val="1074"/>
    <w:link w:val="1073"/>
    <w:qFormat/>
    <w:rPr>
      <w:rFonts w:eastAsia="宋体"/>
      <w:sz w:val="24"/>
      <w:szCs w:val="24"/>
      <w:lang w:val="en-US" w:eastAsia="zh-CN" w:bidi="ar-SA"/>
    </w:rPr>
  </w:style>
  <w:style w:type="table" w:styleId="1075">
    <w:name w:val="网格型"/>
    <w:basedOn w:val="1013"/>
    <w:next w:val="1075"/>
    <w:link w:val="1002"/>
    <w:uiPriority w:val="39"/>
    <w:qFormat/>
    <w:tblPr/>
  </w:style>
  <w:style w:type="table" w:styleId="1076">
    <w:name w:val="中等深浅网格 1 - 强调文字颜色 2"/>
    <w:basedOn w:val="1013"/>
    <w:next w:val="1076"/>
    <w:link w:val="1002"/>
    <w:qFormat/>
    <w:rPr>
      <w:sz w:val="21"/>
      <w:szCs w:val="24"/>
    </w:rPr>
    <w:tblPr/>
  </w:style>
  <w:style w:type="character" w:styleId="1077">
    <w:name w:val="要点"/>
    <w:next w:val="1077"/>
    <w:link w:val="1002"/>
    <w:qFormat/>
    <w:rPr>
      <w:b/>
      <w:bCs/>
    </w:rPr>
  </w:style>
  <w:style w:type="character" w:styleId="1078">
    <w:name w:val="页码"/>
    <w:next w:val="1078"/>
    <w:link w:val="1002"/>
    <w:qFormat/>
  </w:style>
  <w:style w:type="character" w:styleId="1079">
    <w:name w:val="已访问的超链接"/>
    <w:next w:val="1079"/>
    <w:link w:val="1002"/>
    <w:qFormat/>
    <w:rPr>
      <w:color w:val="800080"/>
      <w:u w:val="single"/>
    </w:rPr>
  </w:style>
  <w:style w:type="character" w:styleId="1080">
    <w:name w:val="强调"/>
    <w:next w:val="1080"/>
    <w:link w:val="1002"/>
    <w:qFormat/>
    <w:rPr>
      <w:color w:val="cc0033"/>
    </w:rPr>
  </w:style>
  <w:style w:type="character" w:styleId="1081">
    <w:name w:val="超链接"/>
    <w:next w:val="1081"/>
    <w:link w:val="1002"/>
    <w:uiPriority w:val="99"/>
    <w:qFormat/>
    <w:rPr>
      <w:color w:val="0000ff"/>
      <w:u w:val="single"/>
    </w:rPr>
  </w:style>
  <w:style w:type="character" w:styleId="1082">
    <w:name w:val="批注引用"/>
    <w:next w:val="1082"/>
    <w:link w:val="1002"/>
    <w:uiPriority w:val="99"/>
    <w:qFormat/>
    <w:rPr>
      <w:sz w:val="21"/>
      <w:szCs w:val="21"/>
    </w:rPr>
  </w:style>
  <w:style w:type="character" w:styleId="1083">
    <w:name w:val="HTML 引文"/>
    <w:next w:val="1083"/>
    <w:link w:val="1002"/>
    <w:qFormat/>
    <w:rPr>
      <w:i/>
      <w:iCs/>
    </w:rPr>
  </w:style>
  <w:style w:type="paragraph" w:styleId="1084">
    <w:name w:val="正文（缩进）"/>
    <w:basedOn w:val="1002"/>
    <w:next w:val="1084"/>
    <w:link w:val="1002"/>
    <w:qFormat/>
    <w:pPr>
      <w:ind w:firstLine="480"/>
    </w:pPr>
  </w:style>
  <w:style w:type="paragraph" w:styleId="1085">
    <w:name w:val="AONormal"/>
    <w:next w:val="1085"/>
    <w:link w:val="1002"/>
    <w:qFormat/>
    <w:pPr>
      <w:ind w:firstLine="440"/>
      <w:spacing w:line="400" w:lineRule="exact"/>
    </w:pPr>
    <w:rPr>
      <w:rFonts w:ascii="华文楷体" w:hAnsi="华文楷体" w:eastAsia="华文楷体" w:cs="华文楷体"/>
      <w:sz w:val="22"/>
      <w:szCs w:val="21"/>
      <w:lang w:val="en-US" w:eastAsia="zh-CN" w:bidi="ar-SA"/>
    </w:rPr>
  </w:style>
  <w:style w:type="paragraph" w:styleId="1086">
    <w:name w:val="Default"/>
    <w:next w:val="1086"/>
    <w:link w:val="1002"/>
    <w:qFormat/>
    <w:pPr>
      <w:widowControl w:val="off"/>
    </w:pPr>
    <w:rPr>
      <w:rFonts w:ascii="Symbol" w:hAnsi="Symbol" w:cs="Symbol"/>
      <w:color w:val="000000"/>
      <w:sz w:val="24"/>
      <w:szCs w:val="24"/>
      <w:lang w:val="en-US" w:eastAsia="zh-CN" w:bidi="ar-SA"/>
    </w:rPr>
  </w:style>
  <w:style w:type="character" w:styleId="1087">
    <w:name w:val="批注文字 字符"/>
    <w:next w:val="1087"/>
    <w:link w:val="1002"/>
    <w:uiPriority w:val="99"/>
    <w:qFormat/>
    <w:rPr>
      <w:rFonts w:ascii="Times New Roman" w:hAnsi="Times New Roman" w:eastAsia="宋体" w:cs="Times New Roman"/>
      <w:sz w:val="24"/>
      <w:lang w:val="en-US" w:eastAsia="zh-CN" w:bidi="ar-SA"/>
    </w:rPr>
  </w:style>
  <w:style w:type="character" w:styleId="1088">
    <w:name w:val="标题 3 Char Char"/>
    <w:next w:val="1088"/>
    <w:link w:val="1002"/>
    <w:qFormat/>
    <w:rPr>
      <w:rFonts w:eastAsia="宋体"/>
      <w:b/>
      <w:bCs/>
      <w:sz w:val="32"/>
      <w:szCs w:val="32"/>
      <w:lang w:val="en-US" w:eastAsia="zh-CN" w:bidi="ar-SA"/>
    </w:rPr>
  </w:style>
  <w:style w:type="character" w:styleId="1089">
    <w:name w:val="中等深浅网格 1 - 强调文字颜色 2 Char"/>
    <w:next w:val="1089"/>
    <w:link w:val="1090"/>
    <w:qFormat/>
    <w:rPr>
      <w:sz w:val="21"/>
      <w:szCs w:val="24"/>
      <w:lang w:val="zh-CN" w:eastAsia="zh-CN" w:bidi="ar-SA"/>
    </w:rPr>
  </w:style>
  <w:style w:type="paragraph" w:styleId="1090">
    <w:name w:val="1"/>
    <w:next w:val="1090"/>
    <w:link w:val="1089"/>
    <w:qFormat/>
    <w:rPr>
      <w:sz w:val="21"/>
      <w:szCs w:val="24"/>
      <w:lang w:val="zh-CN" w:eastAsia="zh-CN" w:bidi="ar-SA"/>
    </w:rPr>
  </w:style>
  <w:style w:type="character" w:styleId="1091">
    <w:name w:val="列表段落 字符"/>
    <w:next w:val="1091"/>
    <w:link w:val="1092"/>
    <w:uiPriority w:val="34"/>
    <w:qFormat/>
    <w:rPr>
      <w:rFonts w:ascii="Calibri" w:hAnsi="Calibri" w:eastAsia="宋体"/>
      <w:sz w:val="21"/>
      <w:szCs w:val="22"/>
      <w:lang w:val="en-US" w:eastAsia="zh-CN" w:bidi="ar-SA"/>
    </w:rPr>
  </w:style>
  <w:style w:type="paragraph" w:styleId="1092">
    <w:name w:val="列表段落"/>
    <w:basedOn w:val="1002"/>
    <w:next w:val="1092"/>
    <w:link w:val="1091"/>
    <w:uiPriority w:val="34"/>
    <w:qFormat/>
    <w:pPr>
      <w:ind w:firstLine="420"/>
    </w:pPr>
    <w:rPr>
      <w:rFonts w:ascii="Calibri" w:hAnsi="Calibri"/>
      <w:szCs w:val="22"/>
    </w:rPr>
  </w:style>
  <w:style w:type="character" w:styleId="1093">
    <w:name w:val="locality"/>
    <w:next w:val="1093"/>
    <w:link w:val="1002"/>
    <w:qFormat/>
  </w:style>
  <w:style w:type="character" w:styleId="1094">
    <w:name w:val="正文表格 Char"/>
    <w:next w:val="1094"/>
    <w:link w:val="1095"/>
    <w:qFormat/>
    <w:rPr>
      <w:rFonts w:ascii="宋体" w:hAnsi="宋体"/>
      <w:color w:val="000000"/>
      <w:sz w:val="21"/>
      <w:szCs w:val="21"/>
    </w:rPr>
  </w:style>
  <w:style w:type="paragraph" w:styleId="1095">
    <w:name w:val="正文表格"/>
    <w:basedOn w:val="1002"/>
    <w:next w:val="1095"/>
    <w:link w:val="1094"/>
    <w:qFormat/>
    <w:pPr>
      <w:jc w:val="left"/>
    </w:pPr>
    <w:rPr>
      <w:rFonts w:ascii="宋体" w:hAnsi="宋体"/>
      <w:color w:val="000000"/>
      <w:szCs w:val="21"/>
    </w:rPr>
  </w:style>
  <w:style w:type="character" w:styleId="1096">
    <w:name w:val="apple-style-span"/>
    <w:next w:val="1096"/>
    <w:link w:val="1002"/>
    <w:qFormat/>
    <w:rPr>
      <w:rFonts w:cs="Times New Roman"/>
    </w:rPr>
  </w:style>
  <w:style w:type="character" w:styleId="1097">
    <w:name w:val="chanpin1"/>
    <w:next w:val="1097"/>
    <w:link w:val="1002"/>
    <w:qFormat/>
    <w:rPr>
      <w:rFonts w:ascii="ˎ̥" w:hAnsi="ˎ̥"/>
      <w:color w:val="000000"/>
      <w:sz w:val="20"/>
      <w:szCs w:val="20"/>
      <w:u w:val="none"/>
    </w:rPr>
  </w:style>
  <w:style w:type="character" w:styleId="1098">
    <w:name w:val="注释 Char"/>
    <w:next w:val="1098"/>
    <w:link w:val="1099"/>
    <w:qFormat/>
    <w:rPr>
      <w:rFonts w:ascii="宋体" w:hAnsi="宋体"/>
      <w:sz w:val="21"/>
      <w:szCs w:val="21"/>
    </w:rPr>
  </w:style>
  <w:style w:type="paragraph" w:styleId="1099">
    <w:name w:val="注释"/>
    <w:basedOn w:val="1002"/>
    <w:next w:val="1099"/>
    <w:link w:val="1098"/>
    <w:qFormat/>
    <w:pPr>
      <w:ind w:left="420" w:hanging="420"/>
      <w:jc w:val="left"/>
    </w:pPr>
    <w:rPr>
      <w:rFonts w:ascii="宋体" w:hAnsi="宋体"/>
      <w:szCs w:val="21"/>
    </w:rPr>
  </w:style>
  <w:style w:type="character" w:styleId="1100">
    <w:name w:val="chanpin拷贝"/>
    <w:next w:val="1100"/>
    <w:link w:val="1002"/>
    <w:qFormat/>
  </w:style>
  <w:style w:type="character" w:styleId="1101">
    <w:name w:val="bjh-p"/>
    <w:next w:val="1101"/>
    <w:link w:val="1002"/>
    <w:qFormat/>
  </w:style>
  <w:style w:type="character" w:styleId="1102">
    <w:name w:val="纯文本 字符1"/>
    <w:next w:val="1102"/>
    <w:link w:val="1002"/>
    <w:qFormat/>
    <w:rPr>
      <w:rFonts w:ascii="宋体" w:hAnsi="Courier New"/>
    </w:rPr>
  </w:style>
  <w:style w:type="character" w:styleId="1103">
    <w:name w:val="正文小标题 Char"/>
    <w:next w:val="1103"/>
    <w:link w:val="1104"/>
    <w:qFormat/>
    <w:rPr>
      <w:rFonts w:ascii="宋体" w:hAnsi="宋体"/>
      <w:b/>
      <w:i/>
      <w:color w:val="ff0000"/>
      <w:sz w:val="24"/>
    </w:rPr>
  </w:style>
  <w:style w:type="paragraph" w:styleId="1104">
    <w:name w:val="正文小标题"/>
    <w:basedOn w:val="1002"/>
    <w:next w:val="1017"/>
    <w:link w:val="1103"/>
    <w:qFormat/>
    <w:pPr>
      <w:ind w:firstLine="482"/>
      <w:jc w:val="left"/>
      <w:spacing w:before="312" w:after="312"/>
    </w:pPr>
    <w:rPr>
      <w:rFonts w:ascii="宋体" w:hAnsi="宋体"/>
      <w:b/>
      <w:i/>
      <w:color w:val="ff0000"/>
      <w:sz w:val="24"/>
      <w:szCs w:val="20"/>
    </w:rPr>
  </w:style>
  <w:style w:type="character" w:styleId="1105">
    <w:name w:val="页眉 Char"/>
    <w:next w:val="1105"/>
    <w:link w:val="1002"/>
    <w:qFormat/>
    <w:rPr>
      <w:rFonts w:eastAsia="宋体"/>
      <w:sz w:val="18"/>
      <w:szCs w:val="18"/>
      <w:lang w:val="en-US" w:eastAsia="zh-CN" w:bidi="ar-SA"/>
    </w:rPr>
  </w:style>
  <w:style w:type="character" w:styleId="1106">
    <w:name w:val="正文重点 Char"/>
    <w:next w:val="1106"/>
    <w:link w:val="1107"/>
    <w:qFormat/>
    <w:rPr>
      <w:b/>
      <w:sz w:val="24"/>
    </w:rPr>
  </w:style>
  <w:style w:type="paragraph" w:styleId="1107">
    <w:name w:val="正文重点"/>
    <w:basedOn w:val="1002"/>
    <w:next w:val="1107"/>
    <w:link w:val="1106"/>
    <w:qFormat/>
    <w:pPr>
      <w:ind w:firstLine="482"/>
      <w:jc w:val="left"/>
      <w:spacing w:line="360" w:lineRule="auto"/>
    </w:pPr>
    <w:rPr>
      <w:b/>
      <w:sz w:val="24"/>
      <w:szCs w:val="20"/>
    </w:rPr>
  </w:style>
  <w:style w:type="character" w:styleId="1108">
    <w:name w:val="正文大标题 Char"/>
    <w:next w:val="1108"/>
    <w:link w:val="1109"/>
    <w:qFormat/>
    <w:rPr>
      <w:rFonts w:ascii="宋体" w:hAnsi="宋体"/>
      <w:b/>
      <w:color w:val="000000"/>
      <w:sz w:val="28"/>
      <w:szCs w:val="21"/>
    </w:rPr>
  </w:style>
  <w:style w:type="paragraph" w:styleId="1109">
    <w:name w:val="正文大标题"/>
    <w:basedOn w:val="1104"/>
    <w:next w:val="1017"/>
    <w:link w:val="1108"/>
    <w:qFormat/>
    <w:pPr>
      <w:jc w:val="center"/>
    </w:pPr>
    <w:rPr>
      <w:i w:val="0"/>
      <w:color w:val="000000"/>
      <w:sz w:val="28"/>
      <w:szCs w:val="21"/>
    </w:rPr>
  </w:style>
  <w:style w:type="character" w:styleId="1110">
    <w:name w:val="纯文本 字符"/>
    <w:next w:val="1110"/>
    <w:link w:val="1002"/>
    <w:uiPriority w:val="99"/>
    <w:qFormat/>
    <w:rPr>
      <w:rFonts w:ascii="宋体" w:hAnsi="Courier New" w:eastAsia="宋体" w:cs="Times New Roman"/>
      <w:sz w:val="21"/>
      <w:szCs w:val="21"/>
      <w:lang w:val="en-US" w:eastAsia="zh-CN" w:bidi="ar-SA"/>
    </w:rPr>
  </w:style>
  <w:style w:type="character" w:styleId="1111">
    <w:name w:val="current"/>
    <w:next w:val="1111"/>
    <w:link w:val="1002"/>
    <w:rPr>
      <w:b/>
      <w:bCs/>
      <w:color w:val="05a7d8"/>
      <w:sz w:val="18"/>
      <w:szCs w:val="18"/>
    </w:rPr>
  </w:style>
  <w:style w:type="character" w:styleId="1112">
    <w:name w:val="正文格式 Char"/>
    <w:next w:val="1112"/>
    <w:link w:val="1113"/>
    <w:qFormat/>
    <w:rPr>
      <w:rFonts w:ascii="宋体" w:hAnsi="宋体"/>
      <w:sz w:val="24"/>
      <w:szCs w:val="24"/>
      <w:lang w:val="en-GB"/>
    </w:rPr>
  </w:style>
  <w:style w:type="paragraph" w:styleId="1113">
    <w:name w:val="正文格式"/>
    <w:basedOn w:val="1002"/>
    <w:next w:val="1113"/>
    <w:link w:val="1112"/>
    <w:qFormat/>
    <w:pPr>
      <w:ind w:firstLine="480"/>
      <w:spacing w:line="360" w:lineRule="auto"/>
    </w:pPr>
    <w:rPr>
      <w:rFonts w:ascii="宋体" w:hAnsi="宋体"/>
      <w:sz w:val="24"/>
      <w:lang w:val="en-GB"/>
    </w:rPr>
  </w:style>
  <w:style w:type="character" w:styleId="1114">
    <w:name w:val="页脚 Char"/>
    <w:next w:val="1114"/>
    <w:link w:val="1002"/>
    <w:qFormat/>
    <w:rPr>
      <w:rFonts w:ascii="宋体" w:eastAsia="宋体"/>
      <w:sz w:val="18"/>
      <w:lang w:val="en-US" w:eastAsia="zh-CN" w:bidi="ar-SA"/>
    </w:rPr>
  </w:style>
  <w:style w:type="character" w:styleId="1115">
    <w:name w:val="标题 3 Char"/>
    <w:next w:val="1115"/>
    <w:link w:val="1002"/>
    <w:qFormat/>
    <w:rPr>
      <w:rFonts w:ascii="宋体" w:eastAsia="宋体"/>
      <w:b/>
      <w:sz w:val="24"/>
      <w:u w:val="single"/>
      <w:lang w:val="en-US" w:eastAsia="zh-CN" w:bidi="ar-SA"/>
    </w:rPr>
  </w:style>
  <w:style w:type="character" w:styleId="1116">
    <w:name w:val="正文缩进 Char"/>
    <w:next w:val="1116"/>
    <w:link w:val="1002"/>
    <w:qFormat/>
    <w:rPr>
      <w:rFonts w:ascii="宋体" w:eastAsia="宋体"/>
      <w:sz w:val="24"/>
      <w:szCs w:val="24"/>
      <w:lang w:val="en-US" w:eastAsia="zh-CN" w:bidi="ar-SA"/>
    </w:rPr>
  </w:style>
  <w:style w:type="character" w:styleId="1117">
    <w:name w:val="标题 2 Char"/>
    <w:next w:val="1117"/>
    <w:link w:val="1002"/>
    <w:qFormat/>
    <w:rPr>
      <w:rFonts w:ascii="Arial" w:hAnsi="Arial" w:eastAsia="黑体"/>
      <w:b/>
      <w:sz w:val="30"/>
      <w:lang w:val="en-US" w:eastAsia="zh-CN" w:bidi="ar-SA"/>
    </w:rPr>
  </w:style>
  <w:style w:type="character" w:styleId="1118">
    <w:name w:val="l-btn-text"/>
    <w:next w:val="1118"/>
    <w:link w:val="1002"/>
  </w:style>
  <w:style w:type="character" w:styleId="1119">
    <w:name w:val="标题 Char"/>
    <w:next w:val="1119"/>
    <w:link w:val="1002"/>
    <w:qFormat/>
    <w:rPr>
      <w:b/>
      <w:sz w:val="32"/>
    </w:rPr>
  </w:style>
  <w:style w:type="character" w:styleId="1120">
    <w:name w:val="纯文本 Char1"/>
    <w:next w:val="1120"/>
    <w:link w:val="1002"/>
    <w:qFormat/>
    <w:rPr>
      <w:rFonts w:ascii="宋体" w:hAnsi="Courier New" w:eastAsia="宋体"/>
      <w:sz w:val="21"/>
      <w:lang w:val="en-US" w:eastAsia="zh-CN" w:bidi="ar-SA"/>
    </w:rPr>
  </w:style>
  <w:style w:type="character" w:styleId="1121">
    <w:name w:val="Char Char111"/>
    <w:next w:val="1121"/>
    <w:link w:val="1002"/>
    <w:qFormat/>
    <w:rPr>
      <w:rFonts w:ascii="宋体" w:eastAsia="宋体"/>
      <w:b/>
      <w:sz w:val="24"/>
      <w:u w:val="single"/>
      <w:lang w:val="en-US" w:eastAsia="zh-CN" w:bidi="ar-SA"/>
    </w:rPr>
  </w:style>
  <w:style w:type="character" w:styleId="1122">
    <w:name w:val="批注文字 Char"/>
    <w:next w:val="1122"/>
    <w:link w:val="1002"/>
    <w:uiPriority w:val="99"/>
    <w:qFormat/>
    <w:rPr>
      <w:sz w:val="21"/>
      <w:szCs w:val="24"/>
    </w:rPr>
  </w:style>
  <w:style w:type="character" w:styleId="1123">
    <w:name w:val="l-btn-text36"/>
    <w:next w:val="1123"/>
    <w:link w:val="1002"/>
  </w:style>
  <w:style w:type="character" w:styleId="1124">
    <w:name w:val="l-btn-left"/>
    <w:next w:val="1124"/>
    <w:link w:val="1002"/>
  </w:style>
  <w:style w:type="character" w:styleId="1125">
    <w:name w:val="正文文本缩进 Char"/>
    <w:next w:val="1125"/>
    <w:link w:val="1002"/>
    <w:qFormat/>
    <w:rPr>
      <w:rFonts w:eastAsia="宋体"/>
      <w:sz w:val="24"/>
      <w:szCs w:val="24"/>
      <w:lang w:val="en-US" w:eastAsia="zh-CN" w:bidi="ar-SA"/>
    </w:rPr>
  </w:style>
  <w:style w:type="character" w:styleId="1126">
    <w:name w:val="成文日期 Char"/>
    <w:next w:val="1126"/>
    <w:link w:val="1127"/>
    <w:rPr>
      <w:rFonts w:ascii="仿宋_GB2312" w:eastAsia="仿宋_GB2312"/>
      <w:sz w:val="32"/>
    </w:rPr>
  </w:style>
  <w:style w:type="paragraph" w:styleId="1127">
    <w:name w:val="成文日期"/>
    <w:basedOn w:val="1002"/>
    <w:next w:val="1127"/>
    <w:link w:val="1126"/>
    <w:qFormat/>
    <w:pPr>
      <w:ind w:right="400" w:firstLine="200"/>
      <w:jc w:val="right"/>
      <w:spacing w:line="570" w:lineRule="exact"/>
    </w:pPr>
    <w:rPr>
      <w:rFonts w:ascii="仿宋_GB2312" w:eastAsia="仿宋_GB2312"/>
      <w:sz w:val="32"/>
      <w:szCs w:val="20"/>
    </w:rPr>
  </w:style>
  <w:style w:type="character" w:styleId="1128">
    <w:name w:val="l-btn-text25"/>
    <w:next w:val="1128"/>
    <w:link w:val="1002"/>
  </w:style>
  <w:style w:type="character" w:styleId="1129">
    <w:name w:val="l-btn-text35"/>
    <w:next w:val="1129"/>
    <w:link w:val="1002"/>
  </w:style>
  <w:style w:type="character" w:styleId="1130">
    <w:name w:val="c21"/>
    <w:next w:val="1130"/>
    <w:link w:val="1002"/>
    <w:qFormat/>
    <w:rPr>
      <w:rFonts w:ascii="ˎ̥" w:hAnsi="ˎ̥"/>
      <w:color w:val="000000"/>
      <w:sz w:val="20"/>
      <w:szCs w:val="20"/>
      <w:u w:val="none"/>
    </w:rPr>
  </w:style>
  <w:style w:type="character" w:styleId="1131">
    <w:name w:val="tree-title3"/>
    <w:next w:val="1131"/>
    <w:link w:val="1002"/>
    <w:rPr>
      <w:sz w:val="18"/>
      <w:szCs w:val="18"/>
      <w:u w:val="none"/>
    </w:rPr>
  </w:style>
  <w:style w:type="character" w:styleId="1132">
    <w:name w:val="列出段落 Char"/>
    <w:next w:val="1132"/>
    <w:link w:val="1002"/>
    <w:qFormat/>
    <w:rPr>
      <w:rFonts w:ascii="Calibri" w:hAnsi="Calibri" w:eastAsia="宋体"/>
      <w:sz w:val="21"/>
      <w:szCs w:val="22"/>
      <w:lang w:val="en-US" w:eastAsia="zh-CN" w:bidi="ar-SA"/>
    </w:rPr>
  </w:style>
  <w:style w:type="character" w:styleId="1133">
    <w:name w:val="title4"/>
    <w:next w:val="1133"/>
    <w:link w:val="1002"/>
    <w:qFormat/>
    <w:rPr>
      <w:b/>
      <w:bCs/>
      <w:color w:val="1d87b3"/>
      <w:sz w:val="15"/>
      <w:szCs w:val="15"/>
    </w:rPr>
  </w:style>
  <w:style w:type="character" w:styleId="1134">
    <w:name w:val="标题 2 Char Char"/>
    <w:next w:val="1134"/>
    <w:link w:val="1002"/>
    <w:qFormat/>
    <w:rPr>
      <w:rFonts w:ascii="Arial" w:hAnsi="Arial" w:eastAsia="黑体"/>
      <w:b/>
      <w:bCs/>
      <w:sz w:val="32"/>
      <w:szCs w:val="32"/>
      <w:lang w:val="en-US" w:eastAsia="zh-CN" w:bidi="ar-SA"/>
    </w:rPr>
  </w:style>
  <w:style w:type="character" w:styleId="1135">
    <w:name w:val="black1"/>
    <w:next w:val="1135"/>
    <w:link w:val="1002"/>
    <w:qFormat/>
    <w:rPr>
      <w:color w:val="000000"/>
    </w:rPr>
  </w:style>
  <w:style w:type="character" w:styleId="1136">
    <w:name w:val="street-address"/>
    <w:next w:val="1136"/>
    <w:link w:val="1002"/>
    <w:qFormat/>
  </w:style>
  <w:style w:type="character" w:styleId="1137">
    <w:name w:val="正文文本缩进 Char1"/>
    <w:next w:val="1137"/>
    <w:link w:val="1138"/>
    <w:qFormat/>
    <w:rPr>
      <w:rFonts w:ascii="宋体" w:hAnsi="宋体" w:eastAsia="宋体"/>
      <w:sz w:val="24"/>
      <w:szCs w:val="24"/>
      <w:lang w:bidi="ar-SA"/>
    </w:rPr>
  </w:style>
  <w:style w:type="paragraph" w:styleId="1138">
    <w:name w:val="正文文本缩进1"/>
    <w:basedOn w:val="1002"/>
    <w:next w:val="1138"/>
    <w:link w:val="1137"/>
    <w:qFormat/>
    <w:pPr>
      <w:ind w:firstLine="480"/>
      <w:spacing w:line="480" w:lineRule="exact"/>
    </w:pPr>
    <w:rPr>
      <w:rFonts w:ascii="宋体" w:hAnsi="宋体"/>
      <w:sz w:val="24"/>
    </w:rPr>
  </w:style>
  <w:style w:type="character" w:styleId="1139">
    <w:name w:val="Char Char11"/>
    <w:next w:val="1139"/>
    <w:link w:val="1002"/>
    <w:qFormat/>
    <w:rPr>
      <w:rFonts w:ascii="宋体" w:eastAsia="宋体"/>
      <w:b/>
      <w:sz w:val="24"/>
      <w:u w:val="single"/>
      <w:lang w:val="en-US" w:eastAsia="zh-CN" w:bidi="ar-SA"/>
    </w:rPr>
  </w:style>
  <w:style w:type="character" w:styleId="1140">
    <w:name w:val="txt"/>
    <w:next w:val="1140"/>
    <w:link w:val="1002"/>
    <w:qFormat/>
  </w:style>
  <w:style w:type="character" w:styleId="1141">
    <w:name w:val="正文缩进 Char Char"/>
    <w:next w:val="1141"/>
    <w:link w:val="1142"/>
    <w:qFormat/>
    <w:rPr>
      <w:rFonts w:ascii="宋体" w:eastAsia="宋体"/>
      <w:color w:val="000000"/>
      <w:sz w:val="28"/>
      <w:lang w:bidi="ar-SA"/>
    </w:rPr>
  </w:style>
  <w:style w:type="paragraph" w:styleId="1142">
    <w:name w:val="正文缩进1"/>
    <w:basedOn w:val="1002"/>
    <w:next w:val="1142"/>
    <w:link w:val="1141"/>
    <w:qFormat/>
    <w:pPr>
      <w:ind w:firstLine="567"/>
      <w:spacing w:line="480" w:lineRule="exact"/>
      <w:widowControl/>
    </w:pPr>
    <w:rPr>
      <w:rFonts w:ascii="宋体"/>
      <w:color w:val="000000"/>
      <w:sz w:val="28"/>
      <w:szCs w:val="20"/>
    </w:rPr>
  </w:style>
  <w:style w:type="character" w:styleId="1143">
    <w:name w:val="普通文字1 Char1"/>
    <w:next w:val="1143"/>
    <w:link w:val="1002"/>
    <w:qFormat/>
    <w:rPr>
      <w:rFonts w:ascii="宋体" w:hAnsi="Courier New" w:eastAsia="宋体"/>
      <w:sz w:val="21"/>
      <w:lang w:val="en-US" w:eastAsia="zh-CN" w:bidi="ar-SA"/>
    </w:rPr>
  </w:style>
  <w:style w:type="character" w:styleId="1144">
    <w:name w:val="段1 Char"/>
    <w:next w:val="1144"/>
    <w:link w:val="1002"/>
    <w:qFormat/>
    <w:rPr>
      <w:rFonts w:ascii="宋体" w:eastAsia="宋体"/>
      <w:sz w:val="24"/>
      <w:lang w:val="en-US" w:eastAsia="zh-CN" w:bidi="ar-SA"/>
    </w:rPr>
  </w:style>
  <w:style w:type="paragraph" w:styleId="1145">
    <w:name w:val="font5"/>
    <w:basedOn w:val="1002"/>
    <w:next w:val="1145"/>
    <w:link w:val="1002"/>
    <w:qFormat/>
    <w:pPr>
      <w:jc w:val="left"/>
      <w:spacing w:before="100" w:beforeAutospacing="1" w:after="100" w:afterAutospacing="1"/>
      <w:widowControl/>
    </w:pPr>
    <w:rPr>
      <w:rFonts w:ascii="宋体" w:hAnsi="宋体" w:cs="宋体"/>
      <w:sz w:val="18"/>
      <w:szCs w:val="18"/>
    </w:rPr>
  </w:style>
  <w:style w:type="paragraph" w:styleId="1146">
    <w:name w:val="二级条标题"/>
    <w:basedOn w:val="1147"/>
    <w:next w:val="1002"/>
    <w:link w:val="1002"/>
    <w:qFormat/>
    <w:pPr>
      <w:numPr>
        <w:ilvl w:val="0"/>
        <w:numId w:val="0"/>
      </w:numPr>
      <w:ind w:hanging="840"/>
      <w:tabs>
        <w:tab w:val="left" w:pos="360" w:leader="none"/>
        <w:tab w:val="left" w:pos="840" w:leader="none"/>
      </w:tabs>
      <w:outlineLvl w:val="2"/>
    </w:pPr>
    <w:rPr>
      <w:rFonts w:ascii="宋体" w:eastAsia="宋体"/>
      <w:b w:val="0"/>
    </w:rPr>
  </w:style>
  <w:style w:type="paragraph" w:styleId="1147">
    <w:name w:val="一级条标题"/>
    <w:basedOn w:val="1148"/>
    <w:next w:val="1002"/>
    <w:link w:val="1002"/>
    <w:qFormat/>
    <w:pPr>
      <w:numPr>
        <w:ilvl w:val="1"/>
      </w:numPr>
      <w:ind w:left="0" w:hanging="840"/>
      <w:tabs>
        <w:tab w:val="left" w:pos="360" w:leader="none"/>
        <w:tab w:val="left" w:pos="840" w:leader="none"/>
      </w:tabs>
      <w:outlineLvl w:val="1"/>
    </w:pPr>
  </w:style>
  <w:style w:type="paragraph" w:styleId="1148">
    <w:name w:val="章标题"/>
    <w:next w:val="1002"/>
    <w:link w:val="100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49">
    <w:name w:val="??"/>
    <w:next w:val="1149"/>
    <w:link w:val="1002"/>
    <w:qFormat/>
    <w:pPr>
      <w:jc w:val="both"/>
      <w:widowControl w:val="off"/>
    </w:pPr>
    <w:rPr>
      <w:sz w:val="21"/>
      <w:lang w:val="en-US" w:eastAsia="en-US" w:bidi="ar-SA"/>
    </w:rPr>
  </w:style>
  <w:style w:type="paragraph" w:styleId="1150">
    <w:name w:val="1名"/>
    <w:basedOn w:val="1002"/>
    <w:next w:val="1150"/>
    <w:link w:val="1002"/>
    <w:qFormat/>
    <w:pPr>
      <w:numPr>
        <w:ilvl w:val="0"/>
        <w:numId w:val="2"/>
      </w:numPr>
      <w:spacing w:before="120"/>
      <w:tabs>
        <w:tab w:val="left" w:pos="360" w:leader="none"/>
      </w:tabs>
    </w:pPr>
    <w:rPr>
      <w:rFonts w:ascii="宋体"/>
      <w:sz w:val="28"/>
      <w:szCs w:val="20"/>
    </w:rPr>
  </w:style>
  <w:style w:type="paragraph" w:styleId="1151">
    <w:name w:val="Char Char Char Char Char Char Char Char Char Char Char Char Char Char Char Char"/>
    <w:basedOn w:val="1002"/>
    <w:next w:val="1151"/>
    <w:link w:val="1002"/>
    <w:qFormat/>
    <w:pPr>
      <w:jc w:val="center"/>
      <w:spacing w:after="160" w:line="240" w:lineRule="exact"/>
      <w:widowControl/>
    </w:pPr>
    <w:rPr>
      <w:rFonts w:ascii="宋体" w:hAnsi="宋体"/>
      <w:b/>
      <w:sz w:val="30"/>
      <w:szCs w:val="30"/>
      <w:lang w:eastAsia="en-US"/>
    </w:rPr>
  </w:style>
  <w:style w:type="paragraph" w:styleId="1152">
    <w:name w:val="xl25"/>
    <w:basedOn w:val="1002"/>
    <w:next w:val="1152"/>
    <w:link w:val="10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3">
    <w:name w:val="xl45"/>
    <w:basedOn w:val="1002"/>
    <w:next w:val="1153"/>
    <w:link w:val="100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54">
    <w:name w:val="Char Char Char Char Char Char Char Char Char Char1"/>
    <w:basedOn w:val="1002"/>
    <w:next w:val="1154"/>
    <w:link w:val="1002"/>
    <w:qFormat/>
    <w:rPr>
      <w:rFonts w:ascii="宋体" w:hAnsi="宋体" w:cs="Courier New"/>
      <w:sz w:val="32"/>
      <w:szCs w:val="32"/>
    </w:rPr>
  </w:style>
  <w:style w:type="paragraph" w:styleId="1155">
    <w:name w:val="xl39"/>
    <w:basedOn w:val="1002"/>
    <w:next w:val="1155"/>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6">
    <w:name w:val="图中文字"/>
    <w:basedOn w:val="1002"/>
    <w:next w:val="1156"/>
    <w:link w:val="1002"/>
    <w:qFormat/>
    <w:pPr>
      <w:jc w:val="center"/>
      <w:spacing w:line="0" w:lineRule="atLeast"/>
    </w:pPr>
    <w:rPr>
      <w:sz w:val="24"/>
      <w:szCs w:val="20"/>
    </w:rPr>
  </w:style>
  <w:style w:type="paragraph" w:styleId="1157">
    <w:name w:val="Char Char1"/>
    <w:basedOn w:val="1028"/>
    <w:next w:val="1157"/>
    <w:link w:val="1002"/>
    <w:qFormat/>
    <w:rPr>
      <w:rFonts w:ascii="Tahoma" w:hAnsi="Tahoma"/>
      <w:sz w:val="24"/>
    </w:rPr>
  </w:style>
  <w:style w:type="paragraph" w:styleId="1158">
    <w:name w:val="font7"/>
    <w:basedOn w:val="1002"/>
    <w:next w:val="1158"/>
    <w:link w:val="1002"/>
    <w:qFormat/>
    <w:pPr>
      <w:jc w:val="left"/>
      <w:spacing w:before="100" w:beforeAutospacing="1" w:after="100" w:afterAutospacing="1"/>
      <w:widowControl/>
    </w:pPr>
    <w:rPr>
      <w:rFonts w:eastAsia="Arial Unicode MS"/>
      <w:b/>
      <w:bCs/>
      <w:color w:val="000000"/>
      <w:sz w:val="20"/>
      <w:szCs w:val="20"/>
    </w:rPr>
  </w:style>
  <w:style w:type="paragraph" w:styleId="1159">
    <w:name w:val="xl24"/>
    <w:basedOn w:val="1002"/>
    <w:next w:val="1159"/>
    <w:link w:val="10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0">
    <w:name w:val="xl41"/>
    <w:basedOn w:val="1002"/>
    <w:next w:val="1160"/>
    <w:link w:val="100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1">
    <w:name w:val="图文"/>
    <w:basedOn w:val="1002"/>
    <w:next w:val="1161"/>
    <w:link w:val="1002"/>
    <w:qFormat/>
    <w:pPr>
      <w:spacing w:after="50" w:line="360" w:lineRule="auto"/>
    </w:pPr>
    <w:rPr>
      <w:sz w:val="24"/>
    </w:rPr>
  </w:style>
  <w:style w:type="paragraph" w:styleId="1162">
    <w:name w:val="xl28"/>
    <w:basedOn w:val="1002"/>
    <w:next w:val="1162"/>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3">
    <w:name w:val="正文 + 宋体"/>
    <w:basedOn w:val="1002"/>
    <w:next w:val="1163"/>
    <w:link w:val="1002"/>
    <w:qFormat/>
    <w:pPr>
      <w:ind w:left="360" w:hanging="360"/>
      <w:jc w:val="left"/>
      <w:widowControl/>
    </w:pPr>
    <w:rPr>
      <w:rFonts w:ascii="宋体" w:hAnsi="宋体" w:cs="宋体"/>
      <w:b/>
      <w:bCs/>
      <w:color w:val="000000"/>
      <w:sz w:val="18"/>
      <w:szCs w:val="18"/>
    </w:rPr>
  </w:style>
  <w:style w:type="paragraph" w:styleId="1164">
    <w:name w:val="默认段落字体 Para Char Char Char Char"/>
    <w:basedOn w:val="1002"/>
    <w:next w:val="1164"/>
    <w:link w:val="1002"/>
    <w:qFormat/>
    <w:rPr>
      <w:rFonts w:ascii="Arial" w:hAnsi="Arial" w:cs="Arial"/>
      <w:szCs w:val="21"/>
    </w:rPr>
  </w:style>
  <w:style w:type="paragraph" w:styleId="1165">
    <w:name w:val="Char3 Char Char Char2"/>
    <w:basedOn w:val="1002"/>
    <w:next w:val="1165"/>
    <w:link w:val="1002"/>
    <w:qFormat/>
    <w:rPr>
      <w:rFonts w:ascii="Tahoma" w:hAnsi="Tahoma"/>
      <w:sz w:val="24"/>
      <w:szCs w:val="20"/>
    </w:rPr>
  </w:style>
  <w:style w:type="paragraph" w:styleId="1166">
    <w:name w:val="项目编号1"/>
    <w:basedOn w:val="1002"/>
    <w:next w:val="1166"/>
    <w:link w:val="1002"/>
    <w:qFormat/>
    <w:pPr>
      <w:numPr>
        <w:ilvl w:val="0"/>
        <w:numId w:val="3"/>
      </w:numPr>
      <w:spacing w:before="100" w:beforeAutospacing="1" w:after="100" w:afterAutospacing="1" w:line="360" w:lineRule="auto"/>
    </w:pPr>
    <w:rPr>
      <w:sz w:val="24"/>
    </w:rPr>
  </w:style>
  <w:style w:type="paragraph" w:styleId="1167">
    <w:name w:val="正文文本样式"/>
    <w:basedOn w:val="1002"/>
    <w:next w:val="1167"/>
    <w:link w:val="1002"/>
    <w:qFormat/>
    <w:pPr>
      <w:ind w:firstLine="482"/>
      <w:spacing w:line="360" w:lineRule="auto"/>
    </w:pPr>
    <w:rPr>
      <w:rFonts w:cs="宋体"/>
      <w:sz w:val="24"/>
      <w:szCs w:val="20"/>
    </w:rPr>
  </w:style>
  <w:style w:type="paragraph" w:styleId="1168">
    <w:name w:val="Table Paragraph"/>
    <w:basedOn w:val="1002"/>
    <w:next w:val="1168"/>
    <w:link w:val="1002"/>
    <w:uiPriority w:val="1"/>
    <w:qFormat/>
    <w:pPr>
      <w:jc w:val="left"/>
    </w:pPr>
    <w:rPr>
      <w:rFonts w:ascii="宋体" w:hAnsi="宋体" w:cs="宋体"/>
      <w:sz w:val="22"/>
      <w:szCs w:val="22"/>
      <w:lang w:eastAsia="en-US"/>
    </w:rPr>
  </w:style>
  <w:style w:type="paragraph" w:styleId="1169">
    <w:name w:val="Char3 Char Char Char1"/>
    <w:basedOn w:val="1002"/>
    <w:next w:val="1169"/>
    <w:link w:val="1002"/>
    <w:qFormat/>
    <w:rPr>
      <w:rFonts w:ascii="Tahoma" w:hAnsi="Tahoma"/>
      <w:sz w:val="24"/>
      <w:szCs w:val="20"/>
    </w:rPr>
  </w:style>
  <w:style w:type="paragraph" w:styleId="1170">
    <w:name w:val="Char Char41"/>
    <w:basedOn w:val="1002"/>
    <w:next w:val="1170"/>
    <w:link w:val="1002"/>
    <w:qFormat/>
    <w:pPr>
      <w:jc w:val="center"/>
      <w:spacing w:line="400" w:lineRule="exact"/>
      <w:widowControl/>
    </w:pPr>
  </w:style>
  <w:style w:type="paragraph" w:styleId="1171">
    <w:name w:val="Char Char1 Char Char Char Char Char Char1"/>
    <w:basedOn w:val="1002"/>
    <w:next w:val="1171"/>
    <w:link w:val="1002"/>
    <w:qFormat/>
    <w:pPr>
      <w:jc w:val="left"/>
      <w:spacing w:after="160" w:line="240" w:lineRule="exact"/>
      <w:widowControl/>
    </w:pPr>
    <w:rPr>
      <w:rFonts w:ascii="Verdana" w:hAnsi="Verdana" w:eastAsia="仿宋_GB2312"/>
      <w:sz w:val="24"/>
      <w:szCs w:val="20"/>
      <w:lang w:eastAsia="en-US"/>
    </w:rPr>
  </w:style>
  <w:style w:type="paragraph" w:styleId="1172">
    <w:name w:val="字元 字元"/>
    <w:basedOn w:val="1002"/>
    <w:next w:val="1172"/>
    <w:link w:val="1002"/>
    <w:qFormat/>
    <w:rPr>
      <w:rFonts w:ascii="Tahoma" w:hAnsi="Tahoma"/>
      <w:sz w:val="24"/>
      <w:szCs w:val="20"/>
    </w:rPr>
  </w:style>
  <w:style w:type="paragraph" w:styleId="1173">
    <w:name w:val="五级条标题"/>
    <w:basedOn w:val="1174"/>
    <w:next w:val="1002"/>
    <w:link w:val="1002"/>
    <w:qFormat/>
    <w:pPr>
      <w:numPr>
        <w:ilvl w:val="5"/>
      </w:numPr>
      <w:ind w:left="0" w:hanging="840"/>
      <w:tabs>
        <w:tab w:val="left" w:pos="360" w:leader="none"/>
        <w:tab w:val="left" w:pos="840" w:leader="none"/>
      </w:tabs>
      <w:outlineLvl w:val="5"/>
    </w:pPr>
  </w:style>
  <w:style w:type="paragraph" w:styleId="1174">
    <w:name w:val="四级条标题"/>
    <w:basedOn w:val="1175"/>
    <w:next w:val="1002"/>
    <w:link w:val="1002"/>
    <w:qFormat/>
    <w:pPr>
      <w:numPr>
        <w:ilvl w:val="4"/>
      </w:numPr>
      <w:ind w:left="0" w:hanging="840"/>
      <w:tabs>
        <w:tab w:val="left" w:pos="360" w:leader="none"/>
        <w:tab w:val="left" w:pos="840" w:leader="none"/>
      </w:tabs>
      <w:outlineLvl w:val="4"/>
    </w:pPr>
  </w:style>
  <w:style w:type="paragraph" w:styleId="1175">
    <w:name w:val="三级条标题"/>
    <w:basedOn w:val="1146"/>
    <w:next w:val="1002"/>
    <w:link w:val="1002"/>
    <w:qFormat/>
    <w:pPr>
      <w:numPr>
        <w:ilvl w:val="3"/>
        <w:numId w:val="1"/>
      </w:numPr>
      <w:ind w:left="0" w:hanging="840"/>
      <w:tabs>
        <w:tab w:val="left" w:pos="360" w:leader="none"/>
        <w:tab w:val="left" w:pos="840" w:leader="none"/>
      </w:tabs>
      <w:outlineLvl w:val="3"/>
    </w:pPr>
  </w:style>
  <w:style w:type="paragraph" w:styleId="1176">
    <w:name w:val="表格文字"/>
    <w:basedOn w:val="1037"/>
    <w:next w:val="1176"/>
    <w:link w:val="1002"/>
    <w:qFormat/>
    <w:pPr>
      <w:ind w:firstLine="0"/>
      <w:spacing w:before="20" w:after="20" w:line="240" w:lineRule="auto"/>
    </w:pPr>
    <w:rPr>
      <w:rFonts w:ascii="Century Gothic" w:hAnsi="Century Gothic"/>
      <w:sz w:val="20"/>
      <w:szCs w:val="20"/>
    </w:rPr>
  </w:style>
  <w:style w:type="paragraph" w:styleId="1177">
    <w:name w:val="xl46"/>
    <w:basedOn w:val="1002"/>
    <w:next w:val="1177"/>
    <w:link w:val="100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78">
    <w:name w:val="列出段落2"/>
    <w:basedOn w:val="1002"/>
    <w:next w:val="1178"/>
    <w:link w:val="1002"/>
    <w:qFormat/>
    <w:pPr>
      <w:ind w:firstLine="420"/>
    </w:pPr>
    <w:rPr>
      <w:rFonts w:ascii="Calibri" w:hAnsi="Calibri"/>
      <w:szCs w:val="22"/>
    </w:rPr>
  </w:style>
  <w:style w:type="paragraph" w:styleId="1179">
    <w:name w:val="xl50"/>
    <w:basedOn w:val="1002"/>
    <w:next w:val="1179"/>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80">
    <w:name w:val="xl36"/>
    <w:basedOn w:val="1002"/>
    <w:next w:val="1180"/>
    <w:link w:val="100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1">
    <w:name w:val="Char Char1 Char Char Char Char Char Char"/>
    <w:basedOn w:val="1002"/>
    <w:next w:val="1181"/>
    <w:link w:val="1002"/>
    <w:qFormat/>
    <w:pPr>
      <w:jc w:val="left"/>
      <w:spacing w:after="160" w:line="240" w:lineRule="exact"/>
      <w:widowControl/>
    </w:pPr>
    <w:rPr>
      <w:rFonts w:ascii="Verdana" w:hAnsi="Verdana" w:eastAsia="仿宋_GB2312"/>
      <w:sz w:val="24"/>
      <w:szCs w:val="20"/>
      <w:lang w:eastAsia="en-US"/>
    </w:rPr>
  </w:style>
  <w:style w:type="paragraph" w:styleId="1182">
    <w:name w:val="xl23"/>
    <w:basedOn w:val="1002"/>
    <w:next w:val="1182"/>
    <w:link w:val="1002"/>
    <w:qFormat/>
    <w:pPr>
      <w:spacing w:before="100" w:beforeAutospacing="1" w:after="100" w:afterAutospacing="1" w:line="360" w:lineRule="auto"/>
      <w:widowControl/>
    </w:pPr>
    <w:rPr>
      <w:sz w:val="24"/>
      <w:szCs w:val="20"/>
    </w:rPr>
  </w:style>
  <w:style w:type="paragraph" w:styleId="1183">
    <w:name w:val="Char Char Char Char Char Char Char Char Char Char"/>
    <w:basedOn w:val="1002"/>
    <w:next w:val="1183"/>
    <w:link w:val="1002"/>
    <w:qFormat/>
  </w:style>
  <w:style w:type="paragraph" w:styleId="1184">
    <w:name w:val="正文列项_数字"/>
    <w:basedOn w:val="1002"/>
    <w:next w:val="1184"/>
    <w:link w:val="1002"/>
    <w:qFormat/>
    <w:pPr>
      <w:numPr>
        <w:ilvl w:val="7"/>
        <w:numId w:val="1"/>
      </w:numPr>
      <w:ind w:left="680" w:hanging="150"/>
      <w:spacing w:line="460" w:lineRule="exact"/>
      <w:tabs>
        <w:tab w:val="clear" w:pos="860" w:leader="none"/>
      </w:tabs>
      <w:outlineLvl w:val="7"/>
    </w:pPr>
    <w:rPr>
      <w:rFonts w:ascii="宋体"/>
      <w:sz w:val="28"/>
      <w:szCs w:val="20"/>
    </w:rPr>
  </w:style>
  <w:style w:type="paragraph" w:styleId="1185">
    <w:name w:val="xl43"/>
    <w:basedOn w:val="1002"/>
    <w:next w:val="1185"/>
    <w:link w:val="100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6">
    <w:name w:val="font8"/>
    <w:basedOn w:val="1002"/>
    <w:next w:val="1186"/>
    <w:link w:val="1002"/>
    <w:qFormat/>
    <w:pPr>
      <w:jc w:val="left"/>
      <w:spacing w:before="100" w:beforeAutospacing="1" w:after="100" w:afterAutospacing="1"/>
      <w:widowControl/>
    </w:pPr>
    <w:rPr>
      <w:sz w:val="36"/>
      <w:szCs w:val="36"/>
    </w:rPr>
  </w:style>
  <w:style w:type="paragraph" w:styleId="1187">
    <w:name w:val="xl49"/>
    <w:basedOn w:val="1002"/>
    <w:next w:val="1187"/>
    <w:link w:val="10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88">
    <w:name w:val="正文文本样式 加粗"/>
    <w:basedOn w:val="1167"/>
    <w:next w:val="1188"/>
    <w:link w:val="1002"/>
    <w:qFormat/>
    <w:rPr>
      <w:b/>
    </w:rPr>
  </w:style>
  <w:style w:type="paragraph" w:styleId="1189">
    <w:name w:val="字元 字元2"/>
    <w:basedOn w:val="1002"/>
    <w:next w:val="1189"/>
    <w:link w:val="1002"/>
    <w:qFormat/>
    <w:rPr>
      <w:rFonts w:ascii="Tahoma" w:hAnsi="Tahoma"/>
      <w:sz w:val="24"/>
      <w:szCs w:val="20"/>
    </w:rPr>
  </w:style>
  <w:style w:type="paragraph" w:styleId="1190">
    <w:name w:val="正文须知-1级"/>
    <w:basedOn w:val="1002"/>
    <w:next w:val="1002"/>
    <w:link w:val="1002"/>
    <w:qFormat/>
    <w:pPr>
      <w:numPr>
        <w:ilvl w:val="0"/>
        <w:numId w:val="4"/>
      </w:numPr>
      <w:spacing w:line="300" w:lineRule="auto"/>
    </w:pPr>
    <w:rPr>
      <w:rFonts w:ascii="宋体" w:hAnsi="Calibri"/>
      <w:sz w:val="24"/>
      <w:szCs w:val="21"/>
    </w:rPr>
  </w:style>
  <w:style w:type="paragraph" w:styleId="1191">
    <w:name w:val="正文文本缩进2"/>
    <w:basedOn w:val="1002"/>
    <w:next w:val="1191"/>
    <w:link w:val="1002"/>
    <w:qFormat/>
    <w:pPr>
      <w:ind w:firstLine="480"/>
      <w:spacing w:line="480" w:lineRule="exact"/>
    </w:pPr>
    <w:rPr>
      <w:rFonts w:ascii="宋体" w:hAnsi="宋体"/>
      <w:sz w:val="24"/>
      <w:lang w:val="zh-CN" w:eastAsia="zh-CN"/>
    </w:rPr>
  </w:style>
  <w:style w:type="paragraph" w:styleId="1192">
    <w:name w:val="xl26"/>
    <w:basedOn w:val="1002"/>
    <w:next w:val="1192"/>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93">
    <w:name w:val="Char Char Char Char Char Char Char"/>
    <w:basedOn w:val="1002"/>
    <w:next w:val="1193"/>
    <w:link w:val="1002"/>
    <w:qFormat/>
    <w:pPr>
      <w:ind w:firstLine="200"/>
      <w:spacing w:line="360" w:lineRule="auto"/>
    </w:pPr>
    <w:rPr>
      <w:rFonts w:eastAsia="仿宋_GB2312"/>
      <w:sz w:val="24"/>
    </w:rPr>
  </w:style>
  <w:style w:type="paragraph" w:styleId="1194">
    <w:name w:val="xl32"/>
    <w:basedOn w:val="1002"/>
    <w:next w:val="1194"/>
    <w:link w:val="10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5">
    <w:name w:val="Char Char Char Char Char Char Char Char Char Char Char Char Char Char Char Char1"/>
    <w:basedOn w:val="1002"/>
    <w:next w:val="1195"/>
    <w:link w:val="1002"/>
    <w:qFormat/>
    <w:pPr>
      <w:jc w:val="center"/>
      <w:spacing w:after="160" w:line="240" w:lineRule="exact"/>
      <w:widowControl/>
    </w:pPr>
    <w:rPr>
      <w:rFonts w:ascii="宋体" w:hAnsi="宋体"/>
      <w:b/>
      <w:sz w:val="30"/>
      <w:szCs w:val="30"/>
      <w:lang w:eastAsia="en-US"/>
    </w:rPr>
  </w:style>
  <w:style w:type="paragraph" w:styleId="1196">
    <w:name w:val="正文 + 楷体_GB2312"/>
    <w:basedOn w:val="1002"/>
    <w:next w:val="1196"/>
    <w:link w:val="1002"/>
    <w:qFormat/>
    <w:pPr>
      <w:jc w:val="left"/>
      <w:widowControl/>
    </w:pPr>
    <w:rPr>
      <w:rFonts w:ascii="楷体_GB2312" w:eastAsia="楷体_GB2312" w:cs="Arial"/>
      <w:sz w:val="24"/>
    </w:rPr>
  </w:style>
  <w:style w:type="paragraph" w:styleId="1197">
    <w:name w:val="Char2"/>
    <w:basedOn w:val="1002"/>
    <w:next w:val="1197"/>
    <w:link w:val="1002"/>
    <w:qFormat/>
    <w:rPr>
      <w:rFonts w:ascii="Tahoma" w:hAnsi="Tahoma"/>
      <w:sz w:val="24"/>
      <w:szCs w:val="20"/>
    </w:rPr>
  </w:style>
  <w:style w:type="paragraph" w:styleId="1198">
    <w:name w:val="background1"/>
    <w:basedOn w:val="1002"/>
    <w:next w:val="1198"/>
    <w:link w:val="1002"/>
    <w:qFormat/>
    <w:pPr>
      <w:jc w:val="left"/>
      <w:spacing w:before="100" w:beforeAutospacing="1" w:after="100" w:afterAutospacing="1"/>
      <w:widowControl/>
    </w:pPr>
    <w:rPr>
      <w:rFonts w:ascii="宋体" w:hAnsi="宋体" w:cs="宋体"/>
      <w:sz w:val="24"/>
    </w:rPr>
  </w:style>
  <w:style w:type="paragraph" w:styleId="1199">
    <w:name w:val="xl29"/>
    <w:basedOn w:val="1002"/>
    <w:next w:val="1199"/>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0">
    <w:name w:val="xl30"/>
    <w:basedOn w:val="1002"/>
    <w:next w:val="1200"/>
    <w:link w:val="10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1">
    <w:name w:val="xl37"/>
    <w:basedOn w:val="1002"/>
    <w:next w:val="1201"/>
    <w:link w:val="100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2">
    <w:name w:val="项目符号1"/>
    <w:basedOn w:val="1167"/>
    <w:next w:val="1202"/>
    <w:link w:val="1002"/>
    <w:qFormat/>
    <w:pPr>
      <w:ind w:left="-25" w:firstLine="0"/>
    </w:pPr>
  </w:style>
  <w:style w:type="paragraph" w:styleId="1203">
    <w:name w:val="样式2"/>
    <w:basedOn w:val="1067"/>
    <w:next w:val="1203"/>
    <w:link w:val="1002"/>
    <w:qFormat/>
    <w:pPr>
      <w:jc w:val="center"/>
      <w:spacing w:line="360" w:lineRule="auto"/>
    </w:pPr>
    <w:rPr>
      <w:sz w:val="24"/>
    </w:rPr>
  </w:style>
  <w:style w:type="paragraph" w:styleId="1204">
    <w:name w:val="正文须知-2级"/>
    <w:basedOn w:val="1002"/>
    <w:next w:val="1204"/>
    <w:link w:val="1002"/>
    <w:qFormat/>
    <w:pPr>
      <w:numPr>
        <w:ilvl w:val="1"/>
        <w:numId w:val="4"/>
      </w:numPr>
      <w:spacing w:line="300" w:lineRule="auto"/>
    </w:pPr>
    <w:rPr>
      <w:rFonts w:ascii="宋体" w:hAnsi="Calibri"/>
      <w:sz w:val="24"/>
      <w:szCs w:val="21"/>
    </w:rPr>
  </w:style>
  <w:style w:type="paragraph" w:styleId="1205">
    <w:name w:val="xl42"/>
    <w:basedOn w:val="1002"/>
    <w:next w:val="1205"/>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06">
    <w:name w:val="缺省文本"/>
    <w:basedOn w:val="1002"/>
    <w:next w:val="1206"/>
    <w:link w:val="1002"/>
    <w:qFormat/>
    <w:pPr>
      <w:jc w:val="left"/>
    </w:pPr>
    <w:rPr>
      <w:sz w:val="24"/>
    </w:rPr>
  </w:style>
  <w:style w:type="paragraph" w:styleId="1207">
    <w:name w:val="表格1"/>
    <w:basedOn w:val="1002"/>
    <w:next w:val="1207"/>
    <w:link w:val="1002"/>
    <w:qFormat/>
    <w:pPr>
      <w:ind w:firstLine="480"/>
      <w:jc w:val="center"/>
    </w:pPr>
    <w:rPr>
      <w:sz w:val="24"/>
      <w:szCs w:val="20"/>
    </w:rPr>
  </w:style>
  <w:style w:type="paragraph" w:styleId="1208">
    <w:name w:val="xl47"/>
    <w:basedOn w:val="1002"/>
    <w:next w:val="1208"/>
    <w:link w:val="100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9">
    <w:name w:val="项目编号3"/>
    <w:basedOn w:val="1167"/>
    <w:next w:val="1209"/>
    <w:link w:val="1002"/>
    <w:qFormat/>
    <w:pPr>
      <w:numPr>
        <w:ilvl w:val="0"/>
        <w:numId w:val="5"/>
      </w:numPr>
    </w:pPr>
  </w:style>
  <w:style w:type="paragraph" w:styleId="1210">
    <w:name w:val="xl31"/>
    <w:basedOn w:val="1002"/>
    <w:next w:val="1210"/>
    <w:link w:val="10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1">
    <w:name w:val="标题1-附件"/>
    <w:basedOn w:val="1003"/>
    <w:next w:val="1211"/>
    <w:link w:val="1002"/>
    <w:qFormat/>
    <w:pPr>
      <w:jc w:val="left"/>
    </w:pPr>
    <w:rPr>
      <w:sz w:val="24"/>
      <w:szCs w:val="24"/>
    </w:rPr>
  </w:style>
  <w:style w:type="paragraph" w:styleId="1212">
    <w:name w:val="Revision"/>
    <w:next w:val="1212"/>
    <w:link w:val="1002"/>
    <w:qFormat/>
    <w:rPr>
      <w:sz w:val="21"/>
      <w:szCs w:val="24"/>
      <w:lang w:val="en-US" w:eastAsia="zh-CN" w:bidi="ar-SA"/>
    </w:rPr>
  </w:style>
  <w:style w:type="paragraph" w:styleId="1213">
    <w:name w:val="Char Char1 Char Char Char Char Char Char Char Char"/>
    <w:basedOn w:val="1002"/>
    <w:next w:val="1213"/>
    <w:link w:val="1002"/>
    <w:qFormat/>
    <w:pPr>
      <w:jc w:val="left"/>
      <w:spacing w:after="160" w:line="240" w:lineRule="exact"/>
      <w:widowControl/>
    </w:pPr>
    <w:rPr>
      <w:rFonts w:ascii="Verdana" w:hAnsi="Verdana"/>
      <w:sz w:val="20"/>
      <w:szCs w:val="20"/>
      <w:lang w:eastAsia="en-US"/>
    </w:rPr>
  </w:style>
  <w:style w:type="paragraph" w:styleId="1214">
    <w:name w:val="Char Char Char1 Char2"/>
    <w:basedOn w:val="1002"/>
    <w:next w:val="1214"/>
    <w:link w:val="1002"/>
    <w:qFormat/>
    <w:rPr>
      <w:rFonts w:ascii="Tahoma" w:hAnsi="Tahoma"/>
      <w:sz w:val="24"/>
      <w:szCs w:val="20"/>
    </w:rPr>
  </w:style>
  <w:style w:type="paragraph" w:styleId="1215">
    <w:name w:val="22222222222222"/>
    <w:basedOn w:val="1002"/>
    <w:next w:val="1215"/>
    <w:link w:val="1002"/>
    <w:qFormat/>
    <w:pPr>
      <w:ind w:firstLine="480"/>
      <w:jc w:val="left"/>
      <w:spacing w:line="360" w:lineRule="auto"/>
      <w:widowControl/>
    </w:pPr>
    <w:rPr>
      <w:color w:val="ff0000"/>
      <w:sz w:val="24"/>
      <w:szCs w:val="20"/>
    </w:rPr>
  </w:style>
  <w:style w:type="paragraph" w:styleId="1216">
    <w:name w:val="Char Char Char1 Char"/>
    <w:basedOn w:val="1002"/>
    <w:next w:val="1216"/>
    <w:link w:val="1002"/>
    <w:qFormat/>
    <w:rPr>
      <w:rFonts w:ascii="Tahoma" w:hAnsi="Tahoma"/>
      <w:sz w:val="24"/>
      <w:szCs w:val="20"/>
    </w:rPr>
  </w:style>
  <w:style w:type="paragraph" w:styleId="1217">
    <w:name w:val="font6"/>
    <w:basedOn w:val="1002"/>
    <w:next w:val="1217"/>
    <w:link w:val="1002"/>
    <w:qFormat/>
    <w:pPr>
      <w:jc w:val="left"/>
      <w:spacing w:before="100" w:beforeAutospacing="1" w:after="100" w:afterAutospacing="1"/>
      <w:widowControl/>
    </w:pPr>
    <w:rPr>
      <w:rFonts w:ascii="宋体" w:hAnsi="宋体" w:cs="宋体"/>
      <w:sz w:val="20"/>
      <w:szCs w:val="20"/>
    </w:rPr>
  </w:style>
  <w:style w:type="paragraph" w:styleId="1218">
    <w:name w:val="无间隔"/>
    <w:next w:val="1218"/>
    <w:link w:val="1002"/>
    <w:qFormat/>
    <w:pPr>
      <w:jc w:val="both"/>
      <w:widowControl w:val="off"/>
    </w:pPr>
    <w:rPr>
      <w:sz w:val="21"/>
      <w:szCs w:val="24"/>
      <w:lang w:val="en-US" w:eastAsia="zh-CN" w:bidi="ar-SA"/>
    </w:rPr>
  </w:style>
  <w:style w:type="paragraph" w:styleId="1219">
    <w:name w:val="样式 标题 2 + 宋体 五号 行距: 单倍行距"/>
    <w:basedOn w:val="1004"/>
    <w:next w:val="1219"/>
    <w:link w:val="1002"/>
    <w:qFormat/>
    <w:pPr>
      <w:numPr>
        <w:ilvl w:val="1"/>
        <w:numId w:val="6"/>
      </w:numPr>
      <w:jc w:val="left"/>
      <w:spacing w:before="260" w:after="260" w:line="240" w:lineRule="auto"/>
      <w:tabs>
        <w:tab w:val="left" w:pos="1188" w:leader="none"/>
      </w:tabs>
    </w:pPr>
    <w:rPr>
      <w:rFonts w:ascii="宋体" w:hAnsi="宋体" w:eastAsia="宋体"/>
      <w:bCs/>
      <w:sz w:val="21"/>
    </w:rPr>
  </w:style>
  <w:style w:type="paragraph" w:styleId="1220">
    <w:name w:val="Char3 Char Char Char"/>
    <w:basedOn w:val="1002"/>
    <w:next w:val="1220"/>
    <w:link w:val="1002"/>
    <w:qFormat/>
    <w:rPr>
      <w:rFonts w:ascii="Tahoma" w:hAnsi="Tahoma"/>
      <w:sz w:val="24"/>
      <w:szCs w:val="20"/>
    </w:rPr>
  </w:style>
  <w:style w:type="paragraph" w:styleId="1221">
    <w:name w:val="正文列项_字母"/>
    <w:basedOn w:val="1002"/>
    <w:next w:val="1221"/>
    <w:link w:val="1002"/>
    <w:qFormat/>
    <w:pPr>
      <w:numPr>
        <w:ilvl w:val="6"/>
        <w:numId w:val="1"/>
      </w:numPr>
      <w:ind w:left="480" w:hanging="180"/>
      <w:spacing w:line="460" w:lineRule="exact"/>
      <w:tabs>
        <w:tab w:val="clear" w:pos="635" w:leader="none"/>
      </w:tabs>
      <w:outlineLvl w:val="6"/>
    </w:pPr>
    <w:rPr>
      <w:rFonts w:ascii="宋体"/>
      <w:sz w:val="28"/>
      <w:szCs w:val="20"/>
    </w:rPr>
  </w:style>
  <w:style w:type="paragraph" w:styleId="1222">
    <w:name w:val="xl35"/>
    <w:basedOn w:val="1002"/>
    <w:next w:val="1222"/>
    <w:link w:val="100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23">
    <w:name w:val="xl33"/>
    <w:basedOn w:val="1002"/>
    <w:next w:val="1223"/>
    <w:link w:val="10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4">
    <w:name w:val="Char Char Char1"/>
    <w:basedOn w:val="1002"/>
    <w:next w:val="1224"/>
    <w:link w:val="1002"/>
    <w:qFormat/>
    <w:rPr>
      <w:rFonts w:ascii="Tahoma" w:hAnsi="Tahoma"/>
      <w:sz w:val="24"/>
      <w:szCs w:val="20"/>
    </w:rPr>
  </w:style>
  <w:style w:type="paragraph" w:styleId="1225">
    <w:name w:val="xl48"/>
    <w:basedOn w:val="1002"/>
    <w:next w:val="1225"/>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26">
    <w:name w:val="Char Char Char Char Char Char Char2"/>
    <w:basedOn w:val="1002"/>
    <w:next w:val="1226"/>
    <w:link w:val="1002"/>
    <w:qFormat/>
    <w:pPr>
      <w:ind w:firstLine="200"/>
      <w:spacing w:line="360" w:lineRule="auto"/>
    </w:pPr>
    <w:rPr>
      <w:rFonts w:eastAsia="仿宋_GB2312"/>
      <w:sz w:val="24"/>
    </w:rPr>
  </w:style>
  <w:style w:type="paragraph" w:styleId="1227">
    <w:name w:val="xl44"/>
    <w:basedOn w:val="1002"/>
    <w:next w:val="1227"/>
    <w:link w:val="100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8">
    <w:name w:val="Char3"/>
    <w:basedOn w:val="1002"/>
    <w:next w:val="1228"/>
    <w:link w:val="1002"/>
    <w:qFormat/>
    <w:pPr>
      <w:tabs>
        <w:tab w:val="left" w:pos="360" w:leader="none"/>
      </w:tabs>
    </w:pPr>
    <w:rPr>
      <w:sz w:val="24"/>
    </w:rPr>
  </w:style>
  <w:style w:type="paragraph" w:styleId="1229">
    <w:name w:val="Char Char Char Char Char Char Char Char Char Char2"/>
    <w:basedOn w:val="1002"/>
    <w:next w:val="1229"/>
    <w:link w:val="1002"/>
    <w:qFormat/>
    <w:rPr>
      <w:rFonts w:ascii="宋体" w:hAnsi="宋体" w:cs="Courier New"/>
      <w:sz w:val="32"/>
      <w:szCs w:val="32"/>
    </w:rPr>
  </w:style>
  <w:style w:type="paragraph" w:styleId="1230">
    <w:name w:val="xl27"/>
    <w:basedOn w:val="1002"/>
    <w:next w:val="1230"/>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1">
    <w:name w:val="样式 宋体 五号 行距: 单倍行距"/>
    <w:basedOn w:val="1002"/>
    <w:next w:val="1231"/>
    <w:link w:val="1002"/>
    <w:qFormat/>
    <w:pPr>
      <w:jc w:val="left"/>
    </w:pPr>
    <w:rPr>
      <w:rFonts w:ascii="宋体" w:hAnsi="宋体"/>
      <w:szCs w:val="20"/>
    </w:rPr>
  </w:style>
  <w:style w:type="paragraph" w:styleId="1232">
    <w:name w:val="Char Char Char"/>
    <w:basedOn w:val="1002"/>
    <w:next w:val="1232"/>
    <w:link w:val="1002"/>
    <w:qFormat/>
    <w:rPr>
      <w:rFonts w:ascii="Tahoma" w:hAnsi="Tahoma"/>
      <w:sz w:val="24"/>
      <w:szCs w:val="20"/>
    </w:rPr>
  </w:style>
  <w:style w:type="paragraph" w:styleId="1233">
    <w:name w:val="Char21"/>
    <w:basedOn w:val="1002"/>
    <w:next w:val="1233"/>
    <w:link w:val="1002"/>
    <w:qFormat/>
    <w:rPr>
      <w:rFonts w:ascii="Tahoma" w:hAnsi="Tahoma"/>
      <w:sz w:val="24"/>
      <w:szCs w:val="20"/>
    </w:rPr>
  </w:style>
  <w:style w:type="paragraph" w:styleId="1234">
    <w:name w:val="Char Char4"/>
    <w:basedOn w:val="1002"/>
    <w:next w:val="1234"/>
    <w:link w:val="1002"/>
    <w:qFormat/>
    <w:pPr>
      <w:jc w:val="center"/>
      <w:spacing w:line="400" w:lineRule="exact"/>
      <w:widowControl/>
    </w:pPr>
  </w:style>
  <w:style w:type="paragraph" w:styleId="1235">
    <w:name w:val="font9"/>
    <w:basedOn w:val="1002"/>
    <w:next w:val="1235"/>
    <w:link w:val="1002"/>
    <w:qFormat/>
    <w:pPr>
      <w:jc w:val="left"/>
      <w:spacing w:before="100" w:beforeAutospacing="1" w:after="100" w:afterAutospacing="1"/>
      <w:widowControl/>
    </w:pPr>
    <w:rPr>
      <w:rFonts w:hint="eastAsia" w:ascii="宋体" w:hAnsi="宋体" w:cs="Arial Unicode MS"/>
      <w:color w:val="000000"/>
      <w:sz w:val="20"/>
      <w:szCs w:val="20"/>
    </w:rPr>
  </w:style>
  <w:style w:type="paragraph" w:styleId="1236">
    <w:name w:val="xl40"/>
    <w:basedOn w:val="1002"/>
    <w:next w:val="1236"/>
    <w:link w:val="10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7">
    <w:name w:val="正文缩进2"/>
    <w:basedOn w:val="1002"/>
    <w:next w:val="1237"/>
    <w:link w:val="1002"/>
    <w:qFormat/>
    <w:pPr>
      <w:ind w:firstLine="567"/>
      <w:spacing w:line="480" w:lineRule="exact"/>
      <w:widowControl/>
    </w:pPr>
    <w:rPr>
      <w:rFonts w:ascii="宋体"/>
      <w:color w:val="000000"/>
      <w:sz w:val="28"/>
      <w:szCs w:val="20"/>
      <w:lang w:val="zh-CN" w:eastAsia="zh-CN"/>
    </w:rPr>
  </w:style>
  <w:style w:type="paragraph" w:styleId="1238">
    <w:name w:val="_Style 160"/>
    <w:next w:val="1238"/>
    <w:link w:val="1002"/>
    <w:qFormat/>
    <w:rPr>
      <w:sz w:val="21"/>
      <w:szCs w:val="24"/>
      <w:lang w:val="en-US" w:eastAsia="zh-CN" w:bidi="ar-SA"/>
    </w:rPr>
  </w:style>
  <w:style w:type="paragraph" w:styleId="1239">
    <w:name w:val="修订"/>
    <w:next w:val="1239"/>
    <w:link w:val="1002"/>
    <w:uiPriority w:val="99"/>
    <w:unhideWhenUsed/>
    <w:rPr>
      <w:sz w:val="21"/>
      <w:szCs w:val="24"/>
      <w:lang w:val="en-US" w:eastAsia="zh-CN" w:bidi="ar-SA"/>
    </w:rPr>
  </w:style>
  <w:style w:type="paragraph" w:styleId="1240">
    <w:name w:val="Char2 Char Char Char Char Char Char"/>
    <w:basedOn w:val="1002"/>
    <w:next w:val="1240"/>
    <w:link w:val="1002"/>
    <w:qFormat/>
    <w:pPr>
      <w:jc w:val="center"/>
      <w:spacing w:line="400" w:lineRule="exact"/>
      <w:widowControl/>
    </w:pPr>
  </w:style>
  <w:style w:type="paragraph" w:styleId="1241">
    <w:name w:val="文档正文"/>
    <w:basedOn w:val="1002"/>
    <w:next w:val="1241"/>
    <w:link w:val="1002"/>
    <w:qFormat/>
    <w:pPr>
      <w:spacing w:before="120" w:after="120" w:line="180" w:lineRule="auto"/>
    </w:pPr>
    <w:rPr>
      <w:rFonts w:ascii="Arial" w:hAnsi="Arial"/>
      <w:szCs w:val="20"/>
    </w:rPr>
  </w:style>
  <w:style w:type="paragraph" w:styleId="1242">
    <w:name w:val="xl52"/>
    <w:basedOn w:val="1002"/>
    <w:next w:val="1242"/>
    <w:link w:val="10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43">
    <w:name w:val="Char Char Char Char Char Char Char1"/>
    <w:basedOn w:val="1002"/>
    <w:next w:val="1243"/>
    <w:link w:val="1002"/>
    <w:qFormat/>
    <w:pPr>
      <w:ind w:firstLine="200"/>
      <w:spacing w:line="360" w:lineRule="auto"/>
    </w:pPr>
    <w:rPr>
      <w:rFonts w:eastAsia="仿宋_GB2312"/>
      <w:sz w:val="24"/>
    </w:rPr>
  </w:style>
  <w:style w:type="paragraph" w:styleId="1244">
    <w:name w:val="xl53"/>
    <w:basedOn w:val="1002"/>
    <w:next w:val="1244"/>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5">
    <w:name w:val="列出段落1"/>
    <w:basedOn w:val="1002"/>
    <w:next w:val="1245"/>
    <w:link w:val="1002"/>
    <w:qFormat/>
    <w:pPr>
      <w:ind w:firstLine="420"/>
    </w:pPr>
    <w:rPr>
      <w:rFonts w:ascii="Calibri" w:hAnsi="Calibri"/>
      <w:szCs w:val="22"/>
    </w:rPr>
  </w:style>
  <w:style w:type="paragraph" w:styleId="1246">
    <w:name w:val="xl51"/>
    <w:basedOn w:val="1002"/>
    <w:next w:val="1246"/>
    <w:link w:val="10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7">
    <w:name w:val="xl38"/>
    <w:basedOn w:val="1002"/>
    <w:next w:val="1247"/>
    <w:link w:val="10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48">
    <w:name w:val="Char2 Char Char Char Char Char Char1"/>
    <w:basedOn w:val="1002"/>
    <w:next w:val="1248"/>
    <w:link w:val="1002"/>
    <w:qFormat/>
    <w:pPr>
      <w:jc w:val="center"/>
      <w:spacing w:line="400" w:lineRule="exact"/>
      <w:widowControl/>
    </w:pPr>
  </w:style>
  <w:style w:type="paragraph" w:styleId="1249">
    <w:name w:val="default"/>
    <w:basedOn w:val="1002"/>
    <w:next w:val="1249"/>
    <w:link w:val="1002"/>
    <w:qFormat/>
    <w:pPr>
      <w:jc w:val="left"/>
      <w:spacing w:before="100" w:beforeAutospacing="1" w:after="100" w:afterAutospacing="1"/>
      <w:widowControl/>
    </w:pPr>
    <w:rPr>
      <w:rFonts w:ascii="宋体" w:hAnsi="宋体" w:cs="宋体"/>
      <w:sz w:val="24"/>
    </w:rPr>
  </w:style>
  <w:style w:type="paragraph" w:styleId="1250">
    <w:name w:val="Char Char Char1 Char1"/>
    <w:basedOn w:val="1002"/>
    <w:next w:val="1250"/>
    <w:link w:val="1002"/>
    <w:qFormat/>
    <w:rPr>
      <w:rFonts w:ascii="Tahoma" w:hAnsi="Tahoma"/>
      <w:sz w:val="24"/>
      <w:szCs w:val="20"/>
    </w:rPr>
  </w:style>
  <w:style w:type="paragraph" w:styleId="1251">
    <w:name w:val="字元 字元1"/>
    <w:basedOn w:val="1002"/>
    <w:next w:val="1251"/>
    <w:link w:val="1002"/>
    <w:qFormat/>
    <w:rPr>
      <w:rFonts w:ascii="Tahoma" w:hAnsi="Tahoma"/>
      <w:sz w:val="24"/>
      <w:szCs w:val="20"/>
    </w:rPr>
  </w:style>
  <w:style w:type="paragraph" w:styleId="1252">
    <w:name w:val="无标题条"/>
    <w:next w:val="1002"/>
    <w:link w:val="1002"/>
    <w:qFormat/>
    <w:pPr>
      <w:jc w:val="both"/>
    </w:pPr>
    <w:rPr>
      <w:sz w:val="21"/>
      <w:lang w:val="en-US" w:eastAsia="zh-CN" w:bidi="ar-SA"/>
    </w:rPr>
  </w:style>
  <w:style w:type="paragraph" w:styleId="1253">
    <w:name w:val="Char"/>
    <w:basedOn w:val="1002"/>
    <w:next w:val="1253"/>
    <w:link w:val="1002"/>
    <w:qFormat/>
    <w:pPr>
      <w:tabs>
        <w:tab w:val="left" w:pos="360" w:leader="none"/>
      </w:tabs>
    </w:pPr>
    <w:rPr>
      <w:sz w:val="24"/>
    </w:rPr>
  </w:style>
  <w:style w:type="paragraph" w:styleId="1254">
    <w:name w:val="项目编号2"/>
    <w:basedOn w:val="1166"/>
    <w:next w:val="1254"/>
    <w:link w:val="1002"/>
    <w:qFormat/>
    <w:pPr>
      <w:numPr>
        <w:numId w:val="7"/>
      </w:numPr>
    </w:pPr>
  </w:style>
  <w:style w:type="paragraph" w:styleId="1255">
    <w:name w:val="正文须知-3级"/>
    <w:basedOn w:val="1002"/>
    <w:next w:val="1255"/>
    <w:link w:val="1002"/>
    <w:qFormat/>
    <w:pPr>
      <w:numPr>
        <w:ilvl w:val="2"/>
        <w:numId w:val="4"/>
      </w:numPr>
      <w:ind w:hanging="355"/>
      <w:spacing w:line="300" w:lineRule="auto"/>
    </w:pPr>
    <w:rPr>
      <w:rFonts w:ascii="宋体" w:hAnsi="Calibri"/>
      <w:sz w:val="24"/>
      <w:szCs w:val="21"/>
    </w:rPr>
  </w:style>
  <w:style w:type="paragraph" w:styleId="1256">
    <w:name w:val="图例"/>
    <w:basedOn w:val="1002"/>
    <w:next w:val="1256"/>
    <w:link w:val="1002"/>
    <w:qFormat/>
    <w:pPr>
      <w:jc w:val="center"/>
      <w:spacing w:before="120" w:after="120" w:line="360" w:lineRule="auto"/>
    </w:pPr>
    <w:rPr>
      <w:rFonts w:eastAsia="仿宋_GB2312"/>
      <w:b/>
      <w:sz w:val="24"/>
      <w:szCs w:val="20"/>
    </w:rPr>
  </w:style>
  <w:style w:type="paragraph" w:styleId="1257">
    <w:name w:val="1 Char Char Char Char"/>
    <w:basedOn w:val="1002"/>
    <w:next w:val="1257"/>
    <w:link w:val="1002"/>
    <w:qFormat/>
    <w:rPr>
      <w:rFonts w:ascii="Tahoma" w:hAnsi="Tahoma"/>
      <w:sz w:val="24"/>
      <w:szCs w:val="20"/>
    </w:rPr>
  </w:style>
  <w:style w:type="paragraph" w:styleId="1258">
    <w:name w:val="List Paragraph1"/>
    <w:basedOn w:val="1002"/>
    <w:next w:val="1258"/>
    <w:link w:val="1002"/>
    <w:qFormat/>
    <w:pPr>
      <w:ind w:firstLine="420"/>
    </w:pPr>
    <w:rPr>
      <w:rFonts w:ascii="Calibri" w:hAnsi="Calibri"/>
      <w:szCs w:val="22"/>
    </w:rPr>
  </w:style>
  <w:style w:type="paragraph" w:styleId="1259">
    <w:name w:val="xl34"/>
    <w:basedOn w:val="1002"/>
    <w:next w:val="1259"/>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60">
    <w:name w:val="Char1 Char Char Char1"/>
    <w:basedOn w:val="1002"/>
    <w:next w:val="1260"/>
    <w:link w:val="1002"/>
    <w:qFormat/>
    <w:rPr>
      <w:rFonts w:ascii="Tahoma" w:hAnsi="Tahoma" w:cs="仿宋_GB2312"/>
      <w:sz w:val="24"/>
      <w:szCs w:val="28"/>
    </w:rPr>
  </w:style>
  <w:style w:type="paragraph" w:styleId="1261">
    <w:name w:val="Char22"/>
    <w:basedOn w:val="1002"/>
    <w:next w:val="1261"/>
    <w:link w:val="1002"/>
    <w:qFormat/>
    <w:rPr>
      <w:rFonts w:ascii="Tahoma" w:hAnsi="Tahoma"/>
      <w:sz w:val="24"/>
      <w:szCs w:val="20"/>
    </w:rPr>
  </w:style>
  <w:style w:type="paragraph" w:styleId="1262">
    <w:name w:val="Char Char Char2"/>
    <w:basedOn w:val="1002"/>
    <w:next w:val="1262"/>
    <w:link w:val="1002"/>
    <w:qFormat/>
    <w:rPr>
      <w:rFonts w:ascii="Tahoma" w:hAnsi="Tahoma"/>
      <w:sz w:val="24"/>
      <w:szCs w:val="20"/>
    </w:rPr>
  </w:style>
  <w:style w:type="paragraph" w:styleId="1263">
    <w:name w:val="Char1"/>
    <w:basedOn w:val="1002"/>
    <w:next w:val="1263"/>
    <w:link w:val="1002"/>
    <w:qFormat/>
    <w:pPr>
      <w:tabs>
        <w:tab w:val="left" w:pos="360" w:leader="none"/>
      </w:tabs>
    </w:pPr>
    <w:rPr>
      <w:sz w:val="24"/>
    </w:rPr>
  </w:style>
  <w:style w:type="table" w:styleId="1264">
    <w:name w:val="Table Normal"/>
    <w:next w:val="1264"/>
    <w:link w:val="1002"/>
    <w:uiPriority w:val="2"/>
    <w:unhideWhenUsed/>
    <w:qFormat/>
    <w:pPr>
      <w:widowControl w:val="off"/>
    </w:pPr>
    <w:rPr>
      <w:rFonts w:ascii="Calibri" w:hAnsi="Calibri"/>
      <w:sz w:val="22"/>
      <w:szCs w:val="22"/>
      <w:lang w:val="en-US" w:eastAsia="en-US" w:bidi="ar-SA"/>
    </w:rPr>
    <w:tblPr/>
  </w:style>
  <w:style w:type="paragraph" w:styleId="1265">
    <w:name w:val="二级目录"/>
    <w:next w:val="1002"/>
    <w:link w:val="1002"/>
    <w:uiPriority w:val="99"/>
    <w:qFormat/>
    <w:pPr>
      <w:numPr>
        <w:ilvl w:val="0"/>
        <w:numId w:val="8"/>
      </w:numPr>
      <w:tabs>
        <w:tab w:val="left" w:pos="720" w:leader="none"/>
        <w:tab w:val="left" w:pos="862" w:leader="none"/>
      </w:tabs>
      <w:outlineLvl w:val="1"/>
    </w:pPr>
    <w:rPr>
      <w:rFonts w:ascii="Calibri" w:hAnsi="Calibri"/>
      <w:b/>
      <w:bCs/>
      <w:sz w:val="28"/>
      <w:szCs w:val="28"/>
      <w:lang w:val="en-US" w:eastAsia="zh-CN" w:bidi="ar-SA"/>
    </w:rPr>
  </w:style>
  <w:style w:type="character" w:styleId="1266">
    <w:name w:val="b titlename wangputoptitle"/>
    <w:next w:val="1266"/>
    <w:link w:val="1002"/>
  </w:style>
  <w:style w:type="paragraph" w:styleId="1267">
    <w:name w:val="Table Text"/>
    <w:basedOn w:val="1002"/>
    <w:next w:val="1267"/>
    <w:link w:val="1002"/>
    <w:semiHidden/>
    <w:qFormat/>
    <w:rPr>
      <w:rFonts w:ascii="仿宋" w:hAnsi="仿宋" w:eastAsia="仿宋" w:cs="仿宋"/>
      <w:sz w:val="31"/>
      <w:szCs w:val="31"/>
      <w:lang w:val="en-US" w:eastAsia="en-US" w:bidi="ar-SA"/>
    </w:rPr>
  </w:style>
  <w:style w:type="paragraph" w:styleId="1268">
    <w:name w:val="表格"/>
    <w:basedOn w:val="1002"/>
    <w:next w:val="1268"/>
    <w:link w:val="1002"/>
    <w:qFormat/>
    <w:pPr>
      <w:jc w:val="left"/>
      <w:widowControl/>
    </w:pPr>
    <w:rPr>
      <w:rFonts w:hint="eastAsia" w:ascii="宋体" w:hAnsi="宋体"/>
      <w:b/>
      <w:bCs/>
      <w:color w:val="000000"/>
      <w:szCs w:val="21"/>
    </w:rPr>
  </w:style>
  <w:style w:type="character" w:styleId="1269">
    <w:name w:val="font11"/>
    <w:next w:val="1269"/>
    <w:link w:val="1002"/>
    <w:rPr>
      <w:rFonts w:hint="eastAsia" w:ascii="宋体" w:hAnsi="宋体" w:eastAsia="宋体" w:cs="宋体"/>
      <w:i w:val="0"/>
      <w:iCs w:val="0"/>
      <w:color w:val="000000"/>
      <w:sz w:val="20"/>
      <w:szCs w:val="20"/>
      <w:u w:val="none"/>
    </w:rPr>
  </w:style>
  <w:style w:type="character" w:styleId="1270">
    <w:name w:val="font21"/>
    <w:next w:val="1270"/>
    <w:link w:val="1002"/>
    <w:rPr>
      <w:rFonts w:hint="eastAsia" w:ascii="宋体" w:hAnsi="宋体" w:eastAsia="宋体" w:cs="宋体"/>
      <w:b/>
      <w:bCs/>
      <w:i w:val="0"/>
      <w:iCs w:val="0"/>
      <w:color w:val="000000"/>
      <w:sz w:val="20"/>
      <w:szCs w:val="20"/>
      <w:u w:val="none"/>
    </w:rPr>
  </w:style>
  <w:style w:type="character" w:styleId="1271">
    <w:name w:val="font41"/>
    <w:next w:val="1271"/>
    <w:link w:val="1002"/>
    <w:rPr>
      <w:rFonts w:hint="eastAsia" w:ascii="宋体" w:hAnsi="宋体" w:eastAsia="宋体" w:cs="宋体"/>
      <w:i w:val="0"/>
      <w:iCs w:val="0"/>
      <w:color w:val="ff0000"/>
      <w:sz w:val="20"/>
      <w:szCs w:val="20"/>
      <w:u w:val="none"/>
    </w:rPr>
  </w:style>
  <w:style w:type="paragraph" w:styleId="1272">
    <w:name w:val="样式"/>
    <w:next w:val="1272"/>
    <w:link w:val="1002"/>
    <w:qFormat/>
    <w:pPr>
      <w:widowControl w:val="off"/>
    </w:pPr>
    <w:rPr>
      <w:rFonts w:ascii="Calibri" w:hAnsi="Calibri"/>
      <w:sz w:val="24"/>
      <w:szCs w:val="24"/>
      <w:lang w:val="en-US" w:eastAsia="zh-CN" w:bidi="ar-SA"/>
    </w:rPr>
  </w:style>
  <w:style w:type="character" w:styleId="1273" w:default="1">
    <w:name w:val="Default Paragraph Font"/>
    <w:uiPriority w:val="1"/>
    <w:semiHidden/>
    <w:unhideWhenUsed/>
  </w:style>
  <w:style w:type="numbering" w:styleId="1274" w:default="1">
    <w:name w:val="No List"/>
    <w:uiPriority w:val="99"/>
    <w:semiHidden/>
    <w:unhideWhenUsed/>
  </w:style>
  <w:style w:type="table" w:styleId="127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dc:creator>
  <cp:lastModifiedBy>孙阳</cp:lastModifiedBy>
  <cp:revision>5</cp:revision>
  <dcterms:created xsi:type="dcterms:W3CDTF">2024-06-25T06:26:00Z</dcterms:created>
  <dcterms:modified xsi:type="dcterms:W3CDTF">2026-01-05T07:32:40Z</dcterms:modified>
</cp:coreProperties>
</file>