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南京交通职业技术学院路桥与港航工程学院</w:t>
      </w:r>
      <w:r/>
    </w:p>
    <w:p>
      <w:pPr>
        <w:jc w:val="center"/>
        <w:spacing w:before="120" w:after="120" w:line="360" w:lineRule="auto"/>
        <w:rPr>
          <w:rFonts w:ascii="Segoe UI" w:hAnsi="Segoe UI" w:cs="Segoe UI"/>
          <w:szCs w:val="21"/>
          <w:shd w:val="clear" w:color="auto" w:fill="fafafa"/>
        </w:rPr>
      </w:pPr>
      <w:r>
        <w:rPr>
          <w:rFonts w:ascii="Arial" w:hAnsi="Arial"/>
          <w:b/>
          <w:bCs/>
          <w:color w:val="000000"/>
          <w:sz w:val="32"/>
          <w:szCs w:val="24"/>
        </w:rPr>
        <w:t xml:space="preserve">多媒体教室智慧化改造</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JSZC-320000-SCZX-G2024-044</w:t>
      </w:r>
      <w:r>
        <w:rPr>
          <w:rFonts w:hint="eastAsia" w:ascii="Arial" w:hAnsi="Arial"/>
          <w:b/>
          <w:bCs/>
          <w:sz w:val="32"/>
          <w:szCs w:val="24"/>
        </w:rPr>
        <w:t xml:space="preserve">1</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ind w:left="2301" w:hanging="1566"/>
        <w:rPr>
          <w:rFonts w:ascii="Times New Roman" w:hAnsi="Times New Roman"/>
          <w:b/>
          <w:color w:val="ff0000"/>
          <w:sz w:val="24"/>
          <w:szCs w:val="24"/>
        </w:rPr>
      </w:pPr>
      <w:r>
        <w:rPr>
          <w:rFonts w:ascii="Times New Roman" w:hAnsi="Times New Roman"/>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2024</w:t>
      </w:r>
      <w:r>
        <w:rPr>
          <w:rFonts w:hint="eastAsia" w:ascii="Arial" w:hAnsi="Arial"/>
          <w:b/>
          <w:bCs/>
          <w:color w:val="000000"/>
          <w:sz w:val="32"/>
          <w:szCs w:val="24"/>
        </w:rPr>
        <w:t xml:space="preserve">年</w:t>
      </w:r>
      <w:r>
        <w:rPr>
          <w:rFonts w:hint="eastAsia" w:ascii="Arial" w:hAnsi="Arial"/>
          <w:b/>
          <w:bCs/>
          <w:color w:val="000000"/>
          <w:sz w:val="32"/>
          <w:szCs w:val="24"/>
        </w:rPr>
        <w:t xml:space="preserve">10</w:t>
      </w:r>
      <w:r>
        <w:rPr>
          <w:rFonts w:hint="eastAsia" w:ascii="Arial" w:hAnsi="Arial"/>
          <w:b/>
          <w:bCs/>
          <w:color w:val="000000"/>
          <w:sz w:val="32"/>
          <w:szCs w:val="24"/>
        </w:rPr>
        <w:t xml:space="preserve">月</w:t>
      </w:r>
      <w:r>
        <w:rPr>
          <w:rFonts w:hint="eastAsia" w:ascii="Arial" w:hAnsi="Arial"/>
          <w:b/>
          <w:bCs/>
          <w:color w:val="000000"/>
          <w:sz w:val="32"/>
          <w:szCs w:val="24"/>
        </w:rPr>
        <w:t xml:space="preserve">28</w:t>
      </w:r>
      <w:r>
        <w:rPr>
          <w:rFonts w:hint="eastAsia" w:ascii="Arial" w:hAnsi="Arial"/>
          <w:b/>
          <w:bCs/>
          <w:color w:val="000000"/>
          <w:sz w:val="32"/>
          <w:szCs w:val="24"/>
        </w:rPr>
        <w:t xml:space="preserve">日</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2"/>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3</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7</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17</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6"/>
          <w:szCs w:val="21"/>
        </w:rPr>
        <w:t xml:space="preserve">3</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rPr>
        <w:t xml:space="preserve">0</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rPr>
        <w:t xml:space="preserve">5</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受南京交通职业技术学院的委托，江苏省政府采购中心就</w:t>
      </w:r>
      <w:r>
        <w:rPr>
          <w:rFonts w:ascii="宋体" w:hAnsi="宋体"/>
          <w:color w:val="000000"/>
          <w:sz w:val="24"/>
          <w:szCs w:val="24"/>
        </w:rPr>
        <w:t xml:space="preserve">南京交通职业技术学院路桥与港航工程学院多媒体教室智慧化改造</w:t>
      </w:r>
      <w:r>
        <w:rPr>
          <w:rFonts w:hint="eastAsia" w:ascii="宋体" w:hAnsi="宋体"/>
          <w:color w:val="000000"/>
          <w:sz w:val="24"/>
          <w:szCs w:val="24"/>
        </w:rPr>
        <w:t xml:space="preserve">(</w:t>
      </w:r>
      <w:r>
        <w:rPr>
          <w:rFonts w:ascii="宋体" w:hAnsi="宋体"/>
          <w:color w:val="000000"/>
          <w:sz w:val="24"/>
          <w:szCs w:val="24"/>
        </w:rPr>
        <w:t xml:space="preserve">JSZC-320000-SCZX-G2024-044</w:t>
      </w:r>
      <w:r>
        <w:rPr>
          <w:rFonts w:hint="eastAsia" w:ascii="宋体" w:hAnsi="宋体"/>
          <w:color w:val="000000"/>
          <w:sz w:val="24"/>
          <w:szCs w:val="24"/>
        </w:rPr>
        <w:t xml:space="preserve">1)项目进行公开招标采购，欢迎符合条件的供应商投标。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南京交通职业技术学院路桥与港航工程学院多媒体教室智慧化改造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  </w:t>
      </w:r>
      <w:r>
        <w:rPr>
          <w:rFonts w:hint="eastAsia"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2</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rFonts w:ascii="Times New Roman" w:hAnsi="Times New Roman"/>
          <w:b/>
          <w:bCs/>
          <w:color w:val="000000"/>
          <w:sz w:val="32"/>
          <w:szCs w:val="32"/>
        </w:rPr>
        <w:outlineLvl w:val="2"/>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JSZC-320000-SCZX-G2024-044</w:t>
      </w:r>
      <w:r>
        <w:rPr>
          <w:rFonts w:hint="eastAsia" w:ascii="宋体" w:hAnsi="宋体"/>
          <w:color w:val="000000"/>
          <w:sz w:val="24"/>
          <w:szCs w:val="24"/>
        </w:rPr>
        <w:t xml:space="preserve">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2.项目名称：南京交通职业技术学院路桥与港航工程学院多媒体教室智慧化改造</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3493"/>
      </w:tblGrid>
      <w:tr>
        <w:trPr/>
        <w:tc>
          <w:tcPr>
            <w:tcW w:w="11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349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493"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150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150</w:t>
            </w:r>
            <w:r>
              <w:rPr>
                <w:rFonts w:hint="eastAsia" w:ascii="宋体" w:hAnsi="宋体"/>
                <w:sz w:val="24"/>
                <w:szCs w:val="24"/>
              </w:rPr>
              <w:t xml:space="preserve">万元</w:t>
            </w:r>
            <w:r>
              <w:rPr>
                <w:rFonts w:hint="eastAsia" w:ascii="宋体" w:hAnsi="宋体"/>
                <w:sz w:val="24"/>
                <w:szCs w:val="24"/>
              </w:rPr>
              <w:t xml:space="preserve">（教室装饰改造最高限价：323903.5元；设备最高限价：1176096.5元）</w:t>
            </w:r>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5.采购需求(简介)：本次采购南京交通职业技术学院路桥与港航工程学院多媒体教室智慧化改造12间，分为5间双屏互动教室，7间智慧黑板教室，具体教室如下：</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修远楼5间双屏互动教室：403教室、405教室、407教室、409教室（建成后门牌号）、412教室；</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修远楼7间智慧黑板教室：103教室、201教室、216教室、218教室、219教室、220教室、224教室；</w:t>
      </w:r>
      <w:r/>
    </w:p>
    <w:p>
      <w:pPr>
        <w:ind w:firstLine="480"/>
        <w:spacing w:line="400" w:lineRule="exact"/>
        <w:rPr>
          <w:rFonts w:ascii="宋体" w:hAnsi="宋体"/>
          <w:color w:val="000000"/>
          <w:sz w:val="24"/>
          <w:szCs w:val="24"/>
          <w:u w:val="single"/>
        </w:rPr>
      </w:pP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合同签订后30</w:t>
      </w:r>
      <w:r>
        <w:rPr>
          <w:rFonts w:hint="eastAsia" w:ascii="宋体" w:hAnsi="宋体"/>
          <w:color w:val="000000"/>
          <w:sz w:val="24"/>
          <w:szCs w:val="24"/>
        </w:rPr>
        <w:t xml:space="preserve">日历天</w:t>
      </w:r>
      <w:r>
        <w:rPr>
          <w:rFonts w:hint="eastAsia" w:ascii="宋体" w:hAnsi="宋体"/>
          <w:color w:val="000000"/>
          <w:sz w:val="24"/>
          <w:szCs w:val="24"/>
        </w:rPr>
        <w:t xml:space="preserve">内，项目总体安装完成并通过初验合格后交付采购方使用。</w:t>
      </w:r>
      <w:r/>
    </w:p>
    <w:p>
      <w:pPr>
        <w:ind w:firstLine="498"/>
        <w:keepLines/>
        <w:keepNext/>
        <w:spacing w:before="156" w:after="156" w:line="360" w:lineRule="auto"/>
        <w:rPr>
          <w:rFonts w:ascii="Times New Roman" w:hAnsi="Times New Roman"/>
          <w:b/>
          <w:bCs/>
          <w:color w:val="000000"/>
          <w:sz w:val="32"/>
          <w:szCs w:val="32"/>
        </w:rPr>
        <w:outlineLvl w:val="2"/>
      </w:pPr>
      <w:r/>
      <w:bookmarkStart w:id="12" w:name="_Toc35393622"/>
      <w:r/>
      <w:bookmarkStart w:id="13" w:name="_Toc28359003"/>
      <w:r/>
      <w:bookmarkStart w:id="14" w:name="_Toc35393791"/>
      <w:r/>
      <w:bookmarkStart w:id="15" w:name="_Toc38985264"/>
      <w:r/>
      <w:bookmarkStart w:id="16" w:name="_Toc28359080"/>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81"/>
      <w:r/>
      <w:bookmarkStart w:id="18" w:name="_Toc35393792"/>
      <w:r/>
      <w:bookmarkStart w:id="19" w:name="_Toc38985265"/>
      <w:r/>
      <w:bookmarkStart w:id="20" w:name="_Toc35393623"/>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b/>
          <w:sz w:val="24"/>
          <w:szCs w:val="24"/>
        </w:rPr>
        <w:t xml:space="preserve">（如是联合体投标的，联合体各方均应满足，并按要求提供相应证明材料）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2"/>
        <w:spacing w:line="54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2"/>
        <w:spacing w:line="54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2"/>
        <w:spacing w:line="540" w:lineRule="exact"/>
        <w:rPr>
          <w:rFonts w:ascii="宋体" w:hAnsi="宋体" w:cs="宋体"/>
          <w:sz w:val="24"/>
          <w:szCs w:val="24"/>
        </w:rPr>
      </w:pPr>
      <w:r>
        <w:rPr>
          <w:rFonts w:hint="eastAsia" w:ascii="宋体" w:hAnsi="宋体" w:cs="宋体"/>
          <w:sz w:val="24"/>
          <w:szCs w:val="24"/>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644"/>
      </w:tblGrid>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分包</w:t>
            </w:r>
            <w:r>
              <w:rPr>
                <w:rFonts w:ascii="宋体" w:hAnsi="宋体"/>
                <w:szCs w:val="21"/>
              </w:rPr>
              <w:t xml:space="preserve">号</w:t>
            </w:r>
            <w:r/>
          </w:p>
        </w:tc>
        <w:tc>
          <w:tcPr>
            <w:tcW w:w="2968" w:type="dxa"/>
            <w:textDirection w:val="lrTb"/>
            <w:noWrap w:val="false"/>
          </w:tcPr>
          <w:p>
            <w:pPr>
              <w:jc w:val="center"/>
              <w:rPr>
                <w:rFonts w:ascii="宋体" w:hAnsi="宋体"/>
                <w:szCs w:val="21"/>
              </w:rPr>
            </w:pPr>
            <w:r>
              <w:rPr>
                <w:rFonts w:hint="eastAsia" w:ascii="宋体" w:hAnsi="宋体"/>
                <w:szCs w:val="21"/>
              </w:rPr>
              <w:t xml:space="preserve">是否接受联合体</w:t>
            </w:r>
            <w:r>
              <w:rPr>
                <w:rFonts w:ascii="宋体" w:hAnsi="宋体"/>
                <w:szCs w:val="21"/>
              </w:rPr>
              <w:t xml:space="preserve">投标（</w:t>
            </w:r>
            <w:r>
              <w:rPr>
                <w:rFonts w:hint="eastAsia" w:ascii="宋体" w:hAnsi="宋体"/>
                <w:szCs w:val="21"/>
              </w:rPr>
              <w:t xml:space="preserve">是/否</w:t>
            </w:r>
            <w:r>
              <w:rPr>
                <w:rFonts w:ascii="宋体" w:hAnsi="宋体"/>
                <w:szCs w:val="21"/>
              </w:rPr>
              <w:t xml:space="preserve">）</w:t>
            </w:r>
            <w:r/>
          </w:p>
        </w:tc>
        <w:tc>
          <w:tcPr>
            <w:tcW w:w="3644" w:type="dxa"/>
            <w:textDirection w:val="lrTb"/>
            <w:noWrap w:val="false"/>
          </w:tcPr>
          <w:p>
            <w:pPr>
              <w:jc w:val="center"/>
              <w:rPr>
                <w:rFonts w:ascii="宋体" w:hAnsi="宋体"/>
                <w:szCs w:val="21"/>
              </w:rPr>
            </w:pPr>
            <w:r>
              <w:rPr>
                <w:rFonts w:hint="eastAsia" w:ascii="宋体" w:hAnsi="宋体"/>
                <w:szCs w:val="21"/>
              </w:rPr>
              <w:t xml:space="preserve">该</w:t>
            </w:r>
            <w:r>
              <w:rPr>
                <w:rFonts w:ascii="宋体" w:hAnsi="宋体"/>
                <w:szCs w:val="21"/>
              </w:rPr>
              <w:t xml:space="preserve">分包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上限（含牵头单位）</w:t>
            </w:r>
            <w:r/>
          </w:p>
        </w:tc>
      </w:tr>
      <w:tr>
        <w:trPr>
          <w:trHeight w:val="359"/>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968" w:type="dxa"/>
            <w:vAlign w:val="center"/>
            <w:textDirection w:val="lrTb"/>
            <w:noWrap w:val="false"/>
          </w:tcPr>
          <w:p>
            <w:pPr>
              <w:jc w:val="center"/>
              <w:rPr>
                <w:rFonts w:ascii="宋体" w:hAnsi="宋体"/>
                <w:szCs w:val="21"/>
              </w:rPr>
            </w:pPr>
            <w:r>
              <w:rPr>
                <w:rFonts w:hint="eastAsia" w:ascii="宋体" w:hAnsi="宋体"/>
                <w:szCs w:val="21"/>
              </w:rPr>
              <w:t xml:space="preserve">是</w:t>
            </w:r>
            <w:r/>
          </w:p>
        </w:tc>
        <w:tc>
          <w:tcPr>
            <w:tcW w:w="3644" w:type="dxa"/>
            <w:vAlign w:val="center"/>
            <w:textDirection w:val="lrTb"/>
            <w:noWrap w:val="false"/>
          </w:tcPr>
          <w:p>
            <w:pPr>
              <w:jc w:val="center"/>
              <w:rPr>
                <w:rFonts w:ascii="宋体" w:hAnsi="宋体"/>
                <w:szCs w:val="21"/>
              </w:rPr>
            </w:pPr>
            <w:r>
              <w:rPr>
                <w:rFonts w:hint="eastAsia" w:ascii="宋体" w:hAnsi="宋体"/>
                <w:szCs w:val="21"/>
              </w:rPr>
              <w:t xml:space="preserve">2</w:t>
            </w:r>
            <w:r/>
          </w:p>
        </w:tc>
      </w:tr>
    </w:tbl>
    <w:p>
      <w:pPr>
        <w:ind w:firstLine="482"/>
        <w:spacing w:line="540" w:lineRule="exact"/>
        <w:rPr>
          <w:rFonts w:ascii="宋体" w:hAnsi="宋体"/>
          <w:i/>
          <w:sz w:val="24"/>
          <w:szCs w:val="24"/>
          <w:u w:val="single"/>
        </w:rPr>
      </w:pPr>
      <w:r>
        <w:rPr>
          <w:rFonts w:hint="eastAsia" w:ascii="宋体" w:hAnsi="宋体"/>
          <w:b/>
          <w:i/>
          <w:sz w:val="24"/>
          <w:szCs w:val="24"/>
          <w:u w:val="single"/>
        </w:rPr>
        <w:t xml:space="preserve">如果投标人是联合体，则必须提供《联合体协议》，且联合体各方成员均须在协议上加盖单位公章。</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hint="eastAsia" w:ascii="宋体" w:hAnsi="宋体"/>
          <w:i/>
          <w:color w:val="000000"/>
          <w:sz w:val="28"/>
          <w:szCs w:val="28"/>
          <w:u w:val="single"/>
        </w:rPr>
        <w:t xml:space="preserve">负责本项目装修工程的投标人必须具有</w:t>
      </w:r>
      <w:r>
        <w:rPr>
          <w:rFonts w:hint="eastAsia" w:ascii="宋体" w:hAnsi="宋体"/>
          <w:i/>
          <w:color w:val="000000"/>
          <w:sz w:val="28"/>
          <w:szCs w:val="28"/>
          <w:u w:val="single"/>
        </w:rPr>
        <w:t xml:space="preserve">建筑装修装饰工程专业承包</w:t>
      </w:r>
      <w:r>
        <w:rPr>
          <w:rFonts w:hint="eastAsia" w:ascii="宋体" w:hAnsi="宋体"/>
          <w:i/>
          <w:color w:val="000000"/>
          <w:sz w:val="28"/>
          <w:szCs w:val="28"/>
          <w:u w:val="single"/>
        </w:rPr>
        <w:t xml:space="preserve">资质</w:t>
      </w:r>
      <w:r>
        <w:rPr>
          <w:rFonts w:hint="eastAsia" w:ascii="宋体" w:hAnsi="宋体"/>
          <w:i/>
          <w:color w:val="000000"/>
          <w:sz w:val="28"/>
          <w:szCs w:val="28"/>
          <w:u w:val="single"/>
        </w:rPr>
        <w:t xml:space="preserve">证书</w:t>
      </w:r>
      <w:r>
        <w:rPr>
          <w:rFonts w:hint="eastAsia" w:ascii="宋体" w:hAnsi="宋体"/>
          <w:i/>
          <w:color w:val="000000"/>
          <w:sz w:val="28"/>
          <w:szCs w:val="28"/>
          <w:u w:val="single"/>
        </w:rPr>
        <w:t xml:space="preserve">（提供证书复印件）。</w:t>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98"/>
        <w:keepLines/>
        <w:keepNext/>
        <w:spacing w:before="156" w:after="156" w:line="400" w:lineRule="exact"/>
        <w:rPr>
          <w:rFonts w:ascii="Times New Roman" w:hAnsi="Times New Roman"/>
          <w:b/>
          <w:bCs/>
          <w:color w:val="000000"/>
          <w:sz w:val="32"/>
          <w:szCs w:val="32"/>
        </w:rPr>
        <w:outlineLvl w:val="2"/>
      </w:pPr>
      <w:r/>
      <w:bookmarkStart w:id="22" w:name="_Toc28359082"/>
      <w:r/>
      <w:bookmarkStart w:id="23" w:name="_Toc28359005"/>
      <w:r/>
      <w:bookmarkStart w:id="24" w:name="_Toc38985266"/>
      <w:r/>
      <w:bookmarkStart w:id="25" w:name="_Toc35393793"/>
      <w:r/>
      <w:bookmarkStart w:id="26" w:name="_Toc35393624"/>
      <w:r/>
      <w:bookmarkEnd w:id="17"/>
      <w:r/>
      <w:bookmarkEnd w:id="18"/>
      <w:r/>
      <w:bookmarkEnd w:id="19"/>
      <w:r/>
      <w:bookmarkEnd w:id="20"/>
      <w:r/>
      <w:bookmarkEnd w:id="21"/>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2</w:t>
      </w:r>
      <w:r>
        <w:rPr>
          <w:rFonts w:hint="eastAsia" w:ascii="宋体" w:hAnsi="宋体"/>
          <w:bCs/>
          <w:color w:val="000000"/>
          <w:sz w:val="24"/>
          <w:szCs w:val="24"/>
          <w:u w:val="single"/>
        </w:rPr>
        <w:t xml:space="preserve">1</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28359007"/>
      <w:r/>
      <w:bookmarkStart w:id="30" w:name="_Toc3539379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8985268"/>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（1）勘察时间：</w:t>
      </w:r>
      <w:r>
        <w:rPr>
          <w:rFonts w:hint="eastAsia" w:ascii="宋体" w:hAnsi="宋体" w:cs="宋体"/>
          <w:color w:val="000000"/>
          <w:sz w:val="24"/>
          <w:szCs w:val="24"/>
        </w:rPr>
        <w:t xml:space="preserve">2024年11</w:t>
      </w:r>
      <w:r>
        <w:rPr>
          <w:rFonts w:hint="eastAsia" w:ascii="宋体" w:hAnsi="宋体" w:cs="宋体"/>
          <w:color w:val="000000"/>
          <w:sz w:val="24"/>
          <w:szCs w:val="24"/>
        </w:rPr>
        <w:t xml:space="preserve">月</w:t>
      </w:r>
      <w:r>
        <w:rPr>
          <w:rFonts w:hint="eastAsia" w:ascii="宋体" w:hAnsi="宋体" w:cs="宋体"/>
          <w:color w:val="000000"/>
          <w:sz w:val="24"/>
          <w:szCs w:val="24"/>
        </w:rPr>
        <w:t xml:space="preserve">4</w:t>
      </w:r>
      <w:r>
        <w:rPr>
          <w:rFonts w:hint="eastAsia" w:ascii="宋体" w:hAnsi="宋体" w:cs="宋体"/>
          <w:color w:val="000000"/>
          <w:sz w:val="24"/>
          <w:szCs w:val="24"/>
        </w:rPr>
        <w:t xml:space="preserve">日9:00-10:30</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地点：南京江</w:t>
      </w:r>
      <w:r>
        <w:rPr>
          <w:rFonts w:hint="eastAsia" w:ascii="宋体" w:hAnsi="宋体" w:cs="宋体"/>
          <w:color w:val="000000"/>
          <w:sz w:val="24"/>
          <w:szCs w:val="24"/>
        </w:rPr>
        <w:t xml:space="preserve">宁科学</w:t>
      </w:r>
      <w:r>
        <w:rPr>
          <w:rFonts w:hint="eastAsia" w:ascii="宋体" w:hAnsi="宋体" w:cs="宋体"/>
          <w:color w:val="000000"/>
          <w:sz w:val="24"/>
          <w:szCs w:val="24"/>
        </w:rPr>
        <w:t xml:space="preserve">园龙眠大道629号</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联系人：龚老师</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联系电话：18061630950</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（2）供应商携带资料：</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1）企业法人营业执照副本复印件（加盖单位公章）；</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2）法定代表人身份证或法定代表人授权委托书、委托代理人身份证。</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（3）其他</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1）供应商请在规定的时间参加勘察。</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2）供应商请务必对项目现场和周围环境进行仔细认真地查勘，在随后的投标中，对现场资料和数据所</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的推论、解释和结论及由此造成的后果由供应商负责。</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3）未勘察现场或勘察工作不详细的供应</w:t>
      </w:r>
      <w:r>
        <w:rPr>
          <w:rFonts w:hint="eastAsia" w:ascii="宋体" w:hAnsi="宋体" w:cs="宋体"/>
          <w:color w:val="000000"/>
          <w:sz w:val="24"/>
          <w:szCs w:val="24"/>
        </w:rPr>
        <w:t xml:space="preserve">商成交</w:t>
      </w:r>
      <w:r>
        <w:rPr>
          <w:rFonts w:hint="eastAsia" w:ascii="宋体" w:hAnsi="宋体" w:cs="宋体"/>
          <w:color w:val="000000"/>
          <w:sz w:val="24"/>
          <w:szCs w:val="24"/>
        </w:rPr>
        <w:t xml:space="preserve">后，不得以不完全了解现场情况为理由而向采购人提出任何索赔或其他要求，对此采购人不承担任何责任并将不作任何答复。</w:t>
      </w:r>
      <w:r/>
    </w:p>
    <w:p>
      <w:pPr>
        <w:ind w:firstLine="498"/>
        <w:keepLines/>
        <w:keepNext/>
        <w:spacing w:before="156" w:after="156" w:line="400" w:lineRule="exact"/>
        <w:rPr>
          <w:rFonts w:ascii="Times New Roman" w:hAnsi="Times New Roman"/>
          <w:b/>
          <w:bCs/>
          <w:color w:val="000000"/>
          <w:sz w:val="32"/>
          <w:szCs w:val="32"/>
        </w:rPr>
        <w:outlineLvl w:val="2"/>
      </w:pPr>
      <w:r/>
      <w:bookmarkStart w:id="35" w:name="_Toc28359008"/>
      <w:r/>
      <w:bookmarkStart w:id="36" w:name="_Toc35393796"/>
      <w:r/>
      <w:bookmarkStart w:id="37" w:name="_Toc28359085"/>
      <w:r/>
      <w:bookmarkStart w:id="38" w:name="_Toc35393627"/>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ind w:firstLine="240"/>
        <w:jc w:val="left"/>
        <w:spacing w:line="40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p>
    <w:p>
      <w:pPr>
        <w:ind w:firstLine="24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南京交通职业技术学院</w:t>
      </w:r>
      <w:r/>
    </w:p>
    <w:p>
      <w:pPr>
        <w:ind w:firstLine="24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南京市江宁区科学园629号</w:t>
      </w:r>
      <w:r/>
    </w:p>
    <w:p>
      <w:pPr>
        <w:ind w:firstLine="24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丁成业       </w:t>
      </w:r>
      <w:r/>
    </w:p>
    <w:p>
      <w:pPr>
        <w:ind w:firstLine="24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025-86115963</w:t>
      </w:r>
      <w:bookmarkStart w:id="40" w:name="_Toc28359086"/>
      <w:r/>
      <w:bookmarkStart w:id="41" w:name="_Toc28359009"/>
      <w:r>
        <w:rPr>
          <w:rFonts w:hint="eastAsia" w:ascii="宋体" w:hAnsi="宋体"/>
          <w:color w:val="000000"/>
          <w:sz w:val="24"/>
          <w:szCs w:val="24"/>
          <w:u w:val="single"/>
        </w:rPr>
        <w:t xml:space="preserve">　　</w:t>
      </w:r>
      <w:r/>
    </w:p>
    <w:p>
      <w:pPr>
        <w:ind w:firstLine="24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24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南京市汉中门大街145号江苏省公共资源交易中心（二期）三楼南区</w:t>
      </w:r>
      <w:r/>
    </w:p>
    <w:p>
      <w:pPr>
        <w:ind w:firstLine="24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张文怡</w:t>
      </w:r>
      <w:r/>
    </w:p>
    <w:p>
      <w:pPr>
        <w:ind w:firstLine="24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ascii="宋体" w:hAnsi="宋体"/>
          <w:color w:val="000000"/>
          <w:sz w:val="24"/>
          <w:szCs w:val="24"/>
          <w:u w:val="single"/>
        </w:rPr>
        <w:t xml:space="preserve">025-83668505</w:t>
      </w:r>
      <w:bookmarkEnd w:id="42"/>
      <w:r/>
      <w:bookmarkEnd w:id="43"/>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801"/>
            <w:rFonts w:ascii="Times New Roman" w:hAnsi="Times New Roman"/>
            <w:bCs/>
            <w:szCs w:val="21"/>
          </w:rPr>
          <w:t xml:space="preserve">http://www.ccgp-jiangsu.gov.cn/jiangsu/zlxz/ee/ee3a4bc5a3454aa2b0d9312230633ce9.html</w:t>
        </w:r>
      </w:hyperlink>
      <w:r>
        <w:rPr>
          <w:rFonts w:ascii="Times New Roman" w:hAnsi="Times New Roman"/>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系统供应商操作手册》（以下简称《操作手册》））、进行注册并按《操作手册》要求制作、上传电子投标文件。投标人也可前往“江苏政务服务网”</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t>
      </w:r>
      <w:r>
        <w:rPr>
          <w:rFonts w:ascii="Times New Roman" w:hAnsi="Times New Roman"/>
          <w:bCs/>
          <w:szCs w:val="21"/>
        </w:rPr>
        <w:t xml:space="preserve">www.ccgp-jiangsu.gov.cn</w:t>
      </w:r>
      <w:r>
        <w:rPr>
          <w:rFonts w:ascii="Times New Roman" w:hAnsi="Times New Roman"/>
          <w:bCs/>
          <w:szCs w:val="21"/>
        </w:rPr>
        <w:t xml:space="preserve">）</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Start w:id="45" w:name="_Toc513029202"/>
      <w:r/>
      <w:bookmarkStart w:id="46" w:name="_Toc16938518"/>
      <w:r/>
      <w:bookmarkStart w:id="47" w:name="_Toc20823274"/>
      <w:r/>
      <w:bookmarkStart w:id="48" w:name="_Toc120614213"/>
      <w:r/>
      <w:bookmarkEnd w:id="1"/>
      <w:r/>
      <w:bookmarkEnd w:id="2"/>
      <w:r/>
      <w:bookmarkEnd w:id="3"/>
      <w:r/>
      <w:bookmarkEnd w:id="4"/>
      <w:r/>
      <w:bookmarkEnd w:id="5"/>
      <w:r/>
      <w:bookmarkEnd w:id="44"/>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8"/>
        <w:keepLines/>
        <w:keepNext/>
        <w:spacing w:before="156" w:after="156" w:line="400" w:lineRule="exact"/>
        <w:rPr>
          <w:rFonts w:ascii="Times New Roman" w:hAnsi="Times New Roman"/>
          <w:b/>
          <w:bCs/>
          <w:color w:val="000000"/>
          <w:sz w:val="32"/>
          <w:szCs w:val="32"/>
        </w:rPr>
        <w:outlineLvl w:val="2"/>
      </w:pPr>
      <w:r/>
      <w:bookmarkStart w:id="49" w:name="_Toc513029203"/>
      <w:r/>
      <w:bookmarkStart w:id="50" w:name="_Toc16938519"/>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ascii="Arial" w:hAnsi="Arial" w:eastAsia="黑体" w:cs="Arial"/>
          <w:color w:val="000000"/>
          <w:sz w:val="28"/>
          <w:szCs w:val="28"/>
        </w:rPr>
        <w:outlineLvl w:val="3"/>
      </w:pPr>
      <w:r/>
      <w:bookmarkStart w:id="53" w:name="_Hlt16619475"/>
      <w:r/>
      <w:bookmarkStart w:id="54" w:name="_Toc458694821"/>
      <w:r/>
      <w:bookmarkStart w:id="55" w:name="_Toc20823276"/>
      <w:r/>
      <w:bookmarkStart w:id="56" w:name="_Toc513029204"/>
      <w:r/>
      <w:bookmarkStart w:id="57" w:name="_Toc16938520"/>
      <w:r/>
      <w:bookmarkEnd w:id="53"/>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61" w:name="_Toc16938522"/>
      <w:r/>
      <w:bookmarkStart w:id="62" w:name="_Toc513029206"/>
      <w:r/>
      <w:bookmarkStart w:id="63" w:name="_Toc20823278"/>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61"/>
      <w:r/>
      <w:bookmarkEnd w:id="62"/>
      <w:r/>
      <w:bookmarkEnd w:id="63"/>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64" w:name="_Toc513029207"/>
      <w:r/>
      <w:bookmarkStart w:id="65" w:name="_Toc16938523"/>
      <w:r/>
      <w:bookmarkStart w:id="66" w:name="_Toc462564067"/>
      <w:r/>
      <w:bookmarkStart w:id="67" w:name="_Toc20823279"/>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64"/>
      <w:r/>
      <w:bookmarkEnd w:id="65"/>
      <w:r/>
      <w:bookmarkEnd w:id="66"/>
      <w:r/>
      <w:bookmarkEnd w:id="67"/>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rFonts w:ascii="Times New Roman" w:hAnsi="Times New Roman"/>
          <w:b/>
          <w:bCs/>
          <w:color w:val="000000"/>
          <w:sz w:val="32"/>
          <w:szCs w:val="32"/>
        </w:rPr>
        <w:outlineLvl w:val="2"/>
      </w:pPr>
      <w:r/>
      <w:bookmarkStart w:id="68" w:name="_Toc20823281"/>
      <w:r/>
      <w:bookmarkStart w:id="69" w:name="_Toc513029209"/>
      <w:r/>
      <w:bookmarkStart w:id="70" w:name="_Toc16938525"/>
      <w:r/>
      <w:bookmarkStart w:id="71" w:name="_Toc120614215"/>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72"/>
      <w:r/>
      <w:bookmarkEnd w:id="73"/>
      <w:r/>
      <w:bookmarkEnd w:id="74"/>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w:t>
      </w:r>
      <w:r>
        <w:rPr>
          <w:rFonts w:hint="eastAsia" w:ascii="宋体" w:hAnsi="宋体"/>
          <w:color w:val="000000"/>
          <w:sz w:val="24"/>
          <w:szCs w:val="21"/>
        </w:rPr>
        <w:t xml:space="preserve">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5" w:name="_Toc16938528"/>
      <w:r/>
      <w:bookmarkStart w:id="76" w:name="_Toc462564071"/>
      <w:r/>
      <w:bookmarkStart w:id="77" w:name="_Toc20823284"/>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rFonts w:ascii="Times New Roman" w:hAnsi="Times New Roman"/>
          <w:b/>
          <w:bCs/>
          <w:color w:val="000000"/>
          <w:sz w:val="32"/>
          <w:szCs w:val="32"/>
        </w:rPr>
        <w:outlineLvl w:val="2"/>
      </w:pPr>
      <w:r/>
      <w:bookmarkStart w:id="79" w:name="_Toc120614216"/>
      <w:r/>
      <w:bookmarkStart w:id="80" w:name="_Toc462564072"/>
      <w:r/>
      <w:bookmarkStart w:id="81" w:name="_Toc16938529"/>
      <w:r/>
      <w:bookmarkStart w:id="82" w:name="_Toc513029213"/>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ascii="Arial" w:hAnsi="Arial" w:eastAsia="黑体" w:cs="Arial"/>
          <w:b/>
          <w:color w:val="000000"/>
          <w:sz w:val="28"/>
          <w:szCs w:val="28"/>
        </w:rPr>
        <w:outlineLvl w:val="3"/>
      </w:pPr>
      <w:r/>
      <w:bookmarkStart w:id="84" w:name="_Toc16938530"/>
      <w:r/>
      <w:bookmarkStart w:id="85" w:name="_Toc513029214"/>
      <w:r/>
      <w:bookmarkStart w:id="86" w:name="_Toc462564073"/>
      <w:r/>
      <w:bookmarkStart w:id="87"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8" w:name="_Toc462564074"/>
      <w:r/>
      <w:bookmarkStart w:id="89" w:name="_Toc16938531"/>
      <w:r/>
      <w:bookmarkStart w:id="90" w:name="_Toc20823287"/>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92" w:name="_Hlt26670360"/>
      <w:r/>
      <w:bookmarkStart w:id="93" w:name="_Hlt26668975"/>
      <w:r/>
      <w:bookmarkStart w:id="94" w:name="_Hlt26954838"/>
      <w:r/>
      <w:bookmarkStart w:id="95" w:name="_Toc49090509"/>
      <w:r/>
      <w:bookmarkStart w:id="96" w:name="_Toc513029219"/>
      <w:r/>
      <w:bookmarkStart w:id="97" w:name="_Toc14577357"/>
      <w:r/>
      <w:bookmarkStart w:id="98" w:name="_Toc49090507"/>
      <w:r/>
      <w:bookmarkStart w:id="99" w:name="_Toc513029216"/>
      <w:r/>
      <w:bookmarkStart w:id="100" w:name="_Toc14577354"/>
      <w:r/>
      <w:bookmarkStart w:id="101" w:name="_Toc49090508"/>
      <w:r/>
      <w:bookmarkStart w:id="102" w:name="_Toc14577355"/>
      <w:r/>
      <w:bookmarkEnd w:id="92"/>
      <w:r/>
      <w:bookmarkEnd w:id="93"/>
      <w:r/>
      <w:bookmarkEnd w:id="9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5" w:name="_Hlt26954846"/>
      <w:r/>
      <w:bookmarkStart w:id="106" w:name="_Hlt26670482"/>
      <w:r/>
      <w:bookmarkStart w:id="107" w:name="_Hlt26954731"/>
      <w:r/>
      <w:bookmarkStart w:id="108" w:name="_Hlt26670486"/>
      <w:r/>
      <w:bookmarkStart w:id="109" w:name="_Hlt26954848"/>
      <w:r/>
      <w:bookmarkEnd w:id="105"/>
      <w:r/>
      <w:bookmarkEnd w:id="106"/>
      <w:r/>
      <w:bookmarkEnd w:id="107"/>
      <w:r/>
      <w:bookmarkEnd w:id="108"/>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w:t>
      </w:r>
      <w:r>
        <w:rPr>
          <w:rFonts w:hint="eastAsia" w:ascii="宋体" w:hAnsi="宋体"/>
          <w:color w:val="000000"/>
          <w:sz w:val="24"/>
          <w:szCs w:val="24"/>
        </w:rPr>
        <w:t xml:space="preserve">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12" w:name="_Toc14577360"/>
      <w:r/>
      <w:bookmarkStart w:id="113" w:name="_Toc49090511"/>
      <w:r/>
      <w:bookmarkEnd w:id="110"/>
      <w:r/>
      <w:bookmarkEnd w:id="1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ascii="Times New Roman" w:hAnsi="Times New Roman"/>
          <w:b/>
          <w:bCs/>
          <w:color w:val="000000"/>
          <w:sz w:val="32"/>
          <w:szCs w:val="32"/>
        </w:rPr>
        <w:outlineLvl w:val="2"/>
      </w:pPr>
      <w:r/>
      <w:bookmarkStart w:id="114" w:name="_Hlt26954739"/>
      <w:r/>
      <w:bookmarkStart w:id="115" w:name="_Hlt26954852"/>
      <w:r/>
      <w:bookmarkStart w:id="116" w:name="_Toc16938540"/>
      <w:r/>
      <w:bookmarkStart w:id="117" w:name="_Toc513029224"/>
      <w:r/>
      <w:bookmarkStart w:id="118" w:name="_Toc20823296"/>
      <w:r/>
      <w:bookmarkStart w:id="119" w:name="_Toc120614217"/>
      <w:r/>
      <w:bookmarkEnd w:id="114"/>
      <w:r/>
      <w:bookmarkEnd w:id="115"/>
      <w:r>
        <w:rPr>
          <w:rFonts w:hint="eastAsia" w:ascii="Times New Roman" w:hAnsi="Times New Roman"/>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ascii="黑体" w:hAnsi="Arial" w:eastAsia="黑体" w:cs="Arial"/>
          <w:color w:val="000000"/>
          <w:sz w:val="28"/>
          <w:szCs w:val="28"/>
        </w:rPr>
        <w:outlineLvl w:val="3"/>
      </w:pPr>
      <w:r/>
      <w:bookmarkStart w:id="120" w:name="_Toc20823297"/>
      <w:r/>
      <w:bookmarkStart w:id="121" w:name="_Toc462564084"/>
      <w:r/>
      <w:bookmarkStart w:id="122" w:name="_Toc16938541"/>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513029226"/>
      <w:r/>
      <w:bookmarkStart w:id="125" w:name="_Toc16938542"/>
      <w:r/>
      <w:bookmarkStart w:id="126"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w:t>
      </w:r>
      <w:r>
        <w:rPr>
          <w:rFonts w:hint="eastAsia" w:ascii="宋体" w:hAnsi="宋体"/>
          <w:bCs/>
          <w:color w:val="000000"/>
          <w:sz w:val="24"/>
          <w:szCs w:val="21"/>
        </w:rPr>
        <w:t xml:space="preserve">后新的截止日期为准。</w:t>
      </w:r>
      <w:r/>
    </w:p>
    <w:p>
      <w:pPr>
        <w:ind w:firstLine="420"/>
        <w:keepLines/>
        <w:keepNext/>
        <w:spacing w:line="400" w:lineRule="exact"/>
        <w:rPr>
          <w:rFonts w:ascii="Arial" w:hAnsi="Arial" w:eastAsia="黑体" w:cs="Arial"/>
          <w:color w:val="000000"/>
          <w:sz w:val="28"/>
          <w:szCs w:val="28"/>
        </w:rPr>
        <w:outlineLvl w:val="3"/>
      </w:pPr>
      <w:r/>
      <w:bookmarkStart w:id="127" w:name="_Toc513029227"/>
      <w:r/>
      <w:bookmarkStart w:id="128" w:name="_Toc16938543"/>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rFonts w:ascii="Times New Roman" w:hAnsi="Times New Roman"/>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Times New Roman" w:hAnsi="Times New Roman"/>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ascii="Arial" w:hAnsi="Arial" w:eastAsia="黑体" w:cs="Arial"/>
          <w:color w:val="000000"/>
          <w:sz w:val="28"/>
          <w:szCs w:val="28"/>
        </w:rPr>
        <w:outlineLvl w:val="3"/>
      </w:pPr>
      <w:r/>
      <w:bookmarkStart w:id="137" w:name="_Toc16938546"/>
      <w:r/>
      <w:bookmarkStart w:id="138" w:name="_Toc20823302"/>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0" w:name="_Toc20823303"/>
      <w:r/>
      <w:bookmarkStart w:id="141" w:name="_Toc16938547"/>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3" w:name="_Toc20823304"/>
      <w:r/>
      <w:bookmarkStart w:id="144" w:name="_Toc16938548"/>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20823305"/>
      <w:r/>
      <w:bookmarkStart w:id="147" w:name="_Toc16938549"/>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t>
      </w:r>
      <w:r>
        <w:rPr>
          <w:rFonts w:ascii="Times New Roman" w:hAnsi="Times New Roman"/>
          <w:bCs/>
          <w:color w:val="000000"/>
          <w:szCs w:val="21"/>
        </w:rPr>
        <w:t xml:space="preserve">www.creditchina.gov.cn</w:t>
      </w:r>
      <w:r>
        <w:rPr>
          <w:rFonts w:ascii="Times New Roman" w:hAnsi="Times New Roman"/>
          <w:bCs/>
          <w:color w:val="000000"/>
          <w:szCs w:val="21"/>
        </w:rPr>
        <w:t xml:space="preserve">）</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w:t>
      </w:r>
      <w:r>
        <w:rPr>
          <w:rFonts w:hint="eastAsia" w:ascii="宋体" w:hAnsi="宋体"/>
          <w:bCs/>
          <w:color w:val="000000"/>
          <w:sz w:val="24"/>
          <w:szCs w:val="21"/>
        </w:rPr>
        <w:t xml:space="preserve">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16938550"/>
      <w:r/>
      <w:bookmarkStart w:id="150" w:name="_Toc513029234"/>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w:t>
      </w:r>
      <w:r>
        <w:rPr>
          <w:rFonts w:ascii="宋体" w:hAnsi="宋体"/>
          <w:color w:val="000000"/>
          <w:sz w:val="24"/>
          <w:szCs w:val="21"/>
        </w:rPr>
        <w:t xml:space="preserve">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152" w:name="_Toc20823307"/>
      <w:r/>
      <w:bookmarkStart w:id="153" w:name="_Toc16938551"/>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w:t>
      </w:r>
      <w:r>
        <w:rPr>
          <w:rFonts w:hint="eastAsia" w:ascii="宋体" w:hAnsi="宋体"/>
          <w:bCs/>
          <w:color w:val="000000"/>
          <w:sz w:val="24"/>
          <w:szCs w:val="21"/>
        </w:rPr>
        <w:t xml:space="preserve">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sz w:val="24"/>
          <w:szCs w:val="21"/>
        </w:rPr>
        <w:t xml:space="preserve">1</w:t>
      </w:r>
      <w:r>
        <w:rPr>
          <w:rFonts w:hint="eastAsia" w:ascii="宋体" w:hAnsi="宋体"/>
          <w:bCs/>
          <w:sz w:val="24"/>
          <w:szCs w:val="21"/>
        </w:rPr>
        <w:t xml:space="preserve"> 如</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olor w:val="000000"/>
          <w:sz w:val="24"/>
          <w:szCs w:val="24"/>
        </w:rPr>
        <w:t xml:space="preserve">28.4条款的规定向采购中心或采购人提出质疑。上述应知其权益受到损害之日，是指：</w:t>
      </w:r>
      <w:r/>
    </w:p>
    <w:p>
      <w:pPr>
        <w:ind w:firstLine="480"/>
        <w:spacing w:line="400" w:lineRule="exact"/>
        <w:rPr>
          <w:rFonts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w:t>
      </w:r>
      <w:r>
        <w:rPr>
          <w:rFonts w:hint="eastAsia" w:ascii="宋体" w:hAnsi="宋体"/>
          <w:color w:val="000000"/>
          <w:sz w:val="24"/>
          <w:szCs w:val="24"/>
        </w:rPr>
        <w:t xml:space="preserve">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ascii="Times New Roman" w:hAnsi="Times New Roman"/>
          <w:b/>
          <w:bCs/>
          <w:color w:val="000000"/>
          <w:sz w:val="32"/>
          <w:szCs w:val="32"/>
        </w:rPr>
        <w:outlineLvl w:val="2"/>
      </w:pPr>
      <w:r/>
      <w:bookmarkStart w:id="160" w:name="_Toc120614220"/>
      <w:r/>
      <w:bookmarkStart w:id="161" w:name="_Toc16938552"/>
      <w:r/>
      <w:bookmarkStart w:id="162" w:name="_Toc20823308"/>
      <w:r/>
      <w:bookmarkStart w:id="163" w:name="_Toc513029236"/>
      <w:r>
        <w:rPr>
          <w:rFonts w:hint="eastAsia" w:ascii="Times New Roman" w:hAnsi="Times New Roman"/>
          <w:b/>
          <w:bCs/>
          <w:color w:val="000000"/>
          <w:sz w:val="32"/>
          <w:szCs w:val="32"/>
        </w:rPr>
        <w:t xml:space="preserve">七、授予合同</w:t>
      </w:r>
      <w:bookmarkEnd w:id="160"/>
      <w:r/>
      <w:r/>
    </w:p>
    <w:p>
      <w:pPr>
        <w:ind w:firstLine="600"/>
        <w:keepLines/>
        <w:keepNext/>
        <w:spacing w:line="400" w:lineRule="exact"/>
        <w:rPr>
          <w:rFonts w:ascii="黑体" w:hAnsi="宋体" w:eastAsia="黑体"/>
          <w:bCs/>
          <w:color w:val="000000"/>
          <w:sz w:val="30"/>
          <w:szCs w:val="30"/>
        </w:rPr>
        <w:outlineLvl w:val="3"/>
      </w:pPr>
      <w:r/>
      <w:bookmarkStart w:id="164" w:name="_Toc513029237"/>
      <w:r/>
      <w:bookmarkStart w:id="165" w:name="_Toc16938553"/>
      <w:r/>
      <w:bookmarkStart w:id="166" w:name="_Toc20823309"/>
      <w:r/>
      <w:bookmarkEnd w:id="161"/>
      <w:r/>
      <w:bookmarkEnd w:id="162"/>
      <w:r/>
      <w:bookmarkEnd w:id="16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000000"/>
          <w:sz w:val="30"/>
          <w:szCs w:val="30"/>
        </w:rPr>
        <w:outlineLvl w:val="3"/>
      </w:pPr>
      <w:r/>
      <w:bookmarkStart w:id="167" w:name="_Toc16938558"/>
      <w:r/>
      <w:bookmarkStart w:id="168" w:name="_Toc513029242"/>
      <w:r/>
      <w:bookmarkStart w:id="169" w:name="_Toc479757207"/>
      <w:r/>
      <w:bookmarkStart w:id="170" w:name="_Toc20823314"/>
      <w:r/>
      <w:bookmarkStart w:id="171" w:name="_Toc120614221"/>
      <w:r/>
      <w:bookmarkEnd w:id="164"/>
      <w:r/>
      <w:bookmarkEnd w:id="165"/>
      <w:r/>
      <w:bookmarkEnd w:id="16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left"/>
        <w:widowControl/>
        <w:rPr>
          <w:rFonts w:ascii="黑体" w:hAnsi="Times New Roman" w:eastAsia="黑体"/>
          <w:bCs/>
          <w:color w:val="000000"/>
          <w:sz w:val="44"/>
          <w:szCs w:val="28"/>
        </w:rPr>
      </w:pPr>
      <w:r>
        <w:rPr>
          <w:rFonts w:ascii="黑体" w:hAnsi="Times New Roman" w:eastAsia="黑体"/>
          <w:bCs/>
          <w:color w:val="000000"/>
          <w:sz w:val="44"/>
          <w:szCs w:val="28"/>
        </w:rPr>
        <w:br w:type="page" w:clear="all"/>
      </w:r>
      <w:r/>
    </w:p>
    <w:p>
      <w:pPr>
        <w:ind w:firstLine="2640"/>
        <w:jc w:val="left"/>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ind w:firstLine="2640"/>
        <w:jc w:val="left"/>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16938559"/>
      <w:r/>
      <w:bookmarkStart w:id="173" w:name="_Toc3995"/>
      <w:r/>
      <w:bookmarkStart w:id="174" w:name="_Toc513029243"/>
      <w:r/>
      <w:bookmarkStart w:id="175" w:name="_Toc20823315"/>
      <w:r/>
      <w:bookmarkStart w:id="176" w:name="_Hlt16619350"/>
      <w:r/>
      <w:bookmarkStart w:id="177" w:name="_Toc20823346"/>
      <w:r/>
      <w:bookmarkStart w:id="178" w:name="_Toc16938590"/>
      <w:r/>
      <w:bookmarkStart w:id="179" w:name="_Toc120614244"/>
      <w:r/>
      <w:bookmarkStart w:id="180" w:name="_Toc479757211"/>
      <w:r/>
      <w:bookmarkStart w:id="181" w:name="_Toc462564139"/>
      <w:r/>
      <w:r/>
    </w:p>
    <w:p>
      <w:pPr>
        <w:spacing w:line="400" w:lineRule="exact"/>
        <w:rPr>
          <w:rFonts w:ascii="宋体" w:hAnsi="宋体"/>
          <w:bCs/>
          <w:color w:val="ff0000"/>
          <w:sz w:val="24"/>
          <w:szCs w:val="24"/>
        </w:rPr>
      </w:pPr>
      <w:r>
        <w:rPr>
          <w:rFonts w:ascii="宋体" w:hAnsi="宋体"/>
          <w:bCs/>
          <w:color w:val="ff0000"/>
          <w:sz w:val="24"/>
          <w:szCs w:val="24"/>
        </w:rPr>
      </w:r>
      <w:r/>
    </w:p>
    <w:p>
      <w:pPr>
        <w:spacing w:line="400" w:lineRule="exact"/>
        <w:rPr>
          <w:rFonts w:ascii="宋体" w:hAnsi="宋体"/>
          <w:bCs/>
          <w:color w:val="ff0000"/>
          <w:sz w:val="24"/>
          <w:szCs w:val="24"/>
        </w:rPr>
      </w:pPr>
      <w:r>
        <w:rPr>
          <w:rFonts w:ascii="宋体" w:hAnsi="宋体"/>
          <w:bCs/>
          <w:color w:val="ff0000"/>
          <w:sz w:val="24"/>
          <w:szCs w:val="24"/>
        </w:rPr>
      </w:r>
      <w:r/>
    </w:p>
    <w:p>
      <w:pPr>
        <w:spacing w:line="400" w:lineRule="exact"/>
        <w:rPr>
          <w:rFonts w:ascii="宋体" w:hAnsi="宋体"/>
          <w:bCs/>
          <w:color w:val="ff0000"/>
          <w:sz w:val="24"/>
          <w:szCs w:val="24"/>
        </w:rPr>
      </w:pPr>
      <w:r>
        <w:rPr>
          <w:rFonts w:ascii="宋体" w:hAnsi="宋体"/>
          <w:bCs/>
          <w:color w:val="ff0000"/>
          <w:sz w:val="24"/>
          <w:szCs w:val="24"/>
        </w:rPr>
      </w:r>
      <w:r/>
    </w:p>
    <w:p>
      <w:pPr>
        <w:spacing w:line="500" w:lineRule="exact"/>
        <w:rPr>
          <w:rFonts w:ascii="宋体" w:hAnsi="宋体"/>
          <w:bCs/>
          <w:color w:val="000000"/>
          <w:sz w:val="24"/>
          <w:szCs w:val="24"/>
        </w:rPr>
      </w:pPr>
      <w:r>
        <w:rPr>
          <w:rFonts w:ascii="宋体" w:hAnsi="宋体"/>
          <w:bCs/>
          <w:color w:val="000000"/>
          <w:sz w:val="24"/>
          <w:szCs w:val="24"/>
        </w:rPr>
      </w:r>
      <w:bookmarkEnd w:id="172"/>
      <w:r/>
      <w:bookmarkEnd w:id="173"/>
      <w:r/>
      <w:bookmarkEnd w:id="174"/>
      <w:r/>
      <w:bookmarkEnd w:id="175"/>
      <w:r/>
      <w:r/>
    </w:p>
    <w:p>
      <w:pPr>
        <w:pStyle w:val="76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6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pPr>
      <w:r>
        <w:rPr>
          <w:rFonts w:eastAsia="黑体"/>
          <w:sz w:val="44"/>
          <w:szCs w:val="44"/>
        </w:rPr>
      </w:r>
      <w:r/>
    </w:p>
    <w:p>
      <w:pPr>
        <w:sectPr>
          <w:footerReference w:type="default" r:id="rId10"/>
          <w:footnotePr/>
          <w:endnotePr/>
          <w:type w:val="nextPage"/>
          <w:pgSz w:w="11906" w:h="16838" w:orient="portrait"/>
          <w:pgMar w:top="1440" w:right="1797" w:bottom="1440" w:left="1797" w:header="851" w:footer="992" w:gutter="0"/>
          <w:pgNumType w:start="1"/>
          <w:cols w:num="1" w:sep="0" w:space="425" w:equalWidth="1"/>
          <w:docGrid w:linePitch="360"/>
        </w:sectPr>
      </w:pPr>
      <w:r/>
      <w:r/>
    </w:p>
    <w:p>
      <w:pPr>
        <w:pStyle w:val="748"/>
        <w:spacing w:line="400" w:lineRule="exact"/>
        <w:rPr>
          <w:rFonts w:ascii="黑体" w:hAnsi="黑体" w:eastAsia="黑体"/>
          <w:sz w:val="28"/>
          <w:szCs w:val="28"/>
        </w:rPr>
      </w:pPr>
      <w:r>
        <w:rPr>
          <w:rFonts w:ascii="黑体" w:hAnsi="黑体" w:eastAsia="黑体"/>
          <w:sz w:val="28"/>
          <w:szCs w:val="28"/>
        </w:rPr>
      </w:r>
      <w:r/>
    </w:p>
    <w:p>
      <w:pPr>
        <w:pStyle w:val="748"/>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48"/>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67"/>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ascii="宋体" w:hAnsi="宋体"/>
          <w:b/>
          <w:szCs w:val="21"/>
        </w:rPr>
      </w:pPr>
      <w:r>
        <w:rPr>
          <w:rFonts w:hint="eastAsia" w:ascii="宋体" w:hAnsi="宋体"/>
          <w:b/>
          <w:szCs w:val="21"/>
        </w:rPr>
        <w:t xml:space="preserve">项目信息</w:t>
      </w:r>
      <w:r/>
    </w:p>
    <w:p>
      <w:pPr>
        <w:pStyle w:val="767"/>
        <w:numPr>
          <w:ilvl w:val="0"/>
          <w:numId w:val="4"/>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67"/>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67"/>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4"/>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4"/>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4"/>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4"/>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4"/>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4"/>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4"/>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4"/>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4"/>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4"/>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76"/>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4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4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48"/>
        <w:spacing w:line="400" w:lineRule="exact"/>
        <w:rPr>
          <w:rFonts w:ascii="宋体" w:hAnsi="宋体"/>
          <w:b w:val="0"/>
          <w:bCs w:val="0"/>
          <w:sz w:val="21"/>
          <w:szCs w:val="21"/>
        </w:rPr>
      </w:pPr>
      <w:r>
        <w:rPr>
          <w:lang w:val="en"/>
        </w:rPr>
        <w:t xml:space="preserve">   </w:t>
      </w:r>
      <w:r/>
    </w:p>
    <w:p>
      <w:pPr>
        <w:pStyle w:val="976"/>
        <w:rPr>
          <w:lang w:eastAsia="zh-CN"/>
        </w:rPr>
      </w:pPr>
      <w:r>
        <w:rPr>
          <w:lang w:eastAsia="zh-CN"/>
        </w:rPr>
      </w:r>
      <w:r/>
    </w:p>
    <w:tbl>
      <w:tblPr>
        <w:tblW w:w="0" w:type="auto"/>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403" w:type="dxa"/>
            <w:vAlign w:val="center"/>
            <w:textDirection w:val="lrTb"/>
            <w:noWrap w:val="false"/>
          </w:tcPr>
          <w:p>
            <w:pPr>
              <w:pStyle w:val="76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8"/>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w:t>
      </w:r>
      <w:r>
        <w:rPr>
          <w:rFonts w:hint="eastAsia" w:ascii="宋体" w:hAnsi="宋体"/>
          <w:color w:val="000000"/>
          <w:szCs w:val="21"/>
        </w:rPr>
        <w:t xml:space="preserve">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w:t>
      </w:r>
      <w:r>
        <w:rPr>
          <w:rFonts w:hint="eastAsia" w:ascii="宋体" w:hAnsi="宋体"/>
          <w:szCs w:val="21"/>
        </w:rPr>
        <w:t xml:space="preserve">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4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4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44"/>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4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8"/>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6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66"/>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left"/>
        <w:widowControl/>
        <w:rPr>
          <w:rFonts w:ascii="黑体" w:hAnsi="Courier New" w:eastAsia="黑体" w:cs="Courier New"/>
          <w:bCs/>
          <w:color w:val="000000"/>
          <w:sz w:val="44"/>
          <w:szCs w:val="21"/>
        </w:rPr>
      </w:pPr>
      <w:r>
        <w:rPr>
          <w:rFonts w:ascii="黑体" w:hAnsi="Courier New" w:eastAsia="黑体" w:cs="Courier New"/>
          <w:bCs/>
          <w:color w:val="000000"/>
          <w:sz w:val="44"/>
          <w:szCs w:val="21"/>
        </w:rPr>
        <w:br w:type="page" w:clear="all"/>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keepLines/>
        <w:keepNext/>
        <w:spacing w:before="260" w:after="260"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outlineLvl w:val="1"/>
      </w:pPr>
      <w:r/>
      <w:bookmarkStart w:id="182" w:name="_Toc4362"/>
      <w:r/>
      <w:bookmarkStart w:id="183" w:name="_Toc120614281"/>
      <w:r/>
      <w:bookmarkStart w:id="184" w:name="_Toc49090575"/>
      <w:r/>
      <w:bookmarkStart w:id="185" w:name="_Toc26554093"/>
      <w:r>
        <w:rPr>
          <w:rFonts w:hint="eastAsia" w:ascii="仿宋" w:hAnsi="仿宋" w:eastAsia="仿宋" w:cs="仿宋"/>
          <w:b/>
          <w:color w:val="000000"/>
          <w:sz w:val="28"/>
          <w:szCs w:val="28"/>
        </w:rPr>
        <w:t xml:space="preserve">一、项目概况：</w:t>
      </w:r>
      <w:bookmarkEnd w:id="182"/>
      <w:r/>
      <w:r/>
    </w:p>
    <w:p>
      <w:pPr>
        <w:ind w:firstLine="480"/>
        <w:spacing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1、项目名称：路桥与港航工程学院多媒体教室智慧化改造项目</w:t>
      </w:r>
      <w:r/>
    </w:p>
    <w:p>
      <w:pPr>
        <w:ind w:firstLine="480"/>
        <w:spacing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2、采购需求：本次智慧教室计划建设12间教室，分为5间双屏互动教室，7间智慧黑板教室，具体教室如下：</w:t>
      </w:r>
      <w:r/>
    </w:p>
    <w:p>
      <w:pPr>
        <w:ind w:firstLine="480"/>
        <w:spacing w:line="360" w:lineRule="auto"/>
        <w:widowControl/>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修远楼5间双屏互动教室：403教室、405教室、407教室、409教室（建成后门牌号）、412教室；</w:t>
      </w:r>
      <w:r/>
    </w:p>
    <w:p>
      <w:pPr>
        <w:ind w:firstLine="480"/>
        <w:spacing w:line="360" w:lineRule="auto"/>
        <w:widowControl/>
        <w:rPr>
          <w:rFonts w:ascii="仿宋" w:hAnsi="仿宋" w:eastAsia="仿宋" w:cs="仿宋"/>
          <w:b/>
          <w:bCs/>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修远楼7间智慧黑板教室：103教室、201教室、216教室、218教室、219教室、220教室、224教室；</w:t>
      </w:r>
      <w:r/>
    </w:p>
    <w:p>
      <w:pPr>
        <w:ind w:firstLine="480"/>
        <w:spacing w:line="360" w:lineRule="auto"/>
        <w:widowControl/>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sz w:val="28"/>
          <w:szCs w:val="28"/>
        </w:rPr>
      </w:r>
      <w:r/>
    </w:p>
    <w:p>
      <w:pPr>
        <w:spacing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本项目属性：货物类项目</w:t>
      </w:r>
      <w:r/>
    </w:p>
    <w:p>
      <w:pPr>
        <w:keepLines/>
        <w:keepNext/>
        <w:spacing w:before="260" w:after="260" w:line="360" w:lineRule="auto"/>
        <w:widowControl/>
        <w:rPr>
          <w:rFonts w:ascii="仿宋" w:hAnsi="仿宋" w:eastAsia="仿宋" w:cs="仿宋"/>
          <w:sz w:val="34"/>
        </w:rPr>
        <w:pBdr>
          <w:top w:val="none" w:color="000000" w:sz="0" w:space="0"/>
          <w:left w:val="none" w:color="000000" w:sz="0" w:space="0"/>
          <w:bottom w:val="none" w:color="000000" w:sz="0" w:space="0"/>
          <w:right w:val="none" w:color="000000" w:sz="0" w:space="0"/>
        </w:pBdr>
        <w:outlineLvl w:val="1"/>
      </w:pPr>
      <w:r/>
      <w:bookmarkStart w:id="186" w:name="_Toc30808"/>
      <w:r>
        <w:rPr>
          <w:rFonts w:hint="eastAsia" w:ascii="仿宋" w:hAnsi="仿宋" w:eastAsia="仿宋" w:cs="仿宋"/>
          <w:b/>
          <w:color w:val="000000"/>
          <w:sz w:val="32"/>
        </w:rPr>
        <w:t xml:space="preserve">二、建设要求</w:t>
      </w:r>
      <w:bookmarkEnd w:id="186"/>
      <w:r/>
      <w:r/>
    </w:p>
    <w:p>
      <w:pPr>
        <w:ind w:firstLine="480"/>
        <w:keepLines/>
        <w:keepNext/>
        <w:spacing w:line="360" w:lineRule="auto"/>
        <w:widowControl/>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sz w:val="28"/>
          <w:szCs w:val="28"/>
        </w:rPr>
        <w:t xml:space="preserve">1、货物类建设要求：</w:t>
      </w:r>
      <w:r/>
    </w:p>
    <w:p>
      <w:pPr>
        <w:ind w:firstLine="480"/>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本次项目智慧教室软硬件建设主要有五大系统：</w:t>
      </w:r>
      <w:r>
        <w:rPr>
          <w:rFonts w:hint="eastAsia" w:ascii="仿宋" w:hAnsi="仿宋" w:eastAsia="仿宋" w:cs="仿宋"/>
          <w:b/>
          <w:color w:val="000000"/>
          <w:sz w:val="24"/>
        </w:rPr>
        <w:t xml:space="preserve">高</w:t>
      </w:r>
      <w:r>
        <w:rPr>
          <w:rFonts w:hint="eastAsia" w:ascii="仿宋" w:hAnsi="仿宋" w:eastAsia="仿宋" w:cs="仿宋"/>
          <w:b/>
          <w:color w:val="000000"/>
          <w:sz w:val="24"/>
        </w:rPr>
        <w:t xml:space="preserve">清显示</w:t>
      </w:r>
      <w:r>
        <w:rPr>
          <w:rFonts w:hint="eastAsia" w:ascii="仿宋" w:hAnsi="仿宋" w:eastAsia="仿宋" w:cs="仿宋"/>
          <w:b/>
          <w:color w:val="000000"/>
          <w:sz w:val="24"/>
        </w:rPr>
        <w:t xml:space="preserve">及多屏互动系统、</w:t>
      </w:r>
      <w:r>
        <w:rPr>
          <w:rFonts w:hint="eastAsia" w:ascii="仿宋" w:hAnsi="仿宋" w:eastAsia="仿宋" w:cs="仿宋"/>
          <w:b/>
          <w:color w:val="000000"/>
          <w:sz w:val="24"/>
        </w:rPr>
        <w:t xml:space="preserve">巡课录播</w:t>
      </w:r>
      <w:r>
        <w:rPr>
          <w:rFonts w:hint="eastAsia" w:ascii="仿宋" w:hAnsi="仿宋" w:eastAsia="仿宋" w:cs="仿宋"/>
          <w:b/>
          <w:color w:val="000000"/>
          <w:sz w:val="24"/>
        </w:rPr>
        <w:t xml:space="preserve">系统、扩声系统、物联管控系统</w:t>
      </w:r>
      <w:r>
        <w:rPr>
          <w:rFonts w:ascii="仿宋" w:hAnsi="仿宋" w:eastAsia="仿宋" w:cs="仿宋"/>
          <w:b/>
          <w:color w:val="000000"/>
          <w:sz w:val="24"/>
        </w:rPr>
        <w:t xml:space="preserve">,</w:t>
      </w:r>
      <w:r>
        <w:rPr>
          <w:rFonts w:hint="eastAsia" w:ascii="仿宋" w:hAnsi="仿宋" w:eastAsia="仿宋" w:cs="仿宋"/>
          <w:b/>
          <w:color w:val="000000"/>
          <w:sz w:val="24"/>
        </w:rPr>
        <w:t xml:space="preserve"> 时钟管理系统、设备系统具备高度的可拓展性</w:t>
      </w:r>
      <w:r>
        <w:rPr>
          <w:rFonts w:hint="eastAsia" w:ascii="仿宋" w:hAnsi="仿宋" w:eastAsia="仿宋" w:cs="仿宋"/>
          <w:color w:val="000000"/>
          <w:sz w:val="24"/>
        </w:rPr>
        <w:t xml:space="preserve">。</w:t>
      </w:r>
      <w:r/>
    </w:p>
    <w:p>
      <w:pPr>
        <w:numPr>
          <w:ilvl w:val="0"/>
          <w:numId w:val="10"/>
        </w:numPr>
        <w:ind w:firstLine="482"/>
        <w:jc w:val="left"/>
        <w:spacing w:after="200" w:line="360"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lang w:eastAsia="en-US"/>
        </w:rPr>
        <w:t xml:space="preserve">高清显示系统</w:t>
      </w:r>
      <w:r>
        <w:rPr>
          <w:rFonts w:hint="eastAsia" w:ascii="仿宋" w:hAnsi="仿宋" w:eastAsia="仿宋" w:cs="仿宋"/>
          <w:color w:val="000000"/>
          <w:sz w:val="24"/>
          <w:lang w:eastAsia="en-US"/>
        </w:rPr>
        <w:t xml:space="preserve">：</w:t>
      </w:r>
      <w:r/>
    </w:p>
    <w:p>
      <w:pPr>
        <w:ind w:left="482"/>
        <w:spacing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双屏互动教室</w:t>
      </w:r>
      <w:r>
        <w:rPr>
          <w:rFonts w:hint="eastAsia" w:ascii="仿宋" w:hAnsi="仿宋" w:eastAsia="仿宋" w:cs="仿宋"/>
          <w:color w:val="000000"/>
          <w:sz w:val="24"/>
        </w:rPr>
        <w:t xml:space="preserve">：</w:t>
      </w:r>
      <w:r/>
    </w:p>
    <w:p>
      <w:pPr>
        <w:ind w:left="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通过两台86寸一体机配合多屏互动软件实现两块屏同步和异步操作。</w:t>
      </w:r>
      <w:r/>
    </w:p>
    <w:p>
      <w:pPr>
        <w:ind w:firstLine="480"/>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同步：左右两块屏幕同时显示内置电脑画面、外部笔记本电脑及类似外部设备画面、手机投屏画面、板书画面。</w:t>
      </w:r>
      <w:r/>
    </w:p>
    <w:p>
      <w:pPr>
        <w:ind w:firstLine="480"/>
        <w:spacing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异步：左侧屏幕独立显示以下①支持显示内置电脑画面满足常用教学课件、教学资源播放等需求②支持接入显示外部笔记本电脑及类似外部设备画面进行互动教学③支持手机投屏功能④支持老师使用白板软件进行板书；右侧屏</w:t>
      </w:r>
      <w:r>
        <w:rPr>
          <w:rFonts w:hint="eastAsia" w:ascii="仿宋" w:hAnsi="仿宋" w:eastAsia="仿宋" w:cs="仿宋"/>
          <w:color w:val="000000"/>
          <w:sz w:val="24"/>
        </w:rPr>
        <w:t xml:space="preserve">幕①支持接入显示外部笔记本电脑及类似外部设备画面进行互动教学②支持手机投屏功能③支持老师使用白板软件进行板书。</w:t>
      </w:r>
      <w:r/>
    </w:p>
    <w:p>
      <w:pPr>
        <w:ind w:left="482"/>
        <w:spacing w:line="360" w:lineRule="auto"/>
        <w:widowControl/>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智慧黑板教室：</w:t>
      </w:r>
      <w:r/>
    </w:p>
    <w:p>
      <w:pPr>
        <w:ind w:firstLine="480"/>
        <w:jc w:val="left"/>
        <w:spacing w:after="120" w:line="276" w:lineRule="auto"/>
        <w:widowControl/>
        <w:rPr>
          <w:rFonts w:ascii="仿宋" w:hAnsi="仿宋" w:eastAsia="仿宋" w:cs="仿宋"/>
          <w:color w:val="000000"/>
          <w:sz w:val="24"/>
        </w:rPr>
      </w:pPr>
      <w:r>
        <w:rPr>
          <w:rFonts w:hint="eastAsia" w:ascii="仿宋" w:hAnsi="仿宋" w:eastAsia="仿宋" w:cs="仿宋"/>
          <w:color w:val="000000"/>
          <w:sz w:val="24"/>
        </w:rPr>
        <w:t xml:space="preserve">一台98寸智能交互黑板，中部配备98寸高清智慧交互屏，两侧搭配可书写侧板，既满足了数字化教学需求，同时保留了传统板书功能，丰富了教学场景。</w:t>
      </w:r>
      <w:r/>
    </w:p>
    <w:p>
      <w:pPr>
        <w:ind w:firstLine="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w:t>
      </w:r>
      <w:r>
        <w:rPr>
          <w:rFonts w:hint="eastAsia" w:ascii="仿宋" w:hAnsi="仿宋" w:eastAsia="仿宋" w:cs="仿宋"/>
          <w:b/>
          <w:color w:val="000000"/>
          <w:sz w:val="24"/>
        </w:rPr>
        <w:t xml:space="preserve">巡课录播</w:t>
      </w:r>
      <w:r>
        <w:rPr>
          <w:rFonts w:hint="eastAsia" w:ascii="仿宋" w:hAnsi="仿宋" w:eastAsia="仿宋" w:cs="仿宋"/>
          <w:b/>
          <w:color w:val="000000"/>
          <w:sz w:val="24"/>
        </w:rPr>
        <w:t xml:space="preserve">系统</w:t>
      </w:r>
      <w:r>
        <w:rPr>
          <w:rFonts w:hint="eastAsia" w:ascii="仿宋" w:hAnsi="仿宋" w:eastAsia="仿宋" w:cs="仿宋"/>
          <w:color w:val="000000"/>
          <w:sz w:val="24"/>
        </w:rPr>
        <w:t xml:space="preserve">：</w:t>
      </w:r>
      <w:r/>
    </w:p>
    <w:p>
      <w:pPr>
        <w:ind w:firstLine="480"/>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通过增加特定摄像机，对本次改造的教室，实现</w:t>
      </w:r>
      <w:r>
        <w:rPr>
          <w:rFonts w:hint="eastAsia" w:ascii="仿宋" w:hAnsi="仿宋" w:eastAsia="仿宋" w:cs="仿宋"/>
          <w:color w:val="000000"/>
          <w:sz w:val="24"/>
        </w:rPr>
        <w:t xml:space="preserve">实时巡课功能</w:t>
      </w:r>
      <w:r>
        <w:rPr>
          <w:rFonts w:hint="eastAsia" w:ascii="仿宋" w:hAnsi="仿宋" w:eastAsia="仿宋" w:cs="仿宋"/>
          <w:color w:val="000000"/>
          <w:sz w:val="24"/>
        </w:rPr>
        <w:t xml:space="preserve">。并且支持轻度的录播功能，解决学校的相应需求，同时接入扩声系统的音频信号，巡课时可同步展示音频与视频画面。</w:t>
      </w:r>
      <w:r/>
    </w:p>
    <w:p>
      <w:pPr>
        <w:ind w:firstLine="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（3）扩声系统</w:t>
      </w:r>
      <w:r>
        <w:rPr>
          <w:rFonts w:hint="eastAsia" w:ascii="仿宋" w:hAnsi="仿宋" w:eastAsia="仿宋" w:cs="仿宋"/>
          <w:color w:val="000000"/>
          <w:sz w:val="24"/>
        </w:rPr>
        <w:t xml:space="preserve">：更换教室扩声，使教师可通过吊装麦克风进行教学，语音十分清晰自然，解决扩声稳定性、灵敏度以及扩声清晰度这三大难题，保证高质量的扩声效果，一路音频信号给</w:t>
      </w:r>
      <w:r>
        <w:rPr>
          <w:rFonts w:hint="eastAsia" w:ascii="仿宋" w:hAnsi="仿宋" w:eastAsia="仿宋" w:cs="仿宋"/>
          <w:color w:val="000000"/>
          <w:sz w:val="24"/>
        </w:rPr>
        <w:t xml:space="preserve">到巡课摄像机</w:t>
      </w:r>
      <w:r>
        <w:rPr>
          <w:rFonts w:hint="eastAsia" w:ascii="仿宋" w:hAnsi="仿宋" w:eastAsia="仿宋" w:cs="仿宋"/>
          <w:color w:val="000000"/>
          <w:sz w:val="24"/>
        </w:rPr>
        <w:t xml:space="preserve">，为</w:t>
      </w:r>
      <w:r>
        <w:rPr>
          <w:rFonts w:hint="eastAsia" w:ascii="仿宋" w:hAnsi="仿宋" w:eastAsia="仿宋" w:cs="仿宋"/>
          <w:color w:val="000000"/>
          <w:sz w:val="24"/>
        </w:rPr>
        <w:t xml:space="preserve">巡课系统</w:t>
      </w:r>
      <w:r>
        <w:rPr>
          <w:rFonts w:hint="eastAsia" w:ascii="仿宋" w:hAnsi="仿宋" w:eastAsia="仿宋" w:cs="仿宋"/>
          <w:color w:val="000000"/>
          <w:sz w:val="24"/>
        </w:rPr>
        <w:t xml:space="preserve">提供音频支持；</w:t>
      </w:r>
      <w:r/>
    </w:p>
    <w:p>
      <w:pPr>
        <w:ind w:firstLine="482"/>
        <w:spacing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（4）物联网管控系统</w:t>
      </w:r>
      <w:r>
        <w:rPr>
          <w:rFonts w:hint="eastAsia" w:ascii="仿宋" w:hAnsi="仿宋" w:eastAsia="仿宋" w:cs="仿宋"/>
          <w:color w:val="000000"/>
          <w:sz w:val="24"/>
        </w:rPr>
        <w:t xml:space="preserve">：通过增加信息融合控制终端以及控制器等设备，可以对每间教室的空调、一体机或黑板、扩声系统、灯光等进行集中管控与远程管控；</w:t>
      </w:r>
      <w:r/>
    </w:p>
    <w:p>
      <w:pPr>
        <w:ind w:firstLine="482"/>
        <w:spacing w:line="360" w:lineRule="auto"/>
        <w:widowControl/>
        <w:rPr>
          <w:rFonts w:ascii="Arial" w:hAnsi="Arial" w:eastAsia="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（5）时钟管理系统</w:t>
      </w:r>
      <w:r>
        <w:rPr>
          <w:rFonts w:hint="eastAsia" w:ascii="仿宋" w:hAnsi="仿宋" w:eastAsia="仿宋" w:cs="仿宋"/>
          <w:color w:val="000000"/>
          <w:sz w:val="24"/>
        </w:rPr>
        <w:t xml:space="preserve">：通过增加电子时钟，接入学校原有时钟服务器，实现统一授时；</w:t>
      </w:r>
      <w:r/>
    </w:p>
    <w:p>
      <w:pPr>
        <w:ind w:firstLine="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（6）设备系统具备高度的可拓展性</w:t>
      </w:r>
      <w:r>
        <w:rPr>
          <w:rFonts w:hint="eastAsia" w:ascii="仿宋" w:hAnsi="仿宋" w:eastAsia="仿宋" w:cs="仿宋"/>
          <w:color w:val="000000"/>
          <w:sz w:val="24"/>
        </w:rPr>
        <w:t xml:space="preserve">：为满足智慧教室未来拓展升级的需求，本次建设的智能化设备需要具有良好的兼容性，软件平台需要具备可二次开发的特性；支持后续教室升级改造将新增智能化设备无缝对接</w:t>
      </w:r>
      <w:r>
        <w:rPr>
          <w:rFonts w:hint="eastAsia" w:ascii="仿宋" w:hAnsi="仿宋" w:eastAsia="仿宋" w:cs="仿宋"/>
          <w:color w:val="000000"/>
          <w:sz w:val="24"/>
        </w:rPr>
        <w:t xml:space="preserve">进现有</w:t>
      </w:r>
      <w:r>
        <w:rPr>
          <w:rFonts w:hint="eastAsia" w:ascii="仿宋" w:hAnsi="仿宋" w:eastAsia="仿宋" w:cs="仿宋"/>
          <w:color w:val="000000"/>
          <w:sz w:val="24"/>
        </w:rPr>
        <w:t xml:space="preserve">智能系统中。</w:t>
      </w:r>
      <w:r>
        <w:rPr>
          <w:rFonts w:hint="eastAsia" w:ascii="宋体" w:hAnsi="宋体" w:cs="宋体"/>
          <w:color w:val="000000"/>
          <w:sz w:val="22"/>
        </w:rPr>
        <w:t xml:space="preserve"> </w:t>
      </w:r>
      <w:r/>
    </w:p>
    <w:p>
      <w:pPr>
        <w:ind w:firstLine="480"/>
        <w:keepLines/>
        <w:keepNext/>
        <w:spacing w:line="360" w:lineRule="auto"/>
        <w:widowControl/>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sz w:val="28"/>
          <w:szCs w:val="28"/>
        </w:rPr>
        <w:t xml:space="preserve">2、装修工程</w:t>
      </w:r>
      <w:r>
        <w:rPr>
          <w:rFonts w:hint="eastAsia" w:ascii="仿宋" w:hAnsi="仿宋" w:eastAsia="仿宋" w:cs="仿宋"/>
          <w:b/>
          <w:bCs/>
          <w:color w:val="000000"/>
          <w:sz w:val="28"/>
          <w:szCs w:val="28"/>
        </w:rPr>
        <w:t xml:space="preserve">类实施</w:t>
      </w:r>
      <w:r>
        <w:rPr>
          <w:rFonts w:hint="eastAsia" w:ascii="仿宋" w:hAnsi="仿宋" w:eastAsia="仿宋" w:cs="仿宋"/>
          <w:b/>
          <w:bCs/>
          <w:color w:val="000000"/>
          <w:sz w:val="28"/>
          <w:szCs w:val="28"/>
        </w:rPr>
        <w:t xml:space="preserve">要求；</w:t>
      </w:r>
      <w:r/>
    </w:p>
    <w:p>
      <w:pPr>
        <w:ind w:firstLine="480"/>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为了配合智慧教室的软硬件建设效果，需要对修远楼的11间教室进行改造，分别是：修远楼3间教室（</w:t>
      </w:r>
      <w:r>
        <w:rPr>
          <w:rFonts w:hint="eastAsia" w:ascii="仿宋" w:hAnsi="仿宋" w:eastAsia="仿宋" w:cs="仿宋"/>
          <w:b/>
          <w:bCs/>
          <w:color w:val="000000"/>
          <w:sz w:val="24"/>
        </w:rPr>
        <w:t xml:space="preserve">403、405、407）</w:t>
      </w:r>
      <w:r>
        <w:rPr>
          <w:rFonts w:hint="eastAsia" w:ascii="仿宋" w:hAnsi="仿宋" w:eastAsia="仿宋" w:cs="仿宋"/>
          <w:color w:val="000000"/>
          <w:sz w:val="24"/>
        </w:rPr>
        <w:t xml:space="preserve">改造为4间双屏教室；修远楼1间教室（412</w:t>
      </w:r>
      <w:r>
        <w:rPr>
          <w:rFonts w:hint="eastAsia" w:ascii="仿宋" w:hAnsi="仿宋" w:eastAsia="仿宋" w:cs="仿宋"/>
          <w:b/>
          <w:bCs/>
          <w:color w:val="000000"/>
          <w:sz w:val="24"/>
        </w:rPr>
        <w:t xml:space="preserve">）</w:t>
      </w:r>
      <w:r>
        <w:rPr>
          <w:rFonts w:hint="eastAsia" w:ascii="仿宋" w:hAnsi="仿宋" w:eastAsia="仿宋" w:cs="仿宋"/>
          <w:color w:val="000000"/>
          <w:sz w:val="24"/>
        </w:rPr>
        <w:t xml:space="preserve">改造为1间双屏教室；修远楼7间教室（</w:t>
      </w:r>
      <w:r>
        <w:rPr>
          <w:rFonts w:hint="eastAsia" w:ascii="仿宋" w:hAnsi="仿宋" w:eastAsia="仿宋" w:cs="仿宋"/>
          <w:b/>
          <w:bCs/>
          <w:color w:val="000000"/>
          <w:sz w:val="24"/>
        </w:rPr>
        <w:t xml:space="preserve">103、201、216、218、219、220、224）</w:t>
      </w:r>
      <w:r>
        <w:rPr>
          <w:rFonts w:hint="eastAsia" w:ascii="仿宋" w:hAnsi="仿宋" w:eastAsia="仿宋" w:cs="仿宋"/>
          <w:color w:val="000000"/>
          <w:sz w:val="24"/>
        </w:rPr>
        <w:t xml:space="preserve">窗帘改造。</w:t>
      </w:r>
      <w:r/>
    </w:p>
    <w:p>
      <w:pPr>
        <w:ind w:firstLine="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教室改造包括拆除及改造两项；</w:t>
      </w:r>
      <w:r/>
    </w:p>
    <w:p>
      <w:pPr>
        <w:ind w:firstLine="560"/>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拆除工程：隔断墙拆除、教室门拆除、窗帘及轨道拆除、讲台地面拆除、石材踢脚线拆除、空鼓地面拆除（部分）、墙皮铲除（部分）、安装</w:t>
      </w:r>
      <w:r>
        <w:rPr>
          <w:rFonts w:hint="eastAsia" w:ascii="仿宋" w:hAnsi="仿宋" w:eastAsia="仿宋" w:cs="仿宋"/>
          <w:color w:val="000000"/>
          <w:sz w:val="24"/>
          <w:szCs w:val="24"/>
        </w:rPr>
        <w:t xml:space="preserve">窗台板窗</w:t>
      </w:r>
      <w:r>
        <w:rPr>
          <w:rFonts w:hint="eastAsia" w:ascii="仿宋" w:hAnsi="仿宋" w:eastAsia="仿宋" w:cs="仿宋"/>
          <w:color w:val="000000"/>
          <w:sz w:val="24"/>
          <w:szCs w:val="24"/>
        </w:rPr>
        <w:t xml:space="preserve">两</w:t>
      </w:r>
      <w:r>
        <w:rPr>
          <w:rFonts w:hint="eastAsia" w:ascii="仿宋" w:hAnsi="仿宋" w:eastAsia="仿宋" w:cs="仿宋"/>
          <w:color w:val="000000"/>
          <w:sz w:val="24"/>
          <w:szCs w:val="24"/>
        </w:rPr>
        <w:t xml:space="preserve">侧墙面剔槽、黑板拆除、灯具拆除、</w:t>
      </w:r>
      <w:r>
        <w:rPr>
          <w:rFonts w:hint="eastAsia" w:ascii="仿宋" w:hAnsi="仿宋" w:eastAsia="仿宋" w:cs="仿宋"/>
          <w:color w:val="000000"/>
          <w:sz w:val="24"/>
          <w:szCs w:val="24"/>
        </w:rPr>
        <w:t xml:space="preserve">明装管及</w:t>
      </w:r>
      <w:r>
        <w:rPr>
          <w:rFonts w:hint="eastAsia" w:ascii="仿宋" w:hAnsi="仿宋" w:eastAsia="仿宋" w:cs="仿宋"/>
          <w:color w:val="000000"/>
          <w:sz w:val="24"/>
          <w:szCs w:val="24"/>
        </w:rPr>
        <w:t xml:space="preserve">电线拆除、开关及插座拆除、风扇拆除、投影仪及音箱拆除、弱电箱拆除及移位、拆除建筑垃圾清运，室内桌椅搬运、拆除的可利用物品运至学校指定堆放地点等。</w:t>
      </w:r>
      <w:r/>
    </w:p>
    <w:p>
      <w:pPr>
        <w:ind w:firstLine="560"/>
        <w:jc w:val="left"/>
        <w:spacing w:before="240" w:after="240"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改造工程：教室墙墙面刷乳胶漆，矿棉板吊顶，地面水泥自流坪铺PVC地胶，不锈钢踢脚线；门及门套、石材窗台板、窗帘盒、窗帘；铝合金地胶压条、智能讲台底座；教室墙面及屋面渗漏，渗漏墙面及天棚刷防水涂料两遍；灯具、配管、配线、开关、插座、网线、接线盒、弱电箱，吊顶内电气设备防雷接地等。</w:t>
      </w:r>
      <w:r/>
    </w:p>
    <w:p>
      <w:pPr>
        <w:ind w:firstLine="560"/>
        <w:spacing w:line="360"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以上教室整体改造，参考GB/T 36447-2018《多媒体教学环境设计要求》标准进行实施，同时需</w:t>
      </w:r>
      <w:r>
        <w:rPr>
          <w:rFonts w:hint="eastAsia" w:ascii="仿宋" w:hAnsi="仿宋" w:eastAsia="仿宋" w:cs="仿宋"/>
          <w:color w:val="000000"/>
          <w:sz w:val="24"/>
          <w:szCs w:val="24"/>
        </w:rPr>
        <w:t xml:space="preserve">满足声</w:t>
      </w:r>
      <w:r>
        <w:rPr>
          <w:rFonts w:hint="eastAsia" w:ascii="仿宋" w:hAnsi="仿宋" w:eastAsia="仿宋" w:cs="仿宋"/>
          <w:color w:val="000000"/>
          <w:sz w:val="24"/>
          <w:szCs w:val="24"/>
        </w:rPr>
        <w:t xml:space="preserve">光电及安全美观的需求。教室吊顶采用矿棉板吊顶配合护眼灯，增加美观并兼具吸音效果，地面采用水泥</w:t>
      </w:r>
      <w:r>
        <w:rPr>
          <w:rFonts w:hint="eastAsia" w:ascii="仿宋" w:hAnsi="仿宋" w:eastAsia="仿宋" w:cs="仿宋"/>
          <w:color w:val="000000"/>
          <w:sz w:val="24"/>
          <w:szCs w:val="24"/>
        </w:rPr>
        <w:t xml:space="preserve">自流平</w:t>
      </w:r>
      <w:r>
        <w:rPr>
          <w:rFonts w:hint="eastAsia" w:ascii="仿宋" w:hAnsi="仿宋" w:eastAsia="仿宋" w:cs="仿宋"/>
          <w:color w:val="000000"/>
          <w:sz w:val="24"/>
          <w:szCs w:val="24"/>
        </w:rPr>
        <w:t xml:space="preserve">铺设耐磨静音的PVC塑胶地板；墙面采用乳胶漆改造；更换教室入户门</w:t>
      </w:r>
      <w:r>
        <w:rPr>
          <w:rFonts w:hint="eastAsia" w:ascii="仿宋" w:hAnsi="仿宋" w:eastAsia="仿宋" w:cs="仿宋"/>
          <w:color w:val="000000"/>
          <w:sz w:val="24"/>
          <w:szCs w:val="24"/>
        </w:rPr>
        <w:t xml:space="preserve">和门套等</w:t>
      </w:r>
      <w:r>
        <w:rPr>
          <w:rFonts w:hint="eastAsia" w:ascii="仿宋" w:hAnsi="仿宋" w:eastAsia="仿宋" w:cs="仿宋"/>
          <w:color w:val="000000"/>
          <w:sz w:val="24"/>
          <w:szCs w:val="24"/>
        </w:rPr>
        <w:t xml:space="preserve">。</w:t>
      </w:r>
      <w:r/>
    </w:p>
    <w:p>
      <w:pPr>
        <w:spacing w:line="360"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具体详见环境改造工程量清单。</w:t>
      </w:r>
      <w:r/>
    </w:p>
    <w:p>
      <w:pPr>
        <w:keepLines/>
        <w:keepNext/>
        <w:spacing w:before="260" w:after="260" w:line="360" w:lineRule="auto"/>
        <w:widowControl/>
        <w:rPr>
          <w:rFonts w:ascii="仿宋" w:hAnsi="仿宋" w:eastAsia="仿宋" w:cs="仿宋"/>
          <w:sz w:val="34"/>
        </w:rPr>
        <w:pBdr>
          <w:top w:val="none" w:color="000000" w:sz="0" w:space="0"/>
          <w:left w:val="none" w:color="000000" w:sz="0" w:space="0"/>
          <w:bottom w:val="none" w:color="000000" w:sz="0" w:space="0"/>
          <w:right w:val="none" w:color="000000" w:sz="0" w:space="0"/>
        </w:pBdr>
        <w:outlineLvl w:val="1"/>
      </w:pPr>
      <w:r/>
      <w:bookmarkStart w:id="187" w:name="_Toc4864"/>
      <w:r>
        <w:rPr>
          <w:rFonts w:hint="eastAsia" w:ascii="仿宋" w:hAnsi="仿宋" w:eastAsia="仿宋" w:cs="仿宋"/>
          <w:b/>
          <w:color w:val="000000"/>
          <w:sz w:val="32"/>
        </w:rPr>
        <w:t xml:space="preserve">三、项目设备清单</w:t>
      </w:r>
      <w:bookmarkEnd w:id="187"/>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w:t>
      </w:r>
      <w:r>
        <w:rPr>
          <w:rFonts w:hint="eastAsia" w:ascii="仿宋" w:hAnsi="仿宋" w:eastAsia="仿宋" w:cs="仿宋"/>
          <w:b/>
          <w:color w:val="000000"/>
          <w:sz w:val="24"/>
        </w:rPr>
        <w:t xml:space="preserve">核心产品名称：</w:t>
      </w:r>
      <w:r>
        <w:rPr>
          <w:rFonts w:hint="eastAsia" w:ascii="仿宋" w:hAnsi="仿宋" w:eastAsia="仿宋" w:cs="仿宋"/>
          <w:b/>
          <w:color w:val="000000"/>
          <w:sz w:val="24"/>
          <w:szCs w:val="24"/>
          <w:lang w:bidi="ar"/>
        </w:rPr>
        <w:t xml:space="preserve">物联融合</w:t>
      </w:r>
      <w:r>
        <w:rPr>
          <w:rFonts w:hint="eastAsia" w:ascii="仿宋" w:hAnsi="仿宋" w:eastAsia="仿宋" w:cs="仿宋"/>
          <w:b/>
          <w:color w:val="000000"/>
          <w:sz w:val="24"/>
          <w:szCs w:val="24"/>
          <w:lang w:bidi="ar"/>
        </w:rPr>
        <w:t xml:space="preserve">终端</w:t>
      </w:r>
      <w:r/>
    </w:p>
    <w:tbl>
      <w:tblPr>
        <w:tblW w:w="0" w:type="auto"/>
        <w:jc w:val="center"/>
        <w:tblLayout w:type="fixed"/>
        <w:tblLook w:val="04A0" w:firstRow="1" w:lastRow="0" w:firstColumn="1" w:lastColumn="0" w:noHBand="0" w:noVBand="1"/>
      </w:tblPr>
      <w:tblGrid>
        <w:gridCol w:w="1080"/>
        <w:gridCol w:w="5772"/>
        <w:gridCol w:w="1247"/>
        <w:gridCol w:w="958"/>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b/>
                <w:bCs/>
                <w:color w:val="000000"/>
                <w:sz w:val="24"/>
                <w:szCs w:val="24"/>
                <w:lang w:eastAsia="en-US"/>
              </w:rPr>
            </w:pPr>
            <w:r>
              <w:rPr>
                <w:rFonts w:hint="eastAsia" w:ascii="仿宋" w:hAnsi="仿宋" w:eastAsia="仿宋" w:cs="仿宋"/>
                <w:b/>
                <w:bCs/>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b/>
                <w:bCs/>
                <w:color w:val="000000"/>
                <w:sz w:val="22"/>
                <w:lang w:eastAsia="en-US"/>
              </w:rPr>
            </w:pPr>
            <w:r>
              <w:rPr>
                <w:rFonts w:hint="eastAsia" w:ascii="仿宋" w:hAnsi="仿宋" w:eastAsia="仿宋" w:cs="仿宋"/>
                <w:b/>
                <w:bCs/>
                <w:color w:val="000000"/>
                <w:sz w:val="22"/>
                <w:lang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b/>
                <w:bCs/>
                <w:color w:val="000000"/>
                <w:sz w:val="22"/>
                <w:lang w:eastAsia="en-US"/>
              </w:rPr>
            </w:pPr>
            <w:r>
              <w:rPr>
                <w:rFonts w:hint="eastAsia" w:ascii="仿宋" w:hAnsi="仿宋" w:eastAsia="仿宋" w:cs="仿宋"/>
                <w:b/>
                <w:bCs/>
                <w:color w:val="000000"/>
                <w:sz w:val="22"/>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b/>
                <w:bCs/>
                <w:color w:val="000000"/>
                <w:sz w:val="22"/>
                <w:lang w:eastAsia="en-US"/>
              </w:rPr>
            </w:pPr>
            <w:r>
              <w:rPr>
                <w:rFonts w:hint="eastAsia" w:ascii="仿宋" w:hAnsi="仿宋" w:eastAsia="仿宋" w:cs="仿宋"/>
                <w:b/>
                <w:bCs/>
                <w:color w:val="000000"/>
                <w:sz w:val="22"/>
                <w:lang w:bidi="ar"/>
              </w:rPr>
              <w:t xml:space="preserve">单位</w:t>
            </w:r>
            <w:r/>
          </w:p>
        </w:tc>
      </w:tr>
      <w:tr>
        <w:trPr>
          <w:jc w:val="center"/>
          <w:trHeight w:val="300"/>
        </w:trPr>
        <w:tc>
          <w:tcPr>
            <w:gridSpan w:val="4"/>
            <w:shd w:val="clear" w:color="auto" w:fill="auto"/>
            <w:tcBorders>
              <w:top w:val="none" w:color="000000" w:sz="4" w:space="0"/>
              <w:left w:val="single" w:color="000000" w:sz="8" w:space="0"/>
              <w:bottom w:val="single" w:color="000000" w:sz="8" w:space="0"/>
              <w:right w:val="single" w:color="000000" w:sz="8" w:space="0"/>
            </w:tcBorders>
            <w:tcW w:w="905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b/>
                <w:bCs/>
                <w:color w:val="000000"/>
                <w:sz w:val="24"/>
                <w:szCs w:val="24"/>
                <w:lang w:bidi="ar"/>
              </w:rPr>
              <w:t xml:space="preserve">双屏教室（5间）</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交互式智慧互联教学屏</w:t>
            </w:r>
            <w:r/>
          </w:p>
        </w:tc>
        <w:tc>
          <w:tcPr>
            <w:shd w:val="clear" w:color="auto" w:fill="auto"/>
            <w:tcBorders>
              <w:top w:val="single" w:color="000000" w:sz="8"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10</w:t>
            </w:r>
            <w:r/>
          </w:p>
        </w:tc>
        <w:tc>
          <w:tcPr>
            <w:shd w:val="clear" w:color="auto" w:fill="auto"/>
            <w:tcBorders>
              <w:top w:val="single" w:color="000000" w:sz="8"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交互式智慧互联教学屏OPS模块</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智慧音频综合处理终端</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吊装麦克风</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支</w:t>
            </w:r>
            <w:r/>
          </w:p>
        </w:tc>
      </w:tr>
      <w:tr>
        <w:trPr>
          <w:jc w:val="center"/>
          <w:trHeight w:val="566"/>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手持麦克风</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麦克风充电底座</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高保真数字音箱</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对</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物联融合</w:t>
            </w:r>
            <w:r>
              <w:rPr>
                <w:rFonts w:hint="eastAsia" w:ascii="仿宋" w:hAnsi="仿宋" w:eastAsia="仿宋" w:cs="仿宋"/>
                <w:color w:val="000000"/>
                <w:sz w:val="24"/>
                <w:szCs w:val="24"/>
                <w:lang w:bidi="ar"/>
              </w:rPr>
              <w:t xml:space="preserve">终端</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空调控制器</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灯光控制器</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强电控制系统</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智慧管控面板</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智能讲台</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讲台保护模块</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只</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HDMI矩阵</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智慧巡课摄像机</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智慧时间管理终端</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交换机</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物联网系统平台对接</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点位</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考场时间管理系统对接</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点位</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巡课系统</w:t>
            </w:r>
            <w:r>
              <w:rPr>
                <w:rFonts w:hint="eastAsia" w:ascii="仿宋" w:hAnsi="仿宋" w:eastAsia="仿宋" w:cs="仿宋"/>
                <w:color w:val="000000"/>
                <w:sz w:val="24"/>
                <w:szCs w:val="24"/>
                <w:lang w:bidi="ar"/>
              </w:rPr>
              <w:t xml:space="preserve">对接</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点位</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原教室光网络箱子及其它线路改造</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配套线材及辅材</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多媒体系统安装调试</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双人桌</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张</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配套椅子</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320</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把</w:t>
            </w:r>
            <w:r/>
          </w:p>
        </w:tc>
      </w:tr>
      <w:tr>
        <w:trPr>
          <w:jc w:val="center"/>
          <w:trHeight w:val="300"/>
        </w:trPr>
        <w:tc>
          <w:tcPr>
            <w:gridSpan w:val="4"/>
            <w:shd w:val="clear" w:color="auto" w:fill="auto"/>
            <w:tcBorders>
              <w:top w:val="none" w:color="000000" w:sz="4" w:space="0"/>
              <w:left w:val="single" w:color="000000" w:sz="8" w:space="0"/>
              <w:bottom w:val="single" w:color="000000" w:sz="8" w:space="0"/>
              <w:right w:val="single" w:color="000000" w:sz="8" w:space="0"/>
            </w:tcBorders>
            <w:tcW w:w="905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b/>
                <w:bCs/>
                <w:color w:val="000000"/>
                <w:sz w:val="24"/>
                <w:szCs w:val="24"/>
                <w:lang w:bidi="ar"/>
              </w:rPr>
              <w:t xml:space="preserve">智慧黑板教室（7间）</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交互式智慧黑板（含OPS及软件）</w:t>
            </w:r>
            <w:r/>
          </w:p>
        </w:tc>
        <w:tc>
          <w:tcPr>
            <w:shd w:val="clear" w:color="auto" w:fill="auto"/>
            <w:tcBorders>
              <w:top w:val="single" w:color="000000" w:sz="8"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物联融合</w:t>
            </w:r>
            <w:r>
              <w:rPr>
                <w:rFonts w:hint="eastAsia" w:ascii="仿宋" w:hAnsi="仿宋" w:eastAsia="仿宋" w:cs="仿宋"/>
                <w:color w:val="000000"/>
                <w:sz w:val="24"/>
                <w:szCs w:val="24"/>
                <w:lang w:bidi="ar"/>
              </w:rPr>
              <w:t xml:space="preserve">终端</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智慧管控面板</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智慧巡课摄像机</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智慧时间管理终端</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智慧音频综合处理终端</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吊装麦克风</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支</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手持麦克风</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麦克风充电底座</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高保真数字音箱</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交换机</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物联网系统平台对接</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点位</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考场时间管理系统对接</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点位</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巡课系统</w:t>
            </w:r>
            <w:r>
              <w:rPr>
                <w:rFonts w:hint="eastAsia" w:ascii="仿宋" w:hAnsi="仿宋" w:eastAsia="仿宋" w:cs="仿宋"/>
                <w:color w:val="000000"/>
                <w:sz w:val="24"/>
                <w:szCs w:val="24"/>
                <w:lang w:bidi="ar"/>
              </w:rPr>
              <w:t xml:space="preserve">对接</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点位</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智慧黑板安装调试</w:t>
            </w:r>
            <w:r/>
          </w:p>
        </w:tc>
        <w:tc>
          <w:tcPr>
            <w:shd w:val="clear" w:color="auto" w:fill="auto"/>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jc w:val="center"/>
          <w:trHeight w:val="300"/>
        </w:trPr>
        <w:tc>
          <w:tcPr>
            <w:gridSpan w:val="4"/>
            <w:shd w:val="clear" w:color="auto" w:fill="auto"/>
            <w:tcBorders>
              <w:top w:val="none" w:color="000000" w:sz="4" w:space="0"/>
              <w:left w:val="single" w:color="000000" w:sz="8" w:space="0"/>
              <w:bottom w:val="single" w:color="auto" w:sz="4" w:space="0"/>
              <w:right w:val="single" w:color="000000" w:sz="8" w:space="0"/>
            </w:tcBorders>
            <w:tcW w:w="905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b/>
                <w:bCs/>
                <w:color w:val="000000"/>
                <w:sz w:val="24"/>
                <w:szCs w:val="24"/>
                <w:lang w:bidi="ar"/>
              </w:rPr>
              <w:t xml:space="preserve">其他</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智能笔</w:t>
            </w:r>
            <w:r/>
          </w:p>
        </w:tc>
        <w:tc>
          <w:tcPr>
            <w:shd w:val="clear" w:color="auto" w:fill="auto"/>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只</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空调（5匹）</w:t>
            </w:r>
            <w:r/>
          </w:p>
        </w:tc>
        <w:tc>
          <w:tcPr>
            <w:shd w:val="clear" w:color="auto" w:fill="auto"/>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772"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教室环境改造</w:t>
            </w:r>
            <w:r/>
          </w:p>
        </w:tc>
        <w:tc>
          <w:tcPr>
            <w:shd w:val="clear" w:color="auto" w:fill="auto"/>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bl>
    <w:p>
      <w:pPr>
        <w:spacing w:line="360" w:lineRule="auto"/>
        <w:widowControl/>
        <w:rPr>
          <w:rFonts w:ascii="仿宋" w:hAnsi="仿宋" w:eastAsia="仿宋" w:cs="仿宋"/>
          <w:b/>
          <w:color w:val="000000"/>
          <w:sz w:val="44"/>
          <w:lang w:eastAsia="en-US"/>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4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numPr>
          <w:ilvl w:val="0"/>
          <w:numId w:val="11"/>
        </w:numPr>
        <w:jc w:val="left"/>
        <w:keepLines/>
        <w:keepNext/>
        <w:spacing w:before="260" w:after="260" w:line="360" w:lineRule="auto"/>
        <w:widowControl/>
        <w:rPr>
          <w:rFonts w:ascii="仿宋" w:hAnsi="仿宋" w:eastAsia="仿宋" w:cs="仿宋"/>
          <w:b/>
          <w:color w:val="000000"/>
          <w:sz w:val="32"/>
          <w:lang w:eastAsia="en-US"/>
        </w:rPr>
        <w:pBdr>
          <w:top w:val="none" w:color="000000" w:sz="0" w:space="0"/>
          <w:left w:val="none" w:color="000000" w:sz="0" w:space="0"/>
          <w:bottom w:val="none" w:color="000000" w:sz="0" w:space="0"/>
          <w:right w:val="none" w:color="000000" w:sz="0" w:space="0"/>
        </w:pBdr>
        <w:outlineLvl w:val="1"/>
      </w:pPr>
      <w:r/>
      <w:bookmarkStart w:id="188" w:name="_Toc15869"/>
      <w:r>
        <w:rPr>
          <w:rFonts w:hint="eastAsia" w:ascii="仿宋" w:hAnsi="仿宋" w:eastAsia="仿宋" w:cs="仿宋"/>
          <w:b/>
          <w:color w:val="000000"/>
          <w:sz w:val="32"/>
          <w:lang w:eastAsia="en-US"/>
        </w:rPr>
        <w:t xml:space="preserve">技术参数要求：</w:t>
      </w:r>
      <w:bookmarkEnd w:id="188"/>
      <w:r/>
      <w:r/>
    </w:p>
    <w:tbl>
      <w:tblPr>
        <w:tblW w:w="0" w:type="auto"/>
        <w:tblLayout w:type="fixed"/>
        <w:tblLook w:val="04A0" w:firstRow="1" w:lastRow="0" w:firstColumn="1" w:lastColumn="0" w:noHBand="0" w:noVBand="1"/>
      </w:tblPr>
      <w:tblGrid>
        <w:gridCol w:w="475"/>
        <w:gridCol w:w="1134"/>
        <w:gridCol w:w="6065"/>
        <w:gridCol w:w="380"/>
        <w:gridCol w:w="474"/>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招标参数</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数量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交互式智慧互联教学屏</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一、整机设计：</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1.整机尺寸≥86英寸，屏幕采用超高清LED液晶显示屏，显示比例16:9，分辨率≥3840×2160；屏幕表面采用全物理钢化玻璃，支持防眩光功能，玻璃表面硬度＞8H。</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2.嵌入式系统版本≥Android 13，内存≥2GB，存储空间≥8GB，整机内置≥2.2声道扬声器，</w:t>
            </w:r>
            <w:r>
              <w:rPr>
                <w:rFonts w:hint="eastAsia" w:ascii="宋体" w:hAnsi="宋体" w:cs="仿宋"/>
                <w:sz w:val="18"/>
                <w:szCs w:val="18"/>
                <w:lang w:bidi="ar"/>
              </w:rPr>
              <w:t xml:space="preserve">前朝向</w:t>
            </w:r>
            <w:r>
              <w:rPr>
                <w:rFonts w:hint="eastAsia" w:ascii="宋体" w:hAnsi="宋体" w:cs="仿宋"/>
                <w:sz w:val="18"/>
                <w:szCs w:val="18"/>
                <w:lang w:bidi="ar"/>
              </w:rPr>
              <w:t xml:space="preserve">≥2*10W扬声器，上朝向≥2*20W扬声器，额定总功率≥60W。</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▲3.采用红外触控技术，支持微软及安卓系统中进行39点以上触控（提供具有CMA标识的第三方检测报告复印件并加盖公章）</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▲4.整机支持≥5个自定义前置按键，包含但不限于“设置”、“音量-”，“音量+”，“录屏”“护眼”按键，可通过自定义设置实现前置面板功能按键一键启用任</w:t>
            </w:r>
            <w:r>
              <w:rPr>
                <w:rFonts w:hint="eastAsia" w:ascii="宋体" w:hAnsi="宋体" w:cs="仿宋"/>
                <w:sz w:val="18"/>
                <w:szCs w:val="18"/>
                <w:lang w:bidi="ar"/>
              </w:rPr>
              <w:t xml:space="preserve">一</w:t>
            </w:r>
            <w:r>
              <w:rPr>
                <w:rFonts w:hint="eastAsia" w:ascii="宋体" w:hAnsi="宋体" w:cs="仿宋"/>
                <w:sz w:val="18"/>
                <w:szCs w:val="18"/>
                <w:lang w:bidi="ar"/>
              </w:rPr>
              <w:t xml:space="preserve">全局小工具、快捷开关。（提供具有CMA标识的第三方检测报告复印件并加盖公章）</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5.支持手机一键投屏，用户无需手动输入投</w:t>
            </w:r>
            <w:r>
              <w:rPr>
                <w:rFonts w:hint="eastAsia" w:ascii="宋体" w:hAnsi="宋体" w:cs="仿宋"/>
                <w:sz w:val="18"/>
                <w:szCs w:val="18"/>
                <w:lang w:bidi="ar"/>
              </w:rPr>
              <w:t xml:space="preserve">屏码或扫码</w:t>
            </w:r>
            <w:r>
              <w:rPr>
                <w:rFonts w:hint="eastAsia" w:ascii="宋体" w:hAnsi="宋体" w:cs="仿宋"/>
                <w:sz w:val="18"/>
                <w:szCs w:val="18"/>
                <w:lang w:bidi="ar"/>
              </w:rPr>
              <w:t xml:space="preserve">获取投屏码。</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▲6.整机触控书写功能集成预测算法，触摸响应＜4.01ms，书写速度＞49cm/s，笔迹距离笔的距离＜20.1mm，书写触控延迟≤25ms，触摸分辨率≥32768×32768。（提供具有CMA标识的第三方检测报告复印件并加盖公章）</w:t>
            </w:r>
            <w:r/>
          </w:p>
          <w:p>
            <w:pPr>
              <w:jc w:val="left"/>
              <w:spacing w:line="276" w:lineRule="auto"/>
              <w:widowControl/>
              <w:rPr>
                <w:rFonts w:ascii="宋体" w:hAnsi="宋体" w:cs="仿宋"/>
                <w:sz w:val="18"/>
                <w:szCs w:val="18"/>
              </w:rPr>
            </w:pPr>
            <w:r>
              <w:rPr>
                <w:rFonts w:hint="eastAsia" w:ascii="宋体" w:hAnsi="宋体" w:cs="仿宋"/>
                <w:sz w:val="18"/>
                <w:szCs w:val="18"/>
                <w:lang w:bidi="ar"/>
              </w:rPr>
              <w:t xml:space="preserve">▲7.整机设备自带地震预警软件，支持在地震预警页面中选择提醒阈值；支持在地震预警页面中获取位置并支持手动进行位置校准；支持在地震预警界面中开启和关闭地震预警服务。（提供具有CMA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交互式智慧互联教学屏OPS模块</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1.电脑模块CPU要求：≥i5 10代处理器，内存≥8GB，硬盘≥256G，PC模块和整机的连接采用万兆级接口，传输速率≥10Gbps。</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color w:val="000000"/>
                <w:sz w:val="18"/>
                <w:szCs w:val="18"/>
                <w:lang w:bidi="ar"/>
              </w:rPr>
              <w:t xml:space="preserve">智慧音频综合处理终端</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1.前面板液晶显示≥ 1.8寸，支持显示IP地址、当前的音量等信息，≥8路话筒输入，≥4组线路输入，≥4组线路输出，≥1路USB接口，≥1路RS-232串口、≥1路网口。                                                                                                 </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频率响应范围≥40Hz～18KHz，输出阻抗≥200Ω，信噪比≥80dB；支持幻象供电</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1.支持2.4G、UHF、IR三种无线传输模式，支持无线充电，支持激光教鞭和无线PPT翻页；</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麦克风充电底座</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1.支持对话筒充电，支持上下课管理功能：</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  上课管理功能需求：教师上课，麦克风充电座经过认证后自动解锁；认证失败，麦克风充电</w:t>
            </w:r>
            <w:r>
              <w:rPr>
                <w:rFonts w:hint="eastAsia" w:ascii="宋体" w:hAnsi="宋体" w:cs="仿宋"/>
                <w:sz w:val="18"/>
                <w:szCs w:val="18"/>
                <w:lang w:bidi="ar"/>
              </w:rPr>
              <w:t xml:space="preserve">座保持</w:t>
            </w:r>
            <w:r>
              <w:rPr>
                <w:rFonts w:hint="eastAsia" w:ascii="宋体" w:hAnsi="宋体" w:cs="仿宋"/>
                <w:sz w:val="18"/>
                <w:szCs w:val="18"/>
                <w:lang w:bidi="ar"/>
              </w:rPr>
              <w:t xml:space="preserve">锁闭状态；</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  下课管理功能需求：麦克风充电</w:t>
            </w:r>
            <w:r>
              <w:rPr>
                <w:rFonts w:hint="eastAsia" w:ascii="宋体" w:hAnsi="宋体" w:cs="仿宋"/>
                <w:sz w:val="18"/>
                <w:szCs w:val="18"/>
                <w:lang w:bidi="ar"/>
              </w:rPr>
              <w:t xml:space="preserve">座没有</w:t>
            </w:r>
            <w:r>
              <w:rPr>
                <w:rFonts w:hint="eastAsia" w:ascii="宋体" w:hAnsi="宋体" w:cs="仿宋"/>
                <w:sz w:val="18"/>
                <w:szCs w:val="18"/>
                <w:lang w:bidi="ar"/>
              </w:rPr>
              <w:t xml:space="preserve">检测到话筒归位时，充电座自动音频提醒教师。                                                                                                           </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高保真数字音箱</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额定功率：≥60W，频率响应范围≥65Hz-17KHz。</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物联融合</w:t>
            </w:r>
            <w:r>
              <w:rPr>
                <w:rFonts w:hint="eastAsia" w:ascii="宋体" w:hAnsi="宋体" w:cs="仿宋"/>
                <w:sz w:val="18"/>
                <w:szCs w:val="18"/>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tabs>
                <w:tab w:val="left" w:pos="312" w:leader="none"/>
              </w:tabs>
              <w:rPr>
                <w:rFonts w:ascii="宋体" w:hAnsi="宋体" w:cs="仿宋"/>
                <w:sz w:val="18"/>
                <w:szCs w:val="18"/>
                <w:lang w:bidi="ar"/>
              </w:rPr>
            </w:pPr>
            <w:r>
              <w:rPr>
                <w:rFonts w:hint="eastAsia" w:ascii="宋体" w:hAnsi="宋体" w:cs="仿宋"/>
                <w:sz w:val="18"/>
                <w:szCs w:val="18"/>
                <w:lang w:bidi="ar"/>
              </w:rPr>
              <w:t xml:space="preserve">1.具备网络中控功能，支持对教学设备及物</w:t>
            </w:r>
            <w:r>
              <w:rPr>
                <w:rFonts w:hint="eastAsia" w:ascii="宋体" w:hAnsi="宋体" w:cs="仿宋"/>
                <w:sz w:val="18"/>
                <w:szCs w:val="18"/>
                <w:lang w:bidi="ar"/>
              </w:rPr>
              <w:t xml:space="preserve">联设备</w:t>
            </w:r>
            <w:r>
              <w:rPr>
                <w:rFonts w:hint="eastAsia" w:ascii="宋体" w:hAnsi="宋体" w:cs="仿宋"/>
                <w:sz w:val="18"/>
                <w:szCs w:val="18"/>
                <w:lang w:bidi="ar"/>
              </w:rPr>
              <w:t xml:space="preserve">的本地或远程控制。</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▲2.≥5个RJ45千兆网口，≥1路SFP光口，≥4组vlan划分。≥2路USB通信接口，≥1路磁控锁接口。≥3*2HDMI交叉矩阵，≥3路HDMI高清输入接口，≥2路HDMI高清输出接口,≥1路HDBaseT接口。</w:t>
            </w:r>
            <w:r>
              <w:rPr>
                <w:rFonts w:hint="eastAsia" w:ascii="宋体" w:hAnsi="宋体" w:cs="仿宋"/>
                <w:sz w:val="18"/>
                <w:szCs w:val="18"/>
                <w:lang w:bidi="ar"/>
              </w:rPr>
              <w:t xml:space="preserve">（提供具有CMA标识的第三方检测报告复印件并加盖公章）</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▲3.具备音视频硬解码能力，可播放平台推送的定时或手动音视频广播任务，支持HTTP、RTSP、UDP等主流</w:t>
            </w:r>
            <w:r>
              <w:rPr>
                <w:rFonts w:hint="eastAsia" w:ascii="宋体" w:hAnsi="宋体" w:cs="仿宋"/>
                <w:sz w:val="18"/>
                <w:szCs w:val="18"/>
                <w:lang w:bidi="ar"/>
              </w:rPr>
              <w:t xml:space="preserve">流</w:t>
            </w:r>
            <w:r>
              <w:rPr>
                <w:rFonts w:hint="eastAsia" w:ascii="宋体" w:hAnsi="宋体" w:cs="仿宋"/>
                <w:sz w:val="18"/>
                <w:szCs w:val="18"/>
                <w:lang w:bidi="ar"/>
              </w:rPr>
              <w:t xml:space="preserve">媒体协议，平台支持0-99级广播级别选择。支持在待机状态下接收流媒体内容进行智能自动播放，支持双路一体机同步或异步显示及控制。</w:t>
            </w:r>
            <w:r>
              <w:rPr>
                <w:rFonts w:hint="eastAsia" w:ascii="宋体" w:hAnsi="宋体" w:cs="仿宋"/>
                <w:sz w:val="18"/>
                <w:szCs w:val="18"/>
                <w:lang w:bidi="ar"/>
              </w:rPr>
              <w:t xml:space="preserve">（提供具有CMA标识的第三方检测报告复印件并加盖公章）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空调控制器</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1.≥1路红外输出，有效接收距离≥6M，支持红外码的导入导出，支持手动学习红外码，可控制各类红外设备。</w:t>
            </w:r>
            <w:r>
              <w:rPr>
                <w:rFonts w:hint="eastAsia" w:ascii="宋体" w:hAnsi="宋体" w:cs="仿宋"/>
                <w:sz w:val="18"/>
                <w:szCs w:val="18"/>
                <w:lang w:bidi="ar"/>
              </w:rPr>
              <w:br/>
              <w:t xml:space="preserve">▲2.内置温湿度传感器，配合软件管理平台支持实时显示当前区域温湿度状态；（提供系统平台截图并加盖公章）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灯光控制器</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1.支持2键/4键/6键三种风格配置，内置能耗计量芯片，可实时检测用电设备运行状态并上报能耗数据。</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强电控制系统</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1.工作电流6A-630A，工作电压220V-690V，绝缘电压≥690V。含配套配电箱（尺寸长≤45CM，宽≤36CM）</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智慧管控面板</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▲1.≥1路RJ45千兆网口，≥1路HDMI输入接口，≥1路USB接口，≥1路3.5mm音频输入接口；支持POE/Type-C5V2A受电。（提供产品接口图片并加盖公章）</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2.≥8.1英寸工业触控屏，屏幕分辨率≥1600×480；配备≥500</w:t>
            </w:r>
            <w:r>
              <w:rPr>
                <w:rFonts w:hint="eastAsia" w:ascii="宋体" w:hAnsi="宋体" w:cs="仿宋"/>
                <w:sz w:val="18"/>
                <w:szCs w:val="18"/>
                <w:lang w:bidi="ar"/>
              </w:rPr>
              <w:t xml:space="preserve">万像</w:t>
            </w:r>
            <w:r>
              <w:rPr>
                <w:rFonts w:hint="eastAsia" w:ascii="宋体" w:hAnsi="宋体" w:cs="仿宋"/>
                <w:sz w:val="18"/>
                <w:szCs w:val="18"/>
                <w:lang w:bidi="ar"/>
              </w:rPr>
              <w:t xml:space="preserve">素摄像头；集成IC卡读卡器，支持刷/插识别模式；内置扬声器、拾音器；具备音频编解码功能。</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3.配合系统平台支持远程IP对讲、语音监听、</w:t>
            </w:r>
            <w:r>
              <w:rPr>
                <w:rFonts w:hint="eastAsia" w:ascii="宋体" w:hAnsi="宋体" w:cs="仿宋"/>
                <w:sz w:val="18"/>
                <w:szCs w:val="18"/>
                <w:lang w:bidi="ar"/>
              </w:rPr>
              <w:t xml:space="preserve">二维码正</w:t>
            </w:r>
            <w:r>
              <w:rPr>
                <w:rFonts w:hint="eastAsia" w:ascii="宋体" w:hAnsi="宋体" w:cs="仿宋"/>
                <w:sz w:val="18"/>
                <w:szCs w:val="18"/>
                <w:lang w:bidi="ar"/>
              </w:rPr>
              <w:t xml:space="preserve">/</w:t>
            </w:r>
            <w:r>
              <w:rPr>
                <w:rFonts w:hint="eastAsia" w:ascii="宋体" w:hAnsi="宋体" w:cs="仿宋"/>
                <w:sz w:val="18"/>
                <w:szCs w:val="18"/>
                <w:lang w:bidi="ar"/>
              </w:rPr>
              <w:t xml:space="preserve">反扫及</w:t>
            </w:r>
            <w:r>
              <w:rPr>
                <w:rFonts w:hint="eastAsia" w:ascii="宋体" w:hAnsi="宋体" w:cs="仿宋"/>
                <w:sz w:val="18"/>
                <w:szCs w:val="18"/>
                <w:lang w:bidi="ar"/>
              </w:rPr>
              <w:t xml:space="preserve">人脸识别等功能，支持界面自主定制</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智能讲台</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1.长×宽×高：≥ 567mm× 293mm× 156mm</w:t>
            </w:r>
            <w:r>
              <w:rPr>
                <w:rFonts w:hint="eastAsia" w:ascii="宋体" w:hAnsi="宋体" w:cs="仿宋"/>
                <w:sz w:val="18"/>
                <w:szCs w:val="18"/>
                <w:lang w:bidi="ar"/>
              </w:rPr>
              <w:t xml:space="preserve">；</w:t>
            </w:r>
            <w:r>
              <w:rPr>
                <w:rFonts w:hint="eastAsia" w:ascii="宋体" w:hAnsi="宋体" w:cs="仿宋"/>
                <w:sz w:val="18"/>
                <w:szCs w:val="18"/>
                <w:lang w:bidi="ar"/>
              </w:rPr>
              <w:t xml:space="preserve">讲台配备≥21.5英寸电容触摸屏幕，＞9点同时触摸。屏幕采用防眩光全钢化防爆玻璃面板，厚度≥3mm。</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color w:val="000000"/>
                <w:sz w:val="18"/>
                <w:szCs w:val="18"/>
                <w:lang w:bidi="ar"/>
              </w:rPr>
            </w:pPr>
            <w:r>
              <w:rPr>
                <w:rFonts w:hint="eastAsia" w:ascii="宋体" w:hAnsi="宋体" w:cs="仿宋"/>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讲台保护模块</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▲1.远程控制：</w:t>
            </w:r>
            <w:r>
              <w:rPr>
                <w:rFonts w:hint="eastAsia" w:ascii="宋体" w:hAnsi="宋体" w:cs="仿宋"/>
                <w:sz w:val="18"/>
                <w:szCs w:val="18"/>
                <w:lang w:bidi="ar"/>
              </w:rPr>
              <w:t xml:space="preserve">需支持</w:t>
            </w:r>
            <w:r>
              <w:rPr>
                <w:rFonts w:hint="eastAsia" w:ascii="宋体" w:hAnsi="宋体" w:cs="仿宋"/>
                <w:sz w:val="18"/>
                <w:szCs w:val="18"/>
                <w:lang w:bidi="ar"/>
              </w:rPr>
              <w:t xml:space="preserve">通过</w:t>
            </w:r>
            <w:r>
              <w:rPr>
                <w:rFonts w:hint="eastAsia" w:ascii="宋体" w:hAnsi="宋体" w:cs="仿宋"/>
                <w:sz w:val="18"/>
                <w:szCs w:val="18"/>
                <w:lang w:bidi="ar"/>
              </w:rPr>
              <w:t xml:space="preserve">5G</w:t>
            </w:r>
            <w:r>
              <w:rPr>
                <w:rFonts w:hint="eastAsia" w:ascii="宋体" w:hAnsi="宋体" w:cs="仿宋"/>
                <w:sz w:val="18"/>
                <w:szCs w:val="18"/>
                <w:lang w:bidi="ar"/>
              </w:rPr>
              <w:t xml:space="preserve">通讯技术，实现远程控制设备通断电及运行信息。（提供具有CMA标识的第三方检测报告复印件并加盖公章）</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▲2.通讯接口：需具备红外信号接口、测温接口、电流互感接口等；支持红外信号外延、外接温度等检测设备。提供具有CMA标识的第三方检测报告复印件并加盖公章）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HDMI矩阵</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输入接口：≥2*HDMI，输出接口：≥4*HDMI，分辨率：≥4K/60Hz向下兼容</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智慧巡课摄像机</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1.内置GPU芯片，支持深度学习AI算法，≥400</w:t>
            </w:r>
            <w:r>
              <w:rPr>
                <w:rFonts w:hint="eastAsia" w:ascii="宋体" w:hAnsi="宋体" w:cs="仿宋"/>
                <w:sz w:val="18"/>
                <w:szCs w:val="18"/>
                <w:lang w:bidi="ar"/>
              </w:rPr>
              <w:t xml:space="preserve">万像</w:t>
            </w:r>
            <w:r>
              <w:rPr>
                <w:rFonts w:hint="eastAsia" w:ascii="宋体" w:hAnsi="宋体" w:cs="仿宋"/>
                <w:sz w:val="18"/>
                <w:szCs w:val="18"/>
                <w:lang w:bidi="ar"/>
              </w:rPr>
              <w:t xml:space="preserve">素1/2.8英寸CMOS传感器，≥4倍光学变倍，≥16倍数字变倍，≥20米红外灯补光；</w:t>
            </w:r>
            <w:r>
              <w:rPr>
                <w:rFonts w:hint="eastAsia" w:ascii="宋体" w:hAnsi="宋体" w:cs="仿宋"/>
                <w:sz w:val="18"/>
                <w:szCs w:val="18"/>
                <w:lang w:bidi="ar"/>
              </w:rPr>
              <w:br/>
              <w:t xml:space="preserve">2.水平方向≥355°连续旋转，垂直方向≥5°～90°范围连续旋转，支持自动翻转180°后连续监视；</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智慧时间管理终端</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1.支持标准NTP传输协议，支持主动同步功能，在</w:t>
            </w:r>
            <w:r>
              <w:rPr>
                <w:rFonts w:hint="eastAsia" w:ascii="宋体" w:hAnsi="宋体" w:cs="仿宋"/>
                <w:sz w:val="18"/>
                <w:szCs w:val="18"/>
                <w:lang w:bidi="ar"/>
              </w:rPr>
              <w:t xml:space="preserve">外部时码</w:t>
            </w:r>
            <w:r>
              <w:rPr>
                <w:rFonts w:hint="eastAsia" w:ascii="宋体" w:hAnsi="宋体" w:cs="仿宋"/>
                <w:sz w:val="18"/>
                <w:szCs w:val="18"/>
                <w:lang w:bidi="ar"/>
              </w:rPr>
              <w:t xml:space="preserve">驱动下，子钟间同步时差≤45ns；</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w:t>
            </w:r>
            <w:r>
              <w:rPr>
                <w:rFonts w:hint="eastAsia" w:ascii="宋体" w:hAnsi="宋体" w:cs="仿宋"/>
                <w:sz w:val="18"/>
                <w:szCs w:val="18"/>
                <w:lang w:bidi="ar"/>
              </w:rPr>
              <w:t xml:space="preserve">2</w:t>
            </w:r>
            <w:r>
              <w:rPr>
                <w:rFonts w:hint="eastAsia" w:ascii="宋体" w:hAnsi="宋体" w:cs="仿宋"/>
                <w:sz w:val="18"/>
                <w:szCs w:val="18"/>
                <w:lang w:bidi="ar"/>
              </w:rPr>
              <w:t xml:space="preserve">.外壳主体采用金属材质，平均无故障工作时间(MTBF)≥30000h（提供具有CMA标识的第三方检测报告复印件并加盖公章）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≥8个</w:t>
            </w:r>
            <w:r>
              <w:rPr>
                <w:rFonts w:hint="eastAsia" w:ascii="宋体" w:hAnsi="宋体" w:cs="仿宋"/>
                <w:sz w:val="18"/>
                <w:szCs w:val="18"/>
                <w:lang w:bidi="ar"/>
              </w:rPr>
              <w:t xml:space="preserve">千</w:t>
            </w:r>
            <w:r>
              <w:rPr>
                <w:rFonts w:hint="eastAsia" w:ascii="宋体" w:hAnsi="宋体" w:cs="仿宋"/>
                <w:sz w:val="18"/>
                <w:szCs w:val="18"/>
                <w:lang w:bidi="ar"/>
              </w:rPr>
              <w:t xml:space="preserve">兆PoE</w:t>
            </w:r>
            <w:r>
              <w:rPr>
                <w:rFonts w:hint="eastAsia" w:ascii="宋体" w:hAnsi="宋体" w:cs="仿宋"/>
                <w:sz w:val="18"/>
                <w:szCs w:val="18"/>
                <w:lang w:bidi="ar"/>
              </w:rPr>
              <w:t xml:space="preserve">接入电口</w:t>
            </w:r>
            <w:r>
              <w:rPr>
                <w:rFonts w:hint="eastAsia" w:ascii="宋体" w:hAnsi="宋体" w:cs="仿宋"/>
                <w:sz w:val="18"/>
                <w:szCs w:val="18"/>
                <w:lang w:bidi="ar"/>
              </w:rPr>
              <w:t xml:space="preserve">，≥2个</w:t>
            </w:r>
            <w:r>
              <w:rPr>
                <w:rFonts w:hint="eastAsia" w:ascii="宋体" w:hAnsi="宋体" w:cs="仿宋"/>
                <w:sz w:val="18"/>
                <w:szCs w:val="18"/>
                <w:lang w:bidi="ar"/>
              </w:rPr>
              <w:t xml:space="preserve">千</w:t>
            </w:r>
            <w:r>
              <w:rPr>
                <w:rFonts w:hint="eastAsia" w:ascii="宋体" w:hAnsi="宋体" w:cs="仿宋"/>
                <w:sz w:val="18"/>
                <w:szCs w:val="18"/>
                <w:lang w:bidi="ar"/>
              </w:rPr>
              <w:t xml:space="preserve">兆非</w:t>
            </w:r>
            <w:r>
              <w:rPr>
                <w:rFonts w:hint="eastAsia" w:ascii="宋体" w:hAnsi="宋体" w:cs="仿宋"/>
                <w:sz w:val="18"/>
                <w:szCs w:val="18"/>
                <w:lang w:bidi="ar"/>
              </w:rPr>
              <w:t xml:space="preserve">PoE上行电口，满载功耗≤65W</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物联网系统平台对接</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将本项目需要纳入物联网管控的设备</w:t>
            </w:r>
            <w:r>
              <w:rPr>
                <w:rFonts w:hint="eastAsia" w:ascii="宋体" w:hAnsi="宋体" w:cs="仿宋"/>
                <w:sz w:val="18"/>
                <w:szCs w:val="18"/>
                <w:lang w:bidi="ar"/>
              </w:rPr>
              <w:t xml:space="preserve">对接进物联网</w:t>
            </w:r>
            <w:r>
              <w:rPr>
                <w:rFonts w:hint="eastAsia" w:ascii="宋体" w:hAnsi="宋体" w:cs="仿宋"/>
                <w:sz w:val="18"/>
                <w:szCs w:val="18"/>
                <w:lang w:bidi="ar"/>
              </w:rPr>
              <w:t xml:space="preserve">平台，实现远程集中管控。</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考场时间管理系统对接</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将本项目的网络时钟对接纳入学校的考场时间管理系统，实现精准时间定时自动校准，保障考场时间显示的准确。</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巡课系统</w:t>
            </w:r>
            <w:r>
              <w:rPr>
                <w:rFonts w:hint="eastAsia" w:ascii="宋体" w:hAnsi="宋体" w:cs="仿宋"/>
                <w:sz w:val="18"/>
                <w:szCs w:val="18"/>
                <w:lang w:bidi="ar"/>
              </w:rPr>
              <w:t xml:space="preserve">对接</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将本项目的摄像机产品对接进学校</w:t>
            </w:r>
            <w:r>
              <w:rPr>
                <w:rFonts w:hint="eastAsia" w:ascii="宋体" w:hAnsi="宋体" w:cs="仿宋"/>
                <w:sz w:val="18"/>
                <w:szCs w:val="18"/>
                <w:lang w:bidi="ar"/>
              </w:rPr>
              <w:t xml:space="preserve">巡课系统</w:t>
            </w:r>
            <w:r>
              <w:rPr>
                <w:rFonts w:hint="eastAsia" w:ascii="宋体" w:hAnsi="宋体" w:cs="仿宋"/>
                <w:sz w:val="18"/>
                <w:szCs w:val="18"/>
                <w:lang w:bidi="ar"/>
              </w:rPr>
              <w:t xml:space="preserve">中，实现远程</w:t>
            </w:r>
            <w:r>
              <w:rPr>
                <w:rFonts w:hint="eastAsia" w:ascii="宋体" w:hAnsi="宋体" w:cs="仿宋"/>
                <w:sz w:val="18"/>
                <w:szCs w:val="18"/>
                <w:lang w:bidi="ar"/>
              </w:rPr>
              <w:t xml:space="preserve">巡课功能</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原教室光网络箱子及其它线路改造</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1.原教室光网络箱子拆除，更换小的箱子移到吊顶以上，教室原有网络线槽、摄像机移位，隐蔽处理；</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配套线材及辅材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含HDMI线、网线、电源线、音频线、接线板等</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多媒体系统安装调试</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教室内各多媒体设备安装调试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color w:val="000000"/>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双人桌</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1.尺寸：长*宽*高≥120*45*75cm</w:t>
            </w:r>
            <w:r>
              <w:rPr>
                <w:rFonts w:hint="eastAsia" w:ascii="宋体" w:hAnsi="宋体" w:cs="仿宋"/>
                <w:sz w:val="18"/>
                <w:szCs w:val="18"/>
                <w:lang w:bidi="ar"/>
              </w:rPr>
              <w:t xml:space="preserve">；</w:t>
            </w:r>
            <w:r>
              <w:rPr>
                <w:rFonts w:hint="eastAsia" w:ascii="宋体" w:hAnsi="宋体" w:cs="仿宋"/>
                <w:sz w:val="18"/>
                <w:szCs w:val="18"/>
                <w:lang w:bidi="ar"/>
              </w:rPr>
              <w:t xml:space="preserve">面板：采用≥25mm厚三聚氰胺板高密度板四周全自动机器</w:t>
            </w:r>
            <w:r>
              <w:rPr>
                <w:rFonts w:hint="eastAsia" w:ascii="宋体" w:hAnsi="宋体" w:cs="仿宋"/>
                <w:sz w:val="18"/>
                <w:szCs w:val="18"/>
                <w:lang w:bidi="ar"/>
              </w:rPr>
              <w:t xml:space="preserve">双色封边条</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160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配套椅子</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1.尺寸：长*宽*高≥78*45*45cm</w:t>
            </w:r>
            <w:r>
              <w:rPr>
                <w:rFonts w:hint="eastAsia" w:ascii="宋体" w:hAnsi="宋体" w:cs="仿宋"/>
                <w:sz w:val="18"/>
                <w:szCs w:val="18"/>
                <w:lang w:bidi="ar"/>
              </w:rPr>
              <w:t xml:space="preserve">；</w:t>
            </w:r>
            <w:r>
              <w:rPr>
                <w:rFonts w:hint="eastAsia" w:ascii="宋体" w:hAnsi="宋体" w:cs="仿宋"/>
                <w:sz w:val="18"/>
                <w:szCs w:val="18"/>
                <w:lang w:bidi="ar"/>
              </w:rPr>
              <w:t xml:space="preserve">椅架：采用≥1.5mm厚优质冷轧钢管、连接杆采用≥1.2mm厚的优质冷轧钢</w:t>
            </w:r>
            <w:r>
              <w:rPr>
                <w:rFonts w:hint="eastAsia" w:ascii="宋体" w:hAnsi="宋体" w:cs="仿宋"/>
                <w:sz w:val="18"/>
                <w:szCs w:val="18"/>
                <w:lang w:bidi="ar"/>
              </w:rPr>
              <w:t xml:space="preserve">旦</w:t>
            </w:r>
            <w:r>
              <w:rPr>
                <w:rFonts w:hint="eastAsia" w:ascii="宋体" w:hAnsi="宋体" w:cs="仿宋"/>
                <w:sz w:val="18"/>
                <w:szCs w:val="18"/>
                <w:lang w:bidi="ar"/>
              </w:rPr>
              <w:t xml:space="preserve">管；椅面:采用PP工程塑料一次注塑成型。</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320</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8528"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b/>
                <w:bCs/>
                <w:sz w:val="18"/>
                <w:szCs w:val="18"/>
                <w:lang w:bidi="ar"/>
              </w:rPr>
              <w:t xml:space="preserve">智慧黑板教室（7间）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交互式智慧黑板（含OPS及软件）</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1.黑板，采用三段式结构方式，整体尺寸≥4700*1200，整块黑板可支持普通粉笔、无尘粉笔、水性笔等多种类型笔书写，显示尺寸≥98英寸,物理分辨率≥3840×2160 ，色彩覆盖率sRGB≥120%</w:t>
            </w:r>
            <w:r>
              <w:rPr>
                <w:rFonts w:hint="eastAsia" w:ascii="宋体" w:hAnsi="宋体" w:cs="仿宋"/>
                <w:sz w:val="18"/>
                <w:szCs w:val="18"/>
                <w:lang w:bidi="ar"/>
              </w:rPr>
              <w:t xml:space="preserve">。</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2.支持红外触控技术，在双系统下均支持≥20点</w:t>
            </w:r>
            <w:r>
              <w:rPr>
                <w:rFonts w:hint="eastAsia" w:ascii="宋体" w:hAnsi="宋体" w:cs="仿宋"/>
                <w:sz w:val="18"/>
                <w:szCs w:val="18"/>
                <w:lang w:bidi="ar"/>
              </w:rPr>
              <w:t xml:space="preserve">触控及同时</w:t>
            </w:r>
            <w:r>
              <w:rPr>
                <w:rFonts w:hint="eastAsia" w:ascii="宋体" w:hAnsi="宋体" w:cs="仿宋"/>
                <w:sz w:val="18"/>
                <w:szCs w:val="18"/>
                <w:lang w:bidi="ar"/>
              </w:rPr>
              <w:t xml:space="preserve">书写，触摸高度≤2mm；最小识别直径≤2mm，书写延迟速度≤15ms</w:t>
            </w:r>
            <w:r>
              <w:rPr>
                <w:rFonts w:hint="eastAsia" w:ascii="宋体" w:hAnsi="宋体" w:cs="仿宋"/>
                <w:sz w:val="18"/>
                <w:szCs w:val="18"/>
                <w:lang w:bidi="ar"/>
              </w:rPr>
              <w:t xml:space="preserve">。</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▲3.全贴合屏幕，笔尖与液晶屏距离为0mm，光影偏差为0mm</w:t>
            </w:r>
            <w:r>
              <w:rPr>
                <w:rFonts w:hint="eastAsia" w:ascii="宋体" w:hAnsi="宋体" w:cs="仿宋"/>
                <w:sz w:val="18"/>
                <w:szCs w:val="18"/>
                <w:lang w:bidi="ar"/>
              </w:rPr>
              <w:t xml:space="preserve">。</w:t>
            </w:r>
            <w:r>
              <w:rPr>
                <w:rFonts w:hint="eastAsia" w:ascii="宋体" w:hAnsi="宋体" w:cs="仿宋"/>
                <w:sz w:val="18"/>
                <w:szCs w:val="18"/>
                <w:lang w:bidi="ar"/>
              </w:rPr>
              <w:t xml:space="preserve">（提供具有CMA标识的第三方检测报告复印件并加盖公章）</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4.交互黑板前置1路标准非转接HDMI接口与≥1路USB Type-C接口，可兼容笔记本与移动终端连接使用。</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5.内置OPS：CPU≥I5 12代处理器，内存≥8G，硬盘≥256G</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物联融合</w:t>
            </w:r>
            <w:r>
              <w:rPr>
                <w:rFonts w:hint="eastAsia" w:ascii="宋体" w:hAnsi="宋体" w:cs="仿宋"/>
                <w:sz w:val="18"/>
                <w:szCs w:val="18"/>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1.具备网络中控功能，支持对教学设备及物</w:t>
            </w:r>
            <w:r>
              <w:rPr>
                <w:rFonts w:hint="eastAsia" w:ascii="宋体" w:hAnsi="宋体" w:cs="仿宋"/>
                <w:sz w:val="18"/>
                <w:szCs w:val="18"/>
                <w:lang w:bidi="ar"/>
              </w:rPr>
              <w:t xml:space="preserve">联设备</w:t>
            </w:r>
            <w:r>
              <w:rPr>
                <w:rFonts w:hint="eastAsia" w:ascii="宋体" w:hAnsi="宋体" w:cs="仿宋"/>
                <w:sz w:val="18"/>
                <w:szCs w:val="18"/>
                <w:lang w:bidi="ar"/>
              </w:rPr>
              <w:t xml:space="preserve">的本地或远程控制。</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2.≥5个RJ45千兆网口，≥1路SFP光口，≥4组vlan划分。≥2路USB通信接口，≥1路磁控锁接口。≥3*2HDMI交叉矩阵，≥3路HDMI高清输入接口，≥2路HDMI高清输出接口,≥1路HDBaseT接口。</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3.具备音视频硬解码能力，可播放平台推送的定时或手动音视频广播任务，支持HTTP、RTSP、UDP等主流</w:t>
            </w:r>
            <w:r>
              <w:rPr>
                <w:rFonts w:hint="eastAsia" w:ascii="宋体" w:hAnsi="宋体" w:cs="仿宋"/>
                <w:sz w:val="18"/>
                <w:szCs w:val="18"/>
                <w:lang w:bidi="ar"/>
              </w:rPr>
              <w:t xml:space="preserve">流</w:t>
            </w:r>
            <w:r>
              <w:rPr>
                <w:rFonts w:hint="eastAsia" w:ascii="宋体" w:hAnsi="宋体" w:cs="仿宋"/>
                <w:sz w:val="18"/>
                <w:szCs w:val="18"/>
                <w:lang w:bidi="ar"/>
              </w:rPr>
              <w:t xml:space="preserve">媒体协议，平台支持0-99级广播级别选择。支持在待机状态下接收流媒体内容进行智能自动播放，支持双路一体机同步或异步显示及控制。</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智慧管控面板</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1.≥1路RJ45千兆网口，≥1路HDMI输入接口，≥1路USB接口，≥1路3.5mm音频输入接口；支持POE/Type-C5V2A受电。</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2.≥8.1英寸工业触控屏，屏幕分辨率≥1600×480；配备≥500</w:t>
            </w:r>
            <w:r>
              <w:rPr>
                <w:rFonts w:hint="eastAsia" w:ascii="宋体" w:hAnsi="宋体" w:cs="仿宋"/>
                <w:sz w:val="18"/>
                <w:szCs w:val="18"/>
                <w:lang w:bidi="ar"/>
              </w:rPr>
              <w:t xml:space="preserve">万像</w:t>
            </w:r>
            <w:r>
              <w:rPr>
                <w:rFonts w:hint="eastAsia" w:ascii="宋体" w:hAnsi="宋体" w:cs="仿宋"/>
                <w:sz w:val="18"/>
                <w:szCs w:val="18"/>
                <w:lang w:bidi="ar"/>
              </w:rPr>
              <w:t xml:space="preserve">素摄像头；集成IC卡读卡器，支持刷/插识别模式；内置扬声器、拾音器；具备音频编解码功能</w:t>
            </w:r>
            <w:r>
              <w:rPr>
                <w:rFonts w:hint="eastAsia" w:ascii="宋体" w:hAnsi="宋体" w:cs="仿宋"/>
                <w:sz w:val="18"/>
                <w:szCs w:val="18"/>
                <w:lang w:bidi="ar"/>
              </w:rPr>
              <w:t xml:space="preserve">；</w:t>
            </w:r>
            <w:r>
              <w:rPr>
                <w:rFonts w:hint="eastAsia" w:ascii="宋体" w:hAnsi="宋体" w:cs="仿宋"/>
                <w:sz w:val="18"/>
                <w:szCs w:val="18"/>
                <w:lang w:bidi="ar"/>
              </w:rPr>
              <w:t xml:space="preserve">配合系统平台支持远程IP对讲、语音监听、</w:t>
            </w:r>
            <w:r>
              <w:rPr>
                <w:rFonts w:hint="eastAsia" w:ascii="宋体" w:hAnsi="宋体" w:cs="仿宋"/>
                <w:sz w:val="18"/>
                <w:szCs w:val="18"/>
                <w:lang w:bidi="ar"/>
              </w:rPr>
              <w:t xml:space="preserve">二维码正</w:t>
            </w:r>
            <w:r>
              <w:rPr>
                <w:rFonts w:hint="eastAsia" w:ascii="宋体" w:hAnsi="宋体" w:cs="仿宋"/>
                <w:sz w:val="18"/>
                <w:szCs w:val="18"/>
                <w:lang w:bidi="ar"/>
              </w:rPr>
              <w:t xml:space="preserve">/</w:t>
            </w:r>
            <w:r>
              <w:rPr>
                <w:rFonts w:hint="eastAsia" w:ascii="宋体" w:hAnsi="宋体" w:cs="仿宋"/>
                <w:sz w:val="18"/>
                <w:szCs w:val="18"/>
                <w:lang w:bidi="ar"/>
              </w:rPr>
              <w:t xml:space="preserve">反扫及</w:t>
            </w:r>
            <w:r>
              <w:rPr>
                <w:rFonts w:hint="eastAsia" w:ascii="宋体" w:hAnsi="宋体" w:cs="仿宋"/>
                <w:sz w:val="18"/>
                <w:szCs w:val="18"/>
                <w:lang w:bidi="ar"/>
              </w:rPr>
              <w:t xml:space="preserve">人脸识别等功能，支持界面自主定制</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智慧巡课摄像机</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1.内置GPU芯片，支持深度学习AI算法，≥400</w:t>
            </w:r>
            <w:r>
              <w:rPr>
                <w:rFonts w:hint="eastAsia" w:ascii="宋体" w:hAnsi="宋体" w:cs="仿宋"/>
                <w:sz w:val="18"/>
                <w:szCs w:val="18"/>
                <w:lang w:bidi="ar"/>
              </w:rPr>
              <w:t xml:space="preserve">万像</w:t>
            </w:r>
            <w:r>
              <w:rPr>
                <w:rFonts w:hint="eastAsia" w:ascii="宋体" w:hAnsi="宋体" w:cs="仿宋"/>
                <w:sz w:val="18"/>
                <w:szCs w:val="18"/>
                <w:lang w:bidi="ar"/>
              </w:rPr>
              <w:t xml:space="preserve">素1/2.8英寸CMOS传感器，≥4倍光学变倍，≥16倍数字变倍，≥20米红外灯补光</w:t>
            </w:r>
            <w:r>
              <w:rPr>
                <w:rFonts w:hint="eastAsia" w:ascii="宋体" w:hAnsi="宋体" w:cs="仿宋"/>
                <w:sz w:val="18"/>
                <w:szCs w:val="18"/>
                <w:lang w:bidi="ar"/>
              </w:rPr>
              <w:t xml:space="preserve">。</w:t>
            </w:r>
            <w:r>
              <w:rPr>
                <w:rFonts w:hint="eastAsia" w:ascii="宋体" w:hAnsi="宋体" w:cs="仿宋"/>
                <w:sz w:val="18"/>
                <w:szCs w:val="18"/>
                <w:lang w:bidi="ar"/>
              </w:rPr>
              <w:br/>
              <w:t xml:space="preserve">2.水平方向≥355°连续旋转，垂直方向≥5°～90°范围连续旋转，支持自动翻转180°后连续监视</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智慧时间管理终端</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1.支持标准NTP传输协议，支持主动同步功能，在</w:t>
            </w:r>
            <w:r>
              <w:rPr>
                <w:rFonts w:hint="eastAsia" w:ascii="宋体" w:hAnsi="宋体" w:cs="仿宋"/>
                <w:sz w:val="18"/>
                <w:szCs w:val="18"/>
                <w:lang w:bidi="ar"/>
              </w:rPr>
              <w:t xml:space="preserve">外部时码</w:t>
            </w:r>
            <w:r>
              <w:rPr>
                <w:rFonts w:hint="eastAsia" w:ascii="宋体" w:hAnsi="宋体" w:cs="仿宋"/>
                <w:sz w:val="18"/>
                <w:szCs w:val="18"/>
                <w:lang w:bidi="ar"/>
              </w:rPr>
              <w:t xml:space="preserve">驱动下，子钟间同步时差≤45ns；</w:t>
            </w:r>
            <w:r/>
          </w:p>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2</w:t>
            </w:r>
            <w:r>
              <w:rPr>
                <w:rFonts w:hint="eastAsia" w:ascii="宋体" w:hAnsi="宋体" w:cs="仿宋"/>
                <w:sz w:val="18"/>
                <w:szCs w:val="18"/>
                <w:lang w:bidi="ar"/>
              </w:rPr>
              <w:t xml:space="preserve">.</w:t>
            </w:r>
            <w:r>
              <w:rPr>
                <w:rFonts w:hint="eastAsia" w:ascii="宋体" w:hAnsi="宋体" w:cs="仿宋"/>
                <w:sz w:val="18"/>
                <w:szCs w:val="18"/>
                <w:lang w:bidi="ar"/>
              </w:rPr>
              <w:t xml:space="preserve">外壳主体采用金属材质，平均无故障工作时间(MTBF)≥30000h</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color w:val="000000"/>
                <w:sz w:val="18"/>
                <w:szCs w:val="18"/>
                <w:lang w:bidi="ar"/>
              </w:rPr>
              <w:t xml:space="preserve">智慧音频综合处理终端</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1.前面板液晶显示≥ 1.8寸，支持显示IP地址、当前的音量等信息，≥8路话筒输入，≥4组线路输入，≥4组线路输出，≥1路USB接口，≥1路RS-232串口、≥1路网口</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1.频率响应范围≥40Hz～18KHz，输出阻抗≥200Ω，信噪比≥80dB；支持幻象供电</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1.支持2.4G、UHF、IR红外三种无线传输模式，无缝融合使用，支持无线充电，放下充电，拿起讲话，支持激光教鞭和无线PPT翻页</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麦克风充电底座</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1.支持对话筒充电，支持上下课管理功能：教师上课，麦克风充电座经过认证后自动解锁；认证失败，麦克风充电</w:t>
            </w:r>
            <w:r>
              <w:rPr>
                <w:rFonts w:hint="eastAsia" w:ascii="宋体" w:hAnsi="宋体" w:cs="仿宋"/>
                <w:sz w:val="18"/>
                <w:szCs w:val="18"/>
                <w:lang w:bidi="ar"/>
              </w:rPr>
              <w:t xml:space="preserve">座保持</w:t>
            </w:r>
            <w:r>
              <w:rPr>
                <w:rFonts w:hint="eastAsia" w:ascii="宋体" w:hAnsi="宋体" w:cs="仿宋"/>
                <w:sz w:val="18"/>
                <w:szCs w:val="18"/>
                <w:lang w:bidi="ar"/>
              </w:rPr>
              <w:t xml:space="preserve">锁闭状态；教师下课，麦克风充电</w:t>
            </w:r>
            <w:r>
              <w:rPr>
                <w:rFonts w:hint="eastAsia" w:ascii="宋体" w:hAnsi="宋体" w:cs="仿宋"/>
                <w:sz w:val="18"/>
                <w:szCs w:val="18"/>
                <w:lang w:bidi="ar"/>
              </w:rPr>
              <w:t xml:space="preserve">座没有</w:t>
            </w:r>
            <w:r>
              <w:rPr>
                <w:rFonts w:hint="eastAsia" w:ascii="宋体" w:hAnsi="宋体" w:cs="仿宋"/>
                <w:sz w:val="18"/>
                <w:szCs w:val="18"/>
                <w:lang w:bidi="ar"/>
              </w:rPr>
              <w:t xml:space="preserve">检测到话筒归位时，充电座自动音频提醒教师。                                                                                                           </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高保真数字音箱</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额定功率：≥60W，频率响应范围≥65Hz-17KHz。</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≥8个</w:t>
            </w:r>
            <w:r>
              <w:rPr>
                <w:rFonts w:hint="eastAsia" w:ascii="宋体" w:hAnsi="宋体" w:cs="仿宋"/>
                <w:sz w:val="18"/>
                <w:szCs w:val="18"/>
                <w:lang w:bidi="ar"/>
              </w:rPr>
              <w:t xml:space="preserve">千</w:t>
            </w:r>
            <w:r>
              <w:rPr>
                <w:rFonts w:hint="eastAsia" w:ascii="宋体" w:hAnsi="宋体" w:cs="仿宋"/>
                <w:sz w:val="18"/>
                <w:szCs w:val="18"/>
                <w:lang w:bidi="ar"/>
              </w:rPr>
              <w:t xml:space="preserve">兆PoE</w:t>
            </w:r>
            <w:r>
              <w:rPr>
                <w:rFonts w:hint="eastAsia" w:ascii="宋体" w:hAnsi="宋体" w:cs="仿宋"/>
                <w:sz w:val="18"/>
                <w:szCs w:val="18"/>
                <w:lang w:bidi="ar"/>
              </w:rPr>
              <w:t xml:space="preserve">接入电口</w:t>
            </w:r>
            <w:r>
              <w:rPr>
                <w:rFonts w:hint="eastAsia" w:ascii="宋体" w:hAnsi="宋体" w:cs="仿宋"/>
                <w:sz w:val="18"/>
                <w:szCs w:val="18"/>
                <w:lang w:bidi="ar"/>
              </w:rPr>
              <w:t xml:space="preserve">，≥2个</w:t>
            </w:r>
            <w:r>
              <w:rPr>
                <w:rFonts w:hint="eastAsia" w:ascii="宋体" w:hAnsi="宋体" w:cs="仿宋"/>
                <w:sz w:val="18"/>
                <w:szCs w:val="18"/>
                <w:lang w:bidi="ar"/>
              </w:rPr>
              <w:t xml:space="preserve">千</w:t>
            </w:r>
            <w:r>
              <w:rPr>
                <w:rFonts w:hint="eastAsia" w:ascii="宋体" w:hAnsi="宋体" w:cs="仿宋"/>
                <w:sz w:val="18"/>
                <w:szCs w:val="18"/>
                <w:lang w:bidi="ar"/>
              </w:rPr>
              <w:t xml:space="preserve">兆非</w:t>
            </w:r>
            <w:r>
              <w:rPr>
                <w:rFonts w:hint="eastAsia" w:ascii="宋体" w:hAnsi="宋体" w:cs="仿宋"/>
                <w:sz w:val="18"/>
                <w:szCs w:val="18"/>
                <w:lang w:bidi="ar"/>
              </w:rPr>
              <w:t xml:space="preserve">PoE上行电口，满载功耗≤65W</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物联网系统平台对接</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将本次项目需要纳入物联网管控的设备</w:t>
            </w:r>
            <w:r>
              <w:rPr>
                <w:rFonts w:hint="eastAsia" w:ascii="宋体" w:hAnsi="宋体" w:cs="仿宋"/>
                <w:sz w:val="18"/>
                <w:szCs w:val="18"/>
                <w:lang w:bidi="ar"/>
              </w:rPr>
              <w:t xml:space="preserve">对接进物联网</w:t>
            </w:r>
            <w:r>
              <w:rPr>
                <w:rFonts w:hint="eastAsia" w:ascii="宋体" w:hAnsi="宋体" w:cs="仿宋"/>
                <w:sz w:val="18"/>
                <w:szCs w:val="18"/>
                <w:lang w:bidi="ar"/>
              </w:rPr>
              <w:t xml:space="preserve">平台，实现远程集中管控。</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考场时间管理系统对接</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将本项目的网络时钟对接纳入学校的考场时间管理系统，实现精准时间定时自动校准，保障考场时间显示的准确。</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巡课系统</w:t>
            </w:r>
            <w:r>
              <w:rPr>
                <w:rFonts w:hint="eastAsia" w:ascii="宋体" w:hAnsi="宋体" w:cs="仿宋"/>
                <w:sz w:val="18"/>
                <w:szCs w:val="18"/>
                <w:lang w:bidi="ar"/>
              </w:rPr>
              <w:t xml:space="preserve">对接</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将本项目的摄像机产品对接进学校</w:t>
            </w:r>
            <w:r>
              <w:rPr>
                <w:rFonts w:hint="eastAsia" w:ascii="宋体" w:hAnsi="宋体" w:cs="仿宋"/>
                <w:sz w:val="18"/>
                <w:szCs w:val="18"/>
                <w:lang w:bidi="ar"/>
              </w:rPr>
              <w:t xml:space="preserve">巡课系统</w:t>
            </w:r>
            <w:r>
              <w:rPr>
                <w:rFonts w:hint="eastAsia" w:ascii="宋体" w:hAnsi="宋体" w:cs="仿宋"/>
                <w:sz w:val="18"/>
                <w:szCs w:val="18"/>
                <w:lang w:bidi="ar"/>
              </w:rPr>
              <w:t xml:space="preserve">中，实现</w:t>
            </w:r>
            <w:r>
              <w:rPr>
                <w:rFonts w:hint="eastAsia" w:ascii="宋体" w:hAnsi="宋体" w:cs="仿宋"/>
                <w:sz w:val="18"/>
                <w:szCs w:val="18"/>
                <w:lang w:bidi="ar"/>
              </w:rPr>
              <w:t xml:space="preserve">远程巡课功能</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智慧黑板安装调试</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含智慧黑板安装所需辅材及安装调试费</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sz w:val="18"/>
                <w:szCs w:val="18"/>
                <w:lang w:bidi="ar"/>
              </w:rPr>
              <w:t xml:space="preserve">7</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8528" w:type="dxa"/>
            <w:vAlign w:val="center"/>
            <w:textDirection w:val="lrTb"/>
            <w:noWrap/>
          </w:tcPr>
          <w:p>
            <w:pPr>
              <w:jc w:val="center"/>
              <w:spacing w:after="200" w:line="276" w:lineRule="auto"/>
              <w:widowControl/>
              <w:rPr>
                <w:rFonts w:ascii="宋体" w:hAnsi="宋体" w:cs="仿宋"/>
                <w:sz w:val="18"/>
                <w:szCs w:val="18"/>
                <w:lang w:eastAsia="en-US"/>
              </w:rPr>
            </w:pPr>
            <w:r>
              <w:rPr>
                <w:rFonts w:hint="eastAsia" w:ascii="宋体" w:hAnsi="宋体" w:cs="仿宋"/>
                <w:b/>
                <w:bCs/>
                <w:sz w:val="18"/>
                <w:szCs w:val="18"/>
                <w:lang w:bidi="ar"/>
              </w:rPr>
              <w:t xml:space="preserve">其他</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rPr>
            </w:pPr>
            <w:r>
              <w:rPr>
                <w:rFonts w:hint="eastAsia" w:ascii="宋体" w:hAnsi="宋体" w:cs="仿宋"/>
                <w:sz w:val="18"/>
                <w:szCs w:val="18"/>
                <w:lang w:bidi="ar"/>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笔形设计，笔身配置≥三个物理按键，支持翻页和模拟激光笔功能，支持在windows、android双系统下使用，采用无线连接方式，无线接收距离≥8米</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rPr>
            </w:pPr>
            <w:r>
              <w:rPr>
                <w:rFonts w:hint="eastAsia" w:ascii="宋体" w:hAnsi="宋体" w:cs="仿宋"/>
                <w:sz w:val="18"/>
                <w:szCs w:val="18"/>
              </w:rPr>
              <w:t xml:space="preserve">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1.</w:t>
            </w:r>
            <w:r>
              <w:rPr>
                <w:rFonts w:hint="eastAsia" w:ascii="宋体" w:hAnsi="宋体" w:cs="仿宋"/>
                <w:sz w:val="18"/>
                <w:szCs w:val="18"/>
                <w:lang w:bidi="ar"/>
              </w:rPr>
              <w:t xml:space="preserve">电源：220V/50HZ，</w:t>
            </w:r>
            <w:r>
              <w:rPr>
                <w:rFonts w:hint="eastAsia" w:ascii="宋体" w:hAnsi="宋体" w:cs="仿宋"/>
                <w:sz w:val="18"/>
                <w:szCs w:val="18"/>
                <w:lang w:bidi="ar"/>
              </w:rPr>
              <w:t xml:space="preserve">匹数</w:t>
            </w:r>
            <w:r>
              <w:rPr>
                <w:rFonts w:hint="eastAsia" w:ascii="宋体" w:hAnsi="宋体" w:cs="仿宋"/>
                <w:sz w:val="18"/>
                <w:szCs w:val="18"/>
                <w:lang w:bidi="ar"/>
              </w:rPr>
              <w:t xml:space="preserve">≥5P，额定制冷量≥7.2KW，额定制热量≥8KW</w:t>
            </w:r>
            <w:r>
              <w:rPr>
                <w:rFonts w:hint="eastAsia" w:ascii="宋体" w:hAnsi="宋体" w:cs="仿宋"/>
                <w:sz w:val="18"/>
                <w:szCs w:val="18"/>
                <w:lang w:bidi="ar"/>
              </w:rPr>
              <w:t xml:space="preserve">，吸顶式。</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教室环境改造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6065" w:type="dxa"/>
            <w:vAlign w:val="center"/>
            <w:textDirection w:val="lrTb"/>
            <w:noWrap/>
          </w:tcPr>
          <w:p>
            <w:pPr>
              <w:jc w:val="left"/>
              <w:spacing w:line="276" w:lineRule="auto"/>
              <w:widowControl/>
              <w:rPr>
                <w:rFonts w:ascii="宋体" w:hAnsi="宋体" w:cs="仿宋"/>
                <w:sz w:val="18"/>
                <w:szCs w:val="18"/>
                <w:lang w:bidi="ar"/>
              </w:rPr>
            </w:pPr>
            <w:r>
              <w:rPr>
                <w:rFonts w:hint="eastAsia" w:ascii="宋体" w:hAnsi="宋体" w:cs="仿宋"/>
                <w:sz w:val="18"/>
                <w:szCs w:val="18"/>
                <w:lang w:bidi="ar"/>
              </w:rPr>
              <w:t xml:space="preserve">详见工程量清单</w:t>
            </w:r>
            <w:r>
              <w:rPr>
                <w:rFonts w:hint="eastAsia" w:ascii="宋体" w:hAnsi="宋体" w:cs="仿宋"/>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spacing w:after="200" w:line="276" w:lineRule="auto"/>
              <w:widowControl/>
              <w:rPr>
                <w:rFonts w:ascii="宋体" w:hAnsi="宋体" w:cs="仿宋"/>
                <w:sz w:val="18"/>
                <w:szCs w:val="18"/>
                <w:lang w:bidi="ar"/>
              </w:rPr>
            </w:pPr>
            <w:r>
              <w:rPr>
                <w:rFonts w:hint="eastAsia" w:ascii="宋体" w:hAnsi="宋体" w:cs="仿宋"/>
                <w:sz w:val="18"/>
                <w:szCs w:val="18"/>
                <w:lang w:bidi="ar"/>
              </w:rPr>
              <w:t xml:space="preserve">1</w:t>
            </w:r>
            <w:r/>
          </w:p>
        </w:tc>
      </w:tr>
    </w:tbl>
    <w:p>
      <w:pPr>
        <w:jc w:val="left"/>
        <w:spacing w:after="200" w:line="360" w:lineRule="auto"/>
        <w:widowControl/>
        <w:rPr>
          <w:rFonts w:ascii="仿宋" w:hAnsi="仿宋" w:eastAsia="仿宋" w:cs="仿宋"/>
          <w:color w:val="000000"/>
          <w:sz w:val="22"/>
          <w:szCs w:val="24"/>
          <w:lang w:eastAsia="en-US"/>
        </w:rPr>
      </w:pPr>
      <w:r>
        <w:rPr>
          <w:rFonts w:ascii="仿宋" w:hAnsi="仿宋" w:eastAsia="仿宋" w:cs="仿宋"/>
          <w:color w:val="000000"/>
          <w:sz w:val="22"/>
          <w:szCs w:val="24"/>
          <w:lang w:eastAsia="en-US"/>
        </w:rPr>
      </w:r>
      <w:r/>
    </w:p>
    <w:p>
      <w:pPr>
        <w:keepLines/>
        <w:keepNext/>
        <w:spacing w:before="260" w:after="260" w:line="360" w:lineRule="auto"/>
        <w:widowControl/>
        <w:rPr>
          <w:rFonts w:ascii="仿宋" w:hAnsi="仿宋" w:eastAsia="仿宋" w:cs="仿宋"/>
          <w:sz w:val="34"/>
        </w:rPr>
        <w:pBdr>
          <w:top w:val="none" w:color="000000" w:sz="0" w:space="0"/>
          <w:left w:val="none" w:color="000000" w:sz="0" w:space="0"/>
          <w:bottom w:val="none" w:color="000000" w:sz="0" w:space="0"/>
          <w:right w:val="none" w:color="000000" w:sz="0" w:space="0"/>
        </w:pBdr>
        <w:outlineLvl w:val="1"/>
      </w:pPr>
      <w:r/>
      <w:bookmarkStart w:id="189" w:name="_Toc17942"/>
      <w:r>
        <w:rPr>
          <w:rFonts w:hint="eastAsia" w:ascii="仿宋" w:hAnsi="仿宋" w:eastAsia="仿宋" w:cs="仿宋"/>
          <w:b/>
          <w:color w:val="000000"/>
          <w:sz w:val="32"/>
        </w:rPr>
        <w:t xml:space="preserve">五、商务条款：</w:t>
      </w:r>
      <w:bookmarkEnd w:id="189"/>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1、质保：</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b/>
          <w:i/>
          <w:color w:val="000000"/>
          <w:sz w:val="24"/>
          <w:u w:val="single"/>
        </w:rPr>
        <w:t xml:space="preserve">本项目免费质保期为五年。</w:t>
      </w:r>
      <w:r>
        <w:rPr>
          <w:rFonts w:hint="eastAsia" w:ascii="仿宋" w:hAnsi="仿宋" w:eastAsia="仿宋" w:cs="仿宋"/>
          <w:b/>
          <w:i/>
          <w:color w:val="000000"/>
          <w:sz w:val="24"/>
          <w:u w:val="single"/>
        </w:rPr>
        <w:t xml:space="preserve">（请提供书面承诺）</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（2）质保期内产生的一切费用由中标方承担。</w:t>
      </w:r>
      <w:r/>
    </w:p>
    <w:p>
      <w:pPr>
        <w:ind w:firstLine="425"/>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（3）超过质保期的机器设备，终生维修，维修时只收部件成本费，提供部件费用清单。</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2、售后服务要求：</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b/>
          <w:i/>
          <w:color w:val="000000"/>
          <w:sz w:val="24"/>
          <w:u w:val="single"/>
        </w:rPr>
        <w:t xml:space="preserve">提供专业维保人员不少于1人、服务时间不少于三年的驻场服务。</w:t>
      </w:r>
      <w:r>
        <w:rPr>
          <w:rFonts w:hint="eastAsia" w:ascii="仿宋" w:hAnsi="仿宋" w:eastAsia="仿宋" w:cs="仿宋"/>
          <w:b/>
          <w:i/>
          <w:color w:val="000000"/>
          <w:sz w:val="24"/>
          <w:u w:val="single"/>
        </w:rPr>
        <w:t xml:space="preserve">（请提供书面承诺）</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（2）驻场期间8小时内不能排除故障，必须替换故障设备。</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（3）质保期内经修理后不能复原的，中标方应予以更换，而更换设备的质保期从更换后计算。</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（4）质保期内同一设备，同一质量问题连续两次维修仍无法正常使用时，中标方负责更换同品牌、同型号的新设备。</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（5）驻场结束后的维护响应时间不超过4个小时，48小时内解决问题</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3、交货期：</w:t>
      </w:r>
      <w:r/>
    </w:p>
    <w:p>
      <w:pPr>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合同签订后30</w:t>
      </w:r>
      <w:r>
        <w:rPr>
          <w:rFonts w:hint="eastAsia" w:ascii="仿宋" w:hAnsi="仿宋" w:eastAsia="仿宋" w:cs="仿宋"/>
          <w:color w:val="000000"/>
          <w:sz w:val="24"/>
        </w:rPr>
        <w:t xml:space="preserve">日历天</w:t>
      </w:r>
      <w:r>
        <w:rPr>
          <w:rFonts w:hint="eastAsia" w:ascii="仿宋" w:hAnsi="仿宋" w:eastAsia="仿宋" w:cs="仿宋"/>
          <w:color w:val="000000"/>
          <w:sz w:val="24"/>
        </w:rPr>
        <w:t xml:space="preserve">内，项目总体安装完成并通过初验合格后交付采购方使用。</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4、付款方式</w:t>
      </w:r>
      <w:r/>
    </w:p>
    <w:p>
      <w:pPr>
        <w:ind w:firstLine="480"/>
        <w:jc w:val="left"/>
        <w:spacing w:before="120" w:after="12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4.1履约保证金：</w:t>
      </w:r>
      <w:r/>
    </w:p>
    <w:p>
      <w:pPr>
        <w:ind w:firstLine="480"/>
        <w:jc w:val="left"/>
        <w:spacing w:before="120" w:after="12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合同签订后，乙方提供合同总价款10%的履约保证金给甲方，在质保服务一年后退</w:t>
      </w:r>
      <w:r>
        <w:rPr>
          <w:rFonts w:hint="eastAsia" w:ascii="仿宋" w:hAnsi="仿宋" w:eastAsia="仿宋" w:cs="仿宋"/>
          <w:color w:val="000000"/>
          <w:sz w:val="24"/>
        </w:rPr>
        <w:t xml:space="preserve">还合同</w:t>
      </w:r>
      <w:r>
        <w:rPr>
          <w:rFonts w:hint="eastAsia" w:ascii="仿宋" w:hAnsi="仿宋" w:eastAsia="仿宋" w:cs="仿宋"/>
          <w:color w:val="000000"/>
          <w:sz w:val="24"/>
        </w:rPr>
        <w:t xml:space="preserve">总价款5%的履约保证金，质保服务三年后退还剩余履约保证金。</w:t>
      </w:r>
      <w:r/>
    </w:p>
    <w:p>
      <w:pPr>
        <w:ind w:firstLine="480"/>
        <w:jc w:val="left"/>
        <w:spacing w:before="120" w:after="12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4.2设备类付款方式：</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（1）合同签订后</w:t>
      </w:r>
      <w:r>
        <w:rPr>
          <w:rFonts w:hint="eastAsia" w:ascii="仿宋" w:hAnsi="仿宋" w:eastAsia="仿宋" w:cs="仿宋"/>
          <w:color w:val="ff0000"/>
          <w:sz w:val="24"/>
        </w:rPr>
        <w:t xml:space="preserve">十五</w:t>
      </w:r>
      <w:r>
        <w:rPr>
          <w:rFonts w:hint="eastAsia" w:ascii="仿宋" w:hAnsi="仿宋" w:eastAsia="仿宋" w:cs="仿宋"/>
          <w:color w:val="000000"/>
          <w:sz w:val="24"/>
        </w:rPr>
        <w:t xml:space="preserve">个工作日内，甲方以银行转账方式向乙方支付合同设备金额的30%作为预付款。</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（2）项目安装完成并通过验收合格后，甲方以银行转账方式向乙方支付合同设备金额的30%。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（3）项目整体通过验收合格</w:t>
      </w:r>
      <w:r>
        <w:rPr>
          <w:rFonts w:hint="eastAsia" w:ascii="仿宋" w:hAnsi="仿宋" w:eastAsia="仿宋" w:cs="仿宋"/>
          <w:color w:val="000000"/>
          <w:sz w:val="24"/>
        </w:rPr>
        <w:t xml:space="preserve">并整体</w:t>
      </w:r>
      <w:r>
        <w:rPr>
          <w:rFonts w:hint="eastAsia" w:ascii="仿宋" w:hAnsi="仿宋" w:eastAsia="仿宋" w:cs="仿宋"/>
          <w:color w:val="000000"/>
          <w:sz w:val="24"/>
        </w:rPr>
        <w:t xml:space="preserve">运行三个月后，甲方以银行转账方式向乙方支付设备剩余尾款。</w:t>
      </w:r>
      <w:r/>
    </w:p>
    <w:p>
      <w:pPr>
        <w:ind w:firstLine="480"/>
        <w:jc w:val="left"/>
        <w:spacing w:before="120" w:after="12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以上均不计息。</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4.3教室环境改造付款方式：</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（1）项目无预付款，主要材料进场经甲方签收后，甲方以银行转账方式向乙方支付教室环境改造金额的30%；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（2）项目整体竣工并通过验收，甲方以银行转账方式向乙方支付教室环境改造金额的3</w:t>
      </w:r>
      <w:r>
        <w:rPr>
          <w:rFonts w:ascii="仿宋" w:hAnsi="仿宋" w:eastAsia="仿宋" w:cs="仿宋"/>
          <w:color w:val="000000"/>
          <w:sz w:val="24"/>
        </w:rPr>
        <w:t xml:space="preserve">0%</w:t>
      </w:r>
      <w:r>
        <w:rPr>
          <w:rFonts w:hint="eastAsia" w:ascii="仿宋" w:hAnsi="仿宋" w:eastAsia="仿宋" w:cs="仿宋"/>
          <w:color w:val="000000"/>
          <w:sz w:val="24"/>
        </w:rPr>
        <w:t xml:space="preserve">；</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（3）教室环境改造审计完毕付至审核结算价（全额发票）的100%。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以上均不计息。</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注：每次付款的同时必须提供符合国家规定的增值税发票。</w:t>
      </w:r>
      <w:r/>
    </w:p>
    <w:p>
      <w:pPr>
        <w:jc w:val="left"/>
        <w:keepLines/>
        <w:keepNext/>
        <w:spacing w:before="320" w:after="200" w:line="360" w:lineRule="auto"/>
        <w:widowControl/>
        <w:rPr>
          <w:rFonts w:ascii="仿宋" w:hAnsi="仿宋" w:eastAsia="仿宋" w:cs="仿宋"/>
          <w:b/>
          <w:color w:val="000000"/>
          <w:sz w:val="28"/>
          <w:szCs w:val="30"/>
        </w:rPr>
        <w:outlineLvl w:val="3"/>
      </w:pPr>
      <w:r>
        <w:rPr>
          <w:rFonts w:hint="eastAsia" w:ascii="仿宋" w:hAnsi="仿宋" w:eastAsia="仿宋" w:cs="仿宋"/>
          <w:b/>
          <w:color w:val="000000"/>
          <w:sz w:val="28"/>
          <w:szCs w:val="30"/>
        </w:rPr>
        <w:t xml:space="preserve">5、现场勘察：</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（1）勘察时间：</w:t>
      </w:r>
      <w:r>
        <w:rPr>
          <w:rFonts w:hint="eastAsia" w:ascii="仿宋" w:hAnsi="仿宋" w:eastAsia="仿宋" w:cs="仿宋"/>
          <w:color w:val="000000"/>
          <w:sz w:val="24"/>
        </w:rPr>
        <w:t xml:space="preserve">2024年</w:t>
      </w:r>
      <w:r>
        <w:rPr>
          <w:rFonts w:hint="eastAsia" w:ascii="仿宋" w:hAnsi="仿宋" w:eastAsia="仿宋" w:cs="仿宋"/>
          <w:color w:val="000000"/>
          <w:sz w:val="24"/>
        </w:rPr>
        <w:t xml:space="preserve">11</w:t>
      </w:r>
      <w:r>
        <w:rPr>
          <w:rFonts w:hint="eastAsia" w:ascii="仿宋" w:hAnsi="仿宋" w:eastAsia="仿宋" w:cs="仿宋"/>
          <w:color w:val="000000"/>
          <w:sz w:val="24"/>
        </w:rPr>
        <w:t xml:space="preserve">月4</w:t>
      </w:r>
      <w:r>
        <w:rPr>
          <w:rFonts w:hint="eastAsia" w:ascii="仿宋" w:hAnsi="仿宋" w:eastAsia="仿宋" w:cs="仿宋"/>
          <w:color w:val="000000"/>
          <w:sz w:val="24"/>
        </w:rPr>
        <w:t xml:space="preserve">日9:00-10:3</w:t>
      </w:r>
      <w:r>
        <w:rPr>
          <w:rFonts w:ascii="仿宋" w:hAnsi="仿宋" w:eastAsia="仿宋" w:cs="仿宋"/>
          <w:color w:val="000000"/>
          <w:sz w:val="24"/>
        </w:rPr>
        <w:t xml:space="preserve">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地点：南京江</w:t>
      </w:r>
      <w:r>
        <w:rPr>
          <w:rFonts w:hint="eastAsia" w:ascii="仿宋" w:hAnsi="仿宋" w:eastAsia="仿宋" w:cs="仿宋"/>
          <w:color w:val="000000"/>
          <w:sz w:val="24"/>
        </w:rPr>
        <w:t xml:space="preserve">宁科学</w:t>
      </w:r>
      <w:r>
        <w:rPr>
          <w:rFonts w:hint="eastAsia" w:ascii="仿宋" w:hAnsi="仿宋" w:eastAsia="仿宋" w:cs="仿宋"/>
          <w:color w:val="000000"/>
          <w:sz w:val="24"/>
        </w:rPr>
        <w:t xml:space="preserve">园龙眠大道629号</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联系人：龚老师</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联系电话：18061630950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（2）供应商携带资料：</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1）企业法人营业执照副本复印件（加盖单位公章）；</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2）法定代表人身份证或法定代表人授权委托书、委托代理人身份证。</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（3）其他</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1）供应商请在规定的时间参加勘察。</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2）供应商请务必对项目现场和周围环境进行仔细认真地查勘，在随后的投标中，对现场资料和数据所</w:t>
      </w:r>
      <w:r>
        <w:rPr>
          <w:rFonts w:hint="eastAsia" w:ascii="仿宋" w:hAnsi="仿宋" w:eastAsia="仿宋" w:cs="仿宋"/>
          <w:color w:val="000000"/>
          <w:sz w:val="24"/>
        </w:rPr>
        <w:t xml:space="preserve">作出</w:t>
      </w:r>
      <w:r>
        <w:rPr>
          <w:rFonts w:hint="eastAsia" w:ascii="仿宋" w:hAnsi="仿宋" w:eastAsia="仿宋" w:cs="仿宋"/>
          <w:color w:val="000000"/>
          <w:sz w:val="24"/>
        </w:rPr>
        <w:t xml:space="preserve">的推论、解释和结论及由此造成的后果由供应商负责。</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3）未勘察现场或勘察工作不详细的供应</w:t>
      </w:r>
      <w:r>
        <w:rPr>
          <w:rFonts w:hint="eastAsia" w:ascii="仿宋" w:hAnsi="仿宋" w:eastAsia="仿宋" w:cs="仿宋"/>
          <w:color w:val="000000"/>
          <w:sz w:val="24"/>
        </w:rPr>
        <w:t xml:space="preserve">商成交</w:t>
      </w:r>
      <w:r>
        <w:rPr>
          <w:rFonts w:hint="eastAsia" w:ascii="仿宋" w:hAnsi="仿宋" w:eastAsia="仿宋" w:cs="仿宋"/>
          <w:color w:val="000000"/>
          <w:sz w:val="24"/>
        </w:rPr>
        <w:t xml:space="preserve">后，不得以不完全了解现场情况为理由而向采购人提出任何索赔或其他要求，对此采购人不承担任何责任并将不作任何答复。</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6、项目技术、实施及验收等要求：</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技术方案要求。投标人根据建设要求、设计原则及设备配置等制订深化技术方案，方案应能满足国内最新、最先进产品、质量可靠、科学合理、安全可靠、功能齐全、扩展性强、经济性好、方便使用，使本次建设的智慧教室能充分满足当前及今后一段时间的需要，同时仍留有将来升级改造的余地。同时有针对性的提供深化细化的网络和视频对接图、系统拓扑图、教室设备布局图、施工管线图、装修效果图等，方案及相关图纸应科学合理切实可行，符合本项目各项建设要求。</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模拟建声声场建设要求。为了实现良好的教室扩声效果，要求投标人提供5间双屏互动教室中的任意一间教室深化模拟建声声场建设方案，提供模拟建声声场图（其中混响时间小于等于1秒，语言传输指数值大于等于0.62，声线分析声场环境无回声缺陷）。</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教室空间照明模拟建设要求。为了实现良好的教室照明效果，要求投标人提供5间双屏互动教室中的任意一间教室空间照明模拟图（其中教室桌面维持平均照度不低于300LX，照度均匀度不低于0.7）。</w:t>
      </w:r>
      <w:r/>
    </w:p>
    <w:p>
      <w:pPr>
        <w:ind w:firstLine="480"/>
        <w:spacing w:before="58"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实施要求。投标人应根据项目技术方案及交付时间要求等制订具体的项目实施方案，包括设备安装部署、联合调试方案、供货及安装各节点时间进度计划、人员配置安排、现场文明施工等。实施方案应做到科学可行，并有针对性，服从采购人安全管理要求，确保在规定的交货安装时限内高质量完成。</w:t>
      </w:r>
      <w:r/>
    </w:p>
    <w:p>
      <w:pPr>
        <w:ind w:firstLine="425"/>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验收要求。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甲方对乙方提交的货物依据采购文件上的技术规格要求和国家有关质量标准进行现场初步验收，外观、说明书必须符合招标文件及投标文件。乙方交货前应对产品</w:t>
      </w:r>
      <w:r>
        <w:rPr>
          <w:rFonts w:hint="eastAsia" w:ascii="仿宋" w:hAnsi="仿宋" w:eastAsia="仿宋" w:cs="仿宋"/>
          <w:color w:val="000000"/>
          <w:sz w:val="24"/>
        </w:rPr>
        <w:t xml:space="preserve">作出</w:t>
      </w:r>
      <w:r>
        <w:rPr>
          <w:rFonts w:hint="eastAsia" w:ascii="仿宋" w:hAnsi="仿宋" w:eastAsia="仿宋" w:cs="仿宋"/>
          <w:color w:val="000000"/>
          <w:sz w:val="24"/>
        </w:rPr>
        <w:t xml:space="preserve">全面检查和对验收文件进行整理，并列出清单，作为甲方收货验收和使用的技术条件依据，检验的结果应随货物交甲方。供应商在项目实施中的材料，进场时将由第三方审计、监理单位进行核对，不能满足招标文件要求的，甲方有权不予验收。甲方对乙方提供的货物在使用前进行调试时，乙方需负责安装并培训甲方的使用操作人员，并协助甲方一起调试，直到符合技术要求，甲方才做最终验收。对技术复杂的货物，甲方可请国家认可的专业检测机构参与初步验收及最终验收，并由其出具质量检测报告。验收时乙方必须在现场，验收完毕后作出验收结果报告。</w:t>
      </w:r>
      <w:r/>
    </w:p>
    <w:p>
      <w:pPr>
        <w:ind w:firstLine="425"/>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培训要求。投标人须提供所需的培训服务，以确保采购人的技术人员及使用老师等能对投标人所提供的设备和装置的设计、日常运作、故障和例行维护、事故处理和解决方面等有全面性的认识和了解。提供并解释有关设计资料、文件、图纸等，以便采购人对整套系统的各个方面都能熟练掌握。提供足够的材料、设备、样本、模型、幻灯、影片以及其它各种需要的培训教材文件，培训课程完成后，投标人应制</w:t>
      </w:r>
      <w:r>
        <w:rPr>
          <w:rFonts w:hint="eastAsia" w:ascii="仿宋" w:hAnsi="仿宋" w:eastAsia="仿宋" w:cs="仿宋"/>
          <w:color w:val="000000"/>
          <w:sz w:val="24"/>
        </w:rPr>
        <w:t xml:space="preserve">订使用</w:t>
      </w:r>
      <w:r>
        <w:rPr>
          <w:rFonts w:hint="eastAsia" w:ascii="仿宋" w:hAnsi="仿宋" w:eastAsia="仿宋" w:cs="仿宋"/>
          <w:color w:val="000000"/>
          <w:sz w:val="24"/>
        </w:rPr>
        <w:t xml:space="preserve">手册分发给采购人相关技术及使用人员。</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售后服务要求等。本项目免费质保期</w:t>
      </w:r>
      <w:r>
        <w:rPr>
          <w:rFonts w:hint="eastAsia" w:ascii="仿宋" w:hAnsi="仿宋" w:eastAsia="仿宋" w:cs="仿宋"/>
          <w:color w:val="000000"/>
          <w:sz w:val="24"/>
        </w:rPr>
        <w:t xml:space="preserve">为五年。提供专业维保人员不少于1人、服务时间不少于三年的驻场服务； 驻场期间8小时内不能排除故障，必须替换故障设备。质保期内经修理后不能复原的，中标方应予以更换，而更换设备的质保期从更换后计算。质保期内同一设备，同一质量问题连续两次维修仍无法正常使用时，中标方负责更换同品牌、同型号的新设备。驻场结束后的维护响应时间不超过4个小时，48小时内解决问题。提供定期巡检维护服务，重大活动根据采购人要求提供技术人员保障。投标人应提供自身及所投货物品牌原厂的响应标准、服务体系、备件体系、故障解决方案、专业技术人员保障、</w:t>
      </w:r>
      <w:r>
        <w:rPr>
          <w:rFonts w:hint="eastAsia" w:ascii="仿宋" w:hAnsi="仿宋" w:eastAsia="仿宋" w:cs="仿宋"/>
          <w:color w:val="000000"/>
          <w:sz w:val="24"/>
        </w:rPr>
        <w:t xml:space="preserve">日常巡检、重大活动保障等服务方案，服务方案应科学合理、具备针对性，并指定专门的售后服务人员，确保投标人中标后提供的各项售后服务能满足招标文件要求。</w:t>
      </w:r>
      <w:r/>
    </w:p>
    <w:p>
      <w:pPr>
        <w:jc w:val="left"/>
        <w:keepLines/>
        <w:keepNext/>
        <w:spacing w:before="280" w:after="290" w:line="360" w:lineRule="auto"/>
        <w:widowControl/>
        <w:rPr>
          <w:rFonts w:ascii="仿宋" w:hAnsi="仿宋" w:eastAsia="仿宋" w:cs="仿宋"/>
          <w:b/>
          <w:color w:val="000000"/>
          <w:sz w:val="28"/>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7、视频演示</w:t>
      </w:r>
      <w:r/>
    </w:p>
    <w:p>
      <w:pPr>
        <w:ind w:firstLine="480"/>
        <w:jc w:val="left"/>
        <w:spacing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投标人需按照招标文件规定的演示内容制作演示视频文件，视频文件的格式为</w:t>
      </w:r>
      <w:r>
        <w:rPr>
          <w:rFonts w:ascii="仿宋" w:hAnsi="仿宋" w:eastAsia="仿宋" w:cs="仿宋"/>
          <w:color w:val="000000"/>
          <w:sz w:val="24"/>
        </w:rPr>
        <w:t xml:space="preserve">*.mp4</w:t>
      </w:r>
      <w:r>
        <w:rPr>
          <w:rFonts w:hint="eastAsia" w:ascii="仿宋" w:hAnsi="仿宋" w:eastAsia="仿宋" w:cs="仿宋"/>
          <w:color w:val="000000"/>
          <w:sz w:val="24"/>
        </w:rPr>
        <w:t xml:space="preserve">，投标人须将视频文件分段压缩为</w:t>
      </w:r>
      <w:r>
        <w:rPr>
          <w:rFonts w:ascii="仿宋" w:hAnsi="仿宋" w:eastAsia="仿宋" w:cs="仿宋"/>
          <w:color w:val="000000"/>
          <w:sz w:val="24"/>
        </w:rPr>
        <w:t xml:space="preserve">*.zip</w:t>
      </w:r>
      <w:r>
        <w:rPr>
          <w:rFonts w:hint="eastAsia" w:ascii="仿宋" w:hAnsi="仿宋" w:eastAsia="仿宋" w:cs="仿宋"/>
          <w:color w:val="000000"/>
          <w:sz w:val="24"/>
        </w:rPr>
        <w:t xml:space="preserve">文件上传（单个文件不得大于</w:t>
      </w:r>
      <w:r>
        <w:rPr>
          <w:rFonts w:ascii="仿宋" w:hAnsi="仿宋" w:eastAsia="仿宋" w:cs="仿宋"/>
          <w:color w:val="000000"/>
          <w:sz w:val="24"/>
        </w:rPr>
        <w:t xml:space="preserve">50M</w:t>
      </w:r>
      <w:r>
        <w:rPr>
          <w:rFonts w:hint="eastAsia" w:ascii="仿宋" w:hAnsi="仿宋" w:eastAsia="仿宋" w:cs="仿宋"/>
          <w:color w:val="000000"/>
          <w:sz w:val="24"/>
        </w:rPr>
        <w:t xml:space="preserve">，所有文件总共不得大于</w:t>
      </w:r>
      <w:r>
        <w:rPr>
          <w:rFonts w:ascii="仿宋" w:hAnsi="仿宋" w:eastAsia="仿宋" w:cs="仿宋"/>
          <w:color w:val="000000"/>
          <w:sz w:val="24"/>
        </w:rPr>
        <w:t xml:space="preserve">300M</w:t>
      </w:r>
      <w:r>
        <w:rPr>
          <w:rFonts w:hint="eastAsia" w:ascii="仿宋" w:hAnsi="仿宋" w:eastAsia="仿宋" w:cs="仿宋"/>
          <w:color w:val="000000"/>
          <w:sz w:val="24"/>
        </w:rPr>
        <w:t xml:space="preserve">）。文件上</w:t>
      </w:r>
      <w:r>
        <w:rPr>
          <w:rFonts w:hint="eastAsia" w:ascii="仿宋" w:hAnsi="仿宋" w:eastAsia="仿宋" w:cs="仿宋"/>
          <w:color w:val="000000"/>
          <w:sz w:val="24"/>
        </w:rPr>
        <w:t xml:space="preserve">传方式见</w:t>
      </w:r>
      <w:r>
        <w:rPr>
          <w:rFonts w:hint="eastAsia" w:ascii="仿宋" w:hAnsi="仿宋" w:eastAsia="仿宋" w:cs="仿宋"/>
          <w:color w:val="000000"/>
          <w:sz w:val="24"/>
        </w:rPr>
        <w:t xml:space="preserve">《操作手册》规定，上传的演示视频将作为投标文件的组成部分，视频时长总计不超过15分钟。投标人需结合采购文件的要求，</w:t>
      </w:r>
      <w:r>
        <w:rPr>
          <w:rFonts w:hint="eastAsia" w:ascii="仿宋" w:hAnsi="仿宋" w:eastAsia="仿宋" w:cs="仿宋"/>
          <w:color w:val="000000"/>
          <w:sz w:val="24"/>
        </w:rPr>
        <w:t xml:space="preserve">对物联中</w:t>
      </w:r>
      <w:r>
        <w:rPr>
          <w:rFonts w:hint="eastAsia" w:ascii="仿宋" w:hAnsi="仿宋" w:eastAsia="仿宋" w:cs="仿宋"/>
          <w:color w:val="000000"/>
          <w:sz w:val="24"/>
        </w:rPr>
        <w:t xml:space="preserve">控系统功能进行真实系统搭建演示并按要求录制成视频，演示内容按要求逐条进行，演示内容如下。</w:t>
      </w:r>
      <w:r/>
    </w:p>
    <w:p>
      <w:pPr>
        <w:jc w:val="left"/>
        <w:spacing w:after="200" w:line="85" w:lineRule="atLeast"/>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1、物联管控面板支持插卡或刷卡、扫描</w:t>
      </w:r>
      <w:r>
        <w:rPr>
          <w:rFonts w:hint="eastAsia" w:ascii="仿宋" w:hAnsi="仿宋" w:eastAsia="仿宋" w:cs="仿宋"/>
          <w:color w:val="000000"/>
          <w:sz w:val="24"/>
        </w:rPr>
        <w:t xml:space="preserve">二维码等</w:t>
      </w:r>
      <w:r>
        <w:rPr>
          <w:rFonts w:hint="eastAsia" w:ascii="仿宋" w:hAnsi="仿宋" w:eastAsia="仿宋" w:cs="仿宋"/>
          <w:color w:val="000000"/>
          <w:sz w:val="24"/>
        </w:rPr>
        <w:t xml:space="preserve">多种方式开关机，且无需外置设备面板，即可实现IP对讲、故障报修（具备统计功能导出表格）、第三方录播管理。</w:t>
      </w:r>
      <w:r/>
    </w:p>
    <w:p>
      <w:pPr>
        <w:jc w:val="left"/>
        <w:spacing w:before="240" w:after="24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color w:val="000000"/>
          <w:sz w:val="24"/>
        </w:rPr>
        <w:t xml:space="preserve">物联中</w:t>
      </w:r>
      <w:r>
        <w:rPr>
          <w:rFonts w:hint="eastAsia" w:ascii="仿宋" w:hAnsi="仿宋" w:eastAsia="仿宋" w:cs="仿宋"/>
          <w:color w:val="000000"/>
          <w:sz w:val="24"/>
        </w:rPr>
        <w:t xml:space="preserve">控主机须具备课表添加功能和设置在线阈值功能。</w:t>
      </w:r>
      <w:r/>
    </w:p>
    <w:p>
      <w:pPr>
        <w:jc w:val="left"/>
        <w:spacing w:before="240" w:after="24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w:t>
      </w:r>
      <w:r>
        <w:rPr>
          <w:rFonts w:hint="eastAsia" w:ascii="仿宋" w:hAnsi="仿宋" w:eastAsia="仿宋" w:cs="仿宋"/>
          <w:color w:val="000000"/>
          <w:sz w:val="24"/>
        </w:rPr>
        <w:t xml:space="preserve">物联中</w:t>
      </w:r>
      <w:r>
        <w:rPr>
          <w:rFonts w:hint="eastAsia" w:ascii="仿宋" w:hAnsi="仿宋" w:eastAsia="仿宋" w:cs="仿宋"/>
          <w:color w:val="000000"/>
          <w:sz w:val="24"/>
        </w:rPr>
        <w:t xml:space="preserve">控主机须具备自定义电源输出延时设置，磁控锁开锁延时设置，</w:t>
      </w:r>
      <w:r>
        <w:rPr>
          <w:rFonts w:hint="eastAsia" w:ascii="仿宋" w:hAnsi="仿宋" w:eastAsia="仿宋" w:cs="仿宋"/>
          <w:color w:val="000000"/>
          <w:sz w:val="24"/>
        </w:rPr>
        <w:t xml:space="preserve">物联模块</w:t>
      </w:r>
      <w:r>
        <w:rPr>
          <w:rFonts w:hint="eastAsia" w:ascii="仿宋" w:hAnsi="仿宋" w:eastAsia="仿宋" w:cs="仿宋"/>
          <w:color w:val="000000"/>
          <w:sz w:val="24"/>
        </w:rPr>
        <w:t xml:space="preserve">联动开关及延时设置。</w:t>
      </w:r>
      <w:r/>
    </w:p>
    <w:p>
      <w:pPr>
        <w:jc w:val="left"/>
        <w:spacing w:before="240" w:after="24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w:t>
      </w:r>
      <w:r>
        <w:rPr>
          <w:rFonts w:hint="eastAsia" w:ascii="仿宋" w:hAnsi="仿宋" w:eastAsia="仿宋" w:cs="仿宋"/>
          <w:color w:val="000000"/>
          <w:sz w:val="24"/>
        </w:rPr>
        <w:t xml:space="preserve">物联中</w:t>
      </w:r>
      <w:r>
        <w:rPr>
          <w:rFonts w:hint="eastAsia" w:ascii="仿宋" w:hAnsi="仿宋" w:eastAsia="仿宋" w:cs="仿宋"/>
          <w:color w:val="000000"/>
          <w:sz w:val="24"/>
        </w:rPr>
        <w:t xml:space="preserve">控主机、显示设备在关机状态下实现定点推送音乐、视频，支持不低于10路音视频资源同步推送,支持推送中央电视台实时节目。</w:t>
      </w:r>
      <w:r/>
    </w:p>
    <w:p>
      <w:pPr>
        <w:jc w:val="left"/>
        <w:spacing w:before="240" w:after="24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5、支持一键上下课、画面切换、声音调整、</w:t>
      </w:r>
      <w:r>
        <w:rPr>
          <w:rFonts w:hint="eastAsia" w:ascii="仿宋" w:hAnsi="仿宋" w:eastAsia="仿宋" w:cs="仿宋"/>
          <w:color w:val="000000"/>
          <w:sz w:val="24"/>
        </w:rPr>
        <w:t xml:space="preserve">物联设备控制</w:t>
      </w:r>
      <w:r>
        <w:rPr>
          <w:rFonts w:hint="eastAsia" w:ascii="仿宋" w:hAnsi="仿宋" w:eastAsia="仿宋" w:cs="仿宋"/>
          <w:color w:val="000000"/>
          <w:sz w:val="24"/>
        </w:rPr>
        <w:t xml:space="preserve">、音视频广播控制、直播课堂、录播预览及控制等功能。</w:t>
      </w:r>
      <w:r/>
    </w:p>
    <w:p>
      <w:pPr>
        <w:jc w:val="left"/>
        <w:spacing w:before="240" w:after="24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6、支持远程IP对讲、语音监听、</w:t>
      </w:r>
      <w:r>
        <w:rPr>
          <w:rFonts w:hint="eastAsia" w:ascii="仿宋" w:hAnsi="仿宋" w:eastAsia="仿宋" w:cs="仿宋"/>
          <w:color w:val="000000"/>
          <w:sz w:val="24"/>
        </w:rPr>
        <w:t xml:space="preserve">二维码正</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反扫及</w:t>
      </w:r>
      <w:r>
        <w:rPr>
          <w:rFonts w:hint="eastAsia" w:ascii="仿宋" w:hAnsi="仿宋" w:eastAsia="仿宋" w:cs="仿宋"/>
          <w:color w:val="000000"/>
          <w:sz w:val="24"/>
        </w:rPr>
        <w:t xml:space="preserve">人脸识别等功能。</w:t>
      </w:r>
      <w:r/>
    </w:p>
    <w:p>
      <w:pPr>
        <w:keepLines/>
        <w:keepNext/>
        <w:spacing w:before="280" w:after="290" w:line="360" w:lineRule="auto"/>
        <w:widowControl/>
        <w:rPr>
          <w:rFonts w:ascii="仿宋" w:hAnsi="仿宋" w:eastAsia="仿宋" w:cs="仿宋"/>
          <w:b/>
          <w:color w:val="000000"/>
          <w:sz w:val="28"/>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8、其他内容</w:t>
      </w:r>
      <w:r/>
    </w:p>
    <w:p>
      <w:pPr>
        <w:ind w:firstLine="241"/>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（1）供应商须提供书面承诺：在中标通知书出具后7个日历日内，提供招标文件所要求的技术参数及商务资质证明文件，加盖所投产品制造商公章原件</w:t>
      </w:r>
      <w:r>
        <w:rPr>
          <w:rFonts w:ascii="仿宋" w:hAnsi="仿宋" w:eastAsia="仿宋" w:cs="仿宋"/>
          <w:b/>
          <w:i/>
          <w:color w:val="000000"/>
          <w:sz w:val="24"/>
          <w:u w:val="single"/>
        </w:rPr>
        <w:t xml:space="preserve">(</w:t>
      </w:r>
      <w:r>
        <w:rPr>
          <w:rFonts w:hint="eastAsia" w:ascii="仿宋" w:hAnsi="仿宋" w:eastAsia="仿宋" w:cs="仿宋"/>
          <w:b/>
          <w:i/>
          <w:color w:val="000000"/>
          <w:sz w:val="24"/>
          <w:u w:val="single"/>
        </w:rPr>
        <w:t xml:space="preserve">带本项目水印</w:t>
      </w:r>
      <w:r>
        <w:rPr>
          <w:rFonts w:ascii="仿宋" w:hAnsi="仿宋" w:eastAsia="仿宋" w:cs="仿宋"/>
          <w:b/>
          <w:i/>
          <w:color w:val="000000"/>
          <w:sz w:val="24"/>
          <w:u w:val="single"/>
        </w:rPr>
        <w:t xml:space="preserve">)</w:t>
      </w:r>
      <w:r>
        <w:rPr>
          <w:rFonts w:hint="eastAsia" w:ascii="仿宋" w:hAnsi="仿宋" w:eastAsia="仿宋" w:cs="仿宋"/>
          <w:b/>
          <w:i/>
          <w:color w:val="000000"/>
          <w:sz w:val="24"/>
          <w:u w:val="single"/>
        </w:rPr>
        <w:t xml:space="preserve">提交给采购人，交由采购人确认，若中标人无法提供或提交虚假材料，一律视为虚假响应，按政府采购相关规定处理。</w:t>
      </w:r>
      <w:r/>
    </w:p>
    <w:p>
      <w:pPr>
        <w:ind w:firstLine="241"/>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（2）供应商须提供书面承诺：与学校已有的智能视觉管理平台（学校已有的平台品牌为紫光华智，厂家开放相应SDK开发包接口）实现无缝对接，并承</w:t>
      </w:r>
      <w:r>
        <w:rPr>
          <w:rFonts w:hint="eastAsia" w:ascii="仿宋" w:hAnsi="仿宋" w:eastAsia="仿宋" w:cs="仿宋"/>
          <w:b/>
          <w:i/>
          <w:color w:val="000000"/>
          <w:sz w:val="24"/>
          <w:u w:val="single"/>
        </w:rPr>
        <w:t xml:space="preserve">诺预中标后7日内提供实物到学校进行对接，如果无法成功对接，愿按虚假承诺承担相关责任。</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3）供应商须提供书面承诺：与学校已有的设备运维管理系统（学校已有的平台为希沃或艾迪思特，厂家开放相应SDK开发包接口）实现无缝对接，并承诺预中标后7日内提供实物到学校进行对接，如果无法成功对接，愿按虚假承诺承担相关责任。</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4）供应商须提供书面承诺：与学校已有的考场时间管理系统（学校已有的平台为金阳，厂家开放相应SDK开发包接口）实现无缝对接，并承诺预中标后7日内提供实物到学校进行对接，如果无法成功对接，愿按虚假承诺承担相关责任。</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5）投标人在投标文件中提供承诺函：承诺投标人在中标后，合同签订前，按采购人要求提供设备实物（采购方可提供双大屏），搭建实际运行环境，验证中标人响应的真实性，如虚假响应，按政府采购相关规定处理。</w:t>
      </w:r>
      <w:r/>
    </w:p>
    <w:p>
      <w:pPr>
        <w:spacing w:line="360" w:lineRule="auto"/>
        <w:widowControl/>
        <w:rPr>
          <w:rFonts w:ascii="仿宋" w:hAnsi="仿宋" w:eastAsia="仿宋" w:cs="仿宋"/>
          <w:b/>
          <w:i/>
          <w:color w:val="000000"/>
          <w:sz w:val="24"/>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（6）后期本项目教室环境改造费用经学校审计审核结算时，不得超过本次投标时教室改造费用的报价。（提供承诺书原件）</w:t>
      </w:r>
      <w:r/>
    </w:p>
    <w:p>
      <w:pPr>
        <w:spacing w:line="360" w:lineRule="auto"/>
        <w:widowControl/>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w:t>
      </w:r>
      <w:r>
        <w:rPr>
          <w:rFonts w:ascii="仿宋" w:hAnsi="仿宋" w:eastAsia="仿宋" w:cs="仿宋"/>
          <w:b/>
          <w:sz w:val="24"/>
        </w:rPr>
        <w:t xml:space="preserve">7）</w:t>
      </w:r>
      <w:r>
        <w:rPr>
          <w:rFonts w:hint="eastAsia" w:ascii="仿宋" w:hAnsi="仿宋" w:eastAsia="仿宋" w:cs="仿宋"/>
          <w:b/>
          <w:sz w:val="24"/>
        </w:rPr>
        <w:t xml:space="preserve">本项目部分为装修工程，投标人具有装饰装修资质的须自行施工，不得分包；投标人不具有装饰装修资质的应联合具有装饰装修资质的企业</w:t>
      </w:r>
      <w:r>
        <w:rPr>
          <w:rFonts w:hint="eastAsia" w:ascii="仿宋" w:hAnsi="仿宋" w:eastAsia="仿宋" w:cs="仿宋"/>
          <w:b/>
          <w:sz w:val="24"/>
        </w:rPr>
        <w:t xml:space="preserve">参与投标</w:t>
      </w:r>
      <w:r>
        <w:rPr>
          <w:rFonts w:hint="eastAsia" w:ascii="仿宋" w:hAnsi="仿宋" w:eastAsia="仿宋" w:cs="仿宋"/>
          <w:b/>
          <w:sz w:val="24"/>
        </w:rPr>
        <w:t xml:space="preserve">。</w:t>
      </w:r>
      <w:r/>
    </w:p>
    <w:p>
      <w:pPr>
        <w:ind w:firstLine="1120"/>
        <w:spacing w:line="500" w:lineRule="exact"/>
        <w:rPr>
          <w:rFonts w:ascii="仿宋" w:hAnsi="仿宋" w:eastAsia="仿宋"/>
          <w:sz w:val="28"/>
          <w:szCs w:val="28"/>
        </w:rPr>
      </w:pPr>
      <w:r>
        <w:rPr>
          <w:rFonts w:hint="eastAsia" w:ascii="宋体" w:hAnsi="宋体"/>
          <w:sz w:val="28"/>
          <w:szCs w:val="28"/>
        </w:rPr>
        <w:t xml:space="preserve">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640"/>
        </w:trPr>
        <w:tc>
          <w:tcPr>
            <w:gridSpan w:val="3"/>
            <w:tcW w:w="6688"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双屏教室（5间）</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交互式智慧互联教学屏</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交互式智慧互联教学屏OPS模块</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智慧音频综合处理终端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吊装麦克风</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手持麦克风</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6</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麦克风充电底座</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7</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高保真数字音箱</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物联融合</w:t>
            </w:r>
            <w:r>
              <w:rPr>
                <w:rFonts w:hint="eastAsia" w:ascii="仿宋" w:hAnsi="仿宋" w:eastAsia="仿宋" w:cs="仿宋"/>
                <w:color w:val="000000"/>
                <w:sz w:val="24"/>
                <w:szCs w:val="24"/>
                <w:lang w:bidi="ar"/>
              </w:rPr>
              <w:t xml:space="preserve">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空调控制器</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灯光控制器</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强电控制系统</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智慧管控面板</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智能讲台</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14</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讲台保护模块</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HDMI矩阵</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智慧巡课摄像机</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智慧时间管理终端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交换机</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gridSpan w:val="3"/>
            <w:shd w:val="clear" w:color="auto" w:fill="auto"/>
            <w:tcW w:w="6688" w:type="dxa"/>
            <w:vAlign w:val="center"/>
            <w:textDirection w:val="lrTb"/>
            <w:noWrap w:val="false"/>
          </w:tcPr>
          <w:p>
            <w:pPr>
              <w:jc w:val="center"/>
              <w:rPr>
                <w:rFonts w:ascii="宋体" w:hAnsi="宋体"/>
                <w:color w:val="000000"/>
                <w:sz w:val="24"/>
                <w:szCs w:val="24"/>
              </w:rPr>
            </w:pPr>
            <w:r>
              <w:rPr>
                <w:rFonts w:hint="eastAsia" w:ascii="仿宋" w:hAnsi="仿宋" w:eastAsia="仿宋" w:cs="仿宋"/>
                <w:b/>
                <w:bCs/>
                <w:color w:val="000000"/>
                <w:sz w:val="24"/>
                <w:szCs w:val="24"/>
                <w:lang w:bidi="ar"/>
              </w:rPr>
              <w:t xml:space="preserve">智慧黑板教室（7间）</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交互式智慧黑板（含OPS及软件）</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物联融合</w:t>
            </w:r>
            <w:r>
              <w:rPr>
                <w:rFonts w:hint="eastAsia" w:ascii="仿宋" w:hAnsi="仿宋" w:eastAsia="仿宋" w:cs="仿宋"/>
                <w:color w:val="000000"/>
                <w:sz w:val="24"/>
                <w:szCs w:val="24"/>
                <w:lang w:bidi="ar"/>
              </w:rPr>
              <w:t xml:space="preserve">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智慧管控面板</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智慧巡课摄像机</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智慧时间管理终端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智慧音频综合处理终端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吊装麦克风</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手持麦克风</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9</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麦克风充电底座</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10</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高保真数字音箱</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11</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交换机</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gridSpan w:val="3"/>
            <w:shd w:val="clear" w:color="auto" w:fill="auto"/>
            <w:tcW w:w="6688" w:type="dxa"/>
            <w:vAlign w:val="center"/>
            <w:textDirection w:val="lrTb"/>
            <w:noWrap w:val="false"/>
          </w:tcPr>
          <w:p>
            <w:pPr>
              <w:jc w:val="center"/>
              <w:rPr>
                <w:rFonts w:ascii="宋体" w:hAnsi="宋体"/>
                <w:color w:val="000000"/>
                <w:sz w:val="24"/>
                <w:szCs w:val="24"/>
              </w:rPr>
            </w:pPr>
            <w:r>
              <w:rPr>
                <w:rFonts w:hint="eastAsia" w:ascii="仿宋" w:hAnsi="仿宋" w:eastAsia="仿宋" w:cs="仿宋"/>
                <w:b/>
                <w:bCs/>
                <w:color w:val="000000"/>
                <w:sz w:val="24"/>
                <w:szCs w:val="24"/>
                <w:lang w:bidi="ar"/>
              </w:rPr>
              <w:t xml:space="preserve">其他</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智能笔</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shd w:val="clear" w:color="auto" w:fill="auto"/>
            <w:tcW w:w="545"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shd w:val="clear" w:color="auto" w:fill="auto"/>
            <w:tcW w:w="3291" w:type="dxa"/>
            <w:vAlign w:val="center"/>
            <w:textDirection w:val="lrTb"/>
            <w:noWrap w:val="false"/>
          </w:tcPr>
          <w:p>
            <w:pPr>
              <w:jc w:val="center"/>
              <w:spacing w:after="200"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空调（5匹）</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bl>
    <w:p>
      <w:pPr>
        <w:ind w:firstLine="570"/>
        <w:spacing w:line="500" w:lineRule="exact"/>
        <w:rPr>
          <w:rFonts w:ascii="宋体" w:hAnsi="宋体"/>
          <w:i/>
          <w:sz w:val="28"/>
          <w:szCs w:val="28"/>
          <w:u w:val="single"/>
        </w:rPr>
      </w:pPr>
      <w:r>
        <w:rPr>
          <w:rFonts w:ascii="宋体" w:hAnsi="宋体"/>
          <w:i/>
          <w:sz w:val="28"/>
          <w:szCs w:val="28"/>
          <w:u w:val="single"/>
        </w:rPr>
        <w:t xml:space="preserve">本项目不接受进口产品参与投标</w:t>
      </w:r>
      <w:r>
        <w:rPr>
          <w:rFonts w:hint="eastAsia" w:ascii="宋体" w:hAnsi="宋体"/>
          <w:i/>
          <w:sz w:val="28"/>
          <w:szCs w:val="28"/>
          <w:u w:val="single"/>
        </w:rPr>
        <w:t xml:space="preserve">。</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 </w:t>
      </w:r>
      <w:r>
        <w:rPr>
          <w:rFonts w:hint="eastAsia" w:ascii="仿宋" w:hAnsi="仿宋" w:eastAsia="仿宋" w:cs="仿宋"/>
          <w:b/>
          <w:color w:val="000000"/>
          <w:sz w:val="24"/>
        </w:rPr>
        <w:br w:type="page" w:clear="all"/>
      </w:r>
      <w:r/>
    </w:p>
    <w:p>
      <w:pPr>
        <w:jc w:val="left"/>
        <w:widowControl/>
        <w:rPr>
          <w:rFonts w:ascii="黑体" w:hAnsi="Times New Roman" w:eastAsia="黑体"/>
          <w:bCs/>
          <w:color w:val="000000"/>
          <w:sz w:val="44"/>
          <w:szCs w:val="28"/>
        </w:rPr>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ascii="Times New Roman" w:hAnsi="Times New Roman"/>
          <w:color w:val="000000"/>
          <w:szCs w:val="21"/>
        </w:rPr>
      </w:pPr>
      <w:r>
        <w:rPr>
          <w:rFonts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rHeight w:val="975"/>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5" w:type="dxa"/>
            <w:textDirection w:val="lrTb"/>
            <w:noWrap w:val="false"/>
          </w:tcPr>
          <w:p>
            <w:pPr>
              <w:jc w:val="left"/>
              <w:rPr>
                <w:rFonts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41"/>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w:t>
      </w:r>
      <w:r>
        <w:rPr>
          <w:rFonts w:hint="eastAsia" w:ascii="宋体" w:hAnsi="宋体"/>
          <w:color w:val="000000"/>
          <w:sz w:val="24"/>
          <w:szCs w:val="24"/>
        </w:rPr>
        <w:t xml:space="preserve">小微企业声明函》。</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73"/>
        <w:jc w:val="left"/>
        <w:spacing w:before="120" w:after="120" w:line="400" w:lineRule="exact"/>
        <w:rPr>
          <w:rFonts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W w:w="0" w:type="auto"/>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Look w:val="04A0" w:firstRow="1" w:lastRow="0" w:firstColumn="1" w:lastColumn="0" w:noHBand="0" w:noVBand="1"/>
      </w:tblPr>
      <w:tblGrid>
        <w:gridCol w:w="1193"/>
        <w:gridCol w:w="1129"/>
        <w:gridCol w:w="5555"/>
        <w:gridCol w:w="641"/>
      </w:tblGrid>
      <w:tr>
        <w:trPr>
          <w:cantSplit/>
          <w:trHeight w:val="570"/>
        </w:trPr>
        <w:tc>
          <w:tcPr>
            <w:shd w:val="clear" w:color="auto" w:fill="auto"/>
            <w:tcBorders>
              <w:bottom w:val="single" w:color="auto" w:sz="4" w:space="0"/>
              <w:right w:val="single" w:color="auto" w:sz="4" w:space="0"/>
            </w:tcBorders>
            <w:tcW w:w="1193" w:type="dxa"/>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评分因素</w:t>
            </w:r>
            <w:r/>
          </w:p>
        </w:tc>
        <w:tc>
          <w:tcPr>
            <w:shd w:val="clear" w:color="auto" w:fill="auto"/>
            <w:tcBorders>
              <w:left w:val="none" w:color="000000" w:sz="4" w:space="0"/>
              <w:bottom w:val="single" w:color="auto" w:sz="4" w:space="0"/>
              <w:right w:val="single" w:color="auto" w:sz="4" w:space="0"/>
            </w:tcBorders>
            <w:tcW w:w="1129" w:type="dxa"/>
            <w:vAlign w:val="center"/>
            <w:textDirection w:val="lrTb"/>
            <w:noWrap w:val="false"/>
          </w:tcPr>
          <w:p>
            <w:pPr>
              <w:jc w:val="center"/>
              <w:spacing w:line="500" w:lineRule="exact"/>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评分</w:t>
            </w:r>
            <w:r/>
          </w:p>
          <w:p>
            <w:pPr>
              <w:jc w:val="center"/>
              <w:spacing w:line="500" w:lineRule="exact"/>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项目</w:t>
            </w:r>
            <w:r/>
          </w:p>
        </w:tc>
        <w:tc>
          <w:tcPr>
            <w:shd w:val="clear" w:color="auto" w:fill="auto"/>
            <w:tcBorders>
              <w:left w:val="none" w:color="000000" w:sz="4" w:space="0"/>
              <w:bottom w:val="single" w:color="auto" w:sz="4" w:space="0"/>
              <w:right w:val="single" w:color="auto" w:sz="8" w:space="0"/>
            </w:tcBorders>
            <w:tcW w:w="5555" w:type="dxa"/>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评分细则</w:t>
            </w:r>
            <w:r/>
          </w:p>
        </w:tc>
        <w:tc>
          <w:tcPr>
            <w:shd w:val="clear" w:color="auto" w:fill="auto"/>
            <w:tcBorders>
              <w:left w:val="none" w:color="000000"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分值</w:t>
            </w:r>
            <w:r/>
          </w:p>
        </w:tc>
      </w:tr>
      <w:tr>
        <w:trPr>
          <w:cantSplit/>
          <w:trHeight w:val="1140"/>
        </w:trPr>
        <w:tc>
          <w:tcPr>
            <w:shd w:val="clear" w:color="auto" w:fill="auto"/>
            <w:tcBorders>
              <w:top w:val="none" w:color="000000" w:sz="4" w:space="0"/>
              <w:bottom w:val="single" w:color="auto" w:sz="4" w:space="0"/>
              <w:right w:val="single" w:color="auto" w:sz="4" w:space="0"/>
            </w:tcBorders>
            <w:tcW w:w="1193"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一、价格部分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35</w:t>
            </w:r>
            <w:r>
              <w:rPr>
                <w:rFonts w:hint="eastAsia" w:ascii="仿宋" w:hAnsi="仿宋" w:eastAsia="仿宋" w:cs="仿宋"/>
                <w:b/>
                <w:bCs/>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价格</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35</w:t>
            </w:r>
            <w:r>
              <w:rPr>
                <w:rFonts w:hint="eastAsia" w:ascii="仿宋" w:hAnsi="仿宋" w:eastAsia="仿宋" w:cs="仿宋"/>
                <w:b/>
                <w:bCs/>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W w:w="5555" w:type="dxa"/>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1.1价格分采用低价优先法计算，即满足招标文件要求且投标价格最低的投标报价为评标基准价，其价格分为满分。其他投标人的价格</w:t>
            </w:r>
            <w:r>
              <w:rPr>
                <w:rFonts w:hint="eastAsia" w:ascii="仿宋" w:hAnsi="仿宋" w:eastAsia="仿宋" w:cs="仿宋"/>
                <w:sz w:val="24"/>
                <w:szCs w:val="24"/>
              </w:rPr>
              <w:t xml:space="preserve">分统一</w:t>
            </w:r>
            <w:r>
              <w:rPr>
                <w:rFonts w:hint="eastAsia" w:ascii="仿宋" w:hAnsi="仿宋" w:eastAsia="仿宋" w:cs="仿宋"/>
                <w:sz w:val="24"/>
                <w:szCs w:val="24"/>
              </w:rPr>
              <w:t xml:space="preserve">按照下列公式计算：投标报价得分=(评标基准价／投标报价)×35。</w:t>
            </w:r>
            <w:r/>
          </w:p>
        </w:tc>
        <w:tc>
          <w:tcPr>
            <w:shd w:val="clear" w:color="auto" w:fill="auto"/>
            <w:tcBorders>
              <w:top w:val="none" w:color="000000" w:sz="4" w:space="0"/>
              <w:left w:val="none" w:color="000000"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35</w:t>
            </w:r>
            <w:r/>
          </w:p>
        </w:tc>
      </w:tr>
      <w:tr>
        <w:trPr>
          <w:cantSplit/>
          <w:trHeight w:val="90"/>
        </w:trPr>
        <w:tc>
          <w:tcPr>
            <w:shd w:val="clear" w:color="auto" w:fill="auto"/>
            <w:tcBorders>
              <w:top w:val="none" w:color="000000" w:sz="4" w:space="0"/>
              <w:bottom w:val="single" w:color="auto" w:sz="4" w:space="0"/>
              <w:right w:val="single" w:color="auto" w:sz="4" w:space="0"/>
            </w:tcBorders>
            <w:tcW w:w="1193"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二、技术部分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（35分）</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技术响应情况</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（35分）</w:t>
            </w:r>
            <w:r/>
          </w:p>
        </w:tc>
        <w:tc>
          <w:tcPr>
            <w:shd w:val="clear" w:color="auto" w:fill="auto"/>
            <w:tcBorders>
              <w:top w:val="none" w:color="000000" w:sz="4" w:space="0"/>
              <w:left w:val="none" w:color="000000" w:sz="4" w:space="0"/>
              <w:bottom w:val="single" w:color="auto" w:sz="4" w:space="0"/>
              <w:right w:val="single" w:color="auto" w:sz="8" w:space="0"/>
            </w:tcBorders>
            <w:tcW w:w="5555" w:type="dxa"/>
            <w:vAlign w:val="center"/>
            <w:textDirection w:val="lrTb"/>
            <w:noWrap w:val="false"/>
          </w:tcPr>
          <w:p>
            <w:pPr>
              <w:jc w:val="left"/>
              <w:spacing w:after="200" w:line="276" w:lineRule="auto"/>
              <w:widowControl/>
              <w:rPr>
                <w:rFonts w:ascii="仿宋" w:hAnsi="仿宋" w:eastAsia="仿宋" w:cs="仿宋"/>
                <w:color w:val="ff0000"/>
                <w:sz w:val="24"/>
                <w:szCs w:val="24"/>
              </w:rPr>
            </w:pPr>
            <w:r>
              <w:rPr>
                <w:rFonts w:hint="eastAsia" w:ascii="仿宋" w:hAnsi="仿宋" w:eastAsia="仿宋" w:cs="仿宋"/>
                <w:sz w:val="24"/>
                <w:szCs w:val="24"/>
              </w:rPr>
              <w:t xml:space="preserve">2.1由评委根据采购文件《第四章采购需求》，对</w:t>
            </w:r>
            <w:r>
              <w:rPr>
                <w:rFonts w:hint="eastAsia" w:ascii="仿宋" w:hAnsi="仿宋" w:eastAsia="仿宋" w:cs="仿宋"/>
                <w:sz w:val="24"/>
                <w:szCs w:val="24"/>
              </w:rPr>
              <w:t xml:space="preserve">投标文件中技术参数要求响应偏离情况进行打分，全部响应即满足采购文件技术参数要求的得35分。不符合技术参数要求中12项加注“▲”符号的重要条款指标，有一项负偏离，扣2分，最低得0分；其它条款为一般性指标（共55项），有一项负偏离扣0.2分。</w:t>
            </w:r>
            <w:r/>
          </w:p>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注：如有要求投标人提供证明材料的必需清晰、准确，如提供材料与要求不符均视为负偏离。</w:t>
            </w:r>
            <w:r/>
          </w:p>
        </w:tc>
        <w:tc>
          <w:tcPr>
            <w:shd w:val="clear" w:color="auto" w:fill="auto"/>
            <w:tcBorders>
              <w:top w:val="none" w:color="000000" w:sz="4" w:space="0"/>
              <w:left w:val="none" w:color="000000"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eastAsia="en-US"/>
              </w:rPr>
              <w:t xml:space="preserve">35</w:t>
            </w:r>
            <w:r/>
          </w:p>
        </w:tc>
      </w:tr>
      <w:tr>
        <w:trPr>
          <w:cantSplit/>
          <w:trHeight w:val="90"/>
        </w:trPr>
        <w:tc>
          <w:tcPr>
            <w:shd w:val="clear" w:color="auto" w:fill="auto"/>
            <w:tcBorders>
              <w:top w:val="none" w:color="000000" w:sz="4" w:space="0"/>
              <w:bottom w:val="single" w:color="auto" w:sz="4" w:space="0"/>
              <w:right w:val="single" w:color="auto" w:sz="4" w:space="0"/>
            </w:tcBorders>
            <w:tcW w:w="1193" w:type="dxa"/>
            <w:vAlign w:val="center"/>
            <w:textDirection w:val="lrTb"/>
            <w:noWrap w:val="false"/>
          </w:tcPr>
          <w:p>
            <w:pPr>
              <w:jc w:val="center"/>
              <w:spacing w:after="200" w:line="276"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演示部分</w:t>
            </w: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rPr>
              <w:t xml:space="preserve">6</w:t>
            </w:r>
            <w:r>
              <w:rPr>
                <w:rFonts w:hint="eastAsia" w:ascii="仿宋" w:hAnsi="仿宋" w:eastAsia="仿宋" w:cs="仿宋"/>
                <w:b/>
                <w:bCs/>
                <w:color w:val="000000"/>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color w:val="000000"/>
                <w:sz w:val="24"/>
                <w:szCs w:val="24"/>
                <w:lang w:eastAsia="en-US"/>
              </w:rPr>
            </w:pPr>
            <w:r>
              <w:rPr>
                <w:rFonts w:hint="eastAsia" w:ascii="仿宋" w:hAnsi="仿宋" w:eastAsia="仿宋" w:cs="仿宋"/>
                <w:b/>
                <w:bCs/>
                <w:color w:val="000000"/>
                <w:sz w:val="24"/>
                <w:szCs w:val="24"/>
              </w:rPr>
              <w:t xml:space="preserve">3.1</w:t>
            </w:r>
            <w:r>
              <w:rPr>
                <w:rFonts w:hint="eastAsia" w:ascii="仿宋" w:hAnsi="仿宋" w:eastAsia="仿宋" w:cs="仿宋"/>
                <w:b/>
                <w:bCs/>
                <w:color w:val="000000"/>
                <w:sz w:val="24"/>
                <w:szCs w:val="24"/>
              </w:rPr>
              <w:t xml:space="preserve">视频</w:t>
            </w:r>
            <w:r>
              <w:rPr>
                <w:rFonts w:hint="eastAsia" w:ascii="仿宋" w:hAnsi="仿宋" w:eastAsia="仿宋" w:cs="仿宋"/>
                <w:b/>
                <w:bCs/>
                <w:color w:val="000000"/>
                <w:sz w:val="24"/>
                <w:szCs w:val="24"/>
                <w:lang w:eastAsia="en-US"/>
              </w:rPr>
              <w:t xml:space="preserve">演示</w:t>
            </w:r>
            <w:r/>
          </w:p>
          <w:p>
            <w:pPr>
              <w:jc w:val="left"/>
              <w:spacing w:after="200" w:line="360" w:lineRule="auto"/>
              <w:widowControl/>
              <w:rPr>
                <w:rFonts w:ascii="宋体" w:hAnsi="宋体" w:eastAsia="Arial"/>
                <w:color w:val="000000"/>
                <w:sz w:val="24"/>
                <w:szCs w:val="24"/>
                <w:lang w:eastAsia="en-US"/>
              </w:rPr>
            </w:pP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rPr>
              <w:t xml:space="preserve">6</w:t>
            </w:r>
            <w:r>
              <w:rPr>
                <w:rFonts w:hint="eastAsia" w:ascii="仿宋" w:hAnsi="仿宋" w:eastAsia="仿宋" w:cs="仿宋"/>
                <w:b/>
                <w:bCs/>
                <w:color w:val="000000"/>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W w:w="5555" w:type="dxa"/>
            <w:vAlign w:val="center"/>
            <w:textDirection w:val="lrTb"/>
            <w:noWrap w:val="false"/>
          </w:tcPr>
          <w:p>
            <w:pPr>
              <w:jc w:val="left"/>
              <w:spacing w:after="200"/>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投标人需按照招标文件规定的演示内容制作演示视频文件，视频文件的格式为</w:t>
            </w:r>
            <w:r>
              <w:rPr>
                <w:rFonts w:ascii="仿宋" w:hAnsi="仿宋" w:eastAsia="仿宋" w:cs="仿宋"/>
                <w:sz w:val="22"/>
              </w:rPr>
              <w:t xml:space="preserve">*.mp4</w:t>
            </w:r>
            <w:r>
              <w:rPr>
                <w:rFonts w:hint="eastAsia" w:ascii="仿宋" w:hAnsi="仿宋" w:eastAsia="仿宋" w:cs="仿宋"/>
                <w:sz w:val="22"/>
              </w:rPr>
              <w:t xml:space="preserve">，投标人须将视频文件分段压缩为</w:t>
            </w:r>
            <w:r>
              <w:rPr>
                <w:rFonts w:ascii="仿宋" w:hAnsi="仿宋" w:eastAsia="仿宋" w:cs="仿宋"/>
                <w:sz w:val="22"/>
              </w:rPr>
              <w:t xml:space="preserve">*.zip</w:t>
            </w:r>
            <w:r>
              <w:rPr>
                <w:rFonts w:hint="eastAsia" w:ascii="仿宋" w:hAnsi="仿宋" w:eastAsia="仿宋" w:cs="仿宋"/>
                <w:sz w:val="22"/>
              </w:rPr>
              <w:t xml:space="preserve">文件上传（单个文件不得大于</w:t>
            </w:r>
            <w:r>
              <w:rPr>
                <w:rFonts w:ascii="仿宋" w:hAnsi="仿宋" w:eastAsia="仿宋" w:cs="仿宋"/>
                <w:sz w:val="22"/>
              </w:rPr>
              <w:t xml:space="preserve">50M</w:t>
            </w:r>
            <w:r>
              <w:rPr>
                <w:rFonts w:hint="eastAsia" w:ascii="仿宋" w:hAnsi="仿宋" w:eastAsia="仿宋" w:cs="仿宋"/>
                <w:sz w:val="22"/>
              </w:rPr>
              <w:t xml:space="preserve">，所有文件总共不得大于</w:t>
            </w:r>
            <w:r>
              <w:rPr>
                <w:rFonts w:ascii="仿宋" w:hAnsi="仿宋" w:eastAsia="仿宋" w:cs="仿宋"/>
                <w:sz w:val="22"/>
              </w:rPr>
              <w:t xml:space="preserve">300M</w:t>
            </w:r>
            <w:r>
              <w:rPr>
                <w:rFonts w:hint="eastAsia" w:ascii="仿宋" w:hAnsi="仿宋" w:eastAsia="仿宋" w:cs="仿宋"/>
                <w:sz w:val="22"/>
              </w:rPr>
              <w:t xml:space="preserve">）。文件上</w:t>
            </w:r>
            <w:r>
              <w:rPr>
                <w:rFonts w:hint="eastAsia" w:ascii="仿宋" w:hAnsi="仿宋" w:eastAsia="仿宋" w:cs="仿宋"/>
                <w:sz w:val="22"/>
              </w:rPr>
              <w:t xml:space="preserve">传方式见</w:t>
            </w:r>
            <w:r>
              <w:rPr>
                <w:rFonts w:hint="eastAsia" w:ascii="仿宋" w:hAnsi="仿宋" w:eastAsia="仿宋" w:cs="仿宋"/>
                <w:sz w:val="22"/>
              </w:rPr>
              <w:t xml:space="preserve">《操作手册》规定，上传的演示视频将作为投标文件的组成部分，视频时长总计不超过15分钟。投标人需结合采购文件的要求，</w:t>
            </w:r>
            <w:r>
              <w:rPr>
                <w:rFonts w:hint="eastAsia" w:ascii="仿宋" w:hAnsi="仿宋" w:eastAsia="仿宋" w:cs="仿宋"/>
                <w:sz w:val="22"/>
              </w:rPr>
              <w:t xml:space="preserve">对</w:t>
            </w:r>
            <w:r>
              <w:rPr>
                <w:rFonts w:hint="eastAsia" w:ascii="仿宋" w:hAnsi="仿宋" w:eastAsia="仿宋" w:cs="仿宋"/>
                <w:color w:val="000000"/>
                <w:sz w:val="22"/>
              </w:rPr>
              <w:t xml:space="preserve">物联中</w:t>
            </w:r>
            <w:r>
              <w:rPr>
                <w:rFonts w:hint="eastAsia" w:ascii="仿宋" w:hAnsi="仿宋" w:eastAsia="仿宋" w:cs="仿宋"/>
                <w:color w:val="000000"/>
                <w:sz w:val="22"/>
              </w:rPr>
              <w:t xml:space="preserve">控系统</w:t>
            </w:r>
            <w:r>
              <w:rPr>
                <w:rFonts w:hint="eastAsia" w:ascii="仿宋" w:hAnsi="仿宋" w:eastAsia="仿宋" w:cs="仿宋"/>
                <w:sz w:val="22"/>
              </w:rPr>
              <w:t xml:space="preserve">功能进行真实系统搭建演示并按要求录制成视频，演示内容按要求逐条进行，采用ppt、word、图片、静态页面等其他方式制作演示视频的每项得分*0.5。不得演示与下述要求无关内容，未提供演示内</w:t>
            </w:r>
            <w:r>
              <w:rPr>
                <w:rFonts w:hint="eastAsia" w:ascii="仿宋" w:hAnsi="仿宋" w:eastAsia="仿宋" w:cs="仿宋"/>
                <w:sz w:val="22"/>
              </w:rPr>
              <w:t xml:space="preserve">容或演示不合格不得分。</w:t>
            </w:r>
            <w:r/>
          </w:p>
          <w:p>
            <w:pPr>
              <w:jc w:val="left"/>
              <w:spacing w:after="200" w:line="85" w:lineRule="atLeast"/>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3.1</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、物联管控面板支持插卡或刷卡、扫描</w:t>
            </w:r>
            <w:r>
              <w:rPr>
                <w:rFonts w:hint="eastAsia" w:ascii="仿宋" w:hAnsi="仿宋" w:eastAsia="仿宋" w:cs="仿宋"/>
                <w:color w:val="000000"/>
                <w:sz w:val="24"/>
                <w:szCs w:val="24"/>
              </w:rPr>
              <w:t xml:space="preserve">二维码等</w:t>
            </w:r>
            <w:r>
              <w:rPr>
                <w:rFonts w:hint="eastAsia" w:ascii="仿宋" w:hAnsi="仿宋" w:eastAsia="仿宋" w:cs="仿宋"/>
                <w:color w:val="000000"/>
                <w:sz w:val="24"/>
                <w:szCs w:val="24"/>
              </w:rPr>
              <w:t xml:space="preserve">多种方式开关机，且无需外置设备面板，即可实现IP对讲、故障报修（具备统计功能导出表格）、第三方录播管理。（满分1分，演示完全满足要求得1分，不完全满足不得分）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控主机须具备课表添加功能和设置在线阈值功能。（满分1分，演示完全满足要求得1分，不完全满足不得分）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控主机须具备自定义电源输出延时设置，磁控锁开锁延时设置，</w:t>
            </w:r>
            <w:r>
              <w:rPr>
                <w:rFonts w:hint="eastAsia" w:ascii="仿宋" w:hAnsi="仿宋" w:eastAsia="仿宋" w:cs="仿宋"/>
                <w:color w:val="000000"/>
                <w:sz w:val="24"/>
                <w:szCs w:val="24"/>
              </w:rPr>
              <w:t xml:space="preserve">物联模块</w:t>
            </w:r>
            <w:r>
              <w:rPr>
                <w:rFonts w:hint="eastAsia" w:ascii="仿宋" w:hAnsi="仿宋" w:eastAsia="仿宋" w:cs="仿宋"/>
                <w:color w:val="000000"/>
                <w:sz w:val="24"/>
                <w:szCs w:val="24"/>
              </w:rPr>
              <w:t xml:space="preserve">联动开关及延时设置。（满分1分，演示完全满足要求得1分，不完全满足不得分）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控主机、显示设备在关机状态下实现定点推送音乐、视频，支持不低于10路音视频资源同步推送,支持推送中央电视台实时节目。（满分1分，演示完全满足要求得1分，不完全满足不得分）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5、支持一键上下课、画面切换、声音调整、</w:t>
            </w:r>
            <w:r>
              <w:rPr>
                <w:rFonts w:hint="eastAsia" w:ascii="仿宋" w:hAnsi="仿宋" w:eastAsia="仿宋" w:cs="仿宋"/>
                <w:color w:val="000000"/>
                <w:sz w:val="24"/>
                <w:szCs w:val="24"/>
              </w:rPr>
              <w:t xml:space="preserve">物联设备控制</w:t>
            </w:r>
            <w:r>
              <w:rPr>
                <w:rFonts w:hint="eastAsia" w:ascii="仿宋" w:hAnsi="仿宋" w:eastAsia="仿宋" w:cs="仿宋"/>
                <w:color w:val="000000"/>
                <w:sz w:val="24"/>
                <w:szCs w:val="24"/>
              </w:rPr>
              <w:t xml:space="preserve">、音视频广播控制、直播课堂、录播预览及控制等功能。（满分1分，演示完全满足要求得1分，不完全满足不得分）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6、支持远程IP对讲、语音监听、</w:t>
            </w:r>
            <w:r>
              <w:rPr>
                <w:rFonts w:hint="eastAsia" w:ascii="仿宋" w:hAnsi="仿宋" w:eastAsia="仿宋" w:cs="仿宋"/>
                <w:color w:val="000000"/>
                <w:sz w:val="24"/>
                <w:szCs w:val="24"/>
              </w:rPr>
              <w:t xml:space="preserve">二维码正</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反扫及</w:t>
            </w:r>
            <w:r>
              <w:rPr>
                <w:rFonts w:hint="eastAsia" w:ascii="仿宋" w:hAnsi="仿宋" w:eastAsia="仿宋" w:cs="仿宋"/>
                <w:color w:val="000000"/>
                <w:sz w:val="24"/>
                <w:szCs w:val="24"/>
              </w:rPr>
              <w:t xml:space="preserve">人脸识别等功能。（满分1分，演示完全满足要求得1分，不完全满足不得分）</w:t>
            </w:r>
            <w:r/>
          </w:p>
        </w:tc>
        <w:tc>
          <w:tcPr>
            <w:shd w:val="clear" w:color="auto" w:fill="auto"/>
            <w:tcBorders>
              <w:top w:val="none" w:color="000000" w:sz="4" w:space="0"/>
              <w:left w:val="none" w:color="000000"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6</w:t>
            </w:r>
            <w:r/>
          </w:p>
        </w:tc>
      </w:tr>
      <w:tr>
        <w:trPr>
          <w:cantSplit/>
          <w:trHeight w:val="90"/>
        </w:trPr>
        <w:tc>
          <w:tcPr>
            <w:shd w:val="clear" w:color="auto" w:fill="auto"/>
            <w:tcBorders>
              <w:top w:val="single" w:color="auto" w:sz="4" w:space="0"/>
              <w:bottom w:val="single" w:color="auto" w:sz="4" w:space="0"/>
              <w:right w:val="single" w:color="auto" w:sz="4" w:space="0"/>
            </w:tcBorders>
            <w:tcW w:w="1193" w:type="dxa"/>
            <w:vAlign w:val="center"/>
            <w:vMerge w:val="restart"/>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方案</w:t>
            </w:r>
            <w:r>
              <w:rPr>
                <w:rFonts w:hint="eastAsia" w:ascii="仿宋" w:hAnsi="仿宋" w:eastAsia="仿宋" w:cs="仿宋"/>
                <w:b/>
                <w:bCs/>
                <w:sz w:val="24"/>
                <w:szCs w:val="24"/>
                <w:lang w:eastAsia="en-US"/>
              </w:rPr>
              <w:t xml:space="preserve">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17</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技术方案</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4.1根据投标人提供技术方案进行评审，优于采购需求的得4分，符合采购需求的得2分，不符合采购需求或未提供的不得分</w:t>
            </w:r>
            <w:r/>
          </w:p>
        </w:tc>
        <w:tc>
          <w:tcPr>
            <w:shd w:val="clear" w:color="auto" w:fill="auto"/>
            <w:tcBorders>
              <w:top w:val="single" w:color="auto" w:sz="4" w:space="0"/>
              <w:left w:val="single" w:color="auto"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1659"/>
        </w:trPr>
        <w:tc>
          <w:tcPr>
            <w:tcBorders>
              <w:top w:val="single" w:color="auto" w:sz="4" w:space="0"/>
              <w:bottom w:val="single" w:color="auto" w:sz="4" w:space="0"/>
              <w:right w:val="single" w:color="auto" w:sz="4" w:space="0"/>
            </w:tcBorders>
            <w:tcW w:w="1193" w:type="dxa"/>
            <w:vAlign w:val="center"/>
            <w:vMerge w:val="continue"/>
            <w:textDirection w:val="lrTb"/>
            <w:noWrap w:val="false"/>
          </w:tcPr>
          <w:p>
            <w:pPr>
              <w:jc w:val="left"/>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实施方案</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4.2</w:t>
            </w:r>
            <w:r>
              <w:rPr>
                <w:rFonts w:hint="eastAsia" w:ascii="仿宋" w:hAnsi="仿宋" w:eastAsia="仿宋" w:cs="仿宋"/>
                <w:color w:val="000000"/>
                <w:sz w:val="24"/>
                <w:szCs w:val="24"/>
              </w:rPr>
              <w:t xml:space="preserve">根据投标人提供的项目实施方案进行评审，优于采购需求的得</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分，符合采购需求的得</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分；不符合采购需求或未提供的不得分。</w:t>
            </w:r>
            <w:r/>
          </w:p>
        </w:tc>
        <w:tc>
          <w:tcPr>
            <w:shd w:val="clear" w:color="auto" w:fill="auto"/>
            <w:tcBorders>
              <w:top w:val="single" w:color="auto" w:sz="4" w:space="0"/>
              <w:left w:val="single" w:color="auto"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1425"/>
        </w:trPr>
        <w:tc>
          <w:tcPr>
            <w:tcBorders>
              <w:top w:val="single" w:color="auto" w:sz="4" w:space="0"/>
              <w:bottom w:val="single" w:color="auto" w:sz="4" w:space="0"/>
              <w:right w:val="single" w:color="auto" w:sz="4" w:space="0"/>
            </w:tcBorders>
            <w:tcW w:w="1193" w:type="dxa"/>
            <w:vAlign w:val="center"/>
            <w:vMerge w:val="continue"/>
            <w:textDirection w:val="lrTb"/>
            <w:noWrap w:val="false"/>
          </w:tcPr>
          <w:p>
            <w:pPr>
              <w:jc w:val="left"/>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rPr>
              <w:t xml:space="preserve">验收方案</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4.3项目验收方案：投标人应根据招标文件要求提供具体详实的项目验收方案，方案优于招标文件要求的得</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分，符合招标要求文件的得</w:t>
            </w: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rPr>
              <w:t xml:space="preserve">分，未提供或不满足的不得分。</w:t>
            </w:r>
            <w:r/>
          </w:p>
        </w:tc>
        <w:tc>
          <w:tcPr>
            <w:shd w:val="clear" w:color="auto" w:fill="auto"/>
            <w:tcBorders>
              <w:top w:val="single" w:color="auto" w:sz="4" w:space="0"/>
              <w:left w:val="single" w:color="auto"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3</w:t>
            </w:r>
            <w:r/>
          </w:p>
        </w:tc>
      </w:tr>
      <w:tr>
        <w:trPr>
          <w:cantSplit/>
          <w:trHeight w:val="1210"/>
        </w:trPr>
        <w:tc>
          <w:tcPr>
            <w:shd w:val="clear" w:color="auto" w:fill="auto"/>
            <w:tcBorders>
              <w:top w:val="single" w:color="auto" w:sz="4" w:space="0"/>
              <w:bottom w:val="single" w:color="auto" w:sz="4" w:space="0"/>
              <w:right w:val="single" w:color="auto" w:sz="4" w:space="0"/>
            </w:tcBorders>
            <w:tcW w:w="1193" w:type="dxa"/>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培训方案</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4.4投标人应根据招标文件要求提供培训服务，并针对本次项目提供培训方案、培训计划、培训课程安排、培训师资、教材、培训次数等，方案优于招标文件要求的</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分；方案符合招标文件要求的得</w:t>
            </w: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rPr>
              <w:t xml:space="preserve">分；其他或未提供的不得分。</w:t>
            </w:r>
            <w:r/>
          </w:p>
        </w:tc>
        <w:tc>
          <w:tcPr>
            <w:shd w:val="clear" w:color="auto" w:fill="auto"/>
            <w:tcBorders>
              <w:top w:val="single" w:color="auto" w:sz="4" w:space="0"/>
              <w:left w:val="single" w:color="auto"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3</w:t>
            </w:r>
            <w:r/>
          </w:p>
        </w:tc>
      </w:tr>
      <w:tr>
        <w:trPr>
          <w:cantSplit/>
          <w:trHeight w:val="1210"/>
        </w:trPr>
        <w:tc>
          <w:tcPr>
            <w:shd w:val="clear" w:color="auto" w:fill="auto"/>
            <w:tcBorders>
              <w:top w:val="single" w:color="auto" w:sz="4" w:space="0"/>
              <w:bottom w:val="single" w:color="auto" w:sz="4" w:space="0"/>
              <w:right w:val="single" w:color="auto" w:sz="4" w:space="0"/>
            </w:tcBorders>
            <w:tcW w:w="1193" w:type="dxa"/>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售后服务方案</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4.5投标人根据招标文件要求提供具体详实的售后服务及驻场服务方案，方案优于招标文件要求的得3分，符合招标要求文件的得</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t xml:space="preserve">，未提供或不满足的不得分。</w:t>
            </w:r>
            <w:r/>
          </w:p>
        </w:tc>
        <w:tc>
          <w:tcPr>
            <w:shd w:val="clear" w:color="auto" w:fill="auto"/>
            <w:tcBorders>
              <w:top w:val="single" w:color="auto" w:sz="4" w:space="0"/>
              <w:left w:val="single" w:color="auto"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3</w:t>
            </w:r>
            <w:r/>
          </w:p>
        </w:tc>
      </w:tr>
      <w:tr>
        <w:trPr>
          <w:cantSplit/>
          <w:trHeight w:val="1997"/>
        </w:trPr>
        <w:tc>
          <w:tcPr>
            <w:shd w:val="clear" w:color="auto" w:fill="auto"/>
            <w:tcBorders>
              <w:top w:val="single" w:color="auto" w:sz="4" w:space="0"/>
              <w:right w:val="single" w:color="auto" w:sz="4" w:space="0"/>
            </w:tcBorders>
            <w:tcW w:w="1193" w:type="dxa"/>
            <w:vAlign w:val="center"/>
            <w:vMerge w:val="restart"/>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商务部分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7</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none" w:color="000000"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rPr>
              <w:t xml:space="preserve">履约能力</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none" w:color="000000" w:sz="4" w:space="0"/>
              <w:bottom w:val="single" w:color="auto" w:sz="4" w:space="0"/>
              <w:right w:val="single" w:color="auto" w:sz="8" w:space="0"/>
            </w:tcBorders>
            <w:tcW w:w="5555"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5.1投标人提供ISO27001信息安全管理体系证书提供</w:t>
            </w:r>
            <w:r>
              <w:rPr>
                <w:rFonts w:ascii="仿宋" w:hAnsi="仿宋" w:eastAsia="仿宋" w:cs="仿宋"/>
                <w:sz w:val="24"/>
                <w:szCs w:val="24"/>
              </w:rPr>
              <w:t xml:space="preserve">证书</w:t>
            </w:r>
            <w:r>
              <w:rPr>
                <w:rFonts w:hint="eastAsia" w:ascii="仿宋" w:hAnsi="仿宋" w:eastAsia="仿宋" w:cs="仿宋"/>
                <w:sz w:val="24"/>
                <w:szCs w:val="24"/>
              </w:rPr>
              <w:t xml:space="preserve">复印件并加盖公章，每提供1个得1分，最多得1分。</w:t>
            </w:r>
            <w:r>
              <w:rPr>
                <w:rFonts w:hint="eastAsia" w:ascii="仿宋" w:hAnsi="仿宋" w:eastAsia="仿宋" w:cs="仿宋"/>
                <w:sz w:val="24"/>
                <w:szCs w:val="24"/>
              </w:rPr>
              <w:t xml:space="preserve">（此证书由负责设备的投标人提供）</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rPr>
              <w:t xml:space="preserve">本项目所投产品具有触摸校正或红外遥控相关技术国家专利，提供证书复印件或扫描件得1分，满分1分，未提供不得分。</w:t>
            </w:r>
            <w:r/>
          </w:p>
          <w:p>
            <w:pPr>
              <w:jc w:val="left"/>
              <w:spacing w:after="120" w:line="276" w:lineRule="auto"/>
              <w:widowControl/>
              <w:rPr>
                <w:rFonts w:ascii="仿宋" w:hAnsi="仿宋" w:eastAsia="仿宋" w:cs="仿宋"/>
                <w:sz w:val="24"/>
                <w:szCs w:val="24"/>
              </w:rPr>
            </w:pPr>
            <w:r>
              <w:rPr>
                <w:rFonts w:hint="eastAsia" w:ascii="仿宋" w:hAnsi="仿宋" w:eastAsia="仿宋" w:cs="仿宋"/>
                <w:sz w:val="24"/>
                <w:szCs w:val="24"/>
              </w:rPr>
              <w:t xml:space="preserve">5.3本项目所投产品制造商具备智能制造能力成熟度CMMM(GB/T39116-2020和GB/T39117-2020)证书，提供证书复印件或扫描件</w:t>
            </w:r>
            <w:r>
              <w:rPr>
                <w:rFonts w:ascii="仿宋" w:hAnsi="仿宋" w:eastAsia="仿宋" w:cs="仿宋"/>
                <w:sz w:val="24"/>
                <w:szCs w:val="24"/>
              </w:rPr>
              <w:t xml:space="preserve">得</w:t>
            </w:r>
            <w:r>
              <w:rPr>
                <w:rFonts w:hint="eastAsia" w:ascii="仿宋" w:hAnsi="仿宋" w:eastAsia="仿宋" w:cs="仿宋"/>
                <w:sz w:val="24"/>
                <w:szCs w:val="24"/>
              </w:rPr>
              <w:t xml:space="preserve">2</w:t>
            </w:r>
            <w:r>
              <w:rPr>
                <w:rFonts w:ascii="仿宋" w:hAnsi="仿宋" w:eastAsia="仿宋" w:cs="仿宋"/>
                <w:sz w:val="24"/>
                <w:szCs w:val="24"/>
              </w:rPr>
              <w:t xml:space="preserve">分，未提供不得分</w:t>
            </w:r>
            <w:r>
              <w:rPr>
                <w:rFonts w:hint="eastAsia" w:ascii="仿宋" w:hAnsi="仿宋" w:eastAsia="仿宋" w:cs="仿宋"/>
                <w:sz w:val="24"/>
                <w:szCs w:val="24"/>
              </w:rPr>
              <w:t xml:space="preserve">。</w:t>
            </w:r>
            <w:r/>
          </w:p>
        </w:tc>
        <w:tc>
          <w:tcPr>
            <w:shd w:val="clear" w:color="auto" w:fill="auto"/>
            <w:tcBorders>
              <w:top w:val="single" w:color="auto" w:sz="4" w:space="0"/>
              <w:left w:val="none" w:color="000000"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90"/>
        </w:trPr>
        <w:tc>
          <w:tcPr>
            <w:shd w:val="clear" w:color="auto" w:fill="auto"/>
            <w:tcBorders>
              <w:right w:val="single" w:color="auto" w:sz="4" w:space="0"/>
            </w:tcBorders>
            <w:tcW w:w="1193" w:type="dxa"/>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none" w:color="000000" w:sz="4" w:space="0"/>
              <w:bottom w:val="single" w:color="auto" w:sz="4" w:space="0"/>
              <w:right w:val="single" w:color="auto" w:sz="4" w:space="0"/>
            </w:tcBorders>
            <w:tcW w:w="1129" w:type="dxa"/>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业绩案例</w:t>
            </w:r>
            <w:r>
              <w:rPr>
                <w:rFonts w:hint="eastAsia" w:ascii="仿宋" w:hAnsi="仿宋" w:eastAsia="仿宋" w:cs="仿宋"/>
                <w:b/>
                <w:bCs/>
                <w:sz w:val="24"/>
                <w:szCs w:val="24"/>
              </w:rPr>
              <w:t xml:space="preserve">2</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none" w:color="000000" w:sz="4" w:space="0"/>
              <w:bottom w:val="single" w:color="auto" w:sz="4" w:space="0"/>
              <w:right w:val="single" w:color="auto" w:sz="8" w:space="0"/>
            </w:tcBorders>
            <w:tcW w:w="5555" w:type="dxa"/>
            <w:vAlign w:val="center"/>
            <w:textDirection w:val="lrTb"/>
            <w:noWrap w:val="false"/>
          </w:tcPr>
          <w:p>
            <w:pPr>
              <w:jc w:val="left"/>
              <w:spacing w:after="200" w:line="276" w:lineRule="auto"/>
              <w:widowControl/>
              <w:rPr>
                <w:rFonts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4投标人提供</w:t>
            </w:r>
            <w:r>
              <w:rPr>
                <w:rFonts w:ascii="仿宋" w:hAnsi="仿宋" w:eastAsia="仿宋" w:cs="仿宋"/>
                <w:sz w:val="24"/>
                <w:szCs w:val="24"/>
              </w:rPr>
              <w:t xml:space="preserve">2021</w:t>
            </w:r>
            <w:r>
              <w:rPr>
                <w:rFonts w:hint="eastAsia" w:ascii="仿宋" w:hAnsi="仿宋" w:eastAsia="仿宋" w:cs="仿宋"/>
                <w:sz w:val="24"/>
                <w:szCs w:val="24"/>
              </w:rPr>
              <w:t xml:space="preserve">年</w:t>
            </w:r>
            <w:r>
              <w:rPr>
                <w:rFonts w:ascii="仿宋" w:hAnsi="仿宋" w:eastAsia="仿宋" w:cs="仿宋"/>
                <w:sz w:val="24"/>
                <w:szCs w:val="24"/>
              </w:rPr>
              <w:t xml:space="preserve">1</w:t>
            </w:r>
            <w:r>
              <w:rPr>
                <w:rFonts w:hint="eastAsia" w:ascii="仿宋" w:hAnsi="仿宋" w:eastAsia="仿宋" w:cs="仿宋"/>
                <w:sz w:val="24"/>
                <w:szCs w:val="24"/>
              </w:rPr>
              <w:t xml:space="preserve">月</w:t>
            </w:r>
            <w:r>
              <w:rPr>
                <w:rFonts w:ascii="仿宋" w:hAnsi="仿宋" w:eastAsia="仿宋" w:cs="仿宋"/>
                <w:sz w:val="24"/>
                <w:szCs w:val="24"/>
              </w:rPr>
              <w:t xml:space="preserve">1</w:t>
            </w:r>
            <w:r>
              <w:rPr>
                <w:rFonts w:hint="eastAsia" w:ascii="仿宋" w:hAnsi="仿宋" w:eastAsia="仿宋" w:cs="仿宋"/>
                <w:sz w:val="24"/>
                <w:szCs w:val="24"/>
              </w:rPr>
              <w:t xml:space="preserve">日至今的类似案例，每提供一个案例得</w:t>
            </w:r>
            <w:r>
              <w:rPr>
                <w:rFonts w:hint="eastAsia" w:ascii="仿宋" w:hAnsi="仿宋" w:eastAsia="仿宋" w:cs="仿宋"/>
                <w:sz w:val="24"/>
                <w:szCs w:val="24"/>
              </w:rPr>
              <w:t xml:space="preserve">1</w:t>
            </w:r>
            <w:r>
              <w:rPr>
                <w:rFonts w:hint="eastAsia" w:ascii="仿宋" w:hAnsi="仿宋" w:eastAsia="仿宋" w:cs="仿宋"/>
                <w:sz w:val="24"/>
                <w:szCs w:val="24"/>
              </w:rPr>
              <w:t xml:space="preserve">分，最高得</w:t>
            </w:r>
            <w:r>
              <w:rPr>
                <w:rFonts w:ascii="仿宋" w:hAnsi="仿宋" w:eastAsia="仿宋" w:cs="仿宋"/>
                <w:sz w:val="24"/>
                <w:szCs w:val="24"/>
              </w:rPr>
              <w:t xml:space="preserve">2</w:t>
            </w:r>
            <w:r>
              <w:rPr>
                <w:rFonts w:hint="eastAsia" w:ascii="仿宋" w:hAnsi="仿宋" w:eastAsia="仿宋" w:cs="仿宋"/>
                <w:sz w:val="24"/>
                <w:szCs w:val="24"/>
              </w:rPr>
              <w:t xml:space="preserve">分，提供合同复印件或中标通知书加盖公章。</w:t>
            </w:r>
            <w:r>
              <w:rPr>
                <w:rFonts w:hint="eastAsia" w:ascii="仿宋" w:hAnsi="仿宋" w:eastAsia="仿宋" w:cs="仿宋"/>
                <w:sz w:val="24"/>
                <w:szCs w:val="24"/>
              </w:rPr>
              <w:t xml:space="preserve">（业绩由负责设备的投标人提供）</w:t>
            </w:r>
            <w:r/>
          </w:p>
        </w:tc>
        <w:tc>
          <w:tcPr>
            <w:shd w:val="clear" w:color="auto" w:fill="auto"/>
            <w:tcBorders>
              <w:top w:val="single" w:color="auto" w:sz="4" w:space="0"/>
              <w:left w:val="none" w:color="000000" w:sz="4" w:space="0"/>
              <w:bottom w:val="single" w:color="auto" w:sz="4" w:space="0"/>
            </w:tcBorders>
            <w:tcW w:w="641" w:type="dxa"/>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2</w:t>
            </w:r>
            <w:r/>
          </w:p>
        </w:tc>
      </w:tr>
      <w:tr>
        <w:trPr>
          <w:cantSplit/>
          <w:trHeight w:val="612"/>
        </w:trPr>
        <w:tc>
          <w:tcPr>
            <w:shd w:val="clear" w:color="auto" w:fill="auto"/>
            <w:tcBorders>
              <w:right w:val="single" w:color="auto" w:sz="4" w:space="0"/>
            </w:tcBorders>
            <w:tcW w:w="1193" w:type="dxa"/>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none" w:color="000000" w:sz="4" w:space="0"/>
              <w:right w:val="single" w:color="auto" w:sz="4" w:space="0"/>
            </w:tcBorders>
            <w:tcW w:w="1129" w:type="dxa"/>
            <w:vAlign w:val="center"/>
            <w:vMerge w:val="restart"/>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节能环保</w:t>
            </w:r>
            <w:r/>
          </w:p>
          <w:p>
            <w:pPr>
              <w:jc w:val="center"/>
              <w:spacing w:after="200" w:line="360" w:lineRule="auto"/>
              <w:widowControl/>
              <w:rPr>
                <w:rFonts w:ascii="宋体" w:hAnsi="宋体" w:eastAsia="仿宋"/>
                <w:sz w:val="24"/>
                <w:szCs w:val="24"/>
              </w:rPr>
            </w:pPr>
            <w:r>
              <w:rPr>
                <w:rFonts w:hint="eastAsia" w:ascii="仿宋" w:hAnsi="仿宋" w:eastAsia="仿宋" w:cs="仿宋"/>
                <w:b/>
                <w:bCs/>
                <w:sz w:val="24"/>
                <w:szCs w:val="24"/>
              </w:rPr>
              <w:t xml:space="preserve">（1分）</w:t>
            </w:r>
            <w:r/>
          </w:p>
        </w:tc>
        <w:tc>
          <w:tcPr>
            <w:shd w:val="clear" w:color="auto" w:fill="auto"/>
            <w:tcBorders>
              <w:top w:val="single" w:color="auto" w:sz="4" w:space="0"/>
              <w:left w:val="none" w:color="000000" w:sz="4" w:space="0"/>
              <w:right w:val="single" w:color="auto" w:sz="8" w:space="0"/>
            </w:tcBorders>
            <w:tcW w:w="5555" w:type="dxa"/>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5</w:t>
            </w:r>
            <w:r>
              <w:rPr>
                <w:rFonts w:hint="eastAsia" w:ascii="仿宋" w:hAnsi="仿宋" w:eastAsia="仿宋" w:cs="仿宋"/>
                <w:sz w:val="24"/>
                <w:szCs w:val="24"/>
              </w:rPr>
              <w:t xml:space="preserve">投标产品属于财政部、</w:t>
            </w:r>
            <w:r>
              <w:rPr>
                <w:rFonts w:hint="eastAsia" w:ascii="仿宋" w:hAnsi="仿宋" w:eastAsia="仿宋" w:cs="仿宋"/>
                <w:sz w:val="24"/>
                <w:szCs w:val="24"/>
              </w:rPr>
              <w:t xml:space="preserve">国家发改委</w:t>
            </w:r>
            <w:r>
              <w:rPr>
                <w:rFonts w:hint="eastAsia" w:ascii="仿宋" w:hAnsi="仿宋" w:eastAsia="仿宋" w:cs="仿宋"/>
                <w:sz w:val="24"/>
                <w:szCs w:val="24"/>
              </w:rPr>
              <w:t xml:space="preserve">公布的“节能产品品目清单”范围内的，投标人提供国家确定的认证机构出具的、处于有效期之内的该节能产品认证证书复印件的，得0.5分；未提供的不得分。（如投标产品均属于政府强制采购节能产品品目清单范围内，本项不得分。</w:t>
            </w:r>
            <w:r>
              <w:rPr>
                <w:rFonts w:hint="eastAsia" w:ascii="仿宋" w:hAnsi="仿宋" w:eastAsia="仿宋" w:cs="仿宋"/>
                <w:sz w:val="24"/>
                <w:szCs w:val="24"/>
                <w:lang w:eastAsia="en-US"/>
              </w:rPr>
              <w:t xml:space="preserve">）</w:t>
            </w:r>
            <w:r/>
          </w:p>
        </w:tc>
        <w:tc>
          <w:tcPr>
            <w:shd w:val="clear" w:color="auto" w:fill="auto"/>
            <w:tcBorders>
              <w:top w:val="single" w:color="auto" w:sz="4" w:space="0"/>
              <w:left w:val="none" w:color="000000" w:sz="4" w:space="0"/>
            </w:tcBorders>
            <w:tcW w:w="641" w:type="dxa"/>
            <w:vAlign w:val="center"/>
            <w:vMerge w:val="restart"/>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1</w:t>
            </w:r>
            <w:r/>
          </w:p>
        </w:tc>
      </w:tr>
      <w:tr>
        <w:trPr>
          <w:cantSplit/>
          <w:trHeight w:val="612"/>
        </w:trPr>
        <w:tc>
          <w:tcPr>
            <w:shd w:val="clear" w:color="auto" w:fill="auto"/>
            <w:tcBorders>
              <w:right w:val="single" w:color="auto" w:sz="4" w:space="0"/>
            </w:tcBorders>
            <w:tcW w:w="1193" w:type="dxa"/>
            <w:vAlign w:val="center"/>
            <w:vMerge w:val="continue"/>
            <w:textDirection w:val="lrTb"/>
            <w:noWrap w:val="false"/>
          </w:tcPr>
          <w:p>
            <w:pPr>
              <w:jc w:val="left"/>
              <w:spacing w:after="200" w:line="276" w:lineRule="auto"/>
              <w:widowControl/>
              <w:rPr>
                <w:rFonts w:ascii="Arial" w:hAnsi="Arial" w:eastAsia="Arial"/>
                <w:sz w:val="22"/>
                <w:lang w:eastAsia="en-US"/>
              </w:rPr>
            </w:pPr>
            <w:r>
              <w:rPr>
                <w:rFonts w:ascii="Arial" w:hAnsi="Arial" w:eastAsia="Arial"/>
                <w:sz w:val="22"/>
                <w:lang w:eastAsia="en-US"/>
              </w:rPr>
            </w:r>
            <w:r/>
          </w:p>
        </w:tc>
        <w:tc>
          <w:tcPr>
            <w:shd w:val="clear" w:color="auto" w:fill="auto"/>
            <w:tcBorders>
              <w:left w:val="none" w:color="000000" w:sz="4" w:space="0"/>
              <w:right w:val="single" w:color="auto" w:sz="4" w:space="0"/>
            </w:tcBorders>
            <w:tcW w:w="1129" w:type="dxa"/>
            <w:vAlign w:val="center"/>
            <w:vMerge w:val="continue"/>
            <w:textDirection w:val="lrTb"/>
            <w:noWrap w:val="false"/>
          </w:tcPr>
          <w:p>
            <w:pPr>
              <w:jc w:val="left"/>
              <w:spacing w:after="200" w:line="276" w:lineRule="auto"/>
              <w:widowControl/>
              <w:rPr>
                <w:rFonts w:ascii="Arial" w:hAnsi="Arial" w:eastAsia="Arial"/>
                <w:sz w:val="22"/>
                <w:lang w:eastAsia="en-US"/>
              </w:rPr>
            </w:pPr>
            <w:r>
              <w:rPr>
                <w:rFonts w:ascii="Arial" w:hAnsi="Arial" w:eastAsia="Arial"/>
                <w:sz w:val="22"/>
                <w:lang w:eastAsia="en-US"/>
              </w:rPr>
            </w:r>
            <w:r/>
          </w:p>
        </w:tc>
        <w:tc>
          <w:tcPr>
            <w:shd w:val="clear" w:color="auto" w:fill="auto"/>
            <w:tcBorders>
              <w:top w:val="single" w:color="auto" w:sz="4" w:space="0"/>
              <w:left w:val="none" w:color="000000" w:sz="4" w:space="0"/>
              <w:right w:val="single" w:color="auto" w:sz="8" w:space="0"/>
            </w:tcBorders>
            <w:tcW w:w="5555" w:type="dxa"/>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6</w:t>
            </w:r>
            <w:r>
              <w:rPr>
                <w:rFonts w:hint="eastAsia" w:ascii="仿宋" w:hAnsi="仿宋" w:eastAsia="仿宋" w:cs="仿宋"/>
                <w:sz w:val="24"/>
                <w:szCs w:val="24"/>
              </w:rPr>
              <w:t xml:space="preserve">投标产品属于财政部、生态环境部公布的“环境标志产品品目清单”范围内的，投标人提供国家确定的认证机构出具的、处于有效期内的该环境标志产品认证证书复印件的，得0.5分；未提供的不得分。</w:t>
            </w:r>
            <w:r/>
          </w:p>
        </w:tc>
        <w:tc>
          <w:tcPr>
            <w:shd w:val="clear" w:color="auto" w:fill="auto"/>
            <w:tcBorders>
              <w:left w:val="none" w:color="000000" w:sz="4" w:space="0"/>
            </w:tcBorders>
            <w:tcW w:w="641" w:type="dxa"/>
            <w:vAlign w:val="center"/>
            <w:vMerge w:val="continue"/>
            <w:textDirection w:val="lrTb"/>
            <w:noWrap w:val="false"/>
          </w:tcPr>
          <w:p>
            <w:pPr>
              <w:jc w:val="left"/>
              <w:spacing w:after="200" w:line="276" w:lineRule="auto"/>
              <w:widowControl/>
              <w:rPr>
                <w:rFonts w:ascii="仿宋" w:hAnsi="仿宋" w:eastAsia="仿宋" w:cs="仿宋"/>
                <w:sz w:val="24"/>
                <w:szCs w:val="24"/>
              </w:rPr>
            </w:pPr>
            <w:r>
              <w:rPr>
                <w:rFonts w:ascii="仿宋" w:hAnsi="仿宋" w:eastAsia="仿宋" w:cs="仿宋"/>
                <w:sz w:val="24"/>
                <w:szCs w:val="24"/>
              </w:rPr>
            </w:r>
            <w:r/>
          </w:p>
        </w:tc>
      </w:tr>
    </w:tbl>
    <w:p>
      <w:pPr>
        <w:jc w:val="left"/>
        <w:widowControl/>
        <w:rPr>
          <w:rFonts w:ascii="黑体" w:hAnsi="Times New Roman" w:eastAsia="黑体"/>
          <w:bCs/>
          <w:color w:val="000000"/>
          <w:sz w:val="44"/>
          <w:szCs w:val="28"/>
        </w:rPr>
      </w:pPr>
      <w:r>
        <w:rPr>
          <w:rFonts w:ascii="黑体" w:hAnsi="Times New Roman" w:eastAsia="黑体"/>
          <w:bCs/>
          <w:color w:val="000000"/>
          <w:sz w:val="44"/>
          <w:szCs w:val="28"/>
        </w:rPr>
        <w:br w:type="page" w:clear="all"/>
      </w:r>
      <w:bookmarkStart w:id="190" w:name="_GoBack"/>
      <w:r/>
      <w:bookmarkEnd w:id="190"/>
      <w:r/>
      <w:r/>
    </w:p>
    <w:p>
      <w:pPr>
        <w:jc w:val="center"/>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3"/>
      <w:r/>
      <w:bookmarkEnd w:id="184"/>
      <w:r/>
      <w:bookmarkEnd w:id="185"/>
      <w:r>
        <w:rPr>
          <w:rFonts w:hint="eastAsia" w:ascii="黑体" w:hAnsi="Times New Roman" w:eastAsia="黑体"/>
          <w:bCs/>
          <w:color w:val="000000"/>
          <w:sz w:val="44"/>
          <w:szCs w:val="28"/>
        </w:rPr>
        <w:t xml:space="preserve">文件格式 </w:t>
      </w:r>
      <w:r/>
    </w:p>
    <w:p>
      <w:pPr>
        <w:jc w:val="center"/>
        <w:rPr>
          <w:rFonts w:ascii="宋体" w:hAnsi="宋体"/>
          <w:b/>
          <w:color w:val="000000"/>
          <w:sz w:val="72"/>
          <w:szCs w:val="21"/>
        </w:rPr>
      </w:pPr>
      <w:r/>
      <w:bookmarkStart w:id="191" w:name="_Hlt26671244"/>
      <w:r/>
      <w:bookmarkStart w:id="192" w:name="_Hlt26955039"/>
      <w:r/>
      <w:bookmarkStart w:id="193" w:name="_Toc120614282"/>
      <w:r/>
      <w:bookmarkStart w:id="194" w:name="_Toc49090576"/>
      <w:r/>
      <w:bookmarkStart w:id="195" w:name="_Toc26554094"/>
      <w:r/>
      <w:bookmarkEnd w:id="191"/>
      <w:r/>
      <w:bookmarkEnd w:id="192"/>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（如是联合体投标，请完整写明所有联合体各方投标人名称，加盖牵头人CA电子公章）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b/>
          <w:bCs/>
          <w:sz w:val="32"/>
          <w:szCs w:val="32"/>
        </w:rPr>
      </w:pPr>
      <w:r>
        <w:rPr>
          <w:rFonts w:ascii="宋体" w:hAnsi="宋体"/>
          <w:b/>
          <w:bCs/>
          <w:sz w:val="32"/>
          <w:szCs w:val="32"/>
        </w:rPr>
        <w:br w:type="page" w:clear="all"/>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10.</w:t>
      </w:r>
      <w:r>
        <w:rPr>
          <w:rFonts w:hint="eastAsia"/>
        </w:rPr>
        <w:t xml:space="preserve"> </w:t>
      </w:r>
      <w:r>
        <w:rPr>
          <w:rFonts w:hint="eastAsia" w:ascii="宋体" w:hAnsi="宋体"/>
          <w:sz w:val="24"/>
          <w:szCs w:val="21"/>
        </w:rPr>
        <w:t xml:space="preserve">联合体协议（本项目接受联合体参加投标，投标人是联合体的，则必须提供。格式见附件11）</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w:t>
      </w:r>
      <w:r>
        <w:rPr>
          <w:rFonts w:hint="eastAsia" w:ascii="宋体" w:hAnsi="宋体"/>
          <w:sz w:val="24"/>
          <w:szCs w:val="24"/>
        </w:rPr>
        <w:t xml:space="preserve">第6、10项如招标文件要求必须提供相关材料而未提供的，作无效投标处理。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rPr>
        <w:t xml:space="preserve">1）</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jc w:val="center"/>
        <w:rPr>
          <w:rFonts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w:t>
      </w:r>
      <w:r>
        <w:rPr>
          <w:rFonts w:hint="eastAsia" w:ascii="宋体" w:hAnsi="宋体"/>
          <w:sz w:val="24"/>
          <w:szCs w:val="21"/>
        </w:rPr>
        <w:t xml:space="preserve">总报价”数额一致。</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196" w:name="_Toc120614284"/>
      <w:r/>
      <w:bookmarkEnd w:id="193"/>
      <w:r/>
      <w:bookmarkEnd w:id="194"/>
      <w:r/>
      <w:bookmarkEnd w:id="195"/>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197" w:name="_Hlt26671380"/>
      <w:r/>
      <w:bookmarkStart w:id="198" w:name="_Hlt26955070"/>
      <w:r/>
      <w:bookmarkStart w:id="199" w:name="_格式3__银行出具的资信证明"/>
      <w:r/>
      <w:bookmarkEnd w:id="197"/>
      <w:r/>
      <w:bookmarkEnd w:id="198"/>
      <w:r/>
      <w:bookmarkEnd w:id="199"/>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ascii="宋体" w:hAnsi="宋体"/>
          <w:color w:val="ff0000"/>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left"/>
        <w:widowControl/>
        <w:rPr>
          <w:rFonts w:ascii="黑体" w:hAnsi="黑体" w:eastAsia="黑体"/>
          <w:b/>
          <w:sz w:val="32"/>
          <w:szCs w:val="32"/>
        </w:rPr>
      </w:pPr>
      <w:r>
        <w:rPr>
          <w:rFonts w:ascii="黑体" w:hAnsi="黑体" w:eastAsia="黑体"/>
          <w:b/>
          <w:sz w:val="32"/>
          <w:szCs w:val="32"/>
        </w:rPr>
        <w:br w:type="page" w:clear="all"/>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附件11 联合体协议（参考格式）</w:t>
      </w:r>
      <w:r/>
    </w:p>
    <w:p>
      <w:pPr>
        <w:spacing w:line="0" w:lineRule="atLeas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0" w:lineRule="atLeast"/>
        <w:rPr>
          <w:rFonts w:ascii="宋体" w:hAnsi="宋体"/>
          <w:sz w:val="24"/>
          <w:szCs w:val="21"/>
        </w:rPr>
      </w:pPr>
      <w:r>
        <w:rPr>
          <w:rFonts w:ascii="宋体" w:hAnsi="宋体"/>
          <w:sz w:val="24"/>
          <w:szCs w:val="21"/>
        </w:rPr>
      </w:r>
      <w:r/>
    </w:p>
    <w:p>
      <w:pPr>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0" w:lineRule="atLeast"/>
        <w:rPr>
          <w:rFonts w:ascii="宋体" w:hAnsi="宋体"/>
          <w:sz w:val="24"/>
          <w:szCs w:val="21"/>
        </w:rPr>
      </w:pPr>
      <w:r>
        <w:rPr>
          <w:rFonts w:hint="eastAsia" w:ascii="宋体" w:hAnsi="宋体"/>
          <w:b/>
          <w:sz w:val="24"/>
          <w:szCs w:val="21"/>
        </w:rPr>
        <w:t xml:space="preserve">联合体中各供应商全称（公章）</w:t>
      </w:r>
      <w:r>
        <w:rPr>
          <w:rFonts w:hint="eastAsia" w:ascii="宋体" w:hAnsi="宋体"/>
          <w:sz w:val="24"/>
          <w:szCs w:val="21"/>
        </w:rPr>
        <w:t xml:space="preserve">：</w:t>
      </w:r>
      <w:r>
        <w:rPr>
          <w:rFonts w:ascii="宋体" w:hAnsi="宋体"/>
          <w:sz w:val="24"/>
          <w:szCs w:val="21"/>
        </w:rPr>
        <w:t xml:space="preserve">     </w:t>
      </w:r>
      <w:r/>
    </w:p>
    <w:p>
      <w:pPr>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spacing w:line="560" w:lineRule="exact"/>
        <w:rPr>
          <w:rFonts w:ascii="宋体" w:hAnsi="宋体"/>
          <w:b/>
          <w:sz w:val="24"/>
          <w:szCs w:val="21"/>
        </w:rPr>
      </w:pPr>
      <w:r>
        <w:rPr>
          <w:rFonts w:hint="eastAsia" w:ascii="宋体" w:hAnsi="宋体"/>
          <w:b/>
          <w:sz w:val="24"/>
          <w:szCs w:val="21"/>
        </w:rPr>
        <w:t xml:space="preserve">备注：1、联合体各成员单位均须在联合体协议上加盖公章。</w:t>
      </w:r>
      <w:r/>
    </w:p>
    <w:p>
      <w:pPr>
        <w:ind w:firstLine="720"/>
        <w:rPr>
          <w:rFonts w:ascii="Times New Roman" w:hAnsi="Times New Roman"/>
          <w:szCs w:val="21"/>
        </w:rPr>
      </w:pPr>
      <w:r>
        <w:rPr>
          <w:rFonts w:hint="eastAsia" w:ascii="宋体" w:hAnsi="宋体"/>
          <w:sz w:val="24"/>
          <w:szCs w:val="21"/>
        </w:rPr>
        <w:t xml:space="preserve">2、本招标文件中要求加盖CA电子签章的地方，仅需加盖牵头单位的CA电子签章。</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widowControl/>
        <w:rPr>
          <w:rFonts w:ascii="黑体" w:hAnsi="黑体" w:eastAsia="黑体"/>
          <w:b/>
          <w:sz w:val="32"/>
          <w:szCs w:val="32"/>
        </w:rPr>
      </w:pPr>
      <w:r>
        <w:rPr>
          <w:rFonts w:ascii="黑体" w:hAnsi="黑体" w:eastAsia="黑体"/>
          <w:b/>
          <w:sz w:val="32"/>
          <w:szCs w:val="32"/>
        </w:rPr>
        <w:br w:type="page" w:clear="all"/>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Times New Roman" w:hAnsi="Times New Roman"/>
          <w:color w:val="000000"/>
          <w:szCs w:val="21"/>
        </w:rPr>
      </w:pPr>
      <w:r>
        <w:rPr>
          <w:rFonts w:ascii="Times New Roman" w:hAnsi="Times New Roman"/>
          <w:color w:val="000000"/>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2</w:t>
      </w:r>
      <w:r>
        <w:rPr>
          <w:rFonts w:hint="eastAsia" w:ascii="宋体" w:hAnsi="宋体"/>
          <w:b/>
          <w:sz w:val="24"/>
          <w:szCs w:val="24"/>
        </w:rPr>
        <w:t xml:space="preserve">实质性要求响应及偏离表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ascii="宋体" w:hAnsi="宋体"/>
                <w:b/>
                <w:bCs/>
                <w:sz w:val="24"/>
                <w:szCs w:val="21"/>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t xml:space="preserve">1.投标人必须对技术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left"/>
        <w:widowControl/>
        <w:rPr>
          <w:rFonts w:ascii="黑体" w:hAnsi="黑体" w:eastAsia="黑体"/>
          <w:b/>
          <w:color w:val="000000"/>
          <w:sz w:val="32"/>
          <w:szCs w:val="32"/>
        </w:rPr>
      </w:pPr>
      <w:r>
        <w:rPr>
          <w:rFonts w:ascii="黑体" w:hAnsi="黑体" w:eastAsia="黑体"/>
          <w:b/>
          <w:color w:val="000000"/>
          <w:sz w:val="32"/>
          <w:szCs w:val="32"/>
        </w:rPr>
        <w:br w:type="page" w:clear="all"/>
      </w:r>
      <w:r/>
    </w:p>
    <w:p>
      <w:pPr>
        <w:jc w:val="center"/>
        <w:rPr>
          <w:rFonts w:ascii="黑体" w:hAnsi="黑体" w:eastAsia="黑体"/>
          <w:b/>
          <w:color w:val="000000"/>
          <w:sz w:val="32"/>
          <w:szCs w:val="32"/>
        </w:rPr>
      </w:pPr>
      <w:r>
        <w:rPr>
          <w:rFonts w:ascii="黑体" w:hAnsi="黑体" w:eastAsia="黑体"/>
          <w:b/>
          <w:color w:val="000000"/>
          <w:sz w:val="32"/>
          <w:szCs w:val="32"/>
        </w:rPr>
      </w:r>
      <w:bookmarkEnd w:id="180"/>
      <w:r/>
      <w:bookmarkEnd w:id="181"/>
      <w:r/>
      <w:bookmarkEnd w:id="196"/>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howcard Gothic">
    <w:panose1 w:val="04020904020102020604"/>
  </w:font>
  <w:font w:name="Segoe UI">
    <w:panose1 w:val="020B0502040204020203"/>
  </w:font>
  <w:font w:name="Symbol">
    <w:panose1 w:val="05050102010706020507"/>
  </w:font>
  <w:font w:name="方正黑体_GBK">
    <w:panose1 w:val="020B0503020202020204"/>
  </w:font>
  <w:font w:name="Tahoma">
    <w:panose1 w:val="020B0604030504040204"/>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fldChar w:fldCharType="begin"/>
    </w:r>
    <w:r>
      <w:instrText xml:space="preserve">PAGE   \* MERGEFORMAT</w:instrText>
    </w:r>
    <w:r>
      <w:fldChar w:fldCharType="separate"/>
    </w:r>
    <w:r>
      <w:rPr>
        <w:lang w:val="zh-CN"/>
      </w:rPr>
      <w:t xml:space="preserve">18</w:t>
    </w:r>
    <w:r>
      <w:fldChar w:fldCharType="end"/>
    </w:r>
    <w:r/>
  </w:p>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Fonts w:ascii="宋体" w:hAnsi="宋体"/>
      </w:rPr>
      <w:framePr w:wrap="around" w:vAnchor="text" w:hAnchor="margin" w:xAlign="center" w:y="1"/>
    </w:pPr>
    <w:r>
      <w:rPr>
        <w:rFonts w:ascii="宋体" w:hAnsi="宋体"/>
      </w:rPr>
      <w:fldChar w:fldCharType="begin"/>
    </w:r>
    <w:r>
      <w:rPr>
        <w:rStyle w:val="799"/>
        <w:rFonts w:ascii="宋体" w:hAnsi="宋体"/>
      </w:rPr>
      <w:instrText xml:space="preserve">PAGE  </w:instrText>
    </w:r>
    <w:r>
      <w:rPr>
        <w:rFonts w:ascii="宋体" w:hAnsi="宋体"/>
      </w:rPr>
      <w:fldChar w:fldCharType="separate"/>
    </w:r>
    <w:r>
      <w:rPr>
        <w:rStyle w:val="799"/>
        <w:rFonts w:ascii="宋体" w:hAnsi="宋体"/>
      </w:rPr>
      <w:t xml:space="preserve">66</w:t>
    </w:r>
    <w:r>
      <w:rPr>
        <w:rFonts w:ascii="宋体" w:hAnsi="宋体"/>
      </w:rPr>
      <w:fldChar w:fldCharType="end"/>
    </w:r>
    <w:r/>
  </w:p>
  <w:p>
    <w:pPr>
      <w:pStyle w:val="777"/>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framePr w:wrap="around" w:vAnchor="text" w:hAnchor="margin" w:xAlign="center" w:y="1"/>
    </w:pPr>
    <w:r>
      <w:fldChar w:fldCharType="begin"/>
    </w:r>
    <w:r>
      <w:rPr>
        <w:rStyle w:val="799"/>
      </w:rPr>
      <w:instrText xml:space="preserve">PAGE  </w:instrText>
    </w:r>
    <w:r>
      <w:fldChar w:fldCharType="separate"/>
    </w:r>
    <w:r>
      <w:rPr>
        <w:rStyle w:val="799"/>
      </w:rPr>
      <w:t xml:space="preserve">1</w: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2"/>
      <w:isLgl w:val="false"/>
      <w:suff w:val="nothing"/>
      <w:lvlText w:val=""/>
      <w:lvlJc w:val="left"/>
      <w:pPr>
        <w:ind w:left="0" w:firstLine="0"/>
      </w:pPr>
      <w:rPr>
        <w:rFonts w:hint="eastAsia"/>
      </w:rPr>
    </w:lvl>
    <w:lvl w:ilvl="6">
      <w:start w:val="1"/>
      <w:numFmt w:val="decimal"/>
      <w:pStyle w:val="753"/>
      <w:isLgl w:val="false"/>
      <w:suff w:val="nothing"/>
      <w:lvlText w:val=""/>
      <w:lvlJc w:val="left"/>
      <w:pPr>
        <w:ind w:left="0" w:firstLine="0"/>
      </w:pPr>
      <w:rPr>
        <w:rFonts w:hint="eastAsia"/>
      </w:rPr>
    </w:lvl>
    <w:lvl w:ilvl="7">
      <w:start w:val="1"/>
      <w:numFmt w:val="decimal"/>
      <w:pStyle w:val="754"/>
      <w:isLgl w:val="false"/>
      <w:suff w:val="nothing"/>
      <w:lvlText w:val=""/>
      <w:lvlJc w:val="left"/>
      <w:pPr>
        <w:ind w:left="0" w:firstLine="0"/>
      </w:pPr>
      <w:rPr>
        <w:rFonts w:hint="eastAsia"/>
      </w:rPr>
    </w:lvl>
    <w:lvl w:ilvl="8">
      <w:start w:val="1"/>
      <w:numFmt w:val="decimal"/>
      <w:pStyle w:val="755"/>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1"/>
  </w:num>
  <w:num w:numId="5">
    <w:abstractNumId w:val="6"/>
  </w:num>
  <w:num w:numId="6">
    <w:abstractNumId w:val="8"/>
  </w:num>
  <w:num w:numId="7">
    <w:abstractNumId w:val="9"/>
  </w:num>
  <w:num w:numId="8">
    <w:abstractNumId w:val="4"/>
  </w:num>
  <w:num w:numId="9">
    <w:abstractNumId w:val="7"/>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Title Char"/>
    <w:basedOn w:val="756"/>
    <w:link w:val="792"/>
    <w:uiPriority w:val="10"/>
    <w:rPr>
      <w:sz w:val="48"/>
      <w:szCs w:val="48"/>
    </w:rPr>
  </w:style>
  <w:style w:type="character" w:styleId="721">
    <w:name w:val="Subtitle Char"/>
    <w:basedOn w:val="756"/>
    <w:link w:val="781"/>
    <w:uiPriority w:val="11"/>
    <w:rPr>
      <w:sz w:val="24"/>
      <w:szCs w:val="24"/>
    </w:rPr>
  </w:style>
  <w:style w:type="character" w:styleId="722">
    <w:name w:val="Quote Char"/>
    <w:link w:val="886"/>
    <w:uiPriority w:val="29"/>
    <w:rPr>
      <w:i/>
    </w:rPr>
  </w:style>
  <w:style w:type="character" w:styleId="723">
    <w:name w:val="Intense Quote Char"/>
    <w:link w:val="942"/>
    <w:uiPriority w:val="30"/>
    <w:rPr>
      <w:i/>
    </w:rPr>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83"/>
    <w:uiPriority w:val="99"/>
    <w:rPr>
      <w:sz w:val="18"/>
    </w:rPr>
  </w:style>
  <w:style w:type="character" w:styleId="744">
    <w:name w:val="Endnote Text Char"/>
    <w:link w:val="775"/>
    <w:uiPriority w:val="99"/>
    <w:rPr>
      <w:sz w:val="20"/>
    </w:rPr>
  </w:style>
  <w:style w:type="paragraph" w:styleId="745">
    <w:name w:val="TOC Heading"/>
    <w:uiPriority w:val="39"/>
    <w:unhideWhenUsed/>
  </w:style>
  <w:style w:type="paragraph" w:styleId="746" w:default="1">
    <w:name w:val="Normal"/>
    <w:qFormat/>
    <w:pPr>
      <w:jc w:val="both"/>
      <w:widowControl w:val="off"/>
    </w:pPr>
    <w:rPr>
      <w:sz w:val="21"/>
      <w:szCs w:val="22"/>
    </w:rPr>
  </w:style>
  <w:style w:type="paragraph" w:styleId="747">
    <w:name w:val="Heading 1"/>
    <w:basedOn w:val="746"/>
    <w:next w:val="746"/>
    <w:link w:val="1063"/>
    <w:qFormat/>
    <w:pPr>
      <w:jc w:val="center"/>
      <w:keepNext/>
      <w:outlineLvl w:val="0"/>
    </w:pPr>
    <w:rPr>
      <w:rFonts w:ascii="楷体_GB2312" w:hAnsi="Times New Roman" w:eastAsia="楷体_GB2312"/>
      <w:sz w:val="28"/>
      <w:szCs w:val="28"/>
    </w:rPr>
  </w:style>
  <w:style w:type="paragraph" w:styleId="748">
    <w:name w:val="Heading 2"/>
    <w:basedOn w:val="746"/>
    <w:next w:val="759"/>
    <w:link w:val="993"/>
    <w:qFormat/>
    <w:pPr>
      <w:jc w:val="center"/>
      <w:keepLines/>
      <w:keepNext/>
      <w:spacing w:before="260" w:after="260" w:line="416" w:lineRule="auto"/>
      <w:outlineLvl w:val="1"/>
    </w:pPr>
    <w:rPr>
      <w:rFonts w:ascii="Arial" w:hAnsi="Arial" w:eastAsia="幼圆" w:cs="Arial"/>
      <w:b/>
      <w:bCs/>
      <w:sz w:val="44"/>
      <w:szCs w:val="44"/>
    </w:rPr>
  </w:style>
  <w:style w:type="paragraph" w:styleId="749">
    <w:name w:val="Heading 3"/>
    <w:basedOn w:val="746"/>
    <w:next w:val="759"/>
    <w:link w:val="986"/>
    <w:qFormat/>
    <w:pPr>
      <w:keepLines/>
      <w:keepNext/>
      <w:spacing w:before="260" w:after="260" w:line="416" w:lineRule="auto"/>
      <w:outlineLvl w:val="2"/>
    </w:pPr>
    <w:rPr>
      <w:rFonts w:ascii="Times New Roman" w:hAnsi="Times New Roman"/>
      <w:b/>
      <w:bCs/>
      <w:sz w:val="32"/>
      <w:szCs w:val="32"/>
    </w:rPr>
  </w:style>
  <w:style w:type="paragraph" w:styleId="750">
    <w:name w:val="Heading 4"/>
    <w:basedOn w:val="746"/>
    <w:next w:val="759"/>
    <w:link w:val="1070"/>
    <w:qFormat/>
    <w:pPr>
      <w:keepLines/>
      <w:keepNext/>
      <w:spacing w:before="280" w:after="290" w:line="376" w:lineRule="auto"/>
      <w:outlineLvl w:val="3"/>
    </w:pPr>
    <w:rPr>
      <w:rFonts w:ascii="Arial" w:hAnsi="Arial" w:eastAsia="黑体" w:cs="Arial"/>
      <w:b/>
      <w:bCs/>
      <w:sz w:val="28"/>
      <w:szCs w:val="28"/>
    </w:rPr>
  </w:style>
  <w:style w:type="paragraph" w:styleId="751">
    <w:name w:val="Heading 5"/>
    <w:basedOn w:val="746"/>
    <w:next w:val="759"/>
    <w:link w:val="1077"/>
    <w:qFormat/>
    <w:pPr>
      <w:keepNext/>
      <w:outlineLvl w:val="4"/>
    </w:pPr>
    <w:rPr>
      <w:rFonts w:ascii="宋体" w:hAnsi="Times New Roman"/>
      <w:color w:val="000000"/>
      <w:sz w:val="28"/>
      <w:szCs w:val="28"/>
    </w:rPr>
  </w:style>
  <w:style w:type="paragraph" w:styleId="752">
    <w:name w:val="Heading 6"/>
    <w:basedOn w:val="746"/>
    <w:next w:val="746"/>
    <w:link w:val="87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3">
    <w:name w:val="Heading 7"/>
    <w:basedOn w:val="746"/>
    <w:next w:val="746"/>
    <w:link w:val="103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54">
    <w:name w:val="Heading 8"/>
    <w:basedOn w:val="746"/>
    <w:next w:val="746"/>
    <w:link w:val="991"/>
    <w:qFormat/>
    <w:pPr>
      <w:numPr>
        <w:ilvl w:val="7"/>
        <w:numId w:val="1"/>
      </w:numPr>
      <w:keepLines/>
      <w:keepNext/>
      <w:spacing w:before="240" w:after="64" w:line="320" w:lineRule="auto"/>
      <w:outlineLvl w:val="7"/>
    </w:pPr>
    <w:rPr>
      <w:rFonts w:ascii="Arial" w:hAnsi="Arial" w:eastAsia="黑体"/>
      <w:sz w:val="24"/>
      <w:szCs w:val="24"/>
    </w:rPr>
  </w:style>
  <w:style w:type="paragraph" w:styleId="755">
    <w:name w:val="Heading 9"/>
    <w:basedOn w:val="746"/>
    <w:next w:val="746"/>
    <w:link w:val="900"/>
    <w:qFormat/>
    <w:pPr>
      <w:numPr>
        <w:ilvl w:val="8"/>
        <w:numId w:val="1"/>
      </w:numPr>
      <w:keepLines/>
      <w:keepNext/>
      <w:spacing w:before="240" w:after="64" w:line="320" w:lineRule="auto"/>
      <w:outlineLvl w:val="8"/>
    </w:pPr>
    <w:rPr>
      <w:rFonts w:ascii="Arial" w:hAnsi="Arial" w:eastAsia="黑体"/>
      <w:szCs w:val="21"/>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Normal Indent"/>
    <w:basedOn w:val="746"/>
    <w:link w:val="1082"/>
    <w:pPr>
      <w:ind w:firstLine="420"/>
    </w:pPr>
    <w:rPr>
      <w:szCs w:val="21"/>
    </w:rPr>
  </w:style>
  <w:style w:type="paragraph" w:styleId="760">
    <w:name w:val="List 3"/>
    <w:basedOn w:val="746"/>
    <w:qFormat/>
    <w:pPr>
      <w:ind w:left="100" w:hanging="200"/>
    </w:pPr>
    <w:rPr>
      <w:rFonts w:ascii="Times New Roman" w:hAnsi="Times New Roman"/>
      <w:szCs w:val="21"/>
    </w:rPr>
  </w:style>
  <w:style w:type="paragraph" w:styleId="761">
    <w:name w:val="toc 7"/>
    <w:basedOn w:val="746"/>
    <w:next w:val="746"/>
    <w:semiHidden/>
    <w:qFormat/>
    <w:pPr>
      <w:ind w:left="1260"/>
      <w:jc w:val="left"/>
    </w:pPr>
    <w:rPr>
      <w:rFonts w:ascii="Times New Roman" w:hAnsi="Times New Roman"/>
      <w:szCs w:val="21"/>
    </w:rPr>
  </w:style>
  <w:style w:type="paragraph" w:styleId="762">
    <w:name w:val="Caption"/>
    <w:basedOn w:val="746"/>
    <w:next w:val="746"/>
    <w:uiPriority w:val="35"/>
    <w:semiHidden/>
    <w:unhideWhenUsed/>
    <w:qFormat/>
    <w:pPr>
      <w:spacing w:line="276" w:lineRule="auto"/>
    </w:pPr>
    <w:rPr>
      <w:b/>
      <w:bCs/>
      <w:color w:val="4472c4" w:themeColor="accent1"/>
      <w:sz w:val="18"/>
      <w:szCs w:val="18"/>
    </w:rPr>
  </w:style>
  <w:style w:type="paragraph" w:styleId="763">
    <w:name w:val="Document Map"/>
    <w:basedOn w:val="746"/>
    <w:link w:val="1054"/>
    <w:semiHidden/>
    <w:qFormat/>
    <w:pPr>
      <w:shd w:val="clear" w:color="auto" w:fill="000080"/>
    </w:pPr>
    <w:rPr>
      <w:rFonts w:ascii="Times New Roman" w:hAnsi="Times New Roman"/>
      <w:szCs w:val="21"/>
    </w:rPr>
  </w:style>
  <w:style w:type="paragraph" w:styleId="764">
    <w:name w:val="annotation text"/>
    <w:basedOn w:val="746"/>
    <w:link w:val="1036"/>
    <w:semiHidden/>
    <w:unhideWhenUsed/>
    <w:qFormat/>
    <w:pPr>
      <w:jc w:val="left"/>
    </w:pPr>
  </w:style>
  <w:style w:type="paragraph" w:styleId="765">
    <w:name w:val="Body Text 3"/>
    <w:basedOn w:val="746"/>
    <w:link w:val="1035"/>
    <w:qFormat/>
    <w:rPr>
      <w:rFonts w:ascii="仿宋_GB2312" w:hAnsi="Arial" w:eastAsia="仿宋_GB2312"/>
      <w:sz w:val="32"/>
      <w:szCs w:val="32"/>
    </w:rPr>
  </w:style>
  <w:style w:type="paragraph" w:styleId="766">
    <w:name w:val="Body Text"/>
    <w:basedOn w:val="746"/>
    <w:link w:val="1052"/>
    <w:qFormat/>
    <w:rPr>
      <w:rFonts w:ascii="楷体_GB2312" w:hAnsi="Arial" w:eastAsia="楷体_GB2312"/>
      <w:sz w:val="28"/>
      <w:szCs w:val="28"/>
    </w:rPr>
  </w:style>
  <w:style w:type="paragraph" w:styleId="767">
    <w:name w:val="Body Text Indent"/>
    <w:basedOn w:val="746"/>
    <w:link w:val="1060"/>
    <w:unhideWhenUsed/>
    <w:qFormat/>
    <w:pPr>
      <w:ind w:left="420"/>
      <w:spacing w:after="120"/>
    </w:pPr>
  </w:style>
  <w:style w:type="paragraph" w:styleId="768">
    <w:name w:val="List 2"/>
    <w:basedOn w:val="746"/>
    <w:qFormat/>
    <w:pPr>
      <w:ind w:left="100" w:hanging="200"/>
    </w:pPr>
    <w:rPr>
      <w:rFonts w:ascii="Times New Roman" w:hAnsi="Times New Roman"/>
      <w:szCs w:val="21"/>
    </w:rPr>
  </w:style>
  <w:style w:type="paragraph" w:styleId="769">
    <w:name w:val="toc 5"/>
    <w:basedOn w:val="746"/>
    <w:next w:val="746"/>
    <w:semiHidden/>
    <w:qFormat/>
    <w:pPr>
      <w:ind w:left="840"/>
      <w:jc w:val="left"/>
    </w:pPr>
    <w:rPr>
      <w:rFonts w:ascii="Times New Roman" w:hAnsi="Times New Roman"/>
      <w:szCs w:val="21"/>
    </w:rPr>
  </w:style>
  <w:style w:type="paragraph" w:styleId="770">
    <w:name w:val="toc 3"/>
    <w:basedOn w:val="746"/>
    <w:next w:val="746"/>
    <w:semiHidden/>
    <w:qFormat/>
    <w:pPr>
      <w:ind w:left="420"/>
      <w:jc w:val="left"/>
    </w:pPr>
    <w:rPr>
      <w:rFonts w:ascii="Times New Roman" w:hAnsi="Times New Roman"/>
      <w:i/>
      <w:iCs/>
      <w:szCs w:val="24"/>
    </w:rPr>
  </w:style>
  <w:style w:type="paragraph" w:styleId="771">
    <w:name w:val="Plain Text"/>
    <w:basedOn w:val="746"/>
    <w:link w:val="1090"/>
    <w:qFormat/>
    <w:rPr>
      <w:rFonts w:ascii="宋体" w:hAnsi="Courier New" w:cs="Courier New"/>
      <w:szCs w:val="21"/>
    </w:rPr>
  </w:style>
  <w:style w:type="paragraph" w:styleId="772">
    <w:name w:val="toc 8"/>
    <w:basedOn w:val="746"/>
    <w:next w:val="746"/>
    <w:semiHidden/>
    <w:qFormat/>
    <w:pPr>
      <w:ind w:left="1470"/>
      <w:jc w:val="left"/>
    </w:pPr>
    <w:rPr>
      <w:rFonts w:ascii="Times New Roman" w:hAnsi="Times New Roman"/>
      <w:szCs w:val="21"/>
    </w:rPr>
  </w:style>
  <w:style w:type="paragraph" w:styleId="773">
    <w:name w:val="Date"/>
    <w:basedOn w:val="746"/>
    <w:next w:val="746"/>
    <w:link w:val="930"/>
    <w:qFormat/>
    <w:rPr>
      <w:rFonts w:ascii="Times New Roman" w:hAnsi="Times New Roman"/>
      <w:sz w:val="24"/>
      <w:szCs w:val="24"/>
    </w:rPr>
  </w:style>
  <w:style w:type="paragraph" w:styleId="774">
    <w:name w:val="Body Text Indent 2"/>
    <w:basedOn w:val="746"/>
    <w:link w:val="1081"/>
    <w:qFormat/>
    <w:pPr>
      <w:ind w:left="630" w:firstLine="645"/>
    </w:pPr>
    <w:rPr>
      <w:rFonts w:ascii="Arial" w:hAnsi="Arial" w:eastAsia="仿宋_GB2312" w:cs="Arial"/>
      <w:sz w:val="32"/>
      <w:szCs w:val="32"/>
    </w:rPr>
  </w:style>
  <w:style w:type="paragraph" w:styleId="775">
    <w:name w:val="endnote text"/>
    <w:basedOn w:val="746"/>
    <w:link w:val="871"/>
    <w:uiPriority w:val="99"/>
    <w:semiHidden/>
    <w:unhideWhenUsed/>
    <w:qFormat/>
    <w:rPr>
      <w:sz w:val="20"/>
    </w:rPr>
  </w:style>
  <w:style w:type="paragraph" w:styleId="776">
    <w:name w:val="Balloon Text"/>
    <w:basedOn w:val="746"/>
    <w:link w:val="938"/>
    <w:semiHidden/>
    <w:qFormat/>
    <w:rPr>
      <w:rFonts w:ascii="Times New Roman" w:hAnsi="Times New Roman"/>
      <w:sz w:val="18"/>
      <w:szCs w:val="18"/>
    </w:rPr>
  </w:style>
  <w:style w:type="paragraph" w:styleId="777">
    <w:name w:val="Footer"/>
    <w:basedOn w:val="746"/>
    <w:link w:val="1000"/>
    <w:uiPriority w:val="99"/>
    <w:qFormat/>
    <w:pPr>
      <w:jc w:val="left"/>
      <w:tabs>
        <w:tab w:val="center" w:pos="4153" w:leader="none"/>
        <w:tab w:val="right" w:pos="8306" w:leader="none"/>
      </w:tabs>
    </w:pPr>
    <w:rPr>
      <w:rFonts w:ascii="Times New Roman" w:hAnsi="Times New Roman"/>
      <w:sz w:val="18"/>
      <w:szCs w:val="18"/>
    </w:rPr>
  </w:style>
  <w:style w:type="paragraph" w:styleId="778">
    <w:name w:val="Header"/>
    <w:basedOn w:val="746"/>
    <w:link w:val="1018"/>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9">
    <w:name w:val="toc 1"/>
    <w:basedOn w:val="746"/>
    <w:next w:val="746"/>
    <w:semiHidden/>
    <w:qFormat/>
    <w:pPr>
      <w:jc w:val="left"/>
      <w:spacing w:before="120" w:after="120" w:line="400" w:lineRule="exact"/>
      <w:tabs>
        <w:tab w:val="right" w:pos="8720" w:leader="dot"/>
      </w:tabs>
    </w:pPr>
    <w:rPr>
      <w:rFonts w:ascii="宋体" w:hAnsi="宋体"/>
      <w:caps/>
      <w:sz w:val="24"/>
      <w:szCs w:val="24"/>
    </w:rPr>
  </w:style>
  <w:style w:type="paragraph" w:styleId="780">
    <w:name w:val="toc 4"/>
    <w:basedOn w:val="746"/>
    <w:next w:val="746"/>
    <w:semiHidden/>
    <w:qFormat/>
    <w:pPr>
      <w:ind w:left="630"/>
      <w:jc w:val="left"/>
    </w:pPr>
    <w:rPr>
      <w:rFonts w:ascii="Times New Roman" w:hAnsi="Times New Roman"/>
      <w:szCs w:val="21"/>
    </w:rPr>
  </w:style>
  <w:style w:type="paragraph" w:styleId="781">
    <w:name w:val="Subtitle"/>
    <w:basedOn w:val="746"/>
    <w:next w:val="746"/>
    <w:link w:val="1056"/>
    <w:uiPriority w:val="11"/>
    <w:qFormat/>
    <w:pPr>
      <w:spacing w:before="200" w:after="200"/>
    </w:pPr>
    <w:rPr>
      <w:sz w:val="24"/>
      <w:szCs w:val="24"/>
    </w:rPr>
  </w:style>
  <w:style w:type="paragraph" w:styleId="782">
    <w:name w:val="List"/>
    <w:basedOn w:val="746"/>
    <w:qFormat/>
    <w:pPr>
      <w:ind w:left="200" w:hanging="200"/>
    </w:pPr>
    <w:rPr>
      <w:rFonts w:ascii="Times New Roman" w:hAnsi="Times New Roman"/>
      <w:szCs w:val="21"/>
    </w:rPr>
  </w:style>
  <w:style w:type="paragraph" w:styleId="783">
    <w:name w:val="footnote text"/>
    <w:basedOn w:val="746"/>
    <w:link w:val="961"/>
    <w:uiPriority w:val="99"/>
    <w:semiHidden/>
    <w:unhideWhenUsed/>
    <w:qFormat/>
    <w:pPr>
      <w:spacing w:after="40"/>
    </w:pPr>
    <w:rPr>
      <w:sz w:val="18"/>
    </w:rPr>
  </w:style>
  <w:style w:type="paragraph" w:styleId="784">
    <w:name w:val="toc 6"/>
    <w:basedOn w:val="746"/>
    <w:next w:val="746"/>
    <w:semiHidden/>
    <w:qFormat/>
    <w:pPr>
      <w:ind w:left="1050"/>
      <w:jc w:val="left"/>
    </w:pPr>
    <w:rPr>
      <w:rFonts w:ascii="Times New Roman" w:hAnsi="Times New Roman"/>
      <w:szCs w:val="21"/>
    </w:rPr>
  </w:style>
  <w:style w:type="paragraph" w:styleId="785">
    <w:name w:val="Body Text Indent 3"/>
    <w:basedOn w:val="746"/>
    <w:link w:val="1028"/>
    <w:qFormat/>
    <w:pPr>
      <w:ind w:left="645" w:firstLine="645"/>
    </w:pPr>
    <w:rPr>
      <w:rFonts w:ascii="Arial" w:hAnsi="Arial" w:eastAsia="仿宋_GB2312" w:cs="Arial"/>
      <w:color w:val="ffff00"/>
      <w:sz w:val="32"/>
      <w:szCs w:val="32"/>
    </w:rPr>
  </w:style>
  <w:style w:type="paragraph" w:styleId="786">
    <w:name w:val="table of figures"/>
    <w:basedOn w:val="746"/>
    <w:next w:val="746"/>
    <w:semiHidden/>
    <w:qFormat/>
    <w:pPr>
      <w:ind w:left="840" w:hanging="420"/>
    </w:pPr>
    <w:rPr>
      <w:rFonts w:ascii="Times New Roman" w:hAnsi="Times New Roman"/>
      <w:szCs w:val="21"/>
    </w:rPr>
  </w:style>
  <w:style w:type="paragraph" w:styleId="787">
    <w:name w:val="toc 2"/>
    <w:basedOn w:val="746"/>
    <w:next w:val="746"/>
    <w:semiHidden/>
    <w:qFormat/>
    <w:pPr>
      <w:ind w:left="210"/>
      <w:jc w:val="left"/>
    </w:pPr>
    <w:rPr>
      <w:rFonts w:ascii="Times New Roman" w:hAnsi="Times New Roman"/>
      <w:smallCaps/>
      <w:szCs w:val="24"/>
    </w:rPr>
  </w:style>
  <w:style w:type="paragraph" w:styleId="788">
    <w:name w:val="toc 9"/>
    <w:basedOn w:val="746"/>
    <w:next w:val="746"/>
    <w:semiHidden/>
    <w:qFormat/>
    <w:pPr>
      <w:ind w:left="1680"/>
      <w:jc w:val="left"/>
    </w:pPr>
    <w:rPr>
      <w:rFonts w:ascii="Times New Roman" w:hAnsi="Times New Roman"/>
      <w:szCs w:val="21"/>
    </w:rPr>
  </w:style>
  <w:style w:type="paragraph" w:styleId="789">
    <w:name w:val="Body Text 2"/>
    <w:basedOn w:val="746"/>
    <w:link w:val="1055"/>
    <w:qFormat/>
    <w:pPr>
      <w:jc w:val="center"/>
      <w:widowControl/>
    </w:pPr>
    <w:rPr>
      <w:rFonts w:ascii="楷体_GB2312" w:hAnsi="Times New Roman" w:eastAsia="楷体_GB2312"/>
      <w:sz w:val="28"/>
      <w:szCs w:val="28"/>
    </w:rPr>
  </w:style>
  <w:style w:type="paragraph" w:styleId="790">
    <w:name w:val="Normal (Web)"/>
    <w:basedOn w:val="746"/>
    <w:uiPriority w:val="99"/>
    <w:qFormat/>
    <w:pPr>
      <w:jc w:val="left"/>
      <w:spacing w:before="100" w:beforeAutospacing="1" w:after="100" w:afterAutospacing="1"/>
      <w:widowControl/>
    </w:pPr>
    <w:rPr>
      <w:rFonts w:ascii="宋体" w:hAnsi="宋体" w:cs="宋体"/>
      <w:sz w:val="24"/>
      <w:szCs w:val="24"/>
    </w:rPr>
  </w:style>
  <w:style w:type="paragraph" w:styleId="791">
    <w:name w:val="index 1"/>
    <w:basedOn w:val="746"/>
    <w:next w:val="746"/>
    <w:semiHidden/>
    <w:qFormat/>
    <w:pPr>
      <w:spacing w:line="240" w:lineRule="atLeast"/>
    </w:pPr>
    <w:rPr>
      <w:rFonts w:ascii="Times New Roman" w:hAnsi="Times New Roman"/>
      <w:b/>
      <w:bCs/>
      <w:szCs w:val="21"/>
    </w:rPr>
  </w:style>
  <w:style w:type="paragraph" w:styleId="792">
    <w:name w:val="Title"/>
    <w:basedOn w:val="746"/>
    <w:next w:val="746"/>
    <w:link w:val="1007"/>
    <w:uiPriority w:val="10"/>
    <w:qFormat/>
    <w:pPr>
      <w:contextualSpacing/>
      <w:spacing w:before="300" w:after="200"/>
    </w:pPr>
    <w:rPr>
      <w:sz w:val="48"/>
      <w:szCs w:val="48"/>
    </w:rPr>
  </w:style>
  <w:style w:type="paragraph" w:styleId="793">
    <w:name w:val="annotation subject"/>
    <w:basedOn w:val="764"/>
    <w:next w:val="764"/>
    <w:link w:val="1084"/>
    <w:semiHidden/>
    <w:qFormat/>
    <w:rPr>
      <w:rFonts w:ascii="Times New Roman" w:hAnsi="Times New Roman"/>
      <w:b/>
      <w:bCs/>
      <w:szCs w:val="21"/>
    </w:rPr>
  </w:style>
  <w:style w:type="paragraph" w:styleId="794">
    <w:name w:val="Body Text First Indent"/>
    <w:basedOn w:val="746"/>
    <w:link w:val="1023"/>
    <w:qFormat/>
    <w:pPr>
      <w:ind w:firstLine="200"/>
      <w:spacing w:line="360" w:lineRule="auto"/>
    </w:pPr>
    <w:rPr>
      <w:rFonts w:ascii="仿宋_GB2312" w:hAnsi="Times New Roman" w:eastAsia="仿宋_GB2312"/>
      <w:sz w:val="30"/>
      <w:szCs w:val="30"/>
    </w:rPr>
  </w:style>
  <w:style w:type="paragraph" w:styleId="795">
    <w:name w:val="Body Text First Indent 2"/>
    <w:basedOn w:val="767"/>
    <w:link w:val="1044"/>
    <w:qFormat/>
    <w:pPr>
      <w:ind w:left="0" w:firstLine="420"/>
      <w:spacing w:after="0" w:line="360" w:lineRule="auto"/>
    </w:pPr>
    <w:rPr>
      <w:rFonts w:ascii="宋体" w:hAnsi="宋体"/>
      <w:szCs w:val="20"/>
    </w:rPr>
  </w:style>
  <w:style w:type="table" w:styleId="796">
    <w:name w:val="Table Grid"/>
    <w:basedOn w:val="757"/>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qFormat/>
    <w:rPr>
      <w:b/>
      <w:bCs/>
    </w:rPr>
  </w:style>
  <w:style w:type="character" w:styleId="798">
    <w:name w:val="endnote reference"/>
    <w:uiPriority w:val="99"/>
    <w:semiHidden/>
    <w:unhideWhenUsed/>
    <w:qFormat/>
    <w:rPr>
      <w:vertAlign w:val="superscript"/>
    </w:rPr>
  </w:style>
  <w:style w:type="character" w:styleId="799">
    <w:name w:val="page number"/>
    <w:qFormat/>
  </w:style>
  <w:style w:type="character" w:styleId="800">
    <w:name w:val="FollowedHyperlink"/>
    <w:qFormat/>
    <w:rPr>
      <w:color w:val="800080"/>
      <w:u w:val="single"/>
    </w:rPr>
  </w:style>
  <w:style w:type="character" w:styleId="801">
    <w:name w:val="Hyperlink"/>
    <w:qFormat/>
    <w:rPr>
      <w:color w:val="0000ff"/>
      <w:u w:val="single"/>
    </w:rPr>
  </w:style>
  <w:style w:type="character" w:styleId="802">
    <w:name w:val="annotation reference"/>
    <w:uiPriority w:val="99"/>
    <w:semiHidden/>
    <w:qFormat/>
    <w:rPr>
      <w:sz w:val="21"/>
      <w:szCs w:val="21"/>
    </w:rPr>
  </w:style>
  <w:style w:type="character" w:styleId="803">
    <w:name w:val="footnote reference"/>
    <w:uiPriority w:val="99"/>
    <w:unhideWhenUsed/>
    <w:qFormat/>
    <w:rPr>
      <w:vertAlign w:val="superscript"/>
    </w:rPr>
  </w:style>
  <w:style w:type="paragraph" w:styleId="804" w:customStyle="1">
    <w:name w:val="xl27"/>
    <w:basedOn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5" w:customStyle="1">
    <w:name w:val="附录1"/>
    <w:qFormat/>
    <w:pPr>
      <w:ind w:left="907" w:hanging="907"/>
      <w:spacing w:before="240" w:line="600" w:lineRule="atLeast"/>
      <w:tabs>
        <w:tab w:val="left" w:pos="907" w:leader="none"/>
      </w:tabs>
    </w:pPr>
    <w:rPr>
      <w:rFonts w:ascii="Times New Roman" w:hAnsi="Times New Roman"/>
      <w:b/>
      <w:i/>
      <w:sz w:val="28"/>
    </w:rPr>
  </w:style>
  <w:style w:type="table" w:styleId="8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character" w:styleId="807" w:customStyle="1">
    <w:name w:val="Heading 3 Char"/>
    <w:uiPriority w:val="9"/>
    <w:qFormat/>
    <w:rPr>
      <w:rFonts w:ascii="Arial" w:hAnsi="Arial" w:eastAsia="Arial" w:cs="Arial"/>
      <w:sz w:val="30"/>
      <w:szCs w:val="30"/>
    </w:rPr>
  </w:style>
  <w:style w:type="paragraph" w:styleId="808" w:customStyle="1">
    <w:name w:val="样式1"/>
    <w:basedOn w:val="746"/>
    <w:qFormat/>
    <w:rPr>
      <w:rFonts w:ascii="宋体" w:hAnsi="宋体"/>
      <w:szCs w:val="21"/>
    </w:rPr>
  </w:style>
  <w:style w:type="character" w:styleId="809" w:customStyle="1">
    <w:name w:val="Footer Char"/>
    <w:uiPriority w:val="99"/>
    <w:qFormat/>
  </w:style>
  <w:style w:type="table" w:styleId="810"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Bordered &amp; Lined - Accent 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2"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4" w:customStyle="1">
    <w:name w:val="Grid Table 2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character" w:styleId="815" w:customStyle="1">
    <w:name w:val="二级目录 Char"/>
    <w:link w:val="816"/>
    <w:qFormat/>
    <w:rPr>
      <w:b/>
      <w:sz w:val="30"/>
      <w:szCs w:val="28"/>
    </w:rPr>
  </w:style>
  <w:style w:type="paragraph" w:styleId="816" w:customStyle="1">
    <w:name w:val="二级目录1"/>
    <w:next w:val="746"/>
    <w:link w:val="815"/>
    <w:qFormat/>
    <w:pPr>
      <w:tabs>
        <w:tab w:val="left" w:pos="1145" w:leader="none"/>
      </w:tabs>
      <w:outlineLvl w:val="1"/>
    </w:pPr>
    <w:rPr>
      <w:b/>
      <w:sz w:val="30"/>
      <w:szCs w:val="28"/>
    </w:rPr>
  </w:style>
  <w:style w:type="character" w:styleId="817" w:customStyle="1">
    <w:name w:val="页脚 Char"/>
    <w:uiPriority w:val="99"/>
    <w:qFormat/>
    <w:rPr>
      <w:rFonts w:ascii="Times New Roman" w:hAnsi="Times New Roman" w:eastAsia="宋体" w:cs="Times New Roman"/>
      <w:sz w:val="18"/>
      <w:szCs w:val="18"/>
    </w:rPr>
  </w:style>
  <w:style w:type="paragraph" w:styleId="818" w:customStyle="1">
    <w:name w:val="Char Char Char Char Char Char Char Char Char Char"/>
    <w:basedOn w:val="746"/>
    <w:qFormat/>
    <w:pPr>
      <w:spacing w:line="360" w:lineRule="auto"/>
    </w:pPr>
    <w:rPr>
      <w:rFonts w:ascii="Times New Roman" w:hAnsi="Times New Roman"/>
      <w:sz w:val="24"/>
      <w:szCs w:val="20"/>
    </w:rPr>
  </w:style>
  <w:style w:type="table" w:styleId="819" w:customStyle="1">
    <w:name w:val="Grid Table 3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21"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2" w:customStyle="1">
    <w:name w:val="Grid Table 2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paragraph" w:styleId="823" w:customStyle="1">
    <w:name w:val="标题1"/>
    <w:basedOn w:val="746"/>
    <w:next w:val="74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824" w:customStyle="1">
    <w:name w:val="批注框文本 Char"/>
    <w:semiHidden/>
    <w:qFormat/>
    <w:rPr>
      <w:rFonts w:ascii="Times New Roman" w:hAnsi="Times New Roman" w:eastAsia="宋体" w:cs="Times New Roman"/>
      <w:sz w:val="18"/>
      <w:szCs w:val="18"/>
    </w:rPr>
  </w:style>
  <w:style w:type="table" w:styleId="825"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7" w:customStyle="1">
    <w:name w:val="Grid Table 7 Colorful - Accent 1"/>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character" w:styleId="828" w:customStyle="1">
    <w:name w:val="尾注文本 Char"/>
    <w:uiPriority w:val="99"/>
    <w:qFormat/>
    <w:rPr>
      <w:sz w:val="20"/>
    </w:rPr>
  </w:style>
  <w:style w:type="table" w:styleId="829" w:customStyle="1">
    <w:name w:val="List Table 3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30"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character" w:styleId="835" w:customStyle="1">
    <w:name w:val="副标题 Char"/>
    <w:uiPriority w:val="11"/>
    <w:qFormat/>
    <w:rPr>
      <w:sz w:val="24"/>
      <w:szCs w:val="24"/>
    </w:rPr>
  </w:style>
  <w:style w:type="table" w:styleId="836" w:customStyle="1">
    <w:name w:val="List Table 3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37"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character" w:styleId="841" w:customStyle="1">
    <w:name w:val="脚注文本 Char"/>
    <w:uiPriority w:val="99"/>
    <w:qFormat/>
    <w:rPr>
      <w:sz w:val="18"/>
    </w:rPr>
  </w:style>
  <w:style w:type="paragraph" w:styleId="842" w:customStyle="1">
    <w:name w:val="xl28"/>
    <w:basedOn w:val="7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843"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character" w:styleId="844" w:customStyle="1">
    <w:name w:val="Heading 8 Char"/>
    <w:uiPriority w:val="9"/>
    <w:qFormat/>
    <w:rPr>
      <w:rFonts w:ascii="Arial" w:hAnsi="Arial" w:eastAsia="Arial" w:cs="Arial"/>
      <w:i/>
      <w:iCs/>
      <w:sz w:val="22"/>
      <w:szCs w:val="22"/>
    </w:rPr>
  </w:style>
  <w:style w:type="table" w:styleId="845"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character" w:styleId="848" w:customStyle="1">
    <w:name w:val="标题 6 Char"/>
    <w:qFormat/>
    <w:rPr>
      <w:rFonts w:ascii="Arial" w:hAnsi="Arial" w:eastAsia="黑体" w:cs="Times New Roman"/>
      <w:b/>
      <w:bCs/>
      <w:sz w:val="24"/>
      <w:szCs w:val="24"/>
    </w:rPr>
  </w:style>
  <w:style w:type="table" w:styleId="849"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paragraph" w:styleId="850" w:customStyle="1">
    <w:name w:val="AONormal"/>
    <w:qFormat/>
    <w:pPr>
      <w:ind w:firstLine="440"/>
      <w:spacing w:line="400" w:lineRule="exact"/>
    </w:pPr>
    <w:rPr>
      <w:rFonts w:ascii="华文楷体" w:hAnsi="华文楷体" w:eastAsia="华文楷体" w:cs="华文楷体"/>
      <w:sz w:val="22"/>
      <w:szCs w:val="21"/>
    </w:rPr>
  </w:style>
  <w:style w:type="table" w:styleId="851"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52"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Bordered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4" w:customStyle="1">
    <w:name w:val="Grid Table 6 Colorful - Accent 1"/>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55"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6"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7"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paragraph" w:styleId="858" w:customStyle="1">
    <w:name w:val="Char Char Char Char Char Char Char Char"/>
    <w:basedOn w:val="746"/>
    <w:qFormat/>
    <w:pPr>
      <w:jc w:val="left"/>
      <w:spacing w:after="160" w:line="240" w:lineRule="exact"/>
      <w:widowControl/>
    </w:pPr>
    <w:rPr>
      <w:rFonts w:ascii="Verdana" w:hAnsi="Verdana"/>
      <w:sz w:val="20"/>
      <w:szCs w:val="20"/>
      <w:lang w:eastAsia="en-US"/>
    </w:rPr>
  </w:style>
  <w:style w:type="table" w:styleId="859"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paragraph" w:styleId="860" w:customStyle="1">
    <w:name w:val="列出段落1"/>
    <w:basedOn w:val="746"/>
    <w:link w:val="1050"/>
    <w:qFormat/>
    <w:pPr>
      <w:contextualSpacing/>
      <w:ind w:left="720"/>
      <w:jc w:val="left"/>
      <w:widowControl/>
    </w:pPr>
    <w:rPr>
      <w:sz w:val="24"/>
      <w:szCs w:val="24"/>
      <w:lang w:eastAsia="en-US" w:bidi="en-US"/>
    </w:rPr>
  </w:style>
  <w:style w:type="table" w:styleId="861"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character" w:styleId="862" w:customStyle="1">
    <w:name w:val="标题 4 Char"/>
    <w:qFormat/>
    <w:rPr>
      <w:rFonts w:ascii="Arial" w:hAnsi="Arial" w:eastAsia="黑体" w:cs="Arial"/>
      <w:b/>
      <w:bCs/>
      <w:sz w:val="28"/>
      <w:szCs w:val="28"/>
    </w:rPr>
  </w:style>
  <w:style w:type="table" w:styleId="863"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4"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Bordered &amp; Lined - Accent 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9" w:customStyle="1">
    <w:name w:val="Bordered - Accent 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character" w:styleId="870" w:customStyle="1">
    <w:name w:val="标题 6 Char1"/>
    <w:link w:val="752"/>
    <w:qFormat/>
    <w:rPr>
      <w:rFonts w:ascii="Arial" w:hAnsi="Arial" w:eastAsia="黑体" w:cs="Times New Roman"/>
      <w:b/>
      <w:bCs/>
      <w:sz w:val="24"/>
      <w:szCs w:val="24"/>
    </w:rPr>
  </w:style>
  <w:style w:type="character" w:styleId="871" w:customStyle="1">
    <w:name w:val="尾注文本 Char1"/>
    <w:link w:val="775"/>
    <w:uiPriority w:val="99"/>
    <w:qFormat/>
    <w:rPr>
      <w:sz w:val="20"/>
    </w:rPr>
  </w:style>
  <w:style w:type="character" w:styleId="872" w:customStyle="1">
    <w:name w:val="标题 9 Char"/>
    <w:qFormat/>
    <w:rPr>
      <w:rFonts w:ascii="Arial" w:hAnsi="Arial" w:eastAsia="黑体" w:cs="Times New Roman"/>
      <w:szCs w:val="21"/>
    </w:rPr>
  </w:style>
  <w:style w:type="table" w:styleId="87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6 Colorful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Grid Table 1 Light - Accent 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paragraph" w:styleId="880" w:customStyle="1">
    <w:name w:val="xl29"/>
    <w:basedOn w:val="74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1" w:customStyle="1">
    <w:name w:val="4"/>
    <w:basedOn w:val="746"/>
    <w:next w:val="785"/>
    <w:qFormat/>
    <w:pPr>
      <w:ind w:firstLine="420"/>
      <w:spacing w:line="360" w:lineRule="auto"/>
    </w:pPr>
    <w:rPr>
      <w:rFonts w:ascii="Times New Roman" w:hAnsi="Times New Roman"/>
      <w:color w:val="ff0000"/>
      <w:sz w:val="24"/>
      <w:szCs w:val="24"/>
    </w:rPr>
  </w:style>
  <w:style w:type="paragraph" w:styleId="882" w:customStyle="1">
    <w:name w:val="普通正文"/>
    <w:basedOn w:val="746"/>
    <w:qFormat/>
    <w:pPr>
      <w:ind w:firstLine="480"/>
      <w:jc w:val="left"/>
      <w:spacing w:before="120" w:after="120" w:line="360" w:lineRule="auto"/>
    </w:pPr>
    <w:rPr>
      <w:rFonts w:ascii="Arial" w:hAnsi="Arial"/>
      <w:sz w:val="24"/>
      <w:szCs w:val="24"/>
    </w:rPr>
  </w:style>
  <w:style w:type="table" w:styleId="883"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character" w:styleId="885" w:customStyle="1">
    <w:name w:val="Heading 6 Char"/>
    <w:uiPriority w:val="9"/>
    <w:qFormat/>
    <w:rPr>
      <w:rFonts w:ascii="Arial" w:hAnsi="Arial" w:eastAsia="Arial" w:cs="Arial"/>
      <w:b/>
      <w:bCs/>
      <w:sz w:val="22"/>
      <w:szCs w:val="22"/>
    </w:rPr>
  </w:style>
  <w:style w:type="paragraph" w:styleId="886">
    <w:name w:val="Quote"/>
    <w:basedOn w:val="746"/>
    <w:next w:val="746"/>
    <w:link w:val="1059"/>
    <w:uiPriority w:val="29"/>
    <w:qFormat/>
    <w:pPr>
      <w:ind w:left="720" w:right="720"/>
    </w:pPr>
    <w:rPr>
      <w:i/>
    </w:rPr>
  </w:style>
  <w:style w:type="table" w:styleId="887"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Bordered &amp; Lined - Accent 5"/>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paragraph" w:styleId="890" w:customStyle="1">
    <w:name w:val="Char Char Char Char Char Char Char Char1"/>
    <w:basedOn w:val="746"/>
    <w:qFormat/>
    <w:pPr>
      <w:jc w:val="left"/>
      <w:spacing w:after="160" w:line="240" w:lineRule="exact"/>
      <w:widowControl/>
    </w:pPr>
    <w:rPr>
      <w:rFonts w:ascii="Verdana" w:hAnsi="Verdana"/>
      <w:sz w:val="20"/>
      <w:szCs w:val="20"/>
      <w:lang w:eastAsia="en-US"/>
    </w:rPr>
  </w:style>
  <w:style w:type="table" w:styleId="891"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paragraph" w:styleId="892" w:customStyle="1">
    <w:name w:val="xl271"/>
    <w:basedOn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893"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character" w:styleId="894" w:customStyle="1">
    <w:name w:val="Heading 2 Char"/>
    <w:uiPriority w:val="9"/>
    <w:qFormat/>
    <w:rPr>
      <w:rFonts w:ascii="Arial" w:hAnsi="Arial" w:eastAsia="Arial" w:cs="Arial"/>
      <w:sz w:val="34"/>
    </w:rPr>
  </w:style>
  <w:style w:type="paragraph" w:styleId="895" w:customStyle="1">
    <w:name w:val="Char Char Char Char1"/>
    <w:basedOn w:val="763"/>
    <w:qFormat/>
    <w:pPr>
      <w:spacing w:line="360" w:lineRule="auto"/>
    </w:pPr>
    <w:rPr>
      <w:rFonts w:ascii="Tahoma" w:hAnsi="Tahoma"/>
      <w:sz w:val="24"/>
      <w:szCs w:val="24"/>
    </w:rPr>
  </w:style>
  <w:style w:type="table" w:styleId="89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9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8" w:customStyle="1">
    <w:name w:val="标题 3 Char"/>
    <w:qFormat/>
    <w:rPr>
      <w:rFonts w:ascii="Times New Roman" w:hAnsi="Times New Roman" w:eastAsia="宋体" w:cs="Times New Roman"/>
      <w:b/>
      <w:bCs/>
      <w:sz w:val="32"/>
      <w:szCs w:val="32"/>
    </w:rPr>
  </w:style>
  <w:style w:type="table" w:styleId="89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character" w:styleId="900" w:customStyle="1">
    <w:name w:val="标题 9 Char1"/>
    <w:link w:val="755"/>
    <w:qFormat/>
    <w:rPr>
      <w:rFonts w:ascii="Arial" w:hAnsi="Arial" w:eastAsia="黑体" w:cs="Times New Roman"/>
      <w:szCs w:val="21"/>
    </w:rPr>
  </w:style>
  <w:style w:type="table" w:styleId="901"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4" w:customStyle="1">
    <w:name w:val="List Table 5 Dark - Accent 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character" w:styleId="905" w:customStyle="1">
    <w:name w:val="日期 Char"/>
    <w:qFormat/>
    <w:rPr>
      <w:rFonts w:ascii="Times New Roman" w:hAnsi="Times New Roman" w:eastAsia="宋体" w:cs="Times New Roman"/>
      <w:sz w:val="24"/>
      <w:szCs w:val="24"/>
    </w:rPr>
  </w:style>
  <w:style w:type="table" w:styleId="906"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paragraph" w:styleId="907" w:customStyle="1">
    <w:name w:val="样式11"/>
    <w:basedOn w:val="746"/>
    <w:qFormat/>
    <w:rPr>
      <w:rFonts w:ascii="宋体" w:hAnsi="宋体"/>
      <w:szCs w:val="21"/>
    </w:rPr>
  </w:style>
  <w:style w:type="table" w:styleId="908" w:customStyle="1">
    <w:name w:val="List Table 2 - Accent 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character" w:styleId="909" w:customStyle="1">
    <w:name w:val="Heading 7 Char"/>
    <w:uiPriority w:val="9"/>
    <w:qFormat/>
    <w:rPr>
      <w:rFonts w:ascii="Arial" w:hAnsi="Arial" w:eastAsia="Arial" w:cs="Arial"/>
      <w:b/>
      <w:bCs/>
      <w:i/>
      <w:iCs/>
      <w:sz w:val="22"/>
      <w:szCs w:val="22"/>
    </w:rPr>
  </w:style>
  <w:style w:type="table" w:styleId="910"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character" w:styleId="913" w:customStyle="1">
    <w:name w:val="标题 7 Char"/>
    <w:qFormat/>
    <w:rPr>
      <w:rFonts w:ascii="Times New Roman" w:hAnsi="Times New Roman" w:eastAsia="宋体" w:cs="Times New Roman"/>
      <w:b/>
      <w:bCs/>
      <w:sz w:val="24"/>
      <w:szCs w:val="24"/>
    </w:rPr>
  </w:style>
  <w:style w:type="paragraph" w:styleId="914" w:customStyle="1">
    <w:name w:val="Char"/>
    <w:basedOn w:val="746"/>
    <w:qFormat/>
    <w:pPr>
      <w:ind w:firstLine="200"/>
      <w:tabs>
        <w:tab w:val="left" w:pos="360" w:leader="none"/>
      </w:tabs>
    </w:pPr>
    <w:rPr>
      <w:rFonts w:ascii="Times New Roman" w:hAnsi="Times New Roman"/>
      <w:sz w:val="28"/>
      <w:szCs w:val="30"/>
    </w:rPr>
  </w:style>
  <w:style w:type="character" w:styleId="915" w:customStyle="1">
    <w:name w:val="标题 Char"/>
    <w:uiPriority w:val="10"/>
    <w:qFormat/>
    <w:rPr>
      <w:sz w:val="48"/>
      <w:szCs w:val="48"/>
    </w:rPr>
  </w:style>
  <w:style w:type="paragraph" w:styleId="916" w:customStyle="1">
    <w:name w:val="修订1"/>
    <w:uiPriority w:val="99"/>
    <w:semiHidden/>
    <w:qFormat/>
    <w:rPr>
      <w:rFonts w:ascii="Times New Roman" w:hAnsi="Times New Roman"/>
      <w:sz w:val="21"/>
      <w:szCs w:val="21"/>
    </w:rPr>
  </w:style>
  <w:style w:type="character" w:styleId="917" w:customStyle="1">
    <w:name w:val="文档结构图 Char"/>
    <w:semiHidden/>
    <w:qFormat/>
    <w:rPr>
      <w:rFonts w:ascii="Times New Roman" w:hAnsi="Times New Roman" w:eastAsia="宋体" w:cs="Times New Roman"/>
      <w:szCs w:val="21"/>
      <w:shd w:val="clear" w:color="auto" w:fill="000080"/>
    </w:rPr>
  </w:style>
  <w:style w:type="character" w:styleId="918" w:customStyle="1">
    <w:name w:val="Heading 1 Char"/>
    <w:uiPriority w:val="9"/>
    <w:qFormat/>
    <w:rPr>
      <w:rFonts w:ascii="Arial" w:hAnsi="Arial" w:eastAsia="Arial" w:cs="Arial"/>
      <w:sz w:val="40"/>
      <w:szCs w:val="40"/>
    </w:rPr>
  </w:style>
  <w:style w:type="character" w:styleId="919" w:customStyle="1">
    <w:name w:val="正文首行缩进 2 Char"/>
    <w:qFormat/>
    <w:rPr>
      <w:rFonts w:ascii="宋体" w:hAnsi="宋体" w:eastAsia="宋体" w:cs="Times New Roman"/>
      <w:szCs w:val="20"/>
    </w:rPr>
  </w:style>
  <w:style w:type="paragraph" w:styleId="920" w:customStyle="1">
    <w:name w:val="font7"/>
    <w:basedOn w:val="746"/>
    <w:qFormat/>
    <w:pPr>
      <w:jc w:val="left"/>
      <w:spacing w:before="100" w:beforeAutospacing="1" w:after="100" w:afterAutospacing="1"/>
      <w:widowControl/>
    </w:pPr>
    <w:rPr>
      <w:rFonts w:hint="eastAsia" w:ascii="宋体" w:hAnsi="宋体"/>
      <w:sz w:val="18"/>
      <w:szCs w:val="18"/>
    </w:rPr>
  </w:style>
  <w:style w:type="table" w:styleId="921" w:customStyle="1">
    <w:name w:val="Grid Table 6 Colorful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22" w:customStyle="1">
    <w:name w:val="List Table 4 - Accent 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3"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character" w:styleId="924" w:customStyle="1">
    <w:name w:val="标题 5 Char"/>
    <w:qFormat/>
    <w:rPr>
      <w:rFonts w:ascii="宋体" w:hAnsi="Times New Roman" w:eastAsia="宋体" w:cs="Times New Roman"/>
      <w:color w:val="000000"/>
      <w:sz w:val="28"/>
      <w:szCs w:val="28"/>
    </w:rPr>
  </w:style>
  <w:style w:type="character" w:styleId="925" w:customStyle="1">
    <w:name w:val="Header Char"/>
    <w:uiPriority w:val="99"/>
  </w:style>
  <w:style w:type="table" w:styleId="9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7 Colorful - Accent 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paragraph" w:styleId="928" w:customStyle="1">
    <w:name w:val="Body Text(ch)"/>
    <w:basedOn w:val="746"/>
    <w:next w:val="766"/>
    <w:qFormat/>
    <w:pPr>
      <w:spacing w:after="120"/>
    </w:pPr>
    <w:rPr>
      <w:rFonts w:ascii="宋体" w:hAnsi="Arial"/>
      <w:bCs/>
      <w:iCs/>
      <w:szCs w:val="24"/>
    </w:rPr>
  </w:style>
  <w:style w:type="paragraph" w:styleId="929" w:customStyle="1">
    <w:name w:val="table_lines"/>
    <w:basedOn w:val="746"/>
    <w:qFormat/>
    <w:pPr>
      <w:jc w:val="left"/>
      <w:widowControl/>
    </w:pPr>
    <w:rPr>
      <w:rFonts w:ascii="Times New Roman" w:hAnsi="Times New Roman"/>
      <w:sz w:val="20"/>
      <w:szCs w:val="20"/>
      <w:lang w:val="de-DE" w:eastAsia="de-DE"/>
    </w:rPr>
  </w:style>
  <w:style w:type="character" w:styleId="930" w:customStyle="1">
    <w:name w:val="日期 Char1"/>
    <w:link w:val="773"/>
    <w:qFormat/>
    <w:rPr>
      <w:rFonts w:ascii="Times New Roman" w:hAnsi="Times New Roman" w:eastAsia="宋体" w:cs="Times New Roman"/>
      <w:sz w:val="24"/>
      <w:szCs w:val="24"/>
    </w:rPr>
  </w:style>
  <w:style w:type="paragraph" w:styleId="931" w:customStyle="1">
    <w:name w:val="标题3"/>
    <w:basedOn w:val="746"/>
    <w:next w:val="746"/>
    <w:qFormat/>
    <w:pPr>
      <w:ind w:firstLine="624"/>
      <w:spacing w:line="590" w:lineRule="atLeast"/>
    </w:pPr>
    <w:rPr>
      <w:rFonts w:ascii="方正黑体_GBK" w:hAnsi="Times New Roman" w:eastAsia="方正黑体_GBK"/>
      <w:sz w:val="32"/>
      <w:szCs w:val="32"/>
    </w:rPr>
  </w:style>
  <w:style w:type="table" w:styleId="932"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933"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paragraph" w:styleId="934" w:customStyle="1">
    <w:name w:val="修订11"/>
    <w:uiPriority w:val="99"/>
    <w:semiHidden/>
    <w:qFormat/>
    <w:rPr>
      <w:rFonts w:ascii="Times New Roman" w:hAnsi="Times New Roman"/>
      <w:sz w:val="21"/>
      <w:szCs w:val="21"/>
    </w:rPr>
  </w:style>
  <w:style w:type="paragraph" w:styleId="935" w:customStyle="1">
    <w:name w:val="table_1stline"/>
    <w:basedOn w:val="746"/>
    <w:qFormat/>
    <w:pPr>
      <w:jc w:val="left"/>
      <w:spacing w:before="120"/>
      <w:widowControl/>
    </w:pPr>
    <w:rPr>
      <w:rFonts w:ascii="Times New Roman" w:hAnsi="Times New Roman"/>
      <w:bCs/>
      <w:sz w:val="20"/>
      <w:szCs w:val="20"/>
      <w:lang w:val="de-DE" w:eastAsia="de-DE"/>
    </w:rPr>
  </w:style>
  <w:style w:type="table" w:styleId="936"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character" w:styleId="938" w:customStyle="1">
    <w:name w:val="批注框文本 Char1"/>
    <w:link w:val="776"/>
    <w:semiHidden/>
    <w:qFormat/>
    <w:rPr>
      <w:rFonts w:ascii="Times New Roman" w:hAnsi="Times New Roman" w:eastAsia="宋体" w:cs="Times New Roman"/>
      <w:sz w:val="18"/>
      <w:szCs w:val="18"/>
    </w:rPr>
  </w:style>
  <w:style w:type="table" w:styleId="93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paragraph" w:styleId="940" w:customStyle="1">
    <w:name w:val="font5"/>
    <w:basedOn w:val="746"/>
    <w:qFormat/>
    <w:pPr>
      <w:jc w:val="left"/>
      <w:spacing w:before="100" w:beforeAutospacing="1" w:after="100" w:afterAutospacing="1"/>
      <w:widowControl/>
    </w:pPr>
    <w:rPr>
      <w:rFonts w:hint="eastAsia" w:ascii="宋体" w:hAnsi="宋体"/>
      <w:sz w:val="28"/>
      <w:szCs w:val="28"/>
    </w:rPr>
  </w:style>
  <w:style w:type="table" w:styleId="941"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paragraph" w:styleId="942">
    <w:name w:val="Intense Quote"/>
    <w:basedOn w:val="746"/>
    <w:next w:val="746"/>
    <w:link w:val="10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正文文本缩进 3 Char"/>
    <w:qFormat/>
    <w:rPr>
      <w:rFonts w:ascii="Arial" w:hAnsi="Arial" w:eastAsia="仿宋_GB2312" w:cs="Arial"/>
      <w:color w:val="ffff00"/>
      <w:sz w:val="32"/>
      <w:szCs w:val="32"/>
    </w:rPr>
  </w:style>
  <w:style w:type="paragraph" w:styleId="944" w:customStyle="1">
    <w:name w:val="AONormal1"/>
    <w:qFormat/>
    <w:pPr>
      <w:ind w:firstLine="440"/>
      <w:spacing w:line="400" w:lineRule="exact"/>
    </w:pPr>
    <w:rPr>
      <w:rFonts w:ascii="华文楷体" w:hAnsi="华文楷体" w:eastAsia="华文楷体" w:cs="华文楷体"/>
      <w:sz w:val="22"/>
      <w:szCs w:val="21"/>
    </w:r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character" w:styleId="946" w:customStyle="1">
    <w:name w:val="标题 2 Char"/>
    <w:qFormat/>
    <w:rPr>
      <w:rFonts w:ascii="Arial" w:hAnsi="Arial" w:eastAsia="幼圆" w:cs="Arial"/>
      <w:b/>
      <w:bCs/>
      <w:sz w:val="44"/>
      <w:szCs w:val="44"/>
    </w:rPr>
  </w:style>
  <w:style w:type="paragraph" w:styleId="947" w:customStyle="1">
    <w:name w:val="xl25"/>
    <w:basedOn w:val="74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普通 (Web)"/>
    <w:basedOn w:val="746"/>
    <w:qFormat/>
    <w:pPr>
      <w:jc w:val="left"/>
      <w:spacing w:before="100" w:beforeAutospacing="1" w:after="100" w:afterAutospacing="1"/>
      <w:widowControl/>
    </w:pPr>
    <w:rPr>
      <w:rFonts w:ascii="宋体" w:hAnsi="宋体"/>
      <w:sz w:val="24"/>
      <w:szCs w:val="24"/>
    </w:rPr>
  </w:style>
  <w:style w:type="table" w:styleId="949" w:customStyle="1">
    <w:name w:val="Bordered &amp; Lined - Accent 1"/>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character" w:styleId="951" w:customStyle="1">
    <w:name w:val="页眉 Char"/>
    <w:qFormat/>
    <w:rPr>
      <w:rFonts w:ascii="Times New Roman" w:hAnsi="Times New Roman" w:eastAsia="宋体" w:cs="Times New Roman"/>
      <w:sz w:val="18"/>
      <w:szCs w:val="18"/>
    </w:rPr>
  </w:style>
  <w:style w:type="paragraph" w:styleId="952" w:customStyle="1">
    <w:name w:val="table_lines1"/>
    <w:basedOn w:val="746"/>
    <w:qFormat/>
    <w:pPr>
      <w:jc w:val="left"/>
      <w:widowControl/>
    </w:pPr>
    <w:rPr>
      <w:rFonts w:ascii="Times New Roman" w:hAnsi="Times New Roman"/>
      <w:sz w:val="20"/>
      <w:szCs w:val="20"/>
      <w:lang w:val="de-DE" w:eastAsia="de-DE"/>
    </w:rPr>
  </w:style>
  <w:style w:type="table" w:styleId="953" w:customStyle="1">
    <w:name w:val="List Table 5 Dark - Accent 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character" w:styleId="954" w:customStyle="1">
    <w:name w:val="Heading 2 Char1"/>
    <w:uiPriority w:val="9"/>
    <w:qFormat/>
    <w:rPr>
      <w:rFonts w:ascii="Arial" w:hAnsi="Arial" w:eastAsia="Arial" w:cs="Arial"/>
      <w:sz w:val="34"/>
    </w:rPr>
  </w:style>
  <w:style w:type="paragraph" w:styleId="955">
    <w:name w:val="List Paragraph"/>
    <w:basedOn w:val="746"/>
    <w:qFormat/>
    <w:pPr>
      <w:contextualSpacing/>
      <w:ind w:left="720"/>
      <w:jc w:val="left"/>
      <w:widowControl/>
    </w:pPr>
    <w:rPr>
      <w:sz w:val="24"/>
      <w:szCs w:val="24"/>
      <w:lang w:eastAsia="en-US" w:bidi="en-US"/>
    </w:rPr>
  </w:style>
  <w:style w:type="character" w:styleId="956" w:customStyle="1">
    <w:name w:val="标题 8 Char"/>
    <w:qFormat/>
    <w:rPr>
      <w:rFonts w:ascii="Arial" w:hAnsi="Arial" w:eastAsia="黑体" w:cs="Times New Roman"/>
      <w:sz w:val="24"/>
      <w:szCs w:val="24"/>
    </w:rPr>
  </w:style>
  <w:style w:type="paragraph" w:styleId="957" w:customStyle="1">
    <w:name w:val="xl26"/>
    <w:basedOn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customStyle="1">
    <w:name w:val="Char Char Char Char Char Char Char Char Char Char1"/>
    <w:basedOn w:val="746"/>
    <w:qFormat/>
    <w:pPr>
      <w:spacing w:line="360" w:lineRule="auto"/>
    </w:pPr>
    <w:rPr>
      <w:rFonts w:ascii="Times New Roman" w:hAnsi="Times New Roman"/>
      <w:sz w:val="24"/>
      <w:szCs w:val="20"/>
    </w:rPr>
  </w:style>
  <w:style w:type="table" w:styleId="9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0"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character" w:styleId="961" w:customStyle="1">
    <w:name w:val="脚注文本 Char1"/>
    <w:link w:val="783"/>
    <w:uiPriority w:val="99"/>
    <w:qFormat/>
    <w:rPr>
      <w:sz w:val="18"/>
    </w:rPr>
  </w:style>
  <w:style w:type="paragraph" w:styleId="962" w:customStyle="1">
    <w:name w:val="普通 (Web)1"/>
    <w:basedOn w:val="746"/>
    <w:qFormat/>
    <w:pPr>
      <w:jc w:val="left"/>
      <w:spacing w:before="100" w:beforeAutospacing="1" w:after="100" w:afterAutospacing="1"/>
      <w:widowControl/>
    </w:pPr>
    <w:rPr>
      <w:rFonts w:ascii="宋体" w:hAnsi="宋体"/>
      <w:sz w:val="24"/>
      <w:szCs w:val="24"/>
    </w:rPr>
  </w:style>
  <w:style w:type="character" w:styleId="963" w:customStyle="1">
    <w:name w:val="正文文本 3 Char"/>
    <w:qFormat/>
    <w:rPr>
      <w:rFonts w:ascii="仿宋_GB2312" w:hAnsi="Arial" w:eastAsia="仿宋_GB2312" w:cs="Times New Roman"/>
      <w:sz w:val="32"/>
      <w:szCs w:val="32"/>
    </w:rPr>
  </w:style>
  <w:style w:type="character" w:styleId="964" w:customStyle="1">
    <w:name w:val="Heading 9 Char"/>
    <w:uiPriority w:val="9"/>
    <w:qFormat/>
    <w:rPr>
      <w:rFonts w:ascii="Arial" w:hAnsi="Arial" w:eastAsia="Arial" w:cs="Arial"/>
      <w:i/>
      <w:iCs/>
      <w:sz w:val="21"/>
      <w:szCs w:val="21"/>
    </w:rPr>
  </w:style>
  <w:style w:type="table" w:styleId="965"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character" w:styleId="967" w:customStyle="1">
    <w:name w:val="正文文本 Char"/>
    <w:qFormat/>
    <w:rPr>
      <w:rFonts w:ascii="楷体_GB2312" w:hAnsi="Arial" w:eastAsia="楷体_GB2312" w:cs="Times New Roman"/>
      <w:sz w:val="28"/>
      <w:szCs w:val="28"/>
    </w:rPr>
  </w:style>
  <w:style w:type="table" w:styleId="968" w:customStyle="1">
    <w:name w:val="List Table 7 Colorful - Accent 4"/>
    <w:uiPriority w:val="99"/>
    <w:qFormat/>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character" w:styleId="969" w:customStyle="1">
    <w:name w:val="正文首行缩进 Char"/>
    <w:qFormat/>
    <w:rPr>
      <w:rFonts w:ascii="仿宋_GB2312" w:hAnsi="Times New Roman" w:eastAsia="仿宋_GB2312" w:cs="Times New Roman"/>
      <w:sz w:val="30"/>
      <w:szCs w:val="30"/>
    </w:rPr>
  </w:style>
  <w:style w:type="character" w:styleId="970" w:customStyle="1">
    <w:name w:val="Heading 8 Char1"/>
    <w:uiPriority w:val="9"/>
    <w:qFormat/>
    <w:rPr>
      <w:rFonts w:ascii="Arial" w:hAnsi="Arial" w:eastAsia="Arial" w:cs="Arial"/>
      <w:i/>
      <w:iCs/>
      <w:sz w:val="22"/>
      <w:szCs w:val="22"/>
    </w:rPr>
  </w:style>
  <w:style w:type="character" w:styleId="971" w:customStyle="1">
    <w:name w:val="Caption Char"/>
    <w:uiPriority w:val="99"/>
    <w:qFormat/>
  </w:style>
  <w:style w:type="paragraph" w:styleId="972" w:customStyle="1">
    <w:name w:val="xl261"/>
    <w:basedOn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table" w:styleId="9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List Table 7 Colorful - Accent 2"/>
    <w:uiPriority w:val="99"/>
    <w:qFormat/>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character" w:styleId="975" w:customStyle="1">
    <w:name w:val="列出段落 Char"/>
    <w:link w:val="976"/>
    <w:qFormat/>
    <w:rPr>
      <w:rFonts w:ascii="Calibri" w:hAnsi="Calibri"/>
      <w:sz w:val="24"/>
      <w:szCs w:val="24"/>
      <w:lang w:eastAsia="en-US" w:bidi="en-US"/>
    </w:rPr>
  </w:style>
  <w:style w:type="paragraph" w:styleId="976" w:customStyle="1">
    <w:name w:val="列出段落11"/>
    <w:basedOn w:val="746"/>
    <w:link w:val="975"/>
    <w:qFormat/>
    <w:pPr>
      <w:contextualSpacing/>
      <w:ind w:left="720"/>
      <w:jc w:val="left"/>
      <w:widowControl/>
    </w:pPr>
    <w:rPr>
      <w:sz w:val="24"/>
      <w:szCs w:val="24"/>
      <w:lang w:eastAsia="en-US" w:bidi="en-US"/>
    </w:rPr>
  </w:style>
  <w:style w:type="table" w:styleId="977" w:customStyle="1">
    <w:name w:val="Grid Table 7 Colorful - Accent 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paragraph" w:styleId="978" w:customStyle="1">
    <w:name w:val="标题31"/>
    <w:basedOn w:val="746"/>
    <w:next w:val="746"/>
    <w:qFormat/>
    <w:pPr>
      <w:ind w:firstLine="624"/>
      <w:spacing w:line="590" w:lineRule="atLeast"/>
    </w:pPr>
    <w:rPr>
      <w:rFonts w:ascii="方正黑体_GBK" w:hAnsi="Times New Roman" w:eastAsia="方正黑体_GBK"/>
      <w:sz w:val="32"/>
      <w:szCs w:val="32"/>
    </w:rPr>
  </w:style>
  <w:style w:type="paragraph" w:styleId="979" w:customStyle="1">
    <w:name w:val="Char Char Char Char11"/>
    <w:basedOn w:val="763"/>
    <w:qFormat/>
    <w:pPr>
      <w:spacing w:line="360" w:lineRule="auto"/>
    </w:pPr>
    <w:rPr>
      <w:rFonts w:ascii="Tahoma" w:hAnsi="Tahoma"/>
      <w:sz w:val="24"/>
      <w:szCs w:val="24"/>
    </w:rPr>
  </w:style>
  <w:style w:type="table" w:styleId="980"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paragraph" w:styleId="981" w:customStyle="1">
    <w:name w:val="图标"/>
    <w:basedOn w:val="746"/>
    <w:next w:val="74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table" w:styleId="982"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character" w:styleId="984" w:customStyle="1">
    <w:name w:val="正文文本缩进 2 Char"/>
    <w:qFormat/>
    <w:rPr>
      <w:rFonts w:ascii="Arial" w:hAnsi="Arial" w:eastAsia="仿宋_GB2312" w:cs="Arial"/>
      <w:sz w:val="32"/>
      <w:szCs w:val="32"/>
    </w:rPr>
  </w:style>
  <w:style w:type="table" w:styleId="985"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character" w:styleId="986" w:customStyle="1">
    <w:name w:val="标题 3 Char1"/>
    <w:link w:val="749"/>
    <w:qFormat/>
    <w:rPr>
      <w:rFonts w:ascii="Times New Roman" w:hAnsi="Times New Roman" w:eastAsia="宋体" w:cs="Times New Roman"/>
      <w:b/>
      <w:bCs/>
      <w:sz w:val="32"/>
      <w:szCs w:val="32"/>
    </w:rPr>
  </w:style>
  <w:style w:type="paragraph" w:styleId="987">
    <w:name w:val="No Spacing"/>
    <w:uiPriority w:val="99"/>
    <w:qFormat/>
    <w:pPr>
      <w:jc w:val="both"/>
      <w:widowControl w:val="off"/>
    </w:pPr>
    <w:rPr>
      <w:rFonts w:ascii="Times New Roman" w:hAnsi="Times New Roman"/>
      <w:sz w:val="21"/>
      <w:szCs w:val="21"/>
    </w:rPr>
  </w:style>
  <w:style w:type="character" w:styleId="988" w:customStyle="1">
    <w:name w:val="明显引用 Char"/>
    <w:uiPriority w:val="30"/>
    <w:qFormat/>
    <w:rPr>
      <w:i/>
    </w:rPr>
  </w:style>
  <w:style w:type="character" w:styleId="989" w:customStyle="1">
    <w:name w:val="Footer Char1"/>
    <w:uiPriority w:val="99"/>
    <w:qFormat/>
  </w:style>
  <w:style w:type="table" w:styleId="990"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character" w:styleId="991" w:customStyle="1">
    <w:name w:val="标题 8 Char1"/>
    <w:link w:val="754"/>
    <w:qFormat/>
    <w:rPr>
      <w:rFonts w:ascii="Arial" w:hAnsi="Arial" w:eastAsia="黑体" w:cs="Times New Roman"/>
      <w:sz w:val="24"/>
      <w:szCs w:val="24"/>
    </w:rPr>
  </w:style>
  <w:style w:type="paragraph" w:styleId="992" w:customStyle="1">
    <w:name w:val="TOC 标题1"/>
    <w:uiPriority w:val="39"/>
    <w:unhideWhenUsed/>
    <w:qFormat/>
  </w:style>
  <w:style w:type="character" w:styleId="993" w:customStyle="1">
    <w:name w:val="标题 2 Char1"/>
    <w:link w:val="748"/>
    <w:qFormat/>
    <w:rPr>
      <w:rFonts w:ascii="Arial" w:hAnsi="Arial" w:eastAsia="幼圆" w:cs="Arial"/>
      <w:b/>
      <w:bCs/>
      <w:sz w:val="44"/>
      <w:szCs w:val="44"/>
    </w:rPr>
  </w:style>
  <w:style w:type="paragraph" w:styleId="994" w:customStyle="1">
    <w:name w:val="table_1stline1"/>
    <w:basedOn w:val="746"/>
    <w:qFormat/>
    <w:pPr>
      <w:jc w:val="left"/>
      <w:spacing w:before="120"/>
      <w:widowControl/>
    </w:pPr>
    <w:rPr>
      <w:rFonts w:ascii="Times New Roman" w:hAnsi="Times New Roman"/>
      <w:bCs/>
      <w:sz w:val="20"/>
      <w:szCs w:val="20"/>
      <w:lang w:val="de-DE" w:eastAsia="de-DE"/>
    </w:rPr>
  </w:style>
  <w:style w:type="table" w:styleId="99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996" w:customStyle="1">
    <w:name w:val="图标1"/>
    <w:basedOn w:val="746"/>
    <w:next w:val="74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table" w:styleId="99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paragraph" w:styleId="999" w:customStyle="1">
    <w:name w:val="附录11"/>
    <w:qFormat/>
    <w:pPr>
      <w:ind w:left="907" w:hanging="907"/>
      <w:spacing w:before="240" w:line="600" w:lineRule="atLeast"/>
      <w:tabs>
        <w:tab w:val="left" w:pos="907" w:leader="none"/>
      </w:tabs>
    </w:pPr>
    <w:rPr>
      <w:rFonts w:ascii="Times New Roman" w:hAnsi="Times New Roman"/>
      <w:b/>
      <w:i/>
      <w:sz w:val="28"/>
    </w:rPr>
  </w:style>
  <w:style w:type="character" w:styleId="1000" w:customStyle="1">
    <w:name w:val="页脚 Char1"/>
    <w:link w:val="777"/>
    <w:uiPriority w:val="99"/>
    <w:qFormat/>
    <w:rPr>
      <w:rFonts w:ascii="Times New Roman" w:hAnsi="Times New Roman" w:eastAsia="宋体" w:cs="Times New Roman"/>
      <w:sz w:val="18"/>
      <w:szCs w:val="18"/>
    </w:rPr>
  </w:style>
  <w:style w:type="table" w:styleId="1001"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2"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paragraph" w:styleId="1003" w:customStyle="1">
    <w:name w:val="标题11"/>
    <w:basedOn w:val="746"/>
    <w:next w:val="74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table" w:styleId="1004"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paragraph" w:styleId="1006" w:customStyle="1">
    <w:name w:val="font71"/>
    <w:basedOn w:val="746"/>
    <w:qFormat/>
    <w:pPr>
      <w:jc w:val="left"/>
      <w:spacing w:before="100" w:beforeAutospacing="1" w:after="100" w:afterAutospacing="1"/>
      <w:widowControl/>
    </w:pPr>
    <w:rPr>
      <w:rFonts w:hint="eastAsia" w:ascii="宋体" w:hAnsi="宋体"/>
      <w:sz w:val="18"/>
      <w:szCs w:val="18"/>
    </w:rPr>
  </w:style>
  <w:style w:type="character" w:styleId="1007" w:customStyle="1">
    <w:name w:val="标题 Char1"/>
    <w:link w:val="792"/>
    <w:uiPriority w:val="10"/>
    <w:qFormat/>
    <w:rPr>
      <w:sz w:val="48"/>
      <w:szCs w:val="48"/>
    </w:rPr>
  </w:style>
  <w:style w:type="table" w:styleId="100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paragraph" w:styleId="1009" w:customStyle="1">
    <w:name w:val="二级目录"/>
    <w:next w:val="746"/>
    <w:link w:val="1048"/>
    <w:qFormat/>
    <w:pPr>
      <w:tabs>
        <w:tab w:val="left" w:pos="1145" w:leader="none"/>
      </w:tabs>
      <w:outlineLvl w:val="1"/>
    </w:pPr>
    <w:rPr>
      <w:b/>
      <w:sz w:val="30"/>
      <w:szCs w:val="28"/>
    </w:rPr>
  </w:style>
  <w:style w:type="table" w:styleId="1010"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paragraph" w:styleId="1011" w:customStyle="1">
    <w:name w:val="Char Char Char Char Char Char Char Char2"/>
    <w:basedOn w:val="746"/>
    <w:qFormat/>
    <w:pPr>
      <w:jc w:val="left"/>
      <w:spacing w:after="160" w:line="240" w:lineRule="exact"/>
      <w:widowControl/>
    </w:pPr>
    <w:rPr>
      <w:rFonts w:ascii="Verdana" w:hAnsi="Verdana"/>
      <w:sz w:val="20"/>
      <w:szCs w:val="20"/>
      <w:lang w:eastAsia="en-US"/>
    </w:rPr>
  </w:style>
  <w:style w:type="character" w:styleId="1012" w:customStyle="1">
    <w:name w:val="引用 Char"/>
    <w:uiPriority w:val="29"/>
    <w:qFormat/>
    <w:rPr>
      <w:i/>
    </w:rPr>
  </w:style>
  <w:style w:type="paragraph" w:styleId="1013" w:customStyle="1">
    <w:name w:val="font51"/>
    <w:basedOn w:val="746"/>
    <w:qFormat/>
    <w:pPr>
      <w:jc w:val="left"/>
      <w:spacing w:before="100" w:beforeAutospacing="1" w:after="100" w:afterAutospacing="1"/>
      <w:widowControl/>
    </w:pPr>
    <w:rPr>
      <w:rFonts w:hint="eastAsia" w:ascii="宋体" w:hAnsi="宋体"/>
      <w:sz w:val="28"/>
      <w:szCs w:val="28"/>
    </w:r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15"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16" w:customStyle="1">
    <w:name w:val="Char Char Char Char Char Char Char Char11"/>
    <w:basedOn w:val="746"/>
    <w:qFormat/>
    <w:pPr>
      <w:jc w:val="left"/>
      <w:spacing w:after="160" w:line="240" w:lineRule="exact"/>
      <w:widowControl/>
    </w:pPr>
    <w:rPr>
      <w:rFonts w:ascii="Verdana" w:hAnsi="Verdana"/>
      <w:sz w:val="20"/>
      <w:szCs w:val="20"/>
      <w:lang w:eastAsia="en-US"/>
    </w:rPr>
  </w:style>
  <w:style w:type="table" w:styleId="1017" w:customStyle="1">
    <w:name w:val="List Table 6 Colorful - Accent 2"/>
    <w:uiPriority w:val="99"/>
    <w:qFormat/>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character" w:styleId="1018" w:customStyle="1">
    <w:name w:val="页眉 Char1"/>
    <w:link w:val="778"/>
    <w:qFormat/>
    <w:rPr>
      <w:rFonts w:ascii="Times New Roman" w:hAnsi="Times New Roman" w:eastAsia="宋体" w:cs="Times New Roman"/>
      <w:sz w:val="18"/>
      <w:szCs w:val="18"/>
    </w:rPr>
  </w:style>
  <w:style w:type="character" w:styleId="1019" w:customStyle="1">
    <w:name w:val="Heading 4 Char"/>
    <w:uiPriority w:val="9"/>
    <w:qFormat/>
    <w:rPr>
      <w:rFonts w:ascii="Arial" w:hAnsi="Arial" w:eastAsia="Arial" w:cs="Arial"/>
      <w:b/>
      <w:bCs/>
      <w:sz w:val="26"/>
      <w:szCs w:val="26"/>
    </w:rPr>
  </w:style>
  <w:style w:type="paragraph" w:styleId="1020" w:customStyle="1">
    <w:name w:val="Char Char Char Char"/>
    <w:basedOn w:val="763"/>
    <w:qFormat/>
    <w:pPr>
      <w:spacing w:line="360" w:lineRule="auto"/>
    </w:pPr>
    <w:rPr>
      <w:rFonts w:ascii="Tahoma" w:hAnsi="Tahoma"/>
      <w:sz w:val="24"/>
      <w:szCs w:val="24"/>
    </w:rPr>
  </w:style>
  <w:style w:type="paragraph" w:styleId="1021" w:customStyle="1">
    <w:name w:val="TOC 标题11"/>
    <w:uiPriority w:val="39"/>
    <w:unhideWhenUsed/>
    <w:qFormat/>
  </w:style>
  <w:style w:type="paragraph" w:styleId="1022" w:customStyle="1">
    <w:name w:val="Char Char Char Char2"/>
    <w:basedOn w:val="763"/>
    <w:qFormat/>
    <w:pPr>
      <w:spacing w:line="360" w:lineRule="auto"/>
    </w:pPr>
    <w:rPr>
      <w:rFonts w:ascii="Tahoma" w:hAnsi="Tahoma"/>
      <w:sz w:val="24"/>
      <w:szCs w:val="24"/>
    </w:rPr>
  </w:style>
  <w:style w:type="character" w:styleId="1023" w:customStyle="1">
    <w:name w:val="正文首行缩进 Char1"/>
    <w:link w:val="794"/>
    <w:qFormat/>
    <w:rPr>
      <w:rFonts w:ascii="仿宋_GB2312" w:hAnsi="Times New Roman" w:eastAsia="仿宋_GB2312" w:cs="Times New Roman"/>
      <w:sz w:val="30"/>
      <w:szCs w:val="30"/>
    </w:rPr>
  </w:style>
  <w:style w:type="character" w:styleId="1024" w:customStyle="1">
    <w:name w:val="Heading 3 Char1"/>
    <w:uiPriority w:val="9"/>
    <w:rPr>
      <w:rFonts w:ascii="Arial" w:hAnsi="Arial" w:eastAsia="Arial" w:cs="Arial"/>
      <w:sz w:val="30"/>
      <w:szCs w:val="30"/>
    </w:rPr>
  </w:style>
  <w:style w:type="table" w:styleId="1025"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paragraph" w:styleId="1026" w:customStyle="1">
    <w:name w:val="font6"/>
    <w:basedOn w:val="746"/>
    <w:qFormat/>
    <w:pPr>
      <w:jc w:val="left"/>
      <w:spacing w:before="100" w:beforeAutospacing="1" w:after="100" w:afterAutospacing="1"/>
      <w:widowControl/>
    </w:pPr>
    <w:rPr>
      <w:rFonts w:hint="eastAsia" w:ascii="宋体" w:hAnsi="宋体"/>
      <w:sz w:val="28"/>
      <w:szCs w:val="28"/>
      <w:u w:val="single"/>
    </w:rPr>
  </w:style>
  <w:style w:type="character" w:styleId="1027" w:customStyle="1">
    <w:name w:val="Heading 6 Char1"/>
    <w:uiPriority w:val="9"/>
    <w:qFormat/>
    <w:rPr>
      <w:rFonts w:ascii="Arial" w:hAnsi="Arial" w:eastAsia="Arial" w:cs="Arial"/>
      <w:b/>
      <w:bCs/>
      <w:sz w:val="22"/>
      <w:szCs w:val="22"/>
    </w:rPr>
  </w:style>
  <w:style w:type="character" w:styleId="1028" w:customStyle="1">
    <w:name w:val="正文文本缩进 3 Char1"/>
    <w:link w:val="785"/>
    <w:qFormat/>
    <w:rPr>
      <w:rFonts w:ascii="Arial" w:hAnsi="Arial" w:eastAsia="仿宋_GB2312" w:cs="Arial"/>
      <w:color w:val="ffff00"/>
      <w:sz w:val="32"/>
      <w:szCs w:val="32"/>
    </w:rPr>
  </w:style>
  <w:style w:type="character" w:styleId="1029" w:customStyle="1">
    <w:name w:val="批注文字 Char"/>
    <w:basedOn w:val="756"/>
    <w:uiPriority w:val="99"/>
    <w:semiHidden/>
    <w:qFormat/>
  </w:style>
  <w:style w:type="table" w:styleId="1030"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character" w:styleId="1031" w:customStyle="1">
    <w:name w:val="纯文本 Char"/>
    <w:qFormat/>
    <w:rPr>
      <w:rFonts w:ascii="宋体" w:hAnsi="Courier New" w:eastAsia="宋体" w:cs="Courier New"/>
      <w:szCs w:val="21"/>
    </w:rPr>
  </w:style>
  <w:style w:type="table" w:styleId="1032"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character" w:styleId="1033" w:customStyle="1">
    <w:name w:val="标题 7 Char1"/>
    <w:link w:val="753"/>
    <w:rPr>
      <w:rFonts w:ascii="Times New Roman" w:hAnsi="Times New Roman" w:eastAsia="宋体" w:cs="Times New Roman"/>
      <w:b/>
      <w:bCs/>
      <w:sz w:val="24"/>
      <w:szCs w:val="24"/>
    </w:rPr>
  </w:style>
  <w:style w:type="character" w:styleId="1034" w:customStyle="1">
    <w:name w:val="正文文本 2 Char"/>
    <w:rPr>
      <w:rFonts w:ascii="楷体_GB2312" w:hAnsi="Times New Roman" w:eastAsia="楷体_GB2312" w:cs="Times New Roman"/>
      <w:sz w:val="28"/>
      <w:szCs w:val="28"/>
    </w:rPr>
  </w:style>
  <w:style w:type="character" w:styleId="1035" w:customStyle="1">
    <w:name w:val="正文文本 3 Char1"/>
    <w:link w:val="765"/>
    <w:qFormat/>
    <w:rPr>
      <w:rFonts w:ascii="仿宋_GB2312" w:hAnsi="Arial" w:eastAsia="仿宋_GB2312" w:cs="Times New Roman"/>
      <w:sz w:val="32"/>
      <w:szCs w:val="32"/>
    </w:rPr>
  </w:style>
  <w:style w:type="character" w:styleId="1036" w:customStyle="1">
    <w:name w:val="批注文字 Char1"/>
    <w:basedOn w:val="756"/>
    <w:link w:val="764"/>
    <w:uiPriority w:val="99"/>
    <w:semiHidden/>
  </w:style>
  <w:style w:type="table" w:styleId="1037" w:customStyle="1">
    <w:name w:val="List Table 6 Colorful - Accent 4"/>
    <w:uiPriority w:val="99"/>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character" w:styleId="1038" w:customStyle="1">
    <w:name w:val="正文缩进 Char"/>
    <w:rPr>
      <w:szCs w:val="21"/>
    </w:rPr>
  </w:style>
  <w:style w:type="character" w:styleId="1039" w:customStyle="1">
    <w:name w:val="标题 1 Char"/>
    <w:rPr>
      <w:rFonts w:ascii="楷体_GB2312" w:hAnsi="Times New Roman" w:eastAsia="楷体_GB2312" w:cs="Times New Roman"/>
      <w:sz w:val="28"/>
      <w:szCs w:val="28"/>
    </w:rPr>
  </w:style>
  <w:style w:type="table" w:styleId="1040"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character" w:styleId="1041" w:customStyle="1">
    <w:name w:val="批注主题 Char"/>
    <w:semiHidden/>
    <w:rPr>
      <w:rFonts w:ascii="Times New Roman" w:hAnsi="Times New Roman" w:eastAsia="宋体" w:cs="Times New Roman"/>
      <w:b/>
      <w:bCs/>
      <w:szCs w:val="21"/>
    </w:rPr>
  </w:style>
  <w:style w:type="character" w:styleId="1042" w:customStyle="1">
    <w:name w:val="Heading 5 Char"/>
    <w:uiPriority w:val="9"/>
    <w:rPr>
      <w:rFonts w:ascii="Arial" w:hAnsi="Arial" w:eastAsia="Arial" w:cs="Arial"/>
      <w:b/>
      <w:bCs/>
      <w:sz w:val="24"/>
      <w:szCs w:val="24"/>
    </w:rPr>
  </w:style>
  <w:style w:type="character" w:styleId="1043" w:customStyle="1">
    <w:name w:val="Caption Char1"/>
    <w:uiPriority w:val="99"/>
  </w:style>
  <w:style w:type="character" w:styleId="1044" w:customStyle="1">
    <w:name w:val="正文首行缩进 2 Char1"/>
    <w:link w:val="795"/>
    <w:qFormat/>
    <w:rPr>
      <w:rFonts w:ascii="宋体" w:hAnsi="宋体" w:eastAsia="宋体" w:cs="Times New Roman"/>
      <w:szCs w:val="20"/>
    </w:rPr>
  </w:style>
  <w:style w:type="table" w:styleId="1045" w:customStyle="1">
    <w:name w:val="Bordered - Accent 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6"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character" w:styleId="1047" w:customStyle="1">
    <w:name w:val="正文文本缩进 Char"/>
    <w:basedOn w:val="756"/>
    <w:uiPriority w:val="99"/>
    <w:semiHidden/>
    <w:qFormat/>
  </w:style>
  <w:style w:type="character" w:styleId="1048" w:customStyle="1">
    <w:name w:val="二级目录 Char1"/>
    <w:link w:val="1009"/>
    <w:rPr>
      <w:b/>
      <w:sz w:val="30"/>
      <w:szCs w:val="28"/>
    </w:rPr>
  </w:style>
  <w:style w:type="paragraph" w:styleId="1049" w:customStyle="1">
    <w:name w:val="xl24"/>
    <w:basedOn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050" w:customStyle="1">
    <w:name w:val="列出段落 Char1"/>
    <w:link w:val="860"/>
    <w:rPr>
      <w:rFonts w:ascii="Calibri" w:hAnsi="Calibri"/>
      <w:sz w:val="24"/>
      <w:szCs w:val="24"/>
      <w:lang w:eastAsia="en-US" w:bidi="en-US"/>
    </w:rPr>
  </w:style>
  <w:style w:type="table" w:styleId="1051"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character" w:styleId="1052" w:customStyle="1">
    <w:name w:val="正文文本 Char1"/>
    <w:link w:val="766"/>
    <w:rPr>
      <w:rFonts w:ascii="楷体_GB2312" w:hAnsi="Arial" w:eastAsia="楷体_GB2312" w:cs="Times New Roman"/>
      <w:sz w:val="28"/>
      <w:szCs w:val="28"/>
    </w:rPr>
  </w:style>
  <w:style w:type="character" w:styleId="1053" w:customStyle="1">
    <w:name w:val="Header Char1"/>
    <w:uiPriority w:val="99"/>
    <w:qFormat/>
  </w:style>
  <w:style w:type="character" w:styleId="1054" w:customStyle="1">
    <w:name w:val="文档结构图 Char1"/>
    <w:link w:val="763"/>
    <w:semiHidden/>
    <w:qFormat/>
    <w:rPr>
      <w:rFonts w:ascii="Times New Roman" w:hAnsi="Times New Roman" w:eastAsia="宋体" w:cs="Times New Roman"/>
      <w:szCs w:val="21"/>
      <w:shd w:val="clear" w:color="auto" w:fill="000080"/>
    </w:rPr>
  </w:style>
  <w:style w:type="character" w:styleId="1055" w:customStyle="1">
    <w:name w:val="正文文本 2 Char1"/>
    <w:link w:val="789"/>
    <w:rPr>
      <w:rFonts w:ascii="楷体_GB2312" w:hAnsi="Times New Roman" w:eastAsia="楷体_GB2312" w:cs="Times New Roman"/>
      <w:sz w:val="28"/>
      <w:szCs w:val="28"/>
    </w:rPr>
  </w:style>
  <w:style w:type="character" w:styleId="1056" w:customStyle="1">
    <w:name w:val="副标题 Char1"/>
    <w:link w:val="781"/>
    <w:uiPriority w:val="11"/>
    <w:qFormat/>
    <w:rPr>
      <w:sz w:val="24"/>
      <w:szCs w:val="24"/>
    </w:rPr>
  </w:style>
  <w:style w:type="paragraph" w:styleId="1057" w:customStyle="1">
    <w:name w:val="font61"/>
    <w:basedOn w:val="746"/>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91"/>
    <w:basedOn w:val="7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character" w:styleId="1059" w:customStyle="1">
    <w:name w:val="引用 Char1"/>
    <w:link w:val="886"/>
    <w:uiPriority w:val="29"/>
    <w:rPr>
      <w:i/>
    </w:rPr>
  </w:style>
  <w:style w:type="character" w:styleId="1060" w:customStyle="1">
    <w:name w:val="正文文本缩进 Char1"/>
    <w:basedOn w:val="756"/>
    <w:link w:val="767"/>
    <w:uiPriority w:val="99"/>
    <w:semiHidden/>
    <w:qFormat/>
  </w:style>
  <w:style w:type="paragraph" w:styleId="1061" w:customStyle="1">
    <w:name w:val="Body Text(ch)1"/>
    <w:basedOn w:val="746"/>
    <w:next w:val="766"/>
    <w:pPr>
      <w:spacing w:after="120"/>
    </w:pPr>
    <w:rPr>
      <w:rFonts w:ascii="宋体" w:hAnsi="Arial"/>
      <w:bCs/>
      <w:iCs/>
      <w:szCs w:val="24"/>
    </w:rPr>
  </w:style>
  <w:style w:type="paragraph" w:styleId="1062" w:customStyle="1">
    <w:name w:val="xl251"/>
    <w:basedOn w:val="746"/>
    <w:qFormat/>
    <w:pPr>
      <w:jc w:val="center"/>
      <w:spacing w:before="100" w:beforeAutospacing="1" w:after="100" w:afterAutospacing="1"/>
      <w:widowControl/>
    </w:pPr>
    <w:rPr>
      <w:rFonts w:ascii="Arial Unicode MS" w:hAnsi="Arial Unicode MS" w:eastAsia="Arial Unicode MS" w:cs="Arial Unicode MS"/>
      <w:sz w:val="24"/>
      <w:szCs w:val="24"/>
    </w:rPr>
  </w:style>
  <w:style w:type="character" w:styleId="1063" w:customStyle="1">
    <w:name w:val="标题 1 Char1"/>
    <w:link w:val="747"/>
    <w:rPr>
      <w:rFonts w:ascii="楷体_GB2312" w:hAnsi="Times New Roman" w:eastAsia="楷体_GB2312" w:cs="Times New Roman"/>
      <w:sz w:val="28"/>
      <w:szCs w:val="28"/>
    </w:rPr>
  </w:style>
  <w:style w:type="table" w:styleId="1064" w:customStyle="1">
    <w:name w:val="Bordered &amp; Lined - Accent 2"/>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5" w:customStyle="1">
    <w:name w:val="Grid Table 3 - Accent 6"/>
    <w:uiPriority w:val="99"/>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1 Light - Accent 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paragraph" w:styleId="1067" w:customStyle="1">
    <w:name w:val="41"/>
    <w:basedOn w:val="746"/>
    <w:next w:val="785"/>
    <w:pPr>
      <w:ind w:firstLine="420"/>
      <w:spacing w:line="360" w:lineRule="auto"/>
    </w:pPr>
    <w:rPr>
      <w:rFonts w:ascii="Times New Roman" w:hAnsi="Times New Roman"/>
      <w:color w:val="ff0000"/>
      <w:sz w:val="24"/>
      <w:szCs w:val="24"/>
    </w:rPr>
  </w:style>
  <w:style w:type="table" w:styleId="1068" w:customStyle="1">
    <w:name w:val="List Table 5 Dark - Accent 1"/>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character" w:styleId="1070" w:customStyle="1">
    <w:name w:val="标题 4 Char1"/>
    <w:link w:val="750"/>
    <w:rPr>
      <w:rFonts w:ascii="Arial" w:hAnsi="Arial" w:eastAsia="黑体" w:cs="Arial"/>
      <w:b/>
      <w:bCs/>
      <w:sz w:val="28"/>
      <w:szCs w:val="28"/>
    </w:rPr>
  </w:style>
  <w:style w:type="paragraph" w:styleId="1071" w:customStyle="1">
    <w:name w:val="xl30"/>
    <w:basedOn w:val="746"/>
    <w:qFormat/>
    <w:pPr>
      <w:jc w:val="center"/>
      <w:spacing w:before="100" w:beforeAutospacing="1" w:after="100" w:afterAutospacing="1"/>
      <w:widowControl/>
    </w:pPr>
    <w:rPr>
      <w:rFonts w:ascii="宋体" w:hAnsi="宋体"/>
      <w:b/>
      <w:bCs/>
      <w:sz w:val="36"/>
      <w:szCs w:val="36"/>
    </w:rPr>
  </w:style>
  <w:style w:type="paragraph" w:styleId="1072" w:customStyle="1">
    <w:name w:val="普通正文1"/>
    <w:basedOn w:val="746"/>
    <w:pPr>
      <w:ind w:firstLine="480"/>
      <w:jc w:val="left"/>
      <w:spacing w:before="120" w:after="120" w:line="360" w:lineRule="auto"/>
    </w:pPr>
    <w:rPr>
      <w:rFonts w:ascii="Arial" w:hAnsi="Arial"/>
      <w:sz w:val="24"/>
      <w:szCs w:val="24"/>
    </w:rPr>
  </w:style>
  <w:style w:type="paragraph" w:styleId="1073" w:customStyle="1">
    <w:name w:val="xl281"/>
    <w:basedOn w:val="7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1074" w:customStyle="1">
    <w:name w:val="Heading 4 Char1"/>
    <w:uiPriority w:val="9"/>
    <w:qFormat/>
    <w:rPr>
      <w:rFonts w:ascii="Arial" w:hAnsi="Arial" w:eastAsia="Arial" w:cs="Arial"/>
      <w:b/>
      <w:bCs/>
      <w:sz w:val="26"/>
      <w:szCs w:val="26"/>
    </w:rPr>
  </w:style>
  <w:style w:type="paragraph" w:styleId="1075" w:customStyle="1">
    <w:name w:val="Char11"/>
    <w:basedOn w:val="746"/>
    <w:pPr>
      <w:ind w:firstLine="200"/>
      <w:tabs>
        <w:tab w:val="left" w:pos="360" w:leader="none"/>
      </w:tabs>
    </w:pPr>
    <w:rPr>
      <w:rFonts w:ascii="Times New Roman" w:hAnsi="Times New Roman"/>
      <w:sz w:val="28"/>
      <w:szCs w:val="30"/>
    </w:rPr>
  </w:style>
  <w:style w:type="paragraph" w:styleId="1076" w:customStyle="1">
    <w:name w:val="xl241"/>
    <w:basedOn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077" w:customStyle="1">
    <w:name w:val="标题 5 Char1"/>
    <w:link w:val="751"/>
    <w:rPr>
      <w:rFonts w:ascii="宋体" w:hAnsi="Times New Roman" w:eastAsia="宋体" w:cs="Times New Roman"/>
      <w:color w:val="000000"/>
      <w:sz w:val="28"/>
      <w:szCs w:val="28"/>
    </w:rPr>
  </w:style>
  <w:style w:type="table" w:styleId="1078"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character" w:styleId="1079" w:customStyle="1">
    <w:name w:val="font5 Char"/>
    <w:qFormat/>
    <w:rPr>
      <w:rFonts w:ascii="宋体" w:hAnsi="宋体" w:eastAsia="宋体"/>
      <w:sz w:val="28"/>
      <w:szCs w:val="28"/>
      <w:lang w:val="en-US" w:eastAsia="zh-CN" w:bidi="ar-SA"/>
    </w:rPr>
  </w:style>
  <w:style w:type="character" w:styleId="1080" w:customStyle="1">
    <w:name w:val="Heading 1 Char1"/>
    <w:uiPriority w:val="9"/>
    <w:rPr>
      <w:rFonts w:ascii="Arial" w:hAnsi="Arial" w:eastAsia="Arial" w:cs="Arial"/>
      <w:sz w:val="40"/>
      <w:szCs w:val="40"/>
    </w:rPr>
  </w:style>
  <w:style w:type="character" w:styleId="1081" w:customStyle="1">
    <w:name w:val="正文文本缩进 2 Char1"/>
    <w:link w:val="774"/>
    <w:rPr>
      <w:rFonts w:ascii="Arial" w:hAnsi="Arial" w:eastAsia="仿宋_GB2312" w:cs="Arial"/>
      <w:sz w:val="32"/>
      <w:szCs w:val="32"/>
    </w:rPr>
  </w:style>
  <w:style w:type="character" w:styleId="1082" w:customStyle="1">
    <w:name w:val="正文缩进 Char1"/>
    <w:link w:val="759"/>
    <w:rPr>
      <w:szCs w:val="21"/>
    </w:rPr>
  </w:style>
  <w:style w:type="character" w:styleId="1083" w:customStyle="1">
    <w:name w:val="Heading 5 Char1"/>
    <w:uiPriority w:val="9"/>
    <w:rPr>
      <w:rFonts w:ascii="Arial" w:hAnsi="Arial" w:eastAsia="Arial" w:cs="Arial"/>
      <w:b/>
      <w:bCs/>
      <w:sz w:val="24"/>
      <w:szCs w:val="24"/>
    </w:rPr>
  </w:style>
  <w:style w:type="character" w:styleId="1084" w:customStyle="1">
    <w:name w:val="批注主题 Char1"/>
    <w:link w:val="793"/>
    <w:semiHidden/>
    <w:rPr>
      <w:rFonts w:ascii="Times New Roman" w:hAnsi="Times New Roman" w:eastAsia="宋体" w:cs="Times New Roman"/>
      <w:b/>
      <w:bCs/>
      <w:szCs w:val="21"/>
    </w:rPr>
  </w:style>
  <w:style w:type="character" w:styleId="1085" w:customStyle="1">
    <w:name w:val="Heading 9 Char1"/>
    <w:uiPriority w:val="9"/>
    <w:rPr>
      <w:rFonts w:ascii="Arial" w:hAnsi="Arial" w:eastAsia="Arial" w:cs="Arial"/>
      <w:i/>
      <w:iCs/>
      <w:sz w:val="21"/>
      <w:szCs w:val="21"/>
    </w:rPr>
  </w:style>
  <w:style w:type="character" w:styleId="1086" w:customStyle="1">
    <w:name w:val="Heading 7 Char1"/>
    <w:uiPriority w:val="9"/>
    <w:qFormat/>
    <w:rPr>
      <w:rFonts w:ascii="Arial" w:hAnsi="Arial" w:eastAsia="Arial" w:cs="Arial"/>
      <w:b/>
      <w:bCs/>
      <w:i/>
      <w:iCs/>
      <w:sz w:val="22"/>
      <w:szCs w:val="22"/>
    </w:rPr>
  </w:style>
  <w:style w:type="character" w:styleId="1087" w:customStyle="1">
    <w:name w:val="font5 Char1"/>
    <w:qFormat/>
    <w:rPr>
      <w:rFonts w:ascii="宋体" w:hAnsi="宋体" w:eastAsia="宋体"/>
      <w:sz w:val="28"/>
      <w:szCs w:val="28"/>
      <w:lang w:val="en-US" w:eastAsia="zh-CN" w:bidi="ar-SA"/>
    </w:rPr>
  </w:style>
  <w:style w:type="character" w:styleId="1088" w:customStyle="1">
    <w:name w:val="明显引用 Char1"/>
    <w:link w:val="942"/>
    <w:uiPriority w:val="30"/>
    <w:qFormat/>
    <w:rPr>
      <w:i/>
    </w:rPr>
  </w:style>
  <w:style w:type="paragraph" w:styleId="1089" w:customStyle="1">
    <w:name w:val="Char1"/>
    <w:basedOn w:val="763"/>
    <w:qFormat/>
    <w:rPr>
      <w:rFonts w:ascii="Tahoma" w:hAnsi="Tahoma"/>
      <w:sz w:val="24"/>
      <w:szCs w:val="24"/>
    </w:rPr>
  </w:style>
  <w:style w:type="character" w:styleId="1090" w:customStyle="1">
    <w:name w:val="纯文本 Char1"/>
    <w:link w:val="771"/>
    <w:qFormat/>
    <w:rPr>
      <w:rFonts w:ascii="宋体" w:hAnsi="Courier New" w:eastAsia="宋体" w:cs="Courier New"/>
      <w:szCs w:val="21"/>
    </w:rPr>
  </w:style>
  <w:style w:type="paragraph" w:styleId="1091" w:customStyle="1">
    <w:name w:val="xl301"/>
    <w:basedOn w:val="746"/>
    <w:qFormat/>
    <w:pPr>
      <w:jc w:val="center"/>
      <w:spacing w:before="100" w:beforeAutospacing="1" w:after="100" w:afterAutospacing="1"/>
      <w:widowControl/>
    </w:pPr>
    <w:rPr>
      <w:rFonts w:ascii="宋体" w:hAnsi="宋体"/>
      <w:b/>
      <w:bCs/>
      <w:sz w:val="36"/>
      <w:szCs w:val="36"/>
    </w:rPr>
  </w:style>
  <w:style w:type="paragraph" w:styleId="1092" w:customStyle="1">
    <w:name w:val="Char12"/>
    <w:basedOn w:val="763"/>
    <w:qFormat/>
    <w:rPr>
      <w:rFonts w:ascii="Tahoma" w:hAnsi="Tahom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张文怡</cp:lastModifiedBy>
  <cp:revision>28</cp:revision>
  <dcterms:created xsi:type="dcterms:W3CDTF">2024-10-21T08:33:00Z</dcterms:created>
  <dcterms:modified xsi:type="dcterms:W3CDTF">2024-10-28T06:41:21Z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371CFDA256F74F969F7234517AED6AD2_12</vt:lpwstr>
  </property>
</Properties>
</file>