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pPr>
      <w:r>
        <w:rPr>
          <w:rFonts w:ascii="黑体" w:hAnsi="黑体" w:eastAsia="黑体" w:cs="黑体"/>
          <w:b/>
          <w:color w:val="000000"/>
          <w:sz w:val="84"/>
        </w:rPr>
        <w:t>招　标　文　件</w:t>
      </w:r>
    </w:p>
    <w:p>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b/>
          <w:color w:val="000000"/>
          <w:sz w:val="8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84"/>
        </w:rPr>
        <w:t> </w:t>
      </w:r>
    </w:p>
    <w:p>
      <w:pPr>
        <w:pBdr>
          <w:top w:val="none" w:color="000000" w:sz="0" w:space="0"/>
          <w:left w:val="none" w:color="000000" w:sz="0" w:space="0"/>
          <w:bottom w:val="none" w:color="000000" w:sz="0" w:space="0"/>
          <w:right w:val="none" w:color="000000" w:sz="0" w:space="0"/>
        </w:pBdr>
        <w:spacing w:before="0" w:after="0"/>
        <w:ind w:left="0" w:right="0" w:firstLine="0"/>
      </w:pPr>
      <w:r>
        <w:rPr>
          <w:rFonts w:ascii="黑体" w:hAnsi="黑体" w:eastAsia="黑体" w:cs="黑体"/>
          <w:b/>
          <w:color w:val="000000"/>
          <w:sz w:val="8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84"/>
        </w:rPr>
        <w:t> </w:t>
      </w:r>
    </w:p>
    <w:p>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18"/>
        </w:rPr>
        <w:t> </w:t>
      </w:r>
    </w:p>
    <w:p>
      <w:pPr>
        <w:pBdr>
          <w:top w:val="none" w:color="000000" w:sz="0" w:space="0"/>
          <w:left w:val="none" w:color="000000" w:sz="0" w:space="0"/>
          <w:bottom w:val="none" w:color="000000" w:sz="0" w:space="0"/>
          <w:right w:val="none" w:color="000000" w:sz="0" w:space="0"/>
        </w:pBdr>
        <w:spacing w:before="120" w:after="120" w:line="85" w:lineRule="atLeast"/>
        <w:ind w:left="0" w:right="0" w:firstLine="643"/>
        <w:jc w:val="both"/>
        <w:rPr>
          <w:rFonts w:hint="default" w:eastAsia="宋体"/>
          <w:lang w:eastAsia="zh-CN"/>
        </w:rPr>
      </w:pPr>
      <w:r>
        <w:rPr>
          <w:rFonts w:ascii="宋体" w:hAnsi="宋体" w:eastAsia="宋体" w:cs="宋体"/>
          <w:b/>
          <w:color w:val="000000"/>
          <w:sz w:val="32"/>
          <w:u w:val="none"/>
        </w:rPr>
        <w:t>项目名称：</w:t>
      </w:r>
      <w:r>
        <w:rPr>
          <w:rFonts w:hint="eastAsia" w:ascii="宋体" w:hAnsi="宋体" w:cs="宋体"/>
          <w:b/>
          <w:color w:val="000000"/>
          <w:sz w:val="32"/>
          <w:lang w:eastAsia="zh-CN"/>
        </w:rPr>
        <w:t>2023年中央预算内投资盱眙县畜禽粪污资源化利用整县推进项目粪肥还田监测设备采购项目</w:t>
      </w:r>
    </w:p>
    <w:p>
      <w:pPr>
        <w:pBdr>
          <w:top w:val="none" w:color="000000" w:sz="0" w:space="0"/>
          <w:left w:val="none" w:color="000000" w:sz="0" w:space="0"/>
          <w:bottom w:val="none" w:color="000000" w:sz="0" w:space="0"/>
          <w:right w:val="none" w:color="000000" w:sz="0" w:space="0"/>
        </w:pBdr>
        <w:spacing w:before="120" w:after="120" w:line="85" w:lineRule="atLeast"/>
        <w:ind w:left="0" w:right="0" w:firstLine="643"/>
        <w:jc w:val="both"/>
        <w:rPr>
          <w:rFonts w:hint="eastAsia" w:eastAsia="宋体"/>
          <w:lang w:eastAsia="zh-CN"/>
        </w:rPr>
      </w:pPr>
      <w:r>
        <w:rPr>
          <w:rFonts w:ascii="宋体" w:hAnsi="宋体" w:eastAsia="宋体" w:cs="宋体"/>
          <w:b/>
          <w:color w:val="000000"/>
          <w:sz w:val="32"/>
        </w:rPr>
        <w:t>采购人：</w:t>
      </w:r>
      <w:r>
        <w:rPr>
          <w:rFonts w:hint="eastAsia" w:ascii="宋体" w:hAnsi="宋体" w:cs="宋体"/>
          <w:b/>
          <w:color w:val="000000"/>
          <w:sz w:val="32"/>
          <w:lang w:eastAsia="zh-CN"/>
        </w:rPr>
        <w:t>盱眙农业农村局</w:t>
      </w:r>
    </w:p>
    <w:p>
      <w:pPr>
        <w:pBdr>
          <w:top w:val="none" w:color="000000" w:sz="0" w:space="0"/>
          <w:left w:val="none" w:color="000000" w:sz="0" w:space="0"/>
          <w:bottom w:val="none" w:color="000000" w:sz="0" w:space="0"/>
          <w:right w:val="none" w:color="000000" w:sz="0" w:space="0"/>
        </w:pBdr>
        <w:spacing w:before="120" w:after="120" w:line="85" w:lineRule="atLeast"/>
        <w:ind w:left="0" w:right="0" w:firstLine="643"/>
        <w:jc w:val="both"/>
        <w:rPr>
          <w:rFonts w:hint="eastAsia" w:eastAsia="宋体"/>
          <w:lang w:eastAsia="zh-CN"/>
        </w:rPr>
      </w:pPr>
      <w:r>
        <w:rPr>
          <w:rFonts w:ascii="宋体" w:hAnsi="宋体" w:eastAsia="宋体" w:cs="宋体"/>
          <w:b/>
          <w:color w:val="000000"/>
          <w:sz w:val="32"/>
        </w:rPr>
        <w:t>采购代理机构：</w:t>
      </w:r>
      <w:r>
        <w:rPr>
          <w:rFonts w:hint="eastAsia" w:ascii="宋体" w:hAnsi="宋体" w:eastAsia="宋体" w:cs="宋体"/>
          <w:b/>
          <w:color w:val="000000"/>
          <w:sz w:val="32"/>
          <w:lang w:eastAsia="zh-CN"/>
        </w:rPr>
        <w:t>正军项目管理集团有限公司</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Arial" w:hAnsi="Arial" w:eastAsia="Arial" w:cs="Arial"/>
          <w:b/>
          <w:color w:val="000000"/>
          <w:sz w:val="32"/>
        </w:rPr>
        <w:t> </w:t>
      </w:r>
    </w:p>
    <w:p>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b/>
          <w:color w:val="000000"/>
          <w:sz w:val="32"/>
        </w:rPr>
        <w:t>二〇二四年</w:t>
      </w:r>
      <w:r>
        <w:rPr>
          <w:rFonts w:hint="eastAsia" w:ascii="宋体" w:hAnsi="宋体" w:cs="宋体"/>
          <w:b/>
          <w:color w:val="000000"/>
          <w:sz w:val="32"/>
          <w:lang w:val="en-US" w:eastAsia="zh-CN"/>
        </w:rPr>
        <w:t>九</w:t>
      </w:r>
      <w:r>
        <w:rPr>
          <w:rFonts w:ascii="宋体" w:hAnsi="宋体" w:eastAsia="宋体" w:cs="宋体"/>
          <w:b/>
          <w:color w:val="000000"/>
          <w:sz w:val="32"/>
        </w:rPr>
        <w:t>月</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br w:type="page" w:clear="all"/>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ascii="黑体" w:hAnsi="黑体" w:eastAsia="黑体" w:cs="黑体"/>
          <w:b/>
          <w:color w:val="000000"/>
          <w:sz w:val="44"/>
        </w:rPr>
        <w:t>总目录</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pPr>
      <w:r>
        <w:rPr>
          <w:rFonts w:ascii="仿宋" w:hAnsi="仿宋" w:eastAsia="仿宋" w:cs="仿宋"/>
          <w:b/>
          <w:color w:val="000000"/>
          <w:sz w:val="28"/>
        </w:rPr>
        <w:t> </w:t>
      </w:r>
    </w:p>
    <w:p>
      <w:pPr>
        <w:numPr>
          <w:ilvl w:val="0"/>
          <w:numId w:val="1"/>
        </w:numPr>
        <w:pBdr>
          <w:top w:val="none" w:color="000000" w:sz="0" w:space="0"/>
          <w:left w:val="none" w:color="000000" w:sz="0" w:space="0"/>
          <w:bottom w:val="none" w:color="000000" w:sz="0" w:space="0"/>
          <w:right w:val="none" w:color="000000" w:sz="0" w:space="0"/>
        </w:pBdr>
        <w:spacing w:before="0" w:after="0" w:line="113" w:lineRule="atLeast"/>
        <w:jc w:val="both"/>
      </w:pPr>
      <w:r>
        <w:rPr>
          <w:rFonts w:ascii="黑体" w:hAnsi="黑体" w:eastAsia="黑体" w:cs="黑体"/>
          <w:color w:val="000000"/>
          <w:sz w:val="36"/>
        </w:rPr>
        <w:t>投标邀请</w:t>
      </w:r>
    </w:p>
    <w:p>
      <w:pPr>
        <w:numPr>
          <w:ilvl w:val="0"/>
          <w:numId w:val="1"/>
        </w:numPr>
        <w:pBdr>
          <w:top w:val="none" w:color="000000" w:sz="0" w:space="0"/>
          <w:left w:val="none" w:color="000000" w:sz="0" w:space="0"/>
          <w:bottom w:val="none" w:color="000000" w:sz="0" w:space="0"/>
          <w:right w:val="none" w:color="000000" w:sz="0" w:space="0"/>
        </w:pBdr>
        <w:spacing w:before="0" w:after="0" w:line="113" w:lineRule="atLeast"/>
        <w:jc w:val="both"/>
      </w:pPr>
      <w:r>
        <w:rPr>
          <w:rFonts w:ascii="黑体" w:hAnsi="黑体" w:eastAsia="黑体" w:cs="黑体"/>
          <w:color w:val="000000"/>
          <w:sz w:val="36"/>
        </w:rPr>
        <w:t>投标人须知 </w:t>
      </w:r>
    </w:p>
    <w:p>
      <w:pPr>
        <w:numPr>
          <w:ilvl w:val="0"/>
          <w:numId w:val="1"/>
        </w:numPr>
        <w:pBdr>
          <w:top w:val="none" w:color="000000" w:sz="0" w:space="0"/>
          <w:left w:val="none" w:color="000000" w:sz="0" w:space="0"/>
          <w:bottom w:val="none" w:color="000000" w:sz="0" w:space="0"/>
          <w:right w:val="none" w:color="000000" w:sz="0" w:space="0"/>
        </w:pBdr>
        <w:spacing w:before="0" w:after="0" w:line="113" w:lineRule="atLeast"/>
        <w:jc w:val="both"/>
      </w:pPr>
      <w:r>
        <w:rPr>
          <w:rFonts w:ascii="黑体" w:hAnsi="黑体" w:eastAsia="黑体" w:cs="黑体"/>
          <w:color w:val="000000"/>
          <w:sz w:val="36"/>
        </w:rPr>
        <w:t>合同文本</w:t>
      </w:r>
    </w:p>
    <w:p>
      <w:pPr>
        <w:numPr>
          <w:ilvl w:val="0"/>
          <w:numId w:val="1"/>
        </w:numPr>
        <w:pBdr>
          <w:top w:val="none" w:color="000000" w:sz="0" w:space="0"/>
          <w:left w:val="none" w:color="000000" w:sz="0" w:space="0"/>
          <w:bottom w:val="none" w:color="000000" w:sz="0" w:space="0"/>
          <w:right w:val="none" w:color="000000" w:sz="0" w:space="0"/>
        </w:pBdr>
        <w:spacing w:before="0" w:after="0" w:line="113" w:lineRule="atLeast"/>
        <w:jc w:val="both"/>
      </w:pPr>
      <w:r>
        <w:rPr>
          <w:rFonts w:ascii="黑体" w:hAnsi="黑体" w:eastAsia="黑体" w:cs="黑体"/>
          <w:color w:val="000000"/>
          <w:sz w:val="36"/>
        </w:rPr>
        <w:t>采购需求</w:t>
      </w:r>
    </w:p>
    <w:p>
      <w:pPr>
        <w:numPr>
          <w:ilvl w:val="0"/>
          <w:numId w:val="1"/>
        </w:numPr>
        <w:pBdr>
          <w:top w:val="none" w:color="000000" w:sz="0" w:space="0"/>
          <w:left w:val="none" w:color="000000" w:sz="0" w:space="0"/>
          <w:bottom w:val="none" w:color="000000" w:sz="0" w:space="0"/>
          <w:right w:val="none" w:color="000000" w:sz="0" w:space="0"/>
        </w:pBdr>
        <w:spacing w:before="0" w:after="0" w:line="113" w:lineRule="atLeast"/>
        <w:jc w:val="both"/>
      </w:pPr>
      <w:r>
        <w:rPr>
          <w:rFonts w:ascii="黑体" w:hAnsi="黑体" w:eastAsia="黑体" w:cs="黑体"/>
          <w:color w:val="000000"/>
          <w:sz w:val="36"/>
        </w:rPr>
        <w:t>评标方法与评标标准</w:t>
      </w:r>
    </w:p>
    <w:p>
      <w:pPr>
        <w:numPr>
          <w:ilvl w:val="0"/>
          <w:numId w:val="1"/>
        </w:numPr>
        <w:pBdr>
          <w:top w:val="none" w:color="000000" w:sz="0" w:space="0"/>
          <w:left w:val="none" w:color="000000" w:sz="0" w:space="0"/>
          <w:bottom w:val="none" w:color="000000" w:sz="0" w:space="0"/>
          <w:right w:val="none" w:color="000000" w:sz="0" w:space="0"/>
        </w:pBdr>
        <w:spacing w:before="0" w:after="0" w:line="113" w:lineRule="atLeast"/>
        <w:jc w:val="both"/>
      </w:pPr>
      <w:r>
        <w:rPr>
          <w:rFonts w:ascii="黑体" w:hAnsi="黑体" w:eastAsia="黑体" w:cs="黑体"/>
          <w:color w:val="000000"/>
          <w:sz w:val="36"/>
        </w:rPr>
        <w:t>投标文件格式</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2"/>
        </w:rPr>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2"/>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2"/>
        </w:rPr>
      </w:pPr>
    </w:p>
    <w:p>
      <w:pPr>
        <w:pBdr>
          <w:top w:val="none" w:color="000000" w:sz="0" w:space="0"/>
          <w:left w:val="none" w:color="000000" w:sz="0" w:space="0"/>
          <w:bottom w:val="none" w:color="000000" w:sz="0" w:space="0"/>
          <w:right w:val="none" w:color="000000" w:sz="0" w:space="0"/>
        </w:pBdr>
        <w:spacing w:before="0" w:after="0"/>
        <w:ind w:left="0" w:right="0" w:firstLine="0"/>
        <w:jc w:val="both"/>
      </w:pP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第一章 投标邀请</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受</w:t>
      </w:r>
      <w:r>
        <w:rPr>
          <w:rFonts w:hint="eastAsia" w:ascii="宋体" w:hAnsi="宋体" w:cs="宋体"/>
          <w:color w:val="000000"/>
          <w:sz w:val="24"/>
          <w:lang w:eastAsia="zh-CN"/>
        </w:rPr>
        <w:t>盱眙农业农村局</w:t>
      </w:r>
      <w:r>
        <w:rPr>
          <w:rFonts w:ascii="宋体" w:hAnsi="宋体" w:eastAsia="宋体" w:cs="宋体"/>
          <w:color w:val="000000"/>
          <w:sz w:val="24"/>
        </w:rPr>
        <w:t>的委托，</w:t>
      </w:r>
      <w:r>
        <w:rPr>
          <w:rFonts w:hint="eastAsia" w:ascii="宋体" w:hAnsi="宋体" w:eastAsia="宋体" w:cs="宋体"/>
          <w:color w:val="000000"/>
          <w:sz w:val="24"/>
          <w:lang w:eastAsia="zh-CN"/>
        </w:rPr>
        <w:t>正军项目管理集团有限公司</w:t>
      </w:r>
      <w:r>
        <w:rPr>
          <w:rFonts w:ascii="宋体" w:hAnsi="宋体" w:eastAsia="宋体" w:cs="宋体"/>
          <w:color w:val="000000"/>
          <w:sz w:val="24"/>
        </w:rPr>
        <w:t>就</w:t>
      </w:r>
      <w:r>
        <w:rPr>
          <w:rFonts w:hint="eastAsia" w:ascii="宋体" w:hAnsi="宋体" w:cs="宋体"/>
          <w:color w:val="000000"/>
          <w:sz w:val="24"/>
          <w:lang w:eastAsia="zh-CN"/>
        </w:rPr>
        <w:t>2023年中央预算内投资盱眙县畜禽粪污资源化利用整县推进项目粪肥还田监测设备采购项目</w:t>
      </w:r>
      <w:r>
        <w:rPr>
          <w:rFonts w:ascii="宋体" w:hAnsi="宋体" w:eastAsia="宋体" w:cs="宋体"/>
          <w:color w:val="000000"/>
          <w:sz w:val="24"/>
        </w:rPr>
        <w:t>(</w:t>
      </w:r>
      <w:r>
        <w:rPr>
          <w:rFonts w:hint="default" w:ascii="Segoe UI" w:hAnsi="Segoe UI" w:eastAsia="Segoe UI" w:cs="Segoe UI"/>
          <w:i w:val="0"/>
          <w:iCs w:val="0"/>
          <w:caps w:val="0"/>
          <w:spacing w:val="0"/>
          <w:kern w:val="0"/>
          <w:sz w:val="21"/>
          <w:szCs w:val="21"/>
          <w:lang w:val="en-US" w:eastAsia="zh-CN" w:bidi="ar"/>
        </w:rPr>
        <w:t>JSZC-320830-HAZJ-C2024-0032</w:t>
      </w:r>
      <w:r>
        <w:rPr>
          <w:rFonts w:hint="eastAsia" w:ascii="宋体" w:hAnsi="宋体" w:cs="宋体"/>
          <w:color w:val="000000"/>
          <w:sz w:val="24"/>
          <w:lang w:val="en-US" w:eastAsia="zh-CN"/>
        </w:rPr>
        <w:t xml:space="preserve">  </w:t>
      </w:r>
      <w:r>
        <w:rPr>
          <w:rFonts w:ascii="宋体" w:hAnsi="宋体" w:eastAsia="宋体" w:cs="宋体"/>
          <w:color w:val="000000"/>
          <w:sz w:val="28"/>
        </w:rPr>
        <w:t>）</w:t>
      </w:r>
      <w:r>
        <w:rPr>
          <w:rFonts w:ascii="宋体" w:hAnsi="宋体" w:eastAsia="宋体" w:cs="宋体"/>
          <w:color w:val="000000"/>
          <w:sz w:val="24"/>
        </w:rPr>
        <w:t>进行公开招标采购，欢迎符合条件的供应商投标。</w:t>
      </w:r>
    </w:p>
    <w:p>
      <w:pPr>
        <w:pBdr>
          <w:top w:val="single" w:color="000000" w:sz="4" w:space="0"/>
          <w:left w:val="single" w:color="000000" w:sz="4" w:space="0"/>
          <w:bottom w:val="single" w:color="000000" w:sz="4" w:space="0"/>
          <w:right w:val="single" w:color="000000" w:sz="4" w:space="0"/>
        </w:pBdr>
        <w:spacing w:before="0" w:after="0"/>
        <w:ind w:left="0" w:right="0" w:firstLine="480"/>
        <w:jc w:val="both"/>
      </w:pPr>
      <w:r>
        <w:rPr>
          <w:rFonts w:ascii="宋体" w:hAnsi="宋体" w:eastAsia="宋体" w:cs="宋体"/>
          <w:color w:val="000000"/>
          <w:sz w:val="24"/>
        </w:rPr>
        <w:t>项目概况</w:t>
      </w:r>
    </w:p>
    <w:p>
      <w:pPr>
        <w:pBdr>
          <w:top w:val="single" w:color="000000" w:sz="4" w:space="0"/>
          <w:left w:val="single" w:color="000000" w:sz="4" w:space="0"/>
          <w:bottom w:val="single" w:color="000000" w:sz="4" w:space="0"/>
          <w:right w:val="single" w:color="000000" w:sz="4" w:space="0"/>
        </w:pBdr>
        <w:spacing w:before="0" w:after="0"/>
        <w:ind w:left="0" w:right="0" w:firstLine="560"/>
        <w:jc w:val="both"/>
      </w:pPr>
      <w:r>
        <w:rPr>
          <w:rFonts w:hint="eastAsia" w:ascii="仿宋" w:hAnsi="仿宋" w:eastAsia="仿宋" w:cs="仿宋"/>
          <w:color w:val="000000"/>
          <w:sz w:val="28"/>
          <w:highlight w:val="none"/>
          <w:lang w:eastAsia="zh-CN"/>
        </w:rPr>
        <w:t>2023年中央预算内投资盱眙县畜禽粪污资源化利用整县推进项目粪肥还田监测设备采购项目</w:t>
      </w:r>
      <w:r>
        <w:rPr>
          <w:rFonts w:ascii="仿宋" w:hAnsi="仿宋" w:eastAsia="仿宋" w:cs="仿宋"/>
          <w:color w:val="000000"/>
          <w:sz w:val="28"/>
        </w:rPr>
        <w:t>的潜在投标人应在</w:t>
      </w:r>
      <w:r>
        <w:rPr>
          <w:rFonts w:ascii="仿宋" w:hAnsi="仿宋" w:eastAsia="仿宋" w:cs="仿宋"/>
          <w:color w:val="000000"/>
          <w:sz w:val="28"/>
          <w:highlight w:val="none"/>
        </w:rPr>
        <w:t>江苏省政府采购网或淮安市政府采购网</w:t>
      </w:r>
      <w:r>
        <w:rPr>
          <w:rFonts w:ascii="仿宋" w:hAnsi="仿宋" w:eastAsia="仿宋" w:cs="仿宋"/>
          <w:color w:val="000000"/>
          <w:sz w:val="28"/>
        </w:rPr>
        <w:t> 获取招标文件，并于</w:t>
      </w:r>
      <w:r>
        <w:rPr>
          <w:rFonts w:ascii="仿宋" w:hAnsi="仿宋" w:eastAsia="仿宋" w:cs="仿宋"/>
          <w:color w:val="000000"/>
          <w:sz w:val="28"/>
          <w:highlight w:val="none"/>
        </w:rPr>
        <w:t>2024-</w:t>
      </w:r>
      <w:r>
        <w:rPr>
          <w:rFonts w:hint="eastAsia" w:ascii="仿宋" w:hAnsi="仿宋" w:eastAsia="仿宋" w:cs="仿宋"/>
          <w:color w:val="000000"/>
          <w:sz w:val="28"/>
          <w:highlight w:val="none"/>
          <w:lang w:val="en-US" w:eastAsia="zh-CN"/>
        </w:rPr>
        <w:t xml:space="preserve">10-15  </w:t>
      </w:r>
      <w:r>
        <w:rPr>
          <w:rFonts w:ascii="仿宋" w:hAnsi="仿宋" w:eastAsia="仿宋" w:cs="仿宋"/>
          <w:color w:val="000000"/>
          <w:sz w:val="28"/>
          <w:highlight w:val="none"/>
        </w:rPr>
        <w:t>09:00</w:t>
      </w:r>
      <w:r>
        <w:rPr>
          <w:rFonts w:ascii="仿宋" w:hAnsi="仿宋" w:eastAsia="仿宋" w:cs="仿宋"/>
          <w:color w:val="000000"/>
          <w:sz w:val="28"/>
        </w:rPr>
        <w:t> （北京时间）前递交投标文件。</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u w:val="none"/>
        </w:rPr>
        <w:t>一、项目基本情况</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1.项目编号：</w:t>
      </w:r>
      <w:r>
        <w:rPr>
          <w:rFonts w:hint="default" w:ascii="宋体" w:hAnsi="宋体" w:eastAsia="宋体" w:cs="宋体"/>
          <w:color w:val="000000"/>
          <w:sz w:val="24"/>
          <w:lang w:val="en-US" w:eastAsia="zh-CN"/>
        </w:rPr>
        <w:t>JSZC-320830-HAZJ-C2024-0032</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eastAsia="宋体"/>
          <w:lang w:eastAsia="zh-CN"/>
        </w:rPr>
      </w:pPr>
      <w:r>
        <w:rPr>
          <w:rFonts w:ascii="宋体" w:hAnsi="宋体" w:eastAsia="宋体" w:cs="宋体"/>
          <w:color w:val="000000"/>
          <w:sz w:val="24"/>
        </w:rPr>
        <w:t>2.项目名称：</w:t>
      </w:r>
      <w:r>
        <w:rPr>
          <w:rFonts w:hint="eastAsia" w:ascii="宋体" w:hAnsi="宋体" w:cs="宋体"/>
          <w:color w:val="000000"/>
          <w:sz w:val="24"/>
          <w:lang w:eastAsia="zh-CN"/>
        </w:rPr>
        <w:t>2023年中央预算内投资盱眙县畜禽粪污资源化利用整县推进项目粪肥还田监测设备采购项目</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3.预算金额：</w:t>
      </w:r>
      <w:r>
        <w:rPr>
          <w:rFonts w:hint="eastAsia" w:ascii="宋体" w:hAnsi="宋体" w:cs="宋体"/>
          <w:color w:val="000000"/>
          <w:sz w:val="24"/>
          <w:lang w:val="en-US" w:eastAsia="zh-CN"/>
        </w:rPr>
        <w:t>218</w:t>
      </w:r>
      <w:r>
        <w:rPr>
          <w:rFonts w:ascii="宋体" w:hAnsi="宋体" w:eastAsia="宋体" w:cs="宋体"/>
          <w:color w:val="000000"/>
          <w:sz w:val="24"/>
        </w:rPr>
        <w:t>万元</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4.最高限价（如有）：</w:t>
      </w:r>
      <w:r>
        <w:rPr>
          <w:rFonts w:hint="eastAsia" w:ascii="宋体" w:hAnsi="宋体" w:cs="宋体"/>
          <w:color w:val="000000"/>
          <w:sz w:val="24"/>
          <w:lang w:val="en-US" w:eastAsia="zh-CN"/>
        </w:rPr>
        <w:t>218</w:t>
      </w:r>
      <w:r>
        <w:rPr>
          <w:rFonts w:ascii="宋体" w:hAnsi="宋体" w:eastAsia="宋体" w:cs="宋体"/>
          <w:color w:val="000000"/>
          <w:sz w:val="24"/>
        </w:rPr>
        <w:t>万元</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5.采购需求：</w:t>
      </w:r>
      <w:r>
        <w:rPr>
          <w:rFonts w:hint="eastAsia" w:ascii="宋体" w:hAnsi="宋体" w:eastAsia="宋体" w:cs="宋体"/>
          <w:color w:val="000000"/>
          <w:sz w:val="24"/>
          <w:lang w:val="en-US" w:eastAsia="zh-CN"/>
        </w:rPr>
        <w:t>耕地质量监测站、移动式作物生长监测仪、手持式土壤墒情速测仪、标识标牌系统、围栏、4万亩土地定期监测、养殖场粪污系统监管系统等。</w:t>
      </w:r>
    </w:p>
    <w:p>
      <w:pPr>
        <w:spacing w:line="440" w:lineRule="exact"/>
        <w:ind w:firstLine="480"/>
        <w:rPr>
          <w:rFonts w:hint="eastAsia" w:ascii="宋体" w:hAnsi="宋体" w:cs="宋体"/>
          <w:color w:val="000000"/>
          <w:sz w:val="24"/>
          <w:lang w:val="en-US" w:eastAsia="zh-CN"/>
        </w:rPr>
      </w:pPr>
      <w:r>
        <w:rPr>
          <w:rFonts w:ascii="宋体" w:hAnsi="宋体" w:eastAsia="宋体" w:cs="宋体"/>
          <w:color w:val="000000"/>
          <w:sz w:val="24"/>
        </w:rPr>
        <w:t>6.</w:t>
      </w:r>
      <w:r>
        <w:rPr>
          <w:rFonts w:hint="eastAsia" w:ascii="宋体" w:hAnsi="宋体" w:cs="宋体"/>
          <w:color w:val="000000"/>
          <w:sz w:val="24"/>
          <w:lang w:val="en-US" w:eastAsia="zh-CN"/>
        </w:rPr>
        <w:t>工期</w:t>
      </w:r>
      <w:r>
        <w:rPr>
          <w:rFonts w:ascii="宋体" w:hAnsi="宋体" w:eastAsia="宋体" w:cs="宋体"/>
          <w:color w:val="000000"/>
          <w:sz w:val="24"/>
        </w:rPr>
        <w:t>：</w:t>
      </w:r>
      <w:r>
        <w:rPr>
          <w:rFonts w:hint="eastAsia" w:ascii="宋体" w:hAnsi="宋体" w:cs="宋体"/>
          <w:color w:val="000000"/>
          <w:sz w:val="24"/>
          <w:lang w:val="en-US" w:eastAsia="zh-CN"/>
        </w:rPr>
        <w:t>合同签订并经见证后90日历天内完成，具体安排按照甲方要求时间内完成。</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本项目（是/否）接受联合体：不接受联合体 </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u w:val="none"/>
        </w:rPr>
        <w:t>二、申请人的资格要求：</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u w:val="none"/>
        </w:rPr>
        <w:t>（一）满足《中华人民共和国政府采购法》第二十二条规定：</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xml:space="preserve">1.供应商可任选以下其中1项提供材料，2选1（扫描件上传至电子标书）：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xml:space="preserve">（1）法定代表人资格证明（格式按照示范格式一要求）和法定代表人身份证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（2）授权委托书（格式按照示范格式二要求）和受托人身份证</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2.有效的营业执照（扫描件上传至电子标书）</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3.承诺书（格式按照示范格式三要求，扫描件上传至电子标书）</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4.符合《政府采购法》第二十二条规定条件的声明函（具备履行合同所必需的设备和专业技术能力、财务状况、缴纳税收和社会保障资金等证明材料（格式按照示范格式四要求，扫描件上传至电子标书）</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hint="eastAsia" w:ascii="宋体" w:hAnsi="宋体" w:eastAsia="宋体" w:cs="宋体"/>
          <w:color w:val="000000"/>
          <w:sz w:val="24"/>
          <w:lang w:val="en-US" w:eastAsia="zh-CN"/>
        </w:rPr>
        <w:t>5</w:t>
      </w:r>
      <w:r>
        <w:rPr>
          <w:rFonts w:ascii="宋体" w:hAnsi="宋体" w:eastAsia="宋体" w:cs="宋体"/>
          <w:color w:val="000000"/>
          <w:sz w:val="24"/>
        </w:rPr>
        <w:t>.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在资格审查时查询，一旦被查询存在上述失信行为记录名单的，将视为资格审查不通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（二）落实政府采购政策需满足的资格要求：</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本项目按照以下第</w:t>
      </w:r>
      <w:r>
        <w:rPr>
          <w:rFonts w:ascii="宋体" w:hAnsi="宋体" w:eastAsia="宋体" w:cs="宋体"/>
          <w:color w:val="000000"/>
          <w:sz w:val="24"/>
          <w:highlight w:val="none"/>
          <w:u w:val="single"/>
        </w:rPr>
        <w:t>1.</w:t>
      </w:r>
      <w:r>
        <w:rPr>
          <w:rFonts w:hint="eastAsia" w:ascii="宋体" w:hAnsi="宋体" w:cs="宋体"/>
          <w:color w:val="000000"/>
          <w:sz w:val="24"/>
          <w:highlight w:val="none"/>
          <w:u w:val="single"/>
          <w:lang w:val="en-US" w:eastAsia="zh-CN"/>
        </w:rPr>
        <w:t>1</w:t>
      </w:r>
      <w:r>
        <w:rPr>
          <w:rFonts w:ascii="宋体" w:hAnsi="宋体" w:eastAsia="宋体" w:cs="宋体"/>
          <w:color w:val="000000"/>
          <w:sz w:val="24"/>
          <w:highlight w:val="none"/>
        </w:rPr>
        <w:t>种</w:t>
      </w:r>
      <w:r>
        <w:rPr>
          <w:rFonts w:ascii="宋体" w:hAnsi="宋体" w:eastAsia="宋体" w:cs="宋体"/>
          <w:color w:val="000000"/>
          <w:sz w:val="24"/>
        </w:rPr>
        <w:t>方式落实政府采购促进中小企业发展的要求：</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1.1本项目为专门面向中小企业采购的项目，供应商必须为中小微企业，不接受非中小型企业参与本项目投标。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1.2本项目通过以下第（）种方式预留部分采购份额采购中小企业服务：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（1）本项目要求供应商以联合体形式参加，中小企业合同金额应当达到的比例为</w:t>
      </w:r>
      <w:r>
        <w:rPr>
          <w:rFonts w:ascii="宋体" w:hAnsi="宋体" w:eastAsia="宋体" w:cs="宋体"/>
          <w:color w:val="000000"/>
          <w:sz w:val="24"/>
          <w:u w:val="single"/>
        </w:rPr>
        <w:t>    </w:t>
      </w:r>
      <w:r>
        <w:rPr>
          <w:rFonts w:ascii="宋体" w:hAnsi="宋体" w:eastAsia="宋体" w:cs="宋体"/>
          <w:color w:val="000000"/>
          <w:sz w:val="24"/>
        </w:rPr>
        <w:t>%，其中小微企业所占比例应为</w:t>
      </w:r>
      <w:r>
        <w:rPr>
          <w:rFonts w:ascii="宋体" w:hAnsi="宋体" w:eastAsia="宋体" w:cs="宋体"/>
          <w:color w:val="000000"/>
          <w:sz w:val="24"/>
          <w:u w:val="single"/>
        </w:rPr>
        <w:t>    </w:t>
      </w:r>
      <w:r>
        <w:rPr>
          <w:rFonts w:ascii="宋体" w:hAnsi="宋体" w:eastAsia="宋体" w:cs="宋体"/>
          <w:color w:val="000000"/>
          <w:sz w:val="24"/>
        </w:rPr>
        <w:t>%（两项比例均应符合《政府采购促进中小企业发展管理办法》第八条规定）。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（2）本项目要求供应商进行合同分包，中小企业合同金额应当达到的比例为</w:t>
      </w:r>
      <w:r>
        <w:rPr>
          <w:rFonts w:ascii="宋体" w:hAnsi="宋体" w:eastAsia="宋体" w:cs="宋体"/>
          <w:color w:val="000000"/>
          <w:sz w:val="24"/>
          <w:u w:val="single"/>
        </w:rPr>
        <w:t>   </w:t>
      </w:r>
      <w:r>
        <w:rPr>
          <w:rFonts w:ascii="宋体" w:hAnsi="宋体" w:eastAsia="宋体" w:cs="宋体"/>
          <w:color w:val="000000"/>
          <w:sz w:val="24"/>
        </w:rPr>
        <w:t>%，其中小微企业所占比例应为</w:t>
      </w:r>
      <w:r>
        <w:rPr>
          <w:rFonts w:ascii="宋体" w:hAnsi="宋体" w:eastAsia="宋体" w:cs="宋体"/>
          <w:color w:val="000000"/>
          <w:sz w:val="24"/>
          <w:u w:val="single"/>
        </w:rPr>
        <w:t>   </w:t>
      </w:r>
      <w:r>
        <w:rPr>
          <w:rFonts w:ascii="宋体" w:hAnsi="宋体" w:eastAsia="宋体" w:cs="宋体"/>
          <w:color w:val="000000"/>
          <w:sz w:val="24"/>
        </w:rPr>
        <w:t>%（两项比例均应符合《政府采购促进中小企业发展管理办法》第八条规定）。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1.3本项目为非预留份额的采购项目，对小微企业报价给予扣除，用扣除后的价格参加评审。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注：监狱企业、残疾人福利性单位视同小微企业。</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1.4本项目采购标的对应的中小企业划分标准所属行业为</w:t>
      </w:r>
      <w:r>
        <w:rPr>
          <w:rFonts w:ascii="宋体" w:hAnsi="宋体" w:eastAsia="宋体" w:cs="宋体"/>
          <w:color w:val="000000"/>
          <w:sz w:val="24"/>
          <w:u w:val="single"/>
        </w:rPr>
        <w:t>其他未列明行业</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eastAsia="宋体"/>
          <w:lang w:val="en-US" w:eastAsia="zh-CN"/>
        </w:rPr>
      </w:pPr>
      <w:r>
        <w:rPr>
          <w:rFonts w:ascii="宋体" w:hAnsi="宋体" w:eastAsia="宋体" w:cs="宋体"/>
          <w:color w:val="000000"/>
          <w:sz w:val="24"/>
        </w:rPr>
        <w:t>（三）本项目的特定资格要求：</w:t>
      </w:r>
      <w:r>
        <w:rPr>
          <w:rFonts w:hint="eastAsia" w:ascii="宋体" w:hAnsi="宋体" w:cs="宋体"/>
          <w:color w:val="000000"/>
          <w:sz w:val="24"/>
          <w:lang w:val="en-US" w:eastAsia="zh-CN"/>
        </w:rPr>
        <w:t>无</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三、获取招标文件</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u w:val="none"/>
        </w:rPr>
        <w:t>时间：</w:t>
      </w:r>
      <w:r>
        <w:rPr>
          <w:rFonts w:ascii="宋体" w:hAnsi="宋体" w:eastAsia="宋体" w:cs="宋体"/>
          <w:color w:val="000000"/>
          <w:sz w:val="24"/>
        </w:rPr>
        <w:t>2024年</w:t>
      </w:r>
      <w:r>
        <w:rPr>
          <w:rFonts w:hint="eastAsia" w:ascii="宋体" w:hAnsi="宋体" w:cs="宋体"/>
          <w:color w:val="000000"/>
          <w:sz w:val="24"/>
          <w:lang w:val="en-US" w:eastAsia="zh-CN"/>
        </w:rPr>
        <w:t xml:space="preserve"> 9 月28</w:t>
      </w:r>
      <w:r>
        <w:rPr>
          <w:rFonts w:ascii="宋体" w:hAnsi="宋体" w:eastAsia="宋体" w:cs="宋体"/>
          <w:color w:val="000000"/>
          <w:sz w:val="24"/>
        </w:rPr>
        <w:t>日至2024年</w:t>
      </w:r>
      <w:r>
        <w:rPr>
          <w:rFonts w:hint="eastAsia" w:ascii="宋体" w:hAnsi="宋体" w:cs="宋体"/>
          <w:color w:val="000000"/>
          <w:sz w:val="24"/>
          <w:lang w:val="en-US" w:eastAsia="zh-CN"/>
        </w:rPr>
        <w:t>10</w:t>
      </w:r>
      <w:r>
        <w:rPr>
          <w:rFonts w:ascii="宋体" w:hAnsi="宋体" w:eastAsia="宋体" w:cs="宋体"/>
          <w:color w:val="000000"/>
          <w:sz w:val="24"/>
        </w:rPr>
        <w:t>月</w:t>
      </w:r>
      <w:r>
        <w:rPr>
          <w:rFonts w:hint="eastAsia" w:ascii="宋体" w:hAnsi="宋体" w:cs="宋体"/>
          <w:color w:val="000000"/>
          <w:sz w:val="24"/>
          <w:lang w:val="en-US" w:eastAsia="zh-CN"/>
        </w:rPr>
        <w:t>10</w:t>
      </w:r>
      <w:r>
        <w:rPr>
          <w:rFonts w:ascii="宋体" w:hAnsi="宋体" w:eastAsia="宋体" w:cs="宋体"/>
          <w:color w:val="000000"/>
          <w:sz w:val="24"/>
        </w:rPr>
        <w:t>日，每天上午00:00-12:00，下午12:00-23:59（北京时间，法定节假日除外）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地点：江苏省政府采购网或淮安市政府采购网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方式：供应商</w:t>
      </w:r>
      <w:r>
        <w:rPr>
          <w:rFonts w:hint="eastAsia" w:ascii="宋体" w:hAnsi="宋体" w:cs="宋体"/>
          <w:color w:val="000000"/>
          <w:sz w:val="24"/>
          <w:lang w:val="en-US" w:eastAsia="zh-CN"/>
        </w:rPr>
        <w:t>登录</w:t>
      </w:r>
      <w:r>
        <w:rPr>
          <w:rFonts w:ascii="宋体" w:hAnsi="宋体" w:eastAsia="宋体" w:cs="宋体"/>
          <w:color w:val="000000"/>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售价：0.00元 </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四、提交投标文件截止时间、开标时间和地点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u w:val="none"/>
        </w:rPr>
        <w:t>时间：2024-</w:t>
      </w:r>
      <w:r>
        <w:rPr>
          <w:rFonts w:hint="eastAsia" w:ascii="宋体" w:hAnsi="宋体" w:cs="宋体"/>
          <w:color w:val="000000"/>
          <w:sz w:val="24"/>
          <w:u w:val="none"/>
          <w:lang w:val="en-US" w:eastAsia="zh-CN"/>
        </w:rPr>
        <w:t xml:space="preserve"> 10 </w:t>
      </w:r>
      <w:r>
        <w:rPr>
          <w:rFonts w:ascii="宋体" w:hAnsi="宋体" w:eastAsia="宋体" w:cs="宋体"/>
          <w:color w:val="000000"/>
          <w:sz w:val="24"/>
        </w:rPr>
        <w:t>-</w:t>
      </w:r>
      <w:r>
        <w:rPr>
          <w:rFonts w:hint="eastAsia" w:ascii="宋体" w:hAnsi="宋体" w:cs="宋体"/>
          <w:color w:val="000000"/>
          <w:sz w:val="24"/>
          <w:lang w:val="en-US" w:eastAsia="zh-CN"/>
        </w:rPr>
        <w:t xml:space="preserve"> 15 </w:t>
      </w:r>
      <w:r>
        <w:rPr>
          <w:rFonts w:ascii="宋体" w:hAnsi="宋体" w:eastAsia="宋体" w:cs="宋体"/>
          <w:color w:val="000000"/>
          <w:sz w:val="24"/>
        </w:rPr>
        <w:t xml:space="preserve"> 09:00 （北京时间）</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xml:space="preserve">地点：http://jszfcg.jscz.gov.cn/jszc/login江苏省政府采购一体化不见面开标（采购）大厅 </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color w:val="000000"/>
          <w:sz w:val="24"/>
        </w:rPr>
        <w:t>五、公告期限</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u w:val="none"/>
        </w:rPr>
        <w:t>自本公告发布之日起5个工作日。</w:t>
      </w:r>
    </w:p>
    <w:p>
      <w:pPr>
        <w:numPr>
          <w:ilvl w:val="0"/>
          <w:numId w:val="2"/>
        </w:num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ascii="宋体" w:hAnsi="宋体" w:eastAsia="宋体" w:cs="宋体"/>
          <w:b/>
          <w:color w:val="000000"/>
          <w:sz w:val="24"/>
        </w:rPr>
      </w:pPr>
      <w:r>
        <w:rPr>
          <w:rFonts w:ascii="宋体" w:hAnsi="宋体" w:eastAsia="宋体" w:cs="宋体"/>
          <w:b/>
          <w:color w:val="000000"/>
          <w:sz w:val="24"/>
        </w:rPr>
        <w:t>其他补充事宜</w:t>
      </w:r>
    </w:p>
    <w:p>
      <w:pPr>
        <w:spacing w:line="440" w:lineRule="exact"/>
        <w:ind w:firstLine="360"/>
        <w:rPr>
          <w:rFonts w:hint="eastAsia" w:ascii="宋体" w:hAnsi="宋体" w:eastAsia="宋体" w:cs="宋体"/>
          <w:color w:val="000000"/>
          <w:sz w:val="24"/>
        </w:rPr>
      </w:pPr>
      <w:r>
        <w:rPr>
          <w:rFonts w:hint="eastAsia" w:ascii="宋体" w:hAnsi="宋体" w:cs="宋体"/>
          <w:b w:val="0"/>
          <w:bCs/>
          <w:color w:val="000000"/>
          <w:sz w:val="24"/>
          <w:lang w:val="en-US" w:eastAsia="zh-CN"/>
        </w:rPr>
        <w:t>1、</w:t>
      </w:r>
      <w:r>
        <w:rPr>
          <w:rFonts w:hint="eastAsia" w:ascii="宋体" w:hAnsi="宋体" w:eastAsia="宋体" w:cs="宋体"/>
          <w:color w:val="000000"/>
          <w:sz w:val="24"/>
        </w:rPr>
        <w:t>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p>
    <w:p>
      <w:pPr>
        <w:spacing w:line="440" w:lineRule="exact"/>
        <w:ind w:firstLine="360"/>
        <w:rPr>
          <w:rFonts w:hint="eastAsia" w:ascii="宋体" w:hAnsi="宋体" w:eastAsia="宋体" w:cs="宋体"/>
          <w:color w:val="000000"/>
          <w:sz w:val="24"/>
        </w:rPr>
      </w:pPr>
      <w:r>
        <w:rPr>
          <w:rFonts w:hint="eastAsia" w:ascii="宋体" w:hAnsi="宋体" w:eastAsia="宋体" w:cs="宋体"/>
          <w:color w:val="000000"/>
          <w:sz w:val="24"/>
        </w:rPr>
        <w:t>2.乙方选取银行保函、担保公司的保证担保或保险公司的保证保险等形式的向采购人缴纳，如保函（担保、保险等）的约定期到期但乙方履约仍未结束的，乙方须进行续保。</w:t>
      </w:r>
    </w:p>
    <w:p>
      <w:pPr>
        <w:spacing w:line="440" w:lineRule="exact"/>
        <w:ind w:firstLine="360"/>
        <w:rPr>
          <w:rFonts w:hint="eastAsia" w:ascii="宋体" w:hAnsi="宋体" w:eastAsia="宋体" w:cs="宋体"/>
          <w:color w:val="000000"/>
          <w:sz w:val="24"/>
        </w:rPr>
      </w:pPr>
      <w:r>
        <w:rPr>
          <w:rFonts w:hint="eastAsia" w:ascii="宋体" w:hAnsi="宋体" w:eastAsia="宋体" w:cs="宋体"/>
          <w:color w:val="000000"/>
          <w:sz w:val="24"/>
        </w:rPr>
        <w:t>3、如乙方未能履行合同规定的义务，甲方有权从履约保证金中取得补偿。</w:t>
      </w:r>
    </w:p>
    <w:p>
      <w:pPr>
        <w:spacing w:line="440" w:lineRule="exact"/>
        <w:ind w:firstLine="360"/>
        <w:rPr>
          <w:rFonts w:hint="default" w:ascii="宋体" w:hAnsi="宋体" w:eastAsia="宋体" w:cs="宋体"/>
          <w:b w:val="0"/>
          <w:bCs/>
          <w:color w:val="000000"/>
          <w:sz w:val="24"/>
          <w:lang w:val="en-US" w:eastAsia="zh-CN"/>
        </w:rPr>
      </w:pPr>
      <w:r>
        <w:rPr>
          <w:rFonts w:hint="eastAsia" w:ascii="宋体" w:hAnsi="宋体" w:eastAsia="宋体" w:cs="宋体"/>
          <w:color w:val="000000"/>
          <w:sz w:val="24"/>
        </w:rPr>
        <w:t>4、履约保证金在合同约定期间内不予退还或者应完全有效，约定期届满之日起</w:t>
      </w:r>
      <w:r>
        <w:rPr>
          <w:rFonts w:hint="eastAsia" w:ascii="宋体" w:hAnsi="宋体" w:eastAsia="宋体" w:cs="宋体"/>
          <w:color w:val="000000"/>
          <w:sz w:val="24"/>
          <w:highlight w:val="none"/>
        </w:rPr>
        <w:t>2个工作日内，</w:t>
      </w:r>
      <w:r>
        <w:rPr>
          <w:rFonts w:hint="eastAsia" w:ascii="宋体" w:hAnsi="宋体" w:eastAsia="宋体" w:cs="宋体"/>
          <w:color w:val="000000"/>
          <w:sz w:val="24"/>
        </w:rPr>
        <w:t>甲方应将人民币形式的履约保证金退还乙方，逾期退还的，按中国人民银行同期贷款基利率上浮20%后的利率支付超期资金占用费，但因乙方自身原因导致无法及时退还的除外。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cs="宋体"/>
          <w:color w:val="000000"/>
          <w:sz w:val="24"/>
          <w:lang w:val="en-US" w:eastAsia="zh-CN"/>
        </w:rPr>
      </w:pPr>
      <w:r>
        <w:rPr>
          <w:rFonts w:hint="eastAsia" w:ascii="宋体" w:hAnsi="宋体" w:cs="宋体"/>
          <w:color w:val="000000"/>
          <w:sz w:val="24"/>
          <w:lang w:val="en-US" w:eastAsia="zh-CN"/>
        </w:rPr>
        <w:t>5、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cs="宋体"/>
          <w:color w:val="000000"/>
          <w:sz w:val="24"/>
          <w:lang w:val="en-US" w:eastAsia="zh-CN"/>
        </w:rPr>
      </w:pPr>
      <w:r>
        <w:rPr>
          <w:rFonts w:hint="eastAsia" w:ascii="宋体" w:hAnsi="宋体" w:cs="宋体"/>
          <w:color w:val="000000"/>
          <w:sz w:val="24"/>
          <w:lang w:val="en-US" w:eastAsia="zh-CN"/>
        </w:rPr>
        <w:t>6、供应商在制作上传电子响应文件、观看活动组织、响应文件解密等技术方面遇到问题时，请与软件公司技术人员咨询，联系电话:0517-83638013。</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七、本次招标联系方式</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1、采购人信息</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名    称：盱眙农业农村局</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地    址：盱眙农业农村局</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联 系 人：孟科长</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电    话：13401845930</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2、采购代理机构信息</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名    称：正军项目管理集团有限公司</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地    址：盱眙县山水大道88号中澳生态城商业区52号楼210室</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联系方式：王工</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电话：115152349979</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九、全流程不见面交易采购注意事项</w:t>
      </w:r>
    </w:p>
    <w:p>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本项目采用“全流程不见面交易”模式，通过不见面交易系统及相应的配套硬件设备（摄像头、话筒、麦克风等）完成远程解密、公布报价、澄清等交互环节。相关要求和说明详见“供应商须知”第18条。</w:t>
      </w:r>
    </w:p>
    <w:p>
      <w:pPr>
        <w:pBdr>
          <w:top w:val="none" w:color="000000" w:sz="0" w:space="0"/>
          <w:left w:val="none" w:color="000000" w:sz="0" w:space="0"/>
          <w:bottom w:val="none" w:color="000000" w:sz="0" w:space="0"/>
          <w:right w:val="none" w:color="000000" w:sz="0" w:space="0"/>
        </w:pBdr>
        <w:spacing w:before="0" w:after="0" w:line="360" w:lineRule="auto"/>
        <w:ind w:right="0" w:firstLine="6240" w:firstLineChars="26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盱眙农业农村局</w:t>
      </w:r>
    </w:p>
    <w:p>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hint="eastAsia" w:ascii="宋体" w:hAnsi="宋体" w:eastAsia="宋体" w:cs="宋体"/>
          <w:color w:val="000000"/>
          <w:sz w:val="24"/>
          <w:lang w:val="en-US" w:eastAsia="zh-CN"/>
        </w:rPr>
        <w:t xml:space="preserve">                                                2024年 9月 </w:t>
      </w:r>
      <w:r>
        <w:rPr>
          <w:rFonts w:hint="eastAsia" w:ascii="宋体" w:hAnsi="宋体" w:cs="宋体"/>
          <w:color w:val="000000"/>
          <w:sz w:val="24"/>
          <w:lang w:val="en-US" w:eastAsia="zh-CN"/>
        </w:rPr>
        <w:t>27</w:t>
      </w:r>
      <w:r>
        <w:rPr>
          <w:rFonts w:hint="eastAsia" w:ascii="宋体" w:hAnsi="宋体" w:eastAsia="宋体" w:cs="宋体"/>
          <w:color w:val="000000"/>
          <w:sz w:val="24"/>
          <w:lang w:val="en-US" w:eastAsia="zh-CN"/>
        </w:rPr>
        <w:t xml:space="preserve"> 日</w:t>
      </w:r>
    </w:p>
    <w:p>
      <w:pPr>
        <w:pStyle w:val="21"/>
      </w:pPr>
    </w:p>
    <w:p>
      <w:pPr>
        <w:pBdr>
          <w:top w:val="none" w:color="000000" w:sz="0" w:space="0"/>
          <w:left w:val="none" w:color="000000" w:sz="0" w:space="0"/>
          <w:bottom w:val="none" w:color="000000" w:sz="0" w:space="0"/>
          <w:right w:val="none" w:color="000000" w:sz="0" w:space="0"/>
        </w:pBdr>
        <w:spacing w:before="260" w:after="260" w:line="98" w:lineRule="atLeast"/>
        <w:ind w:left="0" w:right="0" w:firstLine="2429"/>
        <w:jc w:val="both"/>
      </w:pPr>
      <w:r>
        <w:rPr>
          <w:rFonts w:ascii="黑体" w:hAnsi="黑体" w:eastAsia="黑体" w:cs="黑体"/>
          <w:b/>
          <w:color w:val="000000"/>
          <w:sz w:val="44"/>
        </w:rPr>
        <w:t>第二章投标人须知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u w:val="none"/>
        </w:rPr>
        <w:t>一、总则</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1</w:t>
      </w:r>
      <w:r>
        <w:rPr>
          <w:rFonts w:ascii="黑体" w:hAnsi="黑体" w:eastAsia="黑体" w:cs="黑体"/>
          <w:color w:val="000000"/>
          <w:sz w:val="24"/>
        </w:rPr>
        <w:t>、招标方式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1.1 本次招标采取公开招标方式，本招标文件仅适用于招标公告中所述项目。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2</w:t>
      </w:r>
      <w:r>
        <w:rPr>
          <w:rFonts w:ascii="黑体" w:hAnsi="黑体" w:eastAsia="黑体" w:cs="黑体"/>
          <w:color w:val="000000"/>
          <w:sz w:val="24"/>
          <w:u w:val="none"/>
        </w:rPr>
        <w:t>、合格的投标人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2.1满足招标公告中供应商的资格要求的规定。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2.2 满足本文件实质性要求和条件的规定。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3</w:t>
      </w:r>
      <w:r>
        <w:rPr>
          <w:rFonts w:ascii="黑体" w:hAnsi="黑体" w:eastAsia="黑体" w:cs="黑体"/>
          <w:color w:val="000000"/>
          <w:sz w:val="24"/>
          <w:u w:val="none"/>
        </w:rPr>
        <w:t>、适用法律</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3.1 本次招标及由此产生的合同受中华人民共和国有关的法律法规制约和保护。</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4</w:t>
      </w:r>
      <w:r>
        <w:rPr>
          <w:rFonts w:ascii="黑体" w:hAnsi="黑体" w:eastAsia="黑体" w:cs="黑体"/>
          <w:color w:val="000000"/>
          <w:sz w:val="24"/>
          <w:u w:val="none"/>
        </w:rPr>
        <w:t>、投标费用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4.1投标人应自行承担所有与参加投标有关的费用，无论投标过程中的做法和结果如何，采购人在任何情况下均无义务和责任承担这些费用。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4.2本次招标不收取标书工本费与中标服务费。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4.3本次项目招标代理费参照《江苏省招标代理服务收费的指导意见》的通知》(苏招协【2022】002号文)规定收费标准收取；供应商在报价时综合考虑，由成交供应商在领取中标通知书时向代理机构一次性付清。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rPr>
        <w:t>5</w:t>
      </w:r>
      <w:r>
        <w:rPr>
          <w:rFonts w:ascii="黑体" w:hAnsi="黑体" w:eastAsia="黑体" w:cs="黑体"/>
          <w:b/>
          <w:color w:val="000000"/>
          <w:sz w:val="24"/>
        </w:rPr>
        <w:t>、</w:t>
      </w:r>
      <w:r>
        <w:rPr>
          <w:rFonts w:ascii="黑体" w:hAnsi="黑体" w:eastAsia="黑体" w:cs="黑体"/>
          <w:color w:val="000000"/>
          <w:sz w:val="24"/>
        </w:rPr>
        <w:t>招标文件的约束力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5.1投标人一旦参加本项目采购活动，即被认为接受了本招标文件的规定和约束。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u w:val="none"/>
        </w:rPr>
        <w:t>二、招标文件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6</w:t>
      </w:r>
      <w:r>
        <w:rPr>
          <w:rFonts w:ascii="黑体" w:hAnsi="黑体" w:eastAsia="黑体" w:cs="黑体"/>
          <w:color w:val="000000"/>
          <w:sz w:val="24"/>
          <w:u w:val="none"/>
        </w:rPr>
        <w:t>、招标文件构成</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6.1招标文件由以下部分组成：</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（1）投标邀请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（2）投标人须知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（3）合同文本</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（4）采购需求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（5）评标方法与评标标准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（6）投标文件格式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请仔细检查招标文件是否齐全，如有缺漏请立即与代理机构联系解决。</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7</w:t>
      </w:r>
      <w:r>
        <w:rPr>
          <w:rFonts w:ascii="黑体" w:hAnsi="黑体" w:eastAsia="黑体" w:cs="黑体"/>
          <w:color w:val="000000"/>
          <w:sz w:val="24"/>
          <w:u w:val="none"/>
        </w:rPr>
        <w:t>、招标文件的澄清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7.1任何对招标文件要求进行澄清的投标人，均应在投标截止时间前十五日按招标公告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逾期递交对招标文件要求进行澄清的，采购人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8</w:t>
      </w:r>
      <w:r>
        <w:rPr>
          <w:rFonts w:ascii="黑体" w:hAnsi="黑体" w:eastAsia="黑体" w:cs="黑体"/>
          <w:color w:val="000000"/>
          <w:sz w:val="24"/>
          <w:u w:val="none"/>
        </w:rPr>
        <w:t>、招标文件的修改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8.1在投标截止时间十五日前，采购人可主动地或在解答投标人提出的澄清问题时对招标文件进行修改。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8.2 招标文件的修改将以公告的形式进行发布，投标人应持续关注淮安市政府采购网、江苏政府采购网信息。补充文件将作为招标文件的组成部分，对所有投标人都具有约束力。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8.3 投标人在收到补充通知后，应于一个工作日内正式书面回函采购人。逾期不回的，采购人视同投标人已收到补充通知。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8.4 采购人有权酌情推迟投标截止时间和开标日期，并在淮安市政府采购网、江苏政府采购网公告。</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u w:val="none"/>
        </w:rPr>
        <w:t>三、投标文件的编制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9</w:t>
      </w:r>
      <w:r>
        <w:rPr>
          <w:rFonts w:ascii="黑体" w:hAnsi="黑体" w:eastAsia="黑体" w:cs="黑体"/>
          <w:color w:val="000000"/>
          <w:sz w:val="24"/>
          <w:u w:val="none"/>
        </w:rPr>
        <w:t>、投标文件的语言及度量衡单位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9.1投标人提交的投标文件以及投标人与采购人就有关投标的所有来往通知、函件和文件均应使用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9.2除技术性能另有规定外，投标文件所使用的度量衡单位，均须采用国家法定计量单位。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10</w:t>
      </w:r>
      <w:r>
        <w:rPr>
          <w:rFonts w:ascii="黑体" w:hAnsi="黑体" w:eastAsia="黑体" w:cs="黑体"/>
          <w:color w:val="000000"/>
          <w:sz w:val="24"/>
          <w:u w:val="none"/>
        </w:rPr>
        <w:t>、投标文件构成</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10.1投标人编写的投标文件应包括资格证明文件、报价表、技术要求响应及偏离表、投标函、开标一览表等部分。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10.2 如标书制作工具中格式和内容与“江苏政府采购网”发布的招标文件不一致，请以“江苏政府采购网”发布的招标文件为准。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11</w:t>
      </w:r>
      <w:r>
        <w:rPr>
          <w:rFonts w:ascii="黑体" w:hAnsi="黑体" w:eastAsia="黑体" w:cs="黑体"/>
          <w:color w:val="000000"/>
          <w:sz w:val="24"/>
          <w:u w:val="none"/>
        </w:rPr>
        <w:t>、证明投标人及投标标的符合招标文件规定的文件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11.1 投标人应按照招标文件要求提交证明文件，证明其及投标标的符合招标文件规定。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11.2招标文件对证明文件无明确形式要求的，证明文件可以以文字资料、图纸和数据等形式提交。</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12</w:t>
      </w:r>
      <w:r>
        <w:rPr>
          <w:rFonts w:ascii="黑体" w:hAnsi="黑体" w:eastAsia="黑体" w:cs="黑体"/>
          <w:color w:val="000000"/>
          <w:sz w:val="24"/>
        </w:rPr>
        <w:t>、投标分项报价表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12.1投标人应按照招标文件规定格式填报投标分项报价表。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12.2投标货币。投标文件中的单价和总价无特殊规定的采用人民币报价，以元为单位标注。招标文件中另有规定的按规定执行。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13</w:t>
      </w:r>
      <w:r>
        <w:rPr>
          <w:rFonts w:ascii="黑体" w:hAnsi="黑体" w:eastAsia="黑体" w:cs="黑体"/>
          <w:color w:val="000000"/>
          <w:sz w:val="24"/>
        </w:rPr>
        <w:t>、技术要求响应及偏离表、商务要求响应及偏离表（如有）</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13.1投标人需对招标文件中的技术要求与商务要求逐项作出响应或偏离，并说明原因。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13.2 投标人可在投标文件中提供认为需要的其他技术文件或说明。</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14</w:t>
      </w:r>
      <w:r>
        <w:rPr>
          <w:rFonts w:ascii="黑体" w:hAnsi="黑体" w:eastAsia="黑体" w:cs="黑体"/>
          <w:color w:val="000000"/>
          <w:sz w:val="24"/>
        </w:rPr>
        <w:t>、服务承诺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14.1 投标人的服务承诺应按不低于招标文件中基本服务要求的标准，并作出响应。</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15</w:t>
      </w:r>
      <w:r>
        <w:rPr>
          <w:rFonts w:ascii="黑体" w:hAnsi="黑体" w:eastAsia="黑体" w:cs="黑体"/>
          <w:color w:val="000000"/>
          <w:sz w:val="24"/>
          <w:u w:val="none"/>
        </w:rPr>
        <w:t>、投标函和开标一览表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15.1投标人应按照招标文件中提供的格式完整、正确填写投标函、开标一览表。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15.2 对于采用货币报价的项目，开标一览表中的投标总报价应与投标分项报价表中的投标总报价一致，如不一致，不作为无效投标处理，但评标时按开标一览表中价格为准。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16</w:t>
      </w:r>
      <w:r>
        <w:rPr>
          <w:rFonts w:ascii="黑体" w:hAnsi="黑体" w:eastAsia="黑体" w:cs="黑体"/>
          <w:color w:val="000000"/>
          <w:sz w:val="24"/>
        </w:rPr>
        <w:t>、投标有效期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16.1投标有效期为采购人规定的开标之日后</w:t>
      </w:r>
      <w:r>
        <w:rPr>
          <w:rFonts w:ascii="宋体" w:hAnsi="宋体" w:eastAsia="宋体" w:cs="宋体"/>
          <w:b/>
          <w:color w:val="000000"/>
          <w:sz w:val="24"/>
        </w:rPr>
        <w:t>九十（</w:t>
      </w:r>
      <w:r>
        <w:rPr>
          <w:rFonts w:ascii="仿宋" w:hAnsi="仿宋" w:eastAsia="仿宋" w:cs="仿宋"/>
          <w:b/>
          <w:color w:val="000000"/>
          <w:sz w:val="24"/>
        </w:rPr>
        <w:t>90</w:t>
      </w:r>
      <w:r>
        <w:rPr>
          <w:rFonts w:ascii="宋体" w:hAnsi="宋体" w:eastAsia="宋体" w:cs="宋体"/>
          <w:b/>
          <w:color w:val="000000"/>
          <w:sz w:val="24"/>
        </w:rPr>
        <w:t>）天</w:t>
      </w:r>
      <w:r>
        <w:rPr>
          <w:rFonts w:ascii="宋体" w:hAnsi="宋体" w:eastAsia="宋体" w:cs="宋体"/>
          <w:color w:val="000000"/>
          <w:sz w:val="24"/>
        </w:rPr>
        <w:t>。投标有效期比规定短的将被视为未实质性响应招标文件而予以拒绝。</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17</w:t>
      </w:r>
      <w:r>
        <w:rPr>
          <w:rFonts w:ascii="黑体" w:hAnsi="黑体" w:eastAsia="黑体" w:cs="黑体"/>
          <w:color w:val="000000"/>
          <w:sz w:val="24"/>
        </w:rPr>
        <w:t>、投标有效期的延长</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u w:val="none"/>
        </w:rPr>
        <w:t>四、投标文件的递交</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1</w:t>
      </w:r>
      <w:r>
        <w:rPr>
          <w:rFonts w:ascii="Arial" w:hAnsi="Arial" w:eastAsia="Arial" w:cs="Arial"/>
          <w:color w:val="000000"/>
          <w:sz w:val="24"/>
        </w:rPr>
        <w:t>8</w:t>
      </w:r>
      <w:r>
        <w:rPr>
          <w:rFonts w:ascii="黑体" w:hAnsi="黑体" w:eastAsia="黑体" w:cs="黑体"/>
          <w:color w:val="000000"/>
          <w:sz w:val="24"/>
        </w:rPr>
        <w:t>、电子投标文件的递交</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18.1投标人应当按照《操作手册》规定，在投标截止时间前制作并上传电子投标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文件（中标公示结束中标供应商打印3套提交,纸质投标文件须打印并加盖投标人公章）。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19</w:t>
      </w:r>
      <w:r>
        <w:rPr>
          <w:rFonts w:ascii="黑体" w:hAnsi="黑体" w:eastAsia="黑体" w:cs="黑体"/>
          <w:color w:val="000000"/>
          <w:sz w:val="24"/>
        </w:rPr>
        <w:t>、投标截止日期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hint="eastAsia" w:eastAsia="宋体"/>
          <w:lang w:eastAsia="zh-CN"/>
        </w:rPr>
      </w:pPr>
      <w:r>
        <w:rPr>
          <w:rFonts w:ascii="宋体" w:hAnsi="宋体" w:eastAsia="宋体" w:cs="宋体"/>
          <w:color w:val="000000"/>
          <w:sz w:val="24"/>
        </w:rPr>
        <w:t>19.1投标人上传电子投标文件的时间不得迟于招标公告中规定的投标截止时间</w:t>
      </w:r>
      <w:r>
        <w:rPr>
          <w:rFonts w:hint="eastAsia" w:ascii="宋体" w:hAnsi="宋体" w:cs="宋体"/>
          <w:color w:val="000000"/>
          <w:sz w:val="24"/>
          <w:lang w:eastAsia="zh-CN"/>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投标人应充分考虑到网络环境、网络带宽等风险因素，如因投标人自身原因造成的电子投标文件上传不成功的按照本招标文件第二章第27.1.2条规定做无效投标处理。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19.2采购人可以按照规定，通过修改招标文件酌情延长投标截止日期，在此情况下，投标人的所有权利和义务以及投标人受制的截止日期均应以延长后新的截止日期为准。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2</w:t>
      </w:r>
      <w:r>
        <w:rPr>
          <w:rFonts w:ascii="Arial" w:hAnsi="Arial" w:eastAsia="Arial" w:cs="Arial"/>
          <w:color w:val="000000"/>
          <w:sz w:val="24"/>
        </w:rPr>
        <w:t>0</w:t>
      </w:r>
      <w:r>
        <w:rPr>
          <w:rFonts w:ascii="黑体" w:hAnsi="黑体" w:eastAsia="黑体" w:cs="黑体"/>
          <w:color w:val="000000"/>
          <w:sz w:val="24"/>
        </w:rPr>
        <w:t>、投标文件的拒收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20.1 采购人拒绝接收在其规定的投标截止时间后上传的任何投标文件。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2</w:t>
      </w:r>
      <w:r>
        <w:rPr>
          <w:rFonts w:ascii="Arial" w:hAnsi="Arial" w:eastAsia="Arial" w:cs="Arial"/>
          <w:color w:val="000000"/>
          <w:sz w:val="24"/>
        </w:rPr>
        <w:t>1</w:t>
      </w:r>
      <w:r>
        <w:rPr>
          <w:rFonts w:ascii="黑体" w:hAnsi="黑体" w:eastAsia="黑体" w:cs="黑体"/>
          <w:color w:val="000000"/>
          <w:sz w:val="24"/>
        </w:rPr>
        <w:t>、投标文件的撤回和修改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21.1 投标文件的撤回</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21.1.1 电子投标文件的撤回</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投标人可在投标截止时间前，撤回其电子投标文件，具体操作方法见《操作手册》。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21.1.2投标人撤回电子投标文件，则认为其不再参与本项目投标活动。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21.2 投标文件的修改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21.2.1投标人可在投标截止时间前，对其电子投标文件进行修改，具体操作方法见《操作手册》。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21.2.2在投标截止时间之后，投标人不得对其电子投标文件作任何修改。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21.3在投标截止时间至招标文件中规定的投标有效期满之间的这段时间内，投标人不得撤回其投标。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u w:val="none"/>
        </w:rPr>
        <w:t>五、开标与评标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22</w:t>
      </w:r>
      <w:r>
        <w:rPr>
          <w:rFonts w:ascii="黑体" w:hAnsi="黑体" w:eastAsia="黑体" w:cs="黑体"/>
          <w:color w:val="000000"/>
          <w:sz w:val="24"/>
          <w:u w:val="none"/>
        </w:rPr>
        <w:t>、开标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22.1采购代理机构将在招标公告中规定的时间和地点组织公开开标。投标人应当按照《操作手册》规定，参加开标活动和在苏采云系统规定的时间内对投标文件进行解密。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22.2开标仪式由采购代理机构组织。苏采云系统将自动对项目进行开标，并宣布各投标人名称和投标价格。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22.3投标人在开标过程中涉及到的投标文件解密、开标结果确认等工作，应按照《操作手册》规定执行。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22.4投标人如果对开标过程和开标记录有疑义，应当根据《操作手册》规定提出，如苏采云系统中《开标记录表》宣布后5分钟内未提出的，视同认可开标结果。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2</w:t>
      </w:r>
      <w:r>
        <w:rPr>
          <w:rFonts w:ascii="Arial" w:hAnsi="Arial" w:eastAsia="Arial" w:cs="Arial"/>
          <w:color w:val="000000"/>
          <w:sz w:val="24"/>
        </w:rPr>
        <w:t>3</w:t>
      </w:r>
      <w:r>
        <w:rPr>
          <w:rFonts w:ascii="黑体" w:hAnsi="黑体" w:eastAsia="黑体" w:cs="黑体"/>
          <w:color w:val="000000"/>
          <w:sz w:val="24"/>
        </w:rPr>
        <w:t>、评标委员会</w:t>
      </w:r>
    </w:p>
    <w:p>
      <w:pPr>
        <w:pBdr>
          <w:top w:val="none" w:color="000000" w:sz="0" w:space="0"/>
          <w:left w:val="none" w:color="000000" w:sz="0" w:space="0"/>
          <w:bottom w:val="none" w:color="000000" w:sz="0" w:space="0"/>
          <w:right w:val="none" w:color="000000" w:sz="0" w:space="0"/>
        </w:pBdr>
        <w:spacing w:before="0" w:after="0" w:line="519" w:lineRule="atLeast"/>
        <w:ind w:right="0" w:firstLine="240" w:firstLineChars="100"/>
        <w:jc w:val="both"/>
      </w:pPr>
      <w:r>
        <w:rPr>
          <w:rFonts w:ascii="宋体" w:hAnsi="宋体" w:eastAsia="宋体" w:cs="宋体"/>
          <w:color w:val="000000"/>
          <w:sz w:val="24"/>
        </w:rPr>
        <w:t> 23.1开标后，采购人将立即组织评标委员会（以下简称评委会）进行评标。</w:t>
      </w:r>
    </w:p>
    <w:p>
      <w:pPr>
        <w:pBdr>
          <w:top w:val="none" w:color="000000" w:sz="0" w:space="0"/>
          <w:left w:val="none" w:color="000000" w:sz="0" w:space="0"/>
          <w:bottom w:val="none" w:color="000000" w:sz="0" w:space="0"/>
          <w:right w:val="none" w:color="000000" w:sz="0" w:space="0"/>
        </w:pBdr>
        <w:spacing w:before="0" w:after="0" w:line="519" w:lineRule="atLeast"/>
        <w:ind w:right="0" w:firstLine="240" w:firstLineChars="100"/>
        <w:jc w:val="both"/>
      </w:pPr>
      <w:r>
        <w:rPr>
          <w:rFonts w:ascii="宋体" w:hAnsi="宋体" w:eastAsia="宋体" w:cs="宋体"/>
          <w:color w:val="000000"/>
          <w:sz w:val="24"/>
        </w:rPr>
        <w:t> 23.2 评委会由五人或以上单数的行业专家、采购人代表（限1人）组成。</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color w:val="000000"/>
          <w:sz w:val="24"/>
        </w:rPr>
        <w:t>23.3评委会独立工作，负责评审所有投标文件并确定中标侯选人。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23.4 评委会应对投标人的商业、技术秘密予以保密。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rPr>
        <w:t>24．评标过程的保密与公正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24.1凡是与审查、澄清、评价和比较投标的有关资料以及授标建议等，采购人、评委、采购代理机构均不得向投标人或与评标无关的其他人员透露。</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24.2在评标过程中，投标人不得以任何行为影响评标过程，否则其投标文件将被作为无效投标文件。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24.3采购人和评标委员会不向未中标的投标人解释未中标原因，也不公布评标过程中的相关细节。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24.4采用综合评分法的项目，未中标的投标人可于中标结果公告期限届满之日起通过苏采云系统查看自己的评审得分及排序情况。</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u w:val="none"/>
        </w:rPr>
        <w:t>2</w:t>
      </w:r>
      <w:r>
        <w:rPr>
          <w:rFonts w:ascii="Arial" w:hAnsi="Arial" w:eastAsia="Arial" w:cs="Arial"/>
          <w:color w:val="000000"/>
          <w:sz w:val="24"/>
        </w:rPr>
        <w:t>5</w:t>
      </w:r>
      <w:r>
        <w:rPr>
          <w:rFonts w:ascii="黑体" w:hAnsi="黑体" w:eastAsia="黑体" w:cs="黑体"/>
          <w:color w:val="000000"/>
          <w:sz w:val="24"/>
        </w:rPr>
        <w:t>．投标文件的澄清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25.1评标期间，评委会对投标文件中含义不明确、同类问题表述不一致或者有明显文字和计算错误的内容 ，有权要求投标人作出必要的澄清、说明或者补正。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投标人的澄清、说明或者补正不得超出投标文件的范围或者改变投标文件的实质性内容。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评标委员会并非对每个投标人都做澄清要求。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25.3 接到评委会澄清、说明和补正要求的投标人如未按规定做出澄清、说明和补正，其风险由投标人自行承担。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26</w:t>
      </w:r>
      <w:r>
        <w:rPr>
          <w:rFonts w:ascii="黑体" w:hAnsi="黑体" w:eastAsia="黑体" w:cs="黑体"/>
          <w:color w:val="000000"/>
          <w:sz w:val="24"/>
        </w:rPr>
        <w:t>、对投标文件的初审</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26.1投标文件初审分为资格审查和符合性审查。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26.1.1 资格审查：依据法律法规和招标文件的规定，由采购人对投标文件中的资格证明文件进行审查。资格审查的结论，采购人以书面形式向评委会进行反馈。</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采购人在进行资格性审查的同时，将在“信用中国”网站（www.creditchina.gov.cn）查询投标人的信用记录，以确定投标人是否具备投标资格,查询结果留存并归档。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26.1.2 符合性审查：依据招标文件的规定，由评委会从投标文件的有效性、完整性和对招标文件的响应程度进行审查，以确定是否对招标文件的实质性要求作出响应。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26.1.3 未通过资格审查或符合性审查的投标人，采购代理机构将在苏采云系统中告知未通过资格审查或符合性审查的原因，评审结束后，采购代理机构将不再告知未通过资格审查或符合性审查的原因。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26.3如果投标文件实质上没有响应招标文件的要求，评委会将予以拒绝，投标人不得通过修改或撤销不合要求的偏离或保留而使其投标成为实质性响应的投标。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26.4评委会将对确定为实质性响应的投标进行进一步审核，看其是否有计算上或累加上的算术错误，修正错误的原则如下：</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（2）大写金额和小写金额不一致的，以大写金额为准。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同时出现两种以上错误的，按照前款规定的顺序修正。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26.5评委会将按上述修正错误的方法调整投标文件中的投标报价，并通过苏采云系统告知投标人，调整后的价格应对投标人具有约束力。如果投标人不接受修正后的价格，则其投标将被拒绝。</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u w:val="none"/>
        </w:rPr>
        <w:t>2</w:t>
      </w:r>
      <w:r>
        <w:rPr>
          <w:rFonts w:ascii="宋体" w:hAnsi="宋体" w:eastAsia="宋体" w:cs="宋体"/>
          <w:color w:val="000000"/>
          <w:sz w:val="24"/>
        </w:rPr>
        <w:t>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非单一产品采购项目，招标文件中将载明其中的核心产品。多家投标人提供的核心产品品牌相同的，按前两款规定处理。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26.7投标人在开、评标全过程中应保持通讯畅通，及时登录苏采云系统查阅、答复相关信息，并安排专人与评标委员会联系。</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Arial" w:hAnsi="Arial" w:eastAsia="Arial" w:cs="Arial"/>
          <w:color w:val="000000"/>
          <w:sz w:val="24"/>
        </w:rPr>
        <w:t>27</w:t>
      </w:r>
      <w:r>
        <w:rPr>
          <w:rFonts w:ascii="黑体" w:hAnsi="黑体" w:eastAsia="黑体" w:cs="黑体"/>
          <w:color w:val="000000"/>
          <w:sz w:val="24"/>
        </w:rPr>
        <w:t>、无效投标条款和废标条款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u w:val="none"/>
        </w:rPr>
        <w:t>2</w:t>
      </w:r>
      <w:r>
        <w:rPr>
          <w:rFonts w:ascii="宋体" w:hAnsi="宋体" w:eastAsia="宋体" w:cs="宋体"/>
          <w:color w:val="000000"/>
          <w:sz w:val="24"/>
        </w:rPr>
        <w:t>7.1无效投标条款，投标文件有下列情况之一的，应当在符合性审查时按照无效投标处理：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27.1.1 投标人在苏采云系统规定的时间内未成功解密电子投标文件的。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27.1.2 投标人未按照招标文件要求上传电子投标文件的。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27.1.3同一投标人提交两个（含两个）以上不同的投标报价的。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27.1.4投标人不具备招标文件中规定资格要求的。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27.1.5投标人的报价超过了采购预算或最高限价的。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27.1.6未通过符合性审查的，不符合招标文件中规定的实质性要求和条件的。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27.1.8投标文件含有采购人不能接受的附加条件的。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27.1.10投标文件未按照招标文件要求加盖CA电子公章的。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27.1.11其他法律、法规及本招标文件规定的属无效投标的情形。</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27.2废标条款</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27.2.1符合专业条件的供应商或者对招标文件作实质响应的供应商不足三家的。27.2.2出现影响采购公正的违法、违规行为的。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27.2.3因重大变故，采购任务取消的。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27.2.4评标委员会认定招标文件存在歧义、重大缺陷导致评审工作无法进行。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27.2.5 因苏采云系统系统故障原因造成开标不成功的。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27.3 投标截止时间结束后参加投标的供应商不足三家的处理：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27.3.1如出现投标截止时间结束后参加投标的供应商或者在评标期间对招标文件做出实质响应的供应商不足三家情况，按政府采购相关规定执行。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rPr>
        <w:t>六、定标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u w:val="none"/>
        </w:rPr>
        <w:t>2</w:t>
      </w:r>
      <w:r>
        <w:rPr>
          <w:rFonts w:ascii="黑体" w:hAnsi="黑体" w:eastAsia="黑体" w:cs="黑体"/>
          <w:color w:val="000000"/>
          <w:sz w:val="24"/>
        </w:rPr>
        <w:t>8、确定中标单位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 xml:space="preserve">28.1中标候选人的选取原则和数量见招标文件第五章规定。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28.2 采购人应根据评委会推荐的中标候选人确定中标人。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28.3 将在“江苏政府采购网”发布中标公告，公告期限为1个工作日。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28.4 若有充分证据证明，中标人出现下列情况之一的，一经查实，将被取消中标资格：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28.4.1提供虚假材料谋取中标的。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28.4.2向采购人、采购代理机构行贿或者提供其他不正当利益的。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28.4.3属于本文件规定的无效条件，但在评标过程中又未被评委会发现的。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28.4.4与采购人或者其他供应商恶意串通的。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28.4.5采取不正当手段诋毁、排挤其他供应商的。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28.5.有下列情形之一的，视为投标人串通投标，投标无效：</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28.5.1不同投标人的投标文件由同一单位或者个人编制；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28.5.2不同投标人委托同一单位或者个人办理投标事宜；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28.5.3 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28.5.4不同投标人的投标文件异常一致或者投标报价呈规律性差异；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rPr>
        <w:t>29、质疑处理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29.1 提出质疑的供应商应当是参与所质疑项目采购活动的供应商。潜在供应商依法获取其可质疑的采购文件的，可以对采购文件提出质疑。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29.2.1对可以质疑的采购文件提出质疑的，为收到采购文件之日或者采购文件公告期限届满之日；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29.2.2对采购过程提出质疑的，为各采购程序环节结束之日；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29.2.3对中标或者成交结果提出质疑的，为中标或者成交结果公告期限届满之日。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供应商应当在法定质疑期内一次性提出针对同一采购程序环节的质疑。供应商如在法定期限内对同一采购程序环节提出多次质疑的，采购人将只对供应商第一次质疑作出答复。</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29.3质疑函应当包括以下主要内容，附上相关证明材料。否则，采购人不予受理。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 xml:space="preserve">（1）质疑投标人的名称、地址、邮编、联系人及联系电话；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（2）质疑项目的名称、编号；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（3）具体、明确的质疑事项和与质疑事实相关的请求；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（4）事实依据；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（5）必要的法律依据；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 xml:space="preserve">（6）提起质疑的日期；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 xml:space="preserve">（7）质疑函应当署名:应当由法定代表人签字并加盖单位公章。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29.4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对于内容、格式符合规定的质疑函，采购人将在五个工作日内以书面形式或者电子文件形式作出答复，但质疑答复的内容不涉及商业秘密。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采购人质疑接收人及联系方式见招标文件第一章。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29.5 以下情形的质疑不予受理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29.5.1 内容不符合《政府采购质疑和投诉办法》第十二条规定的质疑。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29.5.2 超出政府采购法定期限的质疑。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29.5.3 以传真、电子邮件等方式递交的非原件形式的质疑。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29.5.4 未参加投标活动的供应商或在投标活动中自身权益未受到损害的供应商所提出的质疑。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29.5.5供应商组成联合体参加投标，联合体中任何一方或多方未按要求签字、盖章、加盖公章的质疑。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rPr>
        <w:t>30、中标通知书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30.l</w:t>
      </w:r>
      <w:r>
        <w:rPr>
          <w:rFonts w:ascii="宋体" w:hAnsi="宋体" w:eastAsia="宋体" w:cs="宋体"/>
          <w:b/>
          <w:color w:val="000000"/>
          <w:sz w:val="24"/>
        </w:rPr>
        <w:t> </w:t>
      </w:r>
      <w:r>
        <w:rPr>
          <w:rFonts w:ascii="宋体" w:hAnsi="宋体" w:eastAsia="宋体" w:cs="宋体"/>
          <w:color w:val="000000"/>
          <w:sz w:val="24"/>
        </w:rPr>
        <w:t>中标结果确定后，采购人将向中标人发出中标通知书。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u w:val="none"/>
        </w:rPr>
        <w:t>七、授予合同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rPr>
        <w:t>31. 签订合同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31.l中标人应当在中标通知书发出之日起十二日内，按照招标文件确定的事项与采购人签订政府采购合同。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31.2</w:t>
      </w:r>
      <w:r>
        <w:rPr>
          <w:rFonts w:ascii="宋体" w:hAnsi="宋体" w:eastAsia="宋体" w:cs="宋体"/>
          <w:b/>
          <w:color w:val="000000"/>
          <w:sz w:val="24"/>
        </w:rPr>
        <w:t> </w:t>
      </w:r>
      <w:r>
        <w:rPr>
          <w:rFonts w:ascii="宋体" w:hAnsi="宋体" w:eastAsia="宋体" w:cs="宋体"/>
          <w:color w:val="000000"/>
          <w:sz w:val="24"/>
        </w:rPr>
        <w:t>招标文件、中标人的投标文件及招标过程中有关澄清、承诺文件均应作为合同附件。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31.3 签订合同后，中标人不得将合同标的进行转包。未经采购人同意，中标人也不得采用分包的形式履行合同，否则采购人有权终止合同。转包或分包造成采购人损失的，中标人应承担相应赔偿责任。</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hint="eastAsia" w:ascii="宋体" w:hAnsi="宋体" w:cs="宋体"/>
          <w:color w:val="000000"/>
          <w:sz w:val="24"/>
          <w:lang w:eastAsia="zh-CN"/>
        </w:rPr>
      </w:pPr>
      <w:r>
        <w:rPr>
          <w:rFonts w:ascii="宋体" w:hAnsi="宋体" w:eastAsia="宋体" w:cs="宋体"/>
          <w:color w:val="000000"/>
          <w:sz w:val="24"/>
        </w:rPr>
        <w:t>31.4履约保证金</w:t>
      </w:r>
      <w:r>
        <w:rPr>
          <w:rFonts w:hint="eastAsia" w:ascii="宋体" w:hAnsi="宋体" w:cs="宋体"/>
          <w:color w:val="000000"/>
          <w:sz w:val="24"/>
          <w:lang w:eastAsia="zh-CN"/>
        </w:rPr>
        <w:t>：</w:t>
      </w:r>
    </w:p>
    <w:p>
      <w:pPr>
        <w:spacing w:line="440" w:lineRule="exact"/>
        <w:ind w:firstLine="360"/>
        <w:rPr>
          <w:rFonts w:hint="eastAsia" w:ascii="宋体" w:hAnsi="宋体" w:eastAsia="宋体" w:cs="宋体"/>
          <w:color w:val="000000"/>
          <w:sz w:val="24"/>
        </w:rPr>
      </w:pPr>
      <w:r>
        <w:rPr>
          <w:rFonts w:ascii="宋体" w:hAnsi="宋体" w:eastAsia="宋体" w:cs="宋体"/>
          <w:color w:val="000000"/>
          <w:sz w:val="24"/>
        </w:rPr>
        <w:t>31.4</w:t>
      </w:r>
      <w:r>
        <w:rPr>
          <w:rFonts w:hint="eastAsia" w:ascii="宋体" w:hAnsi="宋体" w:eastAsia="宋体" w:cs="宋体"/>
          <w:color w:val="000000"/>
          <w:sz w:val="24"/>
          <w:lang w:val="en-US" w:eastAsia="zh-CN"/>
        </w:rPr>
        <w:t>.1</w:t>
      </w:r>
      <w:r>
        <w:rPr>
          <w:rFonts w:hint="eastAsia" w:ascii="宋体" w:hAnsi="宋体" w:eastAsia="宋体" w:cs="宋体"/>
          <w:color w:val="000000"/>
          <w:sz w:val="24"/>
        </w:rPr>
        <w:t>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p>
    <w:p>
      <w:pPr>
        <w:spacing w:line="440" w:lineRule="exact"/>
        <w:ind w:firstLine="360"/>
        <w:rPr>
          <w:rFonts w:hint="eastAsia" w:ascii="宋体" w:hAnsi="宋体" w:eastAsia="宋体" w:cs="宋体"/>
          <w:color w:val="000000"/>
          <w:sz w:val="24"/>
        </w:rPr>
      </w:pPr>
      <w:r>
        <w:rPr>
          <w:rFonts w:ascii="宋体" w:hAnsi="宋体" w:eastAsia="宋体" w:cs="宋体"/>
          <w:color w:val="000000"/>
          <w:sz w:val="24"/>
        </w:rPr>
        <w:t>31.4</w:t>
      </w:r>
      <w:r>
        <w:rPr>
          <w:rFonts w:hint="eastAsia" w:ascii="宋体" w:hAnsi="宋体" w:eastAsia="宋体" w:cs="宋体"/>
          <w:color w:val="000000"/>
          <w:sz w:val="24"/>
        </w:rPr>
        <w:t>.</w:t>
      </w:r>
      <w:r>
        <w:rPr>
          <w:rFonts w:hint="eastAsia" w:ascii="宋体" w:hAnsi="宋体" w:eastAsia="宋体" w:cs="宋体"/>
          <w:color w:val="000000"/>
          <w:sz w:val="24"/>
          <w:lang w:val="en-US" w:eastAsia="zh-CN"/>
        </w:rPr>
        <w:t>2</w:t>
      </w:r>
      <w:r>
        <w:rPr>
          <w:rFonts w:hint="eastAsia" w:ascii="宋体" w:hAnsi="宋体" w:eastAsia="宋体" w:cs="宋体"/>
          <w:color w:val="000000"/>
          <w:sz w:val="24"/>
        </w:rPr>
        <w:t>乙方选取银行保函、担保公司的保证担保或保险公司的保证保险等形式的向采购人缴纳，如保函（担保、保险等）的约定期到期但乙方履约仍未结束的，乙方须进行续保。</w:t>
      </w:r>
    </w:p>
    <w:p>
      <w:pPr>
        <w:spacing w:line="440" w:lineRule="exact"/>
        <w:ind w:firstLine="360"/>
        <w:rPr>
          <w:rFonts w:hint="eastAsia" w:ascii="宋体" w:hAnsi="宋体" w:eastAsia="宋体" w:cs="宋体"/>
          <w:color w:val="000000"/>
          <w:sz w:val="24"/>
        </w:rPr>
      </w:pPr>
      <w:r>
        <w:rPr>
          <w:rFonts w:ascii="宋体" w:hAnsi="宋体" w:eastAsia="宋体" w:cs="宋体"/>
          <w:color w:val="000000"/>
          <w:sz w:val="24"/>
        </w:rPr>
        <w:t>31.4</w:t>
      </w:r>
      <w:r>
        <w:rPr>
          <w:rFonts w:hint="eastAsia" w:ascii="宋体" w:hAnsi="宋体" w:eastAsia="宋体" w:cs="宋体"/>
          <w:color w:val="000000"/>
          <w:sz w:val="24"/>
          <w:lang w:val="en-US" w:eastAsia="zh-CN"/>
        </w:rPr>
        <w:t>.</w:t>
      </w:r>
      <w:r>
        <w:rPr>
          <w:rFonts w:hint="eastAsia" w:ascii="宋体" w:hAnsi="宋体" w:eastAsia="宋体" w:cs="宋体"/>
          <w:color w:val="000000"/>
          <w:sz w:val="24"/>
        </w:rPr>
        <w:t>3如乙方未能履行合同规定的义务，甲方有权从履约保证金中取得补偿。</w:t>
      </w:r>
    </w:p>
    <w:p>
      <w:pPr>
        <w:spacing w:line="440" w:lineRule="exact"/>
        <w:ind w:firstLine="360"/>
        <w:rPr>
          <w:rFonts w:hint="eastAsia"/>
          <w:lang w:eastAsia="zh-CN"/>
        </w:rPr>
      </w:pPr>
      <w:r>
        <w:rPr>
          <w:rFonts w:ascii="宋体" w:hAnsi="宋体" w:eastAsia="宋体" w:cs="宋体"/>
          <w:color w:val="000000"/>
          <w:sz w:val="24"/>
        </w:rPr>
        <w:t>31.4</w:t>
      </w:r>
      <w:r>
        <w:rPr>
          <w:rFonts w:hint="eastAsia" w:ascii="宋体" w:hAnsi="宋体" w:eastAsia="宋体" w:cs="宋体"/>
          <w:color w:val="000000"/>
          <w:sz w:val="24"/>
          <w:lang w:val="en-US" w:eastAsia="zh-CN"/>
        </w:rPr>
        <w:t>.</w:t>
      </w:r>
      <w:r>
        <w:rPr>
          <w:rFonts w:hint="eastAsia" w:ascii="宋体" w:hAnsi="宋体" w:eastAsia="宋体" w:cs="宋体"/>
          <w:color w:val="000000"/>
          <w:sz w:val="24"/>
        </w:rPr>
        <w:t>4履约保证金在合同约定期间内不予退还或者应完全有效，约定期届满之日起</w:t>
      </w:r>
      <w:r>
        <w:rPr>
          <w:rFonts w:hint="eastAsia" w:ascii="宋体" w:hAnsi="宋体" w:eastAsia="宋体" w:cs="宋体"/>
          <w:color w:val="000000"/>
          <w:sz w:val="24"/>
          <w:highlight w:val="none"/>
        </w:rPr>
        <w:t>2个工作日内，</w:t>
      </w:r>
      <w:r>
        <w:rPr>
          <w:rFonts w:hint="eastAsia" w:ascii="宋体" w:hAnsi="宋体" w:eastAsia="宋体" w:cs="宋体"/>
          <w:color w:val="000000"/>
          <w:sz w:val="24"/>
        </w:rPr>
        <w:t>甲方应将人民币形式的履约保证金退还乙方，逾期退还的，按中国人民银行同期贷款基利率上浮20%后的利率支付超期资金占用费，但因乙方自身原因导致无法及时退还的除外。</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rPr>
        <w:t>32、货物（包含与货物相关的服务）的追加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u w:val="none"/>
        </w:rPr>
        <w:t>3</w:t>
      </w:r>
      <w:r>
        <w:rPr>
          <w:rFonts w:ascii="黑体" w:hAnsi="黑体" w:eastAsia="黑体" w:cs="黑体"/>
          <w:color w:val="000000"/>
          <w:sz w:val="24"/>
        </w:rPr>
        <w:t>3、政府采购履约资金扶持政策</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中标供应商可凭政府采购合同办理融资贷款，详情请见江苏政府采购网“政采贷”专栏。</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黑体" w:hAnsi="黑体" w:eastAsia="黑体" w:cs="黑体"/>
          <w:color w:val="000000"/>
          <w:sz w:val="24"/>
        </w:rPr>
        <w:t>34、政府采购政策功能落实</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34.1政策功能落实</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.1小微型企业价格扣除</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.1.1对于未预留份额专门面向中小企业采购的采购项目，供应商提供的货物或者服务符合下列情形的，享受本办法规定的中小企业扶持政策给予小微企业报价20%的扣除，用扣除后的价格参与评审：</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（2）在服务采购项目中，服务由中小企业承接，即提供服务的人员为中小企业依照《中华人民共和国民法典》订立劳动合同的从业人员。</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.1.2在货物采购项目中，供应商提供的货物既有中小企业制造货物，也有大型企业制造货物的，不享受本办法规定的中小企业扶持政策。</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.2联合体及分包</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.2.1以联合体形式参加政府采购活动，联合体各方均为中小企业的，联合体视同中小企业。其中，联合体各方均为小微企业的，联合体视同小微企业。</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.2.2享受扶持政策获得政府采购合同的，小微企业不得将合同分包给大中型企业，中型企业不得将合同分包给大型企业。</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4</w:t>
      </w:r>
      <w:r>
        <w:rPr>
          <w:rFonts w:hint="eastAsia" w:ascii="宋体" w:hAnsi="宋体" w:eastAsia="宋体" w:cs="宋体"/>
          <w:color w:val="000000"/>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34.3中小微型企业</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（1）投标人须按照招标文件的要求提供相应的《企业声明函》，详见招标文件示范格式。</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（2）企业标准请参照《政府采购促进中小企业发展管理办法》（财库【2020】46号）文件规定自行填写。</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34.4残疾人福利单位</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（1）残疾人福利单位需按照招标文件的要求提供《残疾人福利性单位声明函》，详见招标文件示范格式。</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（2）残疾人福利单位标准请参照《关于促进残疾人就业政府采购政策的通知》（财库〔2017〕141号）。</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34.5监狱和戒毒企业</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（1）监狱企业参加政府采购活动时，需提供由省级以上监狱管理局、戒毒管理局（含新疆生产建设兵团）出具的属于监狱企业的证明文件）（投标文件中编入加盖出具单位公章的件）。</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（2）监狱企业标准请参照《关于政府采购支持监狱企业发展有关问题的通知》（财库[2014]68号）。</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34.6对于同时属于小型、微型企业、残疾人福利单位、监狱企业的，不重复享受政策。</w:t>
      </w:r>
    </w:p>
    <w:p>
      <w:pPr>
        <w:pBdr>
          <w:top w:val="none" w:color="000000" w:sz="0" w:space="0"/>
          <w:left w:val="none" w:color="000000" w:sz="0" w:space="0"/>
          <w:bottom w:val="none" w:color="000000" w:sz="0" w:space="0"/>
          <w:right w:val="none" w:color="000000" w:sz="0" w:space="0"/>
        </w:pBdr>
        <w:spacing w:before="240" w:after="240" w:line="519" w:lineRule="atLeast"/>
        <w:ind w:left="0" w:right="0" w:firstLine="480"/>
      </w:pPr>
      <w:r>
        <w:rPr>
          <w:rFonts w:ascii="宋体" w:hAnsi="宋体" w:eastAsia="宋体" w:cs="宋体"/>
          <w:color w:val="000000"/>
          <w:sz w:val="24"/>
        </w:rPr>
        <w:t>34.7符合中小企业划分标准的个体工商户，在政府采购活动中视同中小企业，享受政府采购支持中小企业发展。</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34.8.节能、环保价格扣除</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 xml:space="preserve">（1）在满足采购基本要求的前提下，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投标报价1%价格扣除。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4"/>
        </w:rPr>
        <w:t>（2）在满足采购基本要求的前提下，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投标报价1%价格扣除。</w:t>
      </w:r>
    </w:p>
    <w:p>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w:t>
      </w:r>
      <w:r>
        <w:rPr/>
        <w:br w:type="page" w:clear="all"/>
      </w:r>
    </w:p>
    <w:p>
      <w:pPr>
        <w:pBdr>
          <w:top w:val="none" w:color="000000" w:sz="0" w:space="0"/>
          <w:left w:val="none" w:color="000000" w:sz="0" w:space="0"/>
          <w:bottom w:val="none" w:color="000000" w:sz="0" w:space="0"/>
          <w:right w:val="none" w:color="000000" w:sz="0" w:space="0"/>
        </w:pBdr>
        <w:jc w:val="center"/>
      </w:pPr>
      <w:bookmarkStart w:id="0" w:name="_Toc3995"/>
      <w:r>
        <w:rPr>
          <w:rFonts w:ascii="黑体" w:hAnsi="黑体" w:eastAsia="黑体" w:cs="黑体"/>
          <w:color w:val="000000"/>
          <w:sz w:val="44"/>
        </w:rPr>
        <w:t>第三章合同文本</w:t>
      </w:r>
    </w:p>
    <w:p>
      <w:pPr>
        <w:pStyle w:val="32"/>
      </w:pPr>
      <w:r>
        <w:rPr>
          <w:rFonts w:hint="eastAsia"/>
        </w:rPr>
        <w:t>一、合同前附表</w:t>
      </w:r>
    </w:p>
    <w:tbl>
      <w:tblPr>
        <w:tblStyle w:val="34"/>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
        <w:gridCol w:w="75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blCellSpacing w:w="0" w:type="dxa"/>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pPr>
            <w:r>
              <w:rPr>
                <w:rFonts w:hint="eastAsia"/>
              </w:rPr>
              <w:t>序 号</w:t>
            </w:r>
          </w:p>
        </w:tc>
        <w:tc>
          <w:tcPr>
            <w:tcW w:w="75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pPr>
            <w:r>
              <w:rPr>
                <w:rFonts w:hint="eastAsia"/>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pPr>
            <w:r>
              <w:rPr>
                <w:rFonts w:hint="eastAsia"/>
              </w:rPr>
              <w:t>1</w:t>
            </w:r>
          </w:p>
        </w:tc>
        <w:tc>
          <w:tcPr>
            <w:tcW w:w="75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rPr>
                <w:highlight w:val="none"/>
              </w:rPr>
            </w:pPr>
            <w:r>
              <w:rPr>
                <w:rFonts w:hint="eastAsia"/>
                <w:highlight w:val="none"/>
              </w:rPr>
              <w:t>付款均应按下列条件进行:</w:t>
            </w:r>
            <w:r>
              <w:rPr>
                <w:rFonts w:hint="eastAsia" w:ascii="宋体" w:hAnsi="宋体" w:eastAsia="宋体" w:cs="宋体"/>
                <w:color w:val="0000FF"/>
                <w:sz w:val="24"/>
              </w:rPr>
              <w:t>合同签订后支付合同价的</w:t>
            </w:r>
            <w:r>
              <w:rPr>
                <w:rFonts w:hint="eastAsia" w:ascii="宋体" w:hAnsi="宋体" w:eastAsia="宋体" w:cs="宋体"/>
                <w:color w:val="0000FF"/>
                <w:sz w:val="24"/>
                <w:lang w:val="en-US" w:eastAsia="zh-CN"/>
              </w:rPr>
              <w:t>40</w:t>
            </w:r>
            <w:r>
              <w:rPr>
                <w:rFonts w:hint="eastAsia" w:ascii="宋体" w:hAnsi="宋体" w:eastAsia="宋体" w:cs="宋体"/>
                <w:color w:val="0000FF"/>
                <w:sz w:val="24"/>
              </w:rPr>
              <w:t>%</w:t>
            </w:r>
            <w:r>
              <w:rPr>
                <w:rFonts w:hint="eastAsia" w:ascii="宋体" w:hAnsi="宋体" w:eastAsia="宋体" w:cs="宋体"/>
                <w:color w:val="0000FF"/>
                <w:sz w:val="24"/>
                <w:lang w:eastAsia="zh-CN"/>
              </w:rPr>
              <w:t>，</w:t>
            </w:r>
            <w:r>
              <w:rPr>
                <w:rFonts w:hint="eastAsia" w:ascii="宋体" w:hAnsi="宋体" w:eastAsia="宋体" w:cs="宋体"/>
                <w:color w:val="0000FF"/>
                <w:sz w:val="24"/>
                <w:lang w:val="en-US" w:eastAsia="zh-CN"/>
              </w:rPr>
              <w:t>余款待设备安装调试完成经甲方验收后一次性支付给乙方</w:t>
            </w:r>
            <w:r>
              <w:rPr>
                <w:rFonts w:hint="eastAsia" w:ascii="宋体" w:hAnsi="宋体" w:eastAsia="宋体" w:cs="宋体"/>
                <w:color w:val="0000FF"/>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pPr>
            <w:r>
              <w:rPr>
                <w:rFonts w:hint="eastAsia"/>
              </w:rPr>
              <w:t>2</w:t>
            </w:r>
          </w:p>
        </w:tc>
        <w:tc>
          <w:tcPr>
            <w:tcW w:w="75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rPr>
                <w:rFonts w:hint="default" w:eastAsia="宋体"/>
                <w:highlight w:val="none"/>
                <w:lang w:val="en-US" w:eastAsia="zh-CN"/>
              </w:rPr>
            </w:pPr>
            <w:r>
              <w:rPr>
                <w:rFonts w:hint="eastAsia"/>
                <w:highlight w:val="none"/>
              </w:rPr>
              <w:t>工期:</w:t>
            </w:r>
            <w:r>
              <w:rPr>
                <w:rFonts w:hint="eastAsia"/>
                <w:highlight w:val="none"/>
                <w:lang w:val="en-US" w:eastAsia="zh-CN"/>
              </w:rPr>
              <w:t>合同签订并经见证后 90 日历天内完成，具体安排按照甲方要求时间内完成。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pPr>
            <w:r>
              <w:rPr>
                <w:rFonts w:hint="eastAsia"/>
              </w:rPr>
              <w:t>3</w:t>
            </w:r>
          </w:p>
        </w:tc>
        <w:tc>
          <w:tcPr>
            <w:tcW w:w="75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2"/>
            </w:pPr>
            <w:r>
              <w:rPr>
                <w:rFonts w:hint="eastAsia"/>
              </w:rPr>
              <w:t>供货地点:由采购人指定</w:t>
            </w:r>
          </w:p>
        </w:tc>
      </w:tr>
    </w:tbl>
    <w:p>
      <w:pPr>
        <w:pStyle w:val="14"/>
        <w:spacing w:after="0"/>
        <w:jc w:val="both"/>
        <w:rPr>
          <w:rFonts w:ascii="宋体" w:hAnsi="宋体" w:cs="宋体"/>
          <w:b/>
          <w:bCs/>
          <w:spacing w:val="-20"/>
          <w:kern w:val="44"/>
          <w:sz w:val="48"/>
          <w:szCs w:val="48"/>
        </w:rPr>
      </w:pPr>
    </w:p>
    <w:p>
      <w:pPr>
        <w:pStyle w:val="14"/>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pPr>
        <w:pStyle w:val="14"/>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pPr>
        <w:ind w:firstLine="640" w:firstLineChars="200"/>
        <w:rPr>
          <w:rFonts w:hint="eastAsia" w:ascii="仿宋_GB2312" w:hAnsi="仿宋_GB2312" w:eastAsia="仿宋_GB2312" w:cs="仿宋_GB2312"/>
          <w:sz w:val="32"/>
          <w:szCs w:val="32"/>
          <w:lang w:val="en-US" w:eastAsia="zh-CN"/>
        </w:rPr>
      </w:pP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pPr>
        <w:ind w:firstLine="640" w:firstLineChars="200"/>
        <w:rPr>
          <w:rFonts w:eastAsia="黑体"/>
          <w:sz w:val="44"/>
          <w:szCs w:val="44"/>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w:t>
      </w:r>
    </w:p>
    <w:bookmarkEnd w:id="0"/>
    <w:p>
      <w:pPr>
        <w:pStyle w:val="4"/>
        <w:adjustRightInd w:val="0"/>
        <w:snapToGrid w:val="0"/>
        <w:spacing w:beforeLines="0" w:line="400" w:lineRule="exact"/>
        <w:ind w:firstLine="2520" w:firstLineChars="900"/>
        <w:jc w:val="both"/>
        <w:rPr>
          <w:rFonts w:hint="eastAsia" w:ascii="黑体" w:hAnsi="华文中宋" w:eastAsia="黑体"/>
          <w:b w:val="0"/>
          <w:bCs w:val="0"/>
          <w:sz w:val="28"/>
          <w:szCs w:val="28"/>
        </w:rPr>
      </w:pPr>
      <w:bookmarkStart w:id="1"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1"/>
    </w:p>
    <w:p>
      <w:pPr>
        <w:pStyle w:val="4"/>
        <w:adjustRightInd w:val="0"/>
        <w:snapToGrid w:val="0"/>
        <w:spacing w:beforeLines="0" w:line="400" w:lineRule="exact"/>
        <w:jc w:val="center"/>
        <w:rPr>
          <w:rFonts w:hint="eastAsia" w:ascii="黑体" w:hAnsi="华文中宋" w:eastAsia="黑体"/>
          <w:b w:val="0"/>
          <w:bCs w:val="0"/>
          <w:sz w:val="28"/>
          <w:szCs w:val="28"/>
        </w:rPr>
      </w:pPr>
    </w:p>
    <w:p>
      <w:pPr>
        <w:adjustRightInd w:val="0"/>
        <w:snapToGrid w:val="0"/>
        <w:spacing w:before="0" w:beforeLines="0"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w:t>
      </w:r>
      <w:r>
        <w:rPr>
          <w:rFonts w:hint="eastAsia" w:ascii="宋体" w:hAnsi="宋体"/>
          <w:szCs w:val="21"/>
          <w:lang w:eastAsia="zh-CN"/>
        </w:rPr>
        <w:t>、受采购人委托签订合同的单位</w:t>
      </w:r>
      <w:r>
        <w:rPr>
          <w:rFonts w:hint="eastAsia" w:ascii="宋体" w:hAnsi="宋体"/>
          <w:szCs w:val="21"/>
        </w:rPr>
        <w:t>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文件约定的合同甲方）</w:t>
      </w:r>
    </w:p>
    <w:p>
      <w:pPr>
        <w:adjustRightInd w:val="0"/>
        <w:snapToGrid w:val="0"/>
        <w:spacing w:before="0" w:beforeLines="0" w:line="400" w:lineRule="exact"/>
        <w:rPr>
          <w:rFonts w:ascii="宋体" w:hAnsi="宋体"/>
          <w:szCs w:val="21"/>
        </w:rPr>
      </w:pPr>
      <w:r>
        <w:rPr>
          <w:rFonts w:hint="eastAsia" w:ascii="宋体" w:hAnsi="宋体"/>
          <w:szCs w:val="21"/>
        </w:rPr>
        <w:t>乙方</w:t>
      </w:r>
      <w:r>
        <w:rPr>
          <w:rFonts w:hint="eastAsia" w:ascii="宋体" w:hAnsi="宋体"/>
          <w:szCs w:val="21"/>
          <w:lang w:val="en-US" w:eastAsia="zh-CN"/>
        </w:rPr>
        <w:t>1</w:t>
      </w:r>
      <w:r>
        <w:rPr>
          <w:rFonts w:hint="eastAsia" w:ascii="宋体" w:hAnsi="宋体"/>
          <w:szCs w:val="21"/>
        </w:rPr>
        <w:t>（全称）：</w:t>
      </w:r>
      <w:r>
        <w:rPr>
          <w:rFonts w:hint="eastAsia" w:ascii="宋体" w:hAnsi="宋体"/>
          <w:szCs w:val="21"/>
          <w:u w:val="single"/>
        </w:rPr>
        <w:t xml:space="preserve">                       </w:t>
      </w:r>
      <w:r>
        <w:rPr>
          <w:rFonts w:hint="eastAsia" w:ascii="宋体" w:hAnsi="宋体"/>
          <w:szCs w:val="21"/>
        </w:rPr>
        <w:t>（供应商）</w:t>
      </w:r>
    </w:p>
    <w:p>
      <w:pPr>
        <w:adjustRightInd w:val="0"/>
        <w:snapToGrid w:val="0"/>
        <w:spacing w:before="0" w:beforeLines="0"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pPr>
        <w:adjustRightInd w:val="0"/>
        <w:snapToGrid w:val="0"/>
        <w:spacing w:before="0" w:beforeLines="0" w:line="400" w:lineRule="exact"/>
        <w:rPr>
          <w:rFonts w:hint="eastAsia" w:ascii="宋体" w:hAnsi="宋体"/>
          <w:szCs w:val="21"/>
        </w:rPr>
      </w:pPr>
      <w:r>
        <w:rPr>
          <w:rFonts w:hint="eastAsia"/>
          <w:lang w:eastAsia="zh-CN"/>
        </w:rPr>
        <w:t>乙方</w:t>
      </w:r>
      <w:r>
        <w:rPr>
          <w:rFonts w:hint="eastAsia" w:ascii="宋体" w:hAnsi="宋体"/>
          <w:szCs w:val="21"/>
          <w:lang w:val="en-US" w:eastAsia="zh-CN"/>
        </w:rPr>
        <w:t>3</w:t>
      </w:r>
      <w:r>
        <w:rPr>
          <w:rFonts w:hint="eastAsia"/>
          <w:lang w:val="en-US" w:eastAsia="zh-CN"/>
        </w:rPr>
        <w:t>（全称）</w:t>
      </w:r>
      <w:r>
        <w:rPr>
          <w:rFonts w:hint="eastAsia" w:ascii="宋体" w:hAnsi="宋体"/>
          <w:szCs w:val="21"/>
          <w:u w:val="single"/>
        </w:rPr>
        <w:t xml:space="preserve">                          </w:t>
      </w:r>
      <w:r>
        <w:rPr>
          <w:rFonts w:hint="eastAsia" w:ascii="宋体" w:hAnsi="宋体"/>
          <w:szCs w:val="21"/>
        </w:rPr>
        <w:t>（联合体成员供应商或其他合同主体）（如有）</w:t>
      </w:r>
    </w:p>
    <w:p>
      <w:pPr>
        <w:spacing w:beforeLines="0" w:line="400" w:lineRule="exact"/>
        <w:rPr>
          <w:rFonts w:hint="default" w:eastAsia="宋体"/>
          <w:lang w:val="en-US" w:eastAsia="zh-CN"/>
        </w:rPr>
      </w:pPr>
    </w:p>
    <w:p>
      <w:pPr>
        <w:pStyle w:val="15"/>
        <w:adjustRightInd w:val="0"/>
        <w:snapToGrid w:val="0"/>
        <w:spacing w:before="0" w:beforeLines="0" w:after="0" w:line="400" w:lineRule="exact"/>
        <w:ind w:left="0" w:leftChars="0" w:firstLine="420"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pPr>
        <w:numPr>
          <w:ilvl w:val="0"/>
          <w:numId w:val="3"/>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项目信息</w:t>
      </w:r>
    </w:p>
    <w:p>
      <w:pPr>
        <w:pStyle w:val="15"/>
        <w:numPr>
          <w:ilvl w:val="0"/>
          <w:numId w:val="4"/>
        </w:numPr>
        <w:adjustRightInd w:val="0"/>
        <w:snapToGrid w:val="0"/>
        <w:spacing w:before="0" w:beforeLines="0"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pPr>
        <w:pStyle w:val="15"/>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p>
    <w:p>
      <w:pPr>
        <w:pStyle w:val="15"/>
        <w:adjustRightInd w:val="0"/>
        <w:snapToGrid w:val="0"/>
        <w:spacing w:before="0" w:beforeLines="0"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pPr>
        <w:adjustRightInd w:val="0"/>
        <w:snapToGrid w:val="0"/>
        <w:spacing w:before="0" w:beforeLines="0" w:line="400" w:lineRule="exact"/>
        <w:ind w:firstLine="420" w:firstLineChars="20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采购标的及数量</w:t>
      </w:r>
      <w:r>
        <w:rPr>
          <w:rFonts w:hint="eastAsia" w:ascii="宋体" w:hAnsi="宋体"/>
          <w:szCs w:val="21"/>
          <w:lang w:val="en-US" w:eastAsia="zh-CN"/>
        </w:rPr>
        <w:t>（台/套</w:t>
      </w:r>
      <w:r>
        <w:rPr>
          <w:rFonts w:hint="default" w:ascii="宋体" w:hAnsi="宋体"/>
          <w:szCs w:val="21"/>
          <w:lang w:val="en" w:eastAsia="zh-CN"/>
        </w:rPr>
        <w:t>/</w:t>
      </w:r>
      <w:r>
        <w:rPr>
          <w:rFonts w:hint="eastAsia" w:ascii="宋体" w:hAnsi="宋体"/>
          <w:szCs w:val="21"/>
          <w:lang w:val="en" w:eastAsia="zh-CN"/>
        </w:rPr>
        <w:t>个</w:t>
      </w:r>
      <w:r>
        <w:rPr>
          <w:rFonts w:hint="default" w:ascii="宋体" w:hAnsi="宋体"/>
          <w:szCs w:val="21"/>
          <w:lang w:val="en" w:eastAsia="zh-CN"/>
        </w:rPr>
        <w:t>/</w:t>
      </w:r>
      <w:r>
        <w:rPr>
          <w:rFonts w:hint="eastAsia" w:ascii="宋体" w:hAnsi="宋体"/>
          <w:szCs w:val="21"/>
          <w:lang w:val="en" w:eastAsia="zh-CN"/>
        </w:rPr>
        <w:t>架</w:t>
      </w:r>
      <w:r>
        <w:rPr>
          <w:rFonts w:hint="default" w:ascii="宋体" w:hAnsi="宋体"/>
          <w:szCs w:val="21"/>
          <w:lang w:val="en" w:eastAsia="zh-CN"/>
        </w:rPr>
        <w:t>/</w:t>
      </w:r>
      <w:r>
        <w:rPr>
          <w:rFonts w:hint="eastAsia" w:ascii="宋体" w:hAnsi="宋体"/>
          <w:szCs w:val="21"/>
          <w:lang w:val="en" w:eastAsia="zh-CN"/>
        </w:rPr>
        <w:t>组等</w:t>
      </w:r>
      <w:r>
        <w:rPr>
          <w:rFonts w:hint="eastAsia" w:ascii="宋体" w:hAnsi="宋体"/>
          <w:szCs w:val="21"/>
          <w:lang w:val="en-US" w:eastAsia="zh-CN"/>
        </w:rPr>
        <w:t>）</w:t>
      </w:r>
      <w:r>
        <w:rPr>
          <w:rFonts w:hint="eastAsia" w:ascii="宋体" w:hAnsi="宋体"/>
          <w:szCs w:val="21"/>
          <w:lang w:eastAsia="zh-CN"/>
        </w:rPr>
        <w:t>：</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p>
    <w:p>
      <w:pPr>
        <w:numPr>
          <w:ilvl w:val="-1"/>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pPr>
        <w:numPr>
          <w:ilvl w:val="-1"/>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pPr>
        <w:numPr>
          <w:ilvl w:val="-1"/>
          <w:numId w:val="0"/>
        </w:numPr>
        <w:adjustRightInd w:val="0"/>
        <w:snapToGrid w:val="0"/>
        <w:spacing w:before="0" w:beforeLines="0" w:line="400" w:lineRule="exact"/>
        <w:ind w:firstLine="420" w:firstLineChars="200"/>
        <w:rPr>
          <w:rFonts w:hint="eastAsia" w:ascii="宋体" w:hAnsi="宋体" w:cs="宋体"/>
          <w:kern w:val="0"/>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kern w:val="0"/>
          <w:szCs w:val="21"/>
          <w:u w:val="single"/>
          <w:lang w:val="en-US" w:eastAsia="zh-CN"/>
        </w:rPr>
        <w:t xml:space="preserve">      </w:t>
      </w:r>
      <w:r>
        <w:rPr>
          <w:rFonts w:hint="default" w:ascii="宋体" w:hAnsi="宋体" w:cs="宋体"/>
          <w:kern w:val="0"/>
          <w:szCs w:val="21"/>
          <w:u w:val="single"/>
          <w:lang w:val="en" w:eastAsia="zh-CN"/>
        </w:rPr>
        <w:t xml:space="preserve">               </w:t>
      </w:r>
      <w:r>
        <w:rPr>
          <w:rFonts w:hint="eastAsia" w:ascii="宋体" w:hAnsi="宋体" w:cs="宋体"/>
          <w:kern w:val="0"/>
          <w:szCs w:val="21"/>
          <w:u w:val="single"/>
          <w:lang w:val="en-US" w:eastAsia="zh-CN"/>
        </w:rPr>
        <w:t xml:space="preserve">    </w:t>
      </w:r>
    </w:p>
    <w:p>
      <w:pPr>
        <w:numPr>
          <w:ilvl w:val="-1"/>
          <w:numId w:val="0"/>
        </w:numPr>
        <w:adjustRightInd w:val="0"/>
        <w:snapToGrid w:val="0"/>
        <w:spacing w:before="0" w:beforeLines="0"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pPr>
        <w:pStyle w:val="191"/>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pPr>
        <w:pStyle w:val="191"/>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pPr>
        <w:pStyle w:val="191"/>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pPr>
        <w:pStyle w:val="191"/>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pPr>
        <w:pStyle w:val="19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rPr>
        <w:t>是</w:t>
      </w:r>
      <w:r>
        <w:rPr>
          <w:rFonts w:hint="eastAsia" w:asciiTheme="minorEastAsia" w:hAnsiTheme="minorEastAsia" w:eastAsiaTheme="minorEastAsia" w:cstheme="minorEastAsia"/>
          <w:iCs w:val="0"/>
          <w:sz w:val="21"/>
          <w:szCs w:val="21"/>
          <w:lang w:eastAsia="zh-CN"/>
        </w:rPr>
        <w:t>，《政府采购品目分类目录》底级品目名称</w:t>
      </w:r>
      <w:r>
        <w:rPr>
          <w:rFonts w:hint="eastAsia" w:asciiTheme="minorEastAsia" w:hAnsiTheme="minorEastAsia" w:eastAsiaTheme="minorEastAsia" w:cstheme="minorEastAsia"/>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p>
    <w:p>
      <w:pPr>
        <w:pStyle w:val="19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否</w:t>
      </w:r>
    </w:p>
    <w:p>
      <w:pPr>
        <w:pStyle w:val="191"/>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4</w:t>
      </w:r>
      <w:r>
        <w:rPr>
          <w:rFonts w:hint="eastAsia" w:asciiTheme="minorEastAsia" w:hAnsiTheme="minorEastAsia" w:eastAsiaTheme="minorEastAsia" w:cstheme="minorEastAsia"/>
          <w:iCs w:val="0"/>
          <w:sz w:val="21"/>
          <w:szCs w:val="21"/>
          <w:lang w:val="en-US" w:eastAsia="zh-CN"/>
        </w:rPr>
        <w:t>）政府采购组织形式：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政府集中采购</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 xml:space="preserve">部门集中采购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分散采购</w:t>
      </w:r>
    </w:p>
    <w:p>
      <w:pPr>
        <w:pStyle w:val="191"/>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w:t>
      </w:r>
      <w:r>
        <w:rPr>
          <w:rFonts w:hint="default" w:asciiTheme="minorEastAsia" w:hAnsiTheme="minorEastAsia" w:eastAsiaTheme="minorEastAsia" w:cstheme="minorEastAsia"/>
          <w:iCs w:val="0"/>
          <w:sz w:val="21"/>
          <w:szCs w:val="21"/>
          <w:lang w:val="en" w:eastAsia="zh-CN"/>
        </w:rPr>
        <w:t>5</w:t>
      </w:r>
      <w:r>
        <w:rPr>
          <w:rFonts w:hint="eastAsia" w:asciiTheme="minorEastAsia" w:hAnsiTheme="minorEastAsia" w:eastAsiaTheme="minorEastAsia" w:cstheme="minorEastAsia"/>
          <w:iCs w:val="0"/>
          <w:sz w:val="21"/>
          <w:szCs w:val="21"/>
          <w:lang w:val="en-US" w:eastAsia="zh-CN"/>
        </w:rPr>
        <w:t>）政府采购方式：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公开招标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邀请招标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竞争性谈判</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竞争性磋商</w:t>
      </w:r>
    </w:p>
    <w:p>
      <w:pPr>
        <w:pStyle w:val="191"/>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询价</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单一来源</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框架协议</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其他：</w:t>
      </w:r>
      <w:r>
        <w:rPr>
          <w:rFonts w:hint="eastAsia" w:ascii="宋体" w:hAnsi="宋体" w:eastAsia="宋体" w:cs="宋体"/>
          <w:iCs w:val="0"/>
          <w:sz w:val="21"/>
          <w:szCs w:val="21"/>
          <w:u w:val="single"/>
          <w:lang w:val="en-US" w:eastAsia="zh-CN"/>
        </w:rPr>
        <w:t xml:space="preserve">          </w:t>
      </w:r>
    </w:p>
    <w:p>
      <w:pPr>
        <w:pStyle w:val="191"/>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pPr>
        <w:pStyle w:val="191"/>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szCs w:val="21"/>
          <w:lang w:val="en-US" w:eastAsia="zh-CN"/>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pPr>
        <w:numPr>
          <w:ilvl w:val="-1"/>
          <w:numId w:val="0"/>
        </w:numPr>
        <w:adjustRightInd w:val="0"/>
        <w:snapToGrid w:val="0"/>
        <w:spacing w:before="0" w:beforeLines="0" w:line="400" w:lineRule="exact"/>
        <w:ind w:left="0" w:leftChars="0" w:firstLine="0" w:firstLineChars="0"/>
        <w:rPr>
          <w:rFonts w:hint="eastAsia" w:ascii="宋体" w:hAnsi="宋体"/>
          <w:iCs/>
          <w:szCs w:val="21"/>
        </w:rPr>
      </w:pPr>
      <w:r>
        <w:rPr>
          <w:rFonts w:hint="eastAsia" w:ascii="宋体" w:hAnsi="宋体"/>
          <w:w w:val="100"/>
          <w:szCs w:val="21"/>
          <w:lang w:val="en-US" w:eastAsia="zh-CN"/>
        </w:rPr>
        <w:t xml:space="preserve">         本合同</w:t>
      </w:r>
      <w:r>
        <w:rPr>
          <w:rFonts w:hint="eastAsia" w:ascii="宋体" w:hAnsi="宋体"/>
          <w:w w:val="100"/>
          <w:szCs w:val="21"/>
        </w:rPr>
        <w:t>是否</w:t>
      </w:r>
      <w:r>
        <w:rPr>
          <w:rFonts w:hint="eastAsia" w:ascii="宋体" w:hAnsi="宋体"/>
          <w:w w:val="100"/>
          <w:szCs w:val="21"/>
          <w:lang w:eastAsia="zh-CN"/>
        </w:rPr>
        <w:t>为专门面向</w:t>
      </w:r>
      <w:r>
        <w:rPr>
          <w:rFonts w:hint="eastAsia" w:ascii="宋体" w:hAnsi="宋体"/>
          <w:w w:val="100"/>
          <w:szCs w:val="21"/>
        </w:rPr>
        <w:t>中小企业</w:t>
      </w:r>
      <w:r>
        <w:rPr>
          <w:rFonts w:hint="eastAsia" w:ascii="宋体" w:hAnsi="宋体"/>
          <w:w w:val="100"/>
          <w:szCs w:val="21"/>
          <w:lang w:eastAsia="zh-CN"/>
        </w:rPr>
        <w:t>的采</w:t>
      </w:r>
      <w:r>
        <w:rPr>
          <w:rFonts w:hint="eastAsia" w:ascii="宋体" w:hAnsi="宋体"/>
          <w:w w:val="100"/>
          <w:szCs w:val="21"/>
          <w:shd w:val="clear"/>
          <w:lang w:eastAsia="zh-CN"/>
        </w:rPr>
        <w:t>购</w:t>
      </w:r>
      <w:r>
        <w:rPr>
          <w:rFonts w:hint="eastAsia" w:ascii="宋体" w:hAnsi="宋体"/>
          <w:w w:val="100"/>
          <w:szCs w:val="21"/>
          <w:shd w:val="clear"/>
        </w:rPr>
        <w:t>合同</w:t>
      </w:r>
      <w:r>
        <w:rPr>
          <w:rFonts w:hint="eastAsia" w:ascii="宋体" w:hAnsi="宋体"/>
          <w:w w:val="100"/>
          <w:szCs w:val="21"/>
          <w:shd w:val="clear"/>
          <w:lang w:eastAsia="zh-CN"/>
        </w:rPr>
        <w:t>（中小企业预留合同）</w:t>
      </w:r>
      <w:r>
        <w:rPr>
          <w:rFonts w:hint="eastAsia" w:ascii="宋体" w:hAnsi="宋体"/>
          <w:szCs w:val="21"/>
          <w:shd w:val="clear"/>
        </w:rPr>
        <w:t>：</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pPr>
        <w:numPr>
          <w:ilvl w:val="0"/>
          <w:numId w:val="0"/>
        </w:numPr>
        <w:snapToGrid w:val="0"/>
        <w:spacing w:beforeLines="0" w:line="400" w:lineRule="exact"/>
        <w:ind w:firstLine="0" w:firstLineChars="0"/>
        <w:rPr>
          <w:rFonts w:hint="default"/>
          <w:lang w:val="en-US" w:eastAsia="zh-CN"/>
        </w:rPr>
      </w:pPr>
      <w:r>
        <w:rPr>
          <w:rFonts w:hint="eastAsia"/>
          <w:lang w:val="en-US" w:eastAsia="zh-CN"/>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default" w:ascii="宋体" w:hAnsi="宋体"/>
          <w:szCs w:val="21"/>
          <w:lang w:val="en" w:eastAsia="zh-C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pPr>
        <w:adjustRightInd w:val="0"/>
        <w:snapToGrid w:val="0"/>
        <w:spacing w:before="0" w:beforeLines="0" w:line="400" w:lineRule="exact"/>
        <w:ind w:firstLine="840" w:firstLineChars="40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pPr>
        <w:adjustRightInd w:val="0"/>
        <w:snapToGrid w:val="0"/>
        <w:spacing w:before="0" w:beforeLines="0" w:line="400" w:lineRule="exact"/>
        <w:ind w:firstLine="840" w:firstLineChars="40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pPr>
        <w:adjustRightInd w:val="0"/>
        <w:snapToGrid w:val="0"/>
        <w:spacing w:beforeLines="0" w:line="400" w:lineRule="exact"/>
        <w:ind w:firstLine="840" w:firstLineChars="40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r>
        <w:rPr>
          <w:rFonts w:hint="eastAsia" w:ascii="宋体" w:hAnsi="宋体"/>
          <w:iCs/>
          <w:szCs w:val="21"/>
          <w:lang w:val="en-US" w:eastAsia="zh-CN"/>
        </w:rPr>
        <w:t xml:space="preserve">  </w:t>
      </w:r>
    </w:p>
    <w:p>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p>
    <w:p>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pPr>
        <w:pStyle w:val="191"/>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pPr>
        <w:adjustRightInd w:val="0"/>
        <w:snapToGrid w:val="0"/>
        <w:spacing w:before="0" w:beforeLines="0" w:line="400" w:lineRule="exact"/>
        <w:ind w:firstLine="840" w:firstLineChars="400"/>
        <w:rPr>
          <w:rFonts w:hint="eastAsia" w:ascii="宋体" w:hAnsi="宋体"/>
          <w:szCs w:val="21"/>
          <w:u w:val="none"/>
          <w:lang w:val="en-US" w:eastAsia="zh-CN"/>
        </w:rPr>
      </w:pPr>
      <w:r>
        <w:rPr>
          <w:rFonts w:hint="eastAsia" w:ascii="宋体" w:hAnsi="宋体"/>
          <w:iCs w:val="0"/>
          <w:szCs w:val="21"/>
          <w:lang w:val="en-US" w:eastAsia="zh-CN"/>
        </w:rPr>
        <w:t xml:space="preserve"> </w:t>
      </w:r>
      <w:r>
        <w:rPr>
          <w:rFonts w:hint="eastAsia" w:ascii="宋体" w:hAnsi="宋体"/>
          <w:iCs w:val="0"/>
          <w:szCs w:val="21"/>
        </w:rPr>
        <w:sym w:font="Wingdings" w:char="00A8"/>
      </w:r>
      <w:r>
        <w:rPr>
          <w:rFonts w:hint="eastAsia" w:ascii="宋体" w:hAnsi="宋体" w:eastAsia="宋体"/>
          <w:iCs w:val="0"/>
          <w:szCs w:val="21"/>
          <w:lang w:eastAsia="zh-CN"/>
        </w:rPr>
        <w:t>否</w:t>
      </w:r>
    </w:p>
    <w:p>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0</w:t>
      </w:r>
      <w:r>
        <w:rPr>
          <w:rFonts w:hint="eastAsia" w:ascii="宋体" w:hAnsi="宋体"/>
          <w:b w:val="0"/>
          <w:bCs w:val="0"/>
          <w:sz w:val="21"/>
          <w:szCs w:val="21"/>
          <w:u w:val="none"/>
          <w:lang w:val="en-US" w:eastAsia="zh-CN"/>
        </w:rPr>
        <w:t>）</w:t>
      </w:r>
      <w:r>
        <w:rPr>
          <w:rFonts w:hint="eastAsia" w:ascii="宋体" w:hAnsi="宋体" w:eastAsia="宋体"/>
          <w:b w:val="0"/>
          <w:bCs w:val="0"/>
          <w:sz w:val="21"/>
          <w:szCs w:val="21"/>
          <w:u w:val="none"/>
          <w:lang w:val="en-US" w:eastAsia="zh-CN"/>
        </w:rPr>
        <w:t>是否涉及节能产品：</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是否涉及</w:t>
      </w:r>
      <w:r>
        <w:rPr>
          <w:rFonts w:hint="eastAsia" w:ascii="宋体" w:hAnsi="宋体"/>
          <w:b w:val="0"/>
          <w:bCs w:val="0"/>
          <w:sz w:val="21"/>
          <w:szCs w:val="21"/>
          <w:u w:val="none"/>
          <w:lang w:val="en-US" w:eastAsia="zh-CN"/>
        </w:rPr>
        <w:t>环境标志</w:t>
      </w:r>
      <w:r>
        <w:rPr>
          <w:rFonts w:hint="eastAsia" w:ascii="宋体" w:hAnsi="宋体" w:eastAsia="宋体"/>
          <w:b w:val="0"/>
          <w:bCs w:val="0"/>
          <w:sz w:val="21"/>
          <w:szCs w:val="21"/>
          <w:u w:val="none"/>
          <w:lang w:val="en-US" w:eastAsia="zh-CN"/>
        </w:rPr>
        <w:t>产品：</w:t>
      </w:r>
    </w:p>
    <w:p>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pPr>
        <w:pStyle w:val="191"/>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kern w:val="2"/>
          <w:sz w:val="21"/>
          <w:szCs w:val="21"/>
          <w:u w:val="none"/>
          <w:lang w:val="en-US" w:eastAsia="zh-CN"/>
        </w:rPr>
        <w:t>是否涉及绿色产品：</w:t>
      </w:r>
      <w:r>
        <w:rPr>
          <w:rFonts w:hint="eastAsia" w:ascii="宋体" w:hAnsi="宋体" w:eastAsia="宋体" w:cs="Times New Roman"/>
          <w:iCs w:val="0"/>
          <w:kern w:val="2"/>
          <w:sz w:val="21"/>
          <w:szCs w:val="21"/>
          <w:u w:val="none"/>
          <w:lang w:val="en-US" w:eastAsia="zh-CN"/>
        </w:rPr>
        <w:t xml:space="preserve"> </w:t>
      </w:r>
    </w:p>
    <w:p>
      <w:pPr>
        <w:pStyle w:val="191"/>
        <w:spacing w:beforeLines="0"/>
        <w:ind w:firstLine="420" w:firstLineChars="0"/>
        <w:rPr>
          <w:rFonts w:hint="eastAsia" w:ascii="宋体" w:hAnsi="宋体" w:eastAsia="宋体"/>
          <w:szCs w:val="21"/>
          <w:u w:val="singl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是</w:t>
      </w:r>
      <w:r>
        <w:rPr>
          <w:rFonts w:hint="eastAsia" w:ascii="宋体" w:hAnsi="宋体" w:eastAsia="宋体" w:cs="Times New Roman"/>
          <w:iCs w:val="0"/>
          <w:kern w:val="2"/>
          <w:sz w:val="21"/>
          <w:szCs w:val="21"/>
          <w:u w:val="none"/>
          <w:lang w:eastAsia="zh-CN"/>
        </w:rPr>
        <w:t>，绿色产品政府采购相关政策确定的底级品目名称：</w:t>
      </w:r>
      <w:r>
        <w:rPr>
          <w:rFonts w:hint="eastAsia" w:ascii="宋体" w:hAnsi="宋体" w:eastAsia="宋体"/>
          <w:szCs w:val="21"/>
          <w:u w:val="singl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pPr>
        <w:pStyle w:val="191"/>
        <w:spacing w:beforeLines="0"/>
        <w:ind w:firstLine="420" w:firstLineChars="0"/>
        <w:rPr>
          <w:rFonts w:hint="eastAsia" w:ascii="宋体" w:hAnsi="宋体"/>
          <w:b w:val="0"/>
          <w:bCs w:val="0"/>
          <w:sz w:val="21"/>
          <w:szCs w:val="21"/>
          <w:u w:val="non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否</w:t>
      </w:r>
    </w:p>
    <w:p>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1</w:t>
      </w:r>
      <w:r>
        <w:rPr>
          <w:rFonts w:hint="eastAsia" w:ascii="宋体" w:hAnsi="宋体"/>
          <w:szCs w:val="21"/>
          <w:lang w:val="en-US" w:eastAsia="zh-CN"/>
        </w:rPr>
        <w:t>）</w:t>
      </w:r>
      <w:r>
        <w:rPr>
          <w:rFonts w:hint="eastAsia" w:ascii="宋体" w:hAnsi="宋体" w:eastAsia="宋体"/>
          <w:szCs w:val="21"/>
          <w:lang w:val="en-US" w:eastAsia="zh-CN"/>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pPr>
        <w:numPr>
          <w:ilvl w:val="-1"/>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pPr>
        <w:numPr>
          <w:ilvl w:val="0"/>
          <w:numId w:val="3"/>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合同金额</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pPr>
        <w:adjustRightInd w:val="0"/>
        <w:snapToGrid w:val="0"/>
        <w:spacing w:before="0" w:beforeLines="0" w:line="400" w:lineRule="exact"/>
        <w:ind w:left="0" w:firstLine="0" w:firstLineChars="0"/>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pPr>
        <w:adjustRightInd w:val="0"/>
        <w:snapToGrid w:val="0"/>
        <w:spacing w:before="0" w:beforeLines="0" w:line="400" w:lineRule="exact"/>
        <w:ind w:firstLine="0" w:firstLineChars="0"/>
        <w:rPr>
          <w:rFonts w:ascii="宋体" w:hAnsi="宋体"/>
          <w:szCs w:val="21"/>
        </w:rPr>
      </w:pPr>
      <w:r>
        <w:rPr>
          <w:rFonts w:hint="eastAsia" w:ascii="宋体" w:hAnsi="宋体"/>
          <w:szCs w:val="21"/>
          <w:lang w:val="en-US" w:eastAsia="zh-CN"/>
        </w:rPr>
        <w:t xml:space="preserve">         </w:t>
      </w:r>
      <w:r>
        <w:rPr>
          <w:rFonts w:hint="eastAsia" w:ascii="宋体" w:hAnsi="宋体"/>
          <w:szCs w:val="21"/>
        </w:rPr>
        <w:t>分包金额</w:t>
      </w:r>
      <w:r>
        <w:rPr>
          <w:rFonts w:hint="eastAsia" w:ascii="宋体" w:hAnsi="宋体"/>
          <w:szCs w:val="21"/>
          <w:lang w:eastAsia="zh-CN"/>
        </w:rPr>
        <w:t>（如有）</w:t>
      </w:r>
      <w:r>
        <w:rPr>
          <w:rFonts w:hint="eastAsia" w:ascii="宋体" w:hAnsi="宋体"/>
          <w:szCs w:val="21"/>
        </w:rPr>
        <w:t>小写：</w:t>
      </w:r>
      <w:r>
        <w:rPr>
          <w:rFonts w:hint="eastAsia" w:ascii="宋体" w:hAnsi="宋体"/>
          <w:szCs w:val="21"/>
          <w:u w:val="single"/>
        </w:rPr>
        <w:t xml:space="preserve">                   </w:t>
      </w:r>
    </w:p>
    <w:p>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pPr>
        <w:numPr>
          <w:ilvl w:val="-1"/>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固定费率</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r>
        <w:rPr>
          <w:rFonts w:hint="eastAsia" w:ascii="宋体" w:hAnsi="宋体"/>
          <w:szCs w:val="21"/>
          <w:u w:val="single"/>
        </w:rPr>
        <w:t xml:space="preserve">       </w:t>
      </w:r>
    </w:p>
    <w:p>
      <w:pPr>
        <w:pStyle w:val="192"/>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w:t>
      </w:r>
      <w:r>
        <w:rPr>
          <w:rFonts w:hint="eastAsia" w:ascii="宋体" w:hAnsi="宋体"/>
          <w:szCs w:val="21"/>
          <w:u w:val="single"/>
          <w:lang w:eastAsia="zh-CN"/>
        </w:rPr>
        <w:t>明确</w:t>
      </w:r>
      <w:r>
        <w:rPr>
          <w:rFonts w:hint="eastAsia" w:ascii="宋体" w:hAnsi="宋体"/>
          <w:szCs w:val="21"/>
          <w:u w:val="single"/>
        </w:rPr>
        <w:t>一次性支付合同款项</w:t>
      </w:r>
      <w:r>
        <w:rPr>
          <w:rFonts w:hint="eastAsia" w:ascii="宋体" w:hAnsi="宋体"/>
          <w:szCs w:val="21"/>
          <w:u w:val="single"/>
          <w:lang w:eastAsia="zh-CN"/>
        </w:rPr>
        <w:t>的条件</w:t>
      </w:r>
      <w:r>
        <w:rPr>
          <w:rFonts w:hint="eastAsia" w:ascii="宋体" w:hAnsi="宋体"/>
          <w:szCs w:val="21"/>
          <w:u w:val="single"/>
        </w:rPr>
        <w:t xml:space="preserve">）                    </w:t>
      </w:r>
    </w:p>
    <w:p>
      <w:pPr>
        <w:snapToGrid w:val="0"/>
        <w:spacing w:beforeLines="0"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w:t>
      </w:r>
      <w:r>
        <w:rPr>
          <w:rFonts w:hint="eastAsia" w:ascii="宋体" w:hAnsi="宋体"/>
          <w:szCs w:val="21"/>
          <w:lang w:eastAsia="zh-CN"/>
        </w:rPr>
        <w:t>其中涉及预付款的</w:t>
      </w:r>
      <w:r>
        <w:rPr>
          <w:rFonts w:hint="eastAsia" w:ascii="宋体" w:hAnsi="宋体"/>
          <w:szCs w:val="21"/>
        </w:rPr>
        <w:t>：</w:t>
      </w:r>
      <w:r>
        <w:rPr>
          <w:rFonts w:hint="eastAsia" w:ascii="宋体" w:hAnsi="宋体"/>
          <w:szCs w:val="21"/>
          <w:u w:val="single"/>
        </w:rPr>
        <w:t xml:space="preserve"> （应明确预付款的支付比例和支付条件） </w:t>
      </w:r>
    </w:p>
    <w:p>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pPr>
        <w:adjustRightInd w:val="0"/>
        <w:snapToGrid w:val="0"/>
        <w:spacing w:before="0" w:beforeLines="0"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pPr>
        <w:numPr>
          <w:ilvl w:val="0"/>
          <w:numId w:val="3"/>
        </w:numPr>
        <w:adjustRightInd w:val="0"/>
        <w:snapToGrid w:val="0"/>
        <w:spacing w:before="0" w:beforeLines="0" w:line="400" w:lineRule="exact"/>
        <w:ind w:firstLine="422" w:firstLineChars="200"/>
        <w:rPr>
          <w:rFonts w:ascii="宋体" w:hAnsi="宋体"/>
          <w:b/>
          <w:bCs w:val="0"/>
          <w:szCs w:val="21"/>
          <w:u w:val="single"/>
        </w:rPr>
      </w:pPr>
      <w:r>
        <w:rPr>
          <w:rFonts w:hint="eastAsia" w:ascii="宋体" w:hAnsi="宋体"/>
          <w:b/>
          <w:bCs w:val="0"/>
          <w:szCs w:val="21"/>
        </w:rPr>
        <w:t>合同履行</w:t>
      </w:r>
    </w:p>
    <w:p>
      <w:pPr>
        <w:adjustRightInd w:val="0"/>
        <w:snapToGrid w:val="0"/>
        <w:spacing w:before="0" w:beforeLines="0"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p>
    <w:p>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pPr>
        <w:pStyle w:val="191"/>
        <w:spacing w:beforeLines="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pPr>
        <w:pStyle w:val="191"/>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pPr>
        <w:adjustRightInd w:val="0"/>
        <w:snapToGrid w:val="0"/>
        <w:spacing w:before="0" w:beforeLines="0"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pPr>
        <w:numPr>
          <w:ilvl w:val="0"/>
          <w:numId w:val="3"/>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合同验收</w:t>
      </w:r>
    </w:p>
    <w:p>
      <w:pPr>
        <w:numPr>
          <w:ilvl w:val="0"/>
          <w:numId w:val="5"/>
        </w:num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eastAsia="宋体" w:cs="宋体"/>
          <w:sz w:val="21"/>
          <w:szCs w:val="21"/>
        </w:rPr>
        <w:sym w:font="Wingdings" w:char="00A8"/>
      </w:r>
      <w:r>
        <w:rPr>
          <w:rFonts w:hint="eastAsia" w:ascii="宋体" w:hAnsi="宋体"/>
          <w:bCs/>
          <w:szCs w:val="21"/>
        </w:rPr>
        <w:t xml:space="preserve">自行组织 </w:t>
      </w:r>
      <w:r>
        <w:rPr>
          <w:rFonts w:hint="eastAsia" w:ascii="宋体" w:hAnsi="宋体" w:eastAsia="宋体" w:cs="宋体"/>
          <w:sz w:val="21"/>
          <w:szCs w:val="21"/>
        </w:rPr>
        <w:sym w:font="Wingdings" w:char="00A8"/>
      </w:r>
      <w:r>
        <w:rPr>
          <w:rFonts w:hint="eastAsia" w:ascii="宋体" w:hAnsi="宋体"/>
          <w:bCs/>
          <w:szCs w:val="21"/>
        </w:rPr>
        <w:t>委托第三方组织</w:t>
      </w:r>
    </w:p>
    <w:p>
      <w:pPr>
        <w:numPr>
          <w:ilvl w:val="0"/>
          <w:numId w:val="0"/>
        </w:numPr>
        <w:adjustRightInd w:val="0"/>
        <w:snapToGrid w:val="0"/>
        <w:spacing w:before="0" w:beforeLines="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rPr>
        <w:t xml:space="preserve">                  </w:t>
      </w:r>
    </w:p>
    <w:p>
      <w:pPr>
        <w:adjustRightInd w:val="0"/>
        <w:snapToGrid w:val="0"/>
        <w:spacing w:before="0" w:beforeLines="0" w:line="400" w:lineRule="exact"/>
        <w:ind w:firstLine="0" w:firstLineChars="0"/>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是否邀请本项目的其他供应商</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是否邀请专家</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是否邀请服务对象</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是否邀请第三方检测机构</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pPr>
        <w:adjustRightInd w:val="0"/>
        <w:snapToGrid w:val="0"/>
        <w:spacing w:before="0" w:beforeLines="0" w:line="400" w:lineRule="exact"/>
        <w:ind w:firstLine="840" w:firstLineChars="400"/>
        <w:rPr>
          <w:rFonts w:hint="eastAsia" w:ascii="宋体" w:hAnsi="宋体"/>
          <w:bCs/>
          <w:szCs w:val="21"/>
        </w:rPr>
      </w:pPr>
      <w:r>
        <w:rPr>
          <w:rFonts w:hint="eastAsia" w:ascii="宋体" w:hAnsi="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bCs/>
          <w:szCs w:val="21"/>
        </w:rPr>
        <w:t>是</w:t>
      </w:r>
      <w:r>
        <w:rPr>
          <w:rFonts w:hint="eastAsia" w:ascii="宋体" w:hAnsi="宋体"/>
          <w:bCs/>
          <w:szCs w:val="21"/>
          <w:lang w:eastAsia="zh-CN"/>
        </w:rPr>
        <w:t>，抽查比例：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hint="eastAsia" w:ascii="宋体" w:hAnsi="宋体" w:eastAsia="宋体" w:cs="宋体"/>
          <w:sz w:val="21"/>
          <w:szCs w:val="21"/>
        </w:rPr>
        <w:sym w:font="Wingdings" w:char="00A8"/>
      </w:r>
      <w:r>
        <w:rPr>
          <w:rFonts w:hint="eastAsia" w:ascii="宋体" w:hAnsi="宋体"/>
          <w:bCs/>
          <w:szCs w:val="21"/>
        </w:rPr>
        <w:t>否</w:t>
      </w:r>
    </w:p>
    <w:p>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pPr>
        <w:adjustRightInd w:val="0"/>
        <w:snapToGrid w:val="0"/>
        <w:spacing w:before="0" w:beforeLines="0"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eastAsia="zh-CN"/>
        </w:rPr>
        <w:t xml:space="preserve"> </w:t>
      </w:r>
    </w:p>
    <w:p>
      <w:p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eastAsia="宋体" w:cs="宋体"/>
          <w:sz w:val="21"/>
          <w:szCs w:val="21"/>
        </w:rPr>
        <w:sym w:font="Wingdings" w:char="00A8"/>
      </w:r>
      <w:r>
        <w:rPr>
          <w:rFonts w:hint="eastAsia" w:ascii="宋体" w:hAnsi="宋体"/>
          <w:bCs/>
          <w:szCs w:val="21"/>
        </w:rPr>
        <w:t xml:space="preserve">一次性验收         </w:t>
      </w:r>
    </w:p>
    <w:p>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hint="default"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pPr>
        <w:adjustRightInd w:val="0"/>
        <w:snapToGrid w:val="0"/>
        <w:spacing w:before="0" w:beforeLines="0"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pPr>
        <w:adjustRightInd w:val="0"/>
        <w:snapToGrid w:val="0"/>
        <w:spacing w:before="0" w:beforeLines="0"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（应当包括每一项技术和商务要求的履约情况，特别是落实政府采购扶持中小企业，支持绿色发展和乡村振兴等政策情况）</w:t>
      </w:r>
      <w:r>
        <w:rPr>
          <w:rFonts w:hint="eastAsia" w:ascii="宋体" w:hAnsi="宋体"/>
          <w:bCs/>
          <w:szCs w:val="21"/>
          <w:u w:val="single"/>
        </w:rPr>
        <w:t xml:space="preserve">                                      </w:t>
      </w:r>
    </w:p>
    <w:p>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pPr>
        <w:pStyle w:val="191"/>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pPr>
        <w:adjustRightInd w:val="0"/>
        <w:snapToGrid w:val="0"/>
        <w:spacing w:before="0" w:beforeLines="0"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（产权过户登记等）</w:t>
      </w:r>
      <w:r>
        <w:rPr>
          <w:rFonts w:hint="eastAsia" w:ascii="宋体" w:hAnsi="宋体" w:cs="宋体"/>
          <w:bCs/>
          <w:szCs w:val="21"/>
          <w:u w:val="single"/>
        </w:rPr>
        <w:t xml:space="preserve">          </w:t>
      </w:r>
    </w:p>
    <w:p>
      <w:pPr>
        <w:numPr>
          <w:ilvl w:val="0"/>
          <w:numId w:val="3"/>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组成合同的文件</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pPr>
        <w:pStyle w:val="191"/>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pPr>
        <w:numPr>
          <w:ilvl w:val="0"/>
          <w:numId w:val="3"/>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合同生效</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pPr>
        <w:numPr>
          <w:ilvl w:val="0"/>
          <w:numId w:val="3"/>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合同份数</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份，均具有同等法律效力。</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pPr>
        <w:adjustRightInd w:val="0"/>
        <w:snapToGrid w:val="0"/>
        <w:spacing w:before="0" w:beforeLines="0" w:line="400" w:lineRule="exact"/>
        <w:ind w:firstLine="420" w:firstLineChars="20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pPr>
        <w:pStyle w:val="192"/>
        <w:spacing w:beforeLines="0" w:line="400" w:lineRule="exact"/>
      </w:pPr>
    </w:p>
    <w:p>
      <w:pPr>
        <w:pStyle w:val="4"/>
        <w:spacing w:beforeLines="0" w:line="400" w:lineRule="exact"/>
        <w:rPr>
          <w:rFonts w:hint="eastAsia" w:ascii="宋体" w:hAnsi="宋体" w:cs="Times New Roman"/>
          <w:b w:val="0"/>
          <w:bCs w:val="0"/>
          <w:sz w:val="21"/>
          <w:szCs w:val="21"/>
          <w:highlight w:val="none"/>
          <w:lang w:val="en-US" w:eastAsia="zh-CN"/>
        </w:rPr>
      </w:pPr>
      <w:r>
        <w:rPr>
          <w:rFonts w:hint="default"/>
          <w:lang w:val="en"/>
        </w:rPr>
        <w:t xml:space="preserve">   </w:t>
      </w:r>
    </w:p>
    <w:p>
      <w:pPr>
        <w:rPr>
          <w:rFonts w:hint="eastAsia"/>
        </w:rPr>
      </w:pPr>
      <w:r>
        <w:rPr>
          <w:rFonts w:hint="eastAsia"/>
        </w:rPr>
        <w:br w:type="page"/>
      </w:r>
    </w:p>
    <w:p>
      <w:pPr>
        <w:pStyle w:val="192"/>
        <w:rPr>
          <w:rFonts w:hint="eastAsia"/>
        </w:rPr>
      </w:pPr>
    </w:p>
    <w:tbl>
      <w:tblPr>
        <w:tblStyle w:val="3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6"/>
        <w:gridCol w:w="2596"/>
        <w:gridCol w:w="2130"/>
        <w:gridCol w:w="2278"/>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pPr>
              <w:adjustRightInd w:val="0"/>
              <w:snapToGrid w:val="0"/>
              <w:spacing w:line="300" w:lineRule="exact"/>
              <w:jc w:val="center"/>
            </w:pPr>
            <w:r>
              <w:rPr>
                <w:szCs w:val="21"/>
              </w:rPr>
              <w:t>乙方</w:t>
            </w:r>
            <w:r>
              <w:rPr>
                <w:rFonts w:hint="eastAsia"/>
                <w:szCs w:val="21"/>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5"/>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pPr>
        <w:pStyle w:val="4"/>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2" w:name="_Toc27624"/>
      <w:r>
        <w:rPr>
          <w:rFonts w:hint="eastAsia" w:ascii="黑体" w:hAnsi="黑体" w:eastAsia="黑体"/>
          <w:b w:val="0"/>
          <w:bCs w:val="0"/>
          <w:sz w:val="28"/>
          <w:szCs w:val="28"/>
        </w:rPr>
        <w:t>第二节 政府采购合同通用条款</w:t>
      </w:r>
      <w:bookmarkEnd w:id="2"/>
    </w:p>
    <w:p>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numPr>
          <w:ilvl w:val="0"/>
          <w:numId w:val="6"/>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pPr>
        <w:snapToGrid w:val="0"/>
        <w:spacing w:line="400" w:lineRule="exact"/>
        <w:ind w:firstLine="420" w:firstLineChars="200"/>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负责项目实施过程中的所有协调工作。</w:t>
      </w:r>
    </w:p>
    <w:p>
      <w:pPr>
        <w:pStyle w:val="14"/>
        <w:spacing w:after="0" w:line="400" w:lineRule="exact"/>
        <w:ind w:firstLine="369"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乙方有权</w:t>
      </w:r>
      <w:r>
        <w:rPr>
          <w:rFonts w:hint="eastAsia" w:ascii="宋体" w:hAnsi="宋体" w:cs="宋体"/>
          <w:color w:val="000000" w:themeColor="text1"/>
          <w:szCs w:val="21"/>
          <w:highlight w:val="none"/>
          <w14:textFill>
            <w14:solidFill>
              <w14:schemeClr w14:val="tx1"/>
            </w14:solidFill>
          </w14:textFill>
        </w:rPr>
        <w:t>根据合同约定向甲方收取</w:t>
      </w:r>
      <w:r>
        <w:rPr>
          <w:rFonts w:hint="eastAsia" w:ascii="宋体" w:hAnsi="宋体" w:cs="宋体"/>
          <w:color w:val="000000" w:themeColor="text1"/>
          <w:szCs w:val="21"/>
          <w:highlight w:val="none"/>
          <w:lang w:eastAsia="zh-CN"/>
          <w14:textFill>
            <w14:solidFill>
              <w14:schemeClr w14:val="tx1"/>
            </w14:solidFill>
          </w14:textFill>
        </w:rPr>
        <w:t>合同价款</w:t>
      </w:r>
      <w:r>
        <w:rPr>
          <w:rFonts w:hint="eastAsia" w:ascii="宋体" w:hAnsi="宋体" w:cs="宋体"/>
          <w:color w:val="000000" w:themeColor="text1"/>
          <w:szCs w:val="21"/>
          <w:highlight w:val="none"/>
          <w14:textFill>
            <w14:solidFill>
              <w14:schemeClr w14:val="tx1"/>
            </w14:solidFill>
          </w14:textFill>
        </w:rPr>
        <w:t>。</w:t>
      </w:r>
    </w:p>
    <w:p>
      <w:pPr>
        <w:pStyle w:val="14"/>
        <w:spacing w:after="0" w:line="400" w:lineRule="exact"/>
        <w:ind w:firstLine="369"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pPr>
        <w:numPr>
          <w:ilvl w:val="0"/>
          <w:numId w:val="7"/>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pPr>
        <w:autoSpaceDE w:val="0"/>
        <w:autoSpaceDN w:val="0"/>
        <w:adjustRightInd w:val="0"/>
        <w:snapToGrid w:val="0"/>
        <w:spacing w:before="0" w:line="400" w:lineRule="exact"/>
        <w:ind w:firstLine="420" w:firstLineChars="200"/>
        <w:jc w:val="left"/>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pPr>
        <w:pStyle w:val="191"/>
        <w:rPr>
          <w:rFonts w:hint="default" w:eastAsia="华文楷体"/>
          <w:sz w:val="21"/>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pPr>
        <w:pStyle w:val="18"/>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pPr>
        <w:pStyle w:val="18"/>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乙方保证在交付的货物上不存在抵押权等担保物权。</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3"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3"/>
      <w:r>
        <w:rPr>
          <w:rFonts w:hint="eastAsia" w:ascii="宋体" w:hAnsi="宋体"/>
          <w:color w:val="auto"/>
          <w:szCs w:val="21"/>
          <w:highlight w:val="none"/>
        </w:rPr>
        <w:t>。</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pPr>
        <w:autoSpaceDE/>
        <w:autoSpaceDN/>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pPr>
        <w:autoSpaceDE/>
        <w:autoSpaceDN/>
        <w:adjustRightInd w:val="0"/>
        <w:snapToGrid w:val="0"/>
        <w:spacing w:before="0" w:line="400" w:lineRule="exact"/>
        <w:ind w:firstLine="420" w:firstLineChars="200"/>
        <w:jc w:val="lef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pPr>
        <w:pStyle w:val="14"/>
        <w:spacing w:after="0" w:line="400" w:lineRule="exact"/>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r>
        <w:rPr>
          <w:rFonts w:hint="eastAsia" w:ascii="宋体" w:hAnsi="宋体"/>
          <w:b/>
          <w:bCs/>
          <w:color w:val="auto"/>
          <w:sz w:val="24"/>
          <w:szCs w:val="24"/>
          <w:highlight w:val="none"/>
          <w:lang w:eastAsia="zh-CN"/>
        </w:rPr>
        <w:t>：</w:t>
      </w:r>
    </w:p>
    <w:p>
      <w:pPr>
        <w:spacing w:line="440" w:lineRule="exact"/>
        <w:ind w:firstLine="360"/>
        <w:rPr>
          <w:rFonts w:hint="eastAsia" w:ascii="宋体" w:hAnsi="宋体" w:eastAsia="宋体" w:cs="宋体"/>
          <w:color w:val="000000"/>
          <w:sz w:val="24"/>
        </w:rPr>
      </w:pPr>
      <w:r>
        <w:rPr>
          <w:rFonts w:hint="eastAsia" w:ascii="宋体" w:hAnsi="宋体" w:cs="宋体"/>
          <w:b w:val="0"/>
          <w:bCs/>
          <w:color w:val="000000"/>
          <w:sz w:val="24"/>
          <w:lang w:val="en-US" w:eastAsia="zh-CN"/>
        </w:rPr>
        <w:t>1、</w:t>
      </w:r>
      <w:r>
        <w:rPr>
          <w:rFonts w:hint="eastAsia" w:ascii="宋体" w:hAnsi="宋体" w:eastAsia="宋体" w:cs="宋体"/>
          <w:color w:val="000000"/>
          <w:sz w:val="24"/>
        </w:rPr>
        <w:t>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p>
    <w:p>
      <w:pPr>
        <w:spacing w:line="440" w:lineRule="exact"/>
        <w:ind w:firstLine="360"/>
        <w:rPr>
          <w:rFonts w:hint="eastAsia" w:ascii="宋体" w:hAnsi="宋体" w:eastAsia="宋体" w:cs="宋体"/>
          <w:color w:val="000000"/>
          <w:sz w:val="24"/>
        </w:rPr>
      </w:pPr>
      <w:r>
        <w:rPr>
          <w:rFonts w:hint="eastAsia" w:ascii="宋体" w:hAnsi="宋体" w:eastAsia="宋体" w:cs="宋体"/>
          <w:color w:val="000000"/>
          <w:sz w:val="24"/>
        </w:rPr>
        <w:t>2.乙方选取银行保函、担保公司的保证担保或保险公司的保证保险等形式的向采购人缴纳，如保函（担保、保险等）的约定期到期但乙方履约仍未结束的，乙方须进行续保。</w:t>
      </w:r>
    </w:p>
    <w:p>
      <w:pPr>
        <w:spacing w:line="440" w:lineRule="exact"/>
        <w:ind w:firstLine="360"/>
        <w:rPr>
          <w:rFonts w:hint="eastAsia" w:ascii="宋体" w:hAnsi="宋体" w:eastAsia="宋体" w:cs="宋体"/>
          <w:color w:val="000000"/>
          <w:sz w:val="24"/>
        </w:rPr>
      </w:pPr>
      <w:r>
        <w:rPr>
          <w:rFonts w:hint="eastAsia" w:ascii="宋体" w:hAnsi="宋体" w:eastAsia="宋体" w:cs="宋体"/>
          <w:color w:val="000000"/>
          <w:sz w:val="24"/>
        </w:rPr>
        <w:t>3、如乙方未能履行合同规定的义务，甲方有权从履约保证金中取得补偿。</w:t>
      </w:r>
    </w:p>
    <w:p>
      <w:pPr>
        <w:spacing w:line="440" w:lineRule="exact"/>
        <w:ind w:firstLine="360"/>
        <w:rPr>
          <w:rFonts w:hint="default"/>
          <w:lang w:val="en-US" w:eastAsia="zh-CN"/>
        </w:rPr>
      </w:pPr>
      <w:r>
        <w:rPr>
          <w:rFonts w:hint="eastAsia" w:ascii="宋体" w:hAnsi="宋体" w:eastAsia="宋体" w:cs="宋体"/>
          <w:color w:val="000000"/>
          <w:sz w:val="24"/>
        </w:rPr>
        <w:t>4、履约保证金在合同约定期间内不予退还或者应完全有效，约定期届满之日起</w:t>
      </w:r>
      <w:r>
        <w:rPr>
          <w:rFonts w:hint="eastAsia" w:ascii="宋体" w:hAnsi="宋体" w:eastAsia="宋体" w:cs="宋体"/>
          <w:color w:val="000000"/>
          <w:sz w:val="24"/>
          <w:highlight w:val="none"/>
        </w:rPr>
        <w:t>2个工作日内，</w:t>
      </w:r>
      <w:r>
        <w:rPr>
          <w:rFonts w:hint="eastAsia" w:ascii="宋体" w:hAnsi="宋体" w:eastAsia="宋体" w:cs="宋体"/>
          <w:color w:val="000000"/>
          <w:sz w:val="24"/>
        </w:rPr>
        <w:t>甲方应将人民币形式的履约保证金退还乙方，逾期退还的，按中国人民银行同期贷款基利率上浮20%后的利率支付超期资金占用费，但因乙方自身原因导致无法及时退还的除外。</w:t>
      </w:r>
      <w:bookmarkStart w:id="8" w:name="_GoBack"/>
      <w:bookmarkEnd w:id="8"/>
    </w:p>
    <w:p>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pPr>
        <w:pStyle w:val="191"/>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pPr>
        <w:numPr>
          <w:ilvl w:val="0"/>
          <w:numId w:val="8"/>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pPr>
        <w:pStyle w:val="191"/>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pPr>
        <w:pStyle w:val="19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pPr>
        <w:pStyle w:val="191"/>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pPr>
        <w:pStyle w:val="191"/>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pPr>
        <w:pStyle w:val="191"/>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pPr>
        <w:pStyle w:val="191"/>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pPr>
        <w:pStyle w:val="14"/>
        <w:spacing w:after="0" w:line="400" w:lineRule="exact"/>
        <w:ind w:firstLine="42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pPr>
        <w:pStyle w:val="191"/>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pPr>
        <w:pStyle w:val="191"/>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pPr>
        <w:pStyle w:val="191"/>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pPr>
        <w:pStyle w:val="191"/>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pPr>
        <w:numPr>
          <w:ilvl w:val="0"/>
          <w:numId w:val="9"/>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4" w:name="_Toc20313"/>
    </w:p>
    <w:p>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pPr>
        <w:pStyle w:val="4"/>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4"/>
    </w:p>
    <w:tbl>
      <w:tblPr>
        <w:tblStyle w:val="3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vAlign w:val="center"/>
          </w:tcPr>
          <w:p>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vAlign w:val="center"/>
          </w:tcPr>
          <w:p>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vAlign w:val="center"/>
          </w:tcPr>
          <w:p>
            <w:pPr>
              <w:adjustRightInd w:val="0"/>
              <w:snapToGrid w:val="0"/>
              <w:jc w:val="left"/>
              <w:rPr>
                <w:rFonts w:ascii="宋体" w:hAnsi="宋体" w:eastAsia="宋体" w:cs="Times New Roman"/>
                <w:kern w:val="2"/>
                <w:sz w:val="21"/>
                <w:szCs w:val="21"/>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vAlign w:val="center"/>
          </w:tcPr>
          <w:p>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vAlign w:val="center"/>
          </w:tcPr>
          <w:p>
            <w:pPr>
              <w:adjustRightInd w:val="0"/>
              <w:snapToGrid w:val="0"/>
              <w:jc w:val="left"/>
              <w:rPr>
                <w:rFonts w:ascii="宋体" w:hAnsi="宋体" w:eastAsia="宋体" w:cs="Times New Roman"/>
                <w:kern w:val="2"/>
                <w:sz w:val="21"/>
                <w:szCs w:val="21"/>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vAlign w:val="center"/>
          </w:tcPr>
          <w:p>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vAlign w:val="center"/>
          </w:tcPr>
          <w:p>
            <w:pPr>
              <w:adjustRightInd w:val="0"/>
              <w:snapToGrid w:val="0"/>
              <w:jc w:val="left"/>
              <w:rPr>
                <w:rFonts w:ascii="宋体" w:hAnsi="宋体" w:eastAsia="宋体" w:cs="Times New Roman"/>
                <w:kern w:val="2"/>
                <w:sz w:val="21"/>
                <w:szCs w:val="21"/>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宋体" w:hAnsi="宋体"/>
                <w:szCs w:val="21"/>
                <w:lang w:eastAsia="zh-CN"/>
              </w:rPr>
            </w:pPr>
            <w:r>
              <w:rPr>
                <w:rFonts w:hint="eastAsia" w:ascii="宋体" w:hAnsi="宋体"/>
                <w:szCs w:val="21"/>
                <w:lang w:eastAsia="zh-CN"/>
              </w:rPr>
              <w:t>第二节</w:t>
            </w:r>
          </w:p>
          <w:p>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vAlign w:val="center"/>
          </w:tcPr>
          <w:p>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vAlign w:val="center"/>
          </w:tcPr>
          <w:p>
            <w:pPr>
              <w:adjustRightInd w:val="0"/>
              <w:snapToGrid w:val="0"/>
              <w:jc w:val="left"/>
              <w:rPr>
                <w:rFonts w:ascii="宋体" w:hAnsi="宋体" w:eastAsia="宋体" w:cs="Times New Roman"/>
                <w:kern w:val="2"/>
                <w:sz w:val="21"/>
                <w:szCs w:val="21"/>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宋体" w:hAnsi="宋体"/>
                <w:szCs w:val="21"/>
                <w:lang w:eastAsia="zh-CN"/>
              </w:rPr>
            </w:pPr>
            <w:r>
              <w:rPr>
                <w:rFonts w:hint="eastAsia" w:ascii="宋体" w:hAnsi="宋体"/>
                <w:szCs w:val="21"/>
                <w:lang w:eastAsia="zh-CN"/>
              </w:rPr>
              <w:t>第二节</w:t>
            </w:r>
          </w:p>
          <w:p>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vAlign w:val="center"/>
          </w:tcPr>
          <w:p>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vAlign w:val="center"/>
          </w:tcPr>
          <w:p>
            <w:pPr>
              <w:adjustRightInd w:val="0"/>
              <w:snapToGrid w:val="0"/>
              <w:jc w:val="left"/>
              <w:rPr>
                <w:rFonts w:ascii="宋体" w:hAnsi="宋体" w:eastAsia="宋体" w:cs="Times New Roman"/>
                <w:kern w:val="2"/>
                <w:sz w:val="21"/>
                <w:szCs w:val="21"/>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vAlign w:val="center"/>
          </w:tcPr>
          <w:p>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vAlign w:val="center"/>
          </w:tc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jc w:val="center"/>
              <w:rPr>
                <w:rFonts w:hint="eastAsia" w:ascii="宋体" w:hAnsi="宋体"/>
                <w:szCs w:val="21"/>
              </w:rPr>
            </w:pPr>
          </w:p>
        </w:tc>
        <w:tc>
          <w:tcPr>
            <w:tcW w:w="1742" w:type="dxa"/>
            <w:vAlign w:val="center"/>
          </w:tcPr>
          <w:p>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vAlign w:val="center"/>
          </w:tcPr>
          <w:p>
            <w:pPr>
              <w:rPr>
                <w:rFonts w:hint="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vAlign w:val="center"/>
          </w:tcPr>
          <w:p>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vAlign w:val="center"/>
          </w:tcPr>
          <w:p>
            <w:pPr>
              <w:rPr>
                <w:rFonts w:hint="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vAlign w:val="center"/>
          </w:tcPr>
          <w:p>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vAlign w:val="center"/>
          </w:tcPr>
          <w:p>
            <w:pPr>
              <w:rPr>
                <w:rFonts w:hint="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vAlign w:val="center"/>
          </w:tcPr>
          <w:p>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vAlign w:val="center"/>
          </w:tcPr>
          <w:p>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pPr>
              <w:pStyle w:val="191"/>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vAlign w:val="center"/>
          </w:tcPr>
          <w:p>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vAlign w:val="center"/>
          </w:tcPr>
          <w:p>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hint="eastAsia"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vAlign w:val="center"/>
          </w:tcPr>
          <w:p>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vAlign w:val="center"/>
          </w:tcPr>
          <w:p>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vAlign w:val="center"/>
          </w:tcPr>
          <w:p>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vAlign w:val="center"/>
          </w:tcPr>
          <w:p>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vAlign w:val="center"/>
          </w:tcPr>
          <w:p>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vAlign w:val="center"/>
          </w:tcPr>
          <w:p>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vAlign w:val="center"/>
          </w:tcPr>
          <w:p>
            <w:pPr>
              <w:adjustRightInd w:val="0"/>
              <w:snapToGrid w:val="0"/>
              <w:jc w:val="left"/>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vAlign w:val="center"/>
          </w:tcPr>
          <w:p>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pPr>
              <w:adjustRightInd w:val="0"/>
              <w:snapToGrid w:val="0"/>
              <w:jc w:val="left"/>
              <w:rPr>
                <w:rFonts w:ascii="宋体" w:hAnsi="宋体"/>
                <w:szCs w:val="21"/>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vAlign w:val="center"/>
          </w:tcPr>
          <w:p>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pPr>
              <w:adjustRightInd w:val="0"/>
              <w:snapToGrid w:val="0"/>
              <w:jc w:val="left"/>
              <w:rPr>
                <w:rFonts w:ascii="宋体" w:hAnsi="宋体"/>
                <w:szCs w:val="21"/>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pPr>
              <w:adjustRightInd w:val="0"/>
              <w:snapToGrid w:val="0"/>
              <w:jc w:val="left"/>
              <w:rPr>
                <w:rFonts w:ascii="宋体" w:hAnsi="宋体"/>
                <w:szCs w:val="21"/>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vAlign w:val="center"/>
          </w:tcPr>
          <w:p>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vAlign w:val="center"/>
          </w:tcPr>
          <w:p>
            <w:pPr>
              <w:adjustRightInd w:val="0"/>
              <w:snapToGrid w:val="0"/>
              <w:jc w:val="left"/>
              <w:rPr>
                <w:rFonts w:hint="default" w:ascii="宋体" w:hAnsi="宋体" w:eastAsia="宋体"/>
                <w:szCs w:val="21"/>
                <w:lang w:val="en-US" w:eastAsia="zh-CN"/>
              </w:rPr>
            </w:pPr>
          </w:p>
        </w:tc>
      </w:tr>
    </w:tbl>
    <w:p/>
    <w:p>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黑体" w:hAnsi="黑体" w:eastAsia="黑体" w:cs="黑体"/>
          <w:color w:val="000000"/>
          <w:sz w:val="44"/>
        </w:rPr>
      </w:pPr>
    </w:p>
    <w:p>
      <w:pPr>
        <w:pStyle w:val="191"/>
        <w:rPr>
          <w:rFonts w:ascii="黑体" w:hAnsi="黑体" w:eastAsia="黑体" w:cs="黑体"/>
          <w:color w:val="000000"/>
          <w:sz w:val="44"/>
        </w:rPr>
      </w:pPr>
    </w:p>
    <w:p>
      <w:pPr>
        <w:pStyle w:val="191"/>
        <w:rPr>
          <w:rFonts w:ascii="黑体" w:hAnsi="黑体" w:eastAsia="黑体" w:cs="黑体"/>
          <w:color w:val="000000"/>
          <w:sz w:val="44"/>
        </w:rPr>
      </w:pPr>
    </w:p>
    <w:p>
      <w:pPr>
        <w:pStyle w:val="191"/>
        <w:rPr>
          <w:rFonts w:ascii="黑体" w:hAnsi="黑体" w:eastAsia="黑体" w:cs="黑体"/>
          <w:color w:val="000000"/>
          <w:sz w:val="44"/>
        </w:rPr>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jc w:val="both"/>
      </w:pPr>
    </w:p>
    <w:p>
      <w:pPr>
        <w:pBdr>
          <w:top w:val="none" w:color="000000" w:sz="0" w:space="0"/>
          <w:left w:val="none" w:color="000000" w:sz="0" w:space="0"/>
          <w:bottom w:val="none" w:color="000000" w:sz="0" w:space="0"/>
          <w:right w:val="none" w:color="000000" w:sz="0" w:space="0"/>
        </w:pBdr>
        <w:spacing w:before="120" w:after="120"/>
        <w:ind w:left="0" w:right="0" w:firstLine="0"/>
        <w:jc w:val="both"/>
      </w:pPr>
    </w:p>
    <w:p>
      <w:pPr>
        <w:numPr>
          <w:ilvl w:val="0"/>
          <w:numId w:val="10"/>
        </w:numPr>
        <w:pBdr>
          <w:top w:val="none" w:color="000000" w:sz="0" w:space="0"/>
          <w:left w:val="none" w:color="000000" w:sz="0" w:space="0"/>
          <w:bottom w:val="none" w:color="000000" w:sz="0" w:space="0"/>
          <w:right w:val="none" w:color="000000" w:sz="0" w:space="0"/>
        </w:pBdr>
        <w:spacing w:before="120" w:after="120"/>
        <w:ind w:left="0" w:right="0" w:firstLine="0"/>
        <w:jc w:val="center"/>
        <w:rPr>
          <w:rFonts w:ascii="黑体" w:hAnsi="黑体" w:eastAsia="黑体" w:cs="黑体"/>
          <w:color w:val="000000"/>
          <w:sz w:val="44"/>
        </w:rPr>
      </w:pPr>
      <w:r>
        <w:rPr>
          <w:rFonts w:ascii="黑体" w:hAnsi="黑体" w:eastAsia="黑体" w:cs="黑体"/>
          <w:color w:val="000000"/>
          <w:sz w:val="44"/>
        </w:rPr>
        <w:t>采购需求</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rPr>
        <w:t>一、</w:t>
      </w:r>
      <w:r>
        <w:rPr>
          <w:rFonts w:hint="eastAsia" w:ascii="宋体" w:hAnsi="宋体" w:eastAsia="宋体" w:cs="宋体"/>
          <w:b/>
          <w:color w:val="000000"/>
          <w:sz w:val="24"/>
          <w:lang w:val="en-US" w:eastAsia="zh-CN"/>
        </w:rPr>
        <w:t>建设背景</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rPr>
        <w:t>按照《农业农村部计划财务司关于做好2023年中央预算内投资农业建设项目前期工作的通知》(农计财便函[2022]196号)指示，根据《江苏省畜禽养殖废弃物资源化利用工作方案》（苏政办发〔2017〕146号）、江苏省农业农村厅《江苏省推进畜禽粪污还田利用依法加强养殖污染监管工作方案》（苏农牧〔2020〕31号）的要求，为了建立科学规范、权责清晰、约束有力的畜禽养殖废弃物资源化利用制度，构建种养循环发展机制，提升畜禽粪污资源化利用水平，加强畜禽粪污资源化利用项目管理。</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rPr>
        <w:t>二、采购需求</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lang w:eastAsia="zh-CN"/>
        </w:rPr>
      </w:pPr>
      <w:r>
        <w:rPr>
          <w:rFonts w:hint="eastAsia" w:ascii="宋体" w:hAnsi="宋体" w:eastAsia="宋体" w:cs="宋体"/>
          <w:b w:val="0"/>
          <w:bCs/>
          <w:color w:val="000000"/>
          <w:sz w:val="24"/>
          <w:lang w:eastAsia="zh-CN"/>
        </w:rPr>
        <w:t>耕地质量监测站、移动式作物生长监测仪、手持式土壤墒情速测仪、标识标牌系统、围栏、4万亩土地定期监测、养殖场粪污系统监管系统等。</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采购内容</w:t>
      </w:r>
    </w:p>
    <w:tbl>
      <w:tblPr>
        <w:tblStyle w:val="34"/>
        <w:tblW w:w="4998" w:type="pct"/>
        <w:tblInd w:w="0" w:type="dxa"/>
        <w:tblLayout w:type="autofit"/>
        <w:tblCellMar>
          <w:top w:w="0" w:type="dxa"/>
          <w:left w:w="108" w:type="dxa"/>
          <w:bottom w:w="0" w:type="dxa"/>
          <w:right w:w="108" w:type="dxa"/>
        </w:tblCellMar>
      </w:tblPr>
      <w:tblGrid>
        <w:gridCol w:w="1182"/>
        <w:gridCol w:w="1200"/>
        <w:gridCol w:w="3473"/>
        <w:gridCol w:w="819"/>
        <w:gridCol w:w="1061"/>
        <w:gridCol w:w="1435"/>
      </w:tblGrid>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rPr>
            </w:pPr>
            <w:r>
              <w:rPr>
                <w:rFonts w:hint="eastAsia" w:ascii="宋体" w:hAnsi="宋体" w:eastAsia="宋体" w:cs="宋体"/>
                <w:b/>
                <w:color w:val="000000"/>
                <w:sz w:val="24"/>
              </w:rPr>
              <w:t>序号</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rPr>
            </w:pPr>
            <w:r>
              <w:rPr>
                <w:rFonts w:hint="eastAsia" w:ascii="宋体" w:hAnsi="宋体" w:eastAsia="宋体" w:cs="宋体"/>
                <w:b/>
                <w:color w:val="000000"/>
                <w:sz w:val="24"/>
              </w:rPr>
              <w:t>建设内容</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rPr>
              <w:t>建设内容说明</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rPr>
            </w:pPr>
            <w:r>
              <w:rPr>
                <w:rFonts w:hint="eastAsia" w:ascii="宋体" w:hAnsi="宋体" w:eastAsia="宋体" w:cs="宋体"/>
                <w:b/>
                <w:color w:val="000000"/>
                <w:sz w:val="24"/>
              </w:rPr>
              <w:t>数量</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rPr>
            </w:pPr>
            <w:r>
              <w:rPr>
                <w:rFonts w:hint="eastAsia" w:ascii="宋体" w:hAnsi="宋体" w:eastAsia="宋体" w:cs="宋体"/>
                <w:b/>
                <w:color w:val="000000"/>
                <w:sz w:val="24"/>
              </w:rPr>
              <w:t>单位</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备注</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一</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default" w:ascii="宋体" w:hAnsi="宋体" w:eastAsia="宋体" w:cs="宋体"/>
                <w:b/>
                <w:color w:val="000000"/>
                <w:sz w:val="24"/>
                <w:lang w:val="en-US"/>
              </w:rPr>
            </w:pPr>
            <w:r>
              <w:rPr>
                <w:rFonts w:hint="eastAsia" w:ascii="宋体" w:hAnsi="宋体" w:eastAsia="宋体" w:cs="宋体"/>
                <w:b/>
                <w:color w:val="000000"/>
                <w:sz w:val="24"/>
                <w:lang w:val="en-US" w:eastAsia="zh-CN"/>
              </w:rPr>
              <w:t>土壤墒情监测站（周边防护不锈钢围栏，5*5*1.5米），5年数据通讯及后台运维费用</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1.1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物联网通讯柜</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采用GTiBee协议作为无线传感网的核心通讯协议，内部由由传感器节点、智能中继、AP设备、网络通信模块等组成</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5年数据通讯及后台运维费用</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1.2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土壤温度</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测量范围：-40℃~80℃输出：4-20MA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1.3</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土壤湿度</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测量范围：0~100%RH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1.4</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土壤ph</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测量范围：-10~10Ph（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1.5</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土壤有效磷变送器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测量范围：0~1999mg/kg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1.6</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土壤全氮变送器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测量范围：0~1999mg/kg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1.7</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土壤速效钾变送器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测量范围：0~1999mg/kg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1.8</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土壤电导率传感器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测量范围：0~10000us/cm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1.9</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太阳能供电系统</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100W太阳能板、12V/40ah电池</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1.10</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监控摄像头</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400万像素、4G网络摄像头摄像头，含安装支架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台</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5年数据通讯费用</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1.11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辅材</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线缆、线管、围栏</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1.12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土壤养分检测仪</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铵态氮（NH-）、有效磷（A-P-）、速效钾（AK-）检测。铵态氮的线性范围为4mg/kg-380mg/kg；</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有效磷的线性范围为2mg/kg-192mg/kg；速效钾的线性范围为6mg/kg~380mg/kg；测量误差≤5%FS；重复性误差≤3%；</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手动测量</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1.13</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移动式作物生长监测仪</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监测覆盖株高、叶面积指数、叶绿素等</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手动测量</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eastAsia="zh-CN"/>
              </w:rPr>
              <w:t>二</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区域小气候观测点</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2.1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微环境物联网通讯柜</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采用GTiBee协议作为无线传感网的核心通讯协议，内部由由传感器节点、智能中继、AP设备、网络通信模块等组成</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与土壤墒情监测站共用立杆及供电系统</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PM2.5</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测量范围：0～500ug/m3输出：4-20MA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2.3</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PM10</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测量范围：0～500ug/m3输出：4-20MA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2.4</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空气温度</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测量范围：-40~125℃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2.5</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空气湿度</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测量范围：0~100%RH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2.6</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风速</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测量范围：0～70m/s 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2.7</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风向</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测量范围：0~360°，输出：4-20MA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2.8</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光照度</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测量范围：30~65535Lux，输出：4-20MA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2.9</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气压</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测量范围：0~120Kpa，输出：4-20MA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2.10</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降雨量</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测量范围：0~4mm/min，输出：4-20MA 二线制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2.11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二合一防雷器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防雷、避雷装置</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2.12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立杆</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3m</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2.13</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辅材</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线缆及辅材</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eastAsia="zh-CN"/>
              </w:rPr>
              <w:t>三</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还田区域视频监测</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3.1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监测摄像头</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400万像素、4G网络摄像头摄像头</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8</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台</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4处主要监测点，每处设置2个摄像头</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3.2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立杆</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3m</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3.3</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太阳能供电系统</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100W太阳能板、12V/20ah电池</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3.4</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辅材</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线缆及辅材</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四</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粪肥处理中心视频监测</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4.1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监测摄像头</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400万像素、4G网络摄像头摄像头，含安装支架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台</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选取2个处理中心，每处设置2个摄像头</w:t>
            </w:r>
          </w:p>
        </w:tc>
      </w:tr>
      <w:tr>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4.2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辅材</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线缆及辅材</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4</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五</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土壤抽样检测</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5.1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土壤抽样检测</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fldChar w:fldCharType="begin"/>
            </w:r>
            <w:r>
              <w:rPr>
                <w:rFonts w:hint="eastAsia" w:ascii="宋体" w:hAnsi="宋体" w:eastAsia="宋体" w:cs="宋体"/>
                <w:b/>
                <w:color w:val="000000"/>
                <w:sz w:val="24"/>
                <w:lang w:val="en-US" w:eastAsia="zh-CN"/>
              </w:rPr>
              <w:instrText xml:space="preserve"> HYPERLINK "http://www.baidu.com/link?url=a6E1A4ykSXs6dcjn-ctti-HCE6v_M1QjBM2kdRjLLwx6kouADIMRjU4__mwp3WbuWcBNpuzcFciB_t46_Q95nRJ_qPimKopNQGS4gBOY45qPt3SgF4qNltHfCzmpK16G" \o "http://www.baidu.com/link?url=a6E1A4ykSXs6dcjn-ctti-HCE6v_M1QjBM2kdRjLLwx6kouADIMRjU4__mwp3WbuWcBNpuzcFciB_t46_Q95nRJ_qPimKopNQGS4gBOY45qPt3SgF4qNltHfCzmpK16G" </w:instrText>
            </w:r>
            <w:r>
              <w:rPr>
                <w:rFonts w:hint="eastAsia" w:ascii="宋体" w:hAnsi="宋体" w:eastAsia="宋体" w:cs="宋体"/>
                <w:b/>
                <w:color w:val="000000"/>
                <w:sz w:val="24"/>
                <w:lang w:val="en-US" w:eastAsia="zh-CN"/>
              </w:rPr>
              <w:fldChar w:fldCharType="separate"/>
            </w:r>
            <w:r>
              <w:rPr>
                <w:rFonts w:hint="eastAsia" w:ascii="宋体" w:hAnsi="宋体" w:eastAsia="宋体" w:cs="宋体"/>
                <w:b/>
                <w:color w:val="000000"/>
                <w:sz w:val="24"/>
                <w:lang w:val="en-US" w:eastAsia="zh-CN"/>
              </w:rPr>
              <w:t>镉、汞、砷、铅、铬、铜、镍、锌、pH、粪大肠菌群数、氯离子等指标</w:t>
            </w:r>
            <w:r>
              <w:rPr>
                <w:rFonts w:hint="eastAsia" w:ascii="宋体" w:hAnsi="宋体" w:eastAsia="宋体" w:cs="宋体"/>
                <w:b/>
                <w:color w:val="000000"/>
                <w:sz w:val="24"/>
                <w:lang w:val="en-US" w:eastAsia="zh-CN"/>
              </w:rPr>
              <w:fldChar w:fldCharType="end"/>
            </w:r>
          </w:p>
        </w:tc>
        <w:tc>
          <w:tcPr>
            <w:tcW w:w="432" w:type="pct"/>
            <w:vMerge w:val="restart"/>
            <w:tcBorders>
              <w:top w:val="single" w:color="auto" w:sz="4" w:space="0"/>
              <w:left w:val="nil"/>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6</w:t>
            </w:r>
          </w:p>
        </w:tc>
        <w:tc>
          <w:tcPr>
            <w:tcW w:w="366" w:type="pct"/>
            <w:vMerge w:val="restart"/>
            <w:tcBorders>
              <w:top w:val="single" w:color="auto" w:sz="4" w:space="0"/>
              <w:left w:val="nil"/>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200样/年</w:t>
            </w:r>
          </w:p>
        </w:tc>
        <w:tc>
          <w:tcPr>
            <w:tcW w:w="943" w:type="pct"/>
            <w:tcBorders>
              <w:top w:val="single" w:color="auto" w:sz="4" w:space="0"/>
              <w:left w:val="nil"/>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第一年初始基础数据采样，5年持续采样，出具检测报告和对比分析报告等，涵盖4万亩还田面积</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5.2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采样数量</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w:t>
            </w:r>
          </w:p>
        </w:tc>
        <w:tc>
          <w:tcPr>
            <w:tcW w:w="432" w:type="pct"/>
            <w:vMerge w:val="continue"/>
            <w:tcBorders>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p>
        </w:tc>
        <w:tc>
          <w:tcPr>
            <w:tcW w:w="366" w:type="pct"/>
            <w:vMerge w:val="continue"/>
            <w:tcBorders>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p>
        </w:tc>
        <w:tc>
          <w:tcPr>
            <w:tcW w:w="943" w:type="pct"/>
            <w:tcBorders>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eastAsia="zh-CN"/>
              </w:rPr>
              <w:t>六</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数据分析与监控展示中心（系统要稳定，能实现各类主体信息管理，全县粪污需求过程监管，监管业务可视化，开辟各类主体手机端口，具备数据集成管理、分析、可视化展示、智能预警、决策）　</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6.1</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云数据服务器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内存：8G  硬盘：2*1TB,接口类型:SAS，最大支持CPU个数: 2个</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1台/年</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5年云服务器租赁</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6.2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云应用服务器</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内存：8G ,硬盘：2*1TB接口类型:SAS，最大支持CPU个数: 2个</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1台/年</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5年云服务器租赁</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6.3</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软件PC端开发</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定制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6.4</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微信端开发</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定制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6.5</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手机Web端开发</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定制</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6.6</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系统维护</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软件系统、硬件设备维护</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年</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5年系统维护</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val="en-US" w:eastAsia="zh-CN"/>
              </w:rPr>
              <w:t>6.7</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流量卡</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数据通讯费用</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年</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5年数据通讯费用</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七</w:t>
            </w:r>
          </w:p>
        </w:tc>
        <w:tc>
          <w:tcPr>
            <w:tcW w:w="4613" w:type="pct"/>
            <w:gridSpan w:val="5"/>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其它</w:t>
            </w: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rPr>
            </w:pPr>
            <w:r>
              <w:rPr>
                <w:rFonts w:hint="eastAsia" w:ascii="宋体" w:hAnsi="宋体" w:eastAsia="宋体" w:cs="宋体"/>
                <w:b/>
                <w:color w:val="000000"/>
                <w:sz w:val="24"/>
                <w:lang w:val="en-US" w:eastAsia="zh-CN"/>
              </w:rPr>
              <w:t>7.1</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安装调试</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设备安装、软件调试</w:t>
            </w: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1</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项</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r>
        <w:tblPrEx>
          <w:tblCellMar>
            <w:top w:w="0" w:type="dxa"/>
            <w:left w:w="108" w:type="dxa"/>
            <w:bottom w:w="0" w:type="dxa"/>
            <w:right w:w="108" w:type="dxa"/>
          </w:tblCellMar>
        </w:tblPrEx>
        <w:trPr>
          <w:cantSplit/>
          <w:trHeight w:val="548"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7.2</w:t>
            </w:r>
          </w:p>
        </w:tc>
        <w:tc>
          <w:tcPr>
            <w:tcW w:w="81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right="0"/>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标识标牌系统</w:t>
            </w:r>
          </w:p>
        </w:tc>
        <w:tc>
          <w:tcPr>
            <w:tcW w:w="2055"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c>
          <w:tcPr>
            <w:tcW w:w="432"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1</w:t>
            </w:r>
          </w:p>
        </w:tc>
        <w:tc>
          <w:tcPr>
            <w:tcW w:w="366"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套</w:t>
            </w:r>
          </w:p>
        </w:tc>
        <w:tc>
          <w:tcPr>
            <w:tcW w:w="943" w:type="pct"/>
            <w:tcBorders>
              <w:top w:val="single" w:color="auto" w:sz="4" w:space="0"/>
              <w:left w:val="nil"/>
              <w:bottom w:val="single" w:color="auto" w:sz="4" w:space="0"/>
              <w:right w:val="single" w:color="auto" w:sz="4" w:space="0"/>
            </w:tcBorders>
            <w:shd w:val="clear" w:color="auto" w:fill="auto"/>
            <w:vAlign w:val="center"/>
          </w:tcPr>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p>
        </w:tc>
      </w:tr>
    </w:tbl>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lang w:val="en-US" w:eastAsia="zh-CN"/>
        </w:rPr>
      </w:pPr>
      <w:bookmarkStart w:id="5" w:name="_Toc8054"/>
      <w:r>
        <w:rPr>
          <w:rFonts w:hint="eastAsia" w:ascii="宋体" w:hAnsi="宋体" w:eastAsia="宋体" w:cs="宋体"/>
          <w:b/>
          <w:color w:val="000000"/>
          <w:sz w:val="24"/>
          <w:lang w:val="en-US" w:eastAsia="zh-CN"/>
        </w:rPr>
        <w:t>四、主要监测内容</w:t>
      </w:r>
      <w:bookmarkEnd w:id="5"/>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rPr>
        <w:t>土壤养分含量实时监测：通过物联网</w:t>
      </w:r>
      <w:r>
        <w:rPr>
          <w:rFonts w:hint="eastAsia" w:ascii="宋体" w:hAnsi="宋体" w:eastAsia="宋体" w:cs="宋体"/>
          <w:b w:val="0"/>
          <w:bCs/>
          <w:color w:val="000000"/>
          <w:sz w:val="24"/>
          <w:lang w:val="en-US" w:eastAsia="zh-CN"/>
        </w:rPr>
        <w:t>在线</w:t>
      </w:r>
      <w:r>
        <w:rPr>
          <w:rFonts w:hint="eastAsia" w:ascii="宋体" w:hAnsi="宋体" w:eastAsia="宋体" w:cs="宋体"/>
          <w:b w:val="0"/>
          <w:bCs/>
          <w:color w:val="000000"/>
          <w:sz w:val="24"/>
        </w:rPr>
        <w:t>传感器</w:t>
      </w:r>
      <w:r>
        <w:rPr>
          <w:rFonts w:hint="eastAsia" w:ascii="宋体" w:hAnsi="宋体" w:eastAsia="宋体" w:cs="宋体"/>
          <w:b w:val="0"/>
          <w:bCs/>
          <w:color w:val="000000"/>
          <w:sz w:val="24"/>
          <w:lang w:val="en-US" w:eastAsia="zh-CN"/>
        </w:rPr>
        <w:t>配合土壤养分检测仪（校对）</w:t>
      </w:r>
      <w:r>
        <w:rPr>
          <w:rFonts w:hint="eastAsia" w:ascii="宋体" w:hAnsi="宋体" w:eastAsia="宋体" w:cs="宋体"/>
          <w:b w:val="0"/>
          <w:bCs/>
          <w:color w:val="000000"/>
          <w:sz w:val="24"/>
        </w:rPr>
        <w:t>实时监测土壤中全氮、有效磷、速效钾等关键养分的含量变化。</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rPr>
        <w:t>土壤环境与生物指标监测：</w:t>
      </w:r>
      <w:r>
        <w:rPr>
          <w:rFonts w:hint="eastAsia" w:ascii="宋体" w:hAnsi="宋体" w:eastAsia="宋体" w:cs="宋体"/>
          <w:b w:val="0"/>
          <w:bCs/>
          <w:color w:val="000000"/>
          <w:sz w:val="24"/>
          <w:lang w:val="en-US" w:eastAsia="zh-CN"/>
        </w:rPr>
        <w:t>通过实验室抽样检测</w:t>
      </w:r>
      <w:r>
        <w:rPr>
          <w:rFonts w:hint="eastAsia" w:ascii="宋体" w:hAnsi="宋体" w:eastAsia="宋体" w:cs="宋体"/>
          <w:b w:val="0"/>
          <w:bCs/>
          <w:color w:val="000000"/>
          <w:sz w:val="24"/>
        </w:rPr>
        <w:t>确保土壤环境安全</w:t>
      </w:r>
      <w:r>
        <w:rPr>
          <w:rFonts w:hint="eastAsia" w:ascii="宋体" w:hAnsi="宋体" w:eastAsia="宋体" w:cs="宋体"/>
          <w:b w:val="0"/>
          <w:bCs/>
          <w:color w:val="000000"/>
          <w:sz w:val="24"/>
          <w:lang w:val="en-US" w:eastAsia="zh-CN"/>
        </w:rPr>
        <w:t>的情况下</w:t>
      </w:r>
      <w:r>
        <w:rPr>
          <w:rFonts w:hint="eastAsia" w:ascii="宋体" w:hAnsi="宋体" w:eastAsia="宋体" w:cs="宋体"/>
          <w:b w:val="0"/>
          <w:bCs/>
          <w:color w:val="000000"/>
          <w:sz w:val="24"/>
        </w:rPr>
        <w:t>，还</w:t>
      </w:r>
      <w:r>
        <w:rPr>
          <w:rFonts w:hint="eastAsia" w:ascii="宋体" w:hAnsi="宋体" w:eastAsia="宋体" w:cs="宋体"/>
          <w:b w:val="0"/>
          <w:bCs/>
          <w:color w:val="000000"/>
          <w:sz w:val="24"/>
          <w:lang w:val="en-US" w:eastAsia="zh-CN"/>
        </w:rPr>
        <w:t>可以</w:t>
      </w:r>
      <w:r>
        <w:rPr>
          <w:rFonts w:hint="eastAsia" w:ascii="宋体" w:hAnsi="宋体" w:eastAsia="宋体" w:cs="宋体"/>
          <w:b w:val="0"/>
          <w:bCs/>
          <w:color w:val="000000"/>
          <w:sz w:val="24"/>
        </w:rPr>
        <w:t>关注土壤pH值、电导率和阳离子交换量等指标，以全面评估土壤的健康状况。</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3</w:t>
      </w: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rPr>
        <w:t>植物生长状况监测：通过物联网技术，将实时监测植物的生长状况，包括株高、叶面积、叶绿素含量以及光合效率等生理指标。</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还田区域微环境</w:t>
      </w:r>
      <w:r>
        <w:rPr>
          <w:rFonts w:hint="eastAsia" w:ascii="宋体" w:hAnsi="宋体" w:eastAsia="宋体" w:cs="宋体"/>
          <w:b w:val="0"/>
          <w:bCs/>
          <w:color w:val="000000"/>
          <w:sz w:val="24"/>
        </w:rPr>
        <w:t>指标：考虑到粪肥可能对土壤微生物群落产生影响，</w:t>
      </w:r>
      <w:r>
        <w:rPr>
          <w:rFonts w:hint="eastAsia" w:ascii="宋体" w:hAnsi="宋体" w:eastAsia="宋体" w:cs="宋体"/>
          <w:b w:val="0"/>
          <w:bCs/>
          <w:color w:val="000000"/>
          <w:sz w:val="24"/>
          <w:lang w:val="en-US" w:eastAsia="zh-CN"/>
        </w:rPr>
        <w:t>设定3个还田区域微环境监测，监测指标主要有温湿度、风速、风向、光照强度、降雨量、大气压等参数</w:t>
      </w:r>
      <w:r>
        <w:rPr>
          <w:rFonts w:hint="eastAsia" w:ascii="宋体" w:hAnsi="宋体" w:eastAsia="宋体" w:cs="宋体"/>
          <w:b w:val="0"/>
          <w:bCs/>
          <w:color w:val="000000"/>
          <w:sz w:val="24"/>
        </w:rPr>
        <w:t>。</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lang w:eastAsia="zh-CN"/>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还田区域视频监测</w:t>
      </w:r>
      <w:r>
        <w:rPr>
          <w:rFonts w:hint="eastAsia" w:ascii="宋体" w:hAnsi="宋体" w:eastAsia="宋体" w:cs="宋体"/>
          <w:b w:val="0"/>
          <w:bCs/>
          <w:color w:val="000000"/>
          <w:sz w:val="24"/>
          <w:lang w:eastAsia="zh-CN"/>
        </w:rPr>
        <w:t>：为确保粪肥还田过程的安全与高效，针对其大面积分布的特性，选取四处关键点位，对还田的主要区域进行全方位的视频监测。实时掌握还田区域的动态，有效避免粪肥的堆放、囤积现象，预防潜在的二次污染风险。对还田情况进行直观、具体监督，确保还田工作符合环保标准，促进农业生产可持续发展。</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lang w:eastAsia="zh-CN"/>
        </w:rPr>
        <w:t>）</w:t>
      </w:r>
      <w:r>
        <w:rPr>
          <w:rFonts w:hint="eastAsia" w:ascii="宋体" w:hAnsi="宋体" w:eastAsia="宋体" w:cs="宋体"/>
          <w:b w:val="0"/>
          <w:bCs/>
          <w:color w:val="000000"/>
          <w:sz w:val="24"/>
        </w:rPr>
        <w:t>粪肥处理中心管理：通过视频方式对粪肥处理中心进行视频监测，实现实时监控与精准管理。借助高清摄像头和先进的视频监控系统，能够清晰观察到处理中心内部的各个环节，包括粪肥的收集、运输、存储、处理以及排放等过程。提高管理的效率和精度，确保处理流程的规范性和安全性。</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rPr>
        <w:t>所有物联网传感器采集的数据将实时上传至中央服务器进行分析和存储。通过与实验室检测数据的比对和综合分析，获得连续、动态的监测信息，为</w:t>
      </w:r>
      <w:r>
        <w:rPr>
          <w:rFonts w:hint="eastAsia" w:ascii="宋体" w:hAnsi="宋体" w:eastAsia="宋体" w:cs="宋体"/>
          <w:b w:val="0"/>
          <w:bCs/>
          <w:color w:val="000000"/>
          <w:sz w:val="24"/>
          <w:lang w:val="en-US" w:eastAsia="zh-CN"/>
        </w:rPr>
        <w:t>监管</w:t>
      </w:r>
      <w:r>
        <w:rPr>
          <w:rFonts w:hint="eastAsia" w:ascii="宋体" w:hAnsi="宋体" w:eastAsia="宋体" w:cs="宋体"/>
          <w:b w:val="0"/>
          <w:bCs/>
          <w:color w:val="000000"/>
          <w:sz w:val="24"/>
        </w:rPr>
        <w:t>提供更为精准和科学的决策依据。</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color w:val="000000"/>
          <w:sz w:val="24"/>
        </w:rPr>
      </w:pPr>
      <w:r>
        <w:rPr>
          <w:rFonts w:hint="eastAsia" w:ascii="宋体" w:hAnsi="宋体" w:eastAsia="宋体" w:cs="宋体"/>
          <w:b/>
          <w:color w:val="000000"/>
          <w:sz w:val="24"/>
          <w:lang w:eastAsia="zh-CN"/>
        </w:rPr>
        <w:t>五</w:t>
      </w:r>
      <w:r>
        <w:rPr>
          <w:rFonts w:hint="eastAsia" w:ascii="宋体" w:hAnsi="宋体" w:eastAsia="宋体" w:cs="宋体"/>
          <w:b/>
          <w:color w:val="000000"/>
          <w:sz w:val="24"/>
        </w:rPr>
        <w:t>、商务部分</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 xml:space="preserve">、服务期限：合同签订后 </w:t>
      </w:r>
      <w:r>
        <w:rPr>
          <w:rFonts w:hint="eastAsia" w:ascii="宋体" w:hAnsi="宋体" w:eastAsia="宋体" w:cs="宋体"/>
          <w:b w:val="0"/>
          <w:bCs/>
          <w:color w:val="000000"/>
          <w:sz w:val="24"/>
          <w:lang w:val="en-US" w:eastAsia="zh-CN"/>
        </w:rPr>
        <w:t>90</w:t>
      </w:r>
      <w:r>
        <w:rPr>
          <w:rFonts w:hint="eastAsia" w:ascii="宋体" w:hAnsi="宋体" w:eastAsia="宋体" w:cs="宋体"/>
          <w:b w:val="0"/>
          <w:bCs/>
          <w:color w:val="000000"/>
          <w:sz w:val="24"/>
        </w:rPr>
        <w:t xml:space="preserve"> 日历天</w:t>
      </w:r>
    </w:p>
    <w:p>
      <w:pPr>
        <w:pBdr>
          <w:top w:val="none" w:color="000000" w:sz="0" w:space="0"/>
          <w:left w:val="none" w:color="000000" w:sz="0" w:space="0"/>
          <w:bottom w:val="none" w:color="000000" w:sz="0" w:space="0"/>
          <w:right w:val="none" w:color="000000" w:sz="0" w:space="0"/>
        </w:pBdr>
        <w:spacing w:before="240" w:after="240"/>
        <w:ind w:left="0" w:right="0" w:firstLine="482"/>
        <w:jc w:val="both"/>
      </w:pP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rPr>
        <w:t>、结算方式：按照签订合同支付。</w:t>
      </w:r>
    </w:p>
    <w:p>
      <w:pPr>
        <w:pBdr>
          <w:top w:val="none" w:color="000000" w:sz="0" w:space="0"/>
          <w:left w:val="none" w:color="000000" w:sz="0" w:space="0"/>
          <w:bottom w:val="none" w:color="000000" w:sz="0" w:space="0"/>
          <w:right w:val="none" w:color="000000" w:sz="0" w:space="0"/>
        </w:pBdr>
        <w:spacing w:before="240" w:after="240"/>
        <w:ind w:left="0" w:right="0" w:firstLine="482"/>
        <w:jc w:val="both"/>
      </w:pPr>
      <w:r>
        <w:rPr>
          <w:rFonts w:ascii="宋体" w:hAnsi="宋体" w:eastAsia="宋体" w:cs="宋体"/>
          <w:b/>
          <w:color w:val="000000"/>
          <w:sz w:val="24"/>
        </w:rPr>
        <w:t>注：本项目要落实《江苏省财政厅关于加强政府绿色采购有关事项的通知》（苏财购〔2023〕65号）要求，具体如下：</w:t>
      </w:r>
    </w:p>
    <w:p>
      <w:pPr>
        <w:pBdr>
          <w:top w:val="none" w:color="000000" w:sz="0" w:space="0"/>
          <w:left w:val="none" w:color="000000" w:sz="0" w:space="0"/>
          <w:bottom w:val="none" w:color="000000" w:sz="0" w:space="0"/>
          <w:right w:val="none" w:color="000000" w:sz="0" w:space="0"/>
        </w:pBdr>
        <w:spacing w:before="240" w:after="240"/>
        <w:ind w:left="0" w:right="0" w:firstLine="482"/>
        <w:jc w:val="both"/>
        <w:rPr>
          <w:rFonts w:ascii="黑体" w:hAnsi="黑体" w:eastAsia="黑体" w:cs="黑体"/>
          <w:color w:val="000000"/>
          <w:sz w:val="44"/>
        </w:rPr>
      </w:pPr>
      <w:r>
        <w:rPr>
          <w:rFonts w:ascii="宋体" w:hAnsi="宋体" w:eastAsia="宋体" w:cs="宋体"/>
          <w:b/>
          <w:color w:val="000000"/>
          <w:sz w:val="24"/>
        </w:rPr>
        <w:t>1.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color w:val="000000"/>
          <w:sz w:val="44"/>
        </w:rPr>
      </w:pP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第五章</w:t>
      </w:r>
      <w:r>
        <w:rPr>
          <w:rFonts w:ascii="黑体" w:hAnsi="黑体" w:eastAsia="黑体" w:cs="黑体"/>
          <w:b/>
          <w:color w:val="000000"/>
          <w:sz w:val="44"/>
        </w:rPr>
        <w:t>评标方法与评标标准</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120" w:after="120" w:line="85" w:lineRule="atLeast"/>
        <w:ind w:left="0" w:right="0" w:firstLine="439"/>
      </w:pPr>
      <w:r>
        <w:rPr>
          <w:rFonts w:ascii="宋体" w:hAnsi="宋体" w:eastAsia="宋体" w:cs="宋体"/>
          <w:color w:val="000000"/>
          <w:sz w:val="24"/>
        </w:rPr>
        <w:t>采用综合评分法，评标结果按评审后得分由高到低顺序排列。得分相同的，按投标报价由低到高顺序排列。</w:t>
      </w:r>
      <w:r>
        <w:rPr>
          <w:rFonts w:ascii="宋体" w:hAnsi="宋体" w:eastAsia="宋体" w:cs="宋体"/>
          <w:color w:val="000000"/>
          <w:sz w:val="24"/>
          <w:highlight w:val="none"/>
        </w:rPr>
        <w:t>得分且投标报价相同的并列</w:t>
      </w:r>
      <w:r>
        <w:rPr>
          <w:rFonts w:hint="eastAsia" w:ascii="宋体" w:hAnsi="宋体" w:cs="宋体"/>
          <w:color w:val="000000"/>
          <w:sz w:val="24"/>
          <w:highlight w:val="none"/>
          <w:lang w:val="en-US" w:eastAsia="zh-CN"/>
        </w:rPr>
        <w:t>由甲方抽签确定</w:t>
      </w:r>
      <w:r>
        <w:rPr>
          <w:rFonts w:ascii="宋体" w:hAnsi="宋体" w:eastAsia="宋体" w:cs="宋体"/>
          <w:color w:val="000000"/>
          <w:sz w:val="24"/>
          <w:highlight w:val="none"/>
        </w:rPr>
        <w:t>。投标文件</w:t>
      </w:r>
      <w:r>
        <w:rPr>
          <w:rFonts w:ascii="宋体" w:hAnsi="宋体" w:eastAsia="宋体" w:cs="宋体"/>
          <w:color w:val="000000"/>
          <w:sz w:val="24"/>
        </w:rPr>
        <w:t>满足招标文件全部实质性要求，且按照评审因素的量化指标评审得分最高的投标人为中标候选人。本项目选取</w:t>
      </w:r>
      <w:r>
        <w:rPr>
          <w:rFonts w:ascii="Arial" w:hAnsi="Arial" w:eastAsia="Arial" w:cs="Arial"/>
          <w:color w:val="000000"/>
          <w:sz w:val="24"/>
        </w:rPr>
        <w:t>1</w:t>
      </w:r>
      <w:r>
        <w:rPr>
          <w:rFonts w:ascii="宋体" w:hAnsi="宋体" w:eastAsia="宋体" w:cs="宋体"/>
          <w:color w:val="000000"/>
          <w:sz w:val="24"/>
        </w:rPr>
        <w:t>名中标候选人。</w:t>
      </w:r>
    </w:p>
    <w:tbl>
      <w:tblPr>
        <w:tblStyle w:val="35"/>
        <w:tblW w:w="4997"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19"/>
        <w:gridCol w:w="4"/>
        <w:gridCol w:w="1656"/>
        <w:gridCol w:w="628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40" w:hRule="atLeast"/>
        </w:trPr>
        <w:tc>
          <w:tcPr>
            <w:tcW w:w="1570" w:type="pct"/>
            <w:gridSpan w:val="3"/>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投标报价</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10</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采用低价优先法计算，对满足招标文件要求的供应商，以最终投标报价的最低报价为评审基准价，其他供应商的价格分统一按照下列公式计算:价格得分=</w:t>
            </w:r>
            <w:r>
              <w:rPr>
                <w:rFonts w:hint="eastAsia" w:ascii="宋体" w:hAnsi="宋体" w:eastAsia="宋体" w:cs="宋体"/>
                <w:color w:val="000000"/>
                <w:sz w:val="24"/>
                <w:lang w:val="en-US" w:eastAsia="zh-CN"/>
              </w:rPr>
              <w:t>10</w:t>
            </w:r>
            <w:r>
              <w:rPr>
                <w:rFonts w:hint="eastAsia" w:ascii="宋体" w:hAnsi="宋体" w:eastAsia="宋体" w:cs="宋体"/>
                <w:color w:val="000000"/>
                <w:sz w:val="24"/>
              </w:rPr>
              <w:t>x(评审基准价/最终投标报价);结果四舍五入，小数点后保留两位。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000" w:type="pct"/>
            <w:gridSpan w:val="4"/>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注：（评委自行打分）：方案部分中除缺少相应内容的评审要点不得分外，其它各项评审要点得分不应低于该评审要点满分的</w:t>
            </w:r>
            <w:r>
              <w:rPr>
                <w:rFonts w:hint="eastAsia" w:ascii="宋体" w:hAnsi="宋体" w:eastAsia="宋体" w:cs="宋体"/>
                <w:color w:val="000000"/>
                <w:sz w:val="24"/>
                <w:lang w:val="en-US" w:eastAsia="zh-CN"/>
              </w:rPr>
              <w:t>6</w:t>
            </w:r>
            <w:r>
              <w:rPr>
                <w:rFonts w:hint="eastAsia" w:ascii="宋体" w:hAnsi="宋体" w:eastAsia="宋体" w:cs="宋体"/>
                <w:color w:val="000000"/>
                <w:sz w:val="24"/>
              </w:rPr>
              <w:t>0%，小数点后保留 2位有效数字。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5" w:type="pct"/>
            <w:vMerge w:val="restart"/>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技术响应</w:t>
            </w:r>
            <w:r>
              <w:rPr>
                <w:rFonts w:hint="eastAsia" w:ascii="宋体" w:hAnsi="宋体" w:cs="宋体"/>
                <w:color w:val="000000"/>
                <w:sz w:val="24"/>
                <w:lang w:val="en-US" w:eastAsia="zh-CN"/>
              </w:rPr>
              <w:t>（</w:t>
            </w:r>
            <w:r>
              <w:rPr>
                <w:rFonts w:hint="eastAsia" w:ascii="宋体" w:hAnsi="宋体" w:eastAsia="宋体" w:cs="宋体"/>
                <w:color w:val="000000"/>
                <w:sz w:val="24"/>
                <w:lang w:val="en-US" w:eastAsia="zh-CN"/>
              </w:rPr>
              <w:t>5</w:t>
            </w:r>
            <w:r>
              <w:rPr>
                <w:rFonts w:hint="eastAsia" w:ascii="宋体" w:hAnsi="宋体" w:cs="宋体"/>
                <w:color w:val="000000"/>
                <w:sz w:val="24"/>
                <w:lang w:val="en-US" w:eastAsia="zh-CN"/>
              </w:rPr>
              <w:t>0</w:t>
            </w:r>
            <w:r>
              <w:rPr>
                <w:rFonts w:hint="eastAsia" w:ascii="宋体" w:hAnsi="宋体" w:eastAsia="宋体" w:cs="宋体"/>
                <w:color w:val="000000"/>
                <w:sz w:val="24"/>
                <w:lang w:val="en-US" w:eastAsia="zh-CN"/>
              </w:rPr>
              <w:t>分）</w:t>
            </w: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总体设计</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10</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投标人应详细阐述建设思路、总体架构、功能架构、技术路线，并对项目的重点和难度提出详细合理的解决方案。</w:t>
            </w:r>
            <w:r>
              <w:rPr>
                <w:rFonts w:hint="eastAsia" w:ascii="宋体" w:hAnsi="宋体" w:eastAsia="宋体" w:cs="宋体"/>
                <w:color w:val="000000"/>
                <w:sz w:val="24"/>
                <w:lang w:eastAsia="zh-CN"/>
              </w:rPr>
              <w:t>最高得</w:t>
            </w:r>
            <w:r>
              <w:rPr>
                <w:rFonts w:hint="eastAsia" w:ascii="宋体" w:hAnsi="宋体" w:eastAsia="宋体" w:cs="宋体"/>
                <w:color w:val="000000"/>
                <w:sz w:val="24"/>
                <w:lang w:val="en-US" w:eastAsia="zh-CN"/>
              </w:rPr>
              <w:t>10</w:t>
            </w:r>
            <w:r>
              <w:rPr>
                <w:rFonts w:hint="eastAsia" w:ascii="宋体" w:hAnsi="宋体" w:eastAsia="宋体" w:cs="宋体"/>
                <w:color w:val="000000"/>
                <w:sz w:val="24"/>
                <w:lang w:eastAsia="zh-CN"/>
              </w:rPr>
              <w:t>分，有缺陷酌情扣分，无描述不得分。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需求分析</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10</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投标人对本项目的需求进行分析，能对招标人现状以及存在的问题与不足进行详细分析。</w:t>
            </w:r>
            <w:r>
              <w:rPr>
                <w:rFonts w:hint="eastAsia" w:ascii="宋体" w:hAnsi="宋体" w:eastAsia="宋体" w:cs="宋体"/>
                <w:color w:val="000000"/>
                <w:sz w:val="24"/>
                <w:lang w:eastAsia="zh-CN"/>
              </w:rPr>
              <w:t>最高得</w:t>
            </w:r>
            <w:r>
              <w:rPr>
                <w:rFonts w:hint="eastAsia" w:ascii="宋体" w:hAnsi="宋体" w:eastAsia="宋体" w:cs="宋体"/>
                <w:color w:val="000000"/>
                <w:sz w:val="24"/>
                <w:lang w:val="en-US" w:eastAsia="zh-CN"/>
              </w:rPr>
              <w:t>10</w:t>
            </w:r>
            <w:r>
              <w:rPr>
                <w:rFonts w:hint="eastAsia" w:ascii="宋体" w:hAnsi="宋体" w:eastAsia="宋体" w:cs="宋体"/>
                <w:color w:val="000000"/>
                <w:sz w:val="24"/>
                <w:lang w:eastAsia="zh-CN"/>
              </w:rPr>
              <w:t>分，有缺陷酌情扣分，无描述不得分。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监测网络建设</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10</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应包含各监测站点的选择、监测指标以及设备参数，并对站房等配套设施建设方案进行详细阐述，设计方案内容全面并符合实际情况。</w:t>
            </w:r>
            <w:r>
              <w:rPr>
                <w:rFonts w:hint="eastAsia" w:ascii="宋体" w:hAnsi="宋体" w:eastAsia="宋体" w:cs="宋体"/>
                <w:color w:val="000000"/>
                <w:sz w:val="24"/>
                <w:lang w:eastAsia="zh-CN"/>
              </w:rPr>
              <w:t>最高得</w:t>
            </w:r>
            <w:r>
              <w:rPr>
                <w:rFonts w:hint="eastAsia" w:ascii="宋体" w:hAnsi="宋体" w:eastAsia="宋体" w:cs="宋体"/>
                <w:color w:val="000000"/>
                <w:sz w:val="24"/>
                <w:lang w:val="en-US" w:eastAsia="zh-CN"/>
              </w:rPr>
              <w:t>10</w:t>
            </w:r>
            <w:r>
              <w:rPr>
                <w:rFonts w:hint="eastAsia" w:ascii="宋体" w:hAnsi="宋体" w:eastAsia="宋体" w:cs="宋体"/>
                <w:color w:val="000000"/>
                <w:sz w:val="24"/>
                <w:lang w:eastAsia="zh-CN"/>
              </w:rPr>
              <w:t>分，有缺陷酌情扣分，无描述不得分。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智能管理系统</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9</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应对系统平台采用的技术路线、依据原则进行详细阐述，对系统平台各项功能进行描述和展示，方案内容全面并具有一定的科学性和先进性。</w:t>
            </w:r>
            <w:r>
              <w:rPr>
                <w:rFonts w:hint="eastAsia" w:ascii="宋体" w:hAnsi="宋体" w:eastAsia="宋体" w:cs="宋体"/>
                <w:color w:val="000000"/>
                <w:sz w:val="24"/>
                <w:lang w:eastAsia="zh-CN"/>
              </w:rPr>
              <w:t>最高得</w:t>
            </w:r>
            <w:r>
              <w:rPr>
                <w:rFonts w:hint="eastAsia" w:ascii="宋体" w:hAnsi="宋体" w:eastAsia="宋体" w:cs="宋体"/>
                <w:color w:val="000000"/>
                <w:sz w:val="24"/>
                <w:lang w:val="en-US" w:eastAsia="zh-CN"/>
              </w:rPr>
              <w:t>9</w:t>
            </w:r>
            <w:r>
              <w:rPr>
                <w:rFonts w:hint="eastAsia" w:ascii="宋体" w:hAnsi="宋体" w:eastAsia="宋体" w:cs="宋体"/>
                <w:color w:val="000000"/>
                <w:sz w:val="24"/>
                <w:lang w:eastAsia="zh-CN"/>
              </w:rPr>
              <w:t>分，有缺陷酌情扣分，无描述不得分。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供货安装方案</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6</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投标人应提供完整的供货安装方案，包括但不限于现场勘查及项目配套设备安装、到货验收、安装调试及设备验收、系统试运行、控制、收尾及项目验收。</w:t>
            </w:r>
            <w:r>
              <w:rPr>
                <w:rFonts w:hint="eastAsia" w:ascii="宋体" w:hAnsi="宋体" w:eastAsia="宋体" w:cs="宋体"/>
                <w:color w:val="000000"/>
                <w:sz w:val="24"/>
                <w:lang w:eastAsia="zh-CN"/>
              </w:rPr>
              <w:t>最高得</w:t>
            </w:r>
            <w:r>
              <w:rPr>
                <w:rFonts w:hint="eastAsia" w:ascii="宋体" w:hAnsi="宋体" w:eastAsia="宋体" w:cs="宋体"/>
                <w:color w:val="000000"/>
                <w:sz w:val="24"/>
                <w:lang w:val="en-US" w:eastAsia="zh-CN"/>
              </w:rPr>
              <w:t>6</w:t>
            </w:r>
            <w:r>
              <w:rPr>
                <w:rFonts w:hint="eastAsia" w:ascii="宋体" w:hAnsi="宋体" w:eastAsia="宋体" w:cs="宋体"/>
                <w:color w:val="000000"/>
                <w:sz w:val="24"/>
                <w:lang w:eastAsia="zh-CN"/>
              </w:rPr>
              <w:t>分，有缺陷酌情扣分，无描述不得分。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实施方案</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5</w:t>
            </w:r>
            <w:r>
              <w:rPr>
                <w:rFonts w:hint="eastAsia" w:ascii="宋体" w:hAnsi="宋体" w:eastAsia="宋体" w:cs="宋体"/>
                <w:color w:val="000000"/>
                <w:sz w:val="24"/>
              </w:rPr>
              <w:t>分）</w:t>
            </w:r>
          </w:p>
        </w:tc>
        <w:tc>
          <w:tcPr>
            <w:tcW w:w="3429" w:type="pct"/>
            <w:tcBorders>
              <w:left w:val="single" w:color="auto" w:sz="4" w:space="0"/>
            </w:tcBorders>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投标人所提供的施工组织方案应综合考虑人员组织机构、进度计划、测试计划、验收计划等内容全面、完整，逻辑闭环。</w:t>
            </w:r>
            <w:r>
              <w:rPr>
                <w:rFonts w:hint="eastAsia" w:ascii="宋体" w:hAnsi="宋体" w:eastAsia="宋体" w:cs="宋体"/>
                <w:color w:val="000000"/>
                <w:sz w:val="24"/>
                <w:lang w:eastAsia="zh-CN"/>
              </w:rPr>
              <w:t>最高得</w:t>
            </w:r>
            <w:r>
              <w:rPr>
                <w:rFonts w:hint="eastAsia" w:ascii="宋体" w:hAnsi="宋体" w:eastAsia="宋体" w:cs="宋体"/>
                <w:color w:val="000000"/>
                <w:sz w:val="24"/>
                <w:lang w:val="en-US" w:eastAsia="zh-CN"/>
              </w:rPr>
              <w:t>5</w:t>
            </w:r>
            <w:r>
              <w:rPr>
                <w:rFonts w:hint="eastAsia" w:ascii="宋体" w:hAnsi="宋体" w:eastAsia="宋体" w:cs="宋体"/>
                <w:color w:val="000000"/>
                <w:sz w:val="24"/>
                <w:lang w:eastAsia="zh-CN"/>
              </w:rPr>
              <w:t>分，有缺陷酌情扣分，无描述不得分。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71" w:hRule="atLeast"/>
        </w:trPr>
        <w:tc>
          <w:tcPr>
            <w:tcW w:w="667" w:type="pct"/>
            <w:gridSpan w:val="2"/>
            <w:vMerge w:val="restart"/>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企业实力</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rPr>
              <w:t>0分）</w:t>
            </w:r>
          </w:p>
        </w:tc>
        <w:tc>
          <w:tcPr>
            <w:tcW w:w="902" w:type="pct"/>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类似业绩</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rPr>
              <w:t>分）</w:t>
            </w:r>
          </w:p>
        </w:tc>
        <w:tc>
          <w:tcPr>
            <w:tcW w:w="3429" w:type="pct"/>
            <w:tcBorders>
              <w:lef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投标人需提交相关的合同案例。每个有效案例得</w:t>
            </w:r>
            <w:r>
              <w:rPr>
                <w:rFonts w:hint="eastAsia" w:ascii="宋体" w:hAnsi="宋体" w:eastAsia="宋体" w:cs="宋体"/>
                <w:color w:val="000000"/>
                <w:sz w:val="24"/>
                <w:lang w:val="en-US" w:eastAsia="zh-CN"/>
              </w:rPr>
              <w:t>2</w:t>
            </w:r>
            <w:r>
              <w:rPr>
                <w:rFonts w:hint="eastAsia" w:ascii="宋体" w:hAnsi="宋体" w:eastAsia="宋体" w:cs="宋体"/>
                <w:color w:val="000000"/>
                <w:sz w:val="24"/>
              </w:rPr>
              <w:t>分，本项最高可获</w:t>
            </w:r>
            <w:r>
              <w:rPr>
                <w:rFonts w:hint="eastAsia" w:ascii="宋体" w:hAnsi="宋体" w:eastAsia="宋体" w:cs="宋体"/>
                <w:color w:val="000000"/>
                <w:sz w:val="24"/>
                <w:lang w:val="en-US" w:eastAsia="zh-CN"/>
              </w:rPr>
              <w:t>4</w:t>
            </w:r>
            <w:r>
              <w:rPr>
                <w:rFonts w:hint="eastAsia" w:ascii="宋体" w:hAnsi="宋体" w:eastAsia="宋体" w:cs="宋体"/>
                <w:color w:val="000000"/>
                <w:sz w:val="24"/>
              </w:rPr>
              <w:t>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注：提交的合同材料需包含合同的关键页面，具体为合同封面、明确标注的合同金额、详细的服务内容描述以及双方签字盖章的页面。</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6" w:hRule="atLeast"/>
        </w:trPr>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检测机构能力</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27</w:t>
            </w:r>
            <w:r>
              <w:rPr>
                <w:rFonts w:hint="eastAsia" w:ascii="宋体" w:hAnsi="宋体" w:eastAsia="宋体" w:cs="宋体"/>
                <w:color w:val="000000"/>
                <w:sz w:val="24"/>
              </w:rPr>
              <w:t>分）</w:t>
            </w:r>
          </w:p>
        </w:tc>
        <w:tc>
          <w:tcPr>
            <w:tcW w:w="3429" w:type="pct"/>
            <w:tcBorders>
              <w:lef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为确保本次项目土壤检测工作的科学性、准确性及合法性，对投标人拟委托的土壤检测机构提出以下要求：</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1、具有省级以上（含省级）土壤污染防治类工程研究（技术）中心或重点实验室的，得 6 分；拥有市级以上（含市级）土壤污染防治类工程研究（技术）中心或重点实验室的，得 3 分，未提供的不得分。此项最高得6分。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2、具备农业农村部（含原农业部）耕地质量标准化验室资质或为土壤污染状况详查实验室的，得 6分，未提供的不得分。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3、拟组建的项目组成员不少于5人，项目组成员中具有土壤类或环境类高级职称达到3人及以上的得3分。具有土壤类或环境类中级职称达3人及以上的，得1分。此项最高得3分。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4、持有市场监督管理部门颁发的《检验检测机构资质认定证书》，得 3 分。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r>
              <w:rPr>
                <w:rFonts w:hint="eastAsia" w:ascii="宋体" w:hAnsi="宋体" w:eastAsia="宋体" w:cs="宋体"/>
                <w:color w:val="000000"/>
                <w:sz w:val="24"/>
              </w:rPr>
              <w:t>、</w:t>
            </w:r>
            <w:r>
              <w:rPr>
                <w:rFonts w:hint="eastAsia" w:ascii="宋体" w:hAnsi="宋体" w:eastAsia="宋体" w:cs="宋体"/>
                <w:color w:val="000000"/>
                <w:sz w:val="24"/>
                <w:lang w:val="en-US" w:eastAsia="zh-CN"/>
              </w:rPr>
              <w:t xml:space="preserve">2022年以来承担过类似（含农用地重点地块土壤污染状况调查监测、用地土壤污染状况详查、耕地土壤安全利用、耕地土壤污染状况调查、耕地质量监测评价、补充耕地质量评定等项目工作）业绩的，每提供一项项目业绩得0.5分，最多得3分。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注：提供项目合同、任务书或政府文件等证明资料，否则不得分。 </w:t>
            </w:r>
            <w:r>
              <w:rPr>
                <w:rFonts w:hint="eastAsia" w:ascii="宋体" w:hAnsi="宋体" w:eastAsia="宋体" w:cs="宋体"/>
                <w:color w:val="000000"/>
                <w:sz w:val="24"/>
              </w:rPr>
              <w:t>没有不得分。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cs="宋体"/>
                <w:color w:val="000000"/>
                <w:sz w:val="24"/>
                <w:lang w:val="en-US" w:eastAsia="zh-CN"/>
              </w:rPr>
              <w:t>6、</w:t>
            </w:r>
            <w:r>
              <w:rPr>
                <w:rFonts w:hint="eastAsia" w:ascii="宋体" w:hAnsi="宋体" w:eastAsia="宋体" w:cs="宋体"/>
                <w:color w:val="000000"/>
                <w:sz w:val="24"/>
              </w:rPr>
              <w:t>具备采购内容中的检测分析能力（提供有效期内计量认证证书附表复印件并加盖公章），提供附表涵盖全部检测内容的得</w:t>
            </w:r>
            <w:r>
              <w:rPr>
                <w:rFonts w:hint="eastAsia" w:ascii="宋体" w:hAnsi="宋体" w:eastAsia="宋体" w:cs="宋体"/>
                <w:color w:val="000000"/>
                <w:sz w:val="24"/>
                <w:lang w:val="en-US" w:eastAsia="zh-CN"/>
              </w:rPr>
              <w:t>3</w:t>
            </w:r>
            <w:r>
              <w:rPr>
                <w:rFonts w:hint="eastAsia" w:ascii="宋体" w:hAnsi="宋体" w:eastAsia="宋体" w:cs="宋体"/>
                <w:color w:val="000000"/>
                <w:sz w:val="24"/>
              </w:rPr>
              <w:t>分，未提供附表或涵盖内容不全的不得分。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cs="宋体"/>
                <w:color w:val="000000"/>
                <w:sz w:val="24"/>
                <w:lang w:val="en-US" w:eastAsia="zh-CN"/>
              </w:rPr>
              <w:t>7</w:t>
            </w:r>
            <w:r>
              <w:rPr>
                <w:rFonts w:hint="eastAsia" w:ascii="宋体" w:hAnsi="宋体" w:eastAsia="宋体" w:cs="宋体"/>
                <w:color w:val="000000"/>
                <w:sz w:val="24"/>
                <w:lang w:val="en-US" w:eastAsia="zh-CN"/>
              </w:rPr>
              <w:t>、自有独立实验室，实验用房和办公用房（CMA 证书地址）面积达到 2500（含）平方米以上的得3 分，2000（含）平方米—2500（不含）平方米的得 1分，2000（不含）平方米以下的不得分。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lang w:val="en-US" w:eastAsia="zh-CN"/>
              </w:rPr>
              <w:t>提供房产证、购买合同、租赁合同以及实验室照片等证明材料复印件。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5" w:hRule="atLeast"/>
        </w:trPr>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lang w:val="en-US" w:eastAsia="zh-CN"/>
              </w:rPr>
              <w:t>合格证或检测报告 (3分)</w:t>
            </w:r>
          </w:p>
        </w:tc>
        <w:tc>
          <w:tcPr>
            <w:tcW w:w="3429" w:type="pct"/>
            <w:tcBorders>
              <w:lef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lang w:val="en-US" w:eastAsia="zh-CN"/>
              </w:rPr>
              <w:t>提供所有的货物由国家认可的第三方检测机构出具的检测报告或制造商的合格证书，得3分,缺一项扣0.5分，扣完为止。</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51" w:hRule="atLeast"/>
        </w:trPr>
        <w:tc>
          <w:tcPr>
            <w:tcW w:w="665" w:type="pct"/>
            <w:vMerge w:val="continue"/>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p>
        </w:tc>
        <w:tc>
          <w:tcPr>
            <w:tcW w:w="904" w:type="pct"/>
            <w:gridSpan w:val="2"/>
            <w:tcBorders>
              <w:righ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售后承诺</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6</w:t>
            </w:r>
            <w:r>
              <w:rPr>
                <w:rFonts w:hint="eastAsia" w:ascii="宋体" w:hAnsi="宋体" w:eastAsia="宋体" w:cs="宋体"/>
                <w:color w:val="000000"/>
                <w:sz w:val="24"/>
              </w:rPr>
              <w:t xml:space="preserve">分) </w:t>
            </w:r>
          </w:p>
        </w:tc>
        <w:tc>
          <w:tcPr>
            <w:tcW w:w="3429" w:type="pct"/>
            <w:tcBorders>
              <w:left w:val="single" w:color="auto" w:sz="4" w:space="0"/>
            </w:tcBorders>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承诺投标人所提供货物质保期至少1年，</w:t>
            </w:r>
            <w:r>
              <w:rPr>
                <w:rFonts w:hint="eastAsia" w:ascii="宋体" w:hAnsi="宋体" w:eastAsia="宋体" w:cs="宋体"/>
                <w:color w:val="000000"/>
                <w:sz w:val="24"/>
                <w:lang w:val="en-US" w:eastAsia="zh-CN"/>
              </w:rPr>
              <w:t>在此基础上</w:t>
            </w:r>
            <w:r>
              <w:rPr>
                <w:rFonts w:hint="eastAsia" w:ascii="宋体" w:hAnsi="宋体" w:eastAsia="宋体" w:cs="宋体"/>
                <w:color w:val="000000"/>
                <w:sz w:val="24"/>
              </w:rPr>
              <w:t>质保期每增加一年，得</w:t>
            </w:r>
            <w:r>
              <w:rPr>
                <w:rFonts w:hint="eastAsia" w:ascii="宋体" w:hAnsi="宋体" w:eastAsia="宋体" w:cs="宋体"/>
                <w:color w:val="000000"/>
                <w:sz w:val="24"/>
                <w:lang w:val="en-US" w:eastAsia="zh-CN"/>
              </w:rPr>
              <w:t>1</w:t>
            </w:r>
            <w:r>
              <w:rPr>
                <w:rFonts w:hint="eastAsia" w:ascii="宋体" w:hAnsi="宋体" w:eastAsia="宋体" w:cs="宋体"/>
                <w:color w:val="000000"/>
                <w:sz w:val="24"/>
              </w:rPr>
              <w:t>分，最多得</w:t>
            </w:r>
            <w:r>
              <w:rPr>
                <w:rFonts w:hint="eastAsia" w:ascii="宋体" w:hAnsi="宋体" w:eastAsia="宋体" w:cs="宋体"/>
                <w:color w:val="000000"/>
                <w:sz w:val="24"/>
                <w:lang w:val="en-US" w:eastAsia="zh-CN"/>
              </w:rPr>
              <w:t>4</w:t>
            </w:r>
            <w:r>
              <w:rPr>
                <w:rFonts w:hint="eastAsia" w:ascii="宋体" w:hAnsi="宋体" w:eastAsia="宋体" w:cs="宋体"/>
                <w:color w:val="000000"/>
                <w:sz w:val="24"/>
              </w:rPr>
              <w:t>分。</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rPr>
            </w:pPr>
            <w:r>
              <w:rPr>
                <w:rFonts w:hint="eastAsia" w:ascii="宋体" w:hAnsi="宋体" w:eastAsia="宋体" w:cs="宋体"/>
                <w:color w:val="000000"/>
                <w:sz w:val="24"/>
              </w:rPr>
              <w:t>承诺中标后售后服务在24小时内响应到位并解决故障得</w:t>
            </w:r>
            <w:r>
              <w:rPr>
                <w:rFonts w:hint="eastAsia" w:ascii="宋体" w:hAnsi="宋体" w:eastAsia="宋体" w:cs="宋体"/>
                <w:color w:val="000000"/>
                <w:sz w:val="24"/>
                <w:lang w:val="en-US" w:eastAsia="zh-CN"/>
              </w:rPr>
              <w:t>1</w:t>
            </w:r>
            <w:r>
              <w:rPr>
                <w:rFonts w:hint="eastAsia" w:ascii="宋体" w:hAnsi="宋体" w:eastAsia="宋体" w:cs="宋体"/>
                <w:color w:val="000000"/>
                <w:sz w:val="24"/>
              </w:rPr>
              <w:t>分，12小时内响应到位并解决故障，得</w:t>
            </w:r>
            <w:r>
              <w:rPr>
                <w:rFonts w:hint="eastAsia" w:ascii="宋体" w:hAnsi="宋体" w:eastAsia="宋体" w:cs="宋体"/>
                <w:color w:val="000000"/>
                <w:sz w:val="24"/>
                <w:lang w:val="en-US" w:eastAsia="zh-CN"/>
              </w:rPr>
              <w:t>2</w:t>
            </w:r>
            <w:r>
              <w:rPr>
                <w:rFonts w:hint="eastAsia" w:ascii="宋体" w:hAnsi="宋体" w:eastAsia="宋体" w:cs="宋体"/>
                <w:color w:val="000000"/>
                <w:sz w:val="24"/>
              </w:rPr>
              <w:t>分，本项不累加，最多得2 分。注：承诺书格式自拟。</w:t>
            </w:r>
          </w:p>
        </w:tc>
      </w:tr>
    </w:tbl>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注：</w:t>
      </w:r>
      <w:r>
        <w:rPr>
          <w:rFonts w:ascii="宋体" w:hAnsi="宋体" w:eastAsia="宋体" w:cs="宋体"/>
          <w:color w:val="000000"/>
          <w:spacing w:val="-1"/>
          <w:sz w:val="24"/>
        </w:rPr>
        <w:t>相关</w:t>
      </w:r>
      <w:r>
        <w:rPr>
          <w:rFonts w:ascii="宋体" w:hAnsi="宋体" w:eastAsia="宋体" w:cs="宋体"/>
          <w:color w:val="000000"/>
          <w:spacing w:val="-10"/>
          <w:sz w:val="24"/>
        </w:rPr>
        <w:t>材料扫描件上传投标文件，未上传</w:t>
      </w:r>
      <w:r>
        <w:rPr>
          <w:rFonts w:ascii="宋体" w:hAnsi="宋体" w:eastAsia="宋体" w:cs="宋体"/>
          <w:color w:val="000000"/>
          <w:spacing w:val="1"/>
          <w:sz w:val="24"/>
        </w:rPr>
        <w:t>不得分</w:t>
      </w:r>
      <w:r>
        <w:rPr>
          <w:rFonts w:ascii="宋体" w:hAnsi="宋体" w:eastAsia="宋体" w:cs="宋体"/>
          <w:color w:val="000000"/>
          <w:spacing w:val="-1"/>
          <w:sz w:val="24"/>
        </w:rPr>
        <w:t>。</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xml:space="preserve">第六章投标文件格式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u w:val="none"/>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投标文件</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1084"/>
        <w:jc w:val="both"/>
      </w:pPr>
      <w:r>
        <w:rPr>
          <w:rFonts w:ascii="宋体" w:hAnsi="宋体" w:eastAsia="宋体" w:cs="宋体"/>
          <w:b/>
          <w:color w:val="000000"/>
          <w:sz w:val="36"/>
        </w:rPr>
        <w:t>项 目 名 称：</w:t>
      </w:r>
      <w:r>
        <w:rPr>
          <w:rFonts w:ascii="宋体" w:hAnsi="宋体" w:eastAsia="宋体" w:cs="宋体"/>
          <w:b/>
          <w:color w:val="000000"/>
          <w:sz w:val="36"/>
          <w:u w:val="single"/>
        </w:rPr>
        <w:t>               </w:t>
      </w:r>
    </w:p>
    <w:p>
      <w:pPr>
        <w:pBdr>
          <w:top w:val="none" w:color="000000" w:sz="0" w:space="0"/>
          <w:left w:val="none" w:color="000000" w:sz="0" w:space="0"/>
          <w:bottom w:val="none" w:color="000000" w:sz="0" w:space="0"/>
          <w:right w:val="none" w:color="000000" w:sz="0" w:space="0"/>
        </w:pBdr>
        <w:spacing w:before="0" w:after="0"/>
        <w:ind w:left="0" w:right="0" w:firstLine="1084"/>
        <w:jc w:val="both"/>
      </w:pPr>
      <w:r>
        <w:rPr>
          <w:rFonts w:ascii="宋体" w:hAnsi="宋体" w:eastAsia="宋体" w:cs="宋体"/>
          <w:b/>
          <w:color w:val="000000"/>
          <w:sz w:val="36"/>
        </w:rPr>
        <w:t>项 目 编 号：</w:t>
      </w:r>
      <w:r>
        <w:rPr>
          <w:rFonts w:ascii="宋体" w:hAnsi="宋体" w:eastAsia="宋体" w:cs="宋体"/>
          <w:b/>
          <w:color w:val="000000"/>
          <w:sz w:val="36"/>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投标人名称 ：</w:t>
      </w:r>
      <w:r>
        <w:rPr>
          <w:rFonts w:ascii="宋体" w:hAnsi="宋体" w:eastAsia="宋体" w:cs="宋体"/>
          <w:b/>
          <w:color w:val="000000"/>
          <w:sz w:val="36"/>
          <w:u w:val="single"/>
        </w:rPr>
        <w:t>（加盖CA电子公章）</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日期 ：</w:t>
      </w:r>
      <w:r>
        <w:rPr>
          <w:rFonts w:ascii="宋体" w:hAnsi="宋体" w:eastAsia="宋体" w:cs="宋体"/>
          <w:b/>
          <w:color w:val="000000"/>
          <w:sz w:val="36"/>
          <w:u w:val="single"/>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1084"/>
        <w:jc w:val="both"/>
      </w:pPr>
      <w:r>
        <w:rPr/>
        <w:br w:type="page" w:clear="all"/>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2"/>
        </w:rPr>
        <w:t>投标文件目录</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i/>
          <w:color w:val="000000"/>
          <w:sz w:val="32"/>
          <w:u w:val="single"/>
        </w:rPr>
        <w:t>一、</w:t>
      </w:r>
      <w:r>
        <w:rPr>
          <w:rFonts w:ascii="黑体" w:hAnsi="黑体" w:eastAsia="黑体" w:cs="黑体"/>
          <w:color w:val="000000"/>
          <w:sz w:val="32"/>
          <w:u w:val="single"/>
        </w:rPr>
        <w:t>开标一览表</w:t>
      </w:r>
    </w:p>
    <w:p>
      <w:pPr>
        <w:pBdr>
          <w:top w:val="none" w:color="000000" w:sz="0" w:space="0"/>
          <w:left w:val="none" w:color="000000" w:sz="0" w:space="0"/>
          <w:bottom w:val="none" w:color="000000" w:sz="0" w:space="0"/>
          <w:right w:val="none" w:color="000000" w:sz="0" w:space="0"/>
        </w:pBdr>
        <w:spacing w:before="0" w:after="0"/>
        <w:ind w:left="0" w:right="0" w:firstLine="480"/>
        <w:jc w:val="center"/>
      </w:pPr>
      <w:r>
        <w:rPr>
          <w:rFonts w:ascii="宋体" w:hAnsi="宋体" w:eastAsia="宋体" w:cs="宋体"/>
          <w:color w:val="000000"/>
          <w:sz w:val="24"/>
        </w:rPr>
        <w:t>（此表以电子响应文件格式为准）</w:t>
      </w:r>
    </w:p>
    <w:p>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rPr>
          <w:rFonts w:hint="eastAsia" w:ascii="宋体" w:hAnsi="宋体" w:cs="宋体"/>
          <w:color w:val="000000"/>
          <w:sz w:val="24"/>
          <w:lang w:val="en-US" w:eastAsia="zh-CN"/>
        </w:rPr>
      </w:pPr>
      <w:r>
        <w:rPr/>
        <w:br w:type="page" w:clear="all"/>
      </w:r>
    </w:p>
    <w:p>
      <w:pPr>
        <w:pBdr>
          <w:top w:val="none" w:color="000000" w:sz="0" w:space="0"/>
          <w:left w:val="none" w:color="000000" w:sz="0" w:space="0"/>
          <w:bottom w:val="none" w:color="000000" w:sz="0" w:space="0"/>
          <w:right w:val="none" w:color="000000" w:sz="0" w:space="0"/>
        </w:pBdr>
        <w:spacing w:before="0" w:after="0" w:line="559" w:lineRule="atLeast"/>
        <w:ind w:left="0" w:right="0" w:firstLine="240"/>
        <w:jc w:val="center"/>
        <w:rPr>
          <w:rFonts w:ascii="宋体" w:hAnsi="宋体" w:eastAsia="宋体" w:cs="宋体"/>
          <w:color w:val="000000"/>
          <w:sz w:val="24"/>
        </w:rPr>
      </w:pPr>
      <w:r>
        <w:rPr>
          <w:rFonts w:hint="eastAsia" w:ascii="宋体" w:hAnsi="宋体" w:cs="宋体"/>
          <w:color w:val="000000"/>
          <w:sz w:val="24"/>
          <w:lang w:val="en-US" w:eastAsia="zh-CN"/>
        </w:rPr>
        <w:t>二</w:t>
      </w:r>
      <w:r>
        <w:rPr>
          <w:rFonts w:hint="eastAsia" w:ascii="宋体" w:hAnsi="宋体" w:eastAsia="宋体" w:cs="宋体"/>
          <w:color w:val="000000"/>
          <w:sz w:val="24"/>
        </w:rPr>
        <w:t>、投标函</w:t>
      </w:r>
    </w:p>
    <w:p>
      <w:pPr>
        <w:pBdr>
          <w:top w:val="none" w:color="000000" w:sz="0" w:space="0"/>
          <w:left w:val="none" w:color="000000" w:sz="0" w:space="0"/>
          <w:bottom w:val="none" w:color="000000" w:sz="0" w:space="0"/>
          <w:right w:val="none" w:color="000000" w:sz="0" w:space="0"/>
        </w:pBdr>
        <w:spacing w:before="0" w:after="0" w:line="559" w:lineRule="atLeast"/>
        <w:ind w:left="0" w:right="0" w:firstLine="240"/>
        <w:jc w:val="left"/>
        <w:rPr>
          <w:rFonts w:ascii="宋体" w:hAnsi="宋体" w:eastAsia="宋体" w:cs="宋体"/>
          <w:color w:val="000000"/>
          <w:sz w:val="24"/>
        </w:rPr>
      </w:pPr>
      <w:r>
        <w:rPr>
          <w:rFonts w:hint="eastAsia" w:ascii="宋体" w:hAnsi="宋体" w:cs="宋体"/>
          <w:color w:val="000000"/>
          <w:sz w:val="24"/>
          <w:lang w:eastAsia="zh-CN"/>
        </w:rPr>
        <w:t>盱眙农业农村局</w:t>
      </w:r>
      <w:r>
        <w:rPr>
          <w:rFonts w:hint="eastAsia" w:ascii="宋体" w:hAnsi="宋体" w:eastAsia="宋体" w:cs="宋体"/>
          <w:color w:val="000000"/>
          <w:sz w:val="24"/>
        </w:rPr>
        <w:t>：</w:t>
      </w:r>
    </w:p>
    <w:p>
      <w:pPr>
        <w:tabs>
          <w:tab w:val="left" w:pos="900"/>
        </w:tabs>
        <w:spacing w:line="440" w:lineRule="exact"/>
        <w:ind w:firstLine="480"/>
        <w:rPr>
          <w:rFonts w:hint="eastAsia" w:ascii="宋体" w:hAnsi="宋体" w:cs="宋体"/>
          <w:sz w:val="24"/>
        </w:rPr>
      </w:pPr>
      <w:r>
        <w:rPr>
          <w:rFonts w:hint="eastAsia" w:ascii="宋体" w:hAnsi="宋体" w:cs="宋体"/>
          <w:sz w:val="24"/>
        </w:rPr>
        <w:t>关于</w:t>
      </w:r>
      <w:r>
        <w:rPr>
          <w:rFonts w:hint="eastAsia" w:ascii="宋体" w:hAnsi="宋体" w:cs="宋体"/>
          <w:sz w:val="24"/>
          <w:lang w:val="en-US" w:eastAsia="zh-CN"/>
        </w:rPr>
        <w:t>项目名称：</w:t>
      </w:r>
      <w:r>
        <w:rPr>
          <w:rFonts w:hint="eastAsia" w:ascii="宋体" w:hAnsi="宋体" w:cs="宋体"/>
          <w:sz w:val="24"/>
        </w:rPr>
        <w:t>（编号：招标文件，同时正式授权下述签字人</w:t>
      </w:r>
      <w:r>
        <w:rPr>
          <w:rFonts w:hint="eastAsia" w:ascii="宋体" w:hAnsi="宋体" w:cs="宋体"/>
          <w:sz w:val="24"/>
          <w:u w:val="single"/>
        </w:rPr>
        <w:t xml:space="preserve">       </w:t>
      </w:r>
      <w:r>
        <w:rPr>
          <w:rFonts w:hint="eastAsia" w:ascii="宋体" w:hAnsi="宋体" w:cs="宋体"/>
          <w:sz w:val="24"/>
        </w:rPr>
        <w:t>（姓名和职务）代表投标人</w:t>
      </w:r>
      <w:r>
        <w:rPr>
          <w:rFonts w:hint="eastAsia" w:ascii="宋体" w:hAnsi="宋体" w:cs="宋体"/>
          <w:sz w:val="24"/>
          <w:u w:val="single"/>
        </w:rPr>
        <w:t xml:space="preserve">     </w:t>
      </w:r>
      <w:r>
        <w:rPr>
          <w:rFonts w:hint="eastAsia" w:ascii="宋体" w:hAnsi="宋体" w:cs="宋体"/>
          <w:sz w:val="24"/>
        </w:rPr>
        <w:t>（投标人名称），全权处理本次项目投标的有关事宜。</w:t>
      </w:r>
    </w:p>
    <w:p>
      <w:pPr>
        <w:pStyle w:val="197"/>
        <w:spacing w:line="440" w:lineRule="exact"/>
        <w:ind w:firstLine="480"/>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（CNY ￥</w:t>
      </w:r>
      <w:r>
        <w:rPr>
          <w:rFonts w:hint="eastAsia" w:hAnsi="宋体" w:cs="宋体"/>
          <w:sz w:val="24"/>
          <w:szCs w:val="24"/>
          <w:u w:val="single"/>
        </w:rPr>
        <w:t xml:space="preserve">            </w:t>
      </w:r>
      <w:r>
        <w:rPr>
          <w:rFonts w:hint="eastAsia" w:hAnsi="宋体" w:cs="宋体"/>
          <w:sz w:val="24"/>
          <w:szCs w:val="24"/>
        </w:rPr>
        <w:t>元）的投标报价并按招标文件的规定要求提供所有货物及服务。</w:t>
      </w:r>
    </w:p>
    <w:p>
      <w:pPr>
        <w:pStyle w:val="197"/>
        <w:spacing w:line="440" w:lineRule="exact"/>
        <w:ind w:firstLine="480"/>
        <w:rPr>
          <w:rFonts w:hint="eastAsia" w:hAnsi="宋体" w:cs="宋体"/>
          <w:sz w:val="24"/>
          <w:szCs w:val="24"/>
        </w:rPr>
      </w:pPr>
      <w:r>
        <w:rPr>
          <w:rFonts w:hint="eastAsia" w:hAnsi="宋体" w:cs="宋体"/>
          <w:sz w:val="24"/>
          <w:szCs w:val="24"/>
        </w:rPr>
        <w:t>（2）我们完全理解贵方不一定要以最低报价确定中标。</w:t>
      </w:r>
    </w:p>
    <w:p>
      <w:pPr>
        <w:pStyle w:val="197"/>
        <w:spacing w:line="440" w:lineRule="exact"/>
        <w:ind w:firstLine="480"/>
        <w:rPr>
          <w:rFonts w:hint="eastAsia" w:hAnsi="宋体" w:cs="宋体"/>
          <w:sz w:val="24"/>
          <w:szCs w:val="24"/>
        </w:rPr>
      </w:pPr>
      <w:r>
        <w:rPr>
          <w:rFonts w:hint="eastAsia" w:hAnsi="宋体" w:cs="宋体"/>
          <w:sz w:val="24"/>
          <w:szCs w:val="24"/>
        </w:rPr>
        <w:t>（3）我们已详细审核全部招标文件及其有效补充文件（如果有），我们知道必须放弃提出含糊不清或误解的问题的权利。</w:t>
      </w:r>
    </w:p>
    <w:p>
      <w:pPr>
        <w:pStyle w:val="197"/>
        <w:spacing w:line="440" w:lineRule="exact"/>
        <w:ind w:firstLine="480"/>
        <w:rPr>
          <w:rFonts w:hint="eastAsia" w:hAnsi="宋体" w:cs="宋体"/>
          <w:sz w:val="24"/>
          <w:szCs w:val="24"/>
        </w:rPr>
      </w:pPr>
      <w:r>
        <w:rPr>
          <w:rFonts w:hint="eastAsia" w:hAnsi="宋体" w:cs="宋体"/>
          <w:sz w:val="24"/>
          <w:szCs w:val="24"/>
        </w:rPr>
        <w:t>（4）我们同意从规定的开标日期起遵循本投标文件，并在规定的投标有效期期满之前均具有约束力。</w:t>
      </w:r>
    </w:p>
    <w:p>
      <w:pPr>
        <w:pStyle w:val="197"/>
        <w:spacing w:line="440" w:lineRule="exact"/>
        <w:ind w:firstLine="480"/>
        <w:rPr>
          <w:rFonts w:hint="eastAsia" w:hAnsi="宋体" w:cs="宋体"/>
          <w:sz w:val="24"/>
          <w:szCs w:val="24"/>
        </w:rPr>
      </w:pPr>
      <w:r>
        <w:rPr>
          <w:rFonts w:hint="eastAsia" w:hAnsi="宋体" w:cs="宋体"/>
          <w:sz w:val="24"/>
          <w:szCs w:val="24"/>
        </w:rPr>
        <w:t>（5）如果在开标后规定的投标有效期内撤回投标，我们的投标保证金可被贵方不予退还。</w:t>
      </w:r>
    </w:p>
    <w:p>
      <w:pPr>
        <w:pStyle w:val="197"/>
        <w:spacing w:line="440" w:lineRule="exact"/>
        <w:ind w:firstLine="480"/>
        <w:rPr>
          <w:rFonts w:hint="eastAsia" w:hAnsi="宋体" w:cs="宋体"/>
          <w:sz w:val="24"/>
          <w:szCs w:val="24"/>
        </w:rPr>
      </w:pPr>
      <w:r>
        <w:rPr>
          <w:rFonts w:hint="eastAsia" w:hAnsi="宋体" w:cs="宋体"/>
          <w:sz w:val="24"/>
          <w:szCs w:val="24"/>
        </w:rPr>
        <w:t>（6）同意向贵方提供贵方可能要求的与投标有关的任何证据或资料。</w:t>
      </w:r>
    </w:p>
    <w:p>
      <w:pPr>
        <w:spacing w:line="440" w:lineRule="exact"/>
        <w:ind w:firstLine="480"/>
        <w:rPr>
          <w:rFonts w:hint="eastAsia" w:ascii="宋体" w:hAnsi="宋体" w:cs="宋体"/>
          <w:sz w:val="24"/>
        </w:rPr>
      </w:pPr>
      <w:r>
        <w:rPr>
          <w:rFonts w:hint="eastAsia" w:ascii="宋体" w:hAnsi="宋体" w:cs="宋体"/>
          <w:sz w:val="24"/>
        </w:rPr>
        <w:t>（7）一旦我方中标，我方将根据招标文件的规定，严格按照《合同法》履行自己的责任和义务，并保证于“合同条款前附表”中规定的时间交货，并完成项目的施工、调试、交付买方验收、使用。</w:t>
      </w:r>
    </w:p>
    <w:p>
      <w:pPr>
        <w:pStyle w:val="197"/>
        <w:spacing w:line="440" w:lineRule="exact"/>
        <w:ind w:firstLine="480"/>
        <w:rPr>
          <w:rFonts w:hint="eastAsia" w:hAnsi="宋体" w:cs="宋体"/>
          <w:sz w:val="24"/>
          <w:szCs w:val="24"/>
        </w:rPr>
      </w:pPr>
      <w:r>
        <w:rPr>
          <w:rFonts w:hint="eastAsia" w:hAnsi="宋体" w:cs="宋体"/>
          <w:sz w:val="24"/>
          <w:szCs w:val="24"/>
        </w:rPr>
        <w:t>（8）与本投标有关的正式通讯地址为：</w:t>
      </w:r>
    </w:p>
    <w:p>
      <w:pPr>
        <w:pStyle w:val="197"/>
        <w:spacing w:line="440" w:lineRule="exact"/>
        <w:ind w:firstLine="480"/>
        <w:rPr>
          <w:rFonts w:hint="eastAsia" w:hAnsi="宋体" w:cs="宋体"/>
          <w:sz w:val="24"/>
          <w:szCs w:val="24"/>
          <w:u w:val="single"/>
        </w:rPr>
      </w:pPr>
      <w:r>
        <w:rPr>
          <w:rFonts w:hint="eastAsia" w:hAnsi="宋体" w:cs="宋体"/>
          <w:sz w:val="24"/>
          <w:szCs w:val="24"/>
        </w:rPr>
        <w:t>地  址：</w:t>
      </w:r>
      <w:r>
        <w:rPr>
          <w:rFonts w:hint="eastAsia" w:hAnsi="宋体" w:cs="宋体"/>
          <w:sz w:val="24"/>
          <w:szCs w:val="24"/>
          <w:u w:val="single"/>
        </w:rPr>
        <w:t xml:space="preserve">                                  </w:t>
      </w:r>
    </w:p>
    <w:p>
      <w:pPr>
        <w:pStyle w:val="197"/>
        <w:spacing w:line="440" w:lineRule="exact"/>
        <w:ind w:firstLine="480"/>
        <w:rPr>
          <w:rFonts w:hint="eastAsia" w:hAnsi="宋体" w:cs="宋体"/>
          <w:sz w:val="24"/>
          <w:szCs w:val="24"/>
          <w:u w:val="single"/>
        </w:rPr>
      </w:pPr>
      <w:r>
        <w:rPr>
          <w:rFonts w:hint="eastAsia" w:hAnsi="宋体" w:cs="宋体"/>
          <w:sz w:val="24"/>
          <w:szCs w:val="24"/>
        </w:rPr>
        <w:t>邮  编：</w:t>
      </w:r>
      <w:r>
        <w:rPr>
          <w:rFonts w:hint="eastAsia" w:hAnsi="宋体" w:cs="宋体"/>
          <w:sz w:val="24"/>
          <w:szCs w:val="24"/>
          <w:u w:val="single"/>
        </w:rPr>
        <w:t xml:space="preserve">                                  </w:t>
      </w:r>
    </w:p>
    <w:p>
      <w:pPr>
        <w:pStyle w:val="197"/>
        <w:spacing w:line="440" w:lineRule="exact"/>
        <w:ind w:firstLine="480"/>
        <w:rPr>
          <w:rFonts w:hint="eastAsia" w:hAnsi="宋体" w:cs="宋体"/>
          <w:sz w:val="24"/>
          <w:szCs w:val="24"/>
          <w:u w:val="single"/>
        </w:rPr>
      </w:pPr>
      <w:r>
        <w:rPr>
          <w:rFonts w:hint="eastAsia" w:hAnsi="宋体" w:cs="宋体"/>
          <w:sz w:val="24"/>
          <w:szCs w:val="24"/>
        </w:rPr>
        <w:t>电  话：</w:t>
      </w:r>
      <w:r>
        <w:rPr>
          <w:rFonts w:hint="eastAsia" w:hAnsi="宋体" w:cs="宋体"/>
          <w:sz w:val="24"/>
          <w:szCs w:val="24"/>
          <w:u w:val="single"/>
        </w:rPr>
        <w:t xml:space="preserve">                                  </w:t>
      </w:r>
    </w:p>
    <w:p>
      <w:pPr>
        <w:pStyle w:val="197"/>
        <w:spacing w:line="440" w:lineRule="exact"/>
        <w:ind w:firstLine="480"/>
        <w:rPr>
          <w:rFonts w:hint="eastAsia" w:hAnsi="宋体" w:cs="宋体"/>
          <w:sz w:val="24"/>
          <w:szCs w:val="24"/>
          <w:u w:val="single"/>
        </w:rPr>
      </w:pPr>
      <w:r>
        <w:rPr>
          <w:rFonts w:hint="eastAsia" w:hAnsi="宋体" w:cs="宋体"/>
          <w:sz w:val="24"/>
          <w:szCs w:val="24"/>
        </w:rPr>
        <w:t>投标单位代表姓名（签字）：</w:t>
      </w:r>
      <w:r>
        <w:rPr>
          <w:rFonts w:hint="eastAsia" w:hAnsi="宋体" w:cs="宋体"/>
          <w:sz w:val="24"/>
          <w:szCs w:val="24"/>
          <w:u w:val="single"/>
        </w:rPr>
        <w:t xml:space="preserve">                 </w:t>
      </w:r>
    </w:p>
    <w:p>
      <w:pPr>
        <w:pStyle w:val="197"/>
        <w:spacing w:line="440" w:lineRule="exact"/>
        <w:ind w:firstLine="480"/>
        <w:rPr>
          <w:rFonts w:hint="eastAsia" w:hAnsi="宋体" w:cs="宋体"/>
          <w:sz w:val="24"/>
          <w:szCs w:val="24"/>
          <w:u w:val="single"/>
        </w:rPr>
      </w:pPr>
      <w:r>
        <w:rPr>
          <w:rFonts w:hint="eastAsia" w:hAnsi="宋体" w:cs="宋体"/>
          <w:sz w:val="24"/>
          <w:szCs w:val="24"/>
        </w:rPr>
        <w:t>投标单位名称：</w:t>
      </w:r>
      <w:r>
        <w:rPr>
          <w:rFonts w:hint="eastAsia" w:hAnsi="宋体" w:cs="宋体"/>
          <w:sz w:val="24"/>
          <w:szCs w:val="24"/>
          <w:u w:val="single"/>
        </w:rPr>
        <w:t xml:space="preserve">                            </w:t>
      </w:r>
    </w:p>
    <w:p>
      <w:pPr>
        <w:pStyle w:val="197"/>
        <w:spacing w:line="440" w:lineRule="exact"/>
        <w:ind w:firstLine="480"/>
        <w:rPr>
          <w:rFonts w:hint="eastAsia" w:hAnsi="宋体" w:cs="宋体"/>
          <w:sz w:val="24"/>
          <w:szCs w:val="24"/>
        </w:rPr>
      </w:pPr>
      <w:r>
        <w:rPr>
          <w:rFonts w:hint="eastAsia" w:hAnsi="宋体" w:cs="宋体"/>
          <w:sz w:val="24"/>
          <w:szCs w:val="24"/>
        </w:rPr>
        <w:t>公  章：</w:t>
      </w:r>
      <w:r>
        <w:rPr>
          <w:rFonts w:hint="eastAsia" w:hAnsi="宋体" w:cs="宋体"/>
          <w:sz w:val="24"/>
          <w:szCs w:val="24"/>
          <w:u w:val="single"/>
        </w:rPr>
        <w:t xml:space="preserve">                     </w:t>
      </w:r>
    </w:p>
    <w:p>
      <w:pPr>
        <w:pStyle w:val="197"/>
        <w:spacing w:line="440" w:lineRule="exact"/>
        <w:ind w:firstLine="480"/>
        <w:rPr>
          <w:rFonts w:hint="eastAsia" w:hAnsi="宋体" w:cs="宋体"/>
          <w:sz w:val="24"/>
          <w:szCs w:val="24"/>
        </w:rPr>
      </w:pPr>
      <w:r>
        <w:rPr>
          <w:rFonts w:hint="eastAsia" w:hAnsi="宋体" w:cs="宋体"/>
          <w:sz w:val="24"/>
          <w:szCs w:val="24"/>
        </w:rPr>
        <w:t>日  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pPr>
        <w:pBdr>
          <w:top w:val="none" w:color="000000" w:sz="0" w:space="0"/>
          <w:left w:val="none" w:color="000000" w:sz="0" w:space="0"/>
          <w:bottom w:val="none" w:color="000000" w:sz="0" w:space="0"/>
          <w:right w:val="none" w:color="000000" w:sz="0" w:space="0"/>
        </w:pBdr>
        <w:spacing w:before="0" w:after="0" w:line="559" w:lineRule="atLeast"/>
        <w:ind w:left="0" w:right="0" w:firstLine="24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color w:val="000000"/>
          <w:sz w:val="24"/>
        </w:rPr>
      </w:pP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color w:val="000000"/>
          <w:sz w:val="24"/>
        </w:rPr>
      </w:pP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宋体" w:hAnsi="宋体" w:eastAsia="宋体" w:cs="宋体"/>
          <w:color w:val="000000"/>
          <w:sz w:val="24"/>
        </w:rPr>
      </w:pP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color w:val="000000"/>
          <w:sz w:val="24"/>
        </w:rPr>
        <w:t>三、</w:t>
      </w:r>
      <w:r>
        <w:rPr>
          <w:rFonts w:ascii="宋体" w:hAnsi="宋体" w:eastAsia="宋体" w:cs="宋体"/>
          <w:b/>
          <w:color w:val="000000"/>
          <w:sz w:val="32"/>
        </w:rPr>
        <w:t>报价明细表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color w:val="000000"/>
          <w:sz w:val="28"/>
        </w:rPr>
        <w:t>（按清单所给项目报价，每一项内容都要报价）</w:t>
      </w:r>
    </w:p>
    <w:p>
      <w:pPr>
        <w:pStyle w:val="5"/>
        <w:pBdr>
          <w:top w:val="none" w:color="000000" w:sz="0" w:space="0"/>
          <w:left w:val="none" w:color="000000" w:sz="0" w:space="0"/>
          <w:bottom w:val="none" w:color="000000" w:sz="0" w:space="0"/>
          <w:right w:val="none" w:color="000000" w:sz="0" w:space="0"/>
        </w:pBdr>
        <w:spacing w:before="260" w:after="260" w:line="553" w:lineRule="atLeast"/>
        <w:ind w:left="0" w:right="0" w:firstLine="0"/>
        <w:jc w:val="both"/>
      </w:pPr>
      <w:r>
        <w:rPr>
          <w:rFonts w:ascii="宋体" w:hAnsi="宋体" w:eastAsia="宋体" w:cs="宋体"/>
          <w:color w:val="000000"/>
          <w:sz w:val="24"/>
        </w:rPr>
        <w:t>注：以上报价含所有费用，供应商不得再以其他任何理由要求采购人支付其他任何费用。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8"/>
        </w:rPr>
        <w:t>投标人：</w:t>
      </w:r>
      <w:r>
        <w:rPr>
          <w:rFonts w:ascii="宋体" w:hAnsi="宋体" w:eastAsia="宋体" w:cs="宋体"/>
          <w:color w:val="000000"/>
          <w:sz w:val="28"/>
          <w:u w:val="single"/>
        </w:rPr>
        <w:t>    （加盖公章）</w:t>
      </w:r>
    </w:p>
    <w:p>
      <w:pPr>
        <w:pBdr>
          <w:top w:val="none" w:color="000000" w:sz="0" w:space="0"/>
          <w:left w:val="none" w:color="000000" w:sz="0" w:space="0"/>
          <w:bottom w:val="none" w:color="000000" w:sz="0" w:space="0"/>
          <w:right w:val="none" w:color="000000" w:sz="0" w:space="0"/>
        </w:pBdr>
        <w:spacing w:before="120" w:after="240" w:line="439" w:lineRule="atLeast"/>
        <w:ind w:left="0" w:right="0" w:firstLine="0"/>
      </w:pPr>
      <w:r>
        <w:rPr>
          <w:rFonts w:ascii="宋体" w:hAnsi="宋体" w:eastAsia="宋体" w:cs="宋体"/>
          <w:color w:val="000000"/>
          <w:sz w:val="28"/>
        </w:rPr>
        <w:t>法定代表人或其委托受托人签字：</w:t>
      </w:r>
    </w:p>
    <w:p>
      <w:pPr>
        <w:pBdr>
          <w:top w:val="none" w:color="000000" w:sz="0" w:space="0"/>
          <w:left w:val="none" w:color="000000" w:sz="0" w:space="0"/>
          <w:bottom w:val="none" w:color="000000" w:sz="0" w:space="0"/>
          <w:right w:val="none" w:color="000000" w:sz="0" w:space="0"/>
        </w:pBdr>
        <w:spacing w:before="120" w:after="240" w:line="439" w:lineRule="atLeast"/>
        <w:ind w:left="0" w:right="0" w:firstLine="0"/>
        <w:jc w:val="center"/>
      </w:pPr>
      <w:r>
        <w:rPr/>
        <w:br w:type="page" w:clear="all"/>
      </w:r>
    </w:p>
    <w:p>
      <w:pPr>
        <w:pBdr>
          <w:top w:val="none" w:color="000000" w:sz="0" w:space="0"/>
          <w:left w:val="none" w:color="000000" w:sz="0" w:space="0"/>
          <w:bottom w:val="none" w:color="000000" w:sz="0" w:space="0"/>
          <w:right w:val="none" w:color="000000" w:sz="0" w:space="0"/>
        </w:pBdr>
        <w:spacing w:before="120" w:after="240" w:line="439" w:lineRule="atLeast"/>
        <w:ind w:left="0" w:right="0" w:firstLine="0"/>
        <w:jc w:val="center"/>
      </w:pPr>
      <w:r>
        <w:rPr>
          <w:rFonts w:ascii="宋体" w:hAnsi="宋体" w:eastAsia="宋体" w:cs="宋体"/>
          <w:color w:val="000000"/>
          <w:sz w:val="28"/>
        </w:rPr>
        <w:t>四、</w:t>
      </w:r>
      <w:r>
        <w:rPr>
          <w:rFonts w:ascii="宋体" w:hAnsi="宋体" w:eastAsia="宋体" w:cs="宋体"/>
          <w:b/>
          <w:color w:val="000000"/>
          <w:sz w:val="32"/>
        </w:rPr>
        <w:t>技术响应偏离表</w:t>
      </w:r>
    </w:p>
    <w:p>
      <w:pPr>
        <w:pBdr>
          <w:top w:val="none" w:color="000000" w:sz="0" w:space="0"/>
          <w:left w:val="none" w:color="000000" w:sz="0" w:space="0"/>
          <w:bottom w:val="none" w:color="000000" w:sz="0" w:space="0"/>
          <w:right w:val="none" w:color="000000" w:sz="0" w:space="0"/>
        </w:pBdr>
        <w:spacing w:before="120" w:after="240" w:line="439" w:lineRule="atLeast"/>
        <w:ind w:left="0" w:right="0" w:firstLine="0"/>
        <w:jc w:val="both"/>
      </w:pPr>
      <w:r>
        <w:rPr>
          <w:rFonts w:ascii="宋体" w:hAnsi="宋体" w:eastAsia="宋体" w:cs="宋体"/>
          <w:b/>
          <w:color w:val="000000"/>
          <w:sz w:val="32"/>
        </w:rPr>
        <w:t>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59"/>
        <w:gridCol w:w="981"/>
        <w:gridCol w:w="2209"/>
        <w:gridCol w:w="1030"/>
        <w:gridCol w:w="1288"/>
        <w:gridCol w:w="1056"/>
        <w:gridCol w:w="105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3" w:hRule="atLeast"/>
        </w:trPr>
        <w:tc>
          <w:tcPr>
            <w:tcW w:w="1059" w:type="dxa"/>
            <w:tcBorders>
              <w:top w:val="single" w:color="000000" w:sz="8" w:space="0"/>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3190" w:type="dxa"/>
            <w:gridSpan w:val="2"/>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招标技术要求</w:t>
            </w:r>
          </w:p>
        </w:tc>
        <w:tc>
          <w:tcPr>
            <w:tcW w:w="2318" w:type="dxa"/>
            <w:gridSpan w:val="2"/>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投标响应要求</w:t>
            </w:r>
          </w:p>
        </w:tc>
        <w:tc>
          <w:tcPr>
            <w:tcW w:w="1056"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是否</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偏离</w:t>
            </w:r>
          </w:p>
        </w:tc>
        <w:tc>
          <w:tcPr>
            <w:tcW w:w="1051"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single" w:color="000000" w:sz="8" w:space="0"/>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981"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209"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6"/>
                <w:sz w:val="24"/>
              </w:rPr>
              <w:t> </w:t>
            </w:r>
          </w:p>
        </w:tc>
        <w:tc>
          <w:tcPr>
            <w:tcW w:w="1030"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287"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981"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209"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287"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w:t>
            </w:r>
          </w:p>
        </w:tc>
        <w:tc>
          <w:tcPr>
            <w:tcW w:w="981"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209"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287"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nil"/>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7</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8</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pacing w:val="-6"/>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9</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pacing w:val="-10"/>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10</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w:t>
            </w:r>
          </w:p>
        </w:tc>
        <w:tc>
          <w:tcPr>
            <w:tcW w:w="98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w:t>
            </w:r>
          </w:p>
        </w:tc>
        <w:tc>
          <w:tcPr>
            <w:tcW w:w="2209"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w:t>
            </w:r>
          </w:p>
        </w:tc>
        <w:tc>
          <w:tcPr>
            <w:tcW w:w="1030"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pacing w:val="-20"/>
                <w:sz w:val="24"/>
              </w:rPr>
              <w:t> </w:t>
            </w:r>
          </w:p>
        </w:tc>
        <w:tc>
          <w:tcPr>
            <w:tcW w:w="1287"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056"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51" w:type="dxa"/>
            <w:tcBorders>
              <w:top w:val="nil"/>
              <w:left w:val="nil"/>
              <w:bottom w:val="single" w:color="000000" w:sz="8" w:space="0"/>
              <w:right w:val="single" w:color="000000" w:sz="8" w:space="0"/>
            </w:tcBorders>
            <w:noWrap w:val="0"/>
            <w:tcMar>
              <w:top w:w="0" w:type="dxa"/>
              <w:left w:w="3" w:type="dxa"/>
              <w:bottom w:w="0" w:type="dxa"/>
              <w:right w:w="3" w:type="dxa"/>
            </w:tcMar>
            <w:vAlign w:val="center"/>
          </w:tcPr>
          <w:p>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519" w:lineRule="atLeast"/>
        <w:ind w:left="0" w:right="0" w:firstLine="209"/>
        <w:jc w:val="both"/>
      </w:pPr>
      <w:r>
        <w:rPr>
          <w:rFonts w:ascii="宋体" w:hAnsi="宋体" w:eastAsia="宋体" w:cs="宋体"/>
          <w:color w:val="000000"/>
          <w:sz w:val="28"/>
        </w:rPr>
        <w:t>投标人：</w:t>
      </w:r>
      <w:r>
        <w:rPr>
          <w:rFonts w:ascii="宋体" w:hAnsi="宋体" w:eastAsia="宋体" w:cs="宋体"/>
          <w:color w:val="000000"/>
          <w:sz w:val="28"/>
          <w:u w:val="single"/>
        </w:rPr>
        <w:t>    （加盖公章）</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color w:val="000000"/>
          <w:sz w:val="28"/>
        </w:rPr>
        <w:t>法定代表人或其委托受托人签字：</w:t>
      </w:r>
    </w:p>
    <w:p>
      <w:pPr>
        <w:pBdr>
          <w:top w:val="none" w:color="000000" w:sz="0" w:space="0"/>
          <w:left w:val="none" w:color="000000" w:sz="0" w:space="0"/>
          <w:bottom w:val="none" w:color="000000" w:sz="0" w:space="0"/>
          <w:right w:val="none" w:color="000000" w:sz="0" w:space="0"/>
        </w:pBdr>
        <w:spacing w:before="120" w:after="240" w:line="439" w:lineRule="atLeast"/>
        <w:ind w:left="0" w:right="0" w:firstLine="0"/>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8"/>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240"/>
        <w:jc w:val="center"/>
      </w:pPr>
      <w:r>
        <w:rPr>
          <w:rFonts w:ascii="宋体" w:hAnsi="宋体" w:eastAsia="宋体" w:cs="宋体"/>
          <w:color w:val="000000"/>
          <w:sz w:val="24"/>
        </w:rPr>
        <w:t> </w:t>
      </w:r>
    </w:p>
    <w:p>
      <w:pPr>
        <w:numPr>
          <w:ilvl w:val="0"/>
          <w:numId w:val="11"/>
        </w:numPr>
        <w:pBdr>
          <w:top w:val="none" w:color="000000" w:sz="0" w:space="0"/>
          <w:left w:val="none" w:color="000000" w:sz="0" w:space="0"/>
          <w:bottom w:val="none" w:color="000000" w:sz="0" w:space="0"/>
          <w:right w:val="none" w:color="000000" w:sz="0" w:space="0"/>
        </w:pBdr>
        <w:spacing w:before="0" w:after="0" w:line="559" w:lineRule="atLeast"/>
        <w:jc w:val="center"/>
      </w:pPr>
      <w:r>
        <w:rPr/>
        <w:br w:type="page" w:clear="all"/>
      </w:r>
    </w:p>
    <w:p>
      <w:pPr>
        <w:numPr>
          <w:ilvl w:val="0"/>
          <w:numId w:val="0"/>
        </w:numPr>
        <w:pBdr>
          <w:top w:val="none" w:color="000000" w:sz="0" w:space="0"/>
          <w:left w:val="none" w:color="000000" w:sz="0" w:space="0"/>
          <w:bottom w:val="none" w:color="000000" w:sz="0" w:space="0"/>
          <w:right w:val="none" w:color="000000" w:sz="0" w:space="0"/>
        </w:pBdr>
        <w:spacing w:before="0" w:after="0" w:line="559" w:lineRule="atLeast"/>
        <w:ind w:leftChars="0"/>
        <w:jc w:val="both"/>
      </w:pPr>
      <w:r>
        <w:rPr>
          <w:rFonts w:hint="eastAsia" w:ascii="黑体" w:hAnsi="黑体" w:eastAsia="黑体" w:cs="黑体"/>
          <w:b/>
          <w:color w:val="000000"/>
          <w:sz w:val="32"/>
          <w:lang w:val="en-US" w:eastAsia="zh-CN"/>
        </w:rPr>
        <w:t>五、</w:t>
      </w:r>
      <w:r>
        <w:rPr>
          <w:rFonts w:ascii="黑体" w:hAnsi="黑体" w:eastAsia="黑体" w:cs="黑体"/>
          <w:b/>
          <w:color w:val="000000"/>
          <w:sz w:val="32"/>
        </w:rPr>
        <w:t>服务承诺</w:t>
      </w:r>
    </w:p>
    <w:p>
      <w:pPr>
        <w:numPr>
          <w:ilvl w:val="0"/>
          <w:numId w:val="0"/>
        </w:numPr>
        <w:pBdr>
          <w:top w:val="none" w:color="000000" w:sz="0" w:space="0"/>
          <w:left w:val="none" w:color="000000" w:sz="0" w:space="0"/>
          <w:bottom w:val="none" w:color="000000" w:sz="0" w:space="0"/>
          <w:right w:val="none" w:color="000000" w:sz="0" w:space="0"/>
        </w:pBdr>
        <w:spacing w:before="0" w:after="0" w:line="559" w:lineRule="atLeast"/>
        <w:ind w:leftChars="0"/>
        <w:jc w:val="both"/>
      </w:pPr>
      <w:r>
        <w:rPr>
          <w:rFonts w:hint="eastAsia" w:ascii="黑体" w:hAnsi="黑体" w:eastAsia="黑体" w:cs="黑体"/>
          <w:b/>
          <w:color w:val="000000"/>
          <w:sz w:val="32"/>
          <w:lang w:val="en-US" w:eastAsia="zh-CN"/>
        </w:rPr>
        <w:t>六、</w:t>
      </w:r>
      <w:r>
        <w:rPr>
          <w:rFonts w:ascii="黑体" w:hAnsi="黑体" w:eastAsia="黑体" w:cs="黑体"/>
          <w:b/>
          <w:color w:val="000000"/>
          <w:sz w:val="32"/>
        </w:rPr>
        <w:t>投标供应商必须提交的资格证明文件</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黑体" w:hAnsi="黑体" w:eastAsia="黑体" w:cs="黑体"/>
          <w:b/>
          <w:color w:val="000000"/>
          <w:sz w:val="32"/>
        </w:rPr>
        <w:t>（详见</w:t>
      </w:r>
      <w:r>
        <w:rPr>
          <w:rFonts w:hint="eastAsia" w:ascii="黑体" w:hAnsi="黑体" w:eastAsia="黑体" w:cs="黑体"/>
          <w:b/>
          <w:color w:val="000000"/>
          <w:sz w:val="32"/>
          <w:lang w:val="en-US" w:eastAsia="zh-CN"/>
        </w:rPr>
        <w:t>招标</w:t>
      </w:r>
      <w:r>
        <w:rPr>
          <w:rFonts w:ascii="黑体" w:hAnsi="黑体" w:eastAsia="黑体" w:cs="黑体"/>
          <w:b/>
          <w:color w:val="000000"/>
          <w:sz w:val="32"/>
        </w:rPr>
        <w:t>公告要求）</w:t>
      </w:r>
    </w:p>
    <w:p>
      <w:pPr>
        <w:pBdr>
          <w:top w:val="none" w:color="000000" w:sz="0" w:space="0"/>
          <w:left w:val="none" w:color="000000" w:sz="0" w:space="0"/>
          <w:bottom w:val="none" w:color="000000" w:sz="0" w:space="0"/>
          <w:right w:val="none" w:color="000000" w:sz="0" w:space="0"/>
        </w:pBdr>
        <w:spacing w:before="0" w:after="0" w:line="437" w:lineRule="atLeast"/>
        <w:ind w:left="0" w:right="0" w:firstLine="0"/>
        <w:jc w:val="both"/>
      </w:pPr>
      <w:r>
        <w:rPr>
          <w:rFonts w:ascii="宋体" w:hAnsi="宋体" w:eastAsia="宋体" w:cs="宋体"/>
          <w:b/>
          <w:color w:val="000000"/>
          <w:sz w:val="32"/>
        </w:rPr>
        <w:t>七、投标供应商认为有必要提供并说明的其它资料</w:t>
      </w:r>
    </w:p>
    <w:p>
      <w:pPr>
        <w:pBdr>
          <w:top w:val="none" w:color="000000" w:sz="0" w:space="0"/>
          <w:left w:val="none" w:color="000000" w:sz="0" w:space="0"/>
          <w:bottom w:val="none" w:color="000000" w:sz="0" w:space="0"/>
          <w:right w:val="none" w:color="000000" w:sz="0" w:space="0"/>
        </w:pBdr>
        <w:spacing w:before="0" w:after="0" w:line="437" w:lineRule="atLeast"/>
        <w:ind w:left="0" w:right="0" w:firstLine="0"/>
        <w:jc w:val="center"/>
      </w:pPr>
      <w:r>
        <w:rPr>
          <w:rFonts w:ascii="宋体" w:hAnsi="宋体" w:eastAsia="宋体" w:cs="宋体"/>
          <w:b/>
          <w:color w:val="000000"/>
          <w:sz w:val="28"/>
        </w:rPr>
        <w:t>（格式由供应商自定、加盖公章）</w:t>
      </w:r>
    </w:p>
    <w:p>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友情提醒</w:t>
      </w:r>
    </w:p>
    <w:p>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投标供应商所提供的资格证明材料应真实、有效，采购人保留对投标供应商提供的资格证明材料进行核查的权利。如发现投标供应商提供虚假资格证明材料，监管部门将对其进行严肃处理。</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37" w:lineRule="atLeast"/>
        <w:ind w:left="0" w:right="0" w:firstLine="0"/>
        <w:jc w:val="both"/>
      </w:pPr>
      <w:r>
        <w:rPr/>
        <w:br w:type="page" w:clear="all"/>
      </w:r>
    </w:p>
    <w:p>
      <w:pPr>
        <w:pStyle w:val="196"/>
        <w:shd w:val="clear" w:color="auto" w:fill="FFFFFF"/>
        <w:spacing w:line="400" w:lineRule="exact"/>
        <w:rPr>
          <w:rFonts w:hAnsi="宋体" w:cs="宋体"/>
          <w:color w:val="000000"/>
          <w:sz w:val="24"/>
          <w:szCs w:val="24"/>
        </w:rPr>
      </w:pPr>
      <w:r>
        <w:rPr>
          <w:rFonts w:hint="eastAsia" w:hAnsi="宋体" w:cs="宋体"/>
          <w:color w:val="000000"/>
          <w:sz w:val="28"/>
          <w:szCs w:val="28"/>
        </w:rPr>
        <w:t xml:space="preserve">示范格式一    </w:t>
      </w:r>
      <w:r>
        <w:rPr>
          <w:rFonts w:hint="eastAsia" w:hAnsi="宋体" w:cs="宋体"/>
          <w:color w:val="000000"/>
          <w:sz w:val="24"/>
          <w:szCs w:val="24"/>
        </w:rPr>
        <w:t xml:space="preserve">             </w:t>
      </w:r>
    </w:p>
    <w:p>
      <w:pPr>
        <w:keepNext/>
        <w:keepLines/>
        <w:shd w:val="clear" w:color="auto" w:fill="FFFFFF"/>
        <w:tabs>
          <w:tab w:val="left" w:pos="720"/>
        </w:tabs>
        <w:spacing w:line="400" w:lineRule="exact"/>
        <w:jc w:val="center"/>
        <w:rPr>
          <w:rFonts w:hAnsi="宋体" w:cs="宋体"/>
          <w:b/>
          <w:bCs/>
          <w:color w:val="000000"/>
          <w:sz w:val="24"/>
          <w:lang w:val="zh-CN"/>
        </w:rPr>
      </w:pPr>
      <w:r>
        <w:rPr>
          <w:rFonts w:hint="eastAsia" w:hAnsi="宋体" w:cs="宋体"/>
          <w:b/>
          <w:bCs/>
          <w:color w:val="000000"/>
          <w:sz w:val="24"/>
          <w:lang w:val="zh-CN"/>
        </w:rPr>
        <w:t>法定代表人资格证明</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单位名称：</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单位性质：</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地址：</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成立时间：        年    月    日</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经营期限：</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姓名：             性别：          年龄：          职务：</w:t>
      </w:r>
    </w:p>
    <w:p>
      <w:pPr>
        <w:spacing w:line="440" w:lineRule="exact"/>
        <w:ind w:firstLine="480"/>
        <w:rPr>
          <w:rFonts w:ascii="宋体" w:hAnsi="宋体" w:cs="宋体"/>
          <w:color w:val="000000"/>
          <w:sz w:val="24"/>
        </w:rPr>
      </w:pPr>
      <w:r>
        <w:rPr>
          <w:rFonts w:hint="eastAsia" w:ascii="宋体" w:hAnsi="宋体" w:cs="宋体"/>
          <w:color w:val="000000"/>
          <w:sz w:val="24"/>
          <w:lang w:val="zh-CN"/>
        </w:rPr>
        <w:t>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的法定代表人。</w:t>
      </w:r>
      <w:r>
        <w:rPr>
          <w:rFonts w:hint="eastAsia" w:ascii="宋体" w:hAnsi="宋体" w:cs="宋体"/>
          <w:color w:val="000000"/>
          <w:sz w:val="24"/>
        </w:rPr>
        <w:t>为参与项目，签署上述项目的投标文件、进行招标、签署合同和处理与之有关的一切事务。</w:t>
      </w:r>
    </w:p>
    <w:p>
      <w:pPr>
        <w:spacing w:line="300" w:lineRule="auto"/>
        <w:ind w:firstLine="480"/>
        <w:rPr>
          <w:rFonts w:ascii="宋体" w:hAnsi="宋体" w:cs="宋体"/>
          <w:color w:val="000000"/>
          <w:sz w:val="24"/>
          <w:lang w:val="zh-CN"/>
        </w:rPr>
      </w:pPr>
      <w:r>
        <w:rPr>
          <w:rFonts w:hint="eastAsia" w:ascii="宋体" w:hAnsi="宋体" w:cs="宋体"/>
          <w:color w:val="000000"/>
          <w:sz w:val="24"/>
          <w:lang w:val="zh-CN"/>
        </w:rPr>
        <w:t>特此证明。</w:t>
      </w:r>
    </w:p>
    <w:p>
      <w:pPr>
        <w:spacing w:line="440" w:lineRule="exact"/>
        <w:ind w:firstLine="480"/>
        <w:rPr>
          <w:rFonts w:ascii="宋体" w:hAnsi="宋体" w:cs="宋体"/>
          <w:color w:val="000000"/>
          <w:sz w:val="24"/>
        </w:rPr>
      </w:pPr>
    </w:p>
    <w:p>
      <w:pPr>
        <w:spacing w:line="300" w:lineRule="auto"/>
        <w:ind w:firstLine="480"/>
        <w:jc w:val="center"/>
        <w:rPr>
          <w:rFonts w:ascii="宋体" w:hAnsi="宋体" w:cs="宋体"/>
          <w:color w:val="000000"/>
          <w:sz w:val="24"/>
          <w:lang w:val="zh-CN"/>
        </w:rPr>
      </w:pPr>
      <w:r>
        <w:rPr>
          <w:rFonts w:hint="eastAsia" w:ascii="宋体" w:hAnsi="宋体" w:cs="宋体"/>
          <w:color w:val="000000"/>
          <w:sz w:val="24"/>
          <w:lang w:val="zh-CN"/>
        </w:rPr>
        <w:t xml:space="preserve">                         供应商：             (盖章)</w:t>
      </w:r>
    </w:p>
    <w:p>
      <w:pPr>
        <w:spacing w:line="300" w:lineRule="auto"/>
        <w:ind w:firstLine="480"/>
        <w:jc w:val="center"/>
        <w:rPr>
          <w:rFonts w:ascii="宋体" w:hAnsi="宋体" w:cs="宋体"/>
          <w:color w:val="000000"/>
          <w:sz w:val="24"/>
          <w:lang w:val="zh-CN"/>
        </w:rPr>
      </w:pPr>
      <w:r>
        <w:rPr>
          <w:rFonts w:hint="eastAsia" w:ascii="宋体" w:hAnsi="宋体" w:cs="宋体"/>
          <w:color w:val="000000"/>
          <w:sz w:val="24"/>
          <w:lang w:val="zh-CN"/>
        </w:rPr>
        <w:t xml:space="preserve">                       日期：年 月</w:t>
      </w:r>
    </w:p>
    <w:p>
      <w:pPr>
        <w:pStyle w:val="188"/>
        <w:ind w:firstLine="643"/>
        <w:rPr>
          <w:rFonts w:ascii="宋体" w:hAnsi="宋体"/>
          <w:b/>
          <w:color w:val="000000"/>
          <w:sz w:val="24"/>
          <w:szCs w:val="24"/>
        </w:rPr>
        <w:sectPr>
          <w:pgSz w:w="11906" w:h="16838"/>
          <w:pgMar w:top="1440" w:right="1474" w:bottom="1440" w:left="1474" w:header="851" w:footer="992" w:gutter="0"/>
          <w:cols w:space="1701" w:num="1"/>
          <w:docGrid w:linePitch="360" w:charSpace="0"/>
        </w:sectPr>
      </w:pPr>
    </w:p>
    <w:p>
      <w:pPr>
        <w:pStyle w:val="188"/>
        <w:ind w:firstLine="643"/>
        <w:rPr>
          <w:rFonts w:ascii="宋体" w:hAnsi="宋体"/>
          <w:b/>
          <w:color w:val="000000"/>
          <w:sz w:val="24"/>
          <w:szCs w:val="24"/>
        </w:rPr>
      </w:pPr>
    </w:p>
    <w:p>
      <w:pPr>
        <w:rPr>
          <w:color w:val="000000"/>
          <w:sz w:val="24"/>
        </w:rPr>
      </w:pPr>
    </w:p>
    <w:p>
      <w:pPr>
        <w:pStyle w:val="196"/>
        <w:shd w:val="clear" w:color="auto" w:fill="FFFFFF"/>
        <w:spacing w:line="400" w:lineRule="exact"/>
        <w:rPr>
          <w:rFonts w:hint="eastAsia" w:hAnsi="宋体" w:cs="宋体"/>
          <w:color w:val="000000"/>
          <w:sz w:val="28"/>
          <w:szCs w:val="28"/>
          <w:lang w:val="zh-CN"/>
        </w:rPr>
      </w:pPr>
      <w:r>
        <w:rPr>
          <w:rFonts w:hint="eastAsia" w:hAnsi="宋体" w:cs="宋体"/>
          <w:color w:val="000000"/>
          <w:sz w:val="28"/>
          <w:szCs w:val="28"/>
        </w:rPr>
        <w:t>示范格式二</w:t>
      </w:r>
    </w:p>
    <w:p>
      <w:pPr>
        <w:spacing w:line="440" w:lineRule="exact"/>
        <w:ind w:firstLine="2771"/>
        <w:rPr>
          <w:rFonts w:ascii="宋体" w:hAnsi="宋体" w:cs="宋体"/>
          <w:b/>
          <w:bCs/>
          <w:color w:val="000000"/>
          <w:sz w:val="24"/>
        </w:rPr>
      </w:pPr>
      <w:r>
        <w:rPr>
          <w:rFonts w:hint="eastAsia" w:ascii="宋体" w:hAnsi="宋体" w:cs="宋体"/>
          <w:b/>
          <w:bCs/>
          <w:color w:val="000000"/>
          <w:sz w:val="24"/>
        </w:rPr>
        <w:t>授权委托书</w:t>
      </w:r>
    </w:p>
    <w:p>
      <w:pPr>
        <w:spacing w:line="440" w:lineRule="exact"/>
        <w:ind w:firstLine="482"/>
        <w:rPr>
          <w:rFonts w:ascii="宋体" w:hAnsi="宋体" w:cs="宋体"/>
          <w:b/>
          <w:bCs/>
          <w:color w:val="000000"/>
          <w:sz w:val="24"/>
        </w:rPr>
      </w:pPr>
      <w:r>
        <w:rPr>
          <w:rFonts w:hint="eastAsia" w:ascii="宋体" w:hAnsi="宋体" w:cs="宋体"/>
          <w:b/>
          <w:bCs/>
          <w:color w:val="000000"/>
          <w:sz w:val="24"/>
        </w:rPr>
        <w:t>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w:t>
      </w:r>
    </w:p>
    <w:p>
      <w:pPr>
        <w:spacing w:line="440" w:lineRule="exact"/>
        <w:ind w:firstLine="480"/>
        <w:rPr>
          <w:rFonts w:ascii="宋体" w:hAnsi="宋体" w:cs="宋体"/>
          <w:color w:val="000000"/>
          <w:sz w:val="24"/>
        </w:rPr>
      </w:pPr>
      <w:r>
        <w:rPr>
          <w:rFonts w:hint="eastAsia" w:ascii="宋体" w:hAnsi="宋体" w:cs="宋体"/>
          <w:color w:val="000000"/>
          <w:sz w:val="24"/>
        </w:rPr>
        <w:t>本授权书宣告：</w:t>
      </w:r>
    </w:p>
    <w:p>
      <w:pPr>
        <w:spacing w:line="440" w:lineRule="exact"/>
        <w:ind w:firstLine="480"/>
        <w:rPr>
          <w:rFonts w:ascii="宋体" w:hAnsi="宋体" w:cs="宋体"/>
          <w:color w:val="000000"/>
          <w:sz w:val="24"/>
          <w:u w:val="single"/>
        </w:rPr>
      </w:pPr>
      <w:r>
        <w:rPr>
          <w:rFonts w:hint="eastAsia" w:ascii="宋体" w:hAnsi="宋体" w:cs="宋体"/>
          <w:color w:val="000000"/>
          <w:sz w:val="24"/>
        </w:rPr>
        <w:t>委托方：</w:t>
      </w:r>
    </w:p>
    <w:p>
      <w:pPr>
        <w:spacing w:line="440" w:lineRule="exact"/>
        <w:ind w:firstLine="480"/>
        <w:rPr>
          <w:rFonts w:ascii="宋体" w:hAnsi="宋体" w:cs="宋体"/>
          <w:color w:val="000000"/>
          <w:sz w:val="24"/>
        </w:rPr>
      </w:pPr>
      <w:r>
        <w:rPr>
          <w:rFonts w:hint="eastAsia" w:ascii="宋体" w:hAnsi="宋体" w:cs="宋体"/>
          <w:color w:val="000000"/>
          <w:sz w:val="24"/>
        </w:rPr>
        <w:t>地  址： 法定代表人：</w:t>
      </w:r>
    </w:p>
    <w:p>
      <w:pPr>
        <w:spacing w:line="440" w:lineRule="exact"/>
        <w:ind w:firstLine="480"/>
        <w:rPr>
          <w:rFonts w:ascii="宋体" w:hAnsi="宋体" w:cs="宋体"/>
          <w:color w:val="000000"/>
          <w:sz w:val="24"/>
        </w:rPr>
      </w:pPr>
      <w:r>
        <w:rPr>
          <w:rFonts w:hint="eastAsia" w:ascii="宋体" w:hAnsi="宋体" w:cs="宋体"/>
          <w:color w:val="000000"/>
          <w:sz w:val="24"/>
        </w:rPr>
        <w:t>受托人：姓名 性别： 出生日期：年月日</w:t>
      </w:r>
    </w:p>
    <w:p>
      <w:pPr>
        <w:spacing w:line="440" w:lineRule="exact"/>
        <w:ind w:firstLine="480"/>
        <w:rPr>
          <w:rFonts w:ascii="宋体" w:hAnsi="宋体" w:cs="宋体"/>
          <w:color w:val="000000"/>
          <w:sz w:val="24"/>
        </w:rPr>
      </w:pPr>
      <w:r>
        <w:rPr>
          <w:rFonts w:hint="eastAsia" w:ascii="宋体" w:hAnsi="宋体" w:cs="宋体"/>
          <w:color w:val="000000"/>
          <w:sz w:val="24"/>
        </w:rPr>
        <w:t>所在单位：职务：</w:t>
      </w:r>
    </w:p>
    <w:p>
      <w:pPr>
        <w:spacing w:line="440" w:lineRule="exact"/>
        <w:ind w:firstLine="480"/>
        <w:rPr>
          <w:rFonts w:ascii="宋体" w:hAnsi="宋体" w:cs="宋体"/>
          <w:color w:val="000000"/>
          <w:sz w:val="24"/>
        </w:rPr>
      </w:pPr>
      <w:r>
        <w:rPr>
          <w:rFonts w:hint="eastAsia" w:ascii="宋体" w:hAnsi="宋体" w:cs="宋体"/>
          <w:color w:val="000000"/>
          <w:sz w:val="24"/>
        </w:rPr>
        <w:t>身 份 证：联系方式：</w:t>
      </w:r>
    </w:p>
    <w:p>
      <w:pPr>
        <w:spacing w:line="440" w:lineRule="exact"/>
        <w:ind w:firstLine="480"/>
        <w:rPr>
          <w:rFonts w:ascii="宋体" w:hAnsi="宋体" w:cs="宋体"/>
          <w:color w:val="000000"/>
          <w:sz w:val="24"/>
        </w:rPr>
      </w:pPr>
      <w:r>
        <w:rPr>
          <w:rFonts w:hint="eastAsia" w:ascii="宋体" w:hAnsi="宋体" w:cs="宋体"/>
          <w:color w:val="000000"/>
          <w:sz w:val="24"/>
        </w:rPr>
        <w:t>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的政府采购活动，受托人有权在该招标活动中，以我单位的名义签署投标函和招标文件，与</w:t>
      </w:r>
      <w:r>
        <w:rPr>
          <w:rFonts w:hint="eastAsia" w:ascii="宋体" w:hAnsi="宋体" w:cs="宋体"/>
          <w:color w:val="000000"/>
          <w:sz w:val="24"/>
          <w:lang w:val="en-US" w:eastAsia="zh-CN"/>
        </w:rPr>
        <w:t>采购人</w:t>
      </w:r>
      <w:r>
        <w:rPr>
          <w:rFonts w:hint="eastAsia" w:ascii="宋体" w:hAnsi="宋体" w:cs="宋体"/>
          <w:color w:val="000000"/>
          <w:sz w:val="24"/>
        </w:rPr>
        <w:t>协商、澄清、解释，签订合同书并执行一切与此有关的事项。</w:t>
      </w:r>
    </w:p>
    <w:p>
      <w:pPr>
        <w:spacing w:line="440" w:lineRule="exact"/>
        <w:ind w:firstLine="480"/>
        <w:rPr>
          <w:rFonts w:ascii="宋体" w:hAnsi="宋体" w:cs="宋体"/>
          <w:color w:val="000000"/>
          <w:sz w:val="24"/>
        </w:rPr>
      </w:pPr>
      <w:r>
        <w:rPr>
          <w:rFonts w:hint="eastAsia" w:ascii="宋体" w:hAnsi="宋体" w:cs="宋体"/>
          <w:color w:val="000000"/>
          <w:sz w:val="24"/>
        </w:rPr>
        <w:t>受托人在办理上述事宜过程中以其自己的名义所签署的所有文件我方均予以承认。受托人无转委托权。</w:t>
      </w:r>
    </w:p>
    <w:p>
      <w:pPr>
        <w:spacing w:line="440" w:lineRule="exact"/>
        <w:ind w:firstLine="480"/>
        <w:rPr>
          <w:rFonts w:ascii="宋体" w:hAnsi="宋体" w:cs="宋体"/>
          <w:color w:val="000000"/>
          <w:sz w:val="24"/>
        </w:rPr>
      </w:pPr>
      <w:r>
        <w:rPr>
          <w:rFonts w:hint="eastAsia" w:ascii="宋体" w:hAnsi="宋体" w:cs="宋体"/>
          <w:color w:val="000000"/>
          <w:sz w:val="24"/>
        </w:rPr>
        <w:t>委托期限：至上述事宜处理完毕止。</w:t>
      </w:r>
    </w:p>
    <w:p>
      <w:pPr>
        <w:spacing w:line="360" w:lineRule="auto"/>
        <w:ind w:firstLine="480"/>
        <w:rPr>
          <w:rFonts w:ascii="宋体" w:hAnsi="宋体" w:cs="宋体"/>
          <w:color w:val="000000"/>
          <w:sz w:val="24"/>
        </w:rPr>
      </w:pPr>
    </w:p>
    <w:p>
      <w:pPr>
        <w:spacing w:line="360" w:lineRule="auto"/>
        <w:ind w:firstLine="480"/>
        <w:rPr>
          <w:rFonts w:ascii="宋体" w:hAnsi="宋体" w:cs="宋体"/>
          <w:color w:val="000000"/>
          <w:sz w:val="24"/>
          <w:u w:val="single"/>
        </w:rPr>
      </w:pPr>
      <w:r>
        <w:rPr>
          <w:rFonts w:hint="eastAsia" w:ascii="宋体" w:hAnsi="宋体" w:cs="宋体"/>
          <w:color w:val="000000"/>
          <w:sz w:val="24"/>
        </w:rPr>
        <w:t>委托单位</w:t>
      </w:r>
      <w:r>
        <w:rPr>
          <w:rFonts w:hint="eastAsia" w:ascii="宋体" w:hAnsi="宋体" w:cs="宋体"/>
          <w:color w:val="000000"/>
          <w:sz w:val="24"/>
          <w:u w:val="single"/>
        </w:rPr>
        <w:t xml:space="preserve">       （公章）    </w:t>
      </w:r>
    </w:p>
    <w:p>
      <w:pPr>
        <w:spacing w:line="360" w:lineRule="auto"/>
        <w:ind w:firstLine="480"/>
        <w:rPr>
          <w:rFonts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年月日</w:t>
      </w:r>
    </w:p>
    <w:p>
      <w:pPr>
        <w:spacing w:line="440" w:lineRule="exact"/>
        <w:ind w:firstLine="482"/>
        <w:rPr>
          <w:rFonts w:ascii="宋体" w:hAnsi="宋体" w:cs="宋体"/>
          <w:b/>
          <w:bCs/>
          <w:color w:val="000000"/>
          <w:sz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7"/>
        <w:rPr>
          <w:rFonts w:hAnsi="宋体" w:cs="宋体"/>
          <w:b/>
          <w:color w:val="000000"/>
          <w:sz w:val="24"/>
          <w:szCs w:val="24"/>
        </w:rPr>
      </w:pPr>
    </w:p>
    <w:p>
      <w:pPr>
        <w:pStyle w:val="196"/>
        <w:shd w:val="clear" w:color="auto" w:fill="FFFFFF"/>
        <w:spacing w:line="400" w:lineRule="exact"/>
        <w:rPr>
          <w:rFonts w:hint="eastAsia" w:hAnsi="宋体" w:cs="宋体"/>
          <w:color w:val="000000"/>
          <w:sz w:val="28"/>
          <w:szCs w:val="28"/>
        </w:rPr>
      </w:pPr>
      <w:r>
        <w:rPr>
          <w:rFonts w:hint="eastAsia" w:hAnsi="宋体" w:cs="宋体"/>
          <w:color w:val="000000"/>
          <w:sz w:val="28"/>
          <w:szCs w:val="28"/>
        </w:rPr>
        <w:t>示范格式三</w:t>
      </w:r>
    </w:p>
    <w:p>
      <w:pPr>
        <w:spacing w:line="480" w:lineRule="auto"/>
        <w:jc w:val="center"/>
        <w:rPr>
          <w:rFonts w:ascii="宋体" w:hAnsi="宋体" w:cs="宋体"/>
          <w:b/>
          <w:bCs/>
          <w:color w:val="000000"/>
          <w:sz w:val="24"/>
          <w:lang w:val="zh-CN"/>
        </w:rPr>
      </w:pPr>
      <w:r>
        <w:rPr>
          <w:rFonts w:hint="eastAsia" w:ascii="宋体" w:hAnsi="宋体" w:cs="宋体"/>
          <w:b/>
          <w:bCs/>
          <w:color w:val="000000"/>
          <w:sz w:val="24"/>
          <w:lang w:val="zh-CN"/>
        </w:rPr>
        <w:t>承   诺  书</w:t>
      </w:r>
    </w:p>
    <w:p>
      <w:pPr>
        <w:spacing w:line="520" w:lineRule="exact"/>
        <w:ind w:firstLine="120"/>
        <w:jc w:val="lef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w:t>
      </w:r>
    </w:p>
    <w:p>
      <w:pPr>
        <w:spacing w:line="520" w:lineRule="exact"/>
        <w:rPr>
          <w:rFonts w:ascii="宋体" w:hAnsi="宋体" w:cs="宋体"/>
          <w:color w:val="000000"/>
          <w:sz w:val="24"/>
        </w:rPr>
      </w:pPr>
      <w:r>
        <w:rPr>
          <w:rFonts w:hint="eastAsia" w:ascii="宋体" w:hAnsi="宋体" w:cs="宋体"/>
          <w:color w:val="000000"/>
          <w:sz w:val="24"/>
        </w:rPr>
        <w:t xml:space="preserve">    我方在项目名称：                      （项目编号：       ）的招标过程中，做如下承诺：</w:t>
      </w:r>
    </w:p>
    <w:p>
      <w:pPr>
        <w:spacing w:line="520" w:lineRule="exact"/>
        <w:ind w:firstLine="480"/>
        <w:rPr>
          <w:rFonts w:ascii="宋体" w:hAnsi="宋体" w:cs="宋体"/>
          <w:color w:val="000000"/>
          <w:sz w:val="24"/>
        </w:rPr>
      </w:pPr>
      <w:r>
        <w:rPr>
          <w:rFonts w:hint="eastAsia" w:ascii="宋体" w:hAnsi="宋体" w:cs="宋体"/>
          <w:color w:val="000000"/>
          <w:sz w:val="24"/>
        </w:rPr>
        <w:t>一、我方完全具备履行合同所必须的设备和专业技术能力；</w:t>
      </w:r>
    </w:p>
    <w:p>
      <w:pPr>
        <w:spacing w:line="520" w:lineRule="exact"/>
        <w:ind w:firstLine="480"/>
        <w:rPr>
          <w:rFonts w:ascii="宋体" w:hAnsi="宋体" w:cs="宋体"/>
          <w:color w:val="000000"/>
          <w:sz w:val="24"/>
        </w:rPr>
      </w:pPr>
      <w:r>
        <w:rPr>
          <w:rFonts w:hint="eastAsia" w:ascii="宋体" w:hAnsi="宋体" w:cs="宋体"/>
          <w:color w:val="000000"/>
          <w:sz w:val="24"/>
        </w:rPr>
        <w:t>二、我方参加政府采购活动前3年内在经营活动中没有重大违法记录（因违法经营受到刑事处罚或者责令停产停业、吊销许可证或者执照、较大数额罚款等行政处罚）。</w:t>
      </w:r>
    </w:p>
    <w:p>
      <w:pPr>
        <w:spacing w:line="520" w:lineRule="exact"/>
        <w:ind w:firstLine="480"/>
        <w:rPr>
          <w:rFonts w:ascii="宋体" w:hAnsi="宋体" w:cs="宋体"/>
          <w:color w:val="000000"/>
          <w:sz w:val="24"/>
        </w:rPr>
      </w:pPr>
      <w:r>
        <w:rPr>
          <w:rFonts w:hint="eastAsia" w:ascii="宋体" w:hAnsi="宋体" w:cs="宋体"/>
          <w:color w:val="000000"/>
          <w:sz w:val="24"/>
        </w:rPr>
        <w:t>三、我方与参加本次采购活动的其他单位不存在单位负责人为同一人的情况，也不存在控股、管理关系的情况；</w:t>
      </w:r>
    </w:p>
    <w:p>
      <w:pPr>
        <w:spacing w:line="520" w:lineRule="exact"/>
        <w:ind w:firstLine="480"/>
        <w:rPr>
          <w:rFonts w:ascii="宋体" w:hAnsi="宋体" w:cs="宋体"/>
          <w:color w:val="000000"/>
          <w:sz w:val="24"/>
        </w:rPr>
      </w:pPr>
      <w:r>
        <w:rPr>
          <w:rFonts w:hint="eastAsia" w:ascii="宋体" w:hAnsi="宋体" w:cs="宋体"/>
          <w:color w:val="000000"/>
          <w:sz w:val="24"/>
        </w:rPr>
        <w:t>四、我方没有为本采购项目提供整体设计、规范编制或者项目管理、监理、检测等服务；</w:t>
      </w:r>
    </w:p>
    <w:p>
      <w:pPr>
        <w:spacing w:line="520" w:lineRule="exact"/>
        <w:ind w:firstLine="480"/>
        <w:rPr>
          <w:rFonts w:ascii="宋体" w:hAnsi="宋体" w:cs="宋体"/>
          <w:color w:val="000000"/>
          <w:sz w:val="24"/>
        </w:rPr>
      </w:pPr>
      <w:r>
        <w:rPr>
          <w:rFonts w:hint="eastAsia" w:ascii="宋体" w:hAnsi="宋体" w:cs="宋体"/>
          <w:color w:val="000000"/>
          <w:sz w:val="24"/>
        </w:rPr>
        <w:t>五、我方保证上述信息的真实和准确，并愿意承担因我方就此弄虚作假所引起的一切法律后果，并自愿接受相关监管部门作出的任何处罚。</w:t>
      </w:r>
    </w:p>
    <w:p>
      <w:pPr>
        <w:spacing w:line="520" w:lineRule="exact"/>
        <w:ind w:firstLine="480"/>
        <w:rPr>
          <w:rFonts w:ascii="宋体" w:hAnsi="宋体" w:cs="宋体"/>
          <w:color w:val="000000"/>
          <w:sz w:val="24"/>
        </w:rPr>
      </w:pPr>
    </w:p>
    <w:p>
      <w:pPr>
        <w:spacing w:line="520" w:lineRule="exact"/>
        <w:ind w:firstLine="480"/>
        <w:rPr>
          <w:rFonts w:ascii="宋体" w:hAnsi="宋体" w:cs="宋体"/>
          <w:color w:val="000000"/>
          <w:sz w:val="24"/>
        </w:rPr>
      </w:pPr>
      <w:r>
        <w:rPr>
          <w:rFonts w:hint="eastAsia" w:ascii="宋体" w:hAnsi="宋体" w:cs="宋体"/>
          <w:color w:val="000000"/>
          <w:sz w:val="24"/>
        </w:rPr>
        <w:t>特此承诺！</w:t>
      </w:r>
    </w:p>
    <w:p>
      <w:pPr>
        <w:spacing w:line="520" w:lineRule="exact"/>
        <w:ind w:right="420"/>
        <w:rPr>
          <w:rFonts w:ascii="宋体" w:hAnsi="宋体" w:cs="宋体"/>
          <w:color w:val="000000"/>
          <w:sz w:val="24"/>
        </w:rPr>
      </w:pPr>
    </w:p>
    <w:p>
      <w:pPr>
        <w:spacing w:line="520" w:lineRule="exact"/>
        <w:ind w:right="420"/>
        <w:rPr>
          <w:rFonts w:ascii="宋体" w:hAnsi="宋体" w:cs="宋体"/>
          <w:color w:val="000000"/>
          <w:sz w:val="24"/>
        </w:rPr>
      </w:pPr>
      <w:r>
        <w:rPr>
          <w:rFonts w:hint="eastAsia" w:ascii="宋体" w:hAnsi="宋体" w:cs="宋体"/>
          <w:color w:val="000000"/>
          <w:sz w:val="24"/>
        </w:rPr>
        <w:t xml:space="preserve">                  法定代表人或委托代理人（签字）：          </w:t>
      </w:r>
    </w:p>
    <w:p>
      <w:pPr>
        <w:spacing w:line="520" w:lineRule="exact"/>
        <w:ind w:right="420"/>
        <w:rPr>
          <w:rFonts w:ascii="宋体" w:hAnsi="宋体" w:cs="宋体"/>
          <w:color w:val="000000"/>
          <w:sz w:val="24"/>
        </w:rPr>
      </w:pPr>
    </w:p>
    <w:p>
      <w:pPr>
        <w:spacing w:line="520" w:lineRule="exact"/>
        <w:ind w:right="420"/>
        <w:jc w:val="right"/>
        <w:rPr>
          <w:rFonts w:ascii="宋体" w:hAnsi="宋体" w:cs="宋体"/>
          <w:color w:val="000000"/>
          <w:sz w:val="24"/>
        </w:rPr>
      </w:pPr>
      <w:r>
        <w:rPr>
          <w:rFonts w:hint="eastAsia" w:ascii="宋体" w:hAnsi="宋体" w:cs="宋体"/>
          <w:color w:val="000000"/>
          <w:sz w:val="24"/>
        </w:rPr>
        <w:t xml:space="preserve"> 供应商：（盖单位公章）              </w:t>
      </w:r>
    </w:p>
    <w:p>
      <w:pPr>
        <w:pStyle w:val="197"/>
        <w:widowControl/>
        <w:spacing w:line="336" w:lineRule="auto"/>
        <w:jc w:val="center"/>
        <w:rPr>
          <w:rFonts w:hAnsi="宋体" w:cs="宋体"/>
          <w:color w:val="000000"/>
          <w:sz w:val="24"/>
          <w:szCs w:val="24"/>
        </w:rPr>
      </w:pPr>
      <w:r>
        <w:rPr>
          <w:rFonts w:hint="eastAsia" w:hAnsi="宋体" w:cs="宋体"/>
          <w:color w:val="000000"/>
          <w:sz w:val="24"/>
          <w:szCs w:val="24"/>
        </w:rPr>
        <w:t xml:space="preserve">                                       日期:      年   月 </w:t>
      </w:r>
    </w:p>
    <w:p>
      <w:pPr>
        <w:pStyle w:val="197"/>
        <w:widowControl/>
        <w:spacing w:line="336" w:lineRule="auto"/>
        <w:jc w:val="center"/>
        <w:rPr>
          <w:rFonts w:hAnsi="宋体" w:cs="宋体"/>
          <w:color w:val="000000"/>
          <w:sz w:val="24"/>
          <w:szCs w:val="24"/>
        </w:rPr>
      </w:pPr>
    </w:p>
    <w:p>
      <w:pPr>
        <w:pStyle w:val="198"/>
        <w:rPr>
          <w:rFonts w:ascii="宋体" w:hAnsi="宋体" w:eastAsia="宋体" w:cs="宋体"/>
          <w:color w:val="000000"/>
          <w:szCs w:val="24"/>
          <w:lang w:val="en-US"/>
        </w:rPr>
      </w:pPr>
    </w:p>
    <w:p>
      <w:pPr>
        <w:pStyle w:val="198"/>
        <w:rPr>
          <w:rFonts w:ascii="宋体" w:hAnsi="宋体" w:eastAsia="宋体" w:cs="宋体"/>
          <w:color w:val="000000"/>
          <w:szCs w:val="24"/>
          <w:lang w:val="en-US"/>
        </w:rPr>
        <w:sectPr>
          <w:pgSz w:w="11906" w:h="16838"/>
          <w:pgMar w:top="1440" w:right="1474" w:bottom="1440" w:left="1474" w:header="851" w:footer="992" w:gutter="0"/>
          <w:cols w:space="1701" w:num="1"/>
          <w:docGrid w:linePitch="360" w:charSpace="0"/>
        </w:sectPr>
      </w:pPr>
    </w:p>
    <w:p>
      <w:pPr>
        <w:pStyle w:val="197"/>
        <w:ind w:firstLine="562"/>
        <w:rPr>
          <w:rFonts w:hAnsi="宋体" w:cs="宋体"/>
          <w:b/>
          <w:color w:val="000000"/>
          <w:sz w:val="24"/>
          <w:szCs w:val="24"/>
        </w:rPr>
      </w:pPr>
    </w:p>
    <w:p>
      <w:pPr>
        <w:pStyle w:val="197"/>
        <w:ind w:firstLine="562"/>
        <w:rPr>
          <w:rFonts w:hint="eastAsia" w:ascii="Arial" w:hAnsi="宋体" w:cs="宋体"/>
          <w:b/>
          <w:color w:val="000000"/>
          <w:sz w:val="28"/>
          <w:szCs w:val="28"/>
        </w:rPr>
      </w:pPr>
      <w:r>
        <w:rPr>
          <w:rFonts w:hint="eastAsia" w:ascii="Arial" w:hAnsi="宋体" w:cs="宋体"/>
          <w:b/>
          <w:color w:val="000000"/>
          <w:sz w:val="28"/>
          <w:szCs w:val="28"/>
        </w:rPr>
        <w:t>示范格式四</w:t>
      </w:r>
    </w:p>
    <w:p>
      <w:pPr>
        <w:spacing w:line="520" w:lineRule="exact"/>
        <w:jc w:val="center"/>
        <w:rPr>
          <w:rFonts w:ascii="宋体" w:hAnsi="宋体" w:cs="宋体"/>
          <w:b/>
          <w:bCs/>
          <w:sz w:val="24"/>
        </w:rPr>
      </w:pPr>
    </w:p>
    <w:p>
      <w:pPr>
        <w:spacing w:line="520" w:lineRule="exact"/>
        <w:jc w:val="center"/>
        <w:rPr>
          <w:rFonts w:ascii="宋体" w:hAnsi="宋体" w:cs="宋体"/>
          <w:b/>
          <w:bCs/>
          <w:sz w:val="24"/>
        </w:rPr>
      </w:pPr>
      <w:r>
        <w:rPr>
          <w:rFonts w:hint="eastAsia" w:ascii="宋体" w:hAnsi="宋体" w:cs="宋体"/>
          <w:b/>
          <w:bCs/>
          <w:sz w:val="24"/>
        </w:rPr>
        <w:t>符合《政府采购法》第二十二条规定条件的声明函</w:t>
      </w:r>
    </w:p>
    <w:p>
      <w:pPr>
        <w:pStyle w:val="197"/>
        <w:spacing w:line="400" w:lineRule="exact"/>
        <w:rPr>
          <w:rFonts w:hAnsi="宋体" w:cs="宋体"/>
          <w:sz w:val="24"/>
          <w:szCs w:val="24"/>
        </w:rPr>
      </w:pPr>
    </w:p>
    <w:p>
      <w:pPr>
        <w:pStyle w:val="197"/>
        <w:spacing w:line="480" w:lineRule="auto"/>
        <w:rPr>
          <w:rFonts w:hAnsi="宋体" w:cs="宋体"/>
          <w:sz w:val="24"/>
          <w:szCs w:val="24"/>
        </w:rPr>
      </w:pPr>
      <w:r>
        <w:rPr>
          <w:rFonts w:hint="eastAsia" w:hAnsi="宋体" w:cs="宋体"/>
          <w:sz w:val="24"/>
          <w:szCs w:val="24"/>
          <w:u w:val="single"/>
        </w:rPr>
        <w:t xml:space="preserve">        （采购单位） </w:t>
      </w:r>
      <w:r>
        <w:rPr>
          <w:rFonts w:hint="eastAsia" w:hAnsi="宋体" w:cs="宋体"/>
          <w:sz w:val="24"/>
          <w:szCs w:val="24"/>
        </w:rPr>
        <w:t>：</w:t>
      </w:r>
    </w:p>
    <w:p>
      <w:pPr>
        <w:pStyle w:val="197"/>
        <w:spacing w:line="480" w:lineRule="auto"/>
        <w:ind w:firstLine="480"/>
        <w:rPr>
          <w:rFonts w:hAnsi="宋体" w:cs="宋体"/>
          <w:sz w:val="24"/>
          <w:szCs w:val="24"/>
        </w:rPr>
      </w:pPr>
      <w:r>
        <w:rPr>
          <w:rFonts w:hint="eastAsia" w:hAnsi="宋体" w:cs="宋体"/>
          <w:sz w:val="24"/>
          <w:szCs w:val="24"/>
        </w:rPr>
        <w:t>我公司在项目（编号：）投标过程中，作如下承诺：</w:t>
      </w:r>
    </w:p>
    <w:p>
      <w:pPr>
        <w:spacing w:line="520" w:lineRule="exact"/>
        <w:ind w:firstLine="240"/>
        <w:rPr>
          <w:rFonts w:ascii="宋体" w:hAnsi="宋体" w:cs="宋体"/>
          <w:sz w:val="24"/>
        </w:rPr>
      </w:pPr>
      <w:r>
        <w:rPr>
          <w:rFonts w:hint="eastAsia" w:ascii="宋体" w:hAnsi="宋体" w:cs="宋体"/>
          <w:sz w:val="24"/>
        </w:rPr>
        <w:t>1、我单位具有独立承担民事责任的能力；</w:t>
      </w:r>
    </w:p>
    <w:p>
      <w:pPr>
        <w:spacing w:line="520" w:lineRule="exact"/>
        <w:ind w:firstLine="480"/>
        <w:rPr>
          <w:rFonts w:ascii="宋体" w:hAnsi="宋体" w:cs="宋体"/>
          <w:sz w:val="24"/>
        </w:rPr>
      </w:pPr>
      <w:r>
        <w:rPr>
          <w:rFonts w:hint="eastAsia" w:ascii="宋体" w:hAnsi="宋体" w:cs="宋体"/>
          <w:sz w:val="24"/>
        </w:rPr>
        <w:t>2、我单位具有良好的商业信誉和健全的财务会计制度；</w:t>
      </w:r>
    </w:p>
    <w:p>
      <w:pPr>
        <w:spacing w:line="520" w:lineRule="exact"/>
        <w:ind w:firstLine="480"/>
        <w:rPr>
          <w:rFonts w:ascii="宋体" w:hAnsi="宋体" w:cs="宋体"/>
          <w:sz w:val="24"/>
        </w:rPr>
      </w:pPr>
      <w:r>
        <w:rPr>
          <w:rFonts w:hint="eastAsia" w:ascii="宋体" w:hAnsi="宋体" w:cs="宋体"/>
          <w:sz w:val="24"/>
        </w:rPr>
        <w:t>3、我单位具有履行合同所必需的设备和专业技术能力；</w:t>
      </w:r>
    </w:p>
    <w:p>
      <w:pPr>
        <w:spacing w:line="520" w:lineRule="exact"/>
        <w:ind w:firstLine="480"/>
        <w:rPr>
          <w:rFonts w:ascii="宋体" w:hAnsi="宋体" w:cs="宋体"/>
          <w:sz w:val="24"/>
        </w:rPr>
      </w:pPr>
      <w:r>
        <w:rPr>
          <w:rFonts w:hint="eastAsia" w:ascii="宋体" w:hAnsi="宋体" w:cs="宋体"/>
          <w:sz w:val="24"/>
        </w:rPr>
        <w:t>4、我单位有依法缴纳税收和社会保障资金的良好记录；</w:t>
      </w:r>
    </w:p>
    <w:p>
      <w:pPr>
        <w:spacing w:line="640" w:lineRule="exact"/>
        <w:ind w:firstLine="480"/>
        <w:jc w:val="left"/>
        <w:rPr>
          <w:rFonts w:ascii="宋体" w:hAnsi="宋体" w:cs="宋体"/>
          <w:sz w:val="24"/>
        </w:rPr>
      </w:pPr>
      <w:r>
        <w:rPr>
          <w:rFonts w:hint="eastAsia" w:ascii="宋体" w:hAnsi="宋体" w:cs="宋体"/>
          <w:sz w:val="24"/>
        </w:rPr>
        <w:t>5、参加本次政府采购活动前三年内，我公司在经营活动中没有因违法经营受到刑事处罚或者责令停产停业、吊销许可证或者执照、较大数额罚款等行政处罚。</w:t>
      </w:r>
    </w:p>
    <w:p>
      <w:pPr>
        <w:spacing w:line="520" w:lineRule="exact"/>
        <w:ind w:firstLine="547"/>
        <w:rPr>
          <w:rFonts w:ascii="宋体" w:hAnsi="宋体" w:cs="宋体"/>
          <w:sz w:val="24"/>
        </w:rPr>
      </w:pPr>
      <w:r>
        <w:rPr>
          <w:rFonts w:hint="eastAsia" w:ascii="宋体" w:hAnsi="宋体" w:cs="宋体"/>
          <w:sz w:val="24"/>
        </w:rPr>
        <w:t>6、我单位满足法律、行政法规规定的其他条件。</w:t>
      </w:r>
    </w:p>
    <w:p>
      <w:pPr>
        <w:pStyle w:val="197"/>
        <w:spacing w:line="480" w:lineRule="auto"/>
        <w:ind w:left="3960" w:hanging="3960"/>
        <w:rPr>
          <w:rFonts w:hAnsi="宋体" w:cs="宋体"/>
          <w:sz w:val="24"/>
          <w:szCs w:val="24"/>
        </w:rPr>
      </w:pPr>
      <w:r>
        <w:rPr>
          <w:rFonts w:hint="eastAsia" w:hAnsi="宋体" w:cs="宋体"/>
          <w:sz w:val="24"/>
          <w:szCs w:val="24"/>
        </w:rPr>
        <w:t xml:space="preserve">                                                                                   供应商（盖章）  </w:t>
      </w:r>
    </w:p>
    <w:p>
      <w:pPr>
        <w:pStyle w:val="197"/>
        <w:spacing w:line="400" w:lineRule="exact"/>
        <w:ind w:left="4080" w:hanging="4080"/>
        <w:rPr>
          <w:rFonts w:hAnsi="宋体" w:cs="宋体"/>
          <w:sz w:val="24"/>
          <w:szCs w:val="24"/>
        </w:rPr>
      </w:pPr>
    </w:p>
    <w:p>
      <w:pPr>
        <w:pStyle w:val="197"/>
        <w:spacing w:line="400" w:lineRule="exact"/>
        <w:ind w:firstLine="480"/>
        <w:rPr>
          <w:rFonts w:hAnsi="宋体" w:cs="宋体"/>
          <w:sz w:val="24"/>
          <w:szCs w:val="24"/>
        </w:rPr>
      </w:pPr>
      <w:r>
        <w:rPr>
          <w:rFonts w:hint="eastAsia" w:hAnsi="宋体" w:cs="宋体"/>
          <w:sz w:val="24"/>
          <w:szCs w:val="24"/>
        </w:rPr>
        <w:t xml:space="preserve">                            日 期：  年   月   日</w:t>
      </w:r>
    </w:p>
    <w:p>
      <w:pPr>
        <w:spacing w:line="520" w:lineRule="exact"/>
        <w:ind w:firstLine="480"/>
        <w:rPr>
          <w:rFonts w:ascii="宋体" w:hAnsi="宋体" w:cs="宋体"/>
          <w:sz w:val="24"/>
        </w:rPr>
      </w:pPr>
    </w:p>
    <w:p>
      <w:pPr>
        <w:pStyle w:val="198"/>
        <w:rPr>
          <w:rFonts w:ascii="宋体" w:hAnsi="宋体" w:eastAsia="宋体" w:cs="宋体"/>
          <w:color w:val="000000"/>
          <w:szCs w:val="24"/>
          <w:lang w:val="en-US"/>
        </w:rPr>
      </w:pPr>
    </w:p>
    <w:p>
      <w:pPr>
        <w:pStyle w:val="196"/>
        <w:shd w:val="clear" w:color="auto" w:fill="FFFFFF"/>
        <w:spacing w:line="400" w:lineRule="exact"/>
        <w:rPr>
          <w:rFonts w:hAnsi="宋体" w:cs="宋体"/>
          <w:color w:val="000000"/>
          <w:sz w:val="24"/>
          <w:szCs w:val="24"/>
        </w:rPr>
      </w:pPr>
      <w:bookmarkStart w:id="6" w:name="_Toc12956505"/>
      <w:bookmarkStart w:id="7" w:name="_Toc49352288"/>
    </w:p>
    <w:p>
      <w:pPr>
        <w:rPr>
          <w:rFonts w:hAnsi="宋体" w:cs="宋体"/>
          <w:color w:val="000000"/>
          <w:sz w:val="24"/>
        </w:rPr>
      </w:pPr>
    </w:p>
    <w:p>
      <w:pPr>
        <w:pStyle w:val="199"/>
      </w:pPr>
    </w:p>
    <w:p>
      <w:pPr>
        <w:rPr>
          <w:sz w:val="24"/>
        </w:rPr>
      </w:pPr>
    </w:p>
    <w:p>
      <w:pPr>
        <w:rPr>
          <w:sz w:val="24"/>
        </w:rPr>
      </w:pPr>
    </w:p>
    <w:p>
      <w:pPr>
        <w:rPr>
          <w:sz w:val="24"/>
        </w:rPr>
      </w:pPr>
    </w:p>
    <w:p>
      <w:pPr>
        <w:rPr>
          <w:sz w:val="24"/>
        </w:rPr>
      </w:pPr>
    </w:p>
    <w:p>
      <w:pPr>
        <w:rPr>
          <w:sz w:val="24"/>
        </w:rPr>
      </w:pPr>
    </w:p>
    <w:p>
      <w:pPr>
        <w:pStyle w:val="196"/>
        <w:shd w:val="clear" w:color="auto" w:fill="FFFFFF"/>
        <w:spacing w:line="400" w:lineRule="exact"/>
        <w:rPr>
          <w:rFonts w:hAnsi="宋体" w:cs="宋体"/>
          <w:color w:val="000000"/>
          <w:sz w:val="24"/>
          <w:szCs w:val="24"/>
        </w:rPr>
      </w:pPr>
    </w:p>
    <w:p>
      <w:pPr>
        <w:pStyle w:val="196"/>
        <w:shd w:val="clear" w:color="auto" w:fill="FFFFFF"/>
        <w:spacing w:line="400" w:lineRule="exact"/>
        <w:rPr>
          <w:rFonts w:hint="eastAsia" w:hAnsi="宋体" w:cs="宋体"/>
          <w:color w:val="000000"/>
          <w:sz w:val="28"/>
          <w:szCs w:val="28"/>
        </w:rPr>
      </w:pPr>
      <w:r>
        <w:rPr>
          <w:rFonts w:hint="eastAsia" w:hAnsi="宋体" w:cs="宋体"/>
          <w:color w:val="000000"/>
          <w:sz w:val="28"/>
          <w:szCs w:val="28"/>
        </w:rPr>
        <w:t>示范格式五</w:t>
      </w:r>
      <w:bookmarkEnd w:id="6"/>
      <w:bookmarkEnd w:id="7"/>
    </w:p>
    <w:p>
      <w:pPr>
        <w:spacing w:line="560" w:lineRule="exact"/>
        <w:ind w:firstLine="241"/>
        <w:jc w:val="center"/>
        <w:outlineLvl w:val="0"/>
        <w:rPr>
          <w:rFonts w:ascii="宋体" w:hAnsi="宋体" w:cs="宋体"/>
          <w:b/>
          <w:sz w:val="24"/>
        </w:rPr>
      </w:pPr>
      <w:r>
        <w:rPr>
          <w:rFonts w:hint="eastAsia" w:ascii="宋体" w:hAnsi="宋体" w:cs="宋体"/>
          <w:b/>
          <w:sz w:val="24"/>
        </w:rPr>
        <w:t>中小企业声明函</w:t>
      </w:r>
    </w:p>
    <w:p>
      <w:pPr>
        <w:spacing w:line="560" w:lineRule="exact"/>
        <w:ind w:firstLine="360"/>
        <w:rPr>
          <w:rFonts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采购活动，提供的货物全部由符合政策要求的中小企业制造。相关企业的具体情况如下:</w:t>
      </w:r>
    </w:p>
    <w:p>
      <w:pPr>
        <w:numPr>
          <w:ilvl w:val="0"/>
          <w:numId w:val="12"/>
        </w:numPr>
        <w:spacing w:line="560" w:lineRule="exact"/>
        <w:ind w:firstLine="480"/>
        <w:rPr>
          <w:rFonts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r>
        <w:rPr>
          <w:rFonts w:hint="eastAsia" w:ascii="宋体" w:hAnsi="宋体" w:cs="宋体"/>
          <w:sz w:val="24"/>
        </w:rPr>
        <w:t>；</w:t>
      </w:r>
    </w:p>
    <w:p>
      <w:pPr>
        <w:numPr>
          <w:ilvl w:val="0"/>
          <w:numId w:val="12"/>
        </w:numPr>
        <w:spacing w:line="560" w:lineRule="exact"/>
        <w:ind w:firstLine="480"/>
        <w:rPr>
          <w:rFonts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r>
        <w:rPr>
          <w:rFonts w:hint="eastAsia" w:ascii="宋体" w:hAnsi="宋体" w:cs="宋体"/>
          <w:sz w:val="24"/>
        </w:rPr>
        <w:t>；</w:t>
      </w:r>
    </w:p>
    <w:p>
      <w:pPr>
        <w:pStyle w:val="200"/>
        <w:ind w:left="0" w:firstLine="480"/>
        <w:rPr>
          <w:rFonts w:ascii="宋体" w:hAnsi="宋体" w:eastAsia="宋体" w:cs="宋体"/>
          <w:color w:val="000000"/>
          <w:sz w:val="24"/>
          <w:szCs w:val="24"/>
        </w:rPr>
      </w:pPr>
      <w:r>
        <w:rPr>
          <w:rFonts w:hint="eastAsia" w:ascii="宋体" w:hAnsi="宋体" w:eastAsia="宋体" w:cs="宋体"/>
          <w:color w:val="000000"/>
          <w:sz w:val="24"/>
          <w:szCs w:val="24"/>
        </w:rPr>
        <w:t>……</w:t>
      </w:r>
    </w:p>
    <w:p>
      <w:pPr>
        <w:pStyle w:val="200"/>
        <w:ind w:left="0" w:firstLine="480"/>
        <w:rPr>
          <w:rFonts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pPr>
        <w:pStyle w:val="200"/>
        <w:ind w:left="0" w:firstLine="480"/>
        <w:rPr>
          <w:rFonts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pPr>
        <w:spacing w:line="560" w:lineRule="exact"/>
        <w:ind w:firstLine="360"/>
        <w:jc w:val="center"/>
        <w:outlineLvl w:val="2"/>
        <w:rPr>
          <w:rFonts w:ascii="宋体" w:hAnsi="宋体" w:cs="宋体"/>
          <w:sz w:val="24"/>
        </w:rPr>
      </w:pPr>
      <w:r>
        <w:rPr>
          <w:rFonts w:hint="eastAsia" w:ascii="宋体" w:hAnsi="宋体" w:cs="宋体"/>
          <w:sz w:val="24"/>
        </w:rPr>
        <w:t>企业名称（盖章）:</w:t>
      </w:r>
    </w:p>
    <w:p>
      <w:pPr>
        <w:spacing w:line="560" w:lineRule="exact"/>
        <w:ind w:right="480" w:firstLine="3840"/>
        <w:rPr>
          <w:rFonts w:ascii="宋体" w:hAnsi="宋体" w:cs="宋体"/>
          <w:sz w:val="24"/>
        </w:rPr>
      </w:pPr>
      <w:r>
        <w:rPr>
          <w:rFonts w:hint="eastAsia" w:ascii="宋体" w:hAnsi="宋体" w:cs="宋体"/>
          <w:sz w:val="24"/>
        </w:rPr>
        <w:t>日期:</w:t>
      </w:r>
    </w:p>
    <w:p>
      <w:pPr>
        <w:spacing w:line="560" w:lineRule="exact"/>
        <w:ind w:firstLine="240"/>
        <w:rPr>
          <w:rFonts w:ascii="宋体" w:hAnsi="宋体" w:cs="宋体"/>
          <w:sz w:val="24"/>
        </w:rPr>
      </w:pPr>
    </w:p>
    <w:p>
      <w:pPr>
        <w:spacing w:line="400" w:lineRule="exact"/>
        <w:ind w:firstLine="360"/>
        <w:jc w:val="center"/>
        <w:rPr>
          <w:rFonts w:ascii="宋体" w:hAnsi="宋体" w:cs="宋体"/>
          <w:sz w:val="24"/>
        </w:rPr>
      </w:pPr>
      <w:r>
        <w:rPr>
          <w:rFonts w:hint="eastAsia" w:ascii="宋体" w:hAnsi="宋体" w:cs="宋体"/>
          <w:sz w:val="24"/>
        </w:rPr>
        <w:t xml:space="preserve"> </w:t>
      </w:r>
    </w:p>
    <w:p>
      <w:pPr>
        <w:spacing w:line="400" w:lineRule="exact"/>
        <w:ind w:firstLine="240"/>
        <w:rPr>
          <w:rFonts w:ascii="宋体" w:hAnsi="宋体" w:cs="宋体"/>
          <w:sz w:val="24"/>
        </w:rPr>
      </w:pPr>
    </w:p>
    <w:p>
      <w:pPr>
        <w:spacing w:line="400" w:lineRule="exact"/>
        <w:ind w:firstLine="240"/>
        <w:rPr>
          <w:rFonts w:ascii="宋体" w:hAnsi="宋体" w:cs="宋体"/>
          <w:sz w:val="24"/>
        </w:rPr>
      </w:pPr>
      <w:r>
        <w:rPr>
          <w:rFonts w:hint="eastAsia" w:ascii="宋体" w:hAnsi="宋体" w:cs="宋体"/>
          <w:sz w:val="24"/>
        </w:rPr>
        <w:t>（备注:供应商如不提供此声明函，价格将不做相应扣除）</w:t>
      </w:r>
    </w:p>
    <w:p>
      <w:pPr>
        <w:pStyle w:val="196"/>
        <w:shd w:val="clear" w:color="auto" w:fill="FFFFFF"/>
        <w:spacing w:line="400" w:lineRule="exact"/>
        <w:rPr>
          <w:rFonts w:hAnsi="宋体" w:cs="宋体"/>
          <w:color w:val="000000"/>
          <w:sz w:val="24"/>
          <w:szCs w:val="24"/>
        </w:rPr>
      </w:pPr>
    </w:p>
    <w:p>
      <w:pPr>
        <w:rPr>
          <w:rFonts w:hAnsi="宋体" w:cs="宋体"/>
          <w:color w:val="000000"/>
          <w:sz w:val="24"/>
        </w:rPr>
      </w:pPr>
    </w:p>
    <w:p>
      <w:pPr>
        <w:rPr>
          <w:rFonts w:hAnsi="宋体" w:cs="宋体"/>
          <w:color w:val="000000"/>
          <w:sz w:val="24"/>
        </w:rPr>
      </w:pPr>
    </w:p>
    <w:p>
      <w:pPr>
        <w:rPr>
          <w:rFonts w:hAnsi="宋体" w:cs="宋体"/>
          <w:color w:val="000000"/>
          <w:sz w:val="24"/>
        </w:rPr>
      </w:pPr>
    </w:p>
    <w:p>
      <w:pPr>
        <w:rPr>
          <w:rFonts w:hAnsi="宋体" w:cs="宋体"/>
          <w:color w:val="000000"/>
          <w:sz w:val="24"/>
        </w:rPr>
      </w:pPr>
    </w:p>
    <w:p>
      <w:pPr>
        <w:rPr>
          <w:rFonts w:hAnsi="宋体" w:cs="宋体"/>
          <w:color w:val="000000"/>
          <w:sz w:val="24"/>
        </w:rPr>
      </w:pPr>
    </w:p>
    <w:p>
      <w:pPr>
        <w:rPr>
          <w:rFonts w:hAnsi="宋体" w:cs="宋体"/>
          <w:color w:val="000000"/>
          <w:sz w:val="24"/>
        </w:rPr>
      </w:pPr>
    </w:p>
    <w:p>
      <w:pPr>
        <w:rPr>
          <w:rFonts w:hAnsi="宋体" w:cs="宋体"/>
          <w:color w:val="000000"/>
          <w:sz w:val="24"/>
        </w:rPr>
      </w:pPr>
    </w:p>
    <w:p>
      <w:pPr>
        <w:pStyle w:val="196"/>
        <w:shd w:val="clear" w:color="auto" w:fill="FFFFFF"/>
        <w:spacing w:line="400" w:lineRule="exact"/>
        <w:rPr>
          <w:rFonts w:hAnsi="宋体" w:cs="宋体"/>
          <w:color w:val="000000"/>
          <w:sz w:val="24"/>
          <w:szCs w:val="24"/>
        </w:rPr>
      </w:pPr>
    </w:p>
    <w:p>
      <w:pPr>
        <w:rPr>
          <w:sz w:val="24"/>
        </w:rPr>
      </w:pPr>
    </w:p>
    <w:p>
      <w:pPr>
        <w:pStyle w:val="196"/>
        <w:shd w:val="clear" w:color="auto" w:fill="FFFFFF"/>
        <w:spacing w:line="400" w:lineRule="exact"/>
        <w:rPr>
          <w:rFonts w:hAnsi="宋体" w:cs="宋体"/>
          <w:color w:val="000000"/>
          <w:sz w:val="28"/>
          <w:szCs w:val="28"/>
        </w:rPr>
      </w:pPr>
      <w:r>
        <w:rPr>
          <w:rFonts w:hint="eastAsia" w:hAnsi="宋体" w:cs="宋体"/>
          <w:color w:val="000000"/>
          <w:sz w:val="28"/>
          <w:szCs w:val="28"/>
        </w:rPr>
        <w:t>示范格式六</w:t>
      </w:r>
    </w:p>
    <w:p>
      <w:pPr>
        <w:spacing w:line="400" w:lineRule="exact"/>
        <w:jc w:val="center"/>
        <w:rPr>
          <w:rFonts w:ascii="宋体" w:hAnsi="宋体" w:cs="宋体"/>
          <w:b/>
          <w:color w:val="000000"/>
          <w:sz w:val="24"/>
        </w:rPr>
      </w:pPr>
      <w:r>
        <w:rPr>
          <w:rFonts w:hint="eastAsia" w:ascii="宋体" w:hAnsi="宋体" w:cs="宋体"/>
          <w:b/>
          <w:color w:val="000000"/>
          <w:sz w:val="24"/>
        </w:rPr>
        <w:t>残疾人福利性单位声明函</w:t>
      </w:r>
    </w:p>
    <w:p>
      <w:pPr>
        <w:spacing w:line="400" w:lineRule="exact"/>
        <w:ind w:firstLine="504"/>
        <w:rPr>
          <w:rFonts w:ascii="宋体" w:hAnsi="宋体" w:cs="宋体"/>
          <w:color w:val="000000"/>
          <w:spacing w:val="6"/>
          <w:sz w:val="24"/>
        </w:rPr>
      </w:pPr>
    </w:p>
    <w:p>
      <w:pPr>
        <w:spacing w:line="400" w:lineRule="exact"/>
        <w:ind w:firstLine="480"/>
        <w:rPr>
          <w:rFonts w:ascii="宋体" w:hAnsi="宋体" w:cs="宋体"/>
          <w:color w:val="000000"/>
          <w:sz w:val="24"/>
        </w:rPr>
      </w:pPr>
      <w:r>
        <w:rPr>
          <w:rFonts w:hint="eastAsia"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pPr>
        <w:spacing w:line="400" w:lineRule="exact"/>
        <w:ind w:firstLine="480"/>
        <w:rPr>
          <w:rFonts w:ascii="宋体" w:hAnsi="宋体" w:cs="宋体"/>
          <w:color w:val="000000"/>
          <w:sz w:val="24"/>
        </w:rPr>
      </w:pPr>
      <w:r>
        <w:rPr>
          <w:rFonts w:hint="eastAsia" w:ascii="宋体" w:hAnsi="宋体" w:cs="宋体"/>
          <w:color w:val="000000"/>
          <w:sz w:val="24"/>
        </w:rPr>
        <w:t>本单位在本次政府采购活动中提供的残疾人福利单位产品报价合计为人民币（大写）圆整（￥：     ）。</w:t>
      </w:r>
    </w:p>
    <w:p>
      <w:pPr>
        <w:spacing w:line="400" w:lineRule="exact"/>
        <w:ind w:firstLine="480"/>
        <w:rPr>
          <w:rFonts w:ascii="宋体" w:hAnsi="宋体" w:cs="宋体"/>
          <w:color w:val="000000"/>
          <w:sz w:val="24"/>
        </w:rPr>
      </w:pPr>
      <w:r>
        <w:rPr>
          <w:rFonts w:hint="eastAsia" w:ascii="宋体" w:hAnsi="宋体" w:cs="宋体"/>
          <w:color w:val="000000"/>
          <w:sz w:val="24"/>
        </w:rPr>
        <w:t>本单位对上述声明的真实性负责。如有虚假，将依法承担相应责任。</w:t>
      </w:r>
    </w:p>
    <w:p>
      <w:pPr>
        <w:spacing w:line="400" w:lineRule="exact"/>
        <w:ind w:firstLine="480"/>
        <w:rPr>
          <w:rFonts w:ascii="宋体" w:hAnsi="宋体" w:cs="宋体"/>
          <w:color w:val="000000"/>
          <w:sz w:val="24"/>
        </w:rPr>
      </w:pPr>
    </w:p>
    <w:p>
      <w:pPr>
        <w:spacing w:line="400" w:lineRule="exact"/>
        <w:rPr>
          <w:rFonts w:ascii="宋体" w:hAnsi="宋体" w:cs="宋体"/>
          <w:color w:val="000000"/>
          <w:sz w:val="24"/>
        </w:rPr>
      </w:pPr>
      <w:r>
        <w:rPr>
          <w:rFonts w:hint="eastAsia" w:ascii="宋体" w:hAnsi="宋体" w:cs="宋体"/>
          <w:color w:val="000000"/>
          <w:sz w:val="24"/>
        </w:rPr>
        <w:t>（备注：1、供应商如不提供此声明函，价格将不做相应扣除。2、中标供应商为残疾人福利单位的，此声明函将随中标结果同时公告，接受社会监督）</w:t>
      </w:r>
    </w:p>
    <w:p>
      <w:pPr>
        <w:spacing w:line="400" w:lineRule="exact"/>
        <w:ind w:firstLine="504"/>
        <w:rPr>
          <w:rFonts w:ascii="宋体" w:hAnsi="宋体" w:cs="宋体"/>
          <w:color w:val="000000"/>
          <w:spacing w:val="6"/>
          <w:sz w:val="24"/>
        </w:rPr>
      </w:pPr>
    </w:p>
    <w:p>
      <w:pPr>
        <w:tabs>
          <w:tab w:val="left" w:pos="4860"/>
        </w:tabs>
        <w:spacing w:line="400" w:lineRule="exact"/>
        <w:ind w:right="1560" w:firstLine="480"/>
        <w:jc w:val="center"/>
        <w:rPr>
          <w:rFonts w:ascii="宋体" w:hAnsi="宋体" w:cs="宋体"/>
          <w:color w:val="000000"/>
          <w:sz w:val="24"/>
        </w:rPr>
      </w:pPr>
      <w:r>
        <w:rPr>
          <w:rFonts w:hint="eastAsia" w:ascii="宋体" w:hAnsi="宋体" w:cs="宋体"/>
          <w:color w:val="000000"/>
          <w:sz w:val="24"/>
        </w:rPr>
        <w:t xml:space="preserve">                   供应商全称（盖章）：</w:t>
      </w:r>
    </w:p>
    <w:p>
      <w:pPr>
        <w:tabs>
          <w:tab w:val="left" w:pos="4860"/>
        </w:tabs>
        <w:spacing w:line="400" w:lineRule="exact"/>
        <w:ind w:right="1560" w:firstLine="480"/>
        <w:jc w:val="center"/>
        <w:rPr>
          <w:rFonts w:ascii="宋体" w:hAnsi="宋体" w:cs="宋体"/>
          <w:color w:val="000000"/>
          <w:sz w:val="24"/>
        </w:rPr>
      </w:pPr>
      <w:r>
        <w:rPr>
          <w:rFonts w:hint="eastAsia" w:ascii="宋体" w:hAnsi="宋体" w:cs="宋体"/>
          <w:color w:val="000000"/>
          <w:sz w:val="24"/>
        </w:rPr>
        <w:t xml:space="preserve">                              日  期：</w:t>
      </w:r>
    </w:p>
    <w:p>
      <w:pPr>
        <w:rPr>
          <w:rFonts w:ascii="宋体" w:hAnsi="宋体" w:cs="宋体"/>
          <w:color w:val="000000"/>
          <w:sz w:val="24"/>
        </w:rPr>
      </w:pPr>
    </w:p>
    <w:p>
      <w:pPr>
        <w:rPr>
          <w:sz w:val="24"/>
        </w:rPr>
      </w:pP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仿宋" w:hAnsi="仿宋" w:eastAsia="仿宋" w:cs="仿宋"/>
          <w:b/>
          <w:color w:val="000000"/>
          <w:sz w:val="32"/>
        </w:rPr>
        <w:t>示范格式七</w:t>
      </w: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Times New Roman" w:hAnsi="Times New Roman" w:eastAsia="Times New Roman" w:cs="Times New Roman"/>
          <w:b/>
          <w:color w:val="000000"/>
          <w:sz w:val="32"/>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仿宋" w:hAnsi="仿宋" w:eastAsia="仿宋" w:cs="仿宋"/>
          <w:b/>
          <w:color w:val="000000"/>
          <w:sz w:val="32"/>
        </w:rPr>
        <w:t>监狱单位声明函（格式自拟）</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2"/>
        </w:rPr>
        <w:t> </w:t>
      </w:r>
    </w:p>
    <w:p>
      <w:pPr>
        <w:rPr>
          <w:highlight w:val="white"/>
        </w:rPr>
      </w:pP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dobe 仿宋 Std R">
    <w:altName w:val="仿宋"/>
    <w:panose1 w:val="00000000000000000000"/>
    <w:charset w:val="86"/>
    <w:family w:val="roman"/>
    <w:pitch w:val="default"/>
    <w:sig w:usb0="00000000" w:usb1="00000000" w:usb2="00000016" w:usb3="00000000" w:csb0="00060007" w:csb1="00000000"/>
  </w:font>
  <w:font w:name="华文楷体">
    <w:altName w:val="楷体_GB2312"/>
    <w:panose1 w:val="02010600040101010101"/>
    <w:charset w:val="86"/>
    <w:family w:val="auto"/>
    <w:pitch w:val="default"/>
    <w:sig w:usb0="00000000" w:usb1="00000000" w:usb2="00000010" w:usb3="00000000" w:csb0="0004009F" w:csb1="00000000"/>
  </w:font>
  <w:font w:name="方正仿宋简体">
    <w:altName w:val="微软雅黑"/>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 w:val="clear" w:pos="7143"/>
        <w:tab w:val="clear" w:pos="14287"/>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CBA6B53"/>
    <w:multiLevelType w:val="multilevel"/>
    <w:tmpl w:val="DCBA6B53"/>
    <w:lvl w:ilvl="0" w:tentative="0">
      <w:start w:val="5"/>
      <w:numFmt w:val="decimal"/>
      <w:lvlText w:val="%1、"/>
      <w:lvlJc w:val="left"/>
      <w:pPr>
        <w:ind w:left="0" w:firstLine="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E58F1F5F"/>
    <w:multiLevelType w:val="singleLevel"/>
    <w:tmpl w:val="E58F1F5F"/>
    <w:lvl w:ilvl="0" w:tentative="0">
      <w:start w:val="6"/>
      <w:numFmt w:val="chineseCounting"/>
      <w:suff w:val="nothing"/>
      <w:lvlText w:val="%1、"/>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2A8F537B"/>
    <w:multiLevelType w:val="multilevel"/>
    <w:tmpl w:val="2A8F537B"/>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4702DF6"/>
    <w:multiLevelType w:val="singleLevel"/>
    <w:tmpl w:val="54702DF6"/>
    <w:lvl w:ilvl="0" w:tentative="0">
      <w:start w:val="4"/>
      <w:numFmt w:val="chineseCounting"/>
      <w:suff w:val="space"/>
      <w:lvlText w:val="第%1章"/>
      <w:lvlJc w:val="left"/>
      <w:rPr>
        <w:rFonts w:hint="eastAsia"/>
      </w:rPr>
    </w:lvl>
  </w:abstractNum>
  <w:abstractNum w:abstractNumId="10">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A0F6431"/>
    <w:multiLevelType w:val="singleLevel"/>
    <w:tmpl w:val="7A0F6431"/>
    <w:lvl w:ilvl="0" w:tentative="0">
      <w:start w:val="1"/>
      <w:numFmt w:val="decimal"/>
      <w:suff w:val="space"/>
      <w:lvlText w:val="%1."/>
      <w:lvlJc w:val="left"/>
    </w:lvl>
  </w:abstractNum>
  <w:num w:numId="1">
    <w:abstractNumId w:val="8"/>
  </w:num>
  <w:num w:numId="2">
    <w:abstractNumId w:val="6"/>
  </w:num>
  <w:num w:numId="3">
    <w:abstractNumId w:val="11"/>
  </w:num>
  <w:num w:numId="4">
    <w:abstractNumId w:val="1"/>
  </w:num>
  <w:num w:numId="5">
    <w:abstractNumId w:val="7"/>
  </w:num>
  <w:num w:numId="6">
    <w:abstractNumId w:val="4"/>
  </w:num>
  <w:num w:numId="7">
    <w:abstractNumId w:val="3"/>
  </w:num>
  <w:num w:numId="8">
    <w:abstractNumId w:val="0"/>
  </w:num>
  <w:num w:numId="9">
    <w:abstractNumId w:val="5"/>
  </w:num>
  <w:num w:numId="10">
    <w:abstractNumId w:val="9"/>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mNDk4NzBhNjAwYWFmYzJmNTZmMGU4N2Y4OGQ2Y2EifQ=="/>
  </w:docVars>
  <w:rsids>
    <w:rsidRoot w:val="00000000"/>
    <w:rsid w:val="01207B0A"/>
    <w:rsid w:val="078D6F4A"/>
    <w:rsid w:val="08722B7C"/>
    <w:rsid w:val="0A5C592B"/>
    <w:rsid w:val="0BE604B7"/>
    <w:rsid w:val="10036F74"/>
    <w:rsid w:val="15CC6B39"/>
    <w:rsid w:val="18B93BD0"/>
    <w:rsid w:val="1C397BBA"/>
    <w:rsid w:val="1CE50A36"/>
    <w:rsid w:val="1E6D6E98"/>
    <w:rsid w:val="1FB02549"/>
    <w:rsid w:val="207B66B3"/>
    <w:rsid w:val="20F67735"/>
    <w:rsid w:val="252D2FA9"/>
    <w:rsid w:val="2AEB2687"/>
    <w:rsid w:val="2BC53C8A"/>
    <w:rsid w:val="2C794125"/>
    <w:rsid w:val="2DE51610"/>
    <w:rsid w:val="321E17FB"/>
    <w:rsid w:val="33206183"/>
    <w:rsid w:val="382A73F4"/>
    <w:rsid w:val="38C26B9C"/>
    <w:rsid w:val="3C5F6A31"/>
    <w:rsid w:val="41C24E1D"/>
    <w:rsid w:val="42F256EB"/>
    <w:rsid w:val="43D57A0F"/>
    <w:rsid w:val="51816A1D"/>
    <w:rsid w:val="51EB4B97"/>
    <w:rsid w:val="540E7652"/>
    <w:rsid w:val="58156E12"/>
    <w:rsid w:val="5AF820D3"/>
    <w:rsid w:val="5B7F45A2"/>
    <w:rsid w:val="5D6B067D"/>
    <w:rsid w:val="5FC42679"/>
    <w:rsid w:val="641F79B2"/>
    <w:rsid w:val="65D06126"/>
    <w:rsid w:val="684D3A5E"/>
    <w:rsid w:val="68EB1EF9"/>
    <w:rsid w:val="6A2E5860"/>
    <w:rsid w:val="6F392D70"/>
    <w:rsid w:val="73BA7F5C"/>
    <w:rsid w:val="784B788E"/>
    <w:rsid w:val="7E1207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3"/>
    <w:autoRedefine/>
    <w:qFormat/>
    <w:uiPriority w:val="0"/>
    <w:rPr>
      <w:rFonts w:ascii="Times New Roman" w:hAnsi="Times New Roman" w:eastAsia="宋体" w:cs="Times New Roman"/>
      <w:sz w:val="21"/>
      <w:szCs w:val="22"/>
    </w:rPr>
  </w:style>
  <w:style w:type="paragraph" w:styleId="3">
    <w:name w:val="heading 1"/>
    <w:basedOn w:val="1"/>
    <w:next w:val="1"/>
    <w:link w:val="40"/>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autoRedefine/>
    <w:unhideWhenUsed/>
    <w:qFormat/>
    <w:uiPriority w:val="9"/>
    <w:pPr>
      <w:keepNext/>
      <w:keepLines/>
      <w:spacing w:before="360" w:after="200"/>
      <w:outlineLvl w:val="1"/>
    </w:pPr>
    <w:rPr>
      <w:rFonts w:ascii="Arial" w:hAnsi="Arial" w:eastAsia="Arial" w:cs="Arial"/>
      <w:sz w:val="34"/>
      <w:szCs w:val="22"/>
    </w:rPr>
  </w:style>
  <w:style w:type="paragraph" w:styleId="5">
    <w:name w:val="heading 3"/>
    <w:link w:val="42"/>
    <w:autoRedefine/>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43"/>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link w:val="44"/>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link w:val="45"/>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link w:val="46"/>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link w:val="47"/>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link w:val="48"/>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11">
    <w:name w:val="toc 7"/>
    <w:autoRedefine/>
    <w:unhideWhenUsed/>
    <w:qFormat/>
    <w:uiPriority w:val="39"/>
    <w:pPr>
      <w:spacing w:after="57"/>
      <w:ind w:left="1701" w:right="0" w:firstLine="0"/>
    </w:pPr>
    <w:rPr>
      <w:rFonts w:ascii="Times New Roman" w:hAnsi="Times New Roman" w:eastAsia="宋体" w:cs="Times New Roman"/>
      <w:sz w:val="21"/>
      <w:szCs w:val="22"/>
    </w:rPr>
  </w:style>
  <w:style w:type="paragraph" w:styleId="12">
    <w:name w:val="caption"/>
    <w:autoRedefine/>
    <w:semiHidden/>
    <w:unhideWhenUsed/>
    <w:qFormat/>
    <w:uiPriority w:val="35"/>
    <w:pPr>
      <w:spacing w:line="276" w:lineRule="auto"/>
    </w:pPr>
    <w:rPr>
      <w:rFonts w:ascii="Times New Roman" w:hAnsi="Times New Roman" w:eastAsia="宋体" w:cs="Times New Roman"/>
      <w:b/>
      <w:bCs/>
      <w:color w:val="4F81BD" w:themeColor="accent1"/>
      <w:sz w:val="18"/>
      <w:szCs w:val="18"/>
      <w14:textFill>
        <w14:solidFill>
          <w14:schemeClr w14:val="accent1"/>
        </w14:solidFill>
      </w14:textFill>
    </w:rPr>
  </w:style>
  <w:style w:type="paragraph" w:styleId="13">
    <w:name w:val="toa heading"/>
    <w:basedOn w:val="1"/>
    <w:next w:val="1"/>
    <w:autoRedefine/>
    <w:qFormat/>
    <w:uiPriority w:val="0"/>
    <w:pPr>
      <w:spacing w:before="120"/>
    </w:pPr>
    <w:rPr>
      <w:rFonts w:ascii="Arial" w:hAnsi="Arial"/>
      <w:sz w:val="24"/>
    </w:rPr>
  </w:style>
  <w:style w:type="paragraph" w:styleId="14">
    <w:name w:val="Body Text"/>
    <w:basedOn w:val="1"/>
    <w:next w:val="1"/>
    <w:autoRedefine/>
    <w:unhideWhenUsed/>
    <w:qFormat/>
    <w:uiPriority w:val="0"/>
    <w:pPr>
      <w:spacing w:after="120"/>
    </w:pPr>
    <w:rPr>
      <w:rFonts w:ascii="Calibri" w:hAnsi="Calibri"/>
      <w:szCs w:val="22"/>
    </w:rPr>
  </w:style>
  <w:style w:type="paragraph" w:styleId="15">
    <w:name w:val="Body Text Indent"/>
    <w:basedOn w:val="1"/>
    <w:autoRedefine/>
    <w:qFormat/>
    <w:uiPriority w:val="0"/>
    <w:pPr>
      <w:spacing w:after="120"/>
      <w:ind w:left="420" w:leftChars="200"/>
    </w:pPr>
  </w:style>
  <w:style w:type="paragraph" w:styleId="16">
    <w:name w:val="toc 5"/>
    <w:autoRedefine/>
    <w:unhideWhenUsed/>
    <w:qFormat/>
    <w:uiPriority w:val="39"/>
    <w:pPr>
      <w:spacing w:after="57"/>
      <w:ind w:left="1134" w:right="0" w:firstLine="0"/>
    </w:pPr>
    <w:rPr>
      <w:rFonts w:ascii="Times New Roman" w:hAnsi="Times New Roman" w:eastAsia="宋体" w:cs="Times New Roman"/>
      <w:sz w:val="21"/>
      <w:szCs w:val="22"/>
    </w:rPr>
  </w:style>
  <w:style w:type="paragraph" w:styleId="17">
    <w:name w:val="toc 3"/>
    <w:autoRedefine/>
    <w:unhideWhenUsed/>
    <w:qFormat/>
    <w:uiPriority w:val="39"/>
    <w:pPr>
      <w:spacing w:after="57"/>
      <w:ind w:left="567" w:right="0" w:firstLine="0"/>
    </w:pPr>
    <w:rPr>
      <w:rFonts w:ascii="Times New Roman" w:hAnsi="Times New Roman" w:eastAsia="宋体" w:cs="Times New Roman"/>
      <w:sz w:val="21"/>
      <w:szCs w:val="22"/>
    </w:rPr>
  </w:style>
  <w:style w:type="paragraph" w:styleId="18">
    <w:name w:val="Plain Text"/>
    <w:basedOn w:val="1"/>
    <w:autoRedefine/>
    <w:qFormat/>
    <w:uiPriority w:val="0"/>
    <w:rPr>
      <w:rFonts w:ascii="宋体" w:hAnsi="Courier New" w:cs="Courier New"/>
      <w:szCs w:val="21"/>
    </w:rPr>
  </w:style>
  <w:style w:type="paragraph" w:styleId="19">
    <w:name w:val="toc 8"/>
    <w:autoRedefine/>
    <w:unhideWhenUsed/>
    <w:qFormat/>
    <w:uiPriority w:val="39"/>
    <w:pPr>
      <w:spacing w:after="57"/>
      <w:ind w:left="1984" w:right="0" w:firstLine="0"/>
    </w:pPr>
    <w:rPr>
      <w:rFonts w:ascii="Times New Roman" w:hAnsi="Times New Roman" w:eastAsia="宋体" w:cs="Times New Roman"/>
      <w:sz w:val="21"/>
      <w:szCs w:val="22"/>
    </w:rPr>
  </w:style>
  <w:style w:type="paragraph" w:styleId="20">
    <w:name w:val="endnote text"/>
    <w:link w:val="186"/>
    <w:autoRedefine/>
    <w:semiHidden/>
    <w:unhideWhenUsed/>
    <w:qFormat/>
    <w:uiPriority w:val="99"/>
    <w:pPr>
      <w:spacing w:after="0" w:line="240" w:lineRule="auto"/>
    </w:pPr>
    <w:rPr>
      <w:rFonts w:ascii="Times New Roman" w:hAnsi="Times New Roman" w:eastAsia="宋体" w:cs="Times New Roman"/>
      <w:sz w:val="20"/>
      <w:szCs w:val="22"/>
    </w:rPr>
  </w:style>
  <w:style w:type="paragraph" w:styleId="21">
    <w:name w:val="footer"/>
    <w:basedOn w:val="1"/>
    <w:next w:val="1"/>
    <w:link w:val="59"/>
    <w:autoRedefine/>
    <w:unhideWhenUsed/>
    <w:qFormat/>
    <w:uiPriority w:val="99"/>
    <w:pPr>
      <w:tabs>
        <w:tab w:val="center" w:pos="7143"/>
        <w:tab w:val="right" w:pos="14287"/>
      </w:tabs>
      <w:spacing w:after="0" w:line="240" w:lineRule="auto"/>
    </w:pPr>
    <w:rPr>
      <w:sz w:val="21"/>
      <w:szCs w:val="22"/>
    </w:rPr>
  </w:style>
  <w:style w:type="paragraph" w:styleId="22">
    <w:name w:val="header"/>
    <w:basedOn w:val="1"/>
    <w:link w:val="57"/>
    <w:autoRedefine/>
    <w:unhideWhenUsed/>
    <w:qFormat/>
    <w:uiPriority w:val="99"/>
    <w:pPr>
      <w:tabs>
        <w:tab w:val="center" w:pos="7143"/>
        <w:tab w:val="right" w:pos="14287"/>
      </w:tabs>
      <w:spacing w:after="0" w:line="240" w:lineRule="auto"/>
    </w:pPr>
    <w:rPr>
      <w:rFonts w:ascii="Times New Roman" w:hAnsi="Times New Roman" w:eastAsia="宋体" w:cs="Times New Roman"/>
      <w:sz w:val="21"/>
      <w:szCs w:val="22"/>
    </w:rPr>
  </w:style>
  <w:style w:type="paragraph" w:styleId="23">
    <w:name w:val="toc 1"/>
    <w:autoRedefine/>
    <w:unhideWhenUsed/>
    <w:qFormat/>
    <w:uiPriority w:val="39"/>
    <w:pPr>
      <w:spacing w:after="57"/>
      <w:ind w:left="0" w:right="0" w:firstLine="0"/>
    </w:pPr>
    <w:rPr>
      <w:rFonts w:ascii="Times New Roman" w:hAnsi="Times New Roman" w:eastAsia="宋体" w:cs="Times New Roman"/>
      <w:sz w:val="21"/>
      <w:szCs w:val="22"/>
    </w:rPr>
  </w:style>
  <w:style w:type="paragraph" w:styleId="24">
    <w:name w:val="toc 4"/>
    <w:autoRedefine/>
    <w:unhideWhenUsed/>
    <w:qFormat/>
    <w:uiPriority w:val="39"/>
    <w:pPr>
      <w:spacing w:after="57"/>
      <w:ind w:left="850" w:right="0" w:firstLine="0"/>
    </w:pPr>
    <w:rPr>
      <w:rFonts w:ascii="Times New Roman" w:hAnsi="Times New Roman" w:eastAsia="宋体" w:cs="Times New Roman"/>
      <w:sz w:val="21"/>
      <w:szCs w:val="22"/>
    </w:rPr>
  </w:style>
  <w:style w:type="paragraph" w:styleId="25">
    <w:name w:val="Subtitle"/>
    <w:link w:val="52"/>
    <w:autoRedefine/>
    <w:qFormat/>
    <w:uiPriority w:val="11"/>
    <w:pPr>
      <w:spacing w:before="200" w:after="200"/>
    </w:pPr>
    <w:rPr>
      <w:rFonts w:ascii="Times New Roman" w:hAnsi="Times New Roman" w:eastAsia="宋体" w:cs="Times New Roman"/>
      <w:sz w:val="24"/>
      <w:szCs w:val="24"/>
    </w:rPr>
  </w:style>
  <w:style w:type="paragraph" w:styleId="26">
    <w:name w:val="footnote text"/>
    <w:link w:val="185"/>
    <w:autoRedefine/>
    <w:semiHidden/>
    <w:unhideWhenUsed/>
    <w:qFormat/>
    <w:uiPriority w:val="99"/>
    <w:pPr>
      <w:spacing w:after="40" w:line="240" w:lineRule="auto"/>
    </w:pPr>
    <w:rPr>
      <w:rFonts w:ascii="Times New Roman" w:hAnsi="Times New Roman" w:eastAsia="宋体" w:cs="Times New Roman"/>
      <w:sz w:val="18"/>
      <w:szCs w:val="22"/>
    </w:rPr>
  </w:style>
  <w:style w:type="paragraph" w:styleId="27">
    <w:name w:val="toc 6"/>
    <w:autoRedefine/>
    <w:unhideWhenUsed/>
    <w:qFormat/>
    <w:uiPriority w:val="39"/>
    <w:pPr>
      <w:spacing w:after="57"/>
      <w:ind w:left="1417" w:right="0" w:firstLine="0"/>
    </w:pPr>
    <w:rPr>
      <w:rFonts w:ascii="Times New Roman" w:hAnsi="Times New Roman" w:eastAsia="宋体" w:cs="Times New Roman"/>
      <w:sz w:val="21"/>
      <w:szCs w:val="22"/>
    </w:rPr>
  </w:style>
  <w:style w:type="paragraph" w:styleId="28">
    <w:name w:val="table of figures"/>
    <w:autoRedefine/>
    <w:unhideWhenUsed/>
    <w:qFormat/>
    <w:uiPriority w:val="99"/>
    <w:pPr>
      <w:spacing w:after="0" w:afterAutospacing="0"/>
    </w:pPr>
    <w:rPr>
      <w:rFonts w:ascii="Times New Roman" w:hAnsi="Times New Roman" w:eastAsia="宋体" w:cs="Times New Roman"/>
      <w:sz w:val="21"/>
      <w:szCs w:val="22"/>
    </w:rPr>
  </w:style>
  <w:style w:type="paragraph" w:styleId="29">
    <w:name w:val="toc 2"/>
    <w:autoRedefine/>
    <w:unhideWhenUsed/>
    <w:qFormat/>
    <w:uiPriority w:val="39"/>
    <w:pPr>
      <w:spacing w:after="57"/>
      <w:ind w:left="283" w:right="0" w:firstLine="0"/>
    </w:pPr>
    <w:rPr>
      <w:rFonts w:ascii="Times New Roman" w:hAnsi="Times New Roman" w:eastAsia="宋体" w:cs="Times New Roman"/>
      <w:sz w:val="21"/>
      <w:szCs w:val="22"/>
    </w:rPr>
  </w:style>
  <w:style w:type="paragraph" w:styleId="30">
    <w:name w:val="toc 9"/>
    <w:autoRedefine/>
    <w:unhideWhenUsed/>
    <w:qFormat/>
    <w:uiPriority w:val="39"/>
    <w:pPr>
      <w:spacing w:after="57"/>
      <w:ind w:left="2268" w:right="0" w:firstLine="0"/>
    </w:pPr>
    <w:rPr>
      <w:rFonts w:ascii="Times New Roman" w:hAnsi="Times New Roman" w:eastAsia="宋体" w:cs="Times New Roman"/>
      <w:sz w:val="21"/>
      <w:szCs w:val="22"/>
    </w:rPr>
  </w:style>
  <w:style w:type="paragraph" w:styleId="31">
    <w:name w:val="Body Text 2"/>
    <w:basedOn w:val="1"/>
    <w:autoRedefine/>
    <w:unhideWhenUsed/>
    <w:qFormat/>
    <w:uiPriority w:val="0"/>
    <w:rPr>
      <w:rFonts w:ascii="仿宋_GB2312" w:eastAsia="仿宋_GB2312"/>
      <w:sz w:val="28"/>
    </w:rPr>
  </w:style>
  <w:style w:type="paragraph" w:styleId="32">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33">
    <w:name w:val="Title"/>
    <w:link w:val="51"/>
    <w:autoRedefine/>
    <w:qFormat/>
    <w:uiPriority w:val="10"/>
    <w:pPr>
      <w:spacing w:before="300" w:after="200"/>
      <w:contextualSpacing/>
    </w:pPr>
    <w:rPr>
      <w:rFonts w:ascii="Times New Roman" w:hAnsi="Times New Roman" w:eastAsia="宋体" w:cs="Times New Roman"/>
      <w:sz w:val="48"/>
      <w:szCs w:val="48"/>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autoRedefine/>
    <w:semiHidden/>
    <w:unhideWhenUsed/>
    <w:qFormat/>
    <w:uiPriority w:val="99"/>
    <w:rPr>
      <w:vertAlign w:val="superscript"/>
    </w:rPr>
  </w:style>
  <w:style w:type="character" w:styleId="38">
    <w:name w:val="Hyperlink"/>
    <w:autoRedefine/>
    <w:unhideWhenUsed/>
    <w:qFormat/>
    <w:uiPriority w:val="99"/>
    <w:rPr>
      <w:color w:val="0000FF" w:themeColor="hyperlink"/>
      <w:u w:val="single"/>
      <w14:textFill>
        <w14:solidFill>
          <w14:schemeClr w14:val="hlink"/>
        </w14:solidFill>
      </w14:textFill>
    </w:rPr>
  </w:style>
  <w:style w:type="character" w:styleId="39">
    <w:name w:val="footnote reference"/>
    <w:autoRedefine/>
    <w:unhideWhenUsed/>
    <w:qFormat/>
    <w:uiPriority w:val="99"/>
    <w:rPr>
      <w:vertAlign w:val="superscript"/>
    </w:rPr>
  </w:style>
  <w:style w:type="character" w:customStyle="1" w:styleId="40">
    <w:name w:val="Heading 1 Char"/>
    <w:link w:val="3"/>
    <w:autoRedefine/>
    <w:qFormat/>
    <w:uiPriority w:val="9"/>
    <w:rPr>
      <w:rFonts w:ascii="Arial" w:hAnsi="Arial" w:eastAsia="Arial" w:cs="Arial"/>
      <w:sz w:val="40"/>
      <w:szCs w:val="40"/>
    </w:rPr>
  </w:style>
  <w:style w:type="character" w:customStyle="1" w:styleId="41">
    <w:name w:val="Heading 2 Char"/>
    <w:link w:val="4"/>
    <w:autoRedefine/>
    <w:qFormat/>
    <w:uiPriority w:val="9"/>
    <w:rPr>
      <w:rFonts w:ascii="Arial" w:hAnsi="Arial" w:eastAsia="Arial" w:cs="Arial"/>
      <w:sz w:val="34"/>
    </w:rPr>
  </w:style>
  <w:style w:type="character" w:customStyle="1" w:styleId="42">
    <w:name w:val="Heading 3 Char"/>
    <w:link w:val="5"/>
    <w:autoRedefine/>
    <w:qFormat/>
    <w:uiPriority w:val="9"/>
    <w:rPr>
      <w:rFonts w:ascii="Arial" w:hAnsi="Arial" w:eastAsia="Arial" w:cs="Arial"/>
      <w:sz w:val="30"/>
      <w:szCs w:val="30"/>
    </w:rPr>
  </w:style>
  <w:style w:type="character" w:customStyle="1" w:styleId="43">
    <w:name w:val="Heading 4 Char"/>
    <w:link w:val="2"/>
    <w:autoRedefine/>
    <w:qFormat/>
    <w:uiPriority w:val="9"/>
    <w:rPr>
      <w:rFonts w:ascii="Arial" w:hAnsi="Arial" w:eastAsia="Arial" w:cs="Arial"/>
      <w:b/>
      <w:bCs/>
      <w:sz w:val="26"/>
      <w:szCs w:val="26"/>
    </w:rPr>
  </w:style>
  <w:style w:type="character" w:customStyle="1" w:styleId="44">
    <w:name w:val="Heading 5 Char"/>
    <w:link w:val="6"/>
    <w:autoRedefine/>
    <w:qFormat/>
    <w:uiPriority w:val="9"/>
    <w:rPr>
      <w:rFonts w:ascii="Arial" w:hAnsi="Arial" w:eastAsia="Arial" w:cs="Arial"/>
      <w:b/>
      <w:bCs/>
      <w:sz w:val="24"/>
      <w:szCs w:val="24"/>
    </w:rPr>
  </w:style>
  <w:style w:type="character" w:customStyle="1" w:styleId="45">
    <w:name w:val="Heading 6 Char"/>
    <w:link w:val="7"/>
    <w:autoRedefine/>
    <w:qFormat/>
    <w:uiPriority w:val="9"/>
    <w:rPr>
      <w:rFonts w:ascii="Arial" w:hAnsi="Arial" w:eastAsia="Arial" w:cs="Arial"/>
      <w:b/>
      <w:bCs/>
      <w:sz w:val="22"/>
      <w:szCs w:val="22"/>
    </w:rPr>
  </w:style>
  <w:style w:type="character" w:customStyle="1" w:styleId="46">
    <w:name w:val="Heading 7 Char"/>
    <w:link w:val="8"/>
    <w:autoRedefine/>
    <w:qFormat/>
    <w:uiPriority w:val="9"/>
    <w:rPr>
      <w:rFonts w:ascii="Arial" w:hAnsi="Arial" w:eastAsia="Arial" w:cs="Arial"/>
      <w:b/>
      <w:bCs/>
      <w:i/>
      <w:iCs/>
      <w:sz w:val="22"/>
      <w:szCs w:val="22"/>
    </w:rPr>
  </w:style>
  <w:style w:type="character" w:customStyle="1" w:styleId="47">
    <w:name w:val="Heading 8 Char"/>
    <w:link w:val="9"/>
    <w:autoRedefine/>
    <w:qFormat/>
    <w:uiPriority w:val="9"/>
    <w:rPr>
      <w:rFonts w:ascii="Arial" w:hAnsi="Arial" w:eastAsia="Arial" w:cs="Arial"/>
      <w:i/>
      <w:iCs/>
      <w:sz w:val="22"/>
      <w:szCs w:val="22"/>
    </w:rPr>
  </w:style>
  <w:style w:type="character" w:customStyle="1" w:styleId="48">
    <w:name w:val="Heading 9 Char"/>
    <w:link w:val="10"/>
    <w:autoRedefine/>
    <w:qFormat/>
    <w:uiPriority w:val="9"/>
    <w:rPr>
      <w:rFonts w:ascii="Arial" w:hAnsi="Arial" w:eastAsia="Arial" w:cs="Arial"/>
      <w:i/>
      <w:iCs/>
      <w:sz w:val="21"/>
      <w:szCs w:val="21"/>
    </w:rPr>
  </w:style>
  <w:style w:type="paragraph" w:styleId="49">
    <w:name w:val="List Paragraph"/>
    <w:autoRedefine/>
    <w:qFormat/>
    <w:uiPriority w:val="34"/>
    <w:pPr>
      <w:ind w:left="720"/>
      <w:contextualSpacing/>
    </w:pPr>
    <w:rPr>
      <w:rFonts w:ascii="Times New Roman" w:hAnsi="Times New Roman" w:eastAsia="宋体" w:cs="Times New Roman"/>
      <w:sz w:val="21"/>
      <w:szCs w:val="22"/>
    </w:rPr>
  </w:style>
  <w:style w:type="paragraph" w:styleId="50">
    <w:name w:val="No Spacing"/>
    <w:autoRedefine/>
    <w:qFormat/>
    <w:uiPriority w:val="1"/>
    <w:pPr>
      <w:spacing w:before="0" w:after="0" w:line="240" w:lineRule="auto"/>
    </w:pPr>
    <w:rPr>
      <w:rFonts w:ascii="Times New Roman" w:hAnsi="Times New Roman" w:eastAsia="宋体" w:cs="Times New Roman"/>
      <w:sz w:val="21"/>
      <w:szCs w:val="22"/>
    </w:rPr>
  </w:style>
  <w:style w:type="character" w:customStyle="1" w:styleId="51">
    <w:name w:val="Title Char"/>
    <w:link w:val="33"/>
    <w:autoRedefine/>
    <w:qFormat/>
    <w:uiPriority w:val="10"/>
    <w:rPr>
      <w:sz w:val="48"/>
      <w:szCs w:val="48"/>
    </w:rPr>
  </w:style>
  <w:style w:type="character" w:customStyle="1" w:styleId="52">
    <w:name w:val="Subtitle Char"/>
    <w:link w:val="25"/>
    <w:autoRedefine/>
    <w:qFormat/>
    <w:uiPriority w:val="11"/>
    <w:rPr>
      <w:sz w:val="24"/>
      <w:szCs w:val="24"/>
    </w:rPr>
  </w:style>
  <w:style w:type="paragraph" w:styleId="53">
    <w:name w:val="Quote"/>
    <w:link w:val="54"/>
    <w:autoRedefine/>
    <w:qFormat/>
    <w:uiPriority w:val="29"/>
    <w:pPr>
      <w:ind w:left="720" w:right="720"/>
    </w:pPr>
    <w:rPr>
      <w:rFonts w:ascii="Times New Roman" w:hAnsi="Times New Roman" w:eastAsia="宋体" w:cs="Times New Roman"/>
      <w:i/>
      <w:sz w:val="21"/>
      <w:szCs w:val="22"/>
    </w:rPr>
  </w:style>
  <w:style w:type="character" w:customStyle="1" w:styleId="54">
    <w:name w:val="Quote Char"/>
    <w:link w:val="53"/>
    <w:autoRedefine/>
    <w:qFormat/>
    <w:uiPriority w:val="29"/>
    <w:rPr>
      <w:i/>
    </w:rPr>
  </w:style>
  <w:style w:type="paragraph" w:styleId="55">
    <w:name w:val="Intense Quote"/>
    <w:link w:val="5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imes New Roman" w:hAnsi="Times New Roman" w:eastAsia="宋体" w:cs="Times New Roman"/>
      <w:i/>
      <w:sz w:val="21"/>
      <w:szCs w:val="22"/>
    </w:rPr>
  </w:style>
  <w:style w:type="character" w:customStyle="1" w:styleId="56">
    <w:name w:val="Intense Quote Char"/>
    <w:link w:val="55"/>
    <w:autoRedefine/>
    <w:qFormat/>
    <w:uiPriority w:val="30"/>
    <w:rPr>
      <w:i/>
    </w:rPr>
  </w:style>
  <w:style w:type="character" w:customStyle="1" w:styleId="57">
    <w:name w:val="Header Char"/>
    <w:link w:val="22"/>
    <w:autoRedefine/>
    <w:qFormat/>
    <w:uiPriority w:val="99"/>
  </w:style>
  <w:style w:type="character" w:customStyle="1" w:styleId="58">
    <w:name w:val="Footer Char"/>
    <w:link w:val="21"/>
    <w:autoRedefine/>
    <w:qFormat/>
    <w:uiPriority w:val="99"/>
  </w:style>
  <w:style w:type="character" w:customStyle="1" w:styleId="59">
    <w:name w:val="Caption Char"/>
    <w:link w:val="21"/>
    <w:autoRedefine/>
    <w:qFormat/>
    <w:uiPriority w:val="99"/>
  </w:style>
  <w:style w:type="table" w:customStyle="1" w:styleId="60">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autoRedefine/>
    <w:qFormat/>
    <w:uiPriority w:val="99"/>
    <w:rPr>
      <w:sz w:val="18"/>
    </w:rPr>
  </w:style>
  <w:style w:type="character" w:customStyle="1" w:styleId="186">
    <w:name w:val="Endnote Text Char"/>
    <w:link w:val="20"/>
    <w:autoRedefine/>
    <w:qFormat/>
    <w:uiPriority w:val="99"/>
    <w:rPr>
      <w:sz w:val="20"/>
    </w:rPr>
  </w:style>
  <w:style w:type="paragraph" w:customStyle="1" w:styleId="187">
    <w:name w:val="TOC Heading"/>
    <w:autoRedefine/>
    <w:unhideWhenUsed/>
    <w:qFormat/>
    <w:uiPriority w:val="39"/>
    <w:rPr>
      <w:rFonts w:ascii="Times New Roman" w:hAnsi="Times New Roman" w:eastAsia="宋体" w:cs="Times New Roman"/>
      <w:sz w:val="21"/>
      <w:szCs w:val="22"/>
    </w:rPr>
  </w:style>
  <w:style w:type="paragraph" w:customStyle="1" w:styleId="188">
    <w:name w:val="正文1"/>
    <w:next w:val="1"/>
    <w:autoRedefine/>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189">
    <w:name w:val="纯文本1"/>
    <w:basedOn w:val="1"/>
    <w:autoRedefine/>
    <w:qFormat/>
    <w:uiPriority w:val="0"/>
    <w:rPr>
      <w:rFonts w:ascii="宋体" w:hAnsi="Courier New"/>
      <w:szCs w:val="20"/>
    </w:rPr>
  </w:style>
  <w:style w:type="paragraph" w:customStyle="1" w:styleId="190">
    <w:name w:val="普通正文"/>
    <w:basedOn w:val="1"/>
    <w:autoRedefine/>
    <w:qFormat/>
    <w:uiPriority w:val="0"/>
    <w:pPr>
      <w:spacing w:before="120" w:after="120" w:line="360" w:lineRule="auto"/>
      <w:ind w:firstLine="480"/>
      <w:jc w:val="left"/>
    </w:pPr>
    <w:rPr>
      <w:rFonts w:ascii="Arial" w:hAnsi="Arial"/>
      <w:sz w:val="24"/>
    </w:rPr>
  </w:style>
  <w:style w:type="paragraph" w:customStyle="1" w:styleId="19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92">
    <w:name w:val="列出段落1"/>
    <w:basedOn w:val="1"/>
    <w:autoRedefine/>
    <w:qFormat/>
    <w:uiPriority w:val="0"/>
    <w:pPr>
      <w:ind w:firstLine="420" w:firstLineChars="200"/>
    </w:pPr>
    <w:rPr>
      <w:szCs w:val="21"/>
    </w:rPr>
  </w:style>
  <w:style w:type="character" w:customStyle="1" w:styleId="193">
    <w:name w:val="font11"/>
    <w:basedOn w:val="36"/>
    <w:autoRedefine/>
    <w:qFormat/>
    <w:uiPriority w:val="0"/>
    <w:rPr>
      <w:rFonts w:hint="eastAsia" w:ascii="宋体" w:hAnsi="宋体" w:eastAsia="宋体" w:cs="宋体"/>
      <w:color w:val="000000"/>
      <w:sz w:val="21"/>
      <w:szCs w:val="21"/>
      <w:u w:val="none"/>
    </w:rPr>
  </w:style>
  <w:style w:type="character" w:customStyle="1" w:styleId="194">
    <w:name w:val="font21"/>
    <w:basedOn w:val="36"/>
    <w:autoRedefine/>
    <w:qFormat/>
    <w:uiPriority w:val="0"/>
    <w:rPr>
      <w:rFonts w:hint="default" w:ascii="Times New Roman" w:hAnsi="Times New Roman" w:cs="Times New Roman"/>
      <w:color w:val="000000"/>
      <w:sz w:val="21"/>
      <w:szCs w:val="21"/>
      <w:u w:val="none"/>
    </w:rPr>
  </w:style>
  <w:style w:type="character" w:customStyle="1" w:styleId="195">
    <w:name w:val="font31"/>
    <w:basedOn w:val="36"/>
    <w:autoRedefine/>
    <w:qFormat/>
    <w:uiPriority w:val="0"/>
    <w:rPr>
      <w:rFonts w:hint="default" w:ascii="Times New Roman" w:hAnsi="Times New Roman" w:cs="Times New Roman"/>
      <w:color w:val="000000"/>
      <w:sz w:val="21"/>
      <w:szCs w:val="21"/>
      <w:u w:val="none"/>
      <w:vertAlign w:val="superscript"/>
    </w:rPr>
  </w:style>
  <w:style w:type="paragraph" w:customStyle="1" w:styleId="196">
    <w:name w:val="标题 31"/>
    <w:basedOn w:val="1"/>
    <w:next w:val="1"/>
    <w:autoRedefine/>
    <w:qFormat/>
    <w:uiPriority w:val="0"/>
    <w:pPr>
      <w:keepNext/>
      <w:keepLines/>
      <w:spacing w:before="260" w:after="260" w:line="413" w:lineRule="auto"/>
      <w:outlineLvl w:val="2"/>
    </w:pPr>
    <w:rPr>
      <w:rFonts w:ascii="Arial" w:hAnsi="Arial"/>
      <w:b/>
      <w:sz w:val="32"/>
      <w:szCs w:val="20"/>
    </w:rPr>
  </w:style>
  <w:style w:type="paragraph" w:customStyle="1" w:styleId="197">
    <w:name w:val="纯文本11"/>
    <w:basedOn w:val="1"/>
    <w:autoRedefine/>
    <w:qFormat/>
    <w:uiPriority w:val="0"/>
    <w:rPr>
      <w:rFonts w:ascii="宋体" w:hAnsi="Courier New"/>
      <w:szCs w:val="21"/>
    </w:rPr>
  </w:style>
  <w:style w:type="paragraph" w:customStyle="1" w:styleId="198">
    <w:name w:val="[Normal]"/>
    <w:autoRedefine/>
    <w:qFormat/>
    <w:uiPriority w:val="0"/>
    <w:rPr>
      <w:rFonts w:hint="default" w:ascii="方正仿宋简体" w:hAnsi="方正仿宋简体" w:eastAsia="方正仿宋简体" w:cs="Courier New"/>
      <w:sz w:val="24"/>
      <w:szCs w:val="22"/>
      <w:lang w:val="zh-CN" w:eastAsia="zh-CN" w:bidi="ar-SA"/>
    </w:rPr>
  </w:style>
  <w:style w:type="paragraph" w:customStyle="1" w:styleId="199">
    <w:name w:val="引文目录标题1"/>
    <w:basedOn w:val="1"/>
    <w:next w:val="1"/>
    <w:autoRedefine/>
    <w:qFormat/>
    <w:uiPriority w:val="0"/>
    <w:pPr>
      <w:spacing w:before="120"/>
    </w:pPr>
    <w:rPr>
      <w:rFonts w:ascii="Arial" w:hAnsi="Arial"/>
      <w:sz w:val="24"/>
    </w:rPr>
  </w:style>
  <w:style w:type="paragraph" w:customStyle="1" w:styleId="200">
    <w:name w:val="正文首行缩进 21"/>
    <w:basedOn w:val="201"/>
    <w:next w:val="1"/>
    <w:autoRedefine/>
    <w:qFormat/>
    <w:uiPriority w:val="0"/>
    <w:pPr>
      <w:widowControl/>
      <w:spacing w:after="120"/>
      <w:ind w:left="420" w:firstLine="420"/>
    </w:pPr>
    <w:rPr>
      <w:rFonts w:ascii="仿宋_GB2312" w:eastAsia="仿宋_GB2312"/>
      <w:color w:val="FF6600"/>
      <w:sz w:val="21"/>
    </w:rPr>
  </w:style>
  <w:style w:type="paragraph" w:customStyle="1" w:styleId="201">
    <w:name w:val="正文文本缩进1"/>
    <w:basedOn w:val="1"/>
    <w:next w:val="1"/>
    <w:autoRedefine/>
    <w:qFormat/>
    <w:uiPriority w:val="0"/>
    <w:pPr>
      <w:ind w:firstLine="630"/>
    </w:pPr>
    <w:rPr>
      <w:rFonts w:ascii="楷体_GB2312" w:eastAsia="楷体_GB2312"/>
      <w:sz w:val="32"/>
      <w:szCs w:val="20"/>
    </w:rPr>
  </w:style>
  <w:style w:type="paragraph" w:customStyle="1" w:styleId="202">
    <w:name w:val="页脚1"/>
    <w:basedOn w:val="1"/>
    <w:autoRedefine/>
    <w:qFormat/>
    <w:uiPriority w:val="99"/>
    <w:pPr>
      <w:tabs>
        <w:tab w:val="center" w:pos="4153"/>
        <w:tab w:val="right" w:pos="8306"/>
      </w:tabs>
      <w:jc w:val="left"/>
    </w:pPr>
    <w:rPr>
      <w:sz w:val="18"/>
      <w:szCs w:val="18"/>
    </w:rPr>
  </w:style>
  <w:style w:type="character" w:customStyle="1" w:styleId="203">
    <w:name w:val="页码1"/>
    <w:link w:val="1"/>
    <w:autoRedefine/>
    <w:qFormat/>
    <w:uiPriority w:val="0"/>
    <w:rPr>
      <w:rFonts w:ascii="Times New Roman" w:hAnsi="Times New Roman" w:eastAsia="宋体" w:cs="Times New Roman"/>
      <w:sz w:val="21"/>
      <w:szCs w:val="22"/>
    </w:rPr>
  </w:style>
  <w:style w:type="paragraph" w:customStyle="1" w:styleId="204">
    <w:name w:val="首行缩进"/>
    <w:basedOn w:val="1"/>
    <w:autoRedefine/>
    <w:qFormat/>
    <w:uiPriority w:val="99"/>
    <w:pPr>
      <w:spacing w:line="360" w:lineRule="auto"/>
      <w:ind w:firstLine="480" w:firstLineChars="200"/>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59</Pages>
  <Words>27509</Words>
  <Characters>29199</Characters>
  <TotalTime>0</TotalTime>
  <ScaleCrop>false</ScaleCrop>
  <LinksUpToDate>false</LinksUpToDate>
  <CharactersWithSpaces>32612</CharactersWithSpaces>
  <Application>WPS Office_12.1.0.16364_F1E327BC-269C-435d-A152-05C5408002CA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2024-06-25T02:03:00Z</dcterms:created>
  <dc:creator>Apache POI</dc:creator>
  <cp:lastModifiedBy>Administrator</cp:lastModifiedBy>
  <cp:lastPrinted>2024-08-23T00:52:00Z</cp:lastPrinted>
  <dcterms:modified xsi:type="dcterms:W3CDTF">2024-09-27T08:46:37Z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2052-12.1.0.16364</vt:lpwstr>
  </property>
  <property fmtid="{D5CDD505-2E9C-101B-9397-08002B2CF9AE}" pid="3" name="ICV">
    <vt:lpwstr>82E99321C3DF47AC83C7FA49190494F3_13</vt:lpwstr>
  </property>
</Properties>
</file>