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327D56">
      <w:pPr>
        <w:jc w:val="center"/>
        <w:rPr>
          <w:rFonts w:ascii="宋体" w:hAnsi="宋体" w:eastAsia="宋体" w:cs="Times New Roman"/>
          <w:b/>
          <w:bCs/>
          <w:spacing w:val="20"/>
          <w:sz w:val="72"/>
          <w:szCs w:val="72"/>
        </w:rPr>
      </w:pPr>
    </w:p>
    <w:p w14:paraId="61ECCC91">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0C2ABD86">
      <w:pPr>
        <w:jc w:val="center"/>
        <w:rPr>
          <w:rFonts w:ascii="宋体" w:hAnsi="宋体" w:eastAsia="宋体" w:cs="Times New Roman"/>
          <w:b/>
          <w:bCs/>
          <w:spacing w:val="20"/>
          <w:sz w:val="72"/>
          <w:szCs w:val="72"/>
        </w:rPr>
      </w:pPr>
    </w:p>
    <w:p w14:paraId="183DD534">
      <w:pPr>
        <w:jc w:val="center"/>
        <w:rPr>
          <w:rFonts w:ascii="宋体" w:hAnsi="宋体" w:eastAsia="宋体" w:cs="Times New Roman"/>
          <w:b/>
          <w:bCs/>
          <w:spacing w:val="20"/>
          <w:sz w:val="72"/>
          <w:szCs w:val="72"/>
        </w:rPr>
      </w:pPr>
    </w:p>
    <w:p w14:paraId="0DE7DDAF">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公　开　招　标</w:t>
      </w:r>
    </w:p>
    <w:p w14:paraId="6A240BB1">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PVL/odYAAAAJ&#10;AQAADwAAAAAAAAABACAAAAAiAAAAZHJzL2Rvd25yZXYueG1sUEsBAhQAFAAAAAgAh07iQKFyQTfl&#10;AQAAtAMAAA4AAAAAAAAAAQAgAAAAJQEAAGRycy9lMm9Eb2MueG1sUEsFBgAAAAAGAAYAWQEAAHwF&#10;AAAAAA==&#10;">
                <v:fill on="f" focussize="0,0"/>
                <v:stroke color="#000000" joinstyle="round"/>
                <v:imagedata o:title=""/>
                <o:lock v:ext="edit" aspectratio="f"/>
              </v:line>
            </w:pict>
          </mc:Fallback>
        </mc:AlternateContent>
      </w:r>
      <w:r>
        <w:rPr>
          <w:rFonts w:hint="eastAsia" w:ascii="宋体" w:hAnsi="宋体" w:eastAsia="宋体" w:cs="Times New Roman"/>
          <w:b/>
          <w:bCs/>
          <w:sz w:val="72"/>
          <w:szCs w:val="72"/>
        </w:rPr>
        <w:t>招　标　文　件</w:t>
      </w:r>
    </w:p>
    <w:p w14:paraId="15E4BC19">
      <w:pPr>
        <w:jc w:val="center"/>
        <w:rPr>
          <w:rFonts w:ascii="宋体" w:hAnsi="宋体" w:eastAsia="宋体" w:cs="Times New Roman"/>
          <w:b/>
          <w:bCs/>
          <w:sz w:val="72"/>
          <w:szCs w:val="72"/>
        </w:rPr>
      </w:pPr>
    </w:p>
    <w:p w14:paraId="4D1B6E17">
      <w:pPr>
        <w:jc w:val="center"/>
        <w:rPr>
          <w:rFonts w:ascii="宋体" w:hAnsi="宋体" w:eastAsia="宋体" w:cs="Times New Roman"/>
          <w:b/>
          <w:bCs/>
          <w:sz w:val="72"/>
          <w:szCs w:val="72"/>
        </w:rPr>
      </w:pPr>
    </w:p>
    <w:p w14:paraId="535520A5">
      <w:pPr>
        <w:spacing w:line="360" w:lineRule="auto"/>
        <w:ind w:left="3207" w:leftChars="456" w:hanging="2249" w:hangingChars="700"/>
        <w:rPr>
          <w:rFonts w:hint="eastAsia" w:ascii="宋体" w:hAnsi="宋体" w:eastAsia="宋体" w:cs="Times New Roman"/>
          <w:bCs/>
          <w:sz w:val="32"/>
          <w:szCs w:val="24"/>
          <w:lang w:eastAsia="zh-CN"/>
        </w:rPr>
      </w:pPr>
      <w:r>
        <w:rPr>
          <w:rFonts w:hint="eastAsia" w:ascii="宋体" w:hAnsi="宋体" w:eastAsia="宋体" w:cs="Times New Roman"/>
          <w:b/>
          <w:sz w:val="32"/>
          <w:szCs w:val="32"/>
        </w:rPr>
        <w:t>采购项目名称</w:t>
      </w:r>
      <w:bookmarkStart w:id="0" w:name="_Toc311189771"/>
      <w:bookmarkStart w:id="1" w:name="_Toc311189700"/>
      <w:r>
        <w:rPr>
          <w:rFonts w:hint="eastAsia" w:ascii="宋体" w:hAnsi="宋体" w:eastAsia="宋体" w:cs="Times New Roman"/>
          <w:b/>
          <w:sz w:val="32"/>
          <w:szCs w:val="32"/>
        </w:rPr>
        <w:t>：</w:t>
      </w:r>
      <w:r>
        <w:rPr>
          <w:rFonts w:hint="eastAsia" w:ascii="宋体" w:hAnsi="宋体" w:eastAsia="宋体" w:cs="宋体"/>
          <w:bCs/>
          <w:sz w:val="32"/>
          <w:szCs w:val="32"/>
          <w:lang w:eastAsia="zh-CN"/>
        </w:rPr>
        <w:t>江阴市民政综合服务中心物业服务项目</w:t>
      </w:r>
    </w:p>
    <w:p w14:paraId="3C2D23A7">
      <w:pPr>
        <w:spacing w:line="360" w:lineRule="auto"/>
        <w:ind w:left="1279" w:leftChars="456" w:hanging="321" w:hangingChars="100"/>
        <w:rPr>
          <w:rFonts w:hint="eastAsia" w:ascii="宋体" w:hAnsi="宋体" w:eastAsia="宋体" w:cs="Times New Roman"/>
          <w:bCs/>
          <w:sz w:val="32"/>
          <w:szCs w:val="24"/>
          <w:lang w:eastAsia="zh-CN"/>
        </w:rPr>
      </w:pPr>
      <w:r>
        <w:rPr>
          <w:rFonts w:hint="eastAsia" w:ascii="宋体" w:hAnsi="宋体" w:eastAsia="宋体" w:cs="Times New Roman"/>
          <w:b/>
          <w:sz w:val="32"/>
          <w:szCs w:val="32"/>
        </w:rPr>
        <w:t>采购项</w:t>
      </w:r>
      <w:r>
        <w:rPr>
          <w:rFonts w:hint="eastAsia" w:ascii="宋体" w:hAnsi="宋体" w:eastAsia="宋体" w:cs="Batang"/>
          <w:b/>
          <w:sz w:val="32"/>
          <w:szCs w:val="32"/>
        </w:rPr>
        <w:t>目</w:t>
      </w:r>
      <w:bookmarkEnd w:id="0"/>
      <w:bookmarkEnd w:id="1"/>
      <w:r>
        <w:rPr>
          <w:rFonts w:hint="eastAsia" w:ascii="宋体" w:hAnsi="宋体" w:eastAsia="宋体" w:cs="Times New Roman"/>
          <w:b/>
          <w:bCs/>
          <w:sz w:val="32"/>
          <w:szCs w:val="32"/>
        </w:rPr>
        <w:t>编号</w:t>
      </w:r>
      <w:r>
        <w:rPr>
          <w:rFonts w:hint="eastAsia" w:ascii="宋体" w:hAnsi="宋体" w:eastAsia="宋体" w:cs="Times New Roman"/>
          <w:bCs/>
          <w:sz w:val="32"/>
          <w:szCs w:val="24"/>
        </w:rPr>
        <w:t>：</w:t>
      </w:r>
      <w:r>
        <w:rPr>
          <w:rFonts w:hint="eastAsia" w:ascii="宋体" w:hAnsi="宋体" w:eastAsia="宋体" w:cs="宋体"/>
          <w:bCs/>
          <w:sz w:val="32"/>
          <w:szCs w:val="32"/>
          <w:lang w:eastAsia="zh-CN"/>
        </w:rPr>
        <w:t>JSZC-320281-JZCG-G2025-0086</w:t>
      </w:r>
    </w:p>
    <w:p w14:paraId="6DF2BF8B">
      <w:pPr>
        <w:keepNext/>
        <w:keepLines/>
        <w:spacing w:line="360" w:lineRule="auto"/>
        <w:ind w:firstLine="964" w:firstLineChars="300"/>
        <w:outlineLvl w:val="1"/>
        <w:rPr>
          <w:rFonts w:ascii="宋体" w:hAnsi="宋体" w:eastAsia="宋体" w:cs="Times New Roman"/>
          <w:bCs/>
          <w:sz w:val="32"/>
          <w:szCs w:val="32"/>
        </w:rPr>
      </w:pPr>
      <w:bookmarkStart w:id="2" w:name="_Toc311189772"/>
      <w:bookmarkStart w:id="3" w:name="_Toc311189701"/>
      <w:r>
        <w:rPr>
          <w:rFonts w:hint="eastAsia" w:ascii="宋体" w:hAnsi="宋体" w:eastAsia="宋体" w:cs="Times New Roman"/>
          <w:b/>
          <w:bCs/>
          <w:sz w:val="32"/>
          <w:szCs w:val="32"/>
        </w:rPr>
        <w:t>集中采</w:t>
      </w:r>
      <w:r>
        <w:rPr>
          <w:rFonts w:hint="eastAsia" w:ascii="宋体" w:hAnsi="宋体" w:eastAsia="宋体" w:cs="宋体"/>
          <w:b/>
          <w:bCs/>
          <w:sz w:val="32"/>
          <w:szCs w:val="32"/>
        </w:rPr>
        <w:t>购</w:t>
      </w:r>
      <w:r>
        <w:rPr>
          <w:rFonts w:hint="eastAsia" w:ascii="宋体" w:hAnsi="宋体" w:eastAsia="宋体" w:cs="Batang"/>
          <w:b/>
          <w:bCs/>
          <w:sz w:val="32"/>
          <w:szCs w:val="32"/>
        </w:rPr>
        <w:t>机</w:t>
      </w:r>
      <w:r>
        <w:rPr>
          <w:rFonts w:hint="eastAsia" w:ascii="宋体" w:hAnsi="宋体" w:eastAsia="宋体" w:cs="宋体"/>
          <w:b/>
          <w:bCs/>
          <w:sz w:val="32"/>
          <w:szCs w:val="32"/>
        </w:rPr>
        <w:t>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江</w:t>
      </w:r>
      <w:r>
        <w:rPr>
          <w:rFonts w:hint="eastAsia" w:ascii="宋体" w:hAnsi="宋体" w:eastAsia="宋体" w:cs="宋体"/>
          <w:bCs/>
          <w:sz w:val="32"/>
          <w:szCs w:val="32"/>
        </w:rPr>
        <w:t>阴</w:t>
      </w:r>
      <w:r>
        <w:rPr>
          <w:rFonts w:hint="eastAsia" w:ascii="宋体" w:hAnsi="宋体" w:eastAsia="宋体" w:cs="Batang"/>
          <w:bCs/>
          <w:sz w:val="32"/>
          <w:szCs w:val="32"/>
        </w:rPr>
        <w:t>市政</w:t>
      </w:r>
      <w:r>
        <w:rPr>
          <w:rFonts w:hint="eastAsia" w:ascii="宋体" w:hAnsi="宋体" w:eastAsia="宋体" w:cs="Times New Roman"/>
          <w:bCs/>
          <w:sz w:val="32"/>
          <w:szCs w:val="32"/>
        </w:rPr>
        <w:t>府采</w:t>
      </w:r>
      <w:r>
        <w:rPr>
          <w:rFonts w:hint="eastAsia" w:ascii="宋体" w:hAnsi="宋体" w:eastAsia="宋体" w:cs="宋体"/>
          <w:bCs/>
          <w:sz w:val="32"/>
          <w:szCs w:val="32"/>
        </w:rPr>
        <w:t>购</w:t>
      </w:r>
      <w:r>
        <w:rPr>
          <w:rFonts w:hint="eastAsia" w:ascii="宋体" w:hAnsi="宋体" w:eastAsia="宋体" w:cs="Batang"/>
          <w:bCs/>
          <w:sz w:val="32"/>
          <w:szCs w:val="32"/>
        </w:rPr>
        <w:t>中心</w:t>
      </w:r>
      <w:bookmarkEnd w:id="2"/>
      <w:bookmarkEnd w:id="3"/>
    </w:p>
    <w:p w14:paraId="470D75DE">
      <w:pPr>
        <w:jc w:val="center"/>
        <w:rPr>
          <w:rFonts w:ascii="宋体" w:hAnsi="宋体" w:eastAsia="宋体" w:cs="Times New Roman"/>
          <w:bCs/>
          <w:sz w:val="48"/>
          <w:szCs w:val="24"/>
        </w:rPr>
      </w:pPr>
    </w:p>
    <w:p w14:paraId="21735BF9">
      <w:pPr>
        <w:jc w:val="center"/>
        <w:rPr>
          <w:rFonts w:ascii="宋体" w:hAnsi="宋体" w:eastAsia="宋体" w:cs="Times New Roman"/>
          <w:bCs/>
          <w:sz w:val="48"/>
          <w:szCs w:val="24"/>
        </w:rPr>
      </w:pPr>
    </w:p>
    <w:p w14:paraId="32B85910">
      <w:pPr>
        <w:jc w:val="center"/>
        <w:rPr>
          <w:rFonts w:ascii="宋体" w:hAnsi="宋体" w:eastAsia="宋体" w:cs="Times New Roman"/>
          <w:bCs/>
          <w:sz w:val="48"/>
          <w:szCs w:val="24"/>
        </w:rPr>
      </w:pPr>
    </w:p>
    <w:p w14:paraId="076A8A84">
      <w:pPr>
        <w:jc w:val="center"/>
        <w:rPr>
          <w:rFonts w:ascii="宋体" w:hAnsi="宋体" w:eastAsia="宋体" w:cs="Times New Roman"/>
          <w:bCs/>
          <w:sz w:val="48"/>
          <w:szCs w:val="24"/>
        </w:rPr>
      </w:pPr>
    </w:p>
    <w:p w14:paraId="556A8E1E">
      <w:pPr>
        <w:jc w:val="center"/>
        <w:rPr>
          <w:rFonts w:ascii="宋体" w:hAnsi="宋体" w:eastAsia="宋体" w:cs="Times New Roman"/>
          <w:bCs/>
          <w:sz w:val="48"/>
          <w:szCs w:val="24"/>
        </w:rPr>
        <w:sectPr>
          <w:headerReference r:id="rId3" w:type="default"/>
          <w:footerReference r:id="rId5" w:type="default"/>
          <w:headerReference r:id="rId4" w:type="even"/>
          <w:footerReference r:id="rId6" w:type="even"/>
          <w:pgSz w:w="11906" w:h="16838"/>
          <w:pgMar w:top="1247" w:right="1247" w:bottom="1247" w:left="1247" w:header="851" w:footer="992" w:gutter="0"/>
          <w:cols w:space="425" w:num="1"/>
          <w:titlePg/>
          <w:docGrid w:linePitch="312" w:charSpace="0"/>
        </w:sectPr>
      </w:pPr>
      <w:r>
        <w:rPr>
          <w:rFonts w:hint="eastAsia" w:ascii="宋体" w:hAnsi="宋体" w:eastAsia="宋体" w:cs="Times New Roman"/>
          <w:bCs/>
          <w:sz w:val="48"/>
          <w:szCs w:val="24"/>
        </w:rPr>
        <w:t>二〇二五年十</w:t>
      </w:r>
      <w:r>
        <w:rPr>
          <w:rFonts w:hint="eastAsia" w:ascii="宋体" w:hAnsi="宋体" w:eastAsia="宋体" w:cs="Times New Roman"/>
          <w:bCs/>
          <w:sz w:val="48"/>
          <w:szCs w:val="24"/>
          <w:lang w:eastAsia="zh-CN"/>
        </w:rPr>
        <w:t>一</w:t>
      </w:r>
      <w:r>
        <w:rPr>
          <w:rFonts w:hint="eastAsia" w:ascii="宋体" w:hAnsi="宋体" w:eastAsia="宋体" w:cs="Times New Roman"/>
          <w:bCs/>
          <w:sz w:val="48"/>
          <w:szCs w:val="24"/>
        </w:rPr>
        <w:t>月</w:t>
      </w:r>
    </w:p>
    <w:p w14:paraId="06A7C027">
      <w:pPr>
        <w:spacing w:line="360" w:lineRule="auto"/>
        <w:jc w:val="center"/>
        <w:rPr>
          <w:rFonts w:ascii="黑体" w:hAnsi="Times New Roman" w:eastAsia="黑体" w:cs="Times New Roman"/>
          <w:bCs/>
          <w:sz w:val="44"/>
          <w:szCs w:val="44"/>
        </w:rPr>
      </w:pPr>
    </w:p>
    <w:p w14:paraId="281CD15B">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7D575D12">
      <w:pPr>
        <w:keepNext w:val="0"/>
        <w:keepLines w:val="0"/>
        <w:pageBreakBefore w:val="0"/>
        <w:widowControl w:val="0"/>
        <w:kinsoku/>
        <w:wordWrap/>
        <w:overflowPunct/>
        <w:topLinePunct w:val="0"/>
        <w:autoSpaceDE/>
        <w:autoSpaceDN/>
        <w:bidi w:val="0"/>
        <w:adjustRightInd/>
        <w:snapToGrid/>
        <w:spacing w:before="120" w:after="120" w:line="600" w:lineRule="exact"/>
        <w:jc w:val="center"/>
        <w:textAlignment w:val="auto"/>
        <w:rPr>
          <w:rFonts w:ascii="黑体" w:hAnsi="Times New Roman" w:eastAsia="黑体" w:cs="Times New Roman"/>
          <w:bCs/>
          <w:sz w:val="44"/>
          <w:szCs w:val="44"/>
        </w:rPr>
      </w:pPr>
    </w:p>
    <w:p w14:paraId="10AB2916">
      <w:pPr>
        <w:pStyle w:val="14"/>
        <w:keepNext w:val="0"/>
        <w:keepLines w:val="0"/>
        <w:pageBreakBefore w:val="0"/>
        <w:widowControl w:val="0"/>
        <w:tabs>
          <w:tab w:val="right" w:leader="dot" w:pos="9412"/>
        </w:tabs>
        <w:kinsoku/>
        <w:wordWrap/>
        <w:overflowPunct/>
        <w:topLinePunct w:val="0"/>
        <w:autoSpaceDE/>
        <w:autoSpaceDN/>
        <w:bidi w:val="0"/>
        <w:adjustRightInd/>
        <w:snapToGrid/>
        <w:spacing w:before="120" w:after="120" w:line="600" w:lineRule="exact"/>
        <w:textAlignment w:val="auto"/>
        <w:rPr>
          <w:sz w:val="30"/>
          <w:szCs w:val="30"/>
        </w:rPr>
      </w:pPr>
      <w:r>
        <w:rPr>
          <w:rFonts w:ascii="宋体" w:hAnsi="宋体" w:eastAsia="宋体" w:cs="Times New Roman"/>
          <w:bCs w:val="0"/>
          <w:sz w:val="30"/>
          <w:szCs w:val="30"/>
        </w:rPr>
        <w:fldChar w:fldCharType="begin"/>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fldChar w:fldCharType="separate"/>
      </w: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HYPERLINK \l _Toc28910 </w:instrText>
      </w:r>
      <w:r>
        <w:rPr>
          <w:rFonts w:ascii="宋体" w:hAnsi="宋体" w:eastAsia="宋体" w:cs="Times New Roman"/>
          <w:bCs w:val="0"/>
          <w:sz w:val="30"/>
          <w:szCs w:val="30"/>
        </w:rPr>
        <w:fldChar w:fldCharType="separate"/>
      </w:r>
      <w:r>
        <w:rPr>
          <w:rFonts w:hint="eastAsia"/>
          <w:sz w:val="30"/>
          <w:szCs w:val="30"/>
        </w:rPr>
        <w:t>第一章　投标邀请</w:t>
      </w:r>
      <w:r>
        <w:rPr>
          <w:sz w:val="30"/>
          <w:szCs w:val="30"/>
        </w:rPr>
        <w:tab/>
      </w:r>
      <w:r>
        <w:rPr>
          <w:sz w:val="30"/>
          <w:szCs w:val="30"/>
        </w:rPr>
        <w:fldChar w:fldCharType="begin"/>
      </w:r>
      <w:r>
        <w:rPr>
          <w:sz w:val="30"/>
          <w:szCs w:val="30"/>
        </w:rPr>
        <w:instrText xml:space="preserve"> PAGEREF _Toc28910 \h </w:instrText>
      </w:r>
      <w:r>
        <w:rPr>
          <w:sz w:val="30"/>
          <w:szCs w:val="30"/>
        </w:rPr>
        <w:fldChar w:fldCharType="separate"/>
      </w:r>
      <w:r>
        <w:rPr>
          <w:sz w:val="30"/>
          <w:szCs w:val="30"/>
        </w:rPr>
        <w:t>- 3 -</w:t>
      </w:r>
      <w:r>
        <w:rPr>
          <w:sz w:val="30"/>
          <w:szCs w:val="30"/>
        </w:rPr>
        <w:fldChar w:fldCharType="end"/>
      </w:r>
      <w:r>
        <w:rPr>
          <w:rFonts w:ascii="宋体" w:hAnsi="宋体" w:eastAsia="宋体" w:cs="Times New Roman"/>
          <w:bCs w:val="0"/>
          <w:sz w:val="30"/>
          <w:szCs w:val="30"/>
        </w:rPr>
        <w:fldChar w:fldCharType="end"/>
      </w:r>
    </w:p>
    <w:p w14:paraId="44E79849">
      <w:pPr>
        <w:pStyle w:val="14"/>
        <w:keepNext w:val="0"/>
        <w:keepLines w:val="0"/>
        <w:pageBreakBefore w:val="0"/>
        <w:widowControl w:val="0"/>
        <w:tabs>
          <w:tab w:val="right" w:leader="dot" w:pos="9412"/>
        </w:tabs>
        <w:kinsoku/>
        <w:wordWrap/>
        <w:overflowPunct/>
        <w:topLinePunct w:val="0"/>
        <w:autoSpaceDE/>
        <w:autoSpaceDN/>
        <w:bidi w:val="0"/>
        <w:adjustRightInd/>
        <w:snapToGrid/>
        <w:spacing w:before="120" w:after="120" w:line="600" w:lineRule="exact"/>
        <w:textAlignment w:val="auto"/>
        <w:rPr>
          <w:sz w:val="30"/>
          <w:szCs w:val="30"/>
        </w:rPr>
      </w:pPr>
      <w:r>
        <w:rPr>
          <w:rFonts w:ascii="宋体" w:hAnsi="宋体" w:eastAsia="宋体" w:cs="Times New Roman"/>
          <w:sz w:val="30"/>
          <w:szCs w:val="30"/>
        </w:rPr>
        <w:fldChar w:fldCharType="begin"/>
      </w:r>
      <w:r>
        <w:rPr>
          <w:rFonts w:ascii="宋体" w:hAnsi="宋体" w:eastAsia="宋体" w:cs="Times New Roman"/>
          <w:sz w:val="30"/>
          <w:szCs w:val="30"/>
        </w:rPr>
        <w:instrText xml:space="preserve"> HYPERLINK \l _Toc17140 </w:instrText>
      </w:r>
      <w:r>
        <w:rPr>
          <w:rFonts w:ascii="宋体" w:hAnsi="宋体" w:eastAsia="宋体" w:cs="Times New Roman"/>
          <w:sz w:val="30"/>
          <w:szCs w:val="30"/>
        </w:rPr>
        <w:fldChar w:fldCharType="separate"/>
      </w:r>
      <w:r>
        <w:rPr>
          <w:rFonts w:hint="eastAsia"/>
          <w:sz w:val="30"/>
          <w:szCs w:val="30"/>
        </w:rPr>
        <w:t>第二章　</w:t>
      </w:r>
      <w:r>
        <w:rPr>
          <w:rFonts w:hint="eastAsia" w:hAnsi="宋体"/>
          <w:sz w:val="30"/>
          <w:szCs w:val="30"/>
        </w:rPr>
        <w:t>投标人</w:t>
      </w:r>
      <w:r>
        <w:rPr>
          <w:rFonts w:hint="eastAsia"/>
          <w:sz w:val="30"/>
          <w:szCs w:val="30"/>
        </w:rPr>
        <w:t>须知</w:t>
      </w:r>
      <w:r>
        <w:rPr>
          <w:sz w:val="30"/>
          <w:szCs w:val="30"/>
        </w:rPr>
        <w:tab/>
      </w:r>
      <w:r>
        <w:rPr>
          <w:sz w:val="30"/>
          <w:szCs w:val="30"/>
        </w:rPr>
        <w:fldChar w:fldCharType="begin"/>
      </w:r>
      <w:r>
        <w:rPr>
          <w:sz w:val="30"/>
          <w:szCs w:val="30"/>
        </w:rPr>
        <w:instrText xml:space="preserve"> PAGEREF _Toc17140 \h </w:instrText>
      </w:r>
      <w:r>
        <w:rPr>
          <w:sz w:val="30"/>
          <w:szCs w:val="30"/>
        </w:rPr>
        <w:fldChar w:fldCharType="separate"/>
      </w:r>
      <w:r>
        <w:rPr>
          <w:sz w:val="30"/>
          <w:szCs w:val="30"/>
        </w:rPr>
        <w:t>- 6 -</w:t>
      </w:r>
      <w:r>
        <w:rPr>
          <w:sz w:val="30"/>
          <w:szCs w:val="30"/>
        </w:rPr>
        <w:fldChar w:fldCharType="end"/>
      </w:r>
      <w:r>
        <w:rPr>
          <w:rFonts w:ascii="宋体" w:hAnsi="宋体" w:eastAsia="宋体" w:cs="Times New Roman"/>
          <w:sz w:val="30"/>
          <w:szCs w:val="30"/>
        </w:rPr>
        <w:fldChar w:fldCharType="end"/>
      </w:r>
    </w:p>
    <w:p w14:paraId="23AFE8A0">
      <w:pPr>
        <w:pStyle w:val="14"/>
        <w:keepNext w:val="0"/>
        <w:keepLines w:val="0"/>
        <w:pageBreakBefore w:val="0"/>
        <w:widowControl w:val="0"/>
        <w:tabs>
          <w:tab w:val="right" w:leader="dot" w:pos="9412"/>
        </w:tabs>
        <w:kinsoku/>
        <w:wordWrap/>
        <w:overflowPunct/>
        <w:topLinePunct w:val="0"/>
        <w:autoSpaceDE/>
        <w:autoSpaceDN/>
        <w:bidi w:val="0"/>
        <w:adjustRightInd/>
        <w:snapToGrid/>
        <w:spacing w:before="120" w:after="120" w:line="600" w:lineRule="exact"/>
        <w:textAlignment w:val="auto"/>
        <w:rPr>
          <w:sz w:val="30"/>
          <w:szCs w:val="30"/>
        </w:rPr>
      </w:pPr>
      <w:r>
        <w:rPr>
          <w:rFonts w:ascii="宋体" w:hAnsi="宋体" w:eastAsia="宋体" w:cs="Times New Roman"/>
          <w:sz w:val="30"/>
          <w:szCs w:val="30"/>
        </w:rPr>
        <w:fldChar w:fldCharType="begin"/>
      </w:r>
      <w:r>
        <w:rPr>
          <w:rFonts w:ascii="宋体" w:hAnsi="宋体" w:eastAsia="宋体" w:cs="Times New Roman"/>
          <w:sz w:val="30"/>
          <w:szCs w:val="30"/>
        </w:rPr>
        <w:instrText xml:space="preserve"> HYPERLINK \l _Toc6535 </w:instrText>
      </w:r>
      <w:r>
        <w:rPr>
          <w:rFonts w:ascii="宋体" w:hAnsi="宋体" w:eastAsia="宋体" w:cs="Times New Roman"/>
          <w:sz w:val="30"/>
          <w:szCs w:val="30"/>
        </w:rPr>
        <w:fldChar w:fldCharType="separate"/>
      </w:r>
      <w:r>
        <w:rPr>
          <w:rFonts w:hint="eastAsia"/>
          <w:sz w:val="30"/>
          <w:szCs w:val="30"/>
        </w:rPr>
        <w:t>第三章　项目要求和有关说明</w:t>
      </w:r>
      <w:r>
        <w:rPr>
          <w:sz w:val="30"/>
          <w:szCs w:val="30"/>
        </w:rPr>
        <w:tab/>
      </w:r>
      <w:r>
        <w:rPr>
          <w:sz w:val="30"/>
          <w:szCs w:val="30"/>
        </w:rPr>
        <w:fldChar w:fldCharType="begin"/>
      </w:r>
      <w:r>
        <w:rPr>
          <w:sz w:val="30"/>
          <w:szCs w:val="30"/>
        </w:rPr>
        <w:instrText xml:space="preserve"> PAGEREF _Toc6535 \h </w:instrText>
      </w:r>
      <w:r>
        <w:rPr>
          <w:sz w:val="30"/>
          <w:szCs w:val="30"/>
        </w:rPr>
        <w:fldChar w:fldCharType="separate"/>
      </w:r>
      <w:r>
        <w:rPr>
          <w:sz w:val="30"/>
          <w:szCs w:val="30"/>
        </w:rPr>
        <w:t>- 17 -</w:t>
      </w:r>
      <w:r>
        <w:rPr>
          <w:sz w:val="30"/>
          <w:szCs w:val="30"/>
        </w:rPr>
        <w:fldChar w:fldCharType="end"/>
      </w:r>
      <w:r>
        <w:rPr>
          <w:rFonts w:ascii="宋体" w:hAnsi="宋体" w:eastAsia="宋体" w:cs="Times New Roman"/>
          <w:sz w:val="30"/>
          <w:szCs w:val="30"/>
        </w:rPr>
        <w:fldChar w:fldCharType="end"/>
      </w:r>
    </w:p>
    <w:p w14:paraId="1B61C384">
      <w:pPr>
        <w:pStyle w:val="14"/>
        <w:keepNext w:val="0"/>
        <w:keepLines w:val="0"/>
        <w:pageBreakBefore w:val="0"/>
        <w:widowControl w:val="0"/>
        <w:tabs>
          <w:tab w:val="right" w:leader="dot" w:pos="9412"/>
        </w:tabs>
        <w:kinsoku/>
        <w:wordWrap/>
        <w:overflowPunct/>
        <w:topLinePunct w:val="0"/>
        <w:autoSpaceDE/>
        <w:autoSpaceDN/>
        <w:bidi w:val="0"/>
        <w:adjustRightInd/>
        <w:snapToGrid/>
        <w:spacing w:before="120" w:after="120" w:line="600" w:lineRule="exact"/>
        <w:textAlignment w:val="auto"/>
        <w:rPr>
          <w:sz w:val="30"/>
          <w:szCs w:val="30"/>
        </w:rPr>
      </w:pPr>
      <w:r>
        <w:rPr>
          <w:rFonts w:ascii="宋体" w:hAnsi="宋体" w:eastAsia="宋体" w:cs="Times New Roman"/>
          <w:sz w:val="30"/>
          <w:szCs w:val="30"/>
        </w:rPr>
        <w:fldChar w:fldCharType="begin"/>
      </w:r>
      <w:r>
        <w:rPr>
          <w:rFonts w:ascii="宋体" w:hAnsi="宋体" w:eastAsia="宋体" w:cs="Times New Roman"/>
          <w:sz w:val="30"/>
          <w:szCs w:val="30"/>
        </w:rPr>
        <w:instrText xml:space="preserve"> HYPERLINK \l _Toc18382 </w:instrText>
      </w:r>
      <w:r>
        <w:rPr>
          <w:rFonts w:ascii="宋体" w:hAnsi="宋体" w:eastAsia="宋体" w:cs="Times New Roman"/>
          <w:sz w:val="30"/>
          <w:szCs w:val="30"/>
        </w:rPr>
        <w:fldChar w:fldCharType="separate"/>
      </w:r>
      <w:r>
        <w:rPr>
          <w:rFonts w:hint="eastAsia"/>
          <w:sz w:val="30"/>
          <w:szCs w:val="30"/>
        </w:rPr>
        <w:t>第四章　评标方法和评标标准</w:t>
      </w:r>
      <w:r>
        <w:rPr>
          <w:sz w:val="30"/>
          <w:szCs w:val="30"/>
        </w:rPr>
        <w:tab/>
      </w:r>
      <w:r>
        <w:rPr>
          <w:sz w:val="30"/>
          <w:szCs w:val="30"/>
        </w:rPr>
        <w:fldChar w:fldCharType="begin"/>
      </w:r>
      <w:r>
        <w:rPr>
          <w:sz w:val="30"/>
          <w:szCs w:val="30"/>
        </w:rPr>
        <w:instrText xml:space="preserve"> PAGEREF _Toc18382 \h </w:instrText>
      </w:r>
      <w:r>
        <w:rPr>
          <w:sz w:val="30"/>
          <w:szCs w:val="30"/>
        </w:rPr>
        <w:fldChar w:fldCharType="separate"/>
      </w:r>
      <w:r>
        <w:rPr>
          <w:sz w:val="30"/>
          <w:szCs w:val="30"/>
        </w:rPr>
        <w:t>- 33 -</w:t>
      </w:r>
      <w:r>
        <w:rPr>
          <w:sz w:val="30"/>
          <w:szCs w:val="30"/>
        </w:rPr>
        <w:fldChar w:fldCharType="end"/>
      </w:r>
      <w:r>
        <w:rPr>
          <w:rFonts w:ascii="宋体" w:hAnsi="宋体" w:eastAsia="宋体" w:cs="Times New Roman"/>
          <w:sz w:val="30"/>
          <w:szCs w:val="30"/>
        </w:rPr>
        <w:fldChar w:fldCharType="end"/>
      </w:r>
    </w:p>
    <w:p w14:paraId="1FBA2D57">
      <w:pPr>
        <w:pStyle w:val="14"/>
        <w:keepNext w:val="0"/>
        <w:keepLines w:val="0"/>
        <w:pageBreakBefore w:val="0"/>
        <w:widowControl w:val="0"/>
        <w:tabs>
          <w:tab w:val="right" w:leader="dot" w:pos="9412"/>
        </w:tabs>
        <w:kinsoku/>
        <w:wordWrap/>
        <w:overflowPunct/>
        <w:topLinePunct w:val="0"/>
        <w:autoSpaceDE/>
        <w:autoSpaceDN/>
        <w:bidi w:val="0"/>
        <w:adjustRightInd/>
        <w:snapToGrid/>
        <w:spacing w:before="120" w:after="120" w:line="600" w:lineRule="exact"/>
        <w:textAlignment w:val="auto"/>
        <w:rPr>
          <w:sz w:val="30"/>
          <w:szCs w:val="30"/>
        </w:rPr>
      </w:pPr>
      <w:r>
        <w:rPr>
          <w:rFonts w:ascii="宋体" w:hAnsi="宋体" w:eastAsia="宋体" w:cs="Times New Roman"/>
          <w:sz w:val="30"/>
          <w:szCs w:val="30"/>
        </w:rPr>
        <w:fldChar w:fldCharType="begin"/>
      </w:r>
      <w:r>
        <w:rPr>
          <w:rFonts w:ascii="宋体" w:hAnsi="宋体" w:eastAsia="宋体" w:cs="Times New Roman"/>
          <w:sz w:val="30"/>
          <w:szCs w:val="30"/>
        </w:rPr>
        <w:instrText xml:space="preserve"> HYPERLINK \l _Toc7976 </w:instrText>
      </w:r>
      <w:r>
        <w:rPr>
          <w:rFonts w:ascii="宋体" w:hAnsi="宋体" w:eastAsia="宋体" w:cs="Times New Roman"/>
          <w:sz w:val="30"/>
          <w:szCs w:val="30"/>
        </w:rPr>
        <w:fldChar w:fldCharType="separate"/>
      </w:r>
      <w:r>
        <w:rPr>
          <w:rFonts w:hint="eastAsia"/>
          <w:sz w:val="30"/>
          <w:szCs w:val="30"/>
        </w:rPr>
        <w:t>第五章　合同书（格式）</w:t>
      </w:r>
      <w:r>
        <w:rPr>
          <w:sz w:val="30"/>
          <w:szCs w:val="30"/>
        </w:rPr>
        <w:tab/>
      </w:r>
      <w:r>
        <w:rPr>
          <w:sz w:val="30"/>
          <w:szCs w:val="30"/>
        </w:rPr>
        <w:fldChar w:fldCharType="begin"/>
      </w:r>
      <w:r>
        <w:rPr>
          <w:sz w:val="30"/>
          <w:szCs w:val="30"/>
        </w:rPr>
        <w:instrText xml:space="preserve"> PAGEREF _Toc7976 \h </w:instrText>
      </w:r>
      <w:r>
        <w:rPr>
          <w:sz w:val="30"/>
          <w:szCs w:val="30"/>
        </w:rPr>
        <w:fldChar w:fldCharType="separate"/>
      </w:r>
      <w:r>
        <w:rPr>
          <w:sz w:val="30"/>
          <w:szCs w:val="30"/>
        </w:rPr>
        <w:t>- 39 -</w:t>
      </w:r>
      <w:r>
        <w:rPr>
          <w:sz w:val="30"/>
          <w:szCs w:val="30"/>
        </w:rPr>
        <w:fldChar w:fldCharType="end"/>
      </w:r>
      <w:r>
        <w:rPr>
          <w:rFonts w:ascii="宋体" w:hAnsi="宋体" w:eastAsia="宋体" w:cs="Times New Roman"/>
          <w:sz w:val="30"/>
          <w:szCs w:val="30"/>
        </w:rPr>
        <w:fldChar w:fldCharType="end"/>
      </w:r>
    </w:p>
    <w:p w14:paraId="38D3E651">
      <w:pPr>
        <w:pStyle w:val="14"/>
        <w:keepNext w:val="0"/>
        <w:keepLines w:val="0"/>
        <w:pageBreakBefore w:val="0"/>
        <w:widowControl w:val="0"/>
        <w:tabs>
          <w:tab w:val="right" w:leader="dot" w:pos="9412"/>
        </w:tabs>
        <w:kinsoku/>
        <w:wordWrap/>
        <w:overflowPunct/>
        <w:topLinePunct w:val="0"/>
        <w:autoSpaceDE/>
        <w:autoSpaceDN/>
        <w:bidi w:val="0"/>
        <w:adjustRightInd/>
        <w:snapToGrid/>
        <w:spacing w:before="120" w:after="120" w:line="600" w:lineRule="exact"/>
        <w:textAlignment w:val="auto"/>
        <w:rPr>
          <w:sz w:val="30"/>
          <w:szCs w:val="30"/>
        </w:rPr>
      </w:pPr>
      <w:r>
        <w:rPr>
          <w:rFonts w:ascii="宋体" w:hAnsi="宋体" w:eastAsia="宋体" w:cs="Times New Roman"/>
          <w:sz w:val="30"/>
          <w:szCs w:val="30"/>
        </w:rPr>
        <w:fldChar w:fldCharType="begin"/>
      </w:r>
      <w:r>
        <w:rPr>
          <w:rFonts w:ascii="宋体" w:hAnsi="宋体" w:eastAsia="宋体" w:cs="Times New Roman"/>
          <w:sz w:val="30"/>
          <w:szCs w:val="30"/>
        </w:rPr>
        <w:instrText xml:space="preserve"> HYPERLINK \l _Toc18941 </w:instrText>
      </w:r>
      <w:r>
        <w:rPr>
          <w:rFonts w:ascii="宋体" w:hAnsi="宋体" w:eastAsia="宋体" w:cs="Times New Roman"/>
          <w:sz w:val="30"/>
          <w:szCs w:val="30"/>
        </w:rPr>
        <w:fldChar w:fldCharType="separate"/>
      </w:r>
      <w:r>
        <w:rPr>
          <w:rFonts w:hint="eastAsia"/>
          <w:sz w:val="30"/>
          <w:szCs w:val="30"/>
        </w:rPr>
        <w:t>第六章　投标文件的组成和格式</w:t>
      </w:r>
      <w:r>
        <w:rPr>
          <w:sz w:val="30"/>
          <w:szCs w:val="30"/>
        </w:rPr>
        <w:tab/>
      </w:r>
      <w:r>
        <w:rPr>
          <w:sz w:val="30"/>
          <w:szCs w:val="30"/>
        </w:rPr>
        <w:fldChar w:fldCharType="begin"/>
      </w:r>
      <w:r>
        <w:rPr>
          <w:sz w:val="30"/>
          <w:szCs w:val="30"/>
        </w:rPr>
        <w:instrText xml:space="preserve"> PAGEREF _Toc18941 \h </w:instrText>
      </w:r>
      <w:r>
        <w:rPr>
          <w:sz w:val="30"/>
          <w:szCs w:val="30"/>
        </w:rPr>
        <w:fldChar w:fldCharType="separate"/>
      </w:r>
      <w:r>
        <w:rPr>
          <w:sz w:val="30"/>
          <w:szCs w:val="30"/>
        </w:rPr>
        <w:t>- 42 -</w:t>
      </w:r>
      <w:r>
        <w:rPr>
          <w:sz w:val="30"/>
          <w:szCs w:val="30"/>
        </w:rPr>
        <w:fldChar w:fldCharType="end"/>
      </w:r>
      <w:r>
        <w:rPr>
          <w:rFonts w:ascii="宋体" w:hAnsi="宋体" w:eastAsia="宋体" w:cs="Times New Roman"/>
          <w:sz w:val="30"/>
          <w:szCs w:val="30"/>
        </w:rPr>
        <w:fldChar w:fldCharType="end"/>
      </w:r>
    </w:p>
    <w:p w14:paraId="12FD7079">
      <w:pPr>
        <w:pStyle w:val="19"/>
        <w:keepNext w:val="0"/>
        <w:keepLines w:val="0"/>
        <w:pageBreakBefore w:val="0"/>
        <w:widowControl w:val="0"/>
        <w:kinsoku/>
        <w:wordWrap/>
        <w:overflowPunct/>
        <w:topLinePunct w:val="0"/>
        <w:autoSpaceDE/>
        <w:autoSpaceDN/>
        <w:bidi w:val="0"/>
        <w:adjustRightInd/>
        <w:snapToGrid/>
        <w:spacing w:before="120" w:after="120" w:line="600" w:lineRule="exact"/>
        <w:textAlignment w:val="auto"/>
        <w:rPr>
          <w:rFonts w:ascii="宋体" w:hAnsi="宋体" w:eastAsia="宋体" w:cs="Times New Roman"/>
          <w:szCs w:val="30"/>
        </w:rPr>
      </w:pPr>
      <w:r>
        <w:rPr>
          <w:rFonts w:ascii="宋体" w:hAnsi="宋体" w:eastAsia="宋体" w:cs="Times New Roman"/>
          <w:sz w:val="30"/>
          <w:szCs w:val="30"/>
        </w:rPr>
        <w:fldChar w:fldCharType="end"/>
      </w:r>
      <w:bookmarkStart w:id="4" w:name="_Toc166593357"/>
      <w:bookmarkStart w:id="5" w:name="_Toc166593155"/>
    </w:p>
    <w:p w14:paraId="1F5302BA"/>
    <w:p w14:paraId="41649997"/>
    <w:p w14:paraId="7168BA36"/>
    <w:p w14:paraId="0AD1A748">
      <w:pPr>
        <w:sectPr>
          <w:footerReference r:id="rId7" w:type="even"/>
          <w:pgSz w:w="11906" w:h="16838"/>
          <w:pgMar w:top="1247" w:right="1247" w:bottom="1247" w:left="1247" w:header="680" w:footer="992" w:gutter="0"/>
          <w:pgNumType w:fmt="numberInDash"/>
          <w:cols w:space="720" w:num="1"/>
          <w:docGrid w:linePitch="312" w:charSpace="0"/>
        </w:sectPr>
      </w:pPr>
    </w:p>
    <w:p w14:paraId="136728B6">
      <w:pPr>
        <w:pStyle w:val="19"/>
      </w:pPr>
    </w:p>
    <w:p w14:paraId="673DA7CF">
      <w:pPr>
        <w:pStyle w:val="19"/>
      </w:pPr>
      <w:bookmarkStart w:id="6" w:name="_Toc28910"/>
      <w:r>
        <w:rPr>
          <w:rFonts w:hint="eastAsia"/>
        </w:rPr>
        <w:t>第一章　投标邀请</w:t>
      </w:r>
      <w:bookmarkEnd w:id="4"/>
      <w:bookmarkEnd w:id="5"/>
      <w:bookmarkEnd w:id="6"/>
    </w:p>
    <w:p w14:paraId="3A83CE0A">
      <w:pPr>
        <w:spacing w:line="400" w:lineRule="exact"/>
        <w:jc w:val="center"/>
        <w:outlineLvl w:val="0"/>
        <w:rPr>
          <w:rFonts w:ascii="宋体" w:hAnsi="宋体" w:eastAsia="宋体" w:cs="Times New Roman"/>
          <w:b/>
          <w:bCs/>
          <w:sz w:val="24"/>
          <w:szCs w:val="24"/>
        </w:rPr>
      </w:pPr>
    </w:p>
    <w:p w14:paraId="1F5E7812">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sz w:val="24"/>
          <w:szCs w:val="24"/>
        </w:rPr>
      </w:pPr>
      <w:r>
        <w:rPr>
          <w:rFonts w:ascii="宋体" w:hAnsi="宋体" w:eastAsia="宋体" w:cs="Times New Roman"/>
          <w:b/>
          <w:sz w:val="24"/>
          <w:szCs w:val="24"/>
        </w:rPr>
        <w:t>项目概况</w:t>
      </w:r>
    </w:p>
    <w:p w14:paraId="456148B6">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lang w:eastAsia="zh-CN"/>
        </w:rPr>
        <w:t>江阴市民政综合服务中心物业服务项目</w:t>
      </w:r>
      <w:r>
        <w:rPr>
          <w:rFonts w:hint="eastAsia" w:ascii="宋体" w:hAnsi="宋体" w:eastAsia="宋体" w:cs="Times New Roman"/>
          <w:bCs/>
          <w:sz w:val="24"/>
          <w:szCs w:val="24"/>
          <w:lang w:eastAsia="zh-CN"/>
        </w:rPr>
        <w:t>JSZC-320281-JZCG-G2025-0086</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江苏省政府采购（苏采云）平台</w:t>
      </w:r>
      <w:r>
        <w:rPr>
          <w:rFonts w:ascii="宋体" w:hAnsi="宋体" w:eastAsia="宋体" w:cs="Times New Roman"/>
          <w:sz w:val="24"/>
          <w:szCs w:val="24"/>
        </w:rPr>
        <w:t>获取招标文件，并</w:t>
      </w:r>
      <w:r>
        <w:rPr>
          <w:rFonts w:hint="eastAsia" w:ascii="宋体" w:hAnsi="宋体" w:eastAsia="宋体" w:cs="Times New Roman"/>
          <w:sz w:val="24"/>
          <w:szCs w:val="24"/>
        </w:rPr>
        <w:t>于</w:t>
      </w: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5</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12</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 xml:space="preserve">17 </w:t>
      </w:r>
      <w:r>
        <w:rPr>
          <w:rFonts w:hint="eastAsia" w:ascii="宋体" w:hAnsi="宋体" w:eastAsia="宋体" w:cs="Times New Roman"/>
          <w:sz w:val="24"/>
          <w:szCs w:val="24"/>
          <w:highlight w:val="none"/>
        </w:rPr>
        <w:t>13</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0 （北京时间）前递交投标文件。</w:t>
      </w:r>
    </w:p>
    <w:p w14:paraId="3755A775">
      <w:pPr>
        <w:spacing w:line="400" w:lineRule="exact"/>
        <w:rPr>
          <w:rFonts w:ascii="宋体" w:hAnsi="宋体" w:eastAsia="宋体" w:cs="Times New Roman"/>
          <w:b/>
          <w:sz w:val="24"/>
          <w:szCs w:val="24"/>
        </w:rPr>
      </w:pPr>
      <w:bookmarkStart w:id="7" w:name="_Toc166593358"/>
      <w:bookmarkStart w:id="8" w:name="_Toc166593156"/>
    </w:p>
    <w:p w14:paraId="5EEFF444">
      <w:pPr>
        <w:spacing w:line="400" w:lineRule="exact"/>
        <w:rPr>
          <w:rFonts w:ascii="宋体" w:hAnsi="宋体" w:eastAsia="宋体" w:cs="Times New Roman"/>
          <w:sz w:val="24"/>
          <w:szCs w:val="24"/>
        </w:rPr>
      </w:pPr>
      <w:r>
        <w:rPr>
          <w:rFonts w:ascii="宋体" w:hAnsi="宋体" w:eastAsia="宋体" w:cs="Times New Roman"/>
          <w:b/>
          <w:sz w:val="24"/>
          <w:szCs w:val="24"/>
        </w:rPr>
        <w:t>一、项目基本情况</w:t>
      </w:r>
    </w:p>
    <w:p w14:paraId="6E683DBD">
      <w:pPr>
        <w:spacing w:line="400" w:lineRule="exact"/>
        <w:ind w:firstLine="480" w:firstLineChars="200"/>
        <w:rPr>
          <w:rFonts w:hint="eastAsia" w:ascii="宋体" w:hAnsi="宋体" w:eastAsia="宋体" w:cs="Times New Roman"/>
          <w:sz w:val="24"/>
          <w:szCs w:val="24"/>
          <w:lang w:eastAsia="zh-CN"/>
        </w:rPr>
      </w:pPr>
      <w:r>
        <w:rPr>
          <w:rFonts w:ascii="宋体" w:hAnsi="宋体" w:eastAsia="宋体" w:cs="Times New Roman"/>
          <w:sz w:val="24"/>
          <w:szCs w:val="24"/>
        </w:rPr>
        <w:t>项目编号：</w:t>
      </w:r>
      <w:r>
        <w:rPr>
          <w:rFonts w:hint="eastAsia" w:ascii="宋体" w:hAnsi="宋体" w:eastAsia="宋体" w:cs="Times New Roman"/>
          <w:bCs/>
          <w:sz w:val="24"/>
          <w:szCs w:val="24"/>
          <w:lang w:eastAsia="zh-CN"/>
        </w:rPr>
        <w:t>JSZC-320281-JZCG-G2025-0086</w:t>
      </w:r>
    </w:p>
    <w:p w14:paraId="6C72C4B7">
      <w:pPr>
        <w:spacing w:line="400" w:lineRule="exact"/>
        <w:ind w:firstLine="480" w:firstLineChars="200"/>
        <w:rPr>
          <w:rFonts w:hint="eastAsia" w:ascii="宋体" w:hAnsi="宋体" w:eastAsia="宋体" w:cs="Times New Roman"/>
          <w:sz w:val="24"/>
          <w:szCs w:val="24"/>
          <w:lang w:eastAsia="zh-CN"/>
        </w:rPr>
      </w:pPr>
      <w:r>
        <w:rPr>
          <w:rFonts w:ascii="宋体" w:hAnsi="宋体" w:eastAsia="宋体" w:cs="Times New Roman"/>
          <w:sz w:val="24"/>
          <w:szCs w:val="24"/>
        </w:rPr>
        <w:t>项目名称：</w:t>
      </w:r>
      <w:r>
        <w:rPr>
          <w:rFonts w:hint="eastAsia" w:ascii="宋体" w:hAnsi="宋体" w:eastAsia="宋体" w:cs="Times New Roman"/>
          <w:sz w:val="24"/>
          <w:szCs w:val="24"/>
          <w:lang w:eastAsia="zh-CN"/>
        </w:rPr>
        <w:t>江阴市民政综合服务中心物业服务项目</w:t>
      </w:r>
    </w:p>
    <w:p w14:paraId="6577DB7B">
      <w:pPr>
        <w:spacing w:line="400" w:lineRule="exact"/>
        <w:ind w:firstLine="480"/>
        <w:rPr>
          <w:rFonts w:ascii="宋体" w:hAnsi="宋体" w:eastAsia="宋体" w:cs="Times New Roman"/>
          <w:sz w:val="24"/>
          <w:szCs w:val="24"/>
        </w:rPr>
      </w:pPr>
      <w:r>
        <w:rPr>
          <w:rFonts w:ascii="宋体" w:hAnsi="宋体" w:eastAsia="宋体" w:cs="Times New Roman"/>
          <w:sz w:val="24"/>
          <w:szCs w:val="24"/>
        </w:rPr>
        <w:t>预算金额：</w:t>
      </w:r>
      <w:r>
        <w:rPr>
          <w:rFonts w:hint="eastAsia" w:ascii="宋体" w:hAnsi="宋体" w:eastAsia="宋体"/>
          <w:sz w:val="24"/>
          <w:lang w:val="en-US" w:eastAsia="zh-CN"/>
        </w:rPr>
        <w:t>63.78</w:t>
      </w:r>
      <w:r>
        <w:rPr>
          <w:rFonts w:ascii="宋体" w:hAnsi="宋体"/>
          <w:sz w:val="24"/>
        </w:rPr>
        <w:t>万元</w:t>
      </w:r>
      <w:r>
        <w:rPr>
          <w:rFonts w:hint="eastAsia" w:ascii="宋体" w:hAnsi="宋体"/>
          <w:sz w:val="24"/>
        </w:rPr>
        <w:t>/年</w:t>
      </w:r>
    </w:p>
    <w:p w14:paraId="3E288016">
      <w:pPr>
        <w:spacing w:line="400" w:lineRule="exact"/>
        <w:ind w:firstLine="482"/>
        <w:rPr>
          <w:rFonts w:ascii="宋体" w:hAnsi="宋体" w:eastAsia="宋体" w:cs="Times New Roman"/>
          <w:b w:val="0"/>
          <w:bCs/>
          <w:sz w:val="24"/>
          <w:szCs w:val="24"/>
        </w:rPr>
      </w:pPr>
      <w:r>
        <w:rPr>
          <w:rFonts w:ascii="宋体" w:hAnsi="宋体" w:eastAsia="宋体" w:cs="Times New Roman"/>
          <w:b w:val="0"/>
          <w:bCs/>
          <w:sz w:val="24"/>
          <w:szCs w:val="24"/>
        </w:rPr>
        <w:t>最高限价：</w:t>
      </w:r>
      <w:r>
        <w:rPr>
          <w:rFonts w:hint="eastAsia" w:ascii="宋体" w:hAnsi="宋体" w:eastAsia="宋体"/>
          <w:b w:val="0"/>
          <w:bCs/>
          <w:sz w:val="24"/>
          <w:lang w:val="en-US" w:eastAsia="zh-CN"/>
        </w:rPr>
        <w:t>63.78</w:t>
      </w:r>
      <w:r>
        <w:rPr>
          <w:rFonts w:ascii="宋体" w:hAnsi="宋体"/>
          <w:b w:val="0"/>
          <w:bCs/>
          <w:sz w:val="24"/>
        </w:rPr>
        <w:t>万元</w:t>
      </w:r>
      <w:r>
        <w:rPr>
          <w:rFonts w:hint="eastAsia" w:ascii="宋体" w:hAnsi="宋体"/>
          <w:b w:val="0"/>
          <w:bCs/>
          <w:sz w:val="24"/>
        </w:rPr>
        <w:t>/年</w:t>
      </w:r>
    </w:p>
    <w:p w14:paraId="11B963EB">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采购方式：公开招标</w:t>
      </w:r>
    </w:p>
    <w:p w14:paraId="63B1B664">
      <w:pPr>
        <w:spacing w:line="400" w:lineRule="exact"/>
        <w:ind w:firstLine="480" w:firstLineChars="200"/>
        <w:rPr>
          <w:rFonts w:ascii="宋体" w:hAnsi="宋体" w:eastAsia="宋体" w:cs="Times New Roman"/>
          <w:sz w:val="24"/>
          <w:szCs w:val="28"/>
        </w:rPr>
      </w:pPr>
      <w:r>
        <w:rPr>
          <w:rFonts w:ascii="宋体" w:hAnsi="宋体" w:eastAsia="宋体" w:cs="Times New Roman"/>
          <w:sz w:val="24"/>
          <w:szCs w:val="24"/>
        </w:rPr>
        <w:t>采购需求：</w:t>
      </w:r>
      <w:r>
        <w:rPr>
          <w:rFonts w:hint="eastAsia" w:ascii="宋体" w:hAnsi="宋体" w:eastAsia="宋体" w:cs="Times New Roman"/>
          <w:sz w:val="24"/>
          <w:szCs w:val="24"/>
        </w:rPr>
        <w:t>本项目为</w:t>
      </w:r>
      <w:r>
        <w:rPr>
          <w:rFonts w:hint="eastAsia" w:ascii="宋体" w:hAnsi="宋体" w:eastAsia="宋体" w:cs="Times New Roman"/>
          <w:sz w:val="24"/>
          <w:szCs w:val="24"/>
          <w:lang w:eastAsia="zh-CN"/>
        </w:rPr>
        <w:t>江阴市民政综合服务中心物业服务项目</w:t>
      </w:r>
      <w:r>
        <w:rPr>
          <w:rFonts w:hint="eastAsia" w:ascii="宋体" w:hAnsi="宋体" w:eastAsia="宋体" w:cs="Times New Roman"/>
          <w:sz w:val="24"/>
          <w:szCs w:val="28"/>
        </w:rPr>
        <w:t>。</w:t>
      </w:r>
      <w:r>
        <w:rPr>
          <w:rFonts w:hint="eastAsia" w:ascii="宋体" w:hAnsi="宋体" w:eastAsia="宋体" w:cs="Times New Roman"/>
          <w:bCs/>
          <w:sz w:val="24"/>
          <w:szCs w:val="24"/>
        </w:rPr>
        <w:t>（详见招标文件）</w:t>
      </w:r>
    </w:p>
    <w:p w14:paraId="2404E460">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合同履行期限：</w:t>
      </w:r>
      <w:r>
        <w:rPr>
          <w:rFonts w:hint="eastAsia" w:ascii="宋体" w:hAnsi="宋体" w:eastAsia="宋体" w:cs="Times New Roman"/>
          <w:sz w:val="24"/>
          <w:szCs w:val="24"/>
          <w:lang w:eastAsia="zh-CN"/>
        </w:rPr>
        <w:t>三</w:t>
      </w:r>
      <w:r>
        <w:rPr>
          <w:rFonts w:hint="eastAsia" w:ascii="宋体" w:hAnsi="宋体" w:eastAsia="宋体" w:cs="Times New Roman"/>
          <w:sz w:val="24"/>
          <w:szCs w:val="24"/>
        </w:rPr>
        <w:t>年，合同一年一签</w:t>
      </w:r>
      <w:r>
        <w:rPr>
          <w:rFonts w:hint="eastAsia" w:ascii="宋体" w:hAnsi="宋体"/>
          <w:bCs/>
          <w:sz w:val="24"/>
        </w:rPr>
        <w:t>。</w:t>
      </w:r>
    </w:p>
    <w:p w14:paraId="329568A2">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本项目（是/否）接受联合体投标</w:t>
      </w:r>
      <w:r>
        <w:rPr>
          <w:rFonts w:hint="eastAsia" w:ascii="宋体" w:hAnsi="宋体" w:eastAsia="宋体" w:cs="Times New Roman"/>
          <w:sz w:val="24"/>
          <w:szCs w:val="24"/>
        </w:rPr>
        <w:t>：否</w:t>
      </w:r>
    </w:p>
    <w:p w14:paraId="745D6BF7">
      <w:pPr>
        <w:spacing w:line="400" w:lineRule="exact"/>
        <w:rPr>
          <w:rFonts w:ascii="宋体" w:hAnsi="宋体" w:eastAsia="宋体" w:cs="Times New Roman"/>
          <w:b/>
          <w:sz w:val="24"/>
          <w:szCs w:val="24"/>
        </w:rPr>
      </w:pPr>
      <w:r>
        <w:rPr>
          <w:rFonts w:ascii="宋体" w:hAnsi="宋体" w:eastAsia="宋体" w:cs="Times New Roman"/>
          <w:b/>
          <w:sz w:val="24"/>
          <w:szCs w:val="24"/>
        </w:rPr>
        <w:t>二、申请人的资格要求</w:t>
      </w:r>
    </w:p>
    <w:p w14:paraId="3C4D841F">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2EF604D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20B5619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2.法定代表人授权委托书（法定代表人签署投标/响应文件且亲自参与的必须提供《法定代表人亲自投标/磋商/谈判/询价声明》）</w:t>
      </w:r>
    </w:p>
    <w:p w14:paraId="001467D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3.未被“信用中国”网站列入失信被执行人、重大税收违法失信主体、政府采购严重违法失信行为信息记录名单（无需提供证明材料）</w:t>
      </w:r>
    </w:p>
    <w:p w14:paraId="4E24E11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21B64019">
      <w:pPr>
        <w:spacing w:line="400" w:lineRule="exact"/>
        <w:ind w:firstLine="482" w:firstLineChars="200"/>
        <w:rPr>
          <w:rFonts w:ascii="宋体" w:hAnsi="宋体" w:eastAsia="宋体" w:cs="Times New Roman"/>
          <w:sz w:val="24"/>
          <w:szCs w:val="24"/>
        </w:rPr>
      </w:pPr>
      <w:r>
        <w:rPr>
          <w:rFonts w:hint="eastAsia" w:ascii="宋体" w:hAnsi="宋体" w:eastAsia="宋体" w:cs="Times New Roman"/>
          <w:b/>
          <w:sz w:val="24"/>
          <w:szCs w:val="24"/>
        </w:rPr>
        <w:t>供应商须为中小微企业</w:t>
      </w:r>
      <w:r>
        <w:rPr>
          <w:rFonts w:hint="eastAsia" w:ascii="宋体" w:hAnsi="宋体" w:eastAsia="宋体" w:cs="Times New Roman"/>
          <w:sz w:val="24"/>
          <w:szCs w:val="24"/>
        </w:rPr>
        <w:t>（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1672D0B5">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（三）本项目的特定资格要求：</w:t>
      </w:r>
      <w:r>
        <w:rPr>
          <w:rFonts w:hint="eastAsia" w:ascii="宋体" w:hAnsi="宋体" w:eastAsia="宋体" w:cs="Times New Roman"/>
          <w:sz w:val="24"/>
          <w:szCs w:val="24"/>
        </w:rPr>
        <w:t>无。</w:t>
      </w:r>
    </w:p>
    <w:p w14:paraId="16E9970E">
      <w:pPr>
        <w:spacing w:line="400" w:lineRule="exact"/>
        <w:rPr>
          <w:rFonts w:ascii="宋体" w:hAnsi="宋体" w:eastAsia="宋体" w:cs="Times New Roman"/>
          <w:b/>
          <w:sz w:val="24"/>
          <w:szCs w:val="24"/>
        </w:rPr>
      </w:pPr>
      <w:r>
        <w:rPr>
          <w:rFonts w:ascii="宋体" w:hAnsi="宋体" w:eastAsia="宋体" w:cs="Times New Roman"/>
          <w:b/>
          <w:sz w:val="24"/>
          <w:szCs w:val="24"/>
        </w:rPr>
        <w:t>三、获取招标文件</w:t>
      </w:r>
    </w:p>
    <w:p w14:paraId="38D0DF97">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时间：</w:t>
      </w:r>
      <w:r>
        <w:rPr>
          <w:rFonts w:hint="eastAsia" w:ascii="宋体" w:hAnsi="宋体" w:eastAsia="宋体" w:cs="Times New Roman"/>
          <w:sz w:val="24"/>
          <w:szCs w:val="24"/>
        </w:rPr>
        <w:t>自招标文件公告发布之日起5个工作日</w:t>
      </w:r>
    </w:p>
    <w:p w14:paraId="50D2B6DE">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336F4EE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方式：</w:t>
      </w:r>
      <w:r>
        <w:rPr>
          <w:rFonts w:hint="eastAsia" w:ascii="宋体" w:hAnsi="宋体" w:eastAsia="宋体" w:cs="Times New Roman"/>
          <w:sz w:val="24"/>
          <w:szCs w:val="24"/>
        </w:rPr>
        <w:t>请有投标意向的供应商在招标文件有效获取期内及时登录江苏省政府采购（苏采云）平台下载获取。在招标文件有效获取期限内，从江苏省政府采购（苏采云）平台获取的招标文件，视为依法获取的招标文件。</w:t>
      </w:r>
    </w:p>
    <w:p w14:paraId="462EA583">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售价：0.00元 </w:t>
      </w:r>
    </w:p>
    <w:p w14:paraId="476BA6DA">
      <w:pPr>
        <w:spacing w:line="400" w:lineRule="exact"/>
        <w:rPr>
          <w:rFonts w:ascii="宋体" w:hAnsi="宋体" w:eastAsia="宋体" w:cs="Times New Roman"/>
          <w:b/>
          <w:sz w:val="24"/>
          <w:szCs w:val="24"/>
        </w:rPr>
      </w:pPr>
      <w:r>
        <w:rPr>
          <w:rFonts w:ascii="宋体" w:hAnsi="宋体" w:eastAsia="宋体" w:cs="Times New Roman"/>
          <w:b/>
          <w:sz w:val="24"/>
          <w:szCs w:val="24"/>
        </w:rPr>
        <w:t>四、提交投标文件截止时间、开标时间和地点</w:t>
      </w:r>
    </w:p>
    <w:p w14:paraId="209730B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5</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12</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17</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rPr>
        <w:t>13</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 xml:space="preserve">0（北京时间） </w:t>
      </w:r>
    </w:p>
    <w:p w14:paraId="60A3321C">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4B0BDAFF">
      <w:pPr>
        <w:spacing w:line="400" w:lineRule="exact"/>
        <w:rPr>
          <w:rFonts w:ascii="宋体" w:hAnsi="宋体" w:eastAsia="宋体" w:cs="Times New Roman"/>
          <w:b/>
          <w:sz w:val="24"/>
          <w:szCs w:val="24"/>
        </w:rPr>
      </w:pPr>
      <w:r>
        <w:rPr>
          <w:rFonts w:ascii="宋体" w:hAnsi="宋体" w:eastAsia="宋体" w:cs="Times New Roman"/>
          <w:b/>
          <w:sz w:val="24"/>
          <w:szCs w:val="24"/>
        </w:rPr>
        <w:t>五、公告期限</w:t>
      </w:r>
    </w:p>
    <w:p w14:paraId="7DF0C4EA">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自本公告发布之日起5个工作日。</w:t>
      </w:r>
    </w:p>
    <w:p w14:paraId="242ADE27">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p>
    <w:p w14:paraId="0F05165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（一）供应商注册</w:t>
      </w:r>
    </w:p>
    <w:p w14:paraId="55B170B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14663D6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6D355F5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 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670BA80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07603D1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3029B1D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08A5B3F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5FF0BA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739E1B8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（二）获取采购文件，完成项目参与</w:t>
      </w:r>
    </w:p>
    <w:p w14:paraId="682BE9C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260939D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53790ADC">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p>
    <w:p w14:paraId="5171F4A4">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1.采购人信息 </w:t>
      </w:r>
    </w:p>
    <w:p w14:paraId="69A8747A">
      <w:pPr>
        <w:spacing w:line="400" w:lineRule="exact"/>
        <w:ind w:firstLine="480"/>
        <w:rPr>
          <w:rFonts w:ascii="宋体" w:hAnsi="宋体"/>
          <w:sz w:val="24"/>
        </w:rPr>
      </w:pPr>
      <w:r>
        <w:rPr>
          <w:rFonts w:ascii="宋体" w:hAnsi="宋体"/>
          <w:sz w:val="24"/>
        </w:rPr>
        <w:t>单位名称：</w:t>
      </w:r>
      <w:r>
        <w:rPr>
          <w:rFonts w:hint="eastAsia" w:ascii="宋体" w:hAnsi="宋体" w:eastAsia="宋体" w:cs="Times New Roman"/>
          <w:sz w:val="24"/>
          <w:szCs w:val="24"/>
        </w:rPr>
        <w:t>江阴市民政综合服务中心</w:t>
      </w:r>
    </w:p>
    <w:p w14:paraId="70EF092E">
      <w:pPr>
        <w:spacing w:line="400" w:lineRule="exact"/>
        <w:ind w:firstLine="480"/>
        <w:jc w:val="left"/>
        <w:rPr>
          <w:rFonts w:ascii="宋体" w:hAnsi="宋体"/>
          <w:sz w:val="24"/>
        </w:rPr>
      </w:pPr>
      <w:r>
        <w:rPr>
          <w:rFonts w:ascii="宋体" w:hAnsi="宋体"/>
          <w:sz w:val="24"/>
        </w:rPr>
        <w:t>单位</w:t>
      </w:r>
      <w:r>
        <w:rPr>
          <w:rFonts w:hint="eastAsia" w:ascii="宋体" w:hAnsi="宋体"/>
          <w:sz w:val="24"/>
        </w:rPr>
        <w:t>地址：</w:t>
      </w:r>
      <w:r>
        <w:rPr>
          <w:rFonts w:hint="eastAsia" w:ascii="宋体" w:hAnsi="宋体" w:eastAsia="宋体" w:cs="Times New Roman"/>
          <w:sz w:val="24"/>
          <w:szCs w:val="24"/>
        </w:rPr>
        <w:t>江阴市南街200号</w:t>
      </w:r>
    </w:p>
    <w:p w14:paraId="51A1B81E">
      <w:pPr>
        <w:spacing w:line="400" w:lineRule="exact"/>
        <w:ind w:firstLine="480"/>
        <w:jc w:val="left"/>
        <w:rPr>
          <w:rFonts w:ascii="宋体" w:hAnsi="宋体"/>
          <w:sz w:val="24"/>
        </w:rPr>
      </w:pPr>
      <w:r>
        <w:rPr>
          <w:rFonts w:hint="eastAsia" w:ascii="宋体" w:hAnsi="宋体"/>
          <w:sz w:val="24"/>
        </w:rPr>
        <w:t>项目联系人：</w:t>
      </w:r>
      <w:r>
        <w:rPr>
          <w:rFonts w:hint="eastAsia" w:ascii="宋体" w:hAnsi="宋体" w:eastAsia="宋体" w:cs="Times New Roman"/>
          <w:sz w:val="24"/>
          <w:szCs w:val="24"/>
        </w:rPr>
        <w:t>朱女士</w:t>
      </w:r>
    </w:p>
    <w:p w14:paraId="604D3DCB">
      <w:pPr>
        <w:spacing w:line="400" w:lineRule="exact"/>
        <w:ind w:firstLine="480"/>
        <w:jc w:val="left"/>
        <w:rPr>
          <w:rFonts w:ascii="宋体" w:hAnsi="宋体"/>
          <w:sz w:val="24"/>
        </w:rPr>
      </w:pPr>
      <w:r>
        <w:rPr>
          <w:rFonts w:hint="eastAsia" w:ascii="宋体" w:hAnsi="宋体"/>
          <w:sz w:val="24"/>
        </w:rPr>
        <w:t>联系电话：</w:t>
      </w:r>
      <w:r>
        <w:rPr>
          <w:rFonts w:hint="eastAsia" w:ascii="宋体" w:hAnsi="宋体" w:eastAsia="宋体" w:cs="Times New Roman"/>
          <w:sz w:val="24"/>
          <w:szCs w:val="24"/>
        </w:rPr>
        <w:t>13915237879</w:t>
      </w:r>
    </w:p>
    <w:p w14:paraId="5E681015">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2.采购代理机构信息</w:t>
      </w:r>
    </w:p>
    <w:p w14:paraId="0FF1967D">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江阴市政府采购中心</w:t>
      </w:r>
    </w:p>
    <w:p w14:paraId="5656AB59">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单位地址：</w:t>
      </w:r>
      <w:r>
        <w:rPr>
          <w:rFonts w:hint="eastAsia" w:ascii="宋体" w:hAnsi="宋体" w:eastAsia="宋体" w:cs="Times New Roman"/>
          <w:sz w:val="24"/>
          <w:szCs w:val="24"/>
        </w:rPr>
        <w:t>江阴市长江路188号6楼</w:t>
      </w:r>
    </w:p>
    <w:p w14:paraId="2EAB8AF1">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联系人：</w:t>
      </w:r>
      <w:r>
        <w:rPr>
          <w:rFonts w:hint="eastAsia" w:ascii="宋体" w:hAnsi="宋体" w:eastAsia="宋体" w:cs="Times New Roman"/>
          <w:sz w:val="24"/>
          <w:szCs w:val="24"/>
        </w:rPr>
        <w:t xml:space="preserve">刘先生 </w:t>
      </w:r>
    </w:p>
    <w:p w14:paraId="567969F8">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联系电话：0510-880276</w:t>
      </w:r>
      <w:r>
        <w:rPr>
          <w:rFonts w:hint="eastAsia" w:ascii="宋体" w:hAnsi="宋体" w:eastAsia="宋体" w:cs="Times New Roman"/>
          <w:sz w:val="24"/>
          <w:szCs w:val="24"/>
        </w:rPr>
        <w:t>21</w:t>
      </w:r>
    </w:p>
    <w:p w14:paraId="73AB95F4">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3.项目联系方式 </w:t>
      </w:r>
    </w:p>
    <w:p w14:paraId="1965F601">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项目联系人：</w:t>
      </w:r>
      <w:r>
        <w:rPr>
          <w:rFonts w:hint="eastAsia" w:ascii="宋体" w:hAnsi="宋体" w:eastAsia="宋体" w:cs="Times New Roman"/>
          <w:sz w:val="24"/>
          <w:szCs w:val="24"/>
        </w:rPr>
        <w:t>刘先生</w:t>
      </w:r>
    </w:p>
    <w:p w14:paraId="157EBE77">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电话：0510-880276</w:t>
      </w:r>
      <w:r>
        <w:rPr>
          <w:rFonts w:hint="eastAsia" w:ascii="宋体" w:hAnsi="宋体" w:eastAsia="宋体" w:cs="Times New Roman"/>
          <w:sz w:val="24"/>
          <w:szCs w:val="24"/>
        </w:rPr>
        <w:t>21</w:t>
      </w:r>
    </w:p>
    <w:p w14:paraId="6B3006AA">
      <w:pPr>
        <w:spacing w:line="400" w:lineRule="exact"/>
        <w:ind w:firstLine="480" w:firstLineChars="200"/>
        <w:rPr>
          <w:rFonts w:ascii="宋体" w:hAnsi="宋体" w:eastAsia="宋体" w:cs="Times New Roman"/>
          <w:sz w:val="24"/>
          <w:szCs w:val="24"/>
        </w:rPr>
      </w:pPr>
    </w:p>
    <w:p w14:paraId="243FFD5A">
      <w:pPr>
        <w:spacing w:line="400" w:lineRule="exact"/>
        <w:ind w:firstLine="480" w:firstLineChars="200"/>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7556CB90">
      <w:pPr>
        <w:pStyle w:val="19"/>
      </w:pPr>
    </w:p>
    <w:p w14:paraId="4EDC8DCF">
      <w:pPr>
        <w:pStyle w:val="19"/>
      </w:pPr>
      <w:bookmarkStart w:id="9" w:name="_Toc17140"/>
      <w:r>
        <w:rPr>
          <w:rFonts w:hint="eastAsia"/>
        </w:rPr>
        <w:t>第二章　</w:t>
      </w:r>
      <w:r>
        <w:rPr>
          <w:rFonts w:hint="eastAsia" w:hAnsi="宋体"/>
        </w:rPr>
        <w:t>投标人</w:t>
      </w:r>
      <w:r>
        <w:rPr>
          <w:rFonts w:hint="eastAsia"/>
        </w:rPr>
        <w:t>须知</w:t>
      </w:r>
      <w:bookmarkEnd w:id="7"/>
      <w:bookmarkEnd w:id="8"/>
      <w:bookmarkEnd w:id="9"/>
    </w:p>
    <w:p w14:paraId="37FEF187">
      <w:pPr>
        <w:spacing w:line="400" w:lineRule="exact"/>
        <w:rPr>
          <w:rFonts w:ascii="黑体" w:hAnsi="Times New Roman" w:eastAsia="黑体" w:cs="Times New Roman"/>
          <w:b/>
          <w:sz w:val="28"/>
          <w:szCs w:val="24"/>
        </w:rPr>
      </w:pPr>
    </w:p>
    <w:p w14:paraId="4B01FDA6">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一、</w:t>
      </w:r>
      <w:r>
        <w:rPr>
          <w:rFonts w:hint="eastAsia" w:ascii="黑体" w:hAnsi="Times New Roman" w:eastAsia="黑体" w:cs="Times New Roman"/>
          <w:sz w:val="28"/>
          <w:szCs w:val="24"/>
        </w:rPr>
        <w:t>遵循原则：</w:t>
      </w:r>
    </w:p>
    <w:p w14:paraId="4614C77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公开透明原则、公平竞争原则、公正原则和诚实信用原则。</w:t>
      </w:r>
    </w:p>
    <w:p w14:paraId="78224146">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二、招标文件：</w:t>
      </w:r>
    </w:p>
    <w:p w14:paraId="1CACD55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1.招标文件包括本文件目录所列全部内容，投标人应仔细阅读，并在投标文件中充分反映招标文件的所有要求。</w:t>
      </w:r>
    </w:p>
    <w:p w14:paraId="1B2892A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2.招标文件中的“法定代表人”是指投标人的营业执照或相关部门的有效登记证明文件中的“法定代表人”或“负责人”。</w:t>
      </w:r>
    </w:p>
    <w:p w14:paraId="736F0EE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3.投标人应在</w:t>
      </w:r>
      <w:r>
        <w:rPr>
          <w:rFonts w:ascii="宋体" w:hAnsi="宋体" w:eastAsia="宋体" w:cs="Times New Roman"/>
          <w:sz w:val="24"/>
          <w:szCs w:val="24"/>
        </w:rPr>
        <w:t>江苏省政府采购（苏采云）平台</w:t>
      </w:r>
      <w:r>
        <w:rPr>
          <w:rFonts w:hint="eastAsia" w:ascii="宋体" w:hAnsi="宋体" w:eastAsia="宋体" w:cs="Times New Roman"/>
          <w:sz w:val="24"/>
          <w:szCs w:val="24"/>
        </w:rPr>
        <w:t>下载招标文件及有关资料，按招标文件要求提交全部资料并对招标文件各项内容做出实质性响应，否则投标无效。</w:t>
      </w:r>
    </w:p>
    <w:p w14:paraId="765E1FA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4.投标人一旦参加本项目，即被认为接受了本招标文件中的所有条件和规定。</w:t>
      </w:r>
    </w:p>
    <w:p w14:paraId="4497647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5.招标文件仅作为本次采购投标使用。</w:t>
      </w:r>
    </w:p>
    <w:p w14:paraId="76F27806">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三、招标文件的解释：</w:t>
      </w:r>
      <w:r>
        <w:rPr>
          <w:rFonts w:hint="eastAsia" w:ascii="黑体" w:hAnsi="Times New Roman" w:eastAsia="黑体" w:cs="Times New Roman"/>
          <w:sz w:val="24"/>
          <w:szCs w:val="24"/>
        </w:rPr>
        <w:tab/>
      </w:r>
    </w:p>
    <w:p w14:paraId="73B932B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1.投标单位如有需要对招标文件要求澄清的问题，均应在开标前十五日以书面形式提出（加盖公章），并送至江阴市政府采购中心。</w:t>
      </w:r>
    </w:p>
    <w:p w14:paraId="4AEFD5C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2.本文件的最终解释权归江阴市政府采购中心。</w:t>
      </w:r>
    </w:p>
    <w:p w14:paraId="49942D2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p>
    <w:p w14:paraId="6E55802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1.江阴市政府采购中心可以对已发出的招标文件进行必要的澄清或者修改。</w:t>
      </w:r>
    </w:p>
    <w:p w14:paraId="57FBFF4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565637C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3.澄清或者修改的内容可能影响投标文件编制的，江阴市政府采购中心将在投标截止时间至少15日前发布澄清公告；不足15日的顺延提交投标文件的截止时间和开标时间。</w:t>
      </w:r>
    </w:p>
    <w:p w14:paraId="546D2969">
      <w:pPr>
        <w:spacing w:line="600" w:lineRule="exact"/>
        <w:rPr>
          <w:rFonts w:ascii="黑体" w:eastAsia="黑体"/>
          <w:sz w:val="28"/>
        </w:rPr>
      </w:pPr>
      <w:r>
        <w:rPr>
          <w:rFonts w:hint="eastAsia" w:ascii="黑体" w:eastAsia="黑体"/>
          <w:sz w:val="28"/>
        </w:rPr>
        <w:t>五、投标文件的要求：</w:t>
      </w:r>
    </w:p>
    <w:p w14:paraId="7B9B80DB">
      <w:pPr>
        <w:spacing w:line="400" w:lineRule="exact"/>
        <w:ind w:firstLine="480" w:firstLineChars="200"/>
        <w:rPr>
          <w:rFonts w:ascii="宋体" w:hAnsi="宋体"/>
          <w:bCs/>
          <w:sz w:val="24"/>
        </w:rPr>
      </w:pPr>
      <w:r>
        <w:rPr>
          <w:rFonts w:hint="eastAsia" w:ascii="宋体" w:hAnsi="宋体"/>
          <w:sz w:val="24"/>
        </w:rPr>
        <w:t>投标文件由下列部分组成：</w:t>
      </w:r>
    </w:p>
    <w:p w14:paraId="6DC1852F">
      <w:pPr>
        <w:spacing w:line="400" w:lineRule="exact"/>
        <w:ind w:firstLine="480" w:firstLineChars="200"/>
        <w:rPr>
          <w:rFonts w:ascii="宋体" w:hAnsi="宋体"/>
          <w:bCs/>
          <w:sz w:val="24"/>
        </w:rPr>
      </w:pPr>
      <w:r>
        <w:rPr>
          <w:rFonts w:hint="eastAsia" w:ascii="宋体" w:hAnsi="宋体"/>
          <w:sz w:val="24"/>
        </w:rPr>
        <w:t>（1）</w:t>
      </w:r>
      <w:r>
        <w:rPr>
          <w:rFonts w:hint="eastAsia" w:ascii="宋体" w:hAnsi="宋体"/>
          <w:b/>
          <w:sz w:val="24"/>
        </w:rPr>
        <w:t>*</w:t>
      </w:r>
      <w:r>
        <w:rPr>
          <w:rFonts w:hint="eastAsia" w:ascii="宋体" w:hAnsi="宋体"/>
          <w:sz w:val="24"/>
        </w:rPr>
        <w:t>投标函；</w:t>
      </w:r>
    </w:p>
    <w:p w14:paraId="569ABD91">
      <w:pPr>
        <w:spacing w:line="400" w:lineRule="exact"/>
        <w:ind w:firstLine="480" w:firstLineChars="200"/>
        <w:rPr>
          <w:rFonts w:ascii="宋体" w:hAnsi="宋体"/>
          <w:bCs/>
          <w:sz w:val="24"/>
        </w:rPr>
      </w:pPr>
      <w:r>
        <w:rPr>
          <w:rFonts w:hint="eastAsia" w:ascii="宋体" w:hAnsi="宋体"/>
          <w:sz w:val="24"/>
        </w:rPr>
        <w:t>（2）</w:t>
      </w:r>
      <w:r>
        <w:rPr>
          <w:rFonts w:hint="eastAsia" w:ascii="宋体" w:hAnsi="宋体"/>
          <w:b/>
          <w:sz w:val="24"/>
        </w:rPr>
        <w:t>*</w:t>
      </w:r>
      <w:r>
        <w:rPr>
          <w:rFonts w:hint="eastAsia" w:ascii="宋体" w:hAnsi="宋体"/>
          <w:sz w:val="24"/>
        </w:rPr>
        <w:t>开标一览表；</w:t>
      </w:r>
    </w:p>
    <w:p w14:paraId="7E040340">
      <w:pPr>
        <w:spacing w:line="400" w:lineRule="exact"/>
        <w:ind w:firstLine="480" w:firstLineChars="200"/>
        <w:rPr>
          <w:rFonts w:ascii="宋体" w:hAnsi="宋体"/>
          <w:bCs/>
          <w:sz w:val="24"/>
        </w:rPr>
      </w:pPr>
      <w:r>
        <w:rPr>
          <w:rFonts w:hint="eastAsia" w:ascii="宋体" w:hAnsi="宋体"/>
          <w:sz w:val="24"/>
        </w:rPr>
        <w:t>（3）</w:t>
      </w:r>
      <w:r>
        <w:rPr>
          <w:rFonts w:hint="eastAsia" w:ascii="宋体" w:hAnsi="宋体"/>
          <w:b/>
          <w:sz w:val="24"/>
        </w:rPr>
        <w:t>*</w:t>
      </w:r>
      <w:r>
        <w:rPr>
          <w:rFonts w:hint="eastAsia" w:ascii="宋体" w:hAnsi="宋体"/>
          <w:sz w:val="24"/>
        </w:rPr>
        <w:t>报价明细表；</w:t>
      </w:r>
    </w:p>
    <w:p w14:paraId="696C4FED">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w:t>
      </w:r>
      <w:r>
        <w:rPr>
          <w:rFonts w:hint="eastAsia" w:ascii="宋体" w:hAnsi="宋体"/>
          <w:b/>
          <w:sz w:val="24"/>
        </w:rPr>
        <w:t>*</w:t>
      </w:r>
      <w:r>
        <w:rPr>
          <w:rFonts w:hint="eastAsia" w:ascii="宋体" w:hAnsi="宋体"/>
          <w:sz w:val="24"/>
        </w:rPr>
        <w:t>商务、技术要求响应及偏离表；</w:t>
      </w:r>
    </w:p>
    <w:p w14:paraId="245F60D5">
      <w:pPr>
        <w:spacing w:line="40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w:t>
      </w:r>
      <w:r>
        <w:rPr>
          <w:rFonts w:hint="eastAsia" w:ascii="宋体" w:hAnsi="宋体"/>
          <w:b/>
          <w:sz w:val="24"/>
        </w:rPr>
        <w:t>*</w:t>
      </w:r>
      <w:r>
        <w:rPr>
          <w:rFonts w:hint="eastAsia" w:ascii="宋体" w:hAnsi="宋体"/>
          <w:sz w:val="24"/>
        </w:rPr>
        <w:t>投标人综合实力；</w:t>
      </w:r>
    </w:p>
    <w:p w14:paraId="61985335">
      <w:pPr>
        <w:spacing w:line="40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6</w:t>
      </w:r>
      <w:r>
        <w:rPr>
          <w:rFonts w:hint="eastAsia" w:ascii="宋体" w:hAnsi="宋体"/>
          <w:sz w:val="24"/>
        </w:rPr>
        <w:t>）</w:t>
      </w:r>
      <w:r>
        <w:rPr>
          <w:rFonts w:hint="eastAsia" w:ascii="宋体" w:hAnsi="宋体"/>
          <w:b/>
          <w:sz w:val="24"/>
        </w:rPr>
        <w:t>*</w:t>
      </w:r>
      <w:r>
        <w:rPr>
          <w:rFonts w:hint="eastAsia" w:ascii="宋体" w:hAnsi="宋体"/>
          <w:sz w:val="24"/>
        </w:rPr>
        <w:t>项目经理的</w:t>
      </w:r>
      <w:r>
        <w:rPr>
          <w:rFonts w:hint="eastAsia" w:ascii="宋体" w:hAnsi="宋体"/>
          <w:sz w:val="24"/>
          <w:lang w:eastAsia="zh-CN"/>
        </w:rPr>
        <w:t>学历证书、</w:t>
      </w:r>
      <w:r>
        <w:rPr>
          <w:rFonts w:hint="eastAsia" w:ascii="宋体" w:hAnsi="宋体"/>
          <w:sz w:val="24"/>
        </w:rPr>
        <w:t>物业项目经理证书，及</w:t>
      </w:r>
      <w:r>
        <w:rPr>
          <w:rFonts w:hint="eastAsia" w:asciiTheme="minorEastAsia" w:hAnsiTheme="minorEastAsia"/>
          <w:sz w:val="24"/>
        </w:rPr>
        <w:t>本单位近3个月（含投标当月）中任意1个月份为其缴纳社保的证明扫描件</w:t>
      </w:r>
      <w:r>
        <w:rPr>
          <w:rFonts w:hint="eastAsia" w:ascii="宋体" w:hAnsi="宋体"/>
          <w:sz w:val="24"/>
        </w:rPr>
        <w:t>；</w:t>
      </w:r>
    </w:p>
    <w:p w14:paraId="7988837D">
      <w:pPr>
        <w:spacing w:line="400" w:lineRule="exact"/>
        <w:ind w:firstLine="480" w:firstLineChars="200"/>
        <w:rPr>
          <w:rFonts w:ascii="宋体" w:hAnsi="宋体"/>
          <w:bCs/>
          <w:sz w:val="24"/>
        </w:rPr>
      </w:pPr>
      <w:r>
        <w:rPr>
          <w:rFonts w:hint="eastAsia" w:ascii="宋体" w:hAnsi="宋体"/>
          <w:sz w:val="24"/>
          <w:lang w:eastAsia="zh-CN"/>
        </w:rPr>
        <w:t>（</w:t>
      </w:r>
      <w:r>
        <w:rPr>
          <w:rFonts w:hint="eastAsia" w:ascii="宋体" w:hAnsi="宋体"/>
          <w:sz w:val="24"/>
          <w:lang w:val="en-US" w:eastAsia="zh-CN"/>
        </w:rPr>
        <w:t>7</w:t>
      </w:r>
      <w:r>
        <w:rPr>
          <w:rFonts w:hint="eastAsia" w:ascii="宋体" w:hAnsi="宋体"/>
          <w:sz w:val="24"/>
          <w:lang w:eastAsia="zh-CN"/>
        </w:rPr>
        <w:t>）</w:t>
      </w:r>
      <w:r>
        <w:rPr>
          <w:rFonts w:hint="eastAsia" w:ascii="宋体" w:hAnsi="宋体"/>
          <w:sz w:val="24"/>
        </w:rPr>
        <w:t>*资格证明文件：</w:t>
      </w:r>
    </w:p>
    <w:p w14:paraId="6CB28651">
      <w:pPr>
        <w:spacing w:line="400" w:lineRule="exact"/>
        <w:ind w:firstLine="482" w:firstLineChars="200"/>
        <w:rPr>
          <w:rFonts w:ascii="宋体" w:hAnsi="宋体"/>
          <w:b/>
          <w:bCs/>
          <w:sz w:val="24"/>
          <w:szCs w:val="28"/>
        </w:rPr>
      </w:pPr>
      <w:r>
        <w:rPr>
          <w:rFonts w:hint="eastAsia" w:ascii="宋体" w:hAnsi="宋体"/>
          <w:b/>
          <w:bCs/>
          <w:sz w:val="24"/>
          <w:szCs w:val="28"/>
        </w:rPr>
        <w:t>文件1：提供格式条款《关于资格的声明函》</w:t>
      </w:r>
    </w:p>
    <w:p w14:paraId="6BAF13FE">
      <w:pPr>
        <w:spacing w:line="400" w:lineRule="exact"/>
        <w:ind w:firstLine="482" w:firstLineChars="200"/>
        <w:rPr>
          <w:rFonts w:ascii="宋体" w:hAnsi="宋体"/>
          <w:bCs/>
          <w:sz w:val="24"/>
          <w:szCs w:val="28"/>
        </w:rPr>
      </w:pPr>
      <w:r>
        <w:rPr>
          <w:rFonts w:hint="eastAsia" w:ascii="宋体" w:hAnsi="宋体"/>
          <w:b/>
          <w:bCs/>
          <w:sz w:val="24"/>
          <w:szCs w:val="28"/>
        </w:rPr>
        <w:t>文件2：</w:t>
      </w:r>
      <w:r>
        <w:rPr>
          <w:rFonts w:hint="eastAsia" w:ascii="宋体" w:hAnsi="宋体"/>
          <w:bCs/>
          <w:sz w:val="24"/>
        </w:rPr>
        <w:t>法定代表人授权委托书</w:t>
      </w:r>
      <w:r>
        <w:rPr>
          <w:rFonts w:hint="eastAsia" w:ascii="宋体" w:hAnsi="宋体"/>
          <w:b/>
          <w:bCs/>
          <w:sz w:val="24"/>
        </w:rPr>
        <w:t>（法定代表人签署投标文件且亲自参与的必须提供《法定代表人亲自投标声明》）</w:t>
      </w:r>
    </w:p>
    <w:p w14:paraId="3454796C">
      <w:pPr>
        <w:spacing w:line="400" w:lineRule="exact"/>
        <w:ind w:firstLine="482" w:firstLineChars="200"/>
        <w:rPr>
          <w:rFonts w:ascii="宋体" w:hAnsi="宋体"/>
          <w:bCs/>
          <w:sz w:val="24"/>
          <w:szCs w:val="28"/>
        </w:rPr>
      </w:pPr>
      <w:r>
        <w:rPr>
          <w:rFonts w:hint="eastAsia" w:ascii="宋体" w:hAnsi="宋体"/>
          <w:b/>
          <w:bCs/>
          <w:sz w:val="24"/>
        </w:rPr>
        <w:t>文件3：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2BC16EF0">
      <w:pPr>
        <w:spacing w:line="400" w:lineRule="exact"/>
        <w:ind w:firstLine="480" w:firstLineChars="200"/>
        <w:rPr>
          <w:rFonts w:ascii="宋体" w:hAnsi="宋体"/>
          <w:bCs/>
          <w:sz w:val="24"/>
        </w:rPr>
      </w:pPr>
      <w:r>
        <w:rPr>
          <w:rFonts w:hint="eastAsia" w:ascii="宋体" w:hAnsi="宋体"/>
          <w:sz w:val="24"/>
          <w:szCs w:val="28"/>
        </w:rPr>
        <w:t>（</w:t>
      </w:r>
      <w:r>
        <w:rPr>
          <w:rFonts w:hint="eastAsia" w:ascii="宋体" w:hAnsi="宋体"/>
          <w:sz w:val="24"/>
          <w:szCs w:val="28"/>
          <w:lang w:val="en-US" w:eastAsia="zh-CN"/>
        </w:rPr>
        <w:t>8</w:t>
      </w:r>
      <w:r>
        <w:rPr>
          <w:rFonts w:hint="eastAsia" w:ascii="宋体" w:hAnsi="宋体"/>
          <w:sz w:val="24"/>
          <w:szCs w:val="28"/>
        </w:rPr>
        <w:t>）投标人</w:t>
      </w:r>
      <w:r>
        <w:rPr>
          <w:rFonts w:ascii="宋体" w:hAnsi="宋体"/>
          <w:sz w:val="24"/>
          <w:szCs w:val="28"/>
        </w:rPr>
        <w:t>认为需要提供的其他证明文件</w:t>
      </w:r>
    </w:p>
    <w:p w14:paraId="4C01EDD7">
      <w:pPr>
        <w:spacing w:line="400" w:lineRule="exact"/>
        <w:rPr>
          <w:rFonts w:ascii="宋体" w:hAnsi="宋体"/>
          <w:b/>
          <w:sz w:val="24"/>
        </w:rPr>
      </w:pPr>
      <w:r>
        <w:rPr>
          <w:rFonts w:hint="eastAsia" w:ascii="宋体" w:hAnsi="宋体"/>
          <w:b/>
          <w:sz w:val="24"/>
        </w:rPr>
        <w:t>注：</w:t>
      </w:r>
    </w:p>
    <w:p w14:paraId="397AB32D">
      <w:pPr>
        <w:spacing w:line="400" w:lineRule="exact"/>
        <w:ind w:firstLine="470" w:firstLineChars="196"/>
        <w:rPr>
          <w:rFonts w:ascii="宋体" w:hAnsi="宋体"/>
          <w:b/>
          <w:sz w:val="24"/>
        </w:rPr>
      </w:pPr>
      <w:r>
        <w:rPr>
          <w:rFonts w:hint="eastAsia" w:ascii="宋体" w:hAnsi="宋体"/>
          <w:sz w:val="24"/>
        </w:rPr>
        <w:t>①其中加“*”项目若有缺失或无效，将作为无效投标文件。</w:t>
      </w:r>
    </w:p>
    <w:p w14:paraId="27BD1A34">
      <w:pPr>
        <w:spacing w:line="400" w:lineRule="exact"/>
        <w:ind w:firstLine="470" w:firstLineChars="196"/>
        <w:rPr>
          <w:rFonts w:ascii="Tahoma" w:hAnsi="Tahoma" w:cs="Tahoma"/>
          <w:sz w:val="24"/>
        </w:rPr>
      </w:pPr>
      <w:r>
        <w:rPr>
          <w:rFonts w:hint="eastAsia" w:ascii="宋体" w:hAnsi="宋体"/>
          <w:sz w:val="24"/>
        </w:rPr>
        <w:t>②</w:t>
      </w:r>
      <w:r>
        <w:rPr>
          <w:rFonts w:hint="eastAsia" w:ascii="Tahoma" w:hAnsi="Tahoma" w:cs="Tahoma"/>
          <w:sz w:val="24"/>
        </w:rPr>
        <w:t>如上述资格证明文件如遇年检、换证等未能提供的情况，则必须提供法定年检、换证单位出具的有效证明。如上述资格证明文件遇有国家相关政策规定可不具备的，必须提供相关政策规定或相关单位出具的有效证明。</w:t>
      </w:r>
    </w:p>
    <w:p w14:paraId="6B9184E1">
      <w:pPr>
        <w:spacing w:line="400" w:lineRule="exact"/>
        <w:ind w:firstLine="480" w:firstLineChars="200"/>
        <w:rPr>
          <w:rFonts w:ascii="Tahoma" w:hAnsi="Tahoma" w:cs="Tahoma"/>
          <w:sz w:val="24"/>
        </w:rPr>
      </w:pPr>
      <w:r>
        <w:rPr>
          <w:rFonts w:hint="eastAsia" w:ascii="宋体" w:hAnsi="宋体"/>
          <w:sz w:val="24"/>
        </w:rPr>
        <w:t>③</w:t>
      </w:r>
      <w:r>
        <w:rPr>
          <w:rFonts w:hint="eastAsia" w:ascii="宋体" w:hAnsi="宋体"/>
          <w:b/>
          <w:sz w:val="24"/>
        </w:rPr>
        <w:t>授权委托人提供以人事代理、控股子公司等代收代缴形式缴纳社保的证明，属于无效证明文件。</w:t>
      </w:r>
      <w:r>
        <w:rPr>
          <w:rFonts w:hint="eastAsia" w:ascii="Tahoma" w:hAnsi="Tahoma" w:cs="Tahoma"/>
          <w:sz w:val="24"/>
        </w:rPr>
        <w:t>新成立的单位若不能提供</w:t>
      </w:r>
      <w:r>
        <w:rPr>
          <w:rFonts w:hint="eastAsia" w:ascii="宋体" w:hAnsi="宋体"/>
          <w:bCs/>
          <w:sz w:val="24"/>
        </w:rPr>
        <w:t>授权委托人的社保缴纳证明</w:t>
      </w:r>
      <w:r>
        <w:rPr>
          <w:rFonts w:hint="eastAsia" w:ascii="Tahoma" w:hAnsi="Tahoma" w:cs="Tahoma"/>
          <w:sz w:val="24"/>
        </w:rPr>
        <w:t>，可提供自成立以来的相关证明。新成立的单位是指营业执照颁发日期在本项目开标之日前六个月内。</w:t>
      </w:r>
    </w:p>
    <w:p w14:paraId="24F78AD5">
      <w:pPr>
        <w:spacing w:line="400" w:lineRule="exact"/>
        <w:ind w:firstLine="470" w:firstLineChars="196"/>
        <w:rPr>
          <w:rFonts w:ascii="宋体" w:hAnsi="宋体"/>
          <w:sz w:val="24"/>
        </w:rPr>
      </w:pPr>
      <w:r>
        <w:rPr>
          <w:rFonts w:hint="eastAsia" w:ascii="宋体" w:hAnsi="宋体"/>
          <w:sz w:val="24"/>
        </w:rPr>
        <w:t>④投标文件构成资料为非中文时应提供中文译版。</w:t>
      </w:r>
    </w:p>
    <w:p w14:paraId="5480956C">
      <w:pPr>
        <w:spacing w:line="400" w:lineRule="exact"/>
        <w:ind w:firstLine="470" w:firstLineChars="196"/>
        <w:rPr>
          <w:rFonts w:ascii="宋体" w:hAnsi="宋体"/>
          <w:sz w:val="24"/>
        </w:rPr>
      </w:pPr>
      <w:r>
        <w:rPr>
          <w:rFonts w:hint="eastAsia" w:ascii="宋体" w:hAnsi="宋体"/>
          <w:sz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0023E981">
      <w:pPr>
        <w:spacing w:line="400" w:lineRule="exact"/>
        <w:ind w:firstLine="470" w:firstLineChars="196"/>
        <w:rPr>
          <w:rFonts w:ascii="宋体" w:hAnsi="宋体"/>
          <w:sz w:val="24"/>
        </w:rPr>
      </w:pPr>
      <w:r>
        <w:rPr>
          <w:rFonts w:hint="eastAsia" w:ascii="宋体" w:hAnsi="宋体"/>
          <w:sz w:val="24"/>
        </w:rPr>
        <w:t>⑥联合体投标的，由联合体牵头单位编制、提交投标文件。</w:t>
      </w:r>
    </w:p>
    <w:p w14:paraId="48F27897">
      <w:pPr>
        <w:spacing w:line="400" w:lineRule="exact"/>
        <w:ind w:firstLine="470" w:firstLineChars="196"/>
        <w:rPr>
          <w:rFonts w:ascii="宋体" w:hAnsi="宋体"/>
          <w:sz w:val="24"/>
        </w:rPr>
      </w:pPr>
      <w:r>
        <w:rPr>
          <w:rFonts w:hint="eastAsia" w:ascii="宋体" w:hAnsi="宋体"/>
          <w:sz w:val="24"/>
        </w:rPr>
        <w:t>⑦本项目不接受纸质投标文件。</w:t>
      </w:r>
    </w:p>
    <w:p w14:paraId="55F7674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六、投标文件</w:t>
      </w:r>
      <w:r>
        <w:rPr>
          <w:rFonts w:hint="eastAsia" w:ascii="黑体" w:hAnsi="Times New Roman" w:eastAsia="黑体" w:cs="Times New Roman"/>
          <w:sz w:val="28"/>
          <w:szCs w:val="28"/>
        </w:rPr>
        <w:t>的制作、提交与远程交互</w:t>
      </w:r>
      <w:r>
        <w:rPr>
          <w:rFonts w:hint="eastAsia" w:ascii="黑体" w:hAnsi="Times New Roman" w:eastAsia="黑体" w:cs="Times New Roman"/>
          <w:sz w:val="28"/>
          <w:szCs w:val="24"/>
        </w:rPr>
        <w:t>：</w:t>
      </w:r>
    </w:p>
    <w:p w14:paraId="0081A169">
      <w:pPr>
        <w:widowControl/>
        <w:spacing w:line="400" w:lineRule="exact"/>
        <w:ind w:firstLine="480"/>
        <w:jc w:val="left"/>
        <w:rPr>
          <w:rFonts w:ascii="宋体" w:hAnsi="宋体" w:eastAsia="宋体" w:cs="宋体"/>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招标文件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招标</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招标</w:t>
      </w:r>
      <w:r>
        <w:rPr>
          <w:rFonts w:ascii="宋体" w:hAnsi="宋体" w:eastAsia="宋体" w:cs="Times New Roman"/>
          <w:sz w:val="24"/>
          <w:szCs w:val="24"/>
        </w:rPr>
        <w:t>文件各项内容做出实质性响应，否则其响应文件无效。</w:t>
      </w:r>
    </w:p>
    <w:p w14:paraId="0B871DE8">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本</w:t>
      </w:r>
      <w:r>
        <w:rPr>
          <w:rFonts w:hint="eastAsia" w:ascii="宋体" w:hAnsi="宋体" w:eastAsia="宋体" w:cs="宋体"/>
          <w:sz w:val="24"/>
          <w:szCs w:val="24"/>
        </w:rPr>
        <w:t>项目</w:t>
      </w:r>
      <w:r>
        <w:rPr>
          <w:rFonts w:ascii="宋体" w:hAnsi="宋体" w:eastAsia="宋体" w:cs="宋体"/>
          <w:sz w:val="24"/>
          <w:szCs w:val="24"/>
        </w:rPr>
        <w:t>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rPr>
        <w:t>等</w:t>
      </w:r>
      <w:r>
        <w:rPr>
          <w:rFonts w:ascii="宋体" w:hAnsi="宋体" w:eastAsia="宋体" w:cs="宋体"/>
          <w:sz w:val="24"/>
          <w:szCs w:val="24"/>
        </w:rPr>
        <w:t>交互环节。相关要求和说明如下：</w:t>
      </w:r>
    </w:p>
    <w:p w14:paraId="02DC744D">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①</w:t>
      </w:r>
      <w:r>
        <w:rPr>
          <w:rFonts w:ascii="宋体" w:hAnsi="宋体" w:eastAsia="宋体" w:cs="宋体"/>
          <w:sz w:val="24"/>
          <w:szCs w:val="24"/>
        </w:rPr>
        <w:t>远程开标项目的时间均以国家授时中心发布的时间为准；</w:t>
      </w:r>
    </w:p>
    <w:p w14:paraId="2F31364A">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②</w:t>
      </w:r>
      <w:r>
        <w:rPr>
          <w:rFonts w:ascii="宋体" w:hAnsi="宋体" w:eastAsia="宋体" w:cs="宋体"/>
          <w:sz w:val="24"/>
          <w:szCs w:val="24"/>
        </w:rPr>
        <w:t>开标当日，投标人不必抵达开标现场</w:t>
      </w:r>
      <w:r>
        <w:rPr>
          <w:rFonts w:hint="eastAsia" w:ascii="宋体" w:hAnsi="宋体" w:eastAsia="宋体" w:cs="宋体"/>
          <w:sz w:val="24"/>
          <w:szCs w:val="24"/>
        </w:rPr>
        <w:t>；</w:t>
      </w:r>
    </w:p>
    <w:p w14:paraId="346CBB3E">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作无效响应处理。招标人可以按照规定，通过修改招标文件酌情延长截止日期，在此情况下，供应商的所有权利和义务以及供应商受制的截止日期均应以延长后新的截止日期为准。</w:t>
      </w:r>
    </w:p>
    <w:p w14:paraId="1B0D1CED">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1B4C9EFC">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11775778">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47ED02BB">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⑦</w:t>
      </w:r>
      <w:r>
        <w:rPr>
          <w:rFonts w:ascii="宋体" w:hAnsi="宋体" w:eastAsia="宋体" w:cs="宋体"/>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12D7F684">
      <w:pPr>
        <w:spacing w:line="400" w:lineRule="exact"/>
        <w:ind w:firstLine="480"/>
        <w:rPr>
          <w:rFonts w:ascii="宋体" w:hAnsi="宋体" w:eastAsia="宋体" w:cs="宋体"/>
          <w:sz w:val="24"/>
          <w:szCs w:val="24"/>
        </w:rPr>
      </w:pPr>
      <w:r>
        <w:rPr>
          <w:rFonts w:hint="eastAsia" w:ascii="宋体" w:hAnsi="宋体" w:eastAsia="宋体" w:cs="宋体"/>
          <w:sz w:val="24"/>
          <w:szCs w:val="24"/>
        </w:rPr>
        <w:t>⑧</w:t>
      </w:r>
      <w:r>
        <w:rPr>
          <w:rFonts w:ascii="宋体" w:hAnsi="宋体" w:eastAsia="宋体" w:cs="宋体"/>
          <w:sz w:val="24"/>
          <w:szCs w:val="24"/>
        </w:rPr>
        <w:t>为顺利实现本项目开评标的远程交互，建议</w:t>
      </w:r>
      <w:r>
        <w:rPr>
          <w:rFonts w:hint="eastAsia" w:ascii="宋体" w:hAnsi="宋体" w:eastAsia="宋体" w:cs="宋体"/>
          <w:sz w:val="24"/>
          <w:szCs w:val="24"/>
        </w:rPr>
        <w:t>供应商</w:t>
      </w:r>
      <w:r>
        <w:rPr>
          <w:rFonts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供应商</w:t>
      </w:r>
      <w:r>
        <w:rPr>
          <w:rFonts w:ascii="宋体" w:hAnsi="宋体" w:eastAsia="宋体" w:cs="宋体"/>
          <w:sz w:val="24"/>
          <w:szCs w:val="24"/>
        </w:rPr>
        <w:t>具备的软件设施有：</w:t>
      </w:r>
      <w:r>
        <w:rPr>
          <w:rFonts w:hint="eastAsia" w:ascii="宋体" w:hAnsi="宋体" w:eastAsia="宋体" w:cs="宋体"/>
          <w:sz w:val="24"/>
          <w:szCs w:val="24"/>
        </w:rPr>
        <w:t>谷歌浏览器、政府采购客户端、CA驱动等</w:t>
      </w:r>
      <w:r>
        <w:rPr>
          <w:rFonts w:ascii="宋体" w:hAnsi="宋体" w:eastAsia="宋体" w:cs="宋体"/>
          <w:sz w:val="24"/>
          <w:szCs w:val="24"/>
        </w:rPr>
        <w:t>。为保证交互效果，建议</w:t>
      </w:r>
      <w:r>
        <w:rPr>
          <w:rFonts w:hint="eastAsia" w:ascii="宋体" w:hAnsi="宋体" w:eastAsia="宋体" w:cs="宋体"/>
          <w:sz w:val="24"/>
          <w:szCs w:val="24"/>
        </w:rPr>
        <w:t>供应商</w:t>
      </w:r>
      <w:r>
        <w:rPr>
          <w:rFonts w:ascii="宋体" w:hAnsi="宋体" w:eastAsia="宋体" w:cs="宋体"/>
          <w:sz w:val="24"/>
          <w:szCs w:val="24"/>
        </w:rPr>
        <w:t>选择封闭安静的地点参与远程交互。因</w:t>
      </w:r>
      <w:r>
        <w:rPr>
          <w:rFonts w:hint="eastAsia" w:ascii="宋体" w:hAnsi="宋体" w:eastAsia="宋体" w:cs="宋体"/>
          <w:sz w:val="24"/>
          <w:szCs w:val="24"/>
        </w:rPr>
        <w:t>供应商</w:t>
      </w:r>
      <w:r>
        <w:rPr>
          <w:rFonts w:ascii="宋体" w:hAnsi="宋体" w:eastAsia="宋体" w:cs="宋体"/>
          <w:sz w:val="24"/>
          <w:szCs w:val="24"/>
        </w:rPr>
        <w:t>自身软硬件配备不齐全或发生故障等问题而导致在交互过程中出现不稳定或中断等情况的，由</w:t>
      </w:r>
      <w:r>
        <w:rPr>
          <w:rFonts w:hint="eastAsia" w:ascii="宋体" w:hAnsi="宋体" w:eastAsia="宋体" w:cs="宋体"/>
          <w:sz w:val="24"/>
          <w:szCs w:val="24"/>
        </w:rPr>
        <w:t>供应商</w:t>
      </w:r>
      <w:r>
        <w:rPr>
          <w:rFonts w:ascii="宋体" w:hAnsi="宋体" w:eastAsia="宋体" w:cs="宋体"/>
          <w:sz w:val="24"/>
          <w:szCs w:val="24"/>
        </w:rPr>
        <w:t>自身承担一切后果。</w:t>
      </w:r>
    </w:p>
    <w:p w14:paraId="4E47855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3.投标的有效期为开标后90天。</w:t>
      </w:r>
    </w:p>
    <w:p w14:paraId="63CC7AA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4.投标费用自理。</w:t>
      </w:r>
    </w:p>
    <w:p w14:paraId="7CB69562">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七、无效投标文件的确认：</w:t>
      </w:r>
    </w:p>
    <w:p w14:paraId="414C22FF">
      <w:pPr>
        <w:tabs>
          <w:tab w:val="left" w:pos="1050"/>
        </w:tabs>
        <w:spacing w:line="400" w:lineRule="exact"/>
        <w:ind w:firstLine="482"/>
        <w:rPr>
          <w:rFonts w:ascii="宋体" w:hAnsi="宋体" w:eastAsia="宋体" w:cs="Times New Roman"/>
          <w:b/>
          <w:bCs/>
          <w:sz w:val="24"/>
          <w:szCs w:val="24"/>
        </w:rPr>
      </w:pPr>
      <w:r>
        <w:rPr>
          <w:rFonts w:hint="eastAsia" w:ascii="宋体" w:hAnsi="宋体" w:eastAsia="宋体" w:cs="Times New Roman"/>
          <w:b/>
          <w:bCs/>
          <w:sz w:val="24"/>
          <w:szCs w:val="24"/>
        </w:rPr>
        <w:t>（一）投标人存在下列情况之一的，其投标无效：</w:t>
      </w:r>
    </w:p>
    <w:p w14:paraId="14DA6C1C">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1.投标文件未按招标文件要求签署、盖章的；</w:t>
      </w:r>
    </w:p>
    <w:p w14:paraId="251688B9">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2.不具备招标文件中规定的资格要求的，未提供格式条款《关于资格的声明函》承诺书或者对该承诺书作实质性修改的；</w:t>
      </w:r>
    </w:p>
    <w:p w14:paraId="15211012">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3.报价超过招标文件中规定的预算金额或者最高限价的；</w:t>
      </w:r>
    </w:p>
    <w:p w14:paraId="44EA5076">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4.投标文件含有采购人不能接受的附加条件的；</w:t>
      </w:r>
    </w:p>
    <w:p w14:paraId="745AA69C">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5.投标文件未按规定的期限、地点送达的；</w:t>
      </w:r>
    </w:p>
    <w:p w14:paraId="29EADE8F">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6.投标文件内容未实质性响应或不符合法律法规和招标文件中规定的其他实质性要求的；</w:t>
      </w:r>
    </w:p>
    <w:p w14:paraId="5EB85D75">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7.投标文件中同一方案有选择性报价且未声明以哪一个为准的；</w:t>
      </w:r>
    </w:p>
    <w:p w14:paraId="3212CF2E">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8.不响应招标文件中的付款方式的；</w:t>
      </w:r>
    </w:p>
    <w:p w14:paraId="7A289296">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9.其他法律法规及本招标文件规定的属于无效投标的情形。</w:t>
      </w:r>
    </w:p>
    <w:p w14:paraId="6486186B">
      <w:pPr>
        <w:tabs>
          <w:tab w:val="left" w:pos="1050"/>
        </w:tabs>
        <w:spacing w:line="400" w:lineRule="exact"/>
        <w:ind w:firstLine="482"/>
        <w:rPr>
          <w:rFonts w:ascii="宋体" w:hAnsi="宋体" w:eastAsia="宋体" w:cs="Times New Roman"/>
          <w:b/>
          <w:bCs/>
          <w:sz w:val="24"/>
          <w:szCs w:val="24"/>
        </w:rPr>
      </w:pPr>
      <w:r>
        <w:rPr>
          <w:rFonts w:hint="eastAsia" w:ascii="宋体" w:hAnsi="宋体" w:eastAsia="宋体" w:cs="Times New Roman"/>
          <w:b/>
          <w:bCs/>
          <w:sz w:val="24"/>
          <w:szCs w:val="24"/>
        </w:rPr>
        <w:t>（二）投标人有下列情形之一的，视为串通投标，其投标无效，并按《中华人民共和国政府采购法》第七十七条规定追究法律责任：</w:t>
      </w:r>
    </w:p>
    <w:p w14:paraId="4BC88A90">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1.投标单位直接或间接从采购人或采购代理机构处获得其他投标单位的投标情况，并修改其投标文件；</w:t>
      </w:r>
    </w:p>
    <w:p w14:paraId="0C3DD26A">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2.评审活动开始前投标单位直接或间接从采购人或采购代理机构处获得评标委员会组成人员情况；</w:t>
      </w:r>
    </w:p>
    <w:p w14:paraId="23CD1CEA">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3.投标单位接受采购人或采购代理机构授意撤换、修改投标文件；</w:t>
      </w:r>
    </w:p>
    <w:p w14:paraId="1A96A6CF">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4.投标单位之间协商投标报价、技术方案等投标文件实质性内容；</w:t>
      </w:r>
    </w:p>
    <w:p w14:paraId="721A4967">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5.属于同一集团、协会、商会等组织成员的投标单位按照该组织要求协同投标；</w:t>
      </w:r>
    </w:p>
    <w:p w14:paraId="381AA977">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6.投标单位之间事先约定由某一特定投标单位中标；</w:t>
      </w:r>
    </w:p>
    <w:p w14:paraId="29192973">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7.投标单位之间商定部分投标单位放弃投标或者放弃中标；</w:t>
      </w:r>
    </w:p>
    <w:p w14:paraId="727115F1">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8.投标单位与采购人或采购代理机构之间、投标单位相互之间为谋求特定投标单位中标成交或者排斥其他投标单位的其他串通行为；</w:t>
      </w:r>
    </w:p>
    <w:p w14:paraId="74221A1C">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9.不同投标人的投标文件由同一单位或者个人编制；</w:t>
      </w:r>
    </w:p>
    <w:p w14:paraId="5EE823DB">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10.不同投标人委托同一单位或者个人办理投标事宜；</w:t>
      </w:r>
    </w:p>
    <w:p w14:paraId="64171AED">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11.不同投标人的投标文件载明的项目管理成员为同一人；</w:t>
      </w:r>
    </w:p>
    <w:p w14:paraId="0C40E15A">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12.不同投标人的投标文件异常一致或者投标报价呈规律性差异；</w:t>
      </w:r>
    </w:p>
    <w:p w14:paraId="44C58445">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13.不同投标人的投标文件相互混装。</w:t>
      </w:r>
    </w:p>
    <w:p w14:paraId="1F7C0ED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八、开标、评标：</w:t>
      </w:r>
    </w:p>
    <w:p w14:paraId="5DB8FC39">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（一）开标</w:t>
      </w:r>
    </w:p>
    <w:p w14:paraId="34C8F13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bCs/>
          <w:sz w:val="24"/>
          <w:szCs w:val="24"/>
        </w:rPr>
        <w:t>开标由江阴市政府采购中心主持。</w:t>
      </w:r>
    </w:p>
    <w:p w14:paraId="7D75AA7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开标过程由</w:t>
      </w:r>
      <w:r>
        <w:rPr>
          <w:rFonts w:hint="eastAsia" w:ascii="宋体" w:hAnsi="宋体" w:eastAsia="宋体" w:cs="Times New Roman"/>
          <w:sz w:val="24"/>
          <w:szCs w:val="24"/>
        </w:rPr>
        <w:t>江阴市政府采购中心</w:t>
      </w:r>
      <w:r>
        <w:rPr>
          <w:rFonts w:ascii="宋体" w:hAnsi="宋体" w:eastAsia="宋体" w:cs="Times New Roman"/>
          <w:sz w:val="24"/>
          <w:szCs w:val="24"/>
        </w:rPr>
        <w:t>负责记录。</w:t>
      </w:r>
    </w:p>
    <w:p w14:paraId="622DF90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投标人未参加开标的，视同认可开标结果。</w:t>
      </w:r>
    </w:p>
    <w:p w14:paraId="5D397450">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（二）评标</w:t>
      </w:r>
    </w:p>
    <w:p w14:paraId="39A8F72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评标工作由江阴市政府采购中心负责组织，具体评标事务由依法组建的评标委员会负责。采购人依法组成资格审查小组对投标人的资格进行审查。采购人代表和评审专家依法组建评标委员会，评审专家实行回避制度。</w:t>
      </w:r>
    </w:p>
    <w:p w14:paraId="5B38E5D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2.投标文件初审。初审分为资格性检查和符合性检查。</w:t>
      </w:r>
    </w:p>
    <w:p w14:paraId="2F3F5B0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A.资格性检查：</w:t>
      </w:r>
    </w:p>
    <w:p w14:paraId="4401942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（1）依据法律法规和招标文件的规定，资格审查小组对投标文件组成中的资格证明文件（文件1－文件3）等进行审查，以确定投标单位是否具备投标资格。</w:t>
      </w:r>
    </w:p>
    <w:p w14:paraId="7A3E29E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接受联合体的项目，两个以上的自然人、法人或者其他组织组成一个联合体，以一个投标单位的身份共同参加政府采购活动的，联合体成员存在不良信用记录的，视同联合体存在不良信用记录。</w:t>
      </w:r>
    </w:p>
    <w:p w14:paraId="216A69D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B.符合性检查：</w:t>
      </w:r>
    </w:p>
    <w:p w14:paraId="7C077D8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（1）评标委员会依据招标文件的规定，从投标文件的有效性、完整性和对招标文件的响应程度进行审查，以确定是否对招标文件的实质性要求作出响应。</w:t>
      </w:r>
    </w:p>
    <w:p w14:paraId="04FE498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2A02454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（a）投标文件载明的采购项目的完成期限超过招标文件规定的期限</w:t>
      </w:r>
    </w:p>
    <w:p w14:paraId="62806C4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（b）投标文件严重背离招标文件中确定的技术功能要求</w:t>
      </w:r>
    </w:p>
    <w:p w14:paraId="6317E0A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（c）投标文件附有采购人不能接受的商务条件</w:t>
      </w:r>
    </w:p>
    <w:p w14:paraId="590B41E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（d）不符合招标文件中规定的其他实质性要求</w:t>
      </w:r>
    </w:p>
    <w:p w14:paraId="5083A2D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确定投标文件的响应性只根据投标文件本身的内容，而不寻求外部证据。</w:t>
      </w:r>
    </w:p>
    <w:p w14:paraId="103DAE7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如果投标文件没有实质上响应招标文件的要求，</w:t>
      </w:r>
      <w:r>
        <w:rPr>
          <w:rFonts w:ascii="宋体" w:hAnsi="宋体" w:eastAsia="宋体" w:cs="Times New Roman"/>
          <w:sz w:val="24"/>
          <w:szCs w:val="24"/>
        </w:rPr>
        <w:t>评标委员会</w:t>
      </w:r>
      <w:r>
        <w:rPr>
          <w:rFonts w:hint="eastAsia" w:ascii="宋体" w:hAnsi="宋体" w:eastAsia="宋体" w:cs="Times New Roman"/>
          <w:sz w:val="24"/>
          <w:szCs w:val="24"/>
        </w:rPr>
        <w:t>将予以拒绝。投标人不得通过修正或撤销不符合要求的偏离或保留从而使其投标成为实质上响应的投标。</w:t>
      </w:r>
    </w:p>
    <w:p w14:paraId="3AEB2E1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3.评标方法</w:t>
      </w:r>
    </w:p>
    <w:p w14:paraId="5E19390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具体办法和标准详见招标文件第四章《评标方法和评标标准》。</w:t>
      </w:r>
    </w:p>
    <w:p w14:paraId="0236EE0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4.投标文件的澄清：</w:t>
      </w:r>
      <w:r>
        <w:rPr>
          <w:rFonts w:ascii="宋体" w:hAnsi="宋体" w:eastAsia="宋体" w:cs="Times New Roman"/>
          <w:sz w:val="24"/>
          <w:szCs w:val="24"/>
        </w:rPr>
        <w:t>对于投标文件中含义不明确、同类问题表述不一致或者有明显文字和计算错误的内容，评标委员会应当以书面形式要求投标人作出必要的澄清、说明或者补正。</w:t>
      </w:r>
    </w:p>
    <w:p w14:paraId="03327CA1">
      <w:pPr>
        <w:spacing w:line="400" w:lineRule="exact"/>
        <w:ind w:firstLine="480"/>
        <w:rPr>
          <w:rFonts w:ascii="宋体" w:hAnsi="宋体" w:eastAsia="宋体" w:cs="Times New Roman"/>
          <w:sz w:val="24"/>
          <w:szCs w:val="24"/>
        </w:rPr>
      </w:pPr>
      <w:r>
        <w:rPr>
          <w:rFonts w:ascii="宋体" w:hAnsi="宋体" w:eastAsia="宋体" w:cs="Times New Roman"/>
          <w:sz w:val="24"/>
          <w:szCs w:val="24"/>
        </w:rPr>
        <w:t>投标人的澄清、说明或者补正应当采用书面形式，并加盖公章，或者由法定代表人或其授权</w:t>
      </w:r>
      <w:r>
        <w:rPr>
          <w:rFonts w:hint="eastAsia" w:ascii="宋体" w:hAnsi="宋体" w:eastAsia="宋体" w:cs="Times New Roman"/>
          <w:sz w:val="24"/>
          <w:szCs w:val="24"/>
        </w:rPr>
        <w:t>委托人</w:t>
      </w:r>
      <w:r>
        <w:rPr>
          <w:rFonts w:ascii="宋体" w:hAnsi="宋体" w:eastAsia="宋体" w:cs="Times New Roman"/>
          <w:sz w:val="24"/>
          <w:szCs w:val="24"/>
        </w:rPr>
        <w:t>签字。投标人的澄清、说明或者补正不得超出投标文件的范围或者改变投标文件的实质性内容。</w:t>
      </w:r>
    </w:p>
    <w:p w14:paraId="4549175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投标文件报价出现前后不一致的，按照下列规定修正：</w:t>
      </w:r>
    </w:p>
    <w:p w14:paraId="43BF7FED">
      <w:pPr>
        <w:spacing w:line="400" w:lineRule="exact"/>
        <w:ind w:firstLine="480"/>
        <w:rPr>
          <w:rFonts w:ascii="宋体" w:hAnsi="宋体" w:eastAsia="宋体" w:cs="Times New Roman"/>
          <w:sz w:val="24"/>
          <w:szCs w:val="24"/>
        </w:rPr>
      </w:pPr>
      <w:r>
        <w:rPr>
          <w:rFonts w:ascii="宋体" w:hAnsi="宋体" w:eastAsia="宋体" w:cs="Times New Roman"/>
          <w:sz w:val="24"/>
          <w:szCs w:val="24"/>
        </w:rPr>
        <w:t>（一）投标文件中开标一览表（报价表）内容与投标文件中相应内容不一致的，以开标一览表（报价表）为准；</w:t>
      </w:r>
    </w:p>
    <w:p w14:paraId="04D2A26D">
      <w:pPr>
        <w:spacing w:line="400" w:lineRule="exact"/>
        <w:ind w:firstLine="480"/>
        <w:rPr>
          <w:rFonts w:ascii="宋体" w:hAnsi="宋体" w:eastAsia="宋体" w:cs="Times New Roman"/>
          <w:sz w:val="24"/>
          <w:szCs w:val="24"/>
        </w:rPr>
      </w:pPr>
      <w:r>
        <w:rPr>
          <w:rFonts w:ascii="宋体" w:hAnsi="宋体" w:eastAsia="宋体" w:cs="Times New Roman"/>
          <w:sz w:val="24"/>
          <w:szCs w:val="24"/>
        </w:rPr>
        <w:t>（二）大写金额和小写金额不一致的，以大写金额为准；</w:t>
      </w:r>
    </w:p>
    <w:p w14:paraId="51538CF2">
      <w:pPr>
        <w:spacing w:line="400" w:lineRule="exact"/>
        <w:ind w:firstLine="480"/>
        <w:rPr>
          <w:rFonts w:ascii="宋体" w:hAnsi="宋体" w:eastAsia="宋体" w:cs="Times New Roman"/>
          <w:sz w:val="24"/>
          <w:szCs w:val="24"/>
        </w:rPr>
      </w:pPr>
      <w:r>
        <w:rPr>
          <w:rFonts w:ascii="宋体" w:hAnsi="宋体" w:eastAsia="宋体" w:cs="Times New Roman"/>
          <w:sz w:val="24"/>
          <w:szCs w:val="24"/>
        </w:rPr>
        <w:t>（三）单价金额小数点或者百分比有明显错位的，以开标一览表的总价为准，并修改单价；</w:t>
      </w:r>
    </w:p>
    <w:p w14:paraId="26161801">
      <w:pPr>
        <w:spacing w:line="400" w:lineRule="exact"/>
        <w:ind w:firstLine="480"/>
        <w:rPr>
          <w:rFonts w:ascii="宋体" w:hAnsi="宋体" w:eastAsia="宋体" w:cs="Times New Roman"/>
          <w:sz w:val="24"/>
          <w:szCs w:val="24"/>
        </w:rPr>
      </w:pPr>
      <w:r>
        <w:rPr>
          <w:rFonts w:ascii="宋体" w:hAnsi="宋体" w:eastAsia="宋体" w:cs="Times New Roman"/>
          <w:sz w:val="24"/>
          <w:szCs w:val="24"/>
        </w:rPr>
        <w:t>（四）总价金额与按单价汇总金额不一致的，以单价金额计算结果为准。</w:t>
      </w:r>
    </w:p>
    <w:p w14:paraId="1E0AA804">
      <w:pPr>
        <w:spacing w:line="400" w:lineRule="exact"/>
        <w:ind w:firstLine="480"/>
        <w:rPr>
          <w:rFonts w:ascii="宋体" w:hAnsi="宋体" w:eastAsia="宋体" w:cs="Times New Roman"/>
          <w:sz w:val="24"/>
          <w:szCs w:val="24"/>
        </w:rPr>
      </w:pPr>
      <w:r>
        <w:rPr>
          <w:rFonts w:ascii="宋体" w:hAnsi="宋体" w:eastAsia="宋体" w:cs="Times New Roman"/>
          <w:sz w:val="24"/>
          <w:szCs w:val="24"/>
        </w:rPr>
        <w:t>同时出现两种以上不一致的，按照前款规定的顺序修正。修正后的报价按照</w:t>
      </w:r>
      <w:r>
        <w:rPr>
          <w:rFonts w:hint="eastAsia" w:ascii="宋体" w:hAnsi="宋体" w:eastAsia="宋体" w:cs="Times New Roman"/>
          <w:sz w:val="24"/>
          <w:szCs w:val="24"/>
        </w:rPr>
        <w:t>《政府采购货物和服务招标投标管理办法》</w:t>
      </w:r>
      <w:r>
        <w:rPr>
          <w:rFonts w:ascii="宋体" w:hAnsi="宋体" w:eastAsia="宋体" w:cs="Times New Roman"/>
          <w:sz w:val="24"/>
          <w:szCs w:val="24"/>
        </w:rPr>
        <w:t>第五十一条第二款的规定经投标人确认后产生约束力，投标人不确认的，其投标无效。</w:t>
      </w:r>
    </w:p>
    <w:p w14:paraId="62EED34B">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6.异常低价投标（响应）审查</w:t>
      </w:r>
    </w:p>
    <w:p w14:paraId="20912117">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（1）评标（评审）过程中出现下列情形之一的，评标（评审）委员会应当启动异常低价投标（响应）审查程序：</w:t>
      </w:r>
    </w:p>
    <w:p w14:paraId="395854FE">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（a）投标（响应）报价低于采购项目预算50%的，即投标（响应）报价＜采购项目预算×50%；</w:t>
      </w:r>
    </w:p>
    <w:p w14:paraId="24D3A227">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（b）投标（响应）报价低于采购项目最高限价45%的，即投标（响应）报价＜采购项目最高限价×45%；</w:t>
      </w:r>
    </w:p>
    <w:p w14:paraId="5384D26C">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（c）评标（评审）委员会认定的供应商报价过低、有可能影响产品质量或者不能诚信履约的其他情形。</w:t>
      </w:r>
    </w:p>
    <w:p w14:paraId="45E32E79">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2）启动异常低价投标（响应）审查后，评标（评审）委员会应当要求相关供应商在评标现场合理的时间内，提供项目具体成本测算等与报价合理性相关的书面说明及相关佐证材料，对投标（响应）价格作出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p>
    <w:p w14:paraId="1B2C4D7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政府采购中心</w:t>
      </w:r>
      <w:r>
        <w:rPr>
          <w:rFonts w:ascii="宋体" w:hAnsi="宋体" w:eastAsia="宋体" w:cs="Times New Roman"/>
          <w:sz w:val="24"/>
          <w:szCs w:val="24"/>
        </w:rPr>
        <w:t>沟通并作书面记录。采购人或者</w:t>
      </w:r>
      <w:r>
        <w:rPr>
          <w:rFonts w:hint="eastAsia" w:ascii="宋体" w:hAnsi="宋体" w:eastAsia="宋体" w:cs="Times New Roman"/>
          <w:sz w:val="24"/>
          <w:szCs w:val="24"/>
        </w:rPr>
        <w:t>政府采购中心</w:t>
      </w:r>
      <w:r>
        <w:rPr>
          <w:rFonts w:ascii="宋体" w:hAnsi="宋体" w:eastAsia="宋体" w:cs="Times New Roman"/>
          <w:sz w:val="24"/>
          <w:szCs w:val="24"/>
        </w:rPr>
        <w:t>确认后，应当修改招标文件，重新组织采购活动。</w:t>
      </w:r>
    </w:p>
    <w:p w14:paraId="27BCDCE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九、确定中标单位：</w:t>
      </w:r>
    </w:p>
    <w:p w14:paraId="02E5C12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1.评标委员会根据</w:t>
      </w:r>
      <w:r>
        <w:rPr>
          <w:rFonts w:hint="eastAsia" w:ascii="宋体" w:hAnsi="宋体" w:eastAsia="宋体" w:cs="Times New Roman"/>
          <w:bCs/>
          <w:sz w:val="24"/>
          <w:szCs w:val="24"/>
        </w:rPr>
        <w:t>评标方法和评标标准确定</w:t>
      </w:r>
      <w:r>
        <w:rPr>
          <w:rFonts w:hint="eastAsia" w:ascii="宋体" w:hAnsi="宋体" w:eastAsia="宋体" w:cs="Times New Roman"/>
          <w:sz w:val="24"/>
          <w:szCs w:val="24"/>
        </w:rPr>
        <w:t>第一中标候选单位，采购人确定为中标单位。</w:t>
      </w:r>
    </w:p>
    <w:p w14:paraId="731A7BB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2.确定中标单位2个工作日内发布中标公告，并向中标单位发出中标通知书。</w:t>
      </w:r>
    </w:p>
    <w:p w14:paraId="5511F88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3.投标、评标及确定中标单位的整个过程均由相关部门进行现场监督。</w:t>
      </w:r>
    </w:p>
    <w:p w14:paraId="0871812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4.江阴市政府采购中心不负责向任何投标单位说明中标或不中标的原因。</w:t>
      </w:r>
    </w:p>
    <w:p w14:paraId="2094C75B">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1B4F617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投标单位质疑按《中华人民共和国政府采购法》《中华人民共和国政府采购法实施条例》《政府采购货物和服务招标投标管理办法》《政府采购质疑和投诉办法》《江苏省政府采购供应商监督管理暂行办法》等有关规定处理。</w:t>
      </w:r>
    </w:p>
    <w:p w14:paraId="313C7AA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2.投标单位认为采购文件、采购过程和中标结果使自己的权益受到损害的，可以在知道或者应知其权益受到损害之日起七个工作日内，以书面形式向采购人或采购中心提出质疑。</w:t>
      </w:r>
    </w:p>
    <w:p w14:paraId="1E6BB0B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509DC0D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p>
    <w:p w14:paraId="7C1F19E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（1）投标单位的姓名或者名称、地址、邮编、联系人及联系电话；</w:t>
      </w:r>
    </w:p>
    <w:p w14:paraId="1D45718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（2）质疑项目的名称、编号；</w:t>
      </w:r>
    </w:p>
    <w:p w14:paraId="255CFBA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（3）具体、明确的质疑事项和与质疑事项相关的请求；</w:t>
      </w:r>
    </w:p>
    <w:p w14:paraId="4D6F5C4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（4）事实依据；</w:t>
      </w:r>
    </w:p>
    <w:p w14:paraId="1018F87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（5）必要的法律依据；</w:t>
      </w:r>
    </w:p>
    <w:p w14:paraId="7AEF9F9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（6）提出质疑的日期。</w:t>
      </w:r>
    </w:p>
    <w:p w14:paraId="7136F1D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12F28D0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20468CE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3950958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（9）未按上述要求提交的质疑函（仅限于原件）采购人、采购中心有权不予受理。</w:t>
      </w:r>
    </w:p>
    <w:p w14:paraId="517FF36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779D502A">
      <w:pPr>
        <w:spacing w:line="400" w:lineRule="exact"/>
        <w:ind w:firstLine="480"/>
        <w:rPr>
          <w:rFonts w:ascii="宋体" w:hAnsi="宋体" w:eastAsia="宋体" w:cs="Times New Roman"/>
          <w:b/>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3478229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采购人、采购中心只接收以纸质原件形式送达的质疑，投标单位可采用现场递交或邮寄递交方式送达（采购人和采购中心不接受未填写快递运单的快件）。</w:t>
      </w:r>
    </w:p>
    <w:p w14:paraId="6DE16C45">
      <w:pPr>
        <w:spacing w:line="400" w:lineRule="exact"/>
        <w:ind w:firstLine="480"/>
        <w:rPr>
          <w:rFonts w:hint="eastAsia" w:ascii="宋体" w:hAnsi="宋体" w:eastAsia="宋体" w:cs="Times New Roman"/>
          <w:sz w:val="24"/>
          <w:szCs w:val="24"/>
          <w:u w:val="single"/>
        </w:rPr>
      </w:pPr>
      <w:r>
        <w:rPr>
          <w:rFonts w:hint="eastAsia" w:ascii="宋体" w:hAnsi="宋体" w:eastAsia="宋体" w:cs="Times New Roman"/>
          <w:sz w:val="24"/>
          <w:szCs w:val="24"/>
          <w:u w:val="single"/>
        </w:rPr>
        <w:t>采购人收件人：朱女士 收件地址：江阴市</w:t>
      </w:r>
      <w:r>
        <w:rPr>
          <w:rFonts w:hint="eastAsia" w:ascii="宋体" w:hAnsi="宋体" w:eastAsia="宋体" w:cs="Times New Roman"/>
          <w:sz w:val="24"/>
          <w:szCs w:val="24"/>
          <w:u w:val="single"/>
          <w:lang w:val="en-US" w:eastAsia="zh-CN"/>
        </w:rPr>
        <w:t>南街200</w:t>
      </w:r>
      <w:r>
        <w:rPr>
          <w:rFonts w:hint="eastAsia" w:ascii="宋体" w:hAnsi="宋体" w:eastAsia="宋体" w:cs="Times New Roman"/>
          <w:sz w:val="24"/>
          <w:szCs w:val="24"/>
          <w:u w:val="single"/>
        </w:rPr>
        <w:t xml:space="preserve">号  收件电话：13915237879 </w:t>
      </w:r>
    </w:p>
    <w:p w14:paraId="3C48356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u w:val="single"/>
        </w:rPr>
        <w:t>采购中心收件人：张先生  收件地址：江阴市长江路188号江阴市政务服务中心619、621室  收件电话：18961621156</w:t>
      </w:r>
    </w:p>
    <w:p w14:paraId="0A4A75C6">
      <w:pPr>
        <w:spacing w:line="400" w:lineRule="exact"/>
        <w:ind w:firstLine="482"/>
        <w:rPr>
          <w:rFonts w:ascii="宋体" w:hAnsi="宋体" w:eastAsia="宋体" w:cs="Times New Roman"/>
          <w:sz w:val="24"/>
          <w:szCs w:val="24"/>
        </w:rPr>
      </w:pPr>
      <w:r>
        <w:rPr>
          <w:rFonts w:hint="eastAsia" w:ascii="宋体" w:hAnsi="宋体" w:eastAsia="宋体" w:cs="Times New Roman"/>
          <w:b/>
          <w:sz w:val="24"/>
          <w:szCs w:val="24"/>
        </w:rPr>
        <w:t>投标单位应当在快递寄出后联系采购人或采购中心告知质疑函接收时间及质疑函快递单号</w:t>
      </w:r>
      <w:r>
        <w:rPr>
          <w:rFonts w:hint="eastAsia" w:ascii="宋体" w:hAnsi="宋体" w:eastAsia="宋体" w:cs="Times New Roman"/>
          <w:sz w:val="24"/>
          <w:szCs w:val="24"/>
        </w:rPr>
        <w:t>，因未告知接收时间导致未及时答复质疑的，采购人、采购中心将不予承担责任。</w:t>
      </w:r>
    </w:p>
    <w:p w14:paraId="4B7F143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6.潜在投标单位已依法获取其可质疑的采购文件的，可以对该文件提出质疑。</w:t>
      </w:r>
      <w:r>
        <w:rPr>
          <w:rFonts w:hint="eastAsia" w:ascii="宋体" w:hAnsi="宋体" w:eastAsia="宋体" w:cs="Times New Roman"/>
          <w:b/>
          <w:sz w:val="24"/>
          <w:szCs w:val="24"/>
        </w:rPr>
        <w:t>潜在投标单位</w:t>
      </w:r>
      <w:r>
        <w:rPr>
          <w:rFonts w:hint="eastAsia" w:ascii="宋体" w:hAnsi="宋体" w:eastAsia="宋体" w:cs="Times New Roman"/>
          <w:b/>
          <w:sz w:val="24"/>
          <w:szCs w:val="24"/>
          <w:lang w:eastAsia="zh-CN"/>
        </w:rPr>
        <w:t>对</w:t>
      </w:r>
      <w:r>
        <w:rPr>
          <w:rFonts w:hint="eastAsia" w:ascii="宋体" w:hAnsi="宋体" w:eastAsia="宋体" w:cs="Times New Roman"/>
          <w:b/>
          <w:sz w:val="24"/>
          <w:szCs w:val="24"/>
        </w:rPr>
        <w:t>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77BB06F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73AC578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投标单位提出质疑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4689780E">
      <w:pPr>
        <w:spacing w:line="400" w:lineRule="exact"/>
        <w:ind w:firstLine="480"/>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p>
    <w:p w14:paraId="784F19C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十一、采购项目的废标：</w:t>
      </w:r>
    </w:p>
    <w:p w14:paraId="00FC893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在评标采购中，出现下列情况之一的，应予废标；</w:t>
      </w:r>
    </w:p>
    <w:p w14:paraId="621BB4F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1.符合专业条件的投标人或者对招标文件作出实质性响应的投标人不足三家的；</w:t>
      </w:r>
    </w:p>
    <w:p w14:paraId="7055B52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2.出现影响采购公正的违法、违规行为的；</w:t>
      </w:r>
    </w:p>
    <w:p w14:paraId="08A8B1D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3.投标单位的报价均超过采购预算，采购人不能支付的；</w:t>
      </w:r>
    </w:p>
    <w:p w14:paraId="1A828E5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4.因重大变故，采购任务取消的。</w:t>
      </w:r>
    </w:p>
    <w:p w14:paraId="58CAB9C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2A85D51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十二、投标保证金：</w:t>
      </w:r>
      <w:r>
        <w:rPr>
          <w:rFonts w:hint="eastAsia" w:ascii="宋体" w:hAnsi="宋体" w:eastAsia="宋体" w:cs="Times New Roman"/>
          <w:bCs/>
          <w:sz w:val="24"/>
          <w:szCs w:val="24"/>
        </w:rPr>
        <w:t>本项目免收投标保证金。</w:t>
      </w:r>
    </w:p>
    <w:p w14:paraId="17AC28A2">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十三、中标无效的确认：</w:t>
      </w:r>
    </w:p>
    <w:p w14:paraId="0EDFFEC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AE48BB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（一）提供虚假材料谋取中标、成交的；</w:t>
      </w:r>
    </w:p>
    <w:p w14:paraId="21FBC1B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（二）采取不正当手段诋毁、排挤其他投标单位的；</w:t>
      </w:r>
    </w:p>
    <w:p w14:paraId="3251087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（三）与采购人、其他投标单位或者采购代理机构恶意串通的；</w:t>
      </w:r>
    </w:p>
    <w:p w14:paraId="630F32E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0692632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（五）在招标采购过程中与采购人进行协商谈判的；</w:t>
      </w:r>
    </w:p>
    <w:p w14:paraId="1849C28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（六）拒绝有关部门监督检查或者提供虚假情况的。</w:t>
      </w:r>
    </w:p>
    <w:p w14:paraId="1F78585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投标单位有前款第（一）至（五）项情形之一的，中标无效。</w:t>
      </w:r>
    </w:p>
    <w:p w14:paraId="247858D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58C8C2F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1AD5A9A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2.签订合同时，中标方须向采购人提供1份与网上投标文件一致的纸质打印投标文件。</w:t>
      </w:r>
    </w:p>
    <w:p w14:paraId="76BCBE5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 签订合同后，中标人不得将合同标的进行转包。未经采购人同意，中标人也不得采用分包的形式履行合同，否则采购人有权终止合同。转包或分包造成采购人损失的，中标人应承担相应赔偿责任。</w:t>
      </w:r>
    </w:p>
    <w:p w14:paraId="492BFD8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履约保证金的收取：合同签署</w:t>
      </w:r>
      <w:r>
        <w:rPr>
          <w:rFonts w:hint="eastAsia" w:ascii="宋体" w:hAnsi="宋体" w:eastAsia="宋体" w:cs="Times New Roman"/>
          <w:sz w:val="24"/>
          <w:szCs w:val="24"/>
        </w:rPr>
        <w:t>时</w:t>
      </w:r>
      <w:r>
        <w:rPr>
          <w:rFonts w:ascii="宋体" w:hAnsi="宋体" w:eastAsia="宋体" w:cs="Times New Roman"/>
          <w:sz w:val="24"/>
          <w:szCs w:val="24"/>
        </w:rPr>
        <w:t>，中标方向采购单位缴纳履约保证金。</w:t>
      </w:r>
      <w:r>
        <w:rPr>
          <w:rFonts w:hint="eastAsia" w:ascii="宋体" w:hAnsi="宋体" w:eastAsia="宋体" w:cs="Times New Roman"/>
          <w:bCs/>
          <w:sz w:val="24"/>
          <w:szCs w:val="24"/>
        </w:rPr>
        <w:t>中标方向采购单位缴纳的履约保证金不超过政府采购合同金额的10%收取履约保证金的，采购人应当允许</w:t>
      </w:r>
      <w:r>
        <w:rPr>
          <w:rFonts w:ascii="宋体" w:hAnsi="宋体" w:eastAsia="宋体" w:cs="Times New Roman"/>
          <w:bCs/>
          <w:sz w:val="24"/>
          <w:szCs w:val="24"/>
        </w:rPr>
        <w:t>供应商自主选择以支票、 汇票、 本票、 保函等非现金形式缴纳或提交，</w:t>
      </w:r>
      <w:r>
        <w:rPr>
          <w:rFonts w:hint="eastAsia" w:ascii="宋体" w:hAnsi="宋体" w:eastAsia="宋体" w:cs="Times New Roman"/>
          <w:bCs/>
          <w:sz w:val="24"/>
          <w:szCs w:val="24"/>
        </w:rPr>
        <w:t>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采购单位收到缴纳的履约保证金后需向中标单位出具有效的履约保证金收款凭证。</w:t>
      </w:r>
    </w:p>
    <w:p w14:paraId="14C8204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履约保证金的管理及退还：采购单位应做好履约保证金的账务处理工作，实行专项管理，</w:t>
      </w:r>
      <w:r>
        <w:rPr>
          <w:rFonts w:hint="eastAsia" w:ascii="宋体" w:hAnsi="宋体" w:eastAsia="宋体" w:cs="Times New Roman"/>
          <w:sz w:val="24"/>
          <w:szCs w:val="24"/>
        </w:rPr>
        <w:t>不得违规收取、挪用、截留等</w:t>
      </w:r>
      <w:r>
        <w:rPr>
          <w:rFonts w:ascii="宋体" w:hAnsi="宋体" w:eastAsia="宋体" w:cs="Times New Roman"/>
          <w:sz w:val="24"/>
          <w:szCs w:val="24"/>
        </w:rPr>
        <w:t>其他用途。</w:t>
      </w:r>
      <w:r>
        <w:rPr>
          <w:rFonts w:hint="eastAsia" w:ascii="宋体" w:hAnsi="宋体" w:eastAsia="宋体" w:cs="Times New Roman"/>
          <w:sz w:val="24"/>
          <w:szCs w:val="24"/>
        </w:rPr>
        <w:t>采购单位按照采购合同约定及时退还履约保证金，不计利息。</w:t>
      </w:r>
    </w:p>
    <w:p w14:paraId="45B49FB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6.江阴市政府采购中心监督合同的履行，协调和处理履约过程中的问题，同时对售后</w:t>
      </w:r>
      <w:r>
        <w:rPr>
          <w:rFonts w:hint="eastAsia" w:ascii="宋体" w:hAnsi="宋体" w:eastAsia="宋体" w:cs="Times New Roman"/>
          <w:bCs/>
          <w:sz w:val="24"/>
          <w:szCs w:val="24"/>
        </w:rPr>
        <w:t>服务进行评</w:t>
      </w:r>
      <w:r>
        <w:rPr>
          <w:rFonts w:hint="eastAsia" w:ascii="宋体" w:hAnsi="宋体" w:eastAsia="宋体" w:cs="Times New Roman"/>
          <w:sz w:val="24"/>
          <w:szCs w:val="24"/>
        </w:rPr>
        <w:t>价。中标方未履行招标文件、投标文件和合同规定的义务，政府采购中心将根据具体情况提请政府采购管理部门作出相应处理。不可抗力除外。</w:t>
      </w:r>
    </w:p>
    <w:p w14:paraId="0875DB5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详见项目要求。</w:t>
      </w:r>
    </w:p>
    <w:p w14:paraId="6C419C2E">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十六、政策功能：</w:t>
      </w:r>
    </w:p>
    <w:p w14:paraId="5496639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38C6999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25C2FC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532F7ED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596A531">
      <w:pPr>
        <w:spacing w:line="400" w:lineRule="exact"/>
        <w:rPr>
          <w:rFonts w:ascii="黑体" w:hAnsi="宋体" w:eastAsia="黑体" w:cs="Times New Roman"/>
          <w:sz w:val="28"/>
          <w:szCs w:val="28"/>
        </w:rPr>
      </w:pPr>
      <w:r>
        <w:rPr>
          <w:rFonts w:hint="eastAsia" w:ascii="黑体" w:hAnsi="宋体" w:eastAsia="黑体" w:cs="Times New Roman"/>
          <w:sz w:val="28"/>
          <w:szCs w:val="28"/>
        </w:rPr>
        <w:t>十七、履约保函政策：</w:t>
      </w:r>
    </w:p>
    <w:p w14:paraId="65DAD7F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65C16EB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12640B51">
      <w:pPr>
        <w:spacing w:line="400" w:lineRule="exact"/>
        <w:jc w:val="left"/>
        <w:rPr>
          <w:rFonts w:ascii="宋体" w:hAnsi="宋体" w:eastAsia="宋体" w:cs="Times New Roman"/>
          <w:szCs w:val="24"/>
        </w:rPr>
      </w:pPr>
      <w:r>
        <w:rPr>
          <w:rFonts w:hint="eastAsia" w:ascii="黑体" w:hAnsi="宋体" w:eastAsia="黑体" w:cs="Times New Roman"/>
          <w:sz w:val="28"/>
          <w:szCs w:val="28"/>
        </w:rPr>
        <w:t>十八、政府采购合同融资：</w:t>
      </w:r>
    </w:p>
    <w:p w14:paraId="2F29AE70">
      <w:pPr>
        <w:spacing w:line="400" w:lineRule="exact"/>
        <w:ind w:firstLine="480"/>
        <w:jc w:val="left"/>
        <w:rPr>
          <w:rFonts w:ascii="宋体" w:hAnsi="宋体" w:eastAsia="宋体" w:cs="Times New Roman"/>
          <w:sz w:val="24"/>
          <w:szCs w:val="24"/>
        </w:rPr>
      </w:pPr>
      <w:r>
        <w:rPr>
          <w:rFonts w:ascii="宋体" w:hAnsi="宋体" w:eastAsia="宋体" w:cs="Times New Roman"/>
          <w:sz w:val="24"/>
          <w:szCs w:val="24"/>
        </w:rPr>
        <w:t>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rPr>
        <w:t>〔2020〕17号</w:t>
      </w:r>
      <w:r>
        <w:rPr>
          <w:rFonts w:ascii="宋体" w:hAnsi="宋体" w:eastAsia="宋体" w:cs="Times New Roman"/>
          <w:sz w:val="24"/>
          <w:szCs w:val="24"/>
        </w:rPr>
        <w:t>文件执行。</w:t>
      </w:r>
    </w:p>
    <w:p w14:paraId="633C121D">
      <w:pPr>
        <w:spacing w:line="400" w:lineRule="exact"/>
        <w:ind w:firstLine="480"/>
        <w:jc w:val="left"/>
        <w:rPr>
          <w:rFonts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2252CB4">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5546D56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项目完毕后，中标方书面通知采购人验收，采购人依据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72A69E1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二十、中标服务费：</w:t>
      </w:r>
    </w:p>
    <w:p w14:paraId="405EFEC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p>
    <w:p w14:paraId="00C1C0A3">
      <w:r>
        <w:br w:type="page"/>
      </w:r>
    </w:p>
    <w:p w14:paraId="170E647A"/>
    <w:p w14:paraId="7AA59528">
      <w:pPr>
        <w:pStyle w:val="19"/>
        <w:rPr>
          <w:rFonts w:ascii="楷体_GB2312" w:hAnsi="Times New Roman" w:eastAsia="楷体_GB2312"/>
          <w:b/>
          <w:sz w:val="28"/>
          <w:szCs w:val="28"/>
        </w:rPr>
      </w:pPr>
      <w:bookmarkStart w:id="10" w:name="_Toc6535"/>
      <w:r>
        <w:rPr>
          <w:rFonts w:hint="eastAsia"/>
        </w:rPr>
        <w:t>第三章　项目要求和有关说明</w:t>
      </w:r>
      <w:bookmarkEnd w:id="10"/>
    </w:p>
    <w:p w14:paraId="3E73F2B5">
      <w:pPr>
        <w:spacing w:line="400" w:lineRule="exact"/>
        <w:jc w:val="center"/>
        <w:rPr>
          <w:rFonts w:ascii="黑体" w:hAnsi="黑体" w:eastAsia="黑体" w:cs="黑体"/>
          <w:b/>
          <w:sz w:val="28"/>
          <w:szCs w:val="28"/>
        </w:rPr>
      </w:pPr>
      <w:r>
        <w:rPr>
          <w:rFonts w:hint="eastAsia" w:ascii="宋体" w:hAnsi="宋体" w:eastAsia="宋体" w:cs="宋体"/>
          <w:b/>
          <w:sz w:val="24"/>
          <w:szCs w:val="24"/>
        </w:rPr>
        <w:t>（以下要求均为实质性要求）</w:t>
      </w:r>
    </w:p>
    <w:p w14:paraId="262776F7">
      <w:pPr>
        <w:spacing w:line="400" w:lineRule="exact"/>
        <w:rPr>
          <w:rFonts w:ascii="宋体" w:hAnsi="宋体" w:eastAsia="宋体" w:cs="Times New Roman"/>
          <w:kern w:val="0"/>
          <w:sz w:val="24"/>
          <w:szCs w:val="24"/>
        </w:rPr>
      </w:pPr>
    </w:p>
    <w:p w14:paraId="1C40EA77">
      <w:pPr>
        <w:spacing w:line="400" w:lineRule="exact"/>
        <w:jc w:val="left"/>
        <w:outlineLvl w:val="1"/>
        <w:rPr>
          <w:rFonts w:hint="eastAsia" w:ascii="黑体" w:hAnsi="黑体" w:eastAsia="黑体" w:cs="黑体"/>
          <w:b w:val="0"/>
          <w:bCs w:val="0"/>
          <w:sz w:val="28"/>
          <w:szCs w:val="28"/>
          <w:lang w:val="fr-FR"/>
        </w:rPr>
      </w:pPr>
      <w:r>
        <w:rPr>
          <w:rFonts w:hint="eastAsia" w:ascii="黑体" w:hAnsi="黑体" w:eastAsia="黑体" w:cs="黑体"/>
          <w:b w:val="0"/>
          <w:bCs w:val="0"/>
          <w:sz w:val="28"/>
          <w:szCs w:val="28"/>
          <w:lang w:val="fr-FR"/>
        </w:rPr>
        <w:t>一、项目概况</w:t>
      </w:r>
    </w:p>
    <w:p w14:paraId="087AD856">
      <w:pPr>
        <w:widowControl/>
        <w:spacing w:line="400" w:lineRule="exact"/>
        <w:ind w:firstLine="480"/>
        <w:jc w:val="left"/>
        <w:rPr>
          <w:rFonts w:hint="eastAsia" w:ascii="宋体" w:hAnsi="宋体" w:eastAsia="宋体"/>
          <w:bCs w:val="0"/>
          <w:sz w:val="24"/>
          <w:szCs w:val="22"/>
        </w:rPr>
      </w:pPr>
      <w:r>
        <w:rPr>
          <w:rFonts w:hint="eastAsia" w:ascii="宋体" w:hAnsi="宋体" w:eastAsia="宋体"/>
          <w:bCs w:val="0"/>
          <w:sz w:val="24"/>
          <w:szCs w:val="22"/>
        </w:rPr>
        <w:t>江阴市</w:t>
      </w:r>
      <w:r>
        <w:rPr>
          <w:rFonts w:hint="eastAsia" w:ascii="宋体" w:hAnsi="宋体" w:eastAsia="宋体"/>
          <w:bCs w:val="0"/>
          <w:sz w:val="24"/>
          <w:szCs w:val="22"/>
          <w:lang w:val="en-US" w:eastAsia="zh-CN"/>
        </w:rPr>
        <w:t>民政综合服务中心</w:t>
      </w:r>
      <w:r>
        <w:rPr>
          <w:rFonts w:hint="eastAsia" w:ascii="宋体" w:hAnsi="宋体" w:eastAsia="宋体"/>
          <w:bCs w:val="0"/>
          <w:sz w:val="24"/>
          <w:szCs w:val="22"/>
        </w:rPr>
        <w:t>位于江阴市澄江街道南街200号。地下一层地上九层，建筑面积11000</w:t>
      </w:r>
      <w:r>
        <w:rPr>
          <w:rFonts w:hint="eastAsia" w:ascii="宋体" w:hAnsi="宋体" w:eastAsia="宋体"/>
          <w:bCs w:val="0"/>
          <w:sz w:val="24"/>
          <w:szCs w:val="22"/>
          <w:lang w:val="en-US" w:eastAsia="zh-CN"/>
        </w:rPr>
        <w:t>㎡，</w:t>
      </w:r>
      <w:r>
        <w:rPr>
          <w:rFonts w:hint="eastAsia" w:ascii="宋体" w:hAnsi="宋体" w:eastAsia="宋体"/>
          <w:bCs w:val="0"/>
          <w:sz w:val="24"/>
          <w:szCs w:val="22"/>
        </w:rPr>
        <w:t>为综合性多层办公楼物业。</w:t>
      </w:r>
    </w:p>
    <w:p w14:paraId="7DC1C287">
      <w:pPr>
        <w:widowControl/>
        <w:spacing w:line="400" w:lineRule="exact"/>
        <w:ind w:firstLine="480"/>
        <w:jc w:val="left"/>
        <w:rPr>
          <w:rFonts w:ascii="宋体" w:hAnsi="宋体"/>
          <w:sz w:val="24"/>
        </w:rPr>
      </w:pPr>
      <w:r>
        <w:rPr>
          <w:rFonts w:hint="eastAsia" w:ascii="宋体" w:hAnsi="宋体"/>
          <w:sz w:val="24"/>
        </w:rPr>
        <w:t>本项目最高限价</w:t>
      </w:r>
      <w:r>
        <w:rPr>
          <w:rFonts w:hint="eastAsia" w:ascii="宋体" w:hAnsi="宋体" w:eastAsia="宋体"/>
          <w:sz w:val="24"/>
          <w:lang w:val="en-US" w:eastAsia="zh-CN"/>
        </w:rPr>
        <w:t>637800</w:t>
      </w:r>
      <w:r>
        <w:rPr>
          <w:rFonts w:hint="eastAsia" w:ascii="宋体" w:hAnsi="宋体"/>
          <w:sz w:val="24"/>
        </w:rPr>
        <w:t>元/年。</w:t>
      </w:r>
    </w:p>
    <w:p w14:paraId="76669BB3">
      <w:pPr>
        <w:spacing w:line="400" w:lineRule="exact"/>
        <w:ind w:firstLine="482"/>
        <w:rPr>
          <w:rFonts w:ascii="宋体" w:hAnsi="宋体"/>
          <w:b/>
          <w:sz w:val="24"/>
        </w:rPr>
      </w:pPr>
      <w:r>
        <w:rPr>
          <w:rFonts w:hint="eastAsia" w:ascii="宋体" w:hAnsi="宋体"/>
          <w:b/>
          <w:sz w:val="24"/>
        </w:rPr>
        <w:t>本项目标的所属行业：物业管理</w:t>
      </w:r>
      <w:r>
        <w:rPr>
          <w:rFonts w:ascii="宋体" w:hAnsi="宋体"/>
          <w:b/>
          <w:sz w:val="24"/>
        </w:rPr>
        <w:t xml:space="preserve"> </w:t>
      </w:r>
    </w:p>
    <w:p w14:paraId="34183788">
      <w:pPr>
        <w:spacing w:line="400" w:lineRule="exact"/>
        <w:jc w:val="left"/>
        <w:outlineLvl w:val="1"/>
        <w:rPr>
          <w:rFonts w:ascii="宋体" w:hAnsi="宋体"/>
          <w:b/>
          <w:bCs/>
          <w:sz w:val="28"/>
          <w:szCs w:val="28"/>
          <w:lang w:val="fr-FR"/>
        </w:rPr>
      </w:pPr>
    </w:p>
    <w:p w14:paraId="094CCB0B">
      <w:pPr>
        <w:numPr>
          <w:ilvl w:val="0"/>
          <w:numId w:val="1"/>
        </w:numPr>
        <w:spacing w:line="400" w:lineRule="exact"/>
        <w:jc w:val="left"/>
        <w:outlineLvl w:val="1"/>
        <w:rPr>
          <w:rFonts w:hint="eastAsia" w:ascii="黑体" w:hAnsi="黑体" w:eastAsia="黑体" w:cs="黑体"/>
          <w:b w:val="0"/>
          <w:bCs w:val="0"/>
          <w:sz w:val="28"/>
          <w:szCs w:val="28"/>
          <w:lang w:val="fr-FR"/>
        </w:rPr>
      </w:pPr>
      <w:r>
        <w:rPr>
          <w:rFonts w:hint="eastAsia" w:ascii="黑体" w:hAnsi="黑体" w:eastAsia="黑体" w:cs="Arial"/>
          <w:color w:val="000000"/>
          <w:sz w:val="28"/>
          <w:szCs w:val="28"/>
        </w:rPr>
        <w:t>物业管理服务</w:t>
      </w:r>
      <w:r>
        <w:rPr>
          <w:rFonts w:hint="eastAsia" w:ascii="黑体" w:hAnsi="黑体" w:eastAsia="黑体" w:cs="黑体"/>
          <w:b w:val="0"/>
          <w:bCs w:val="0"/>
          <w:sz w:val="28"/>
          <w:szCs w:val="28"/>
          <w:lang w:val="fr-FR"/>
        </w:rPr>
        <w:t>内容</w:t>
      </w:r>
    </w:p>
    <w:p w14:paraId="4569A098">
      <w:pPr>
        <w:keepNext w:val="0"/>
        <w:keepLines w:val="0"/>
        <w:pageBreakBefore w:val="0"/>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lang w:val="en-US" w:eastAsia="zh-CN"/>
        </w:rPr>
        <w:t>1.</w:t>
      </w:r>
      <w:r>
        <w:rPr>
          <w:rFonts w:hint="eastAsia" w:ascii="宋体" w:hAnsi="宋体" w:eastAsia="宋体" w:cs="宋体"/>
          <w:b/>
          <w:sz w:val="24"/>
          <w:szCs w:val="24"/>
        </w:rPr>
        <w:t>设备设施维护保养</w:t>
      </w:r>
    </w:p>
    <w:p w14:paraId="18E9164F">
      <w:pPr>
        <w:keepNext w:val="0"/>
        <w:keepLines w:val="0"/>
        <w:pageBreakBefore w:val="0"/>
        <w:widowControl/>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b/>
          <w:bCs/>
          <w:kern w:val="0"/>
          <w:sz w:val="24"/>
          <w:szCs w:val="24"/>
          <w:highlight w:val="none"/>
        </w:rPr>
        <w:t>1.1房屋日常养护维修服务</w:t>
      </w:r>
      <w:r>
        <w:rPr>
          <w:rFonts w:hint="eastAsia" w:ascii="宋体" w:hAnsi="宋体" w:eastAsia="宋体" w:cs="宋体"/>
          <w:kern w:val="0"/>
          <w:sz w:val="24"/>
          <w:szCs w:val="24"/>
          <w:highlight w:val="none"/>
        </w:rPr>
        <w:t>：</w:t>
      </w:r>
    </w:p>
    <w:p w14:paraId="227DCE47">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大楼及附属建筑物（或设施）房屋、地面、道路、墙台面、吊顶、门窗、楼梯、通风道等的日常养护维修服务工作。</w:t>
      </w:r>
    </w:p>
    <w:p w14:paraId="77ED5025">
      <w:pPr>
        <w:keepNext w:val="0"/>
        <w:keepLines w:val="0"/>
        <w:pageBreakBefore w:val="0"/>
        <w:widowControl/>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b/>
          <w:bCs/>
          <w:kern w:val="0"/>
          <w:sz w:val="24"/>
          <w:szCs w:val="24"/>
          <w:highlight w:val="none"/>
        </w:rPr>
        <w:t>1.2给排水设备运行维护服务</w:t>
      </w:r>
      <w:r>
        <w:rPr>
          <w:rFonts w:hint="eastAsia" w:ascii="宋体" w:hAnsi="宋体" w:eastAsia="宋体" w:cs="宋体"/>
          <w:kern w:val="0"/>
          <w:sz w:val="24"/>
          <w:szCs w:val="24"/>
          <w:highlight w:val="none"/>
        </w:rPr>
        <w:t>：</w:t>
      </w:r>
    </w:p>
    <w:p w14:paraId="55B95162">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对大楼室内外给排水系统的设备、设施，如水泵、水箱、气压给水装置，水处理设备、管道、管件、阀门、水嘴、卫生洁具、排水管、透气管及疏通、水封设备、室外排水管及其附属构筑物等正常运行使用进行日常养护维修等服务工作。对生活水箱及各楼层开水箱进行日常常规维护，并每季度按规范要求进行清洗消毒，实施过程中，由受托方选择有资质的专业公司实施时，须由委托方确认公司信誉好、维保质量好、价格合理的服务公司实施，否则委托方有权提前与受托方解除维保养护项目，并在合同价款中扣除。</w:t>
      </w:r>
    </w:p>
    <w:p w14:paraId="7CAC8FEC">
      <w:pPr>
        <w:keepNext w:val="0"/>
        <w:keepLines w:val="0"/>
        <w:pageBreakBefore w:val="0"/>
        <w:widowControl/>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1.3低压供电设备管理维护服务：</w:t>
      </w:r>
    </w:p>
    <w:p w14:paraId="0564F430">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对大楼低压电气设备、电线电缆、电气照明装置等设备正常运行使用进行日常管理和养护维修等工作（此项</w:t>
      </w:r>
      <w:r>
        <w:rPr>
          <w:rFonts w:hint="eastAsia" w:ascii="宋体" w:hAnsi="宋体" w:eastAsia="宋体" w:cs="宋体"/>
          <w:kern w:val="0"/>
          <w:sz w:val="24"/>
          <w:szCs w:val="24"/>
          <w:highlight w:val="none"/>
          <w:lang w:eastAsia="zh-CN"/>
        </w:rPr>
        <w:t>目包</w:t>
      </w:r>
      <w:r>
        <w:rPr>
          <w:rFonts w:hint="eastAsia" w:ascii="宋体" w:hAnsi="宋体" w:eastAsia="宋体" w:cs="宋体"/>
          <w:kern w:val="0"/>
          <w:sz w:val="24"/>
          <w:szCs w:val="24"/>
          <w:highlight w:val="none"/>
        </w:rPr>
        <w:t>含一般类型空调的运行维护工作）。</w:t>
      </w:r>
    </w:p>
    <w:p w14:paraId="33189147">
      <w:pPr>
        <w:keepNext w:val="0"/>
        <w:keepLines w:val="0"/>
        <w:pageBreakBefore w:val="0"/>
        <w:widowControl/>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1.4高压配电设备管理维护服务：</w:t>
      </w:r>
    </w:p>
    <w:p w14:paraId="69D5F4C5">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对大楼高压电气设备正常运行使用进行日常管理、值班和养护维修及定期检测等工作。</w:t>
      </w:r>
    </w:p>
    <w:p w14:paraId="58F66F7F">
      <w:pPr>
        <w:keepNext w:val="0"/>
        <w:keepLines w:val="0"/>
        <w:pageBreakBefore w:val="0"/>
        <w:widowControl/>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1.5弱电设备运行维护服务：</w:t>
      </w:r>
    </w:p>
    <w:p w14:paraId="0CB530A2">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大楼安防监控设备、网络设备、电子显示、音响设备、电话等的日常管理和养护维修等工作。</w:t>
      </w:r>
    </w:p>
    <w:p w14:paraId="41C5F78E">
      <w:pPr>
        <w:keepNext w:val="0"/>
        <w:keepLines w:val="0"/>
        <w:pageBreakBefore w:val="0"/>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1.6</w:t>
      </w:r>
      <w:r>
        <w:rPr>
          <w:rFonts w:hint="eastAsia" w:ascii="宋体" w:hAnsi="宋体" w:eastAsia="宋体" w:cs="宋体"/>
          <w:b/>
          <w:bCs/>
          <w:sz w:val="24"/>
          <w:szCs w:val="24"/>
        </w:rPr>
        <w:t>消防系统：</w:t>
      </w:r>
    </w:p>
    <w:p w14:paraId="3A7017D8">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对</w:t>
      </w:r>
      <w:r>
        <w:rPr>
          <w:rFonts w:hint="eastAsia" w:ascii="宋体" w:hAnsi="宋体" w:eastAsia="宋体" w:cs="宋体"/>
          <w:kern w:val="0"/>
          <w:sz w:val="24"/>
          <w:szCs w:val="24"/>
          <w:highlight w:val="none"/>
        </w:rPr>
        <w:t>大楼</w:t>
      </w:r>
      <w:r>
        <w:rPr>
          <w:rFonts w:hint="eastAsia" w:ascii="宋体" w:hAnsi="宋体" w:eastAsia="宋体" w:cs="宋体"/>
          <w:sz w:val="24"/>
          <w:szCs w:val="24"/>
        </w:rPr>
        <w:t>的火灾自动报警系统、自动喷淋系统、</w:t>
      </w:r>
      <w:r>
        <w:rPr>
          <w:rFonts w:hint="eastAsia" w:ascii="宋体" w:hAnsi="宋体" w:eastAsia="宋体" w:cs="宋体"/>
          <w:sz w:val="24"/>
          <w:szCs w:val="24"/>
          <w:lang w:eastAsia="zh-CN"/>
        </w:rPr>
        <w:t>室内消火栓</w:t>
      </w:r>
      <w:r>
        <w:rPr>
          <w:rFonts w:hint="eastAsia" w:ascii="宋体" w:hAnsi="宋体" w:eastAsia="宋体" w:cs="宋体"/>
          <w:sz w:val="24"/>
          <w:szCs w:val="24"/>
        </w:rPr>
        <w:t>、排防烟系统、安全疏散应急系统、防火门系统、消防广播系统、手提式灭火器等进行日常管理和养护维修。按照消防要求聘请有专业资质的公司负责消防系统维保及年检</w:t>
      </w:r>
      <w:r>
        <w:rPr>
          <w:rFonts w:hint="eastAsia" w:ascii="宋体" w:hAnsi="宋体" w:eastAsia="宋体" w:cs="宋体"/>
          <w:sz w:val="24"/>
          <w:szCs w:val="24"/>
          <w:lang w:eastAsia="zh-CN"/>
        </w:rPr>
        <w:t>，</w:t>
      </w:r>
      <w:r>
        <w:rPr>
          <w:rFonts w:hint="eastAsia" w:ascii="宋体" w:hAnsi="宋体" w:eastAsia="宋体" w:cs="宋体"/>
          <w:sz w:val="24"/>
          <w:szCs w:val="24"/>
        </w:rPr>
        <w:t>做好消防安全分析评估报告以及消防年检等工作</w:t>
      </w:r>
      <w:r>
        <w:rPr>
          <w:rFonts w:hint="eastAsia" w:ascii="宋体" w:hAnsi="宋体" w:eastAsia="宋体" w:cs="宋体"/>
          <w:sz w:val="24"/>
          <w:szCs w:val="24"/>
          <w:lang w:eastAsia="zh-CN"/>
        </w:rPr>
        <w:t>。</w:t>
      </w:r>
    </w:p>
    <w:p w14:paraId="20ED0831">
      <w:pPr>
        <w:keepNext w:val="0"/>
        <w:keepLines w:val="0"/>
        <w:pageBreakBefore w:val="0"/>
        <w:widowControl/>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1.7</w:t>
      </w:r>
      <w:r>
        <w:rPr>
          <w:rFonts w:hint="eastAsia" w:ascii="宋体" w:hAnsi="宋体" w:eastAsia="宋体" w:cs="宋体"/>
          <w:b/>
          <w:bCs/>
          <w:sz w:val="24"/>
          <w:szCs w:val="24"/>
        </w:rPr>
        <w:t>电梯维护：</w:t>
      </w:r>
    </w:p>
    <w:p w14:paraId="2A9F42A4">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对</w:t>
      </w:r>
      <w:r>
        <w:rPr>
          <w:rFonts w:hint="eastAsia" w:ascii="宋体" w:hAnsi="宋体" w:eastAsia="宋体" w:cs="宋体"/>
          <w:sz w:val="24"/>
          <w:szCs w:val="24"/>
          <w:lang w:val="en-US" w:eastAsia="zh-CN"/>
        </w:rPr>
        <w:t>大楼</w:t>
      </w:r>
      <w:r>
        <w:rPr>
          <w:rFonts w:hint="eastAsia" w:ascii="宋体" w:hAnsi="宋体" w:eastAsia="宋体" w:cs="宋体"/>
          <w:sz w:val="24"/>
          <w:szCs w:val="24"/>
        </w:rPr>
        <w:t>的</w:t>
      </w:r>
      <w:r>
        <w:rPr>
          <w:rFonts w:hint="eastAsia" w:ascii="宋体" w:hAnsi="宋体" w:eastAsia="宋体" w:cs="宋体"/>
          <w:sz w:val="24"/>
          <w:szCs w:val="24"/>
          <w:lang w:val="en-US" w:eastAsia="zh-CN"/>
        </w:rPr>
        <w:t>3</w:t>
      </w:r>
      <w:r>
        <w:rPr>
          <w:rFonts w:hint="eastAsia" w:ascii="宋体" w:hAnsi="宋体" w:eastAsia="宋体" w:cs="宋体"/>
          <w:sz w:val="24"/>
          <w:szCs w:val="24"/>
        </w:rPr>
        <w:t>台电梯聘请有专业资质的公司负责维保及年检。</w:t>
      </w:r>
    </w:p>
    <w:p w14:paraId="055EAD5F">
      <w:pPr>
        <w:keepNext w:val="0"/>
        <w:keepLines w:val="0"/>
        <w:pageBreakBefore w:val="0"/>
        <w:widowControl/>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b/>
          <w:bCs/>
          <w:kern w:val="0"/>
          <w:sz w:val="24"/>
          <w:szCs w:val="24"/>
          <w:highlight w:val="none"/>
        </w:rPr>
        <w:t>2</w:t>
      </w:r>
      <w:r>
        <w:rPr>
          <w:rFonts w:hint="eastAsia" w:ascii="宋体" w:hAnsi="宋体" w:eastAsia="宋体" w:cs="宋体"/>
          <w:b/>
          <w:bCs/>
          <w:kern w:val="0"/>
          <w:sz w:val="24"/>
          <w:szCs w:val="24"/>
          <w:highlight w:val="none"/>
          <w:lang w:val="en-US" w:eastAsia="zh-CN"/>
        </w:rPr>
        <w:t>.</w:t>
      </w:r>
      <w:r>
        <w:rPr>
          <w:rFonts w:hint="eastAsia" w:ascii="宋体" w:hAnsi="宋体" w:eastAsia="宋体" w:cs="宋体"/>
          <w:b/>
          <w:bCs/>
          <w:kern w:val="0"/>
          <w:sz w:val="24"/>
          <w:szCs w:val="24"/>
          <w:highlight w:val="none"/>
        </w:rPr>
        <w:t>保洁服务</w:t>
      </w:r>
    </w:p>
    <w:p w14:paraId="4642DEDC">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2.1指定区域的清洁卫生工作：包括公共区域</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如电梯、走廊、楼梯、庭院、厕所、大厅、茶水间、广场、景观、停车库等</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、局领导办公室、贵宾间、会议室、餐厅/包厢、健身房、阅览室以及其他指定区域；</w:t>
      </w:r>
    </w:p>
    <w:p w14:paraId="755C6068">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2.2领导办公室保洁服务、会议室会务服务、包厢餐饮服务、休息室日常服务由专人负责；</w:t>
      </w:r>
    </w:p>
    <w:p w14:paraId="66242CA7">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2.3所有区域内地板、软面家具、楼梯、楼梯栏杆的清洁保养工作；</w:t>
      </w:r>
    </w:p>
    <w:p w14:paraId="39AF823A">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2.4区域内各种地面等日常清洁与保养工作；</w:t>
      </w:r>
    </w:p>
    <w:p w14:paraId="65DF414E">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2.5区域内所有风口、灯罩、铜器的清洁与保养工作；</w:t>
      </w:r>
    </w:p>
    <w:p w14:paraId="4A65AEBD">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2.6区域内装饰品</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包括窗帘、台布等</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、家具、门窗、玻璃的清洁工作；</w:t>
      </w:r>
    </w:p>
    <w:p w14:paraId="070E7050">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2.7区域内卫生间的清洁、整理工作；</w:t>
      </w:r>
    </w:p>
    <w:p w14:paraId="2E2E8944">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2.8区域内突发的卫生工作的处理；</w:t>
      </w:r>
    </w:p>
    <w:p w14:paraId="5AAE74AC">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2.9完成甲方交办的其他卫生工作</w:t>
      </w:r>
      <w:r>
        <w:rPr>
          <w:rFonts w:hint="eastAsia" w:ascii="宋体" w:hAnsi="宋体" w:eastAsia="宋体" w:cs="宋体"/>
          <w:kern w:val="0"/>
          <w:sz w:val="24"/>
          <w:szCs w:val="24"/>
          <w:highlight w:val="none"/>
          <w:lang w:eastAsia="zh-CN"/>
        </w:rPr>
        <w:t>；</w:t>
      </w:r>
    </w:p>
    <w:p w14:paraId="0D432F02">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2.10负责所有垃圾的清运</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并指定垃圾箱倒入</w:t>
      </w:r>
      <w:r>
        <w:rPr>
          <w:rFonts w:hint="eastAsia" w:ascii="宋体" w:hAnsi="宋体" w:eastAsia="宋体" w:cs="宋体"/>
          <w:kern w:val="0"/>
          <w:sz w:val="24"/>
          <w:szCs w:val="24"/>
          <w:highlight w:val="none"/>
          <w:lang w:eastAsia="zh-CN"/>
        </w:rPr>
        <w:t>。</w:t>
      </w:r>
    </w:p>
    <w:p w14:paraId="73D217FD">
      <w:pPr>
        <w:keepNext w:val="0"/>
        <w:keepLines w:val="0"/>
        <w:pageBreakBefore w:val="0"/>
        <w:widowControl/>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b/>
          <w:bCs/>
          <w:kern w:val="0"/>
          <w:sz w:val="24"/>
          <w:szCs w:val="24"/>
          <w:highlight w:val="none"/>
        </w:rPr>
        <w:t>3</w:t>
      </w:r>
      <w:r>
        <w:rPr>
          <w:rFonts w:hint="eastAsia" w:ascii="宋体" w:hAnsi="宋体" w:eastAsia="宋体" w:cs="宋体"/>
          <w:b/>
          <w:bCs/>
          <w:kern w:val="0"/>
          <w:sz w:val="24"/>
          <w:szCs w:val="24"/>
          <w:highlight w:val="none"/>
          <w:lang w:val="en-US" w:eastAsia="zh-CN"/>
        </w:rPr>
        <w:t>.</w:t>
      </w:r>
      <w:r>
        <w:rPr>
          <w:rFonts w:hint="eastAsia" w:ascii="宋体" w:hAnsi="宋体" w:eastAsia="宋体" w:cs="宋体"/>
          <w:b/>
          <w:bCs/>
          <w:kern w:val="0"/>
          <w:sz w:val="24"/>
          <w:szCs w:val="24"/>
          <w:highlight w:val="none"/>
        </w:rPr>
        <w:t>会议保障服务</w:t>
      </w:r>
    </w:p>
    <w:p w14:paraId="4A99B1F1">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3.1会议服务范围：各会议室；接待室和活动室；报告大厅；</w:t>
      </w:r>
      <w:r>
        <w:rPr>
          <w:rFonts w:hint="eastAsia" w:ascii="宋体" w:hAnsi="宋体" w:eastAsia="宋体" w:cs="宋体"/>
          <w:kern w:val="0"/>
          <w:sz w:val="24"/>
          <w:szCs w:val="24"/>
          <w:highlight w:val="none"/>
          <w:lang w:eastAsia="zh-CN"/>
        </w:rPr>
        <w:t>其他</w:t>
      </w:r>
      <w:r>
        <w:rPr>
          <w:rFonts w:hint="eastAsia" w:ascii="宋体" w:hAnsi="宋体" w:eastAsia="宋体" w:cs="宋体"/>
          <w:kern w:val="0"/>
          <w:sz w:val="24"/>
          <w:szCs w:val="24"/>
          <w:highlight w:val="none"/>
        </w:rPr>
        <w:t>业主需要的场所。</w:t>
      </w:r>
    </w:p>
    <w:p w14:paraId="2D67EF3B">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3.2会议等场所服务保障要求</w:t>
      </w:r>
    </w:p>
    <w:p w14:paraId="54954A06">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3.2.</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协助甲方布置会场和展览活动设施，按招标方展会通知单要求提前准备茶水、茶具，检查音响、空调、灯光、茶叶、烟灰缸、面巾纸、会议用具、活动设施及桌椅摆放形式等，并逐一对照落实；</w:t>
      </w:r>
    </w:p>
    <w:p w14:paraId="751A565E">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3.2.</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参会人员进入会场后应及时提供茶水，并根据会场情况及时续水；</w:t>
      </w:r>
    </w:p>
    <w:p w14:paraId="60F315E2">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3.2.</w:t>
      </w: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有能力做好活动期间的展览和会议环境布置及保障服务工作，确保活动安全圆满举行。</w:t>
      </w:r>
    </w:p>
    <w:p w14:paraId="2F63FA8B">
      <w:pPr>
        <w:keepNext w:val="0"/>
        <w:keepLines w:val="0"/>
        <w:pageBreakBefore w:val="0"/>
        <w:widowControl/>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b/>
          <w:bCs/>
          <w:kern w:val="0"/>
          <w:sz w:val="24"/>
          <w:szCs w:val="24"/>
          <w:highlight w:val="none"/>
        </w:rPr>
        <w:t>4</w:t>
      </w:r>
      <w:r>
        <w:rPr>
          <w:rFonts w:hint="eastAsia" w:ascii="宋体" w:hAnsi="宋体" w:eastAsia="宋体" w:cs="宋体"/>
          <w:b/>
          <w:bCs/>
          <w:kern w:val="0"/>
          <w:sz w:val="24"/>
          <w:szCs w:val="24"/>
          <w:highlight w:val="none"/>
          <w:lang w:val="en-US" w:eastAsia="zh-CN"/>
        </w:rPr>
        <w:t>.</w:t>
      </w:r>
      <w:r>
        <w:rPr>
          <w:rFonts w:hint="eastAsia" w:ascii="宋体" w:hAnsi="宋体" w:eastAsia="宋体" w:cs="宋体"/>
          <w:b/>
          <w:sz w:val="24"/>
          <w:szCs w:val="24"/>
        </w:rPr>
        <w:t>保安服务（含24小时消控值班）</w:t>
      </w:r>
    </w:p>
    <w:p w14:paraId="4026798C">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4.1制定严格的安全保卫制度。安全保卫制度必须符合甲方要求；</w:t>
      </w:r>
    </w:p>
    <w:p w14:paraId="6E79C0F9">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4.2负责区域内人、财、物的安全保卫工作，实行门卫24小时值班制；</w:t>
      </w:r>
    </w:p>
    <w:p w14:paraId="0B00FCE4">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4.3负责区域内车辆停放管理、人员进出的秩序维护，严格外来人员登记管理。进入大楼礼节性询问引导；</w:t>
      </w:r>
    </w:p>
    <w:p w14:paraId="6CD5109B">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4.4重大节日</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活动</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的环境布置所需管理服务；</w:t>
      </w:r>
    </w:p>
    <w:p w14:paraId="5D82E9CA">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4.5负责本单位报纸杂志的收发工作</w:t>
      </w:r>
      <w:r>
        <w:rPr>
          <w:rFonts w:hint="eastAsia" w:ascii="宋体" w:hAnsi="宋体" w:eastAsia="宋体" w:cs="宋体"/>
          <w:kern w:val="0"/>
          <w:sz w:val="24"/>
          <w:szCs w:val="24"/>
          <w:highlight w:val="none"/>
          <w:lang w:eastAsia="zh-CN"/>
        </w:rPr>
        <w:t>；</w:t>
      </w:r>
    </w:p>
    <w:p w14:paraId="4195B620">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4.6</w:t>
      </w:r>
      <w:r>
        <w:rPr>
          <w:rFonts w:hint="eastAsia" w:ascii="宋体" w:hAnsi="宋体" w:eastAsia="宋体" w:cs="宋体"/>
          <w:sz w:val="24"/>
          <w:szCs w:val="24"/>
        </w:rPr>
        <w:t>消控岗负责消控室24小时值班，作业人员持证上岗</w:t>
      </w:r>
      <w:r>
        <w:rPr>
          <w:rFonts w:hint="eastAsia" w:ascii="宋体" w:hAnsi="宋体" w:eastAsia="宋体" w:cs="宋体"/>
          <w:sz w:val="24"/>
          <w:szCs w:val="24"/>
          <w:lang w:eastAsia="zh-CN"/>
        </w:rPr>
        <w:t>；</w:t>
      </w:r>
    </w:p>
    <w:p w14:paraId="1C8BCB1F">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4.7</w:t>
      </w:r>
      <w:r>
        <w:rPr>
          <w:rFonts w:hint="eastAsia" w:ascii="宋体" w:hAnsi="宋体" w:eastAsia="宋体" w:cs="宋体"/>
          <w:sz w:val="24"/>
          <w:szCs w:val="24"/>
        </w:rPr>
        <w:t>消控岗人员熟练操作现有消控系统</w:t>
      </w:r>
      <w:r>
        <w:rPr>
          <w:rFonts w:hint="eastAsia" w:ascii="宋体" w:hAnsi="宋体" w:eastAsia="宋体" w:cs="宋体"/>
          <w:sz w:val="24"/>
          <w:szCs w:val="24"/>
          <w:lang w:eastAsia="zh-CN"/>
        </w:rPr>
        <w:t>；</w:t>
      </w:r>
    </w:p>
    <w:p w14:paraId="0E425AF1">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4.8</w:t>
      </w:r>
      <w:r>
        <w:rPr>
          <w:rFonts w:hint="eastAsia" w:ascii="宋体" w:hAnsi="宋体" w:eastAsia="宋体" w:cs="宋体"/>
          <w:bCs/>
          <w:sz w:val="24"/>
          <w:szCs w:val="24"/>
        </w:rPr>
        <w:t>及时完成业主单位交办的临时工作任务。</w:t>
      </w:r>
    </w:p>
    <w:p w14:paraId="39563AB5">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绿化管理：</w:t>
      </w:r>
    </w:p>
    <w:p w14:paraId="4643D6B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left"/>
        <w:textAlignment w:val="auto"/>
        <w:outlineLvl w:val="1"/>
        <w:rPr>
          <w:rFonts w:hint="eastAsia" w:ascii="宋体" w:hAnsi="宋体" w:eastAsia="宋体" w:cs="宋体"/>
          <w:kern w:val="0"/>
          <w:sz w:val="24"/>
          <w:szCs w:val="24"/>
        </w:rPr>
      </w:pPr>
      <w:r>
        <w:rPr>
          <w:rFonts w:hint="eastAsia" w:ascii="宋体" w:hAnsi="宋体" w:eastAsia="宋体" w:cs="宋体"/>
          <w:kern w:val="0"/>
          <w:sz w:val="24"/>
          <w:szCs w:val="24"/>
        </w:rPr>
        <w:t>负责大院内树木、花草、绿地的日常养护和管理等工作。</w:t>
      </w:r>
    </w:p>
    <w:p w14:paraId="0BD809F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left"/>
        <w:textAlignment w:val="auto"/>
        <w:outlineLvl w:val="1"/>
        <w:rPr>
          <w:rFonts w:hint="eastAsia" w:ascii="宋体" w:hAnsi="宋体" w:eastAsia="宋体" w:cs="宋体"/>
          <w:kern w:val="0"/>
          <w:sz w:val="24"/>
          <w:szCs w:val="24"/>
          <w:lang w:val="fr-FR"/>
        </w:rPr>
      </w:pPr>
    </w:p>
    <w:p w14:paraId="768937BB">
      <w:pPr>
        <w:numPr>
          <w:ilvl w:val="0"/>
          <w:numId w:val="1"/>
        </w:numPr>
        <w:spacing w:line="400" w:lineRule="exact"/>
        <w:jc w:val="left"/>
        <w:outlineLvl w:val="1"/>
        <w:rPr>
          <w:rFonts w:hint="eastAsia" w:ascii="黑体" w:hAnsi="黑体" w:eastAsia="黑体" w:cs="Arial"/>
          <w:color w:val="000000"/>
          <w:sz w:val="28"/>
          <w:szCs w:val="28"/>
        </w:rPr>
      </w:pPr>
      <w:r>
        <w:rPr>
          <w:rFonts w:hint="eastAsia" w:ascii="黑体" w:hAnsi="黑体" w:eastAsia="黑体" w:cs="Arial"/>
          <w:color w:val="000000"/>
          <w:sz w:val="28"/>
          <w:szCs w:val="28"/>
        </w:rPr>
        <w:t>人员配备与岗位要求</w:t>
      </w:r>
    </w:p>
    <w:p w14:paraId="719F68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人员配备</w:t>
      </w:r>
    </w:p>
    <w:tbl>
      <w:tblPr>
        <w:tblStyle w:val="21"/>
        <w:tblW w:w="45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683"/>
        <w:gridCol w:w="1711"/>
        <w:gridCol w:w="1044"/>
        <w:gridCol w:w="5244"/>
      </w:tblGrid>
      <w:tr w14:paraId="25108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jc w:val="center"/>
        </w:trPr>
        <w:tc>
          <w:tcPr>
            <w:tcW w:w="393" w:type="pct"/>
            <w:tcBorders>
              <w:right w:val="single" w:color="auto" w:sz="4" w:space="0"/>
            </w:tcBorders>
            <w:noWrap w:val="0"/>
            <w:vAlign w:val="center"/>
          </w:tcPr>
          <w:p w14:paraId="78B1CC8F">
            <w:pPr>
              <w:spacing w:line="400" w:lineRule="exact"/>
              <w:jc w:val="center"/>
              <w:rPr>
                <w:rFonts w:ascii="宋体" w:hAnsi="宋体" w:cs="宋体"/>
                <w:b/>
                <w:color w:val="000000"/>
                <w:sz w:val="24"/>
              </w:rPr>
            </w:pPr>
            <w:r>
              <w:rPr>
                <w:rFonts w:hint="eastAsia" w:ascii="宋体" w:hAnsi="宋体" w:cs="宋体"/>
                <w:b/>
                <w:color w:val="000000"/>
                <w:sz w:val="24"/>
              </w:rPr>
              <w:t>序号</w:t>
            </w:r>
          </w:p>
        </w:tc>
        <w:tc>
          <w:tcPr>
            <w:tcW w:w="985" w:type="pct"/>
            <w:tcBorders>
              <w:left w:val="single" w:color="auto" w:sz="4" w:space="0"/>
            </w:tcBorders>
            <w:noWrap w:val="0"/>
            <w:vAlign w:val="center"/>
          </w:tcPr>
          <w:p w14:paraId="0557D18C">
            <w:pPr>
              <w:spacing w:line="400" w:lineRule="exact"/>
              <w:jc w:val="center"/>
              <w:rPr>
                <w:rFonts w:ascii="宋体" w:hAnsi="宋体" w:cs="宋体"/>
                <w:b/>
                <w:color w:val="000000"/>
                <w:sz w:val="24"/>
              </w:rPr>
            </w:pPr>
            <w:r>
              <w:rPr>
                <w:rFonts w:hint="eastAsia" w:ascii="宋体" w:hAnsi="宋体" w:cs="宋体"/>
                <w:b/>
                <w:color w:val="000000"/>
                <w:sz w:val="24"/>
              </w:rPr>
              <w:t>工种</w:t>
            </w:r>
          </w:p>
        </w:tc>
        <w:tc>
          <w:tcPr>
            <w:tcW w:w="601" w:type="pct"/>
            <w:noWrap w:val="0"/>
            <w:vAlign w:val="center"/>
          </w:tcPr>
          <w:p w14:paraId="15FB1946">
            <w:pPr>
              <w:spacing w:line="400" w:lineRule="exact"/>
              <w:jc w:val="center"/>
              <w:rPr>
                <w:rFonts w:ascii="宋体" w:hAnsi="宋体" w:cs="宋体"/>
                <w:b/>
                <w:color w:val="000000"/>
                <w:sz w:val="24"/>
              </w:rPr>
            </w:pPr>
            <w:r>
              <w:rPr>
                <w:rFonts w:hint="eastAsia" w:ascii="宋体" w:hAnsi="宋体" w:cs="宋体"/>
                <w:b/>
                <w:color w:val="000000"/>
                <w:sz w:val="24"/>
              </w:rPr>
              <w:t>人数</w:t>
            </w:r>
          </w:p>
        </w:tc>
        <w:tc>
          <w:tcPr>
            <w:tcW w:w="3020" w:type="pct"/>
            <w:tcBorders>
              <w:right w:val="single" w:color="auto" w:sz="4" w:space="0"/>
            </w:tcBorders>
            <w:noWrap w:val="0"/>
            <w:vAlign w:val="center"/>
          </w:tcPr>
          <w:p w14:paraId="0E32F2B4">
            <w:pPr>
              <w:spacing w:line="400" w:lineRule="exact"/>
              <w:jc w:val="center"/>
              <w:rPr>
                <w:rFonts w:ascii="宋体" w:hAnsi="宋体" w:cs="宋体"/>
                <w:b/>
                <w:color w:val="000000"/>
                <w:sz w:val="24"/>
              </w:rPr>
            </w:pPr>
            <w:r>
              <w:rPr>
                <w:rFonts w:hint="eastAsia" w:ascii="宋体" w:hAnsi="宋体" w:cs="宋体"/>
                <w:b/>
                <w:color w:val="000000"/>
                <w:sz w:val="24"/>
              </w:rPr>
              <w:t>服务区域</w:t>
            </w:r>
          </w:p>
        </w:tc>
      </w:tr>
      <w:tr w14:paraId="00C42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jc w:val="center"/>
        </w:trPr>
        <w:tc>
          <w:tcPr>
            <w:tcW w:w="393" w:type="pct"/>
            <w:tcBorders>
              <w:right w:val="single" w:color="auto" w:sz="4" w:space="0"/>
            </w:tcBorders>
            <w:noWrap w:val="0"/>
            <w:vAlign w:val="center"/>
          </w:tcPr>
          <w:p w14:paraId="20FEEBE7">
            <w:pPr>
              <w:spacing w:line="400" w:lineRule="exact"/>
              <w:jc w:val="center"/>
              <w:rPr>
                <w:rFonts w:ascii="宋体" w:hAnsi="宋体" w:cs="宋体"/>
                <w:color w:val="000000"/>
                <w:sz w:val="24"/>
              </w:rPr>
            </w:pPr>
            <w:r>
              <w:rPr>
                <w:rFonts w:hint="eastAsia" w:ascii="宋体" w:hAnsi="宋体" w:cs="宋体"/>
                <w:color w:val="000000"/>
                <w:sz w:val="24"/>
              </w:rPr>
              <w:t>1</w:t>
            </w:r>
          </w:p>
        </w:tc>
        <w:tc>
          <w:tcPr>
            <w:tcW w:w="985" w:type="pct"/>
            <w:tcBorders>
              <w:left w:val="single" w:color="auto" w:sz="4" w:space="0"/>
            </w:tcBorders>
            <w:noWrap w:val="0"/>
            <w:vAlign w:val="center"/>
          </w:tcPr>
          <w:p w14:paraId="27171B65">
            <w:pPr>
              <w:spacing w:line="400" w:lineRule="exact"/>
              <w:jc w:val="center"/>
              <w:rPr>
                <w:rFonts w:ascii="宋体" w:hAnsi="宋体" w:cs="宋体"/>
                <w:color w:val="000000"/>
                <w:sz w:val="24"/>
              </w:rPr>
            </w:pPr>
            <w:r>
              <w:rPr>
                <w:rFonts w:hint="eastAsia" w:ascii="宋体" w:hAnsi="宋体" w:cs="宋体"/>
                <w:color w:val="000000"/>
                <w:sz w:val="24"/>
              </w:rPr>
              <w:t>项目经理</w:t>
            </w:r>
          </w:p>
        </w:tc>
        <w:tc>
          <w:tcPr>
            <w:tcW w:w="601" w:type="pct"/>
            <w:noWrap w:val="0"/>
            <w:vAlign w:val="center"/>
          </w:tcPr>
          <w:p w14:paraId="67D5D1BA">
            <w:pPr>
              <w:spacing w:line="400" w:lineRule="exact"/>
              <w:jc w:val="center"/>
              <w:rPr>
                <w:rFonts w:ascii="宋体" w:hAnsi="宋体" w:cs="宋体"/>
                <w:color w:val="000000"/>
                <w:sz w:val="24"/>
              </w:rPr>
            </w:pPr>
            <w:r>
              <w:rPr>
                <w:rFonts w:hint="eastAsia" w:ascii="宋体" w:hAnsi="宋体" w:cs="宋体"/>
                <w:color w:val="000000"/>
                <w:sz w:val="24"/>
              </w:rPr>
              <w:t>1</w:t>
            </w:r>
          </w:p>
        </w:tc>
        <w:tc>
          <w:tcPr>
            <w:tcW w:w="3020" w:type="pct"/>
            <w:tcBorders>
              <w:right w:val="single" w:color="auto" w:sz="4" w:space="0"/>
            </w:tcBorders>
            <w:noWrap w:val="0"/>
            <w:vAlign w:val="center"/>
          </w:tcPr>
          <w:p w14:paraId="79CA7E21">
            <w:pPr>
              <w:spacing w:line="400" w:lineRule="exact"/>
              <w:jc w:val="center"/>
              <w:rPr>
                <w:rFonts w:ascii="宋体" w:hAnsi="宋体" w:cs="宋体"/>
                <w:color w:val="000000"/>
                <w:sz w:val="24"/>
              </w:rPr>
            </w:pPr>
            <w:r>
              <w:rPr>
                <w:rFonts w:hint="eastAsia" w:ascii="宋体" w:hAnsi="宋体" w:cs="宋体"/>
                <w:sz w:val="24"/>
              </w:rPr>
              <w:t>全面负责物业服务各项事务</w:t>
            </w:r>
          </w:p>
        </w:tc>
      </w:tr>
      <w:tr w14:paraId="1B6F4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jc w:val="center"/>
        </w:trPr>
        <w:tc>
          <w:tcPr>
            <w:tcW w:w="393" w:type="pct"/>
            <w:tcBorders>
              <w:right w:val="single" w:color="auto" w:sz="4" w:space="0"/>
            </w:tcBorders>
            <w:noWrap w:val="0"/>
            <w:vAlign w:val="center"/>
          </w:tcPr>
          <w:p w14:paraId="2466267E">
            <w:pPr>
              <w:spacing w:line="400" w:lineRule="exact"/>
              <w:jc w:val="center"/>
              <w:rPr>
                <w:rFonts w:ascii="宋体" w:hAnsi="宋体" w:cs="宋体"/>
                <w:color w:val="000000"/>
                <w:sz w:val="24"/>
              </w:rPr>
            </w:pPr>
            <w:r>
              <w:rPr>
                <w:rFonts w:hint="eastAsia" w:ascii="宋体" w:hAnsi="宋体" w:cs="宋体"/>
                <w:color w:val="000000"/>
                <w:sz w:val="24"/>
              </w:rPr>
              <w:t>2</w:t>
            </w:r>
          </w:p>
        </w:tc>
        <w:tc>
          <w:tcPr>
            <w:tcW w:w="985" w:type="pct"/>
            <w:tcBorders>
              <w:left w:val="single" w:color="auto" w:sz="4" w:space="0"/>
            </w:tcBorders>
            <w:noWrap w:val="0"/>
            <w:vAlign w:val="center"/>
          </w:tcPr>
          <w:p w14:paraId="5FC2452B">
            <w:pPr>
              <w:spacing w:line="400" w:lineRule="exact"/>
              <w:jc w:val="center"/>
              <w:rPr>
                <w:rFonts w:ascii="宋体" w:hAnsi="宋体" w:cs="宋体"/>
                <w:color w:val="000000"/>
                <w:sz w:val="24"/>
              </w:rPr>
            </w:pPr>
            <w:r>
              <w:rPr>
                <w:rFonts w:hint="eastAsia" w:ascii="宋体" w:hAnsi="宋体" w:cs="宋体"/>
                <w:color w:val="000000"/>
                <w:sz w:val="24"/>
              </w:rPr>
              <w:t>设备设施日常维护人员</w:t>
            </w:r>
          </w:p>
        </w:tc>
        <w:tc>
          <w:tcPr>
            <w:tcW w:w="601" w:type="pct"/>
            <w:noWrap w:val="0"/>
            <w:vAlign w:val="center"/>
          </w:tcPr>
          <w:p w14:paraId="4407700F">
            <w:pPr>
              <w:spacing w:line="400" w:lineRule="exact"/>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1</w:t>
            </w:r>
          </w:p>
        </w:tc>
        <w:tc>
          <w:tcPr>
            <w:tcW w:w="3020" w:type="pct"/>
            <w:tcBorders>
              <w:bottom w:val="single" w:color="auto" w:sz="4" w:space="0"/>
              <w:right w:val="single" w:color="auto" w:sz="4" w:space="0"/>
            </w:tcBorders>
            <w:noWrap w:val="0"/>
            <w:vAlign w:val="center"/>
          </w:tcPr>
          <w:p w14:paraId="536DC910">
            <w:pPr>
              <w:spacing w:line="400" w:lineRule="exact"/>
              <w:jc w:val="center"/>
              <w:rPr>
                <w:rFonts w:ascii="宋体" w:hAnsi="宋体" w:cs="宋体"/>
                <w:color w:val="000000"/>
                <w:sz w:val="24"/>
              </w:rPr>
            </w:pPr>
            <w:r>
              <w:rPr>
                <w:rFonts w:hint="eastAsia" w:ascii="宋体" w:hAnsi="宋体" w:cs="宋体"/>
                <w:color w:val="000000"/>
                <w:sz w:val="24"/>
              </w:rPr>
              <w:t>负责区域内的设备设施维保维修</w:t>
            </w:r>
          </w:p>
        </w:tc>
      </w:tr>
      <w:tr w14:paraId="5CF01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jc w:val="center"/>
        </w:trPr>
        <w:tc>
          <w:tcPr>
            <w:tcW w:w="393" w:type="pct"/>
            <w:tcBorders>
              <w:right w:val="single" w:color="auto" w:sz="4" w:space="0"/>
            </w:tcBorders>
            <w:noWrap w:val="0"/>
            <w:vAlign w:val="center"/>
          </w:tcPr>
          <w:p w14:paraId="206344DF">
            <w:pPr>
              <w:spacing w:line="400" w:lineRule="exact"/>
              <w:jc w:val="center"/>
              <w:rPr>
                <w:rFonts w:ascii="宋体" w:hAnsi="宋体" w:cs="宋体"/>
                <w:color w:val="000000"/>
                <w:sz w:val="24"/>
              </w:rPr>
            </w:pPr>
            <w:r>
              <w:rPr>
                <w:rFonts w:hint="eastAsia" w:ascii="宋体" w:hAnsi="宋体" w:cs="宋体"/>
                <w:color w:val="000000"/>
                <w:sz w:val="24"/>
              </w:rPr>
              <w:t>3</w:t>
            </w:r>
          </w:p>
        </w:tc>
        <w:tc>
          <w:tcPr>
            <w:tcW w:w="985" w:type="pct"/>
            <w:tcBorders>
              <w:left w:val="single" w:color="auto" w:sz="4" w:space="0"/>
            </w:tcBorders>
            <w:noWrap w:val="0"/>
            <w:vAlign w:val="center"/>
          </w:tcPr>
          <w:p w14:paraId="3721BF8A">
            <w:pPr>
              <w:spacing w:line="400" w:lineRule="exact"/>
              <w:jc w:val="center"/>
              <w:rPr>
                <w:rFonts w:ascii="宋体" w:hAnsi="宋体" w:cs="宋体"/>
                <w:color w:val="000000"/>
                <w:sz w:val="24"/>
              </w:rPr>
            </w:pPr>
            <w:r>
              <w:rPr>
                <w:rFonts w:hint="eastAsia" w:ascii="宋体" w:hAnsi="宋体" w:cs="宋体"/>
                <w:color w:val="000000"/>
                <w:sz w:val="24"/>
              </w:rPr>
              <w:t>保洁服务</w:t>
            </w:r>
          </w:p>
        </w:tc>
        <w:tc>
          <w:tcPr>
            <w:tcW w:w="601" w:type="pct"/>
            <w:noWrap w:val="0"/>
            <w:vAlign w:val="center"/>
          </w:tcPr>
          <w:p w14:paraId="2F7D2A82">
            <w:pPr>
              <w:spacing w:line="400" w:lineRule="exact"/>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3</w:t>
            </w:r>
          </w:p>
        </w:tc>
        <w:tc>
          <w:tcPr>
            <w:tcW w:w="3020" w:type="pct"/>
            <w:tcBorders>
              <w:top w:val="single" w:color="auto" w:sz="4" w:space="0"/>
              <w:bottom w:val="single" w:color="auto" w:sz="4" w:space="0"/>
              <w:right w:val="single" w:color="auto" w:sz="4" w:space="0"/>
            </w:tcBorders>
            <w:noWrap w:val="0"/>
            <w:vAlign w:val="center"/>
          </w:tcPr>
          <w:p w14:paraId="60448D86">
            <w:pPr>
              <w:spacing w:line="400" w:lineRule="exact"/>
              <w:jc w:val="center"/>
              <w:rPr>
                <w:rFonts w:ascii="宋体" w:hAnsi="宋体" w:cs="宋体"/>
                <w:color w:val="000000"/>
                <w:sz w:val="24"/>
              </w:rPr>
            </w:pPr>
            <w:r>
              <w:rPr>
                <w:rFonts w:hint="eastAsia" w:ascii="宋体" w:hAnsi="宋体" w:cs="宋体"/>
                <w:color w:val="000000"/>
                <w:sz w:val="24"/>
              </w:rPr>
              <w:t>负责区域内的卫生保洁工作</w:t>
            </w:r>
          </w:p>
        </w:tc>
      </w:tr>
      <w:tr w14:paraId="73308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jc w:val="center"/>
        </w:trPr>
        <w:tc>
          <w:tcPr>
            <w:tcW w:w="393" w:type="pct"/>
            <w:tcBorders>
              <w:right w:val="single" w:color="auto" w:sz="4" w:space="0"/>
            </w:tcBorders>
            <w:shd w:val="clear" w:color="auto" w:fill="auto"/>
            <w:noWrap w:val="0"/>
            <w:vAlign w:val="center"/>
          </w:tcPr>
          <w:p w14:paraId="568C91B3">
            <w:pPr>
              <w:spacing w:line="400" w:lineRule="exact"/>
              <w:jc w:val="center"/>
              <w:rPr>
                <w:rFonts w:hint="eastAsia" w:ascii="宋体" w:hAnsi="宋体" w:cs="宋体" w:eastAsiaTheme="minorEastAsia"/>
                <w:color w:val="000000"/>
                <w:sz w:val="24"/>
                <w:szCs w:val="22"/>
                <w:lang w:val="en-US" w:eastAsia="zh-CN" w:bidi="ar-SA"/>
              </w:rPr>
            </w:pPr>
            <w:r>
              <w:rPr>
                <w:rFonts w:hint="eastAsia" w:ascii="宋体" w:hAnsi="宋体" w:cs="宋体"/>
                <w:color w:val="000000"/>
                <w:sz w:val="24"/>
              </w:rPr>
              <w:t>4</w:t>
            </w:r>
          </w:p>
        </w:tc>
        <w:tc>
          <w:tcPr>
            <w:tcW w:w="985" w:type="pct"/>
            <w:tcBorders>
              <w:left w:val="single" w:color="auto" w:sz="4" w:space="0"/>
            </w:tcBorders>
            <w:noWrap w:val="0"/>
            <w:vAlign w:val="center"/>
          </w:tcPr>
          <w:p w14:paraId="641CD837">
            <w:pPr>
              <w:spacing w:line="400" w:lineRule="exact"/>
              <w:jc w:val="center"/>
              <w:rPr>
                <w:rFonts w:hint="eastAsia" w:ascii="宋体" w:hAnsi="宋体" w:eastAsia="宋体" w:cs="宋体"/>
                <w:color w:val="000000"/>
                <w:sz w:val="24"/>
                <w:lang w:eastAsia="zh-CN"/>
              </w:rPr>
            </w:pPr>
            <w:r>
              <w:rPr>
                <w:rFonts w:hint="eastAsia" w:ascii="宋体" w:hAnsi="宋体" w:cs="宋体"/>
                <w:color w:val="000000"/>
                <w:sz w:val="24"/>
                <w:highlight w:val="none"/>
              </w:rPr>
              <w:t>会务服务</w:t>
            </w:r>
          </w:p>
        </w:tc>
        <w:tc>
          <w:tcPr>
            <w:tcW w:w="601" w:type="pct"/>
            <w:noWrap w:val="0"/>
            <w:vAlign w:val="center"/>
          </w:tcPr>
          <w:p w14:paraId="1548315B">
            <w:pPr>
              <w:spacing w:line="400" w:lineRule="exact"/>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w:t>
            </w:r>
          </w:p>
        </w:tc>
        <w:tc>
          <w:tcPr>
            <w:tcW w:w="3020" w:type="pct"/>
            <w:tcBorders>
              <w:top w:val="single" w:color="auto" w:sz="4" w:space="0"/>
              <w:bottom w:val="single" w:color="auto" w:sz="4" w:space="0"/>
              <w:right w:val="single" w:color="auto" w:sz="4" w:space="0"/>
            </w:tcBorders>
            <w:noWrap w:val="0"/>
            <w:vAlign w:val="center"/>
          </w:tcPr>
          <w:p w14:paraId="30ECB17F">
            <w:pPr>
              <w:spacing w:line="400" w:lineRule="exact"/>
              <w:jc w:val="center"/>
              <w:rPr>
                <w:rFonts w:hint="eastAsia" w:ascii="宋体" w:hAnsi="宋体" w:cs="宋体"/>
                <w:color w:val="000000"/>
                <w:sz w:val="24"/>
              </w:rPr>
            </w:pPr>
            <w:r>
              <w:rPr>
                <w:rFonts w:hint="eastAsia" w:ascii="宋体" w:hAnsi="宋体" w:cs="宋体"/>
                <w:color w:val="000000"/>
                <w:sz w:val="24"/>
              </w:rPr>
              <w:t>负责区域内的</w:t>
            </w:r>
            <w:r>
              <w:rPr>
                <w:rFonts w:hint="eastAsia" w:ascii="宋体" w:hAnsi="宋体" w:cs="宋体"/>
                <w:color w:val="000000"/>
                <w:sz w:val="24"/>
                <w:highlight w:val="none"/>
              </w:rPr>
              <w:t>会议、展览</w:t>
            </w:r>
            <w:r>
              <w:rPr>
                <w:rFonts w:hint="eastAsia" w:ascii="宋体" w:hAnsi="宋体" w:cs="宋体"/>
                <w:color w:val="000000"/>
                <w:sz w:val="24"/>
              </w:rPr>
              <w:t>工作</w:t>
            </w:r>
          </w:p>
        </w:tc>
      </w:tr>
      <w:tr w14:paraId="7132D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jc w:val="center"/>
        </w:trPr>
        <w:tc>
          <w:tcPr>
            <w:tcW w:w="393" w:type="pct"/>
            <w:tcBorders>
              <w:right w:val="single" w:color="auto" w:sz="4" w:space="0"/>
            </w:tcBorders>
            <w:shd w:val="clear" w:color="auto" w:fill="auto"/>
            <w:noWrap w:val="0"/>
            <w:vAlign w:val="center"/>
          </w:tcPr>
          <w:p w14:paraId="5AE73CC9">
            <w:pPr>
              <w:spacing w:line="400" w:lineRule="exact"/>
              <w:jc w:val="center"/>
              <w:rPr>
                <w:rFonts w:hint="default" w:ascii="宋体" w:hAnsi="宋体" w:cs="宋体" w:eastAsiaTheme="minorEastAsia"/>
                <w:color w:val="000000"/>
                <w:sz w:val="24"/>
                <w:szCs w:val="22"/>
                <w:lang w:val="en-US" w:eastAsia="zh-CN" w:bidi="ar-SA"/>
              </w:rPr>
            </w:pPr>
            <w:r>
              <w:rPr>
                <w:rFonts w:hint="eastAsia" w:ascii="宋体" w:hAnsi="宋体" w:cs="宋体"/>
                <w:color w:val="000000"/>
                <w:sz w:val="24"/>
              </w:rPr>
              <w:t>5</w:t>
            </w:r>
          </w:p>
        </w:tc>
        <w:tc>
          <w:tcPr>
            <w:tcW w:w="985" w:type="pct"/>
            <w:tcBorders>
              <w:left w:val="single" w:color="auto" w:sz="4" w:space="0"/>
            </w:tcBorders>
            <w:shd w:val="clear" w:color="auto" w:fill="auto"/>
            <w:noWrap w:val="0"/>
            <w:vAlign w:val="center"/>
          </w:tcPr>
          <w:p w14:paraId="2BA5FC92">
            <w:pPr>
              <w:spacing w:line="400" w:lineRule="exact"/>
              <w:jc w:val="center"/>
              <w:rPr>
                <w:rFonts w:hint="default" w:ascii="宋体" w:hAnsi="宋体" w:cs="宋体" w:eastAsiaTheme="minorEastAsia"/>
                <w:color w:val="000000"/>
                <w:sz w:val="24"/>
                <w:szCs w:val="22"/>
                <w:lang w:val="en-US" w:eastAsia="zh-CN" w:bidi="ar-SA"/>
              </w:rPr>
            </w:pPr>
            <w:r>
              <w:rPr>
                <w:rFonts w:hint="eastAsia" w:ascii="宋体" w:hAnsi="宋体" w:cs="宋体"/>
                <w:color w:val="000000"/>
                <w:sz w:val="24"/>
              </w:rPr>
              <w:t>安保服务</w:t>
            </w:r>
          </w:p>
        </w:tc>
        <w:tc>
          <w:tcPr>
            <w:tcW w:w="601" w:type="pct"/>
            <w:shd w:val="clear" w:color="auto" w:fill="auto"/>
            <w:noWrap w:val="0"/>
            <w:vAlign w:val="center"/>
          </w:tcPr>
          <w:p w14:paraId="22CA2200">
            <w:pPr>
              <w:spacing w:line="400" w:lineRule="exact"/>
              <w:jc w:val="center"/>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lang w:val="en-US" w:eastAsia="zh-CN"/>
              </w:rPr>
              <w:t>4</w:t>
            </w:r>
          </w:p>
        </w:tc>
        <w:tc>
          <w:tcPr>
            <w:tcW w:w="3020" w:type="pct"/>
            <w:tcBorders>
              <w:right w:val="single" w:color="auto" w:sz="4" w:space="0"/>
            </w:tcBorders>
            <w:shd w:val="clear" w:color="auto" w:fill="auto"/>
            <w:noWrap w:val="0"/>
            <w:vAlign w:val="center"/>
          </w:tcPr>
          <w:p w14:paraId="0493336E">
            <w:pPr>
              <w:spacing w:line="400" w:lineRule="exact"/>
              <w:jc w:val="center"/>
              <w:rPr>
                <w:rFonts w:hint="default" w:ascii="宋体" w:hAnsi="宋体" w:cs="宋体" w:eastAsiaTheme="minorEastAsia"/>
                <w:color w:val="000000"/>
                <w:sz w:val="24"/>
                <w:szCs w:val="22"/>
                <w:lang w:val="en-US" w:eastAsia="zh-CN" w:bidi="ar-SA"/>
              </w:rPr>
            </w:pPr>
            <w:r>
              <w:rPr>
                <w:rFonts w:hint="eastAsia" w:ascii="宋体" w:hAnsi="宋体" w:cs="宋体"/>
                <w:color w:val="000000"/>
                <w:sz w:val="24"/>
              </w:rPr>
              <w:t>负责区域内的安全，门卫24小时值守，</w:t>
            </w:r>
            <w:r>
              <w:rPr>
                <w:rFonts w:hint="eastAsia" w:ascii="宋体" w:hAnsi="宋体" w:cs="宋体"/>
                <w:color w:val="000000"/>
                <w:sz w:val="24"/>
                <w:highlight w:val="none"/>
              </w:rPr>
              <w:t>车辆指挥停放</w:t>
            </w:r>
            <w:r>
              <w:rPr>
                <w:rFonts w:hint="eastAsia" w:ascii="宋体" w:hAnsi="宋体" w:cs="宋体"/>
                <w:color w:val="000000"/>
                <w:sz w:val="24"/>
              </w:rPr>
              <w:t>等</w:t>
            </w:r>
            <w:r>
              <w:rPr>
                <w:rFonts w:hint="eastAsia" w:ascii="宋体" w:hAnsi="宋体" w:cs="宋体"/>
                <w:color w:val="000000"/>
                <w:sz w:val="24"/>
                <w:highlight w:val="none"/>
              </w:rPr>
              <w:t>工作</w:t>
            </w:r>
          </w:p>
        </w:tc>
      </w:tr>
      <w:tr w14:paraId="7B214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jc w:val="center"/>
        </w:trPr>
        <w:tc>
          <w:tcPr>
            <w:tcW w:w="393" w:type="pct"/>
            <w:tcBorders>
              <w:right w:val="single" w:color="auto" w:sz="4" w:space="0"/>
            </w:tcBorders>
            <w:shd w:val="clear" w:color="auto" w:fill="auto"/>
            <w:noWrap w:val="0"/>
            <w:vAlign w:val="center"/>
          </w:tcPr>
          <w:p w14:paraId="5A350934">
            <w:pPr>
              <w:spacing w:line="400" w:lineRule="exact"/>
              <w:jc w:val="center"/>
              <w:rPr>
                <w:rFonts w:hint="default" w:ascii="宋体" w:hAnsi="宋体" w:cs="宋体" w:eastAsiaTheme="minorEastAsia"/>
                <w:color w:val="000000"/>
                <w:sz w:val="24"/>
                <w:szCs w:val="22"/>
                <w:lang w:val="en-US" w:eastAsia="zh-CN" w:bidi="ar-SA"/>
              </w:rPr>
            </w:pPr>
            <w:r>
              <w:rPr>
                <w:rFonts w:hint="eastAsia" w:ascii="宋体" w:hAnsi="宋体" w:cs="宋体"/>
                <w:color w:val="000000"/>
                <w:sz w:val="24"/>
              </w:rPr>
              <w:t>6</w:t>
            </w:r>
          </w:p>
        </w:tc>
        <w:tc>
          <w:tcPr>
            <w:tcW w:w="985" w:type="pct"/>
            <w:tcBorders>
              <w:left w:val="single" w:color="auto" w:sz="4" w:space="0"/>
            </w:tcBorders>
            <w:noWrap w:val="0"/>
            <w:vAlign w:val="center"/>
          </w:tcPr>
          <w:p w14:paraId="7C93F4E9">
            <w:pPr>
              <w:spacing w:line="400" w:lineRule="exact"/>
              <w:jc w:val="center"/>
              <w:rPr>
                <w:rFonts w:ascii="宋体" w:hAnsi="宋体" w:cs="宋体"/>
                <w:color w:val="000000"/>
                <w:sz w:val="24"/>
              </w:rPr>
            </w:pPr>
            <w:r>
              <w:rPr>
                <w:rFonts w:hint="eastAsia" w:ascii="宋体" w:hAnsi="宋体" w:cs="宋体"/>
                <w:color w:val="000000"/>
                <w:sz w:val="24"/>
              </w:rPr>
              <w:t>消防、监控值班</w:t>
            </w:r>
          </w:p>
        </w:tc>
        <w:tc>
          <w:tcPr>
            <w:tcW w:w="601" w:type="pct"/>
            <w:noWrap w:val="0"/>
            <w:vAlign w:val="center"/>
          </w:tcPr>
          <w:p w14:paraId="63FAD840">
            <w:pPr>
              <w:spacing w:line="400" w:lineRule="exact"/>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2</w:t>
            </w:r>
          </w:p>
        </w:tc>
        <w:tc>
          <w:tcPr>
            <w:tcW w:w="3020" w:type="pct"/>
            <w:tcBorders>
              <w:right w:val="single" w:color="auto" w:sz="4" w:space="0"/>
            </w:tcBorders>
            <w:noWrap w:val="0"/>
            <w:vAlign w:val="center"/>
          </w:tcPr>
          <w:p w14:paraId="48E704BA">
            <w:pPr>
              <w:spacing w:line="400" w:lineRule="exact"/>
              <w:jc w:val="center"/>
              <w:rPr>
                <w:rFonts w:ascii="宋体" w:hAnsi="宋体" w:cs="宋体"/>
                <w:color w:val="000000"/>
                <w:sz w:val="24"/>
              </w:rPr>
            </w:pPr>
            <w:r>
              <w:rPr>
                <w:rFonts w:hint="eastAsia" w:ascii="宋体" w:hAnsi="宋体" w:cs="宋体"/>
                <w:color w:val="000000"/>
                <w:sz w:val="24"/>
              </w:rPr>
              <w:t>负责24小时消防监控服务，定时巡查消防设施</w:t>
            </w:r>
          </w:p>
        </w:tc>
      </w:tr>
      <w:tr w14:paraId="6DB5E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jc w:val="center"/>
        </w:trPr>
        <w:tc>
          <w:tcPr>
            <w:tcW w:w="393" w:type="pct"/>
            <w:tcBorders>
              <w:right w:val="single" w:color="auto" w:sz="4" w:space="0"/>
            </w:tcBorders>
            <w:noWrap w:val="0"/>
            <w:vAlign w:val="center"/>
          </w:tcPr>
          <w:p w14:paraId="055EEA63">
            <w:pPr>
              <w:spacing w:line="400" w:lineRule="exact"/>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7</w:t>
            </w:r>
          </w:p>
        </w:tc>
        <w:tc>
          <w:tcPr>
            <w:tcW w:w="985" w:type="pct"/>
            <w:tcBorders>
              <w:left w:val="single" w:color="auto" w:sz="4" w:space="0"/>
            </w:tcBorders>
            <w:noWrap w:val="0"/>
            <w:vAlign w:val="center"/>
          </w:tcPr>
          <w:p w14:paraId="4D9623B0">
            <w:pPr>
              <w:spacing w:line="400" w:lineRule="exact"/>
              <w:jc w:val="center"/>
              <w:rPr>
                <w:rFonts w:ascii="宋体" w:hAnsi="宋体" w:cs="宋体"/>
                <w:color w:val="000000"/>
                <w:sz w:val="24"/>
              </w:rPr>
            </w:pPr>
            <w:r>
              <w:rPr>
                <w:rFonts w:hint="eastAsia" w:ascii="宋体" w:hAnsi="宋体" w:cs="宋体"/>
                <w:color w:val="000000"/>
                <w:sz w:val="24"/>
              </w:rPr>
              <w:t>合计</w:t>
            </w:r>
          </w:p>
        </w:tc>
        <w:tc>
          <w:tcPr>
            <w:tcW w:w="601" w:type="pct"/>
            <w:tcBorders>
              <w:bottom w:val="single" w:color="auto" w:sz="4" w:space="0"/>
            </w:tcBorders>
            <w:noWrap w:val="0"/>
            <w:vAlign w:val="center"/>
          </w:tcPr>
          <w:p w14:paraId="293653C5">
            <w:pPr>
              <w:spacing w:line="400" w:lineRule="exact"/>
              <w:jc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12</w:t>
            </w:r>
          </w:p>
        </w:tc>
        <w:tc>
          <w:tcPr>
            <w:tcW w:w="3020" w:type="pct"/>
            <w:tcBorders>
              <w:bottom w:val="single" w:color="auto" w:sz="4" w:space="0"/>
              <w:right w:val="single" w:color="auto" w:sz="4" w:space="0"/>
            </w:tcBorders>
            <w:noWrap w:val="0"/>
            <w:vAlign w:val="center"/>
          </w:tcPr>
          <w:p w14:paraId="3AC181D3">
            <w:pPr>
              <w:spacing w:line="400" w:lineRule="exact"/>
              <w:ind w:firstLine="480"/>
              <w:jc w:val="center"/>
              <w:rPr>
                <w:rFonts w:ascii="宋体" w:hAnsi="宋体" w:cs="宋体"/>
                <w:color w:val="000000"/>
                <w:sz w:val="24"/>
              </w:rPr>
            </w:pPr>
          </w:p>
        </w:tc>
      </w:tr>
    </w:tbl>
    <w:p w14:paraId="7AF6CB08">
      <w:pPr>
        <w:pStyle w:val="46"/>
        <w:keepNext w:val="0"/>
        <w:keepLines w:val="0"/>
        <w:pageBreakBefore w:val="0"/>
        <w:widowControl w:val="0"/>
        <w:tabs>
          <w:tab w:val="left" w:pos="1388"/>
        </w:tabs>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2.岗位要求</w:t>
      </w:r>
    </w:p>
    <w:p w14:paraId="60AB3EEF">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2.1</w:t>
      </w:r>
      <w:r>
        <w:rPr>
          <w:rFonts w:hint="eastAsia" w:ascii="宋体" w:hAnsi="宋体" w:eastAsia="宋体" w:cs="宋体"/>
          <w:b/>
          <w:bCs/>
          <w:sz w:val="24"/>
          <w:szCs w:val="24"/>
        </w:rPr>
        <w:t>以上人员配置为不可负偏离项</w:t>
      </w:r>
      <w:r>
        <w:rPr>
          <w:rFonts w:hint="eastAsia" w:ascii="宋体" w:hAnsi="宋体" w:eastAsia="宋体" w:cs="宋体"/>
          <w:sz w:val="24"/>
          <w:szCs w:val="24"/>
        </w:rPr>
        <w:t>。对所录用人员要严格审查，保证录用人员没有刑事犯罪记录，身体健康</w:t>
      </w:r>
      <w:r>
        <w:rPr>
          <w:rFonts w:hint="eastAsia" w:ascii="宋体" w:hAnsi="宋体" w:eastAsia="宋体" w:cs="宋体"/>
          <w:sz w:val="24"/>
          <w:szCs w:val="24"/>
          <w:lang w:eastAsia="zh-CN"/>
        </w:rPr>
        <w:t>，具</w:t>
      </w:r>
      <w:r>
        <w:rPr>
          <w:rFonts w:hint="eastAsia" w:ascii="宋体" w:hAnsi="宋体" w:eastAsia="宋体" w:cs="宋体"/>
          <w:sz w:val="24"/>
          <w:szCs w:val="24"/>
        </w:rPr>
        <w:t>有相应上岗资格证，并严格执行规定给所有录用人员依法购买社会养老保险、工</w:t>
      </w:r>
      <w:r>
        <w:rPr>
          <w:rFonts w:hint="eastAsia" w:ascii="宋体" w:hAnsi="宋体" w:eastAsia="宋体" w:cs="宋体"/>
          <w:sz w:val="24"/>
          <w:szCs w:val="24"/>
          <w:lang w:eastAsia="zh-CN"/>
        </w:rPr>
        <w:t>伤保</w:t>
      </w:r>
      <w:r>
        <w:rPr>
          <w:rFonts w:hint="eastAsia" w:ascii="宋体" w:hAnsi="宋体" w:eastAsia="宋体" w:cs="宋体"/>
          <w:sz w:val="24"/>
          <w:szCs w:val="24"/>
        </w:rPr>
        <w:t>险、医疗保险等，由此产生的一切法律责任由物业公司负责。</w:t>
      </w:r>
    </w:p>
    <w:p w14:paraId="236C9E47">
      <w:pPr>
        <w:pStyle w:val="46"/>
        <w:keepNext w:val="0"/>
        <w:keepLines w:val="0"/>
        <w:pageBreakBefore w:val="0"/>
        <w:numPr>
          <w:ilvl w:val="0"/>
          <w:numId w:val="0"/>
        </w:numPr>
        <w:tabs>
          <w:tab w:val="left" w:pos="1562"/>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spacing w:val="-4"/>
          <w:sz w:val="24"/>
          <w:szCs w:val="24"/>
          <w:lang w:eastAsia="zh-CN"/>
        </w:rPr>
      </w:pPr>
      <w:r>
        <w:rPr>
          <w:rFonts w:hint="eastAsia" w:ascii="宋体" w:hAnsi="宋体" w:eastAsia="宋体" w:cs="宋体"/>
          <w:b w:val="0"/>
          <w:bCs w:val="0"/>
          <w:sz w:val="24"/>
          <w:szCs w:val="24"/>
          <w:lang w:val="en-US" w:eastAsia="zh-CN" w:bidi="ar"/>
        </w:rPr>
        <w:t>2.2</w:t>
      </w:r>
      <w:r>
        <w:rPr>
          <w:rFonts w:hint="eastAsia" w:ascii="宋体" w:hAnsi="宋体" w:eastAsia="宋体" w:cs="宋体"/>
          <w:b w:val="0"/>
          <w:bCs w:val="0"/>
          <w:sz w:val="24"/>
          <w:szCs w:val="24"/>
        </w:rPr>
        <w:t>项目经理须有</w:t>
      </w:r>
      <w:r>
        <w:rPr>
          <w:rFonts w:hint="eastAsia" w:ascii="宋体" w:hAnsi="宋体" w:eastAsia="宋体" w:cs="宋体"/>
          <w:b w:val="0"/>
          <w:bCs w:val="0"/>
          <w:sz w:val="24"/>
          <w:szCs w:val="24"/>
          <w:lang w:val="en-US" w:eastAsia="zh-CN"/>
        </w:rPr>
        <w:t>大专及</w:t>
      </w:r>
      <w:r>
        <w:rPr>
          <w:rFonts w:hint="eastAsia" w:ascii="宋体" w:hAnsi="宋体" w:eastAsia="宋体" w:cs="宋体"/>
          <w:b w:val="0"/>
          <w:bCs w:val="0"/>
          <w:sz w:val="24"/>
          <w:szCs w:val="24"/>
        </w:rPr>
        <w:t>以上学历，持物业项目经理证书，知识面广，专业技能熟练</w:t>
      </w:r>
      <w:r>
        <w:rPr>
          <w:rFonts w:hint="eastAsia" w:ascii="宋体" w:hAnsi="宋体" w:eastAsia="宋体" w:cs="宋体"/>
          <w:b w:val="0"/>
          <w:bCs w:val="0"/>
          <w:sz w:val="24"/>
          <w:szCs w:val="24"/>
          <w:lang w:eastAsia="zh-CN"/>
        </w:rPr>
        <w:t>，具</w:t>
      </w:r>
      <w:r>
        <w:rPr>
          <w:rFonts w:hint="eastAsia" w:ascii="宋体" w:hAnsi="宋体" w:eastAsia="宋体" w:cs="宋体"/>
          <w:b w:val="0"/>
          <w:bCs w:val="0"/>
          <w:sz w:val="24"/>
          <w:szCs w:val="24"/>
        </w:rPr>
        <w:t>有较强的组织领导能力和协调能力，年</w:t>
      </w:r>
      <w:r>
        <w:rPr>
          <w:rFonts w:hint="eastAsia" w:ascii="宋体" w:hAnsi="宋体" w:eastAsia="宋体" w:cs="宋体"/>
          <w:b w:val="0"/>
          <w:bCs w:val="0"/>
          <w:sz w:val="24"/>
          <w:szCs w:val="24"/>
          <w:lang w:eastAsia="zh-CN"/>
        </w:rPr>
        <w:t>龄在</w:t>
      </w:r>
      <w:r>
        <w:rPr>
          <w:rFonts w:hint="eastAsia" w:ascii="宋体" w:hAnsi="宋体" w:eastAsia="宋体" w:cs="宋体"/>
          <w:b w:val="0"/>
          <w:bCs w:val="0"/>
          <w:sz w:val="24"/>
          <w:szCs w:val="24"/>
        </w:rPr>
        <w:t>50周岁以下（含50周岁）。</w:t>
      </w:r>
      <w:r>
        <w:rPr>
          <w:rFonts w:hint="eastAsia" w:ascii="宋体" w:hAnsi="宋体" w:eastAsia="宋体" w:cs="宋体"/>
          <w:b w:val="0"/>
          <w:bCs w:val="0"/>
          <w:spacing w:val="-4"/>
          <w:sz w:val="24"/>
          <w:szCs w:val="24"/>
        </w:rPr>
        <w:t>（</w:t>
      </w:r>
      <w:r>
        <w:rPr>
          <w:rFonts w:hint="eastAsia" w:ascii="宋体" w:hAnsi="宋体" w:eastAsia="宋体" w:cs="宋体"/>
          <w:b/>
          <w:bCs/>
          <w:sz w:val="24"/>
          <w:szCs w:val="24"/>
        </w:rPr>
        <w:t>须提供学历证书、物业项目经理证书且须提供本单位近3个月（含投标当月）中任意1个月份为其缴纳社保的证明扫描件</w:t>
      </w:r>
      <w:r>
        <w:rPr>
          <w:rFonts w:hint="eastAsia" w:ascii="宋体" w:hAnsi="宋体" w:eastAsia="宋体" w:cs="宋体"/>
          <w:b w:val="0"/>
          <w:bCs w:val="0"/>
          <w:spacing w:val="-4"/>
          <w:sz w:val="24"/>
          <w:szCs w:val="24"/>
        </w:rPr>
        <w:t>）</w:t>
      </w:r>
      <w:r>
        <w:rPr>
          <w:rFonts w:hint="eastAsia" w:ascii="宋体" w:hAnsi="宋体" w:eastAsia="宋体" w:cs="宋体"/>
          <w:b w:val="0"/>
          <w:bCs w:val="0"/>
          <w:spacing w:val="-4"/>
          <w:sz w:val="24"/>
          <w:szCs w:val="24"/>
          <w:lang w:eastAsia="zh-CN"/>
        </w:rPr>
        <w:t>。</w:t>
      </w:r>
    </w:p>
    <w:p w14:paraId="1215F98A">
      <w:pPr>
        <w:pStyle w:val="46"/>
        <w:keepNext w:val="0"/>
        <w:keepLines w:val="0"/>
        <w:pageBreakBefore w:val="0"/>
        <w:tabs>
          <w:tab w:val="left" w:pos="1562"/>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2.3</w:t>
      </w:r>
      <w:r>
        <w:rPr>
          <w:rFonts w:hint="eastAsia" w:ascii="宋体" w:hAnsi="宋体" w:eastAsia="宋体" w:cs="宋体"/>
          <w:color w:val="000000"/>
          <w:sz w:val="24"/>
        </w:rPr>
        <w:t>设备设施日常维护人员</w:t>
      </w:r>
      <w:r>
        <w:rPr>
          <w:rFonts w:hint="eastAsia" w:ascii="宋体" w:hAnsi="宋体" w:eastAsia="宋体" w:cs="宋体"/>
          <w:sz w:val="24"/>
          <w:szCs w:val="24"/>
        </w:rPr>
        <w:t>：</w:t>
      </w:r>
      <w:r>
        <w:rPr>
          <w:rFonts w:hint="eastAsia" w:ascii="宋体" w:hAnsi="宋体" w:eastAsia="宋体" w:cs="宋体"/>
          <w:b w:val="0"/>
          <w:bCs w:val="0"/>
          <w:sz w:val="24"/>
          <w:szCs w:val="24"/>
          <w:highlight w:val="none"/>
        </w:rPr>
        <w:t>年龄</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0周岁以下</w:t>
      </w:r>
      <w:r>
        <w:rPr>
          <w:rFonts w:hint="eastAsia" w:ascii="宋体" w:hAnsi="宋体" w:eastAsia="宋体" w:cs="宋体"/>
          <w:b w:val="0"/>
          <w:bCs w:val="0"/>
          <w:sz w:val="24"/>
          <w:szCs w:val="24"/>
          <w:highlight w:val="none"/>
        </w:rPr>
        <w:t>（含</w:t>
      </w:r>
      <w:r>
        <w:rPr>
          <w:rFonts w:hint="eastAsia" w:ascii="宋体" w:hAnsi="宋体" w:eastAsia="宋体" w:cs="宋体"/>
          <w:b w:val="0"/>
          <w:bCs w:val="0"/>
          <w:sz w:val="24"/>
          <w:szCs w:val="24"/>
          <w:highlight w:val="none"/>
          <w:lang w:val="en-US" w:eastAsia="zh-CN"/>
        </w:rPr>
        <w:t>6</w:t>
      </w:r>
      <w:r>
        <w:rPr>
          <w:rFonts w:hint="eastAsia" w:ascii="宋体" w:hAnsi="宋体" w:eastAsia="宋体" w:cs="宋体"/>
          <w:b w:val="0"/>
          <w:bCs w:val="0"/>
          <w:sz w:val="24"/>
          <w:szCs w:val="24"/>
          <w:highlight w:val="none"/>
        </w:rPr>
        <w:t>0周岁）</w:t>
      </w:r>
      <w:r>
        <w:rPr>
          <w:rFonts w:hint="eastAsia" w:ascii="宋体" w:hAnsi="宋体" w:eastAsia="宋体" w:cs="宋体"/>
          <w:sz w:val="24"/>
          <w:szCs w:val="24"/>
          <w:highlight w:val="none"/>
        </w:rPr>
        <w:t>，</w:t>
      </w:r>
      <w:r>
        <w:rPr>
          <w:rFonts w:hint="eastAsia" w:ascii="宋体" w:hAnsi="宋体" w:eastAsia="宋体" w:cs="宋体"/>
          <w:b/>
          <w:bCs/>
          <w:sz w:val="24"/>
          <w:szCs w:val="24"/>
        </w:rPr>
        <w:t>持证上岗</w:t>
      </w:r>
      <w:r>
        <w:rPr>
          <w:rFonts w:hint="eastAsia" w:ascii="宋体" w:hAnsi="宋体" w:eastAsia="宋体" w:cs="宋体"/>
          <w:sz w:val="24"/>
          <w:szCs w:val="24"/>
        </w:rPr>
        <w:t>，具有国家规定的相关证书</w:t>
      </w:r>
      <w:r>
        <w:rPr>
          <w:rFonts w:hint="eastAsia" w:ascii="宋体" w:hAnsi="宋体" w:eastAsia="宋体" w:cs="宋体"/>
          <w:sz w:val="24"/>
          <w:szCs w:val="24"/>
          <w:lang w:eastAsia="zh-CN"/>
        </w:rPr>
        <w:t>，具</w:t>
      </w:r>
      <w:r>
        <w:rPr>
          <w:rFonts w:hint="eastAsia" w:ascii="宋体" w:hAnsi="宋体" w:eastAsia="宋体" w:cs="宋体"/>
          <w:sz w:val="24"/>
          <w:szCs w:val="24"/>
        </w:rPr>
        <w:t>有丰富的专业技术经验和实际操作能力。</w:t>
      </w:r>
    </w:p>
    <w:p w14:paraId="15AF8CA9">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
        </w:rPr>
        <w:t>2.4</w:t>
      </w:r>
      <w:r>
        <w:rPr>
          <w:rFonts w:hint="eastAsia" w:ascii="宋体" w:hAnsi="宋体" w:eastAsia="宋体" w:cs="宋体"/>
          <w:sz w:val="24"/>
          <w:szCs w:val="24"/>
        </w:rPr>
        <w:t>保洁员：</w:t>
      </w:r>
      <w:r>
        <w:rPr>
          <w:rFonts w:hint="eastAsia" w:ascii="宋体" w:hAnsi="宋体" w:eastAsia="宋体" w:cs="宋体"/>
          <w:b w:val="0"/>
          <w:bCs w:val="0"/>
          <w:sz w:val="24"/>
          <w:szCs w:val="24"/>
        </w:rPr>
        <w:t>年龄</w:t>
      </w:r>
      <w:r>
        <w:rPr>
          <w:rFonts w:hint="eastAsia" w:ascii="宋体" w:hAnsi="宋体" w:eastAsia="宋体" w:cs="宋体"/>
          <w:sz w:val="24"/>
          <w:szCs w:val="24"/>
        </w:rPr>
        <w:t>55周岁以下（含55周岁），</w:t>
      </w:r>
      <w:r>
        <w:rPr>
          <w:rFonts w:hint="eastAsia" w:ascii="宋体" w:hAnsi="宋体" w:eastAsia="宋体" w:cs="宋体"/>
          <w:sz w:val="24"/>
          <w:szCs w:val="24"/>
          <w:lang w:val="en-US" w:eastAsia="zh-CN"/>
        </w:rPr>
        <w:t>具</w:t>
      </w:r>
      <w:r>
        <w:rPr>
          <w:rFonts w:hint="eastAsia" w:ascii="宋体" w:hAnsi="宋体" w:eastAsia="宋体" w:cs="宋体"/>
          <w:sz w:val="24"/>
          <w:szCs w:val="24"/>
        </w:rPr>
        <w:t>有吃苦耐劳精神，责任心强。</w:t>
      </w:r>
    </w:p>
    <w:p w14:paraId="11ACEC7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sz w:val="24"/>
          <w:szCs w:val="24"/>
          <w:lang w:val="en-US" w:eastAsia="zh-CN"/>
        </w:rPr>
        <w:t>2.5</w:t>
      </w:r>
      <w:r>
        <w:rPr>
          <w:rFonts w:hint="eastAsia" w:ascii="宋体" w:hAnsi="宋体" w:eastAsia="宋体" w:cs="宋体"/>
          <w:color w:val="000000"/>
          <w:sz w:val="24"/>
          <w:highlight w:val="none"/>
        </w:rPr>
        <w:t>会务服务人员</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年龄要求在</w:t>
      </w: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5</w:t>
      </w:r>
      <w:r>
        <w:rPr>
          <w:rFonts w:hint="eastAsia" w:ascii="宋体" w:hAnsi="宋体" w:eastAsia="宋体" w:cs="宋体"/>
          <w:sz w:val="24"/>
          <w:szCs w:val="24"/>
        </w:rPr>
        <w:t>周岁以下（含</w:t>
      </w:r>
      <w:r>
        <w:rPr>
          <w:rFonts w:hint="eastAsia" w:ascii="宋体" w:hAnsi="宋体" w:eastAsia="宋体" w:cs="宋体"/>
          <w:sz w:val="24"/>
          <w:szCs w:val="24"/>
          <w:lang w:val="en-US" w:eastAsia="zh-CN"/>
        </w:rPr>
        <w:t>45</w:t>
      </w:r>
      <w:r>
        <w:rPr>
          <w:rFonts w:hint="eastAsia" w:ascii="宋体" w:hAnsi="宋体" w:eastAsia="宋体" w:cs="宋体"/>
          <w:sz w:val="24"/>
          <w:szCs w:val="24"/>
        </w:rPr>
        <w:t>周岁）</w:t>
      </w:r>
      <w:r>
        <w:rPr>
          <w:rFonts w:hint="eastAsia" w:ascii="宋体" w:hAnsi="宋体" w:eastAsia="宋体" w:cs="宋体"/>
          <w:color w:val="000000"/>
          <w:sz w:val="24"/>
          <w:highlight w:val="none"/>
        </w:rPr>
        <w:t>，高中</w:t>
      </w:r>
      <w:r>
        <w:rPr>
          <w:rFonts w:hint="eastAsia" w:ascii="宋体" w:hAnsi="宋体" w:eastAsia="宋体" w:cs="宋体"/>
          <w:color w:val="000000"/>
          <w:sz w:val="24"/>
          <w:highlight w:val="none"/>
          <w:lang w:val="en-US" w:eastAsia="zh-CN"/>
        </w:rPr>
        <w:t>及以上</w:t>
      </w:r>
      <w:r>
        <w:rPr>
          <w:rFonts w:hint="eastAsia" w:ascii="宋体" w:hAnsi="宋体" w:eastAsia="宋体" w:cs="宋体"/>
          <w:color w:val="000000"/>
          <w:sz w:val="24"/>
          <w:highlight w:val="none"/>
        </w:rPr>
        <w:t>文化，</w:t>
      </w:r>
      <w:r>
        <w:rPr>
          <w:rFonts w:hint="eastAsia" w:ascii="宋体" w:hAnsi="宋体" w:eastAsia="宋体" w:cs="宋体"/>
          <w:kern w:val="0"/>
          <w:sz w:val="24"/>
          <w:szCs w:val="24"/>
        </w:rPr>
        <w:t>品貌端庄、仪表端正</w:t>
      </w:r>
      <w:r>
        <w:rPr>
          <w:rFonts w:hint="eastAsia" w:ascii="宋体" w:hAnsi="宋体" w:eastAsia="宋体" w:cs="宋体"/>
          <w:kern w:val="0"/>
          <w:sz w:val="24"/>
          <w:szCs w:val="24"/>
          <w:lang w:eastAsia="zh-CN"/>
        </w:rPr>
        <w:t>，具</w:t>
      </w:r>
      <w:r>
        <w:rPr>
          <w:rFonts w:hint="eastAsia" w:ascii="宋体" w:hAnsi="宋体" w:eastAsia="宋体" w:cs="宋体"/>
          <w:kern w:val="0"/>
          <w:sz w:val="24"/>
          <w:szCs w:val="24"/>
        </w:rPr>
        <w:t>有接待、会务服务经验</w:t>
      </w:r>
      <w:r>
        <w:rPr>
          <w:rFonts w:hint="eastAsia" w:ascii="宋体" w:hAnsi="宋体" w:eastAsia="宋体" w:cs="宋体"/>
          <w:color w:val="000000"/>
          <w:sz w:val="24"/>
          <w:highlight w:val="none"/>
        </w:rPr>
        <w:t>。</w:t>
      </w:r>
    </w:p>
    <w:p w14:paraId="19CBD191">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2.6保安员：</w:t>
      </w:r>
      <w:r>
        <w:rPr>
          <w:rFonts w:hint="eastAsia" w:ascii="宋体" w:hAnsi="宋体" w:eastAsia="宋体" w:cs="宋体"/>
          <w:sz w:val="24"/>
          <w:szCs w:val="24"/>
        </w:rPr>
        <w:t>年龄要求60周岁以下（含</w:t>
      </w:r>
      <w:r>
        <w:rPr>
          <w:rFonts w:hint="eastAsia" w:ascii="宋体" w:hAnsi="宋体" w:eastAsia="宋体" w:cs="宋体"/>
          <w:sz w:val="24"/>
          <w:szCs w:val="24"/>
          <w:lang w:val="en-US" w:eastAsia="zh-CN"/>
        </w:rPr>
        <w:t>60</w:t>
      </w:r>
      <w:r>
        <w:rPr>
          <w:rFonts w:hint="eastAsia" w:ascii="宋体" w:hAnsi="宋体" w:eastAsia="宋体" w:cs="宋体"/>
          <w:sz w:val="24"/>
          <w:szCs w:val="24"/>
        </w:rPr>
        <w:t>周岁），仪表端正，吃苦耐劳，责任心强</w:t>
      </w:r>
      <w:r>
        <w:rPr>
          <w:rFonts w:hint="eastAsia" w:ascii="宋体" w:hAnsi="宋体" w:eastAsia="宋体" w:cs="宋体"/>
          <w:sz w:val="24"/>
          <w:szCs w:val="24"/>
          <w:lang w:bidi="ar"/>
        </w:rPr>
        <w:t>，</w:t>
      </w:r>
      <w:r>
        <w:rPr>
          <w:rFonts w:hint="eastAsia" w:ascii="宋体" w:hAnsi="宋体" w:eastAsia="宋体" w:cs="宋体"/>
          <w:b/>
          <w:bCs/>
          <w:sz w:val="24"/>
          <w:szCs w:val="24"/>
        </w:rPr>
        <w:t>须持证上岗</w:t>
      </w:r>
      <w:r>
        <w:rPr>
          <w:rFonts w:hint="eastAsia" w:ascii="宋体" w:hAnsi="宋体" w:eastAsia="宋体" w:cs="宋体"/>
          <w:sz w:val="24"/>
          <w:szCs w:val="24"/>
        </w:rPr>
        <w:t>。</w:t>
      </w:r>
    </w:p>
    <w:p w14:paraId="0451EBA6">
      <w:pPr>
        <w:pStyle w:val="46"/>
        <w:keepNext w:val="0"/>
        <w:keepLines w:val="0"/>
        <w:pageBreakBefore w:val="0"/>
        <w:tabs>
          <w:tab w:val="left" w:pos="1562"/>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2.7</w:t>
      </w:r>
      <w:r>
        <w:rPr>
          <w:rFonts w:hint="eastAsia" w:ascii="宋体" w:hAnsi="宋体" w:eastAsia="宋体" w:cs="宋体"/>
          <w:color w:val="000000"/>
          <w:sz w:val="24"/>
        </w:rPr>
        <w:t>消防、监控值班</w:t>
      </w:r>
      <w:r>
        <w:rPr>
          <w:rFonts w:hint="eastAsia" w:ascii="宋体" w:hAnsi="宋体" w:eastAsia="宋体" w:cs="宋体"/>
          <w:color w:val="000000"/>
          <w:sz w:val="24"/>
          <w:lang w:val="en-US" w:eastAsia="zh-CN"/>
        </w:rPr>
        <w:t>人员：</w:t>
      </w:r>
      <w:r>
        <w:rPr>
          <w:rFonts w:hint="eastAsia" w:ascii="宋体" w:hAnsi="宋体" w:eastAsia="宋体" w:cs="宋体"/>
          <w:sz w:val="24"/>
          <w:szCs w:val="24"/>
          <w:lang w:bidi="ar"/>
        </w:rPr>
        <w:t>年龄要求男60周岁以下</w:t>
      </w:r>
      <w:r>
        <w:rPr>
          <w:rFonts w:hint="eastAsia" w:ascii="宋体" w:hAnsi="宋体" w:eastAsia="宋体" w:cs="宋体"/>
          <w:b w:val="0"/>
          <w:bCs w:val="0"/>
          <w:sz w:val="24"/>
          <w:szCs w:val="24"/>
        </w:rPr>
        <w:t>（含</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0周岁）</w:t>
      </w:r>
      <w:r>
        <w:rPr>
          <w:rFonts w:hint="eastAsia" w:ascii="宋体" w:hAnsi="宋体" w:eastAsia="宋体" w:cs="宋体"/>
          <w:sz w:val="24"/>
          <w:szCs w:val="24"/>
          <w:lang w:bidi="ar"/>
        </w:rPr>
        <w:t>，女50周岁以下</w:t>
      </w:r>
      <w:r>
        <w:rPr>
          <w:rFonts w:hint="eastAsia" w:ascii="宋体" w:hAnsi="宋体" w:eastAsia="宋体" w:cs="宋体"/>
          <w:b w:val="0"/>
          <w:bCs w:val="0"/>
          <w:sz w:val="24"/>
          <w:szCs w:val="24"/>
        </w:rPr>
        <w:t>（含50周岁）</w:t>
      </w:r>
      <w:r>
        <w:rPr>
          <w:rFonts w:hint="eastAsia" w:ascii="宋体" w:hAnsi="宋体" w:eastAsia="宋体" w:cs="宋体"/>
          <w:sz w:val="24"/>
          <w:szCs w:val="24"/>
          <w:lang w:bidi="ar"/>
        </w:rPr>
        <w:t>，</w:t>
      </w:r>
      <w:r>
        <w:rPr>
          <w:rFonts w:hint="eastAsia" w:ascii="宋体" w:hAnsi="宋体" w:eastAsia="宋体" w:cs="宋体"/>
          <w:sz w:val="24"/>
          <w:szCs w:val="24"/>
        </w:rPr>
        <w:t>必须持有“消防设施操作员”职业资格证书。具有吃苦耐劳精神和高度责任工作心。</w:t>
      </w:r>
    </w:p>
    <w:p w14:paraId="6D96A517">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
        </w:rPr>
        <w:t>2.8</w:t>
      </w:r>
      <w:r>
        <w:rPr>
          <w:rFonts w:hint="eastAsia" w:ascii="宋体" w:hAnsi="宋体" w:eastAsia="宋体" w:cs="宋体"/>
          <w:sz w:val="24"/>
          <w:szCs w:val="24"/>
          <w:lang w:bidi="ar"/>
        </w:rPr>
        <w:t>对所录用人员要严格审查，保证录用人员没有刑事犯罪记录，身体健康</w:t>
      </w:r>
      <w:r>
        <w:rPr>
          <w:rFonts w:hint="eastAsia" w:ascii="宋体" w:hAnsi="宋体" w:eastAsia="宋体" w:cs="宋体"/>
          <w:sz w:val="24"/>
          <w:szCs w:val="24"/>
          <w:lang w:eastAsia="zh-CN" w:bidi="ar"/>
        </w:rPr>
        <w:t>，具</w:t>
      </w:r>
      <w:r>
        <w:rPr>
          <w:rFonts w:hint="eastAsia" w:ascii="宋体" w:hAnsi="宋体" w:eastAsia="宋体" w:cs="宋体"/>
          <w:sz w:val="24"/>
          <w:szCs w:val="24"/>
          <w:lang w:bidi="ar"/>
        </w:rPr>
        <w:t>有上岗资格证，并严格执行规定给所有录用人员依法购买社会养老保险、工</w:t>
      </w:r>
      <w:r>
        <w:rPr>
          <w:rFonts w:hint="eastAsia" w:ascii="宋体" w:hAnsi="宋体" w:eastAsia="宋体" w:cs="宋体"/>
          <w:sz w:val="24"/>
          <w:szCs w:val="24"/>
          <w:lang w:eastAsia="zh-CN" w:bidi="ar"/>
        </w:rPr>
        <w:t>伤保</w:t>
      </w:r>
      <w:r>
        <w:rPr>
          <w:rFonts w:hint="eastAsia" w:ascii="宋体" w:hAnsi="宋体" w:eastAsia="宋体" w:cs="宋体"/>
          <w:sz w:val="24"/>
          <w:szCs w:val="24"/>
          <w:lang w:bidi="ar"/>
        </w:rPr>
        <w:t>险、医疗保险等，由此产生的一切法律责任由物业公司负责。</w:t>
      </w:r>
    </w:p>
    <w:p w14:paraId="761D0BDF">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2.9</w:t>
      </w:r>
      <w:r>
        <w:rPr>
          <w:rFonts w:hint="eastAsia" w:ascii="宋体" w:hAnsi="宋体" w:eastAsia="宋体" w:cs="宋体"/>
          <w:sz w:val="24"/>
          <w:szCs w:val="24"/>
          <w:lang w:val="zh-CN"/>
        </w:rPr>
        <w:t>物业管理人员聘用原则：精干、高效、专业、敬业、健康。各类人员按岗位要求统一着装，言行规范，注意仪容仪表，公众形象。</w:t>
      </w:r>
    </w:p>
    <w:p w14:paraId="0C9A0924">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2.10</w:t>
      </w:r>
      <w:r>
        <w:rPr>
          <w:rFonts w:hint="eastAsia" w:ascii="宋体" w:hAnsi="宋体" w:eastAsia="宋体" w:cs="宋体"/>
          <w:sz w:val="24"/>
          <w:szCs w:val="24"/>
          <w:lang w:val="zh-CN"/>
        </w:rPr>
        <w:t>以上所有人员上岗前均须有健康证，无重大疾病和传染病。</w:t>
      </w:r>
    </w:p>
    <w:p w14:paraId="1B14C789">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szCs w:val="24"/>
          <w:lang w:val="en-US" w:eastAsia="zh-CN" w:bidi="ar"/>
        </w:rPr>
        <w:t>2.11</w:t>
      </w:r>
      <w:r>
        <w:rPr>
          <w:rFonts w:hint="eastAsia" w:ascii="宋体" w:hAnsi="宋体" w:eastAsia="宋体" w:cs="宋体"/>
          <w:sz w:val="24"/>
          <w:szCs w:val="24"/>
          <w:lang w:bidi="ar"/>
        </w:rPr>
        <w:t>所有人员正式上岗前，均须报采购单位审核，待审核通过后方可上岗使用。</w:t>
      </w:r>
      <w:r>
        <w:rPr>
          <w:rFonts w:hint="eastAsia" w:ascii="宋体" w:hAnsi="宋体" w:eastAsia="宋体" w:cs="宋体"/>
          <w:sz w:val="24"/>
        </w:rPr>
        <w:t>成交后服务期内不可更换项目经理，否则甲方有权取消成交资格或中止合同。由此造成的损失由成交单位自理。</w:t>
      </w:r>
    </w:p>
    <w:p w14:paraId="22CE28C3">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rPr>
      </w:pPr>
    </w:p>
    <w:p w14:paraId="7193F49B">
      <w:pPr>
        <w:numPr>
          <w:ilvl w:val="0"/>
          <w:numId w:val="1"/>
        </w:numPr>
        <w:spacing w:line="400" w:lineRule="exact"/>
        <w:jc w:val="left"/>
        <w:outlineLvl w:val="1"/>
        <w:rPr>
          <w:rFonts w:hint="eastAsia" w:ascii="黑体" w:hAnsi="黑体" w:eastAsia="黑体" w:cs="Arial"/>
          <w:color w:val="000000"/>
          <w:sz w:val="28"/>
          <w:szCs w:val="28"/>
        </w:rPr>
      </w:pPr>
      <w:r>
        <w:rPr>
          <w:rFonts w:hint="eastAsia" w:ascii="黑体" w:hAnsi="黑体" w:eastAsia="黑体" w:cs="Arial"/>
          <w:color w:val="000000"/>
          <w:sz w:val="28"/>
          <w:szCs w:val="28"/>
          <w:lang w:val="en-US" w:eastAsia="zh-CN"/>
        </w:rPr>
        <w:t>服务</w:t>
      </w:r>
      <w:r>
        <w:rPr>
          <w:rFonts w:hint="eastAsia" w:ascii="黑体" w:hAnsi="黑体" w:eastAsia="黑体" w:cs="Arial"/>
          <w:color w:val="000000"/>
          <w:sz w:val="28"/>
          <w:szCs w:val="28"/>
        </w:rPr>
        <w:t>期限</w:t>
      </w:r>
    </w:p>
    <w:p w14:paraId="2F1BCD1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服务期限：三年，合同一年一签。</w:t>
      </w:r>
      <w:r>
        <w:rPr>
          <w:rFonts w:hint="eastAsia" w:ascii="宋体" w:hAnsi="宋体" w:eastAsia="宋体" w:cs="宋体"/>
          <w:sz w:val="24"/>
          <w:szCs w:val="24"/>
        </w:rPr>
        <w:t>每年由采购人进行考核，满意则续签下一年合同。如不满意或者发生不可续约的其他情况，则终止续约。</w:t>
      </w:r>
    </w:p>
    <w:p w14:paraId="35FD91E0">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进驻时间：具体时</w:t>
      </w:r>
      <w:r>
        <w:rPr>
          <w:rFonts w:hint="eastAsia" w:ascii="宋体" w:hAnsi="宋体" w:eastAsia="宋体" w:cs="Times New Roman"/>
          <w:sz w:val="24"/>
          <w:szCs w:val="24"/>
          <w:lang w:eastAsia="zh-CN"/>
        </w:rPr>
        <w:t>间在</w:t>
      </w:r>
      <w:r>
        <w:rPr>
          <w:rFonts w:hint="eastAsia" w:ascii="宋体" w:hAnsi="宋体" w:eastAsia="宋体" w:cs="Times New Roman"/>
          <w:sz w:val="24"/>
          <w:szCs w:val="24"/>
        </w:rPr>
        <w:t>合同中约定。</w:t>
      </w:r>
    </w:p>
    <w:p w14:paraId="5073DF26">
      <w:pPr>
        <w:spacing w:line="400" w:lineRule="exact"/>
        <w:ind w:firstLine="480"/>
        <w:rPr>
          <w:rFonts w:hint="eastAsia" w:ascii="宋体" w:hAnsi="宋体" w:eastAsia="宋体" w:cs="Times New Roman"/>
          <w:sz w:val="24"/>
          <w:szCs w:val="24"/>
        </w:rPr>
      </w:pPr>
    </w:p>
    <w:p w14:paraId="476B37D6">
      <w:pPr>
        <w:numPr>
          <w:ilvl w:val="0"/>
          <w:numId w:val="1"/>
        </w:numPr>
        <w:spacing w:line="400" w:lineRule="exact"/>
        <w:jc w:val="left"/>
        <w:outlineLvl w:val="1"/>
        <w:rPr>
          <w:rFonts w:hint="eastAsia" w:ascii="黑体" w:hAnsi="黑体" w:eastAsia="黑体" w:cs="Arial"/>
          <w:color w:val="000000"/>
          <w:sz w:val="28"/>
          <w:szCs w:val="28"/>
          <w:lang w:val="en-US" w:eastAsia="zh-CN"/>
        </w:rPr>
      </w:pPr>
      <w:r>
        <w:rPr>
          <w:rFonts w:hint="eastAsia" w:ascii="黑体" w:hAnsi="黑体" w:eastAsia="黑体" w:cs="Arial"/>
          <w:color w:val="000000"/>
          <w:sz w:val="28"/>
          <w:szCs w:val="28"/>
          <w:lang w:val="en-US" w:eastAsia="zh-CN"/>
        </w:rPr>
        <w:t>物业服务考核及支付方式</w:t>
      </w:r>
    </w:p>
    <w:p w14:paraId="2F1E5F2C">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ascii="宋体" w:hAnsi="宋体" w:eastAsia="宋体" w:cs="Times New Roman"/>
          <w:b/>
          <w:sz w:val="24"/>
          <w:szCs w:val="24"/>
        </w:rPr>
      </w:pPr>
      <w:r>
        <w:rPr>
          <w:rFonts w:hint="eastAsia" w:ascii="宋体" w:hAnsi="宋体" w:eastAsia="宋体" w:cs="Times New Roman"/>
          <w:b/>
          <w:sz w:val="24"/>
          <w:szCs w:val="24"/>
        </w:rPr>
        <w:t>1</w:t>
      </w:r>
      <w:r>
        <w:rPr>
          <w:rFonts w:hint="eastAsia" w:ascii="宋体" w:hAnsi="宋体" w:eastAsia="宋体" w:cs="Times New Roman"/>
          <w:b/>
          <w:sz w:val="24"/>
          <w:szCs w:val="24"/>
          <w:lang w:val="en-US" w:eastAsia="zh-CN"/>
        </w:rPr>
        <w:t>.</w:t>
      </w:r>
      <w:r>
        <w:rPr>
          <w:rFonts w:hint="eastAsia" w:ascii="宋体" w:hAnsi="宋体" w:eastAsia="宋体" w:cs="Times New Roman"/>
          <w:b/>
          <w:sz w:val="24"/>
          <w:szCs w:val="24"/>
          <w:lang w:val="zh-CN"/>
        </w:rPr>
        <w:t>付款方式</w:t>
      </w:r>
    </w:p>
    <w:p w14:paraId="7C3DE95C">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ascii="宋体" w:hAnsi="宋体" w:eastAsia="宋体" w:cs="宋体"/>
          <w:sz w:val="24"/>
          <w:szCs w:val="24"/>
        </w:rPr>
      </w:pPr>
      <w:r>
        <w:rPr>
          <w:rFonts w:hint="eastAsia" w:ascii="宋体" w:hAnsi="宋体" w:eastAsia="宋体" w:cs="宋体"/>
          <w:sz w:val="24"/>
          <w:szCs w:val="24"/>
        </w:rPr>
        <w:t>根据服务和管理质量，委托方每季定期和平时不定期对受托方组织考评，物管费根据季度考评成绩，每季度支付一次物管费。</w:t>
      </w:r>
    </w:p>
    <w:p w14:paraId="48953EC3">
      <w:pPr>
        <w:keepNext w:val="0"/>
        <w:keepLines w:val="0"/>
        <w:pageBreakBefore w:val="0"/>
        <w:widowControl w:val="0"/>
        <w:kinsoku/>
        <w:wordWrap/>
        <w:overflowPunct/>
        <w:topLinePunct w:val="0"/>
        <w:autoSpaceDE/>
        <w:autoSpaceDN/>
        <w:bidi w:val="0"/>
        <w:adjustRightInd/>
        <w:snapToGrid/>
        <w:spacing w:line="400" w:lineRule="exact"/>
        <w:ind w:firstLine="482" w:firstLineChars="200"/>
        <w:jc w:val="left"/>
        <w:textAlignment w:val="auto"/>
        <w:rPr>
          <w:rFonts w:ascii="宋体" w:hAnsi="宋体" w:eastAsia="宋体" w:cs="Times New Roman"/>
          <w:sz w:val="24"/>
        </w:rPr>
      </w:pPr>
      <w:r>
        <w:rPr>
          <w:rFonts w:hint="eastAsia" w:ascii="宋体" w:hAnsi="宋体" w:eastAsia="宋体" w:cs="Times New Roman"/>
          <w:b/>
          <w:bCs/>
          <w:sz w:val="24"/>
          <w:szCs w:val="24"/>
        </w:rPr>
        <w:t>2</w:t>
      </w:r>
      <w:r>
        <w:rPr>
          <w:rFonts w:hint="eastAsia" w:ascii="宋体" w:hAnsi="宋体" w:eastAsia="宋体" w:cs="Times New Roman"/>
          <w:b/>
          <w:bCs/>
          <w:sz w:val="24"/>
          <w:szCs w:val="24"/>
          <w:lang w:val="en-US" w:eastAsia="zh-CN"/>
        </w:rPr>
        <w:t>.</w:t>
      </w:r>
      <w:r>
        <w:rPr>
          <w:rFonts w:hint="eastAsia" w:ascii="宋体" w:hAnsi="宋体" w:eastAsia="宋体" w:cs="Times New Roman"/>
          <w:b/>
          <w:bCs/>
          <w:sz w:val="24"/>
          <w:szCs w:val="24"/>
        </w:rPr>
        <w:t>考核结果运用</w:t>
      </w:r>
    </w:p>
    <w:p w14:paraId="53DF97D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采购人对供应商提供的物业服务进行百分考核，考核分数达90以上</w:t>
      </w:r>
      <w:r>
        <w:rPr>
          <w:rFonts w:hint="eastAsia" w:ascii="宋体" w:hAnsi="宋体"/>
          <w:color w:val="000000"/>
          <w:sz w:val="24"/>
        </w:rPr>
        <w:t>（含90分）</w:t>
      </w:r>
      <w:r>
        <w:rPr>
          <w:rFonts w:hint="eastAsia" w:ascii="宋体" w:hAnsi="宋体" w:eastAsia="宋体" w:cs="宋体"/>
          <w:sz w:val="24"/>
          <w:szCs w:val="24"/>
        </w:rPr>
        <w:t>的，于季初支付上季全部费用；考核分数达80-89的，于季初支付上季费用的95%；考核分数达70-79的，于季初支付上季费用的90%；考核分数70以下</w:t>
      </w:r>
      <w:r>
        <w:rPr>
          <w:rFonts w:hint="eastAsia" w:ascii="宋体" w:hAnsi="宋体"/>
          <w:color w:val="000000"/>
          <w:sz w:val="24"/>
        </w:rPr>
        <w:t>（</w:t>
      </w:r>
      <w:r>
        <w:rPr>
          <w:rFonts w:hint="eastAsia" w:ascii="宋体" w:hAnsi="宋体" w:eastAsia="宋体"/>
          <w:color w:val="000000"/>
          <w:sz w:val="24"/>
          <w:lang w:val="en-US" w:eastAsia="zh-CN"/>
        </w:rPr>
        <w:t>不满70</w:t>
      </w:r>
      <w:r>
        <w:rPr>
          <w:rFonts w:hint="eastAsia" w:ascii="宋体" w:hAnsi="宋体"/>
          <w:color w:val="000000"/>
          <w:sz w:val="24"/>
        </w:rPr>
        <w:t>分）</w:t>
      </w:r>
      <w:r>
        <w:rPr>
          <w:rFonts w:hint="eastAsia" w:ascii="宋体" w:hAnsi="宋体" w:eastAsia="宋体" w:cs="宋体"/>
          <w:sz w:val="24"/>
          <w:szCs w:val="24"/>
        </w:rPr>
        <w:t>的，于季初支付上季费用的85%。70分以下为不合格；连续2个季度不合格，采购人有权上报财政监管部门，提出终止合同。</w:t>
      </w:r>
    </w:p>
    <w:p w14:paraId="2C2CCA81">
      <w:pPr>
        <w:spacing w:line="400" w:lineRule="exact"/>
        <w:jc w:val="left"/>
        <w:rPr>
          <w:rFonts w:hint="eastAsia" w:ascii="宋体" w:hAnsi="宋体" w:eastAsia="宋体" w:cs="宋体"/>
          <w:sz w:val="24"/>
          <w:szCs w:val="24"/>
        </w:rPr>
      </w:pPr>
    </w:p>
    <w:p w14:paraId="7095E4EE">
      <w:pPr>
        <w:keepNext w:val="0"/>
        <w:keepLines w:val="0"/>
        <w:pageBreakBefore w:val="0"/>
        <w:widowControl w:val="0"/>
        <w:numPr>
          <w:ilvl w:val="0"/>
          <w:numId w:val="1"/>
        </w:numPr>
        <w:kinsoku/>
        <w:wordWrap/>
        <w:overflowPunct/>
        <w:topLinePunct w:val="0"/>
        <w:autoSpaceDE/>
        <w:autoSpaceDN/>
        <w:bidi w:val="0"/>
        <w:adjustRightInd/>
        <w:snapToGrid/>
        <w:spacing w:line="400" w:lineRule="exact"/>
        <w:jc w:val="left"/>
        <w:textAlignment w:val="auto"/>
        <w:outlineLvl w:val="1"/>
        <w:rPr>
          <w:rFonts w:hint="eastAsia" w:ascii="黑体" w:hAnsi="黑体" w:eastAsia="黑体" w:cs="Arial"/>
          <w:color w:val="000000"/>
          <w:sz w:val="28"/>
          <w:szCs w:val="28"/>
          <w:lang w:val="en-US" w:eastAsia="zh-CN"/>
        </w:rPr>
      </w:pPr>
      <w:r>
        <w:rPr>
          <w:rFonts w:hint="eastAsia" w:ascii="黑体" w:hAnsi="黑体" w:eastAsia="黑体" w:cs="Arial"/>
          <w:color w:val="000000"/>
          <w:sz w:val="28"/>
          <w:szCs w:val="28"/>
          <w:lang w:val="en-US" w:eastAsia="zh-CN"/>
        </w:rPr>
        <w:t>物业管理服务标准</w:t>
      </w:r>
    </w:p>
    <w:p w14:paraId="09BE3ED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6.1基本服务</w:t>
      </w:r>
    </w:p>
    <w:tbl>
      <w:tblPr>
        <w:tblStyle w:val="22"/>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859"/>
        <w:gridCol w:w="6943"/>
      </w:tblGrid>
      <w:tr w14:paraId="27F34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noWrap w:val="0"/>
            <w:vAlign w:val="center"/>
          </w:tcPr>
          <w:p w14:paraId="7115F8BB">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序号</w:t>
            </w:r>
          </w:p>
        </w:tc>
        <w:tc>
          <w:tcPr>
            <w:tcW w:w="1859" w:type="dxa"/>
            <w:noWrap w:val="0"/>
            <w:vAlign w:val="center"/>
          </w:tcPr>
          <w:p w14:paraId="4A88A4E3">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服务内容</w:t>
            </w:r>
          </w:p>
        </w:tc>
        <w:tc>
          <w:tcPr>
            <w:tcW w:w="6943" w:type="dxa"/>
            <w:noWrap w:val="0"/>
            <w:vAlign w:val="center"/>
          </w:tcPr>
          <w:p w14:paraId="5CA8B190">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服务标准</w:t>
            </w:r>
          </w:p>
        </w:tc>
      </w:tr>
      <w:tr w14:paraId="717C3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noWrap w:val="0"/>
            <w:vAlign w:val="center"/>
          </w:tcPr>
          <w:p w14:paraId="38D03C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859" w:type="dxa"/>
            <w:noWrap w:val="0"/>
            <w:vAlign w:val="center"/>
          </w:tcPr>
          <w:p w14:paraId="14F7A81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目标与责任</w:t>
            </w:r>
          </w:p>
        </w:tc>
        <w:tc>
          <w:tcPr>
            <w:tcW w:w="6943" w:type="dxa"/>
            <w:noWrap w:val="0"/>
            <w:vAlign w:val="center"/>
          </w:tcPr>
          <w:p w14:paraId="194F1BE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结合采购人要求及物业服务实际情况，制定年度管理目标，明确责任分工，并制定配套实施方案。</w:t>
            </w:r>
          </w:p>
        </w:tc>
      </w:tr>
      <w:tr w14:paraId="444D1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restart"/>
            <w:noWrap w:val="0"/>
            <w:vAlign w:val="center"/>
          </w:tcPr>
          <w:p w14:paraId="69C54D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859" w:type="dxa"/>
            <w:vMerge w:val="restart"/>
            <w:noWrap w:val="0"/>
            <w:vAlign w:val="center"/>
          </w:tcPr>
          <w:p w14:paraId="2108B3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服务人员要求</w:t>
            </w:r>
          </w:p>
        </w:tc>
        <w:tc>
          <w:tcPr>
            <w:tcW w:w="6943" w:type="dxa"/>
            <w:noWrap w:val="0"/>
            <w:vAlign w:val="center"/>
          </w:tcPr>
          <w:p w14:paraId="3CB3B62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（1）每季度至少开展1次岗位技能、职业素质、服务知识、客户文化、绿色节能环保等教育培训，并进行适当形式的考核。</w:t>
            </w:r>
          </w:p>
        </w:tc>
      </w:tr>
      <w:tr w14:paraId="1980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56B27C5B">
            <w:pPr>
              <w:bidi w:val="0"/>
              <w:jc w:val="center"/>
              <w:rPr>
                <w:rFonts w:hint="eastAsia" w:ascii="宋体" w:hAnsi="宋体" w:eastAsia="宋体" w:cs="宋体"/>
                <w:sz w:val="24"/>
                <w:szCs w:val="24"/>
                <w:highlight w:val="none"/>
                <w:lang w:val="en-US" w:eastAsia="zh-CN"/>
              </w:rPr>
            </w:pPr>
          </w:p>
        </w:tc>
        <w:tc>
          <w:tcPr>
            <w:tcW w:w="1859" w:type="dxa"/>
            <w:vMerge w:val="continue"/>
            <w:noWrap w:val="0"/>
            <w:vAlign w:val="center"/>
          </w:tcPr>
          <w:p w14:paraId="6EB1B946">
            <w:pPr>
              <w:bidi w:val="0"/>
              <w:rPr>
                <w:rFonts w:hint="eastAsia" w:ascii="宋体" w:hAnsi="宋体" w:eastAsia="宋体" w:cs="宋体"/>
                <w:sz w:val="24"/>
                <w:szCs w:val="24"/>
                <w:highlight w:val="none"/>
                <w:lang w:val="en-US" w:eastAsia="zh-CN"/>
              </w:rPr>
            </w:pPr>
          </w:p>
        </w:tc>
        <w:tc>
          <w:tcPr>
            <w:tcW w:w="6943" w:type="dxa"/>
            <w:noWrap w:val="0"/>
            <w:vAlign w:val="center"/>
          </w:tcPr>
          <w:p w14:paraId="1EE05C1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（2）根据采购人要求对服务人员进行从业资格审查，审查结果向采购人报备。</w:t>
            </w:r>
          </w:p>
        </w:tc>
      </w:tr>
      <w:tr w14:paraId="172DF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1698C8AE">
            <w:pPr>
              <w:bidi w:val="0"/>
              <w:jc w:val="center"/>
              <w:rPr>
                <w:rFonts w:hint="eastAsia" w:ascii="宋体" w:hAnsi="宋体" w:eastAsia="宋体" w:cs="宋体"/>
                <w:sz w:val="24"/>
                <w:szCs w:val="24"/>
                <w:highlight w:val="none"/>
                <w:lang w:val="en-US" w:eastAsia="zh-CN"/>
              </w:rPr>
            </w:pPr>
          </w:p>
        </w:tc>
        <w:tc>
          <w:tcPr>
            <w:tcW w:w="1859" w:type="dxa"/>
            <w:vMerge w:val="continue"/>
            <w:noWrap w:val="0"/>
            <w:vAlign w:val="center"/>
          </w:tcPr>
          <w:p w14:paraId="4779C980">
            <w:pPr>
              <w:bidi w:val="0"/>
              <w:rPr>
                <w:rFonts w:hint="eastAsia" w:ascii="宋体" w:hAnsi="宋体" w:eastAsia="宋体" w:cs="宋体"/>
                <w:sz w:val="24"/>
                <w:szCs w:val="24"/>
                <w:highlight w:val="none"/>
                <w:lang w:val="en-US" w:eastAsia="zh-CN"/>
              </w:rPr>
            </w:pPr>
          </w:p>
        </w:tc>
        <w:tc>
          <w:tcPr>
            <w:tcW w:w="6943" w:type="dxa"/>
            <w:noWrap w:val="0"/>
            <w:vAlign w:val="center"/>
          </w:tcPr>
          <w:p w14:paraId="3B57A1F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bCs/>
                <w:color w:val="auto"/>
                <w:sz w:val="24"/>
                <w:szCs w:val="24"/>
                <w:highlight w:val="none"/>
                <w:lang w:val="en-US" w:eastAsia="zh-CN"/>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01688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4E48D874">
            <w:pPr>
              <w:bidi w:val="0"/>
              <w:jc w:val="center"/>
              <w:rPr>
                <w:rFonts w:hint="eastAsia" w:ascii="宋体" w:hAnsi="宋体" w:eastAsia="宋体" w:cs="宋体"/>
                <w:sz w:val="24"/>
                <w:szCs w:val="24"/>
                <w:highlight w:val="none"/>
                <w:lang w:val="en-US" w:eastAsia="zh-CN"/>
              </w:rPr>
            </w:pPr>
          </w:p>
        </w:tc>
        <w:tc>
          <w:tcPr>
            <w:tcW w:w="1859" w:type="dxa"/>
            <w:vMerge w:val="continue"/>
            <w:noWrap w:val="0"/>
            <w:vAlign w:val="center"/>
          </w:tcPr>
          <w:p w14:paraId="71DE528E">
            <w:pPr>
              <w:bidi w:val="0"/>
              <w:rPr>
                <w:rFonts w:hint="eastAsia" w:ascii="宋体" w:hAnsi="宋体" w:eastAsia="宋体" w:cs="宋体"/>
                <w:sz w:val="24"/>
                <w:szCs w:val="24"/>
                <w:highlight w:val="none"/>
                <w:lang w:val="en-US" w:eastAsia="zh-CN"/>
              </w:rPr>
            </w:pPr>
          </w:p>
        </w:tc>
        <w:tc>
          <w:tcPr>
            <w:tcW w:w="6943" w:type="dxa"/>
            <w:noWrap w:val="0"/>
            <w:vAlign w:val="center"/>
          </w:tcPr>
          <w:p w14:paraId="6AE2E98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w:t>
            </w:r>
            <w:r>
              <w:rPr>
                <w:rFonts w:hint="eastAsia" w:ascii="宋体" w:hAnsi="宋体" w:eastAsia="宋体" w:cs="宋体"/>
                <w:bCs/>
                <w:color w:val="auto"/>
                <w:sz w:val="24"/>
                <w:szCs w:val="24"/>
                <w:highlight w:val="none"/>
                <w:lang w:val="en-US" w:eastAsia="zh-CN"/>
              </w:rPr>
              <w:t>如采购人认为服务人员不适应岗位要求或存在其他影响工作的，可要求供应商进行调换。</w:t>
            </w:r>
          </w:p>
        </w:tc>
      </w:tr>
      <w:tr w14:paraId="5CE02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69703702">
            <w:pPr>
              <w:bidi w:val="0"/>
              <w:jc w:val="center"/>
              <w:rPr>
                <w:rFonts w:hint="eastAsia" w:ascii="宋体" w:hAnsi="宋体" w:eastAsia="宋体" w:cs="宋体"/>
                <w:sz w:val="24"/>
                <w:szCs w:val="24"/>
                <w:highlight w:val="none"/>
                <w:lang w:val="en-US" w:eastAsia="zh-CN"/>
              </w:rPr>
            </w:pPr>
          </w:p>
        </w:tc>
        <w:tc>
          <w:tcPr>
            <w:tcW w:w="1859" w:type="dxa"/>
            <w:vMerge w:val="continue"/>
            <w:noWrap w:val="0"/>
            <w:vAlign w:val="center"/>
          </w:tcPr>
          <w:p w14:paraId="64F28B38">
            <w:pPr>
              <w:bidi w:val="0"/>
              <w:rPr>
                <w:rFonts w:hint="eastAsia" w:ascii="宋体" w:hAnsi="宋体" w:eastAsia="宋体" w:cs="宋体"/>
                <w:sz w:val="24"/>
                <w:szCs w:val="24"/>
                <w:highlight w:val="none"/>
                <w:lang w:val="en-US" w:eastAsia="zh-CN"/>
              </w:rPr>
            </w:pPr>
          </w:p>
        </w:tc>
        <w:tc>
          <w:tcPr>
            <w:tcW w:w="6943" w:type="dxa"/>
            <w:noWrap w:val="0"/>
            <w:vAlign w:val="center"/>
          </w:tcPr>
          <w:p w14:paraId="5827DE7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（5）着装分类统一，佩戴标识。仪容整洁、姿态端正、举止文明。用语文明礼貌，态度温和耐心。</w:t>
            </w:r>
          </w:p>
        </w:tc>
      </w:tr>
      <w:tr w14:paraId="6AD38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restart"/>
            <w:noWrap w:val="0"/>
            <w:vAlign w:val="center"/>
          </w:tcPr>
          <w:p w14:paraId="25F019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859" w:type="dxa"/>
            <w:vMerge w:val="restart"/>
            <w:noWrap w:val="0"/>
            <w:vAlign w:val="center"/>
          </w:tcPr>
          <w:p w14:paraId="393558B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保密和思想政治教育</w:t>
            </w:r>
          </w:p>
        </w:tc>
        <w:tc>
          <w:tcPr>
            <w:tcW w:w="6943" w:type="dxa"/>
            <w:noWrap w:val="0"/>
            <w:vAlign w:val="center"/>
          </w:tcPr>
          <w:p w14:paraId="2D7D472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（1）建立保密管理制度。制度内容应当包括但不限于：①明确重点要害岗位保密职责。②对涉密工作岗位的保密要求。</w:t>
            </w:r>
          </w:p>
        </w:tc>
      </w:tr>
      <w:tr w14:paraId="506E1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29970757">
            <w:pPr>
              <w:bidi w:val="0"/>
              <w:jc w:val="center"/>
              <w:rPr>
                <w:rFonts w:hint="eastAsia" w:ascii="宋体" w:hAnsi="宋体" w:eastAsia="宋体" w:cs="宋体"/>
                <w:sz w:val="24"/>
                <w:szCs w:val="24"/>
                <w:highlight w:val="none"/>
                <w:lang w:val="en-US" w:eastAsia="zh-CN"/>
              </w:rPr>
            </w:pPr>
          </w:p>
        </w:tc>
        <w:tc>
          <w:tcPr>
            <w:tcW w:w="1859" w:type="dxa"/>
            <w:vMerge w:val="continue"/>
            <w:noWrap w:val="0"/>
            <w:vAlign w:val="center"/>
          </w:tcPr>
          <w:p w14:paraId="110A9AA8">
            <w:pPr>
              <w:bidi w:val="0"/>
              <w:rPr>
                <w:rFonts w:hint="eastAsia" w:ascii="宋体" w:hAnsi="宋体" w:eastAsia="宋体" w:cs="宋体"/>
                <w:sz w:val="24"/>
                <w:szCs w:val="24"/>
                <w:highlight w:val="none"/>
                <w:lang w:val="en-US" w:eastAsia="zh-CN"/>
              </w:rPr>
            </w:pPr>
          </w:p>
        </w:tc>
        <w:tc>
          <w:tcPr>
            <w:tcW w:w="6943" w:type="dxa"/>
            <w:noWrap w:val="0"/>
            <w:vAlign w:val="center"/>
          </w:tcPr>
          <w:p w14:paraId="372FEFD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（2）根据采购人要求与涉密工作岗位的服务人员签订保密协议。保密协议应当向采购人报备。</w:t>
            </w:r>
          </w:p>
        </w:tc>
      </w:tr>
      <w:tr w14:paraId="5F13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55F8B16A">
            <w:pPr>
              <w:bidi w:val="0"/>
              <w:jc w:val="center"/>
              <w:rPr>
                <w:rFonts w:hint="eastAsia" w:ascii="宋体" w:hAnsi="宋体" w:eastAsia="宋体" w:cs="宋体"/>
                <w:sz w:val="24"/>
                <w:szCs w:val="24"/>
                <w:highlight w:val="none"/>
                <w:lang w:val="en-US" w:eastAsia="zh-CN"/>
              </w:rPr>
            </w:pPr>
          </w:p>
        </w:tc>
        <w:tc>
          <w:tcPr>
            <w:tcW w:w="1859" w:type="dxa"/>
            <w:vMerge w:val="continue"/>
            <w:noWrap w:val="0"/>
            <w:vAlign w:val="center"/>
          </w:tcPr>
          <w:p w14:paraId="0B51BAA8">
            <w:pPr>
              <w:bidi w:val="0"/>
              <w:rPr>
                <w:rFonts w:hint="eastAsia" w:ascii="宋体" w:hAnsi="宋体" w:eastAsia="宋体" w:cs="宋体"/>
                <w:sz w:val="24"/>
                <w:szCs w:val="24"/>
                <w:highlight w:val="none"/>
                <w:lang w:val="en-US" w:eastAsia="zh-CN"/>
              </w:rPr>
            </w:pPr>
          </w:p>
        </w:tc>
        <w:tc>
          <w:tcPr>
            <w:tcW w:w="6943" w:type="dxa"/>
            <w:noWrap w:val="0"/>
            <w:vAlign w:val="center"/>
          </w:tcPr>
          <w:p w14:paraId="141A5ED0">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每季度至少开展1次对服务人员进行保密、思想政治教育的培训，增强服务人员保密意识和思想政治意识。新入职员工应当接受保密、思想政治教育培训，进行必要的人员经历审查，合格后签订保密协议方可上岗。</w:t>
            </w:r>
          </w:p>
        </w:tc>
      </w:tr>
      <w:tr w14:paraId="5113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5F68C4F6">
            <w:pPr>
              <w:bidi w:val="0"/>
              <w:jc w:val="center"/>
              <w:rPr>
                <w:rFonts w:hint="eastAsia" w:ascii="宋体" w:hAnsi="宋体" w:eastAsia="宋体" w:cs="宋体"/>
                <w:sz w:val="24"/>
                <w:szCs w:val="24"/>
                <w:highlight w:val="none"/>
                <w:lang w:val="en-US" w:eastAsia="zh-CN"/>
              </w:rPr>
            </w:pPr>
          </w:p>
        </w:tc>
        <w:tc>
          <w:tcPr>
            <w:tcW w:w="1859" w:type="dxa"/>
            <w:vMerge w:val="continue"/>
            <w:noWrap w:val="0"/>
            <w:vAlign w:val="center"/>
          </w:tcPr>
          <w:p w14:paraId="2CC4F413">
            <w:pPr>
              <w:bidi w:val="0"/>
              <w:rPr>
                <w:rFonts w:hint="eastAsia" w:ascii="宋体" w:hAnsi="宋体" w:eastAsia="宋体" w:cs="宋体"/>
                <w:sz w:val="24"/>
                <w:szCs w:val="24"/>
                <w:highlight w:val="none"/>
                <w:lang w:val="en-US" w:eastAsia="zh-CN"/>
              </w:rPr>
            </w:pPr>
          </w:p>
        </w:tc>
        <w:tc>
          <w:tcPr>
            <w:tcW w:w="6943" w:type="dxa"/>
            <w:noWrap w:val="0"/>
            <w:vAlign w:val="center"/>
          </w:tcPr>
          <w:p w14:paraId="446AF70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（4）发现服务人员违法违规或重大过失，及时报告采购人，并采取必要补救措施。</w:t>
            </w:r>
          </w:p>
        </w:tc>
      </w:tr>
      <w:tr w14:paraId="17F50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restart"/>
            <w:noWrap w:val="0"/>
            <w:vAlign w:val="center"/>
          </w:tcPr>
          <w:p w14:paraId="286F271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859" w:type="dxa"/>
            <w:vMerge w:val="restart"/>
            <w:noWrap w:val="0"/>
            <w:vAlign w:val="center"/>
          </w:tcPr>
          <w:p w14:paraId="45332E6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档案管理</w:t>
            </w:r>
          </w:p>
        </w:tc>
        <w:tc>
          <w:tcPr>
            <w:tcW w:w="6943" w:type="dxa"/>
            <w:noWrap w:val="0"/>
            <w:vAlign w:val="center"/>
          </w:tcPr>
          <w:p w14:paraId="180E35CF">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（1）建立物业信息，准确、及时地对文件资料和服务记录进行归档保存，并确保其物理安全。</w:t>
            </w:r>
          </w:p>
        </w:tc>
      </w:tr>
      <w:tr w14:paraId="2F5B6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3AC0EF6F">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1D2EDD78">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p>
        </w:tc>
        <w:tc>
          <w:tcPr>
            <w:tcW w:w="6943" w:type="dxa"/>
            <w:noWrap w:val="0"/>
            <w:vAlign w:val="center"/>
          </w:tcPr>
          <w:p w14:paraId="4E80F644">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宋体" w:hAnsi="宋体" w:eastAsia="宋体" w:cs="宋体"/>
                <w:color w:val="auto"/>
                <w:kern w:val="0"/>
                <w:sz w:val="24"/>
                <w:szCs w:val="24"/>
                <w:highlight w:val="none"/>
              </w:rPr>
              <w:t>设施设备安全运行、设施设备定期巡检、维护保养、维修档案</w:t>
            </w:r>
            <w:r>
              <w:rPr>
                <w:rFonts w:hint="eastAsia" w:ascii="宋体" w:hAnsi="宋体" w:eastAsia="宋体" w:cs="宋体"/>
                <w:b w:val="0"/>
                <w:bCs w:val="0"/>
                <w:color w:val="auto"/>
                <w:kern w:val="0"/>
                <w:sz w:val="24"/>
                <w:szCs w:val="24"/>
                <w:highlight w:val="none"/>
                <w:lang w:val="en-US" w:eastAsia="zh-CN"/>
              </w:rPr>
              <w:t>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5B435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5135BA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717F77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4"/>
                <w:szCs w:val="24"/>
                <w:highlight w:val="none"/>
                <w:lang w:val="en-US" w:eastAsia="zh-CN"/>
              </w:rPr>
            </w:pPr>
          </w:p>
        </w:tc>
        <w:tc>
          <w:tcPr>
            <w:tcW w:w="6943" w:type="dxa"/>
            <w:noWrap w:val="0"/>
            <w:vAlign w:val="center"/>
          </w:tcPr>
          <w:p w14:paraId="06CAC5B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（3）遵守采购人的信息、档案资料保密要求，未经许可，不得将建筑物平面图等资料转作其他用途或向其他单位、个人提供。</w:t>
            </w:r>
          </w:p>
        </w:tc>
      </w:tr>
      <w:tr w14:paraId="12C3B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77314D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4BD3090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4"/>
                <w:szCs w:val="24"/>
                <w:highlight w:val="none"/>
                <w:lang w:val="en-US" w:eastAsia="zh-CN"/>
              </w:rPr>
            </w:pPr>
          </w:p>
        </w:tc>
        <w:tc>
          <w:tcPr>
            <w:tcW w:w="6943" w:type="dxa"/>
            <w:noWrap w:val="0"/>
            <w:vAlign w:val="center"/>
          </w:tcPr>
          <w:p w14:paraId="683AF49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（4）履约结束后，相关资料交还采购人，采购人按政府采购相关规定存档。</w:t>
            </w:r>
          </w:p>
        </w:tc>
      </w:tr>
      <w:tr w14:paraId="270B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restart"/>
            <w:noWrap w:val="0"/>
            <w:vAlign w:val="center"/>
          </w:tcPr>
          <w:p w14:paraId="79D184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859" w:type="dxa"/>
            <w:vMerge w:val="restart"/>
            <w:noWrap w:val="0"/>
            <w:vAlign w:val="center"/>
          </w:tcPr>
          <w:p w14:paraId="3C5D91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分包供应商管理</w:t>
            </w:r>
          </w:p>
        </w:tc>
        <w:tc>
          <w:tcPr>
            <w:tcW w:w="6943" w:type="dxa"/>
            <w:noWrap w:val="0"/>
            <w:vAlign w:val="center"/>
          </w:tcPr>
          <w:p w14:paraId="17684B7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（1）合理控制外包服务人员数量和流动率。</w:t>
            </w:r>
          </w:p>
        </w:tc>
      </w:tr>
      <w:tr w14:paraId="363A4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22701D6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0852CB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4"/>
                <w:szCs w:val="24"/>
                <w:highlight w:val="none"/>
                <w:lang w:val="en-US" w:eastAsia="zh-CN"/>
              </w:rPr>
            </w:pPr>
          </w:p>
        </w:tc>
        <w:tc>
          <w:tcPr>
            <w:tcW w:w="6943" w:type="dxa"/>
            <w:noWrap w:val="0"/>
            <w:vAlign w:val="center"/>
          </w:tcPr>
          <w:p w14:paraId="0A77253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（2）根据采购人要求明确对分包供应商的要求，确定工作流程。</w:t>
            </w:r>
          </w:p>
        </w:tc>
      </w:tr>
      <w:tr w14:paraId="26AF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3E711F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725342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4"/>
                <w:szCs w:val="24"/>
                <w:highlight w:val="none"/>
                <w:lang w:val="en-US" w:eastAsia="zh-CN"/>
              </w:rPr>
            </w:pPr>
          </w:p>
        </w:tc>
        <w:tc>
          <w:tcPr>
            <w:tcW w:w="6943" w:type="dxa"/>
            <w:noWrap w:val="0"/>
            <w:vAlign w:val="center"/>
          </w:tcPr>
          <w:p w14:paraId="10594A5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（3）明确安全管理责任和保密责任，签订安全管理责任书和保密责任书。</w:t>
            </w:r>
          </w:p>
        </w:tc>
      </w:tr>
      <w:tr w14:paraId="0BB3B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79C41E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3BA82B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4"/>
                <w:szCs w:val="24"/>
                <w:highlight w:val="none"/>
                <w:lang w:val="en-US" w:eastAsia="zh-CN"/>
              </w:rPr>
            </w:pPr>
          </w:p>
        </w:tc>
        <w:tc>
          <w:tcPr>
            <w:tcW w:w="6943" w:type="dxa"/>
            <w:noWrap w:val="0"/>
            <w:vAlign w:val="center"/>
          </w:tcPr>
          <w:p w14:paraId="6A26BEBC">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（4）开展服务检查和监管，评估服务效果，必要时进行服务流程调整。</w:t>
            </w:r>
          </w:p>
        </w:tc>
      </w:tr>
      <w:tr w14:paraId="30F4E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4DC802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0CAD43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4"/>
                <w:szCs w:val="24"/>
                <w:highlight w:val="none"/>
                <w:lang w:val="en-US" w:eastAsia="zh-CN"/>
              </w:rPr>
            </w:pPr>
          </w:p>
        </w:tc>
        <w:tc>
          <w:tcPr>
            <w:tcW w:w="6943" w:type="dxa"/>
            <w:noWrap w:val="0"/>
            <w:vAlign w:val="center"/>
          </w:tcPr>
          <w:p w14:paraId="51DA6BC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（5）根据工作反馈意见与建议，持续提升服务品质。</w:t>
            </w:r>
          </w:p>
        </w:tc>
      </w:tr>
      <w:tr w14:paraId="4ADFC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restart"/>
            <w:noWrap w:val="0"/>
            <w:vAlign w:val="center"/>
          </w:tcPr>
          <w:p w14:paraId="3A69AC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1859" w:type="dxa"/>
            <w:vMerge w:val="restart"/>
            <w:noWrap w:val="0"/>
            <w:vAlign w:val="center"/>
          </w:tcPr>
          <w:p w14:paraId="796681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服务改进</w:t>
            </w:r>
          </w:p>
        </w:tc>
        <w:tc>
          <w:tcPr>
            <w:tcW w:w="6943" w:type="dxa"/>
            <w:noWrap w:val="0"/>
            <w:vAlign w:val="center"/>
          </w:tcPr>
          <w:p w14:paraId="0F01911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（1）明确负责人，定期对物业服务过程进行自查，结合反馈意见与评价结果采取改进措施，持续提升管理与服务水平。</w:t>
            </w:r>
          </w:p>
        </w:tc>
      </w:tr>
      <w:tr w14:paraId="01A87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4C7A45D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1CED116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宋体" w:hAnsi="宋体" w:eastAsia="宋体" w:cs="宋体"/>
                <w:sz w:val="24"/>
                <w:szCs w:val="24"/>
                <w:highlight w:val="none"/>
                <w:lang w:val="en-US" w:eastAsia="zh-CN"/>
              </w:rPr>
            </w:pPr>
          </w:p>
        </w:tc>
        <w:tc>
          <w:tcPr>
            <w:tcW w:w="6943" w:type="dxa"/>
            <w:noWrap w:val="0"/>
            <w:vAlign w:val="center"/>
          </w:tcPr>
          <w:p w14:paraId="01DDDBEA">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（2）对不合格服务进行控制，对不合格服务的原因进行识别和分析，及时采取纠正措施，消除不合格的原因，防止不合格再发生。</w:t>
            </w:r>
          </w:p>
        </w:tc>
      </w:tr>
      <w:tr w14:paraId="13FA8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2E2D47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25E0DA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p>
        </w:tc>
        <w:tc>
          <w:tcPr>
            <w:tcW w:w="6943" w:type="dxa"/>
            <w:noWrap w:val="0"/>
            <w:vAlign w:val="center"/>
          </w:tcPr>
          <w:p w14:paraId="373BE9A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（3）需整改问题及时整改完成。</w:t>
            </w:r>
          </w:p>
        </w:tc>
      </w:tr>
      <w:tr w14:paraId="63A48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restart"/>
            <w:noWrap w:val="0"/>
            <w:vAlign w:val="center"/>
          </w:tcPr>
          <w:p w14:paraId="03A9821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1859" w:type="dxa"/>
            <w:vMerge w:val="restart"/>
            <w:noWrap w:val="0"/>
            <w:vAlign w:val="center"/>
          </w:tcPr>
          <w:p w14:paraId="0852F6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重大活动后勤保障</w:t>
            </w:r>
          </w:p>
        </w:tc>
        <w:tc>
          <w:tcPr>
            <w:tcW w:w="6943" w:type="dxa"/>
            <w:noWrap w:val="0"/>
            <w:vAlign w:val="center"/>
          </w:tcPr>
          <w:p w14:paraId="408C73BB">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（1）制订流程。配合采购人制订重大活动后勤保障工作流程，需对任务进行详细了解，并根据工作安排制定详细的后勤保障计划。</w:t>
            </w:r>
          </w:p>
        </w:tc>
      </w:tr>
      <w:tr w14:paraId="08B58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516B722E">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0F16EDA7">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p>
        </w:tc>
        <w:tc>
          <w:tcPr>
            <w:tcW w:w="6943" w:type="dxa"/>
            <w:noWrap w:val="0"/>
            <w:vAlign w:val="center"/>
          </w:tcPr>
          <w:p w14:paraId="1BFDA96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2061D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73633A80">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4B6DC73D">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p>
        </w:tc>
        <w:tc>
          <w:tcPr>
            <w:tcW w:w="6943" w:type="dxa"/>
            <w:noWrap w:val="0"/>
            <w:vAlign w:val="center"/>
          </w:tcPr>
          <w:p w14:paraId="412310CD">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（3）收尾工作。对现场进行检查，做好清理工作。</w:t>
            </w:r>
          </w:p>
        </w:tc>
      </w:tr>
      <w:tr w14:paraId="19448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restart"/>
            <w:noWrap w:val="0"/>
            <w:vAlign w:val="center"/>
          </w:tcPr>
          <w:p w14:paraId="4C3F0A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w:t>
            </w:r>
          </w:p>
        </w:tc>
        <w:tc>
          <w:tcPr>
            <w:tcW w:w="1859" w:type="dxa"/>
            <w:vMerge w:val="restart"/>
            <w:noWrap w:val="0"/>
            <w:vAlign w:val="center"/>
          </w:tcPr>
          <w:p w14:paraId="0B8FEFF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kern w:val="0"/>
                <w:sz w:val="24"/>
                <w:szCs w:val="24"/>
                <w:highlight w:val="none"/>
                <w:lang w:val="en-US" w:eastAsia="zh-CN"/>
              </w:rPr>
              <w:t>应急保障预案</w:t>
            </w:r>
          </w:p>
        </w:tc>
        <w:tc>
          <w:tcPr>
            <w:tcW w:w="6943" w:type="dxa"/>
            <w:noWrap w:val="0"/>
            <w:vAlign w:val="center"/>
          </w:tcPr>
          <w:p w14:paraId="26CE30F4">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color w:val="auto"/>
                <w:sz w:val="24"/>
                <w:szCs w:val="24"/>
                <w:highlight w:val="none"/>
                <w:u w:val="none"/>
                <w:lang w:val="en-US"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1CEA6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026582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p>
        </w:tc>
        <w:tc>
          <w:tcPr>
            <w:tcW w:w="1859" w:type="dxa"/>
            <w:vMerge w:val="continue"/>
            <w:noWrap w:val="0"/>
            <w:vAlign w:val="center"/>
          </w:tcPr>
          <w:p w14:paraId="545476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color w:val="auto"/>
                <w:kern w:val="0"/>
                <w:sz w:val="24"/>
                <w:szCs w:val="24"/>
                <w:highlight w:val="none"/>
                <w:lang w:val="en-US" w:eastAsia="zh-CN"/>
              </w:rPr>
            </w:pPr>
          </w:p>
        </w:tc>
        <w:tc>
          <w:tcPr>
            <w:tcW w:w="6943" w:type="dxa"/>
            <w:noWrap w:val="0"/>
            <w:vAlign w:val="center"/>
          </w:tcPr>
          <w:p w14:paraId="6F381C8C">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kern w:val="0"/>
                <w:sz w:val="24"/>
                <w:szCs w:val="24"/>
                <w:highlight w:val="none"/>
                <w:lang w:val="en-US" w:eastAsia="zh-CN"/>
              </w:rPr>
              <w:t>（2）</w:t>
            </w:r>
            <w:r>
              <w:rPr>
                <w:rFonts w:hint="eastAsia" w:ascii="宋体" w:hAnsi="宋体" w:eastAsia="宋体" w:cs="宋体"/>
                <w:color w:val="auto"/>
                <w:sz w:val="24"/>
                <w:szCs w:val="24"/>
                <w:highlight w:val="none"/>
                <w:u w:val="none"/>
                <w:lang w:val="en-US" w:eastAsia="zh-CN"/>
              </w:rPr>
              <w:t>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3D265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4283B9B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p>
        </w:tc>
        <w:tc>
          <w:tcPr>
            <w:tcW w:w="1859" w:type="dxa"/>
            <w:vMerge w:val="continue"/>
            <w:noWrap w:val="0"/>
            <w:vAlign w:val="center"/>
          </w:tcPr>
          <w:p w14:paraId="43732C4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color w:val="auto"/>
                <w:kern w:val="0"/>
                <w:sz w:val="24"/>
                <w:szCs w:val="24"/>
                <w:highlight w:val="none"/>
                <w:lang w:val="en-US" w:eastAsia="zh-CN"/>
              </w:rPr>
            </w:pPr>
          </w:p>
        </w:tc>
        <w:tc>
          <w:tcPr>
            <w:tcW w:w="6943" w:type="dxa"/>
            <w:noWrap w:val="0"/>
            <w:vAlign w:val="center"/>
          </w:tcPr>
          <w:p w14:paraId="12455D34">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color w:val="auto"/>
                <w:sz w:val="24"/>
                <w:szCs w:val="24"/>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p>
        </w:tc>
      </w:tr>
      <w:tr w14:paraId="595D1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3ECA8E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p>
        </w:tc>
        <w:tc>
          <w:tcPr>
            <w:tcW w:w="1859" w:type="dxa"/>
            <w:vMerge w:val="continue"/>
            <w:noWrap w:val="0"/>
            <w:vAlign w:val="center"/>
          </w:tcPr>
          <w:p w14:paraId="263D602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p>
        </w:tc>
        <w:tc>
          <w:tcPr>
            <w:tcW w:w="6943" w:type="dxa"/>
            <w:noWrap w:val="0"/>
            <w:vAlign w:val="center"/>
          </w:tcPr>
          <w:p w14:paraId="03E9C61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w:t>
            </w:r>
            <w:r>
              <w:rPr>
                <w:rFonts w:hint="eastAsia" w:ascii="宋体" w:hAnsi="宋体" w:eastAsia="宋体" w:cs="宋体"/>
                <w:color w:val="auto"/>
                <w:sz w:val="24"/>
                <w:szCs w:val="24"/>
                <w:highlight w:val="none"/>
                <w:u w:val="none"/>
                <w:lang w:val="en-US" w:eastAsia="zh-CN"/>
              </w:rPr>
              <w:t>应急物资的管理。根据专项预案中的应对需要、必要的应急物资，建立清单或台账，并由专人定期对应急物资进行检查，如有应急物资不足，及时通知采购人购置齐全，确保能够随时正常使用。</w:t>
            </w:r>
          </w:p>
        </w:tc>
      </w:tr>
      <w:tr w14:paraId="0150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restart"/>
            <w:noWrap w:val="0"/>
            <w:vAlign w:val="center"/>
          </w:tcPr>
          <w:p w14:paraId="528CE84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1859" w:type="dxa"/>
            <w:vMerge w:val="restart"/>
            <w:noWrap w:val="0"/>
            <w:vAlign w:val="center"/>
          </w:tcPr>
          <w:p w14:paraId="31A0D2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服务方案及工作制度</w:t>
            </w:r>
          </w:p>
        </w:tc>
        <w:tc>
          <w:tcPr>
            <w:tcW w:w="6943" w:type="dxa"/>
            <w:noWrap w:val="0"/>
            <w:vAlign w:val="center"/>
          </w:tcPr>
          <w:p w14:paraId="1EACB122">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Cs/>
                <w:color w:val="auto"/>
                <w:sz w:val="24"/>
                <w:szCs w:val="24"/>
                <w:highlight w:val="none"/>
              </w:rPr>
            </w:pPr>
            <w:r>
              <w:rPr>
                <w:rFonts w:hint="eastAsia" w:ascii="宋体" w:hAnsi="宋体" w:eastAsia="宋体" w:cs="宋体"/>
                <w:b w:val="0"/>
                <w:bCs w:val="0"/>
                <w:color w:val="auto"/>
                <w:kern w:val="0"/>
                <w:sz w:val="24"/>
                <w:szCs w:val="24"/>
                <w:highlight w:val="none"/>
                <w:lang w:val="en-US" w:eastAsia="zh-CN"/>
              </w:rPr>
              <w:t>（1）制定工作制度，</w:t>
            </w:r>
            <w:r>
              <w:rPr>
                <w:rFonts w:hint="eastAsia" w:ascii="宋体" w:hAnsi="宋体" w:eastAsia="宋体" w:cs="宋体"/>
                <w:bCs/>
                <w:color w:val="auto"/>
                <w:sz w:val="24"/>
                <w:szCs w:val="24"/>
                <w:highlight w:val="none"/>
                <w:lang w:eastAsia="zh-CN"/>
              </w:rPr>
              <w:t>主要</w:t>
            </w:r>
            <w:r>
              <w:rPr>
                <w:rFonts w:hint="eastAsia" w:ascii="宋体" w:hAnsi="宋体" w:eastAsia="宋体" w:cs="宋体"/>
                <w:bCs/>
                <w:color w:val="auto"/>
                <w:sz w:val="24"/>
                <w:szCs w:val="24"/>
                <w:highlight w:val="none"/>
              </w:rPr>
              <w:t>包括：</w:t>
            </w:r>
            <w:r>
              <w:rPr>
                <w:rFonts w:hint="eastAsia" w:ascii="宋体" w:hAnsi="宋体" w:eastAsia="宋体" w:cs="宋体"/>
                <w:bCs/>
                <w:color w:val="auto"/>
                <w:sz w:val="24"/>
                <w:szCs w:val="24"/>
                <w:highlight w:val="none"/>
                <w:lang w:val="en-US" w:eastAsia="zh-CN"/>
              </w:rPr>
              <w:t>人员录用制度、</w:t>
            </w:r>
            <w:r>
              <w:rPr>
                <w:rFonts w:hint="eastAsia" w:ascii="宋体" w:hAnsi="宋体" w:eastAsia="宋体" w:cs="宋体"/>
                <w:b w:val="0"/>
                <w:bCs w:val="0"/>
                <w:color w:val="auto"/>
                <w:kern w:val="0"/>
                <w:sz w:val="24"/>
                <w:szCs w:val="24"/>
                <w:highlight w:val="none"/>
                <w:lang w:val="en-US" w:eastAsia="zh-CN"/>
              </w:rPr>
              <w:t>档案管理制度、</w:t>
            </w:r>
            <w:r>
              <w:rPr>
                <w:rFonts w:hint="eastAsia" w:ascii="宋体" w:hAnsi="宋体" w:eastAsia="宋体" w:cs="宋体"/>
                <w:bCs/>
                <w:color w:val="auto"/>
                <w:sz w:val="24"/>
                <w:szCs w:val="24"/>
                <w:highlight w:val="none"/>
              </w:rPr>
              <w:t>物业服务管理制度</w:t>
            </w:r>
            <w:r>
              <w:rPr>
                <w:rFonts w:hint="eastAsia" w:ascii="宋体" w:hAnsi="宋体" w:eastAsia="宋体" w:cs="宋体"/>
                <w:bCs/>
                <w:color w:val="auto"/>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公用设施设备相关管理制度等</w:t>
            </w:r>
            <w:r>
              <w:rPr>
                <w:rFonts w:hint="eastAsia" w:ascii="宋体" w:hAnsi="宋体" w:eastAsia="宋体" w:cs="宋体"/>
                <w:bCs/>
                <w:color w:val="auto"/>
                <w:sz w:val="24"/>
                <w:szCs w:val="24"/>
                <w:highlight w:val="none"/>
                <w:lang w:eastAsia="zh-CN"/>
              </w:rPr>
              <w:t>。</w:t>
            </w:r>
          </w:p>
        </w:tc>
      </w:tr>
      <w:tr w14:paraId="038F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4CCED35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25B9F3D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p>
        </w:tc>
        <w:tc>
          <w:tcPr>
            <w:tcW w:w="6943" w:type="dxa"/>
            <w:noWrap w:val="0"/>
            <w:vAlign w:val="center"/>
          </w:tcPr>
          <w:p w14:paraId="4E968C27">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（2）制定</w:t>
            </w:r>
            <w:r>
              <w:rPr>
                <w:rFonts w:hint="eastAsia" w:ascii="宋体" w:hAnsi="宋体" w:eastAsia="宋体" w:cs="宋体"/>
                <w:bCs/>
                <w:color w:val="auto"/>
                <w:sz w:val="24"/>
                <w:szCs w:val="24"/>
                <w:highlight w:val="none"/>
              </w:rPr>
              <w:t>项目实施方案</w:t>
            </w:r>
            <w:r>
              <w:rPr>
                <w:rFonts w:hint="eastAsia" w:ascii="宋体" w:hAnsi="宋体" w:eastAsia="宋体" w:cs="宋体"/>
                <w:bCs/>
                <w:color w:val="auto"/>
                <w:sz w:val="24"/>
                <w:szCs w:val="24"/>
                <w:highlight w:val="none"/>
                <w:lang w:eastAsia="zh-CN"/>
              </w:rPr>
              <w:t>，主要</w:t>
            </w:r>
            <w:r>
              <w:rPr>
                <w:rFonts w:hint="eastAsia" w:ascii="宋体" w:hAnsi="宋体" w:eastAsia="宋体" w:cs="宋体"/>
                <w:bCs/>
                <w:color w:val="auto"/>
                <w:sz w:val="24"/>
                <w:szCs w:val="24"/>
                <w:highlight w:val="none"/>
              </w:rPr>
              <w:t>包括：</w:t>
            </w:r>
            <w:r>
              <w:rPr>
                <w:rFonts w:hint="eastAsia" w:ascii="宋体" w:hAnsi="宋体" w:eastAsia="宋体" w:cs="宋体"/>
                <w:bCs/>
                <w:color w:val="auto"/>
                <w:sz w:val="24"/>
                <w:szCs w:val="24"/>
                <w:highlight w:val="none"/>
                <w:lang w:val="en-US" w:eastAsia="zh-CN"/>
              </w:rPr>
              <w:t>交接</w:t>
            </w:r>
            <w:r>
              <w:rPr>
                <w:rFonts w:hint="eastAsia" w:ascii="宋体" w:hAnsi="宋体" w:eastAsia="宋体" w:cs="宋体"/>
                <w:bCs/>
                <w:color w:val="auto"/>
                <w:sz w:val="24"/>
                <w:szCs w:val="24"/>
                <w:highlight w:val="none"/>
              </w:rPr>
              <w:t>方案、人员培训方案、人员稳定性方案、保密方案</w:t>
            </w:r>
            <w:r>
              <w:rPr>
                <w:rFonts w:hint="eastAsia" w:ascii="宋体" w:hAnsi="宋体" w:eastAsia="宋体" w:cs="宋体"/>
                <w:bCs/>
                <w:color w:val="auto"/>
                <w:sz w:val="24"/>
                <w:szCs w:val="24"/>
                <w:highlight w:val="none"/>
                <w:lang w:eastAsia="zh-CN"/>
              </w:rPr>
              <w:t>等</w:t>
            </w:r>
            <w:r>
              <w:rPr>
                <w:rFonts w:hint="eastAsia" w:ascii="宋体" w:hAnsi="宋体" w:eastAsia="宋体" w:cs="宋体"/>
                <w:bCs/>
                <w:color w:val="auto"/>
                <w:sz w:val="24"/>
                <w:szCs w:val="24"/>
                <w:highlight w:val="none"/>
              </w:rPr>
              <w:t>。</w:t>
            </w:r>
          </w:p>
        </w:tc>
      </w:tr>
      <w:tr w14:paraId="5A36A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6E2AE42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608278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p>
        </w:tc>
        <w:tc>
          <w:tcPr>
            <w:tcW w:w="6943" w:type="dxa"/>
            <w:noWrap w:val="0"/>
            <w:vAlign w:val="center"/>
          </w:tcPr>
          <w:p w14:paraId="09DE2E9E">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（3）制定</w:t>
            </w:r>
            <w:r>
              <w:rPr>
                <w:rFonts w:hint="eastAsia" w:ascii="宋体" w:hAnsi="宋体" w:eastAsia="宋体" w:cs="宋体"/>
                <w:bCs/>
                <w:color w:val="auto"/>
                <w:sz w:val="24"/>
                <w:szCs w:val="24"/>
                <w:highlight w:val="none"/>
              </w:rPr>
              <w:t>物业服务方案</w:t>
            </w:r>
            <w:r>
              <w:rPr>
                <w:rFonts w:hint="eastAsia" w:ascii="宋体" w:hAnsi="宋体" w:eastAsia="宋体" w:cs="宋体"/>
                <w:bCs/>
                <w:color w:val="auto"/>
                <w:sz w:val="24"/>
                <w:szCs w:val="24"/>
                <w:highlight w:val="none"/>
                <w:lang w:eastAsia="zh-CN"/>
              </w:rPr>
              <w:t>，主要</w:t>
            </w:r>
            <w:r>
              <w:rPr>
                <w:rFonts w:hint="eastAsia" w:ascii="宋体" w:hAnsi="宋体" w:eastAsia="宋体" w:cs="宋体"/>
                <w:bCs/>
                <w:color w:val="auto"/>
                <w:sz w:val="24"/>
                <w:szCs w:val="24"/>
                <w:highlight w:val="none"/>
              </w:rPr>
              <w:t>包括：</w:t>
            </w:r>
            <w:r>
              <w:rPr>
                <w:rFonts w:hint="eastAsia" w:ascii="宋体" w:hAnsi="宋体" w:eastAsia="宋体" w:cs="宋体"/>
                <w:bCs/>
                <w:color w:val="auto"/>
                <w:sz w:val="24"/>
                <w:szCs w:val="24"/>
                <w:highlight w:val="none"/>
                <w:lang w:val="en-US" w:eastAsia="zh-CN"/>
              </w:rPr>
              <w:t>房屋维护服务方案、公用设施设备维护服务方案、</w:t>
            </w:r>
            <w:r>
              <w:rPr>
                <w:rFonts w:hint="eastAsia" w:ascii="宋体" w:hAnsi="宋体" w:eastAsia="宋体" w:cs="宋体"/>
                <w:bCs/>
                <w:color w:val="auto"/>
                <w:sz w:val="24"/>
                <w:szCs w:val="24"/>
                <w:highlight w:val="none"/>
              </w:rPr>
              <w:t>绿化</w:t>
            </w:r>
            <w:r>
              <w:rPr>
                <w:rFonts w:hint="eastAsia" w:ascii="宋体" w:hAnsi="宋体" w:eastAsia="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方案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保洁服务方案、</w:t>
            </w:r>
            <w:r>
              <w:rPr>
                <w:rFonts w:hint="eastAsia" w:ascii="宋体" w:hAnsi="宋体" w:eastAsia="宋体" w:cs="宋体"/>
                <w:bCs/>
                <w:color w:val="auto"/>
                <w:sz w:val="24"/>
                <w:szCs w:val="24"/>
                <w:highlight w:val="none"/>
                <w:lang w:val="en-US" w:eastAsia="zh-CN"/>
              </w:rPr>
              <w:t>保安</w:t>
            </w:r>
            <w:r>
              <w:rPr>
                <w:rFonts w:hint="eastAsia" w:ascii="宋体" w:hAnsi="宋体" w:eastAsia="宋体" w:cs="宋体"/>
                <w:bCs/>
                <w:color w:val="auto"/>
                <w:sz w:val="24"/>
                <w:szCs w:val="24"/>
                <w:highlight w:val="none"/>
              </w:rPr>
              <w:t>服务方案、会议服务方案</w:t>
            </w:r>
            <w:r>
              <w:rPr>
                <w:rFonts w:hint="eastAsia" w:ascii="宋体" w:hAnsi="宋体" w:eastAsia="宋体" w:cs="宋体"/>
                <w:bCs/>
                <w:color w:val="auto"/>
                <w:sz w:val="24"/>
                <w:szCs w:val="24"/>
                <w:highlight w:val="none"/>
                <w:lang w:val="en-US" w:eastAsia="zh-CN"/>
              </w:rPr>
              <w:t>等</w:t>
            </w:r>
            <w:r>
              <w:rPr>
                <w:rFonts w:hint="eastAsia" w:ascii="宋体" w:hAnsi="宋体" w:eastAsia="宋体" w:cs="宋体"/>
                <w:bCs/>
                <w:color w:val="auto"/>
                <w:sz w:val="24"/>
                <w:szCs w:val="24"/>
                <w:highlight w:val="none"/>
              </w:rPr>
              <w:t>。</w:t>
            </w:r>
          </w:p>
        </w:tc>
      </w:tr>
      <w:tr w14:paraId="3848A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restart"/>
            <w:noWrap w:val="0"/>
            <w:vAlign w:val="center"/>
          </w:tcPr>
          <w:p w14:paraId="1658A8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1859" w:type="dxa"/>
            <w:vMerge w:val="restart"/>
            <w:noWrap w:val="0"/>
            <w:vAlign w:val="center"/>
          </w:tcPr>
          <w:p w14:paraId="41EAE1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信报服务</w:t>
            </w:r>
          </w:p>
        </w:tc>
        <w:tc>
          <w:tcPr>
            <w:tcW w:w="6943" w:type="dxa"/>
            <w:noWrap w:val="0"/>
            <w:vAlign w:val="center"/>
          </w:tcPr>
          <w:p w14:paraId="594858F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（1）对邮件、包裹和挂号信等进行正确分类、安全检查和防疫卫生检查。</w:t>
            </w:r>
          </w:p>
        </w:tc>
      </w:tr>
      <w:tr w14:paraId="2E0B2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2E4FEE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1E2BEE9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p>
        </w:tc>
        <w:tc>
          <w:tcPr>
            <w:tcW w:w="6943" w:type="dxa"/>
            <w:noWrap w:val="0"/>
            <w:vAlign w:val="center"/>
          </w:tcPr>
          <w:p w14:paraId="51DF57C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（2）及时投送或通知收件人领取。</w:t>
            </w:r>
          </w:p>
        </w:tc>
      </w:tr>
      <w:tr w14:paraId="55C7D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6FE5B41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59F13E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p>
        </w:tc>
        <w:tc>
          <w:tcPr>
            <w:tcW w:w="6943" w:type="dxa"/>
            <w:noWrap w:val="0"/>
            <w:vAlign w:val="center"/>
          </w:tcPr>
          <w:p w14:paraId="09059D41">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color w:val="auto"/>
                <w:sz w:val="24"/>
                <w:szCs w:val="24"/>
                <w:highlight w:val="none"/>
                <w:u w:val="none"/>
              </w:rPr>
              <w:t>大件物品出入</w:t>
            </w:r>
            <w:r>
              <w:rPr>
                <w:rFonts w:hint="eastAsia" w:ascii="宋体" w:hAnsi="宋体" w:eastAsia="宋体" w:cs="宋体"/>
                <w:color w:val="auto"/>
                <w:sz w:val="24"/>
                <w:szCs w:val="24"/>
                <w:highlight w:val="none"/>
                <w:u w:val="none"/>
                <w:lang w:val="en-US" w:eastAsia="zh-CN"/>
              </w:rPr>
              <w:t>向采购人报告，待采购人确认无误后放行</w:t>
            </w:r>
            <w:r>
              <w:rPr>
                <w:rFonts w:hint="eastAsia" w:ascii="宋体" w:hAnsi="宋体" w:eastAsia="宋体" w:cs="宋体"/>
                <w:color w:val="auto"/>
                <w:sz w:val="24"/>
                <w:szCs w:val="24"/>
                <w:highlight w:val="none"/>
                <w:u w:val="none"/>
                <w:lang w:eastAsia="zh-CN"/>
              </w:rPr>
              <w:t>。</w:t>
            </w:r>
          </w:p>
        </w:tc>
      </w:tr>
      <w:tr w14:paraId="7B41C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restart"/>
            <w:noWrap w:val="0"/>
            <w:vAlign w:val="center"/>
          </w:tcPr>
          <w:p w14:paraId="598075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1859" w:type="dxa"/>
            <w:vMerge w:val="restart"/>
            <w:noWrap w:val="0"/>
            <w:vAlign w:val="center"/>
          </w:tcPr>
          <w:p w14:paraId="3295AC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服务热线及紧急维修</w:t>
            </w:r>
          </w:p>
        </w:tc>
        <w:tc>
          <w:tcPr>
            <w:tcW w:w="6943" w:type="dxa"/>
            <w:noWrap w:val="0"/>
            <w:vAlign w:val="center"/>
          </w:tcPr>
          <w:p w14:paraId="1C649785">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（1）设置24小时报修服务热线。</w:t>
            </w:r>
          </w:p>
        </w:tc>
      </w:tr>
      <w:tr w14:paraId="05502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3" w:type="dxa"/>
            <w:vMerge w:val="continue"/>
            <w:noWrap w:val="0"/>
            <w:vAlign w:val="center"/>
          </w:tcPr>
          <w:p w14:paraId="5519B3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9" w:type="dxa"/>
            <w:vMerge w:val="continue"/>
            <w:noWrap w:val="0"/>
            <w:vAlign w:val="center"/>
          </w:tcPr>
          <w:p w14:paraId="30613E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宋体" w:hAnsi="宋体" w:eastAsia="宋体" w:cs="宋体"/>
                <w:sz w:val="24"/>
                <w:szCs w:val="24"/>
                <w:highlight w:val="none"/>
                <w:lang w:val="en-US" w:eastAsia="zh-CN"/>
              </w:rPr>
            </w:pPr>
          </w:p>
        </w:tc>
        <w:tc>
          <w:tcPr>
            <w:tcW w:w="6943" w:type="dxa"/>
            <w:noWrap w:val="0"/>
            <w:vAlign w:val="center"/>
          </w:tcPr>
          <w:p w14:paraId="4EAE11C8">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w:t>
            </w:r>
            <w:r>
              <w:rPr>
                <w:rFonts w:hint="eastAsia" w:ascii="宋体" w:hAnsi="宋体" w:eastAsia="宋体" w:cs="宋体"/>
                <w:color w:val="auto"/>
                <w:sz w:val="24"/>
                <w:szCs w:val="24"/>
                <w:highlight w:val="none"/>
                <w:u w:val="none"/>
                <w:lang w:val="en-US" w:eastAsia="zh-CN"/>
              </w:rPr>
              <w:t>紧急维修应当在15分钟内到达现场，不间断维修直至修复。</w:t>
            </w:r>
          </w:p>
        </w:tc>
      </w:tr>
    </w:tbl>
    <w:p w14:paraId="0EED5E9B">
      <w:pPr>
        <w:keepNext w:val="0"/>
        <w:keepLines w:val="0"/>
        <w:pageBreakBefore w:val="0"/>
        <w:widowControl w:val="0"/>
        <w:kinsoku/>
        <w:wordWrap/>
        <w:overflowPunct/>
        <w:topLinePunct w:val="0"/>
        <w:autoSpaceDE/>
        <w:autoSpaceDN/>
        <w:bidi w:val="0"/>
        <w:adjustRightInd/>
        <w:snapToGrid/>
        <w:spacing w:line="400" w:lineRule="exact"/>
        <w:ind w:firstLine="482"/>
        <w:jc w:val="left"/>
        <w:textAlignment w:val="auto"/>
        <w:rPr>
          <w:rFonts w:hint="eastAsia" w:ascii="宋体" w:hAnsi="宋体"/>
          <w:b/>
          <w:sz w:val="24"/>
        </w:rPr>
      </w:pPr>
    </w:p>
    <w:p w14:paraId="346281E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6.2</w:t>
      </w:r>
      <w:r>
        <w:rPr>
          <w:rFonts w:hint="eastAsia" w:ascii="宋体" w:hAnsi="宋体" w:eastAsia="宋体" w:cs="宋体"/>
          <w:b/>
          <w:sz w:val="24"/>
          <w:szCs w:val="24"/>
        </w:rPr>
        <w:t>房屋维护服务</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1875"/>
        <w:gridCol w:w="6962"/>
      </w:tblGrid>
      <w:tr w14:paraId="503D0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noWrap/>
            <w:vAlign w:val="center"/>
          </w:tcPr>
          <w:p w14:paraId="3EAF80C3">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875" w:type="dxa"/>
            <w:noWrap/>
            <w:vAlign w:val="center"/>
          </w:tcPr>
          <w:p w14:paraId="10C1F929">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服务内容</w:t>
            </w:r>
          </w:p>
        </w:tc>
        <w:tc>
          <w:tcPr>
            <w:tcW w:w="6962" w:type="dxa"/>
            <w:noWrap/>
            <w:vAlign w:val="center"/>
          </w:tcPr>
          <w:p w14:paraId="525890EA">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服务标准</w:t>
            </w:r>
          </w:p>
        </w:tc>
      </w:tr>
      <w:tr w14:paraId="605C0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restart"/>
            <w:noWrap/>
            <w:vAlign w:val="center"/>
          </w:tcPr>
          <w:p w14:paraId="52316F4D">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875" w:type="dxa"/>
            <w:vMerge w:val="restart"/>
            <w:noWrap/>
            <w:vAlign w:val="center"/>
          </w:tcPr>
          <w:p w14:paraId="4442947D">
            <w:pPr>
              <w:widowControl/>
              <w:spacing w:line="360" w:lineRule="exact"/>
              <w:rPr>
                <w:rFonts w:hint="eastAsia" w:ascii="宋体" w:hAnsi="宋体" w:eastAsia="宋体" w:cs="宋体"/>
                <w:sz w:val="24"/>
                <w:szCs w:val="24"/>
              </w:rPr>
            </w:pPr>
            <w:r>
              <w:rPr>
                <w:rFonts w:hint="eastAsia" w:ascii="宋体" w:hAnsi="宋体" w:eastAsia="宋体" w:cs="宋体"/>
                <w:sz w:val="24"/>
                <w:szCs w:val="24"/>
              </w:rPr>
              <w:t>主体结构、围护结构、部品部件</w:t>
            </w:r>
          </w:p>
        </w:tc>
        <w:tc>
          <w:tcPr>
            <w:tcW w:w="6962" w:type="dxa"/>
            <w:noWrap/>
            <w:vAlign w:val="center"/>
          </w:tcPr>
          <w:p w14:paraId="761A26A7">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（1）每季度至少开展1次房屋结构安全巡视，发现外观有变形、开裂等现象，及时建议采购人申请房屋安全鉴定，并采取必要的避险和防护措施。</w:t>
            </w:r>
          </w:p>
        </w:tc>
      </w:tr>
      <w:tr w14:paraId="18890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noWrap/>
            <w:vAlign w:val="center"/>
          </w:tcPr>
          <w:p w14:paraId="2132E0DB">
            <w:pPr>
              <w:widowControl/>
              <w:spacing w:line="360" w:lineRule="exact"/>
              <w:jc w:val="center"/>
              <w:rPr>
                <w:rFonts w:hint="eastAsia" w:ascii="宋体" w:hAnsi="宋体" w:eastAsia="宋体" w:cs="宋体"/>
                <w:sz w:val="24"/>
                <w:szCs w:val="24"/>
              </w:rPr>
            </w:pPr>
          </w:p>
        </w:tc>
        <w:tc>
          <w:tcPr>
            <w:tcW w:w="1875" w:type="dxa"/>
            <w:vMerge w:val="continue"/>
            <w:noWrap/>
            <w:vAlign w:val="center"/>
          </w:tcPr>
          <w:p w14:paraId="0BDD66E4">
            <w:pPr>
              <w:widowControl/>
              <w:spacing w:line="360" w:lineRule="exact"/>
              <w:rPr>
                <w:rFonts w:hint="eastAsia" w:ascii="宋体" w:hAnsi="宋体" w:eastAsia="宋体" w:cs="宋体"/>
                <w:sz w:val="24"/>
                <w:szCs w:val="24"/>
              </w:rPr>
            </w:pPr>
          </w:p>
        </w:tc>
        <w:tc>
          <w:tcPr>
            <w:tcW w:w="6962" w:type="dxa"/>
            <w:noWrap/>
            <w:vAlign w:val="center"/>
          </w:tcPr>
          <w:p w14:paraId="5D63613A">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（2）每季度至少开展1次外墙贴饰面、幕墙玻璃、雨篷、散水、空调室外机支撑构件等检查，发现破损，及时向采购人报告。</w:t>
            </w:r>
          </w:p>
        </w:tc>
      </w:tr>
      <w:tr w14:paraId="1EA18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noWrap/>
            <w:vAlign w:val="center"/>
          </w:tcPr>
          <w:p w14:paraId="55182F71">
            <w:pPr>
              <w:widowControl/>
              <w:spacing w:line="360" w:lineRule="exact"/>
              <w:jc w:val="center"/>
              <w:rPr>
                <w:rFonts w:hint="eastAsia" w:ascii="宋体" w:hAnsi="宋体" w:eastAsia="宋体" w:cs="宋体"/>
                <w:sz w:val="24"/>
                <w:szCs w:val="24"/>
              </w:rPr>
            </w:pPr>
          </w:p>
        </w:tc>
        <w:tc>
          <w:tcPr>
            <w:tcW w:w="1875" w:type="dxa"/>
            <w:vMerge w:val="continue"/>
            <w:noWrap/>
            <w:vAlign w:val="center"/>
          </w:tcPr>
          <w:p w14:paraId="30FE729F">
            <w:pPr>
              <w:widowControl/>
              <w:spacing w:line="360" w:lineRule="exact"/>
              <w:rPr>
                <w:rFonts w:hint="eastAsia" w:ascii="宋体" w:hAnsi="宋体" w:eastAsia="宋体" w:cs="宋体"/>
                <w:sz w:val="24"/>
                <w:szCs w:val="24"/>
              </w:rPr>
            </w:pPr>
          </w:p>
        </w:tc>
        <w:tc>
          <w:tcPr>
            <w:tcW w:w="6962" w:type="dxa"/>
            <w:noWrap/>
            <w:vAlign w:val="center"/>
          </w:tcPr>
          <w:p w14:paraId="3F557F6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（3）每半月至少开展1次公用部位的门、窗、楼梯、通风道、室内地面、墙面、吊顶和室外屋面等巡查，发现破损，及时向采购人报告。</w:t>
            </w:r>
          </w:p>
        </w:tc>
      </w:tr>
      <w:tr w14:paraId="6E750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noWrap/>
            <w:vAlign w:val="center"/>
          </w:tcPr>
          <w:p w14:paraId="5E7F63EA">
            <w:pPr>
              <w:widowControl/>
              <w:spacing w:line="360" w:lineRule="exact"/>
              <w:jc w:val="center"/>
              <w:rPr>
                <w:rFonts w:hint="eastAsia" w:ascii="宋体" w:hAnsi="宋体" w:eastAsia="宋体" w:cs="宋体"/>
                <w:sz w:val="24"/>
                <w:szCs w:val="24"/>
              </w:rPr>
            </w:pPr>
          </w:p>
        </w:tc>
        <w:tc>
          <w:tcPr>
            <w:tcW w:w="1875" w:type="dxa"/>
            <w:vMerge w:val="continue"/>
            <w:noWrap/>
            <w:vAlign w:val="center"/>
          </w:tcPr>
          <w:p w14:paraId="427F3F0E">
            <w:pPr>
              <w:widowControl/>
              <w:spacing w:line="360" w:lineRule="exact"/>
              <w:rPr>
                <w:rFonts w:hint="eastAsia" w:ascii="宋体" w:hAnsi="宋体" w:eastAsia="宋体" w:cs="宋体"/>
                <w:sz w:val="24"/>
                <w:szCs w:val="24"/>
              </w:rPr>
            </w:pPr>
          </w:p>
        </w:tc>
        <w:tc>
          <w:tcPr>
            <w:tcW w:w="6962" w:type="dxa"/>
            <w:noWrap/>
            <w:vAlign w:val="center"/>
          </w:tcPr>
          <w:p w14:paraId="134A6F16">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（4）每年强降雨天气前后、雨雪季节检查屋面防水和雨落管等，发现破损，及时向采购人报告。</w:t>
            </w:r>
          </w:p>
        </w:tc>
      </w:tr>
      <w:tr w14:paraId="476FD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noWrap/>
            <w:vAlign w:val="center"/>
          </w:tcPr>
          <w:p w14:paraId="3F164F14">
            <w:pPr>
              <w:widowControl/>
              <w:spacing w:line="360" w:lineRule="exact"/>
              <w:jc w:val="center"/>
              <w:rPr>
                <w:rFonts w:hint="eastAsia" w:ascii="宋体" w:hAnsi="宋体" w:eastAsia="宋体" w:cs="宋体"/>
                <w:sz w:val="24"/>
                <w:szCs w:val="24"/>
              </w:rPr>
            </w:pPr>
          </w:p>
        </w:tc>
        <w:tc>
          <w:tcPr>
            <w:tcW w:w="1875" w:type="dxa"/>
            <w:vMerge w:val="continue"/>
            <w:noWrap/>
            <w:vAlign w:val="center"/>
          </w:tcPr>
          <w:p w14:paraId="33E6AEFE">
            <w:pPr>
              <w:widowControl/>
              <w:spacing w:line="360" w:lineRule="exact"/>
              <w:rPr>
                <w:rFonts w:hint="eastAsia" w:ascii="宋体" w:hAnsi="宋体" w:eastAsia="宋体" w:cs="宋体"/>
                <w:sz w:val="24"/>
                <w:szCs w:val="24"/>
              </w:rPr>
            </w:pPr>
          </w:p>
        </w:tc>
        <w:tc>
          <w:tcPr>
            <w:tcW w:w="6962" w:type="dxa"/>
            <w:noWrap/>
            <w:vAlign w:val="center"/>
          </w:tcPr>
          <w:p w14:paraId="1F3DBFFA">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（5）办公楼外观完好，建筑装饰面无脱落、无破损、无污渍，玻璃幕墙清洁明亮、无破损。</w:t>
            </w:r>
          </w:p>
        </w:tc>
      </w:tr>
      <w:tr w14:paraId="73EBE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noWrap/>
            <w:vAlign w:val="center"/>
          </w:tcPr>
          <w:p w14:paraId="5148C307">
            <w:pPr>
              <w:widowControl/>
              <w:spacing w:line="360" w:lineRule="exact"/>
              <w:jc w:val="center"/>
              <w:rPr>
                <w:rFonts w:hint="eastAsia" w:ascii="宋体" w:hAnsi="宋体" w:eastAsia="宋体" w:cs="宋体"/>
                <w:sz w:val="24"/>
                <w:szCs w:val="24"/>
              </w:rPr>
            </w:pPr>
          </w:p>
        </w:tc>
        <w:tc>
          <w:tcPr>
            <w:tcW w:w="1875" w:type="dxa"/>
            <w:vMerge w:val="continue"/>
            <w:noWrap/>
            <w:vAlign w:val="center"/>
          </w:tcPr>
          <w:p w14:paraId="779A7511">
            <w:pPr>
              <w:widowControl/>
              <w:spacing w:line="360" w:lineRule="exact"/>
              <w:rPr>
                <w:rFonts w:hint="eastAsia" w:ascii="宋体" w:hAnsi="宋体" w:eastAsia="宋体" w:cs="宋体"/>
                <w:sz w:val="24"/>
                <w:szCs w:val="24"/>
              </w:rPr>
            </w:pPr>
          </w:p>
        </w:tc>
        <w:tc>
          <w:tcPr>
            <w:tcW w:w="6962" w:type="dxa"/>
            <w:noWrap/>
            <w:vAlign w:val="center"/>
          </w:tcPr>
          <w:p w14:paraId="3F9511DC">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（6）通道、楼梯、门窗等设施的完好和正常使用。</w:t>
            </w:r>
          </w:p>
        </w:tc>
      </w:tr>
      <w:tr w14:paraId="0A376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restart"/>
            <w:noWrap/>
            <w:vAlign w:val="center"/>
          </w:tcPr>
          <w:p w14:paraId="17932860">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875" w:type="dxa"/>
            <w:vMerge w:val="restart"/>
            <w:noWrap/>
            <w:vAlign w:val="center"/>
          </w:tcPr>
          <w:p w14:paraId="5557C64D">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其他设施</w:t>
            </w:r>
          </w:p>
        </w:tc>
        <w:tc>
          <w:tcPr>
            <w:tcW w:w="6962" w:type="dxa"/>
            <w:noWrap/>
            <w:vAlign w:val="center"/>
          </w:tcPr>
          <w:p w14:paraId="5F4EAC46">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（1）每半月至少开展1次大门、围墙、道路、场地、管井、沟渠等巡查，每半月至少检查1次雨污水管井、化粪池等巡查，发现破损，及时向采购人报告。</w:t>
            </w:r>
          </w:p>
        </w:tc>
      </w:tr>
      <w:tr w14:paraId="72364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noWrap/>
            <w:vAlign w:val="center"/>
          </w:tcPr>
          <w:p w14:paraId="07B7374C">
            <w:pPr>
              <w:widowControl/>
              <w:spacing w:line="360" w:lineRule="exact"/>
              <w:jc w:val="center"/>
              <w:rPr>
                <w:rFonts w:hint="eastAsia" w:ascii="宋体" w:hAnsi="宋体" w:eastAsia="宋体" w:cs="宋体"/>
                <w:sz w:val="24"/>
                <w:szCs w:val="24"/>
              </w:rPr>
            </w:pPr>
          </w:p>
        </w:tc>
        <w:tc>
          <w:tcPr>
            <w:tcW w:w="1875" w:type="dxa"/>
            <w:vMerge w:val="continue"/>
            <w:noWrap/>
            <w:vAlign w:val="center"/>
          </w:tcPr>
          <w:p w14:paraId="2935B020">
            <w:pPr>
              <w:widowControl/>
              <w:spacing w:line="360" w:lineRule="exact"/>
              <w:rPr>
                <w:rFonts w:hint="eastAsia" w:ascii="宋体" w:hAnsi="宋体" w:eastAsia="宋体" w:cs="宋体"/>
                <w:sz w:val="24"/>
                <w:szCs w:val="24"/>
              </w:rPr>
            </w:pPr>
          </w:p>
        </w:tc>
        <w:tc>
          <w:tcPr>
            <w:tcW w:w="6962" w:type="dxa"/>
            <w:shd w:val="clear" w:color="auto" w:fill="auto"/>
            <w:noWrap/>
            <w:vAlign w:val="center"/>
          </w:tcPr>
          <w:p w14:paraId="528EE547">
            <w:pPr>
              <w:widowControl/>
              <w:spacing w:line="360" w:lineRule="exact"/>
              <w:jc w:val="left"/>
              <w:rPr>
                <w:rFonts w:hint="eastAsia" w:ascii="宋体" w:hAnsi="宋体" w:eastAsia="宋体" w:cs="宋体"/>
                <w:sz w:val="24"/>
                <w:szCs w:val="24"/>
                <w:lang w:val="en-US" w:eastAsia="zh-CN" w:bidi="ar-SA"/>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）路面状态良好，地漏通畅不堵塞。</w:t>
            </w:r>
          </w:p>
        </w:tc>
      </w:tr>
      <w:tr w14:paraId="10879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noWrap/>
            <w:vAlign w:val="center"/>
          </w:tcPr>
          <w:p w14:paraId="791EF42A">
            <w:pPr>
              <w:widowControl/>
              <w:spacing w:line="360" w:lineRule="exact"/>
              <w:jc w:val="center"/>
              <w:rPr>
                <w:rFonts w:hint="eastAsia" w:ascii="宋体" w:hAnsi="宋体" w:eastAsia="宋体" w:cs="宋体"/>
                <w:sz w:val="24"/>
                <w:szCs w:val="24"/>
              </w:rPr>
            </w:pPr>
          </w:p>
        </w:tc>
        <w:tc>
          <w:tcPr>
            <w:tcW w:w="1875" w:type="dxa"/>
            <w:vMerge w:val="continue"/>
            <w:noWrap/>
            <w:vAlign w:val="center"/>
          </w:tcPr>
          <w:p w14:paraId="5188EAA3">
            <w:pPr>
              <w:widowControl/>
              <w:spacing w:line="360" w:lineRule="exact"/>
              <w:rPr>
                <w:rFonts w:hint="eastAsia" w:ascii="宋体" w:hAnsi="宋体" w:eastAsia="宋体" w:cs="宋体"/>
                <w:sz w:val="24"/>
                <w:szCs w:val="24"/>
              </w:rPr>
            </w:pPr>
          </w:p>
        </w:tc>
        <w:tc>
          <w:tcPr>
            <w:tcW w:w="6962" w:type="dxa"/>
            <w:shd w:val="clear" w:color="auto" w:fill="auto"/>
            <w:noWrap/>
            <w:vAlign w:val="center"/>
          </w:tcPr>
          <w:p w14:paraId="1D3C9C1A">
            <w:pPr>
              <w:widowControl/>
              <w:spacing w:line="360" w:lineRule="exact"/>
              <w:jc w:val="left"/>
              <w:rPr>
                <w:rFonts w:hint="eastAsia" w:ascii="宋体" w:hAnsi="宋体" w:eastAsia="宋体" w:cs="宋体"/>
                <w:sz w:val="24"/>
                <w:szCs w:val="24"/>
                <w:lang w:val="en-US" w:eastAsia="zh-CN" w:bidi="ar-SA"/>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）接到采购人家具报修服务后，及时通知家具供货商对保修期内的家具进行维修。</w:t>
            </w:r>
          </w:p>
        </w:tc>
      </w:tr>
      <w:tr w14:paraId="23477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restart"/>
            <w:noWrap/>
            <w:vAlign w:val="center"/>
          </w:tcPr>
          <w:p w14:paraId="73B68E68">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875" w:type="dxa"/>
            <w:vMerge w:val="restart"/>
            <w:noWrap/>
            <w:vAlign w:val="center"/>
          </w:tcPr>
          <w:p w14:paraId="4FE5EEC8">
            <w:pPr>
              <w:widowControl/>
              <w:spacing w:line="360" w:lineRule="exact"/>
              <w:rPr>
                <w:rFonts w:hint="eastAsia" w:ascii="宋体" w:hAnsi="宋体" w:eastAsia="宋体" w:cs="宋体"/>
                <w:sz w:val="24"/>
                <w:szCs w:val="24"/>
              </w:rPr>
            </w:pPr>
            <w:r>
              <w:rPr>
                <w:rFonts w:hint="eastAsia" w:ascii="宋体" w:hAnsi="宋体" w:eastAsia="宋体" w:cs="宋体"/>
                <w:sz w:val="24"/>
                <w:szCs w:val="24"/>
              </w:rPr>
              <w:t>装饰装修监督管理</w:t>
            </w:r>
          </w:p>
        </w:tc>
        <w:tc>
          <w:tcPr>
            <w:tcW w:w="6962" w:type="dxa"/>
            <w:noWrap/>
            <w:vAlign w:val="center"/>
          </w:tcPr>
          <w:p w14:paraId="182EE66A">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（1）装饰装修前，供应商应当与采购人或采购人委托的装修企业签订装饰装修管理服务协议，告知装饰装修须知，并对装饰装修过程进行管理服务。</w:t>
            </w:r>
          </w:p>
        </w:tc>
      </w:tr>
      <w:tr w14:paraId="0DAFE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noWrap/>
            <w:vAlign w:val="center"/>
          </w:tcPr>
          <w:p w14:paraId="5CFD1691">
            <w:pPr>
              <w:widowControl/>
              <w:spacing w:line="360" w:lineRule="exact"/>
              <w:jc w:val="center"/>
              <w:rPr>
                <w:rFonts w:hint="eastAsia" w:ascii="宋体" w:hAnsi="宋体" w:eastAsia="宋体" w:cs="宋体"/>
                <w:sz w:val="24"/>
                <w:szCs w:val="24"/>
              </w:rPr>
            </w:pPr>
          </w:p>
        </w:tc>
        <w:tc>
          <w:tcPr>
            <w:tcW w:w="1875" w:type="dxa"/>
            <w:vMerge w:val="continue"/>
            <w:noWrap/>
            <w:vAlign w:val="center"/>
          </w:tcPr>
          <w:p w14:paraId="2A39BC72">
            <w:pPr>
              <w:widowControl/>
              <w:spacing w:line="360" w:lineRule="exact"/>
              <w:rPr>
                <w:rFonts w:hint="eastAsia" w:ascii="宋体" w:hAnsi="宋体" w:eastAsia="宋体" w:cs="宋体"/>
                <w:sz w:val="24"/>
                <w:szCs w:val="24"/>
              </w:rPr>
            </w:pPr>
          </w:p>
        </w:tc>
        <w:tc>
          <w:tcPr>
            <w:tcW w:w="6962" w:type="dxa"/>
            <w:noWrap/>
            <w:vAlign w:val="center"/>
          </w:tcPr>
          <w:p w14:paraId="100B727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（2）根据协议内容，做好装修垃圾临时堆放、清运等。</w:t>
            </w:r>
          </w:p>
        </w:tc>
      </w:tr>
      <w:tr w14:paraId="4B67B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noWrap/>
            <w:vAlign w:val="center"/>
          </w:tcPr>
          <w:p w14:paraId="70F7D066">
            <w:pPr>
              <w:widowControl/>
              <w:spacing w:line="360" w:lineRule="exact"/>
              <w:jc w:val="center"/>
              <w:rPr>
                <w:rFonts w:hint="eastAsia" w:ascii="宋体" w:hAnsi="宋体" w:eastAsia="宋体" w:cs="宋体"/>
                <w:sz w:val="24"/>
                <w:szCs w:val="24"/>
              </w:rPr>
            </w:pPr>
          </w:p>
        </w:tc>
        <w:tc>
          <w:tcPr>
            <w:tcW w:w="1875" w:type="dxa"/>
            <w:vMerge w:val="continue"/>
            <w:noWrap/>
            <w:vAlign w:val="center"/>
          </w:tcPr>
          <w:p w14:paraId="70F6B9D1">
            <w:pPr>
              <w:widowControl/>
              <w:spacing w:line="360" w:lineRule="exact"/>
              <w:rPr>
                <w:rFonts w:hint="eastAsia" w:ascii="宋体" w:hAnsi="宋体" w:eastAsia="宋体" w:cs="宋体"/>
                <w:sz w:val="24"/>
                <w:szCs w:val="24"/>
              </w:rPr>
            </w:pPr>
          </w:p>
        </w:tc>
        <w:tc>
          <w:tcPr>
            <w:tcW w:w="6962" w:type="dxa"/>
            <w:noWrap/>
            <w:vAlign w:val="center"/>
          </w:tcPr>
          <w:p w14:paraId="0D57B980">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（3）受采购人委托对房屋内装修进行严格的监督管理，发现问题及时上报，确保不因装修而危及大楼结构安全、人身安全和影响正常办公秩序。</w:t>
            </w:r>
          </w:p>
        </w:tc>
      </w:tr>
      <w:tr w14:paraId="396D6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restart"/>
            <w:noWrap/>
            <w:vAlign w:val="center"/>
          </w:tcPr>
          <w:p w14:paraId="633411BE">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875" w:type="dxa"/>
            <w:vMerge w:val="restart"/>
            <w:noWrap/>
            <w:vAlign w:val="center"/>
          </w:tcPr>
          <w:p w14:paraId="093307D9">
            <w:pPr>
              <w:widowControl/>
              <w:spacing w:line="360" w:lineRule="exact"/>
              <w:rPr>
                <w:rFonts w:hint="eastAsia" w:ascii="宋体" w:hAnsi="宋体" w:eastAsia="宋体" w:cs="宋体"/>
                <w:sz w:val="24"/>
                <w:szCs w:val="24"/>
              </w:rPr>
            </w:pPr>
            <w:r>
              <w:rPr>
                <w:rFonts w:hint="eastAsia" w:ascii="宋体" w:hAnsi="宋体" w:eastAsia="宋体" w:cs="宋体"/>
                <w:sz w:val="24"/>
                <w:szCs w:val="24"/>
              </w:rPr>
              <w:t>标识标牌</w:t>
            </w:r>
          </w:p>
        </w:tc>
        <w:tc>
          <w:tcPr>
            <w:tcW w:w="6962" w:type="dxa"/>
            <w:noWrap/>
            <w:vAlign w:val="center"/>
          </w:tcPr>
          <w:p w14:paraId="60198C8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（1）标识标牌符合《公共信息图形符号 第1部分：通用符号》（GB/T 10001.1）的相关要求，</w:t>
            </w:r>
            <w:r>
              <w:rPr>
                <w:rFonts w:hint="eastAsia" w:ascii="宋体" w:hAnsi="宋体" w:eastAsia="宋体" w:cs="宋体"/>
                <w:sz w:val="24"/>
                <w:szCs w:val="24"/>
                <w:lang w:eastAsia="zh-CN"/>
              </w:rPr>
              <w:t>消防</w:t>
            </w:r>
            <w:r>
              <w:rPr>
                <w:rFonts w:hint="eastAsia" w:ascii="宋体" w:hAnsi="宋体" w:eastAsia="宋体" w:cs="宋体"/>
                <w:sz w:val="24"/>
                <w:szCs w:val="24"/>
              </w:rPr>
              <w:t>安全标识符合《安全标志及其使用导则》（GB2894）、《消防安全标志　第1部分：标志》（GB13495.1）的相关要求。</w:t>
            </w:r>
          </w:p>
        </w:tc>
      </w:tr>
      <w:tr w14:paraId="1BA50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1" w:type="dxa"/>
            <w:vMerge w:val="continue"/>
            <w:noWrap/>
            <w:vAlign w:val="center"/>
          </w:tcPr>
          <w:p w14:paraId="70880DB6">
            <w:pPr>
              <w:widowControl/>
              <w:spacing w:line="360" w:lineRule="exact"/>
              <w:jc w:val="center"/>
              <w:rPr>
                <w:rFonts w:hint="eastAsia" w:ascii="宋体" w:hAnsi="宋体" w:eastAsia="宋体" w:cs="宋体"/>
                <w:sz w:val="24"/>
                <w:szCs w:val="24"/>
              </w:rPr>
            </w:pPr>
          </w:p>
        </w:tc>
        <w:tc>
          <w:tcPr>
            <w:tcW w:w="1875" w:type="dxa"/>
            <w:vMerge w:val="continue"/>
            <w:noWrap/>
            <w:vAlign w:val="center"/>
          </w:tcPr>
          <w:p w14:paraId="092ED51B">
            <w:pPr>
              <w:widowControl/>
              <w:spacing w:line="360" w:lineRule="exact"/>
              <w:rPr>
                <w:rFonts w:hint="eastAsia" w:ascii="宋体" w:hAnsi="宋体" w:eastAsia="宋体" w:cs="宋体"/>
                <w:sz w:val="24"/>
                <w:szCs w:val="24"/>
              </w:rPr>
            </w:pPr>
          </w:p>
        </w:tc>
        <w:tc>
          <w:tcPr>
            <w:tcW w:w="6962" w:type="dxa"/>
            <w:noWrap/>
            <w:vAlign w:val="center"/>
          </w:tcPr>
          <w:p w14:paraId="4CBB4F0C">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（2）每月至少检查1次标识标牌和</w:t>
            </w:r>
            <w:r>
              <w:rPr>
                <w:rFonts w:hint="eastAsia" w:ascii="宋体" w:hAnsi="宋体" w:eastAsia="宋体" w:cs="宋体"/>
                <w:sz w:val="24"/>
                <w:szCs w:val="24"/>
                <w:lang w:eastAsia="zh-CN"/>
              </w:rPr>
              <w:t>消防</w:t>
            </w:r>
            <w:r>
              <w:rPr>
                <w:rFonts w:hint="eastAsia" w:ascii="宋体" w:hAnsi="宋体" w:eastAsia="宋体" w:cs="宋体"/>
                <w:sz w:val="24"/>
                <w:szCs w:val="24"/>
              </w:rPr>
              <w:t>安全标识。应当规范清晰、路线指引正确、安装稳固。</w:t>
            </w:r>
          </w:p>
        </w:tc>
      </w:tr>
    </w:tbl>
    <w:p w14:paraId="6889C19F">
      <w:pPr>
        <w:keepNext w:val="0"/>
        <w:keepLines w:val="0"/>
        <w:pageBreakBefore w:val="0"/>
        <w:kinsoku/>
        <w:wordWrap/>
        <w:overflowPunct/>
        <w:topLinePunct w:val="0"/>
        <w:autoSpaceDE/>
        <w:autoSpaceDN/>
        <w:bidi w:val="0"/>
        <w:adjustRightInd/>
        <w:snapToGrid/>
        <w:spacing w:line="400" w:lineRule="exact"/>
        <w:textAlignment w:val="auto"/>
      </w:pPr>
    </w:p>
    <w:p w14:paraId="4F1AA4EF">
      <w:pPr>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ascii="Calibri" w:hAnsi="Calibri" w:eastAsia="宋体" w:cs="Calibri"/>
          <w:b/>
          <w:sz w:val="24"/>
          <w:szCs w:val="24"/>
        </w:rPr>
      </w:pPr>
      <w:r>
        <w:rPr>
          <w:rFonts w:hint="eastAsia" w:ascii="宋体" w:hAnsi="宋体" w:eastAsia="宋体" w:cs="宋体"/>
          <w:b/>
          <w:sz w:val="24"/>
          <w:szCs w:val="24"/>
          <w:lang w:val="en-US" w:eastAsia="zh-CN"/>
        </w:rPr>
        <w:t>6.3</w:t>
      </w:r>
      <w:r>
        <w:rPr>
          <w:rFonts w:hint="eastAsia" w:ascii="宋体" w:hAnsi="宋体" w:eastAsia="宋体" w:cs="宋体"/>
          <w:b/>
          <w:sz w:val="24"/>
          <w:szCs w:val="24"/>
        </w:rPr>
        <w:t>公用设施设备维护服务</w:t>
      </w:r>
    </w:p>
    <w:tbl>
      <w:tblPr>
        <w:tblStyle w:val="43"/>
        <w:tblW w:w="501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
        <w:gridCol w:w="1780"/>
        <w:gridCol w:w="6974"/>
      </w:tblGrid>
      <w:tr w14:paraId="3F70A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noWrap/>
            <w:vAlign w:val="center"/>
          </w:tcPr>
          <w:p w14:paraId="1BA4F94B">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780" w:type="dxa"/>
            <w:noWrap/>
            <w:vAlign w:val="center"/>
          </w:tcPr>
          <w:p w14:paraId="50FAFC3F">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服务内容</w:t>
            </w:r>
          </w:p>
        </w:tc>
        <w:tc>
          <w:tcPr>
            <w:tcW w:w="6974" w:type="dxa"/>
            <w:noWrap/>
            <w:vAlign w:val="center"/>
          </w:tcPr>
          <w:p w14:paraId="252A42E9">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服务标准</w:t>
            </w:r>
          </w:p>
        </w:tc>
      </w:tr>
      <w:tr w14:paraId="51294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restart"/>
            <w:noWrap/>
            <w:vAlign w:val="center"/>
          </w:tcPr>
          <w:p w14:paraId="4A6C05E0">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780" w:type="dxa"/>
            <w:vMerge w:val="restart"/>
            <w:noWrap/>
            <w:vAlign w:val="center"/>
          </w:tcPr>
          <w:p w14:paraId="0C909383">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基本要求</w:t>
            </w:r>
          </w:p>
        </w:tc>
        <w:tc>
          <w:tcPr>
            <w:tcW w:w="6974" w:type="dxa"/>
            <w:noWrap/>
            <w:vAlign w:val="center"/>
          </w:tcPr>
          <w:p w14:paraId="6EEF619E">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（1）重大节假日及恶劣天气前后，组织系统巡检1次。</w:t>
            </w:r>
          </w:p>
        </w:tc>
      </w:tr>
      <w:tr w14:paraId="7ED29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603A46DB">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77C78068">
            <w:pPr>
              <w:widowControl/>
              <w:spacing w:line="360" w:lineRule="exact"/>
              <w:rPr>
                <w:rFonts w:hint="eastAsia" w:ascii="宋体" w:hAnsi="宋体" w:eastAsia="宋体" w:cs="宋体"/>
                <w:sz w:val="24"/>
                <w:szCs w:val="24"/>
              </w:rPr>
            </w:pPr>
          </w:p>
        </w:tc>
        <w:tc>
          <w:tcPr>
            <w:tcW w:w="6974" w:type="dxa"/>
            <w:noWrap/>
            <w:vAlign w:val="center"/>
          </w:tcPr>
          <w:p w14:paraId="01E69055">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（2）具备设施设备安全、稳定运行的环境和场所（含有限空间），温湿度、照度、粉尘和烟雾浓度等符合相关安全规范。</w:t>
            </w:r>
          </w:p>
        </w:tc>
      </w:tr>
      <w:tr w14:paraId="44669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07" w:type="dxa"/>
            <w:vMerge w:val="restart"/>
            <w:noWrap/>
            <w:vAlign w:val="center"/>
          </w:tcPr>
          <w:p w14:paraId="2F5B9C11">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780" w:type="dxa"/>
            <w:vMerge w:val="restart"/>
            <w:noWrap/>
            <w:vAlign w:val="center"/>
          </w:tcPr>
          <w:p w14:paraId="48B0A81D">
            <w:pPr>
              <w:widowControl/>
              <w:spacing w:line="360" w:lineRule="exact"/>
              <w:rPr>
                <w:rFonts w:hint="eastAsia" w:ascii="宋体" w:hAnsi="宋体" w:eastAsia="宋体" w:cs="宋体"/>
                <w:sz w:val="24"/>
                <w:szCs w:val="24"/>
              </w:rPr>
            </w:pPr>
            <w:r>
              <w:rPr>
                <w:rFonts w:hint="eastAsia" w:ascii="宋体" w:hAnsi="宋体" w:eastAsia="宋体" w:cs="宋体"/>
                <w:sz w:val="24"/>
                <w:szCs w:val="24"/>
              </w:rPr>
              <w:t>供水系统</w:t>
            </w:r>
          </w:p>
        </w:tc>
        <w:tc>
          <w:tcPr>
            <w:tcW w:w="6974" w:type="dxa"/>
            <w:noWrap/>
            <w:vAlign w:val="center"/>
          </w:tcPr>
          <w:p w14:paraId="26B27918">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（1）总体供水设施做好日常巡检工作。</w:t>
            </w:r>
          </w:p>
        </w:tc>
      </w:tr>
      <w:tr w14:paraId="7FBDA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907" w:type="dxa"/>
            <w:vMerge w:val="continue"/>
            <w:noWrap/>
            <w:vAlign w:val="center"/>
          </w:tcPr>
          <w:p w14:paraId="15B8962C">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4162CFB7">
            <w:pPr>
              <w:widowControl/>
              <w:spacing w:line="360" w:lineRule="exact"/>
              <w:rPr>
                <w:rFonts w:hint="eastAsia" w:ascii="宋体" w:hAnsi="宋体" w:eastAsia="宋体" w:cs="宋体"/>
                <w:sz w:val="24"/>
                <w:szCs w:val="24"/>
              </w:rPr>
            </w:pPr>
          </w:p>
        </w:tc>
        <w:tc>
          <w:tcPr>
            <w:tcW w:w="6974" w:type="dxa"/>
            <w:noWrap/>
            <w:vAlign w:val="center"/>
          </w:tcPr>
          <w:p w14:paraId="4EE5F479">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（2）按规定做好泵、管道除锈、油漆工作。</w:t>
            </w:r>
          </w:p>
        </w:tc>
      </w:tr>
      <w:tr w14:paraId="0DA06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907" w:type="dxa"/>
            <w:vMerge w:val="continue"/>
            <w:noWrap/>
            <w:vAlign w:val="center"/>
          </w:tcPr>
          <w:p w14:paraId="5D52E534">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447971C2">
            <w:pPr>
              <w:widowControl/>
              <w:spacing w:line="360" w:lineRule="exact"/>
              <w:rPr>
                <w:rFonts w:hint="eastAsia" w:ascii="宋体" w:hAnsi="宋体" w:eastAsia="宋体" w:cs="宋体"/>
                <w:sz w:val="24"/>
                <w:szCs w:val="24"/>
              </w:rPr>
            </w:pPr>
          </w:p>
        </w:tc>
        <w:tc>
          <w:tcPr>
            <w:tcW w:w="6974" w:type="dxa"/>
            <w:noWrap/>
            <w:vAlign w:val="center"/>
          </w:tcPr>
          <w:p w14:paraId="73566198">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b w:val="0"/>
                <w:bCs w:val="0"/>
                <w:color w:val="auto"/>
                <w:kern w:val="0"/>
                <w:sz w:val="24"/>
                <w:szCs w:val="24"/>
                <w:highlight w:val="none"/>
                <w:lang w:val="en-US" w:eastAsia="zh-CN"/>
              </w:rPr>
              <w:t>有水泵房、水箱间的，每日至少巡视1次。每年至少养护1次水泵。</w:t>
            </w:r>
          </w:p>
        </w:tc>
      </w:tr>
      <w:tr w14:paraId="41372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8" w:hRule="atLeast"/>
        </w:trPr>
        <w:tc>
          <w:tcPr>
            <w:tcW w:w="907" w:type="dxa"/>
            <w:vMerge w:val="continue"/>
            <w:noWrap/>
            <w:vAlign w:val="center"/>
          </w:tcPr>
          <w:p w14:paraId="3AB515C2">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37D2577F">
            <w:pPr>
              <w:widowControl/>
              <w:spacing w:line="360" w:lineRule="exact"/>
              <w:rPr>
                <w:rFonts w:hint="eastAsia" w:ascii="宋体" w:hAnsi="宋体" w:eastAsia="宋体" w:cs="宋体"/>
                <w:sz w:val="24"/>
                <w:szCs w:val="24"/>
              </w:rPr>
            </w:pPr>
          </w:p>
        </w:tc>
        <w:tc>
          <w:tcPr>
            <w:tcW w:w="6974" w:type="dxa"/>
            <w:noWrap/>
            <w:vAlign w:val="center"/>
          </w:tcPr>
          <w:p w14:paraId="29FC37D5">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（4）水箱蓄水池应盖板加锁，溢流管口安装金属防护网，每年冬季对外露水管包扎、防冻。有水泵房的，实施封闭管理。</w:t>
            </w:r>
          </w:p>
        </w:tc>
      </w:tr>
      <w:tr w14:paraId="444FA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907" w:type="dxa"/>
            <w:vMerge w:val="continue"/>
            <w:noWrap/>
            <w:vAlign w:val="center"/>
          </w:tcPr>
          <w:p w14:paraId="4428505B">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19895CE1">
            <w:pPr>
              <w:widowControl/>
              <w:spacing w:line="360" w:lineRule="exact"/>
              <w:rPr>
                <w:rFonts w:hint="eastAsia" w:ascii="宋体" w:hAnsi="宋体" w:eastAsia="宋体" w:cs="宋体"/>
                <w:sz w:val="24"/>
                <w:szCs w:val="24"/>
              </w:rPr>
            </w:pPr>
          </w:p>
        </w:tc>
        <w:tc>
          <w:tcPr>
            <w:tcW w:w="6974" w:type="dxa"/>
            <w:noWrap/>
            <w:vAlign w:val="center"/>
          </w:tcPr>
          <w:p w14:paraId="316A5DE9">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（5）建立正常供水管理制度，保障水质符合国家标准、防止跑、冒、滴、漏，对供水系统管路及设备进行日常清洁卫生并定期清洗消毒。</w:t>
            </w:r>
          </w:p>
        </w:tc>
      </w:tr>
      <w:tr w14:paraId="37007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trPr>
        <w:tc>
          <w:tcPr>
            <w:tcW w:w="907" w:type="dxa"/>
            <w:noWrap/>
            <w:vAlign w:val="center"/>
          </w:tcPr>
          <w:p w14:paraId="19CC9FE9">
            <w:pPr>
              <w:widowControl/>
              <w:spacing w:line="360" w:lineRule="exact"/>
              <w:jc w:val="center"/>
              <w:rPr>
                <w:rFonts w:hint="eastAsia" w:ascii="宋体" w:hAnsi="宋体" w:eastAsia="宋体" w:cs="宋体"/>
                <w:sz w:val="24"/>
                <w:szCs w:val="24"/>
              </w:rPr>
            </w:pPr>
          </w:p>
        </w:tc>
        <w:tc>
          <w:tcPr>
            <w:tcW w:w="1780" w:type="dxa"/>
            <w:noWrap/>
            <w:vAlign w:val="center"/>
          </w:tcPr>
          <w:p w14:paraId="0DFE9E4F">
            <w:pPr>
              <w:widowControl/>
              <w:spacing w:line="360" w:lineRule="exact"/>
              <w:rPr>
                <w:rFonts w:hint="eastAsia" w:ascii="宋体" w:hAnsi="宋体" w:eastAsia="宋体" w:cs="宋体"/>
                <w:sz w:val="24"/>
                <w:szCs w:val="24"/>
              </w:rPr>
            </w:pPr>
          </w:p>
        </w:tc>
        <w:tc>
          <w:tcPr>
            <w:tcW w:w="6974" w:type="dxa"/>
            <w:noWrap/>
            <w:vAlign w:val="center"/>
          </w:tcPr>
          <w:p w14:paraId="200C4555">
            <w:pPr>
              <w:widowControl/>
              <w:spacing w:line="360" w:lineRule="exact"/>
              <w:jc w:val="left"/>
              <w:rPr>
                <w:rFonts w:hint="eastAsia" w:ascii="宋体" w:hAnsi="宋体" w:eastAsia="宋体" w:cs="宋体"/>
                <w:sz w:val="24"/>
                <w:szCs w:val="24"/>
              </w:rPr>
            </w:pPr>
            <w:r>
              <w:rPr>
                <w:rFonts w:hint="eastAsia" w:ascii="宋体" w:hAnsi="宋体" w:eastAsia="宋体" w:cs="宋体"/>
                <w:b w:val="0"/>
                <w:bCs w:val="0"/>
                <w:color w:val="auto"/>
                <w:kern w:val="0"/>
                <w:sz w:val="24"/>
                <w:szCs w:val="24"/>
                <w:highlight w:val="none"/>
                <w:lang w:val="en-US" w:eastAsia="zh-CN"/>
              </w:rPr>
              <w:t>（6）遇供水单位限水、停水，按规定时间通知采购人。</w:t>
            </w:r>
          </w:p>
        </w:tc>
      </w:tr>
      <w:tr w14:paraId="506ED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restart"/>
            <w:noWrap/>
            <w:vAlign w:val="center"/>
          </w:tcPr>
          <w:p w14:paraId="697D6701">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780" w:type="dxa"/>
            <w:vMerge w:val="restart"/>
            <w:noWrap/>
            <w:vAlign w:val="center"/>
          </w:tcPr>
          <w:p w14:paraId="71BCC97C">
            <w:pPr>
              <w:widowControl/>
              <w:spacing w:line="360" w:lineRule="exact"/>
              <w:rPr>
                <w:rFonts w:hint="eastAsia" w:ascii="宋体" w:hAnsi="宋体" w:eastAsia="宋体" w:cs="宋体"/>
                <w:sz w:val="24"/>
                <w:szCs w:val="24"/>
              </w:rPr>
            </w:pPr>
            <w:r>
              <w:rPr>
                <w:rFonts w:hint="eastAsia" w:ascii="宋体" w:hAnsi="宋体" w:eastAsia="宋体" w:cs="宋体"/>
                <w:sz w:val="24"/>
                <w:szCs w:val="24"/>
              </w:rPr>
              <w:t>供配电系统</w:t>
            </w:r>
          </w:p>
        </w:tc>
        <w:tc>
          <w:tcPr>
            <w:tcW w:w="6974" w:type="dxa"/>
            <w:noWrap/>
            <w:vAlign w:val="center"/>
          </w:tcPr>
          <w:p w14:paraId="2814EC1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（1）建立和完善有关规章制度，包括电气设备运行管理规定、操作规程、安全操作规程、事故处理规程、巡视检查制度、维护制度、安全及交接班制度。</w:t>
            </w:r>
          </w:p>
        </w:tc>
      </w:tr>
      <w:tr w14:paraId="113CD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694D8CC0">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24A76DCD">
            <w:pPr>
              <w:widowControl/>
              <w:spacing w:line="360" w:lineRule="exact"/>
              <w:rPr>
                <w:rFonts w:hint="eastAsia" w:ascii="宋体" w:hAnsi="宋体" w:eastAsia="宋体" w:cs="宋体"/>
                <w:sz w:val="24"/>
                <w:szCs w:val="24"/>
              </w:rPr>
            </w:pPr>
          </w:p>
        </w:tc>
        <w:tc>
          <w:tcPr>
            <w:tcW w:w="6974" w:type="dxa"/>
            <w:noWrap/>
            <w:vAlign w:val="center"/>
          </w:tcPr>
          <w:p w14:paraId="12F2BB63">
            <w:pPr>
              <w:widowControl/>
              <w:spacing w:line="360" w:lineRule="exact"/>
              <w:jc w:val="left"/>
              <w:rPr>
                <w:rFonts w:hint="eastAsia" w:ascii="宋体" w:hAnsi="宋体" w:eastAsia="宋体" w:cs="宋体"/>
                <w:sz w:val="24"/>
                <w:szCs w:val="24"/>
              </w:rPr>
            </w:pPr>
            <w:r>
              <w:rPr>
                <w:rFonts w:hint="eastAsia" w:ascii="宋体" w:hAnsi="宋体" w:eastAsia="宋体" w:cs="宋体"/>
                <w:b w:val="0"/>
                <w:bCs w:val="0"/>
                <w:color w:val="auto"/>
                <w:kern w:val="0"/>
                <w:sz w:val="24"/>
                <w:szCs w:val="24"/>
                <w:highlight w:val="none"/>
                <w:lang w:val="en-US" w:eastAsia="zh-CN"/>
              </w:rPr>
              <w:t>（2）公共使用的照明、指示灯具线路、开关、接地等保持完好，确保用电安全。</w:t>
            </w:r>
          </w:p>
        </w:tc>
      </w:tr>
      <w:tr w14:paraId="6B87B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1DC9279E">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51B60EA5">
            <w:pPr>
              <w:widowControl/>
              <w:spacing w:line="360" w:lineRule="exact"/>
              <w:rPr>
                <w:rFonts w:hint="eastAsia" w:ascii="宋体" w:hAnsi="宋体" w:eastAsia="宋体" w:cs="宋体"/>
                <w:sz w:val="24"/>
                <w:szCs w:val="24"/>
              </w:rPr>
            </w:pPr>
          </w:p>
        </w:tc>
        <w:tc>
          <w:tcPr>
            <w:tcW w:w="6974" w:type="dxa"/>
            <w:noWrap/>
            <w:vAlign w:val="center"/>
          </w:tcPr>
          <w:p w14:paraId="780D760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（3）保持配电房清洁卫生，每周清扫地面及擦拭配电柜表面，要求地面干燥无积灰，配电柜表面无污渍。</w:t>
            </w:r>
          </w:p>
        </w:tc>
      </w:tr>
      <w:tr w14:paraId="05519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0EE25F24">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477E0BC2">
            <w:pPr>
              <w:widowControl/>
              <w:spacing w:line="360" w:lineRule="exact"/>
              <w:rPr>
                <w:rFonts w:hint="eastAsia" w:ascii="宋体" w:hAnsi="宋体" w:eastAsia="宋体" w:cs="宋体"/>
                <w:sz w:val="24"/>
                <w:szCs w:val="24"/>
              </w:rPr>
            </w:pPr>
          </w:p>
        </w:tc>
        <w:tc>
          <w:tcPr>
            <w:tcW w:w="6974" w:type="dxa"/>
            <w:noWrap/>
            <w:vAlign w:val="center"/>
          </w:tcPr>
          <w:p w14:paraId="4662D60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（4）每日检查变压器电压、电流互感器、断路器、隔离开关、高压熔断器及避雷器、配电箱、导线等供配电系统的运行状况，并定时抄表做好记录，出现异常及时处理。</w:t>
            </w:r>
          </w:p>
        </w:tc>
      </w:tr>
      <w:tr w14:paraId="329DB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2E433880">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750FC330">
            <w:pPr>
              <w:widowControl/>
              <w:spacing w:line="360" w:lineRule="exact"/>
              <w:rPr>
                <w:rFonts w:hint="eastAsia" w:ascii="宋体" w:hAnsi="宋体" w:eastAsia="宋体" w:cs="宋体"/>
                <w:sz w:val="24"/>
                <w:szCs w:val="24"/>
              </w:rPr>
            </w:pPr>
          </w:p>
        </w:tc>
        <w:tc>
          <w:tcPr>
            <w:tcW w:w="6974" w:type="dxa"/>
            <w:shd w:val="clear" w:color="auto" w:fill="auto"/>
            <w:noWrap/>
            <w:vAlign w:val="center"/>
          </w:tcPr>
          <w:p w14:paraId="7116370B">
            <w:pPr>
              <w:widowControl/>
              <w:spacing w:line="360" w:lineRule="exact"/>
              <w:jc w:val="left"/>
              <w:rPr>
                <w:rFonts w:hint="eastAsia" w:ascii="宋体" w:hAnsi="宋体" w:eastAsia="宋体" w:cs="宋体"/>
                <w:sz w:val="24"/>
                <w:szCs w:val="24"/>
                <w:lang w:val="en-US" w:eastAsia="zh-CN" w:bidi="ar-SA"/>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）潮湿天气时，采用安全有效措施，保持配电房内主要电器设备干燥。</w:t>
            </w:r>
          </w:p>
        </w:tc>
      </w:tr>
      <w:tr w14:paraId="26750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25FC951D">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2701884B">
            <w:pPr>
              <w:widowControl/>
              <w:spacing w:line="360" w:lineRule="exact"/>
              <w:rPr>
                <w:rFonts w:hint="eastAsia" w:ascii="宋体" w:hAnsi="宋体" w:eastAsia="宋体" w:cs="宋体"/>
                <w:sz w:val="24"/>
                <w:szCs w:val="24"/>
              </w:rPr>
            </w:pPr>
          </w:p>
        </w:tc>
        <w:tc>
          <w:tcPr>
            <w:tcW w:w="6974" w:type="dxa"/>
            <w:shd w:val="clear" w:color="auto" w:fill="auto"/>
            <w:noWrap/>
            <w:vAlign w:val="center"/>
          </w:tcPr>
          <w:p w14:paraId="03700571">
            <w:pPr>
              <w:widowControl/>
              <w:spacing w:line="360" w:lineRule="exact"/>
              <w:jc w:val="left"/>
              <w:rPr>
                <w:rFonts w:hint="eastAsia" w:ascii="宋体" w:hAnsi="宋体" w:eastAsia="宋体" w:cs="宋体"/>
                <w:sz w:val="24"/>
                <w:szCs w:val="24"/>
                <w:lang w:val="en-US" w:eastAsia="zh-CN" w:bidi="ar-SA"/>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）每月检查1次配电房内有无蛙、鼠、蚁等虫害，如发现马上采取措施杜绝。</w:t>
            </w:r>
          </w:p>
        </w:tc>
      </w:tr>
      <w:tr w14:paraId="5C910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6C759C49">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3D7803DD">
            <w:pPr>
              <w:widowControl/>
              <w:spacing w:line="360" w:lineRule="exact"/>
              <w:rPr>
                <w:rFonts w:hint="eastAsia" w:ascii="宋体" w:hAnsi="宋体" w:eastAsia="宋体" w:cs="宋体"/>
                <w:sz w:val="24"/>
                <w:szCs w:val="24"/>
              </w:rPr>
            </w:pPr>
          </w:p>
        </w:tc>
        <w:tc>
          <w:tcPr>
            <w:tcW w:w="6974" w:type="dxa"/>
            <w:shd w:val="clear" w:color="auto" w:fill="auto"/>
            <w:noWrap/>
            <w:vAlign w:val="center"/>
          </w:tcPr>
          <w:p w14:paraId="38461A43">
            <w:pPr>
              <w:widowControl/>
              <w:spacing w:line="360" w:lineRule="exact"/>
              <w:jc w:val="left"/>
              <w:rPr>
                <w:rFonts w:hint="eastAsia" w:ascii="宋体" w:hAnsi="宋体" w:eastAsia="宋体" w:cs="宋体"/>
                <w:sz w:val="24"/>
                <w:szCs w:val="24"/>
                <w:lang w:val="en-US" w:eastAsia="zh-CN" w:bidi="ar-SA"/>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）每日填写运行记录，建档备查。</w:t>
            </w:r>
          </w:p>
        </w:tc>
      </w:tr>
      <w:tr w14:paraId="73F52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14B69B1D">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1AEA8590">
            <w:pPr>
              <w:widowControl/>
              <w:spacing w:line="360" w:lineRule="exact"/>
              <w:rPr>
                <w:rFonts w:hint="eastAsia" w:ascii="宋体" w:hAnsi="宋体" w:eastAsia="宋体" w:cs="宋体"/>
                <w:sz w:val="24"/>
                <w:szCs w:val="24"/>
              </w:rPr>
            </w:pPr>
          </w:p>
        </w:tc>
        <w:tc>
          <w:tcPr>
            <w:tcW w:w="6974" w:type="dxa"/>
            <w:noWrap/>
            <w:vAlign w:val="center"/>
          </w:tcPr>
          <w:p w14:paraId="2005EB56">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sz w:val="24"/>
                <w:szCs w:val="24"/>
              </w:rPr>
            </w:pPr>
            <w:r>
              <w:rPr>
                <w:rFonts w:hint="eastAsia" w:ascii="宋体" w:hAnsi="宋体" w:eastAsia="宋体" w:cs="宋体"/>
                <w:b w:val="0"/>
                <w:bCs w:val="0"/>
                <w:color w:val="auto"/>
                <w:kern w:val="0"/>
                <w:sz w:val="24"/>
                <w:szCs w:val="24"/>
                <w:highlight w:val="none"/>
                <w:lang w:val="en-US" w:eastAsia="zh-CN"/>
              </w:rPr>
              <w:t>（8）发生非计划性停电的，应当在事件发生后及时通知采购人，快速恢复或启用应急电源，并做好应急事件上报及处理工作。</w:t>
            </w:r>
          </w:p>
        </w:tc>
      </w:tr>
      <w:tr w14:paraId="74333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4C73D953">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04BDB9E2">
            <w:pPr>
              <w:widowControl/>
              <w:spacing w:line="360" w:lineRule="exact"/>
              <w:rPr>
                <w:rFonts w:hint="eastAsia" w:ascii="宋体" w:hAnsi="宋体" w:eastAsia="宋体" w:cs="宋体"/>
                <w:sz w:val="24"/>
                <w:szCs w:val="24"/>
              </w:rPr>
            </w:pPr>
          </w:p>
        </w:tc>
        <w:tc>
          <w:tcPr>
            <w:tcW w:w="6974" w:type="dxa"/>
            <w:noWrap/>
            <w:vAlign w:val="center"/>
          </w:tcPr>
          <w:p w14:paraId="2467CC43">
            <w:pPr>
              <w:keepNext w:val="0"/>
              <w:keepLines w:val="0"/>
              <w:pageBreakBefore w:val="0"/>
              <w:widowControl/>
              <w:kinsoku/>
              <w:wordWrap/>
              <w:overflowPunct/>
              <w:topLinePunct w:val="0"/>
              <w:autoSpaceDE/>
              <w:autoSpaceDN/>
              <w:bidi w:val="0"/>
              <w:adjustRightInd/>
              <w:snapToGrid w:val="0"/>
              <w:spacing w:line="300" w:lineRule="auto"/>
              <w:jc w:val="left"/>
              <w:textAlignment w:val="auto"/>
              <w:rPr>
                <w:rFonts w:hint="eastAsia" w:ascii="宋体" w:hAnsi="宋体" w:eastAsia="宋体" w:cs="宋体"/>
                <w:sz w:val="24"/>
                <w:szCs w:val="24"/>
              </w:rPr>
            </w:pPr>
            <w:r>
              <w:rPr>
                <w:rFonts w:hint="eastAsia" w:ascii="宋体" w:hAnsi="宋体" w:eastAsia="宋体" w:cs="宋体"/>
                <w:b w:val="0"/>
                <w:bCs w:val="0"/>
                <w:color w:val="auto"/>
                <w:kern w:val="0"/>
                <w:sz w:val="24"/>
                <w:szCs w:val="24"/>
                <w:highlight w:val="none"/>
                <w:lang w:val="en-US" w:eastAsia="zh-CN"/>
              </w:rPr>
              <w:t>（9）复杂故障涉及供电部门维修处置的及时与供电部门联系，并向采购人报告。</w:t>
            </w:r>
          </w:p>
        </w:tc>
      </w:tr>
      <w:tr w14:paraId="615D3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restart"/>
            <w:noWrap/>
            <w:vAlign w:val="center"/>
          </w:tcPr>
          <w:p w14:paraId="2D4F9D07">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780" w:type="dxa"/>
            <w:vMerge w:val="restart"/>
            <w:noWrap/>
            <w:vAlign w:val="center"/>
          </w:tcPr>
          <w:p w14:paraId="4C614177">
            <w:pPr>
              <w:widowControl/>
              <w:spacing w:line="360" w:lineRule="exact"/>
              <w:rPr>
                <w:rFonts w:hint="eastAsia" w:ascii="宋体" w:hAnsi="宋体" w:eastAsia="宋体" w:cs="宋体"/>
                <w:sz w:val="24"/>
                <w:szCs w:val="24"/>
              </w:rPr>
            </w:pPr>
            <w:r>
              <w:rPr>
                <w:rFonts w:hint="eastAsia" w:ascii="宋体" w:hAnsi="宋体" w:eastAsia="宋体" w:cs="宋体"/>
                <w:sz w:val="24"/>
                <w:szCs w:val="24"/>
              </w:rPr>
              <w:t>照明系统</w:t>
            </w:r>
          </w:p>
        </w:tc>
        <w:tc>
          <w:tcPr>
            <w:tcW w:w="6974" w:type="dxa"/>
            <w:noWrap/>
            <w:vAlign w:val="center"/>
          </w:tcPr>
          <w:p w14:paraId="6C31C5F5">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（1）外观整洁无缺损、无松落。</w:t>
            </w:r>
          </w:p>
        </w:tc>
      </w:tr>
      <w:tr w14:paraId="7BB8A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35484E78">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0502A44E">
            <w:pPr>
              <w:widowControl/>
              <w:spacing w:line="360" w:lineRule="exact"/>
              <w:rPr>
                <w:rFonts w:hint="eastAsia" w:ascii="宋体" w:hAnsi="宋体" w:eastAsia="宋体" w:cs="宋体"/>
                <w:sz w:val="24"/>
                <w:szCs w:val="24"/>
              </w:rPr>
            </w:pPr>
          </w:p>
        </w:tc>
        <w:tc>
          <w:tcPr>
            <w:tcW w:w="6974" w:type="dxa"/>
            <w:noWrap/>
            <w:vAlign w:val="center"/>
          </w:tcPr>
          <w:p w14:paraId="2E28258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（2）更换的照明灯具应当选用节能环保产品，亮度与更换前保持一致。</w:t>
            </w:r>
          </w:p>
        </w:tc>
      </w:tr>
      <w:tr w14:paraId="47BAB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46B7E46A">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0D933856">
            <w:pPr>
              <w:widowControl/>
              <w:spacing w:line="360" w:lineRule="exact"/>
              <w:rPr>
                <w:rFonts w:hint="eastAsia" w:ascii="宋体" w:hAnsi="宋体" w:eastAsia="宋体" w:cs="宋体"/>
                <w:sz w:val="24"/>
                <w:szCs w:val="24"/>
              </w:rPr>
            </w:pPr>
          </w:p>
        </w:tc>
        <w:tc>
          <w:tcPr>
            <w:tcW w:w="6974" w:type="dxa"/>
            <w:noWrap/>
            <w:vAlign w:val="center"/>
          </w:tcPr>
          <w:p w14:paraId="266FF21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（3）每周至少开展1次公共区域照明设备巡视。</w:t>
            </w:r>
          </w:p>
        </w:tc>
      </w:tr>
      <w:tr w14:paraId="2B4B4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restart"/>
            <w:noWrap/>
            <w:vAlign w:val="center"/>
          </w:tcPr>
          <w:p w14:paraId="6F2ABD29">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780" w:type="dxa"/>
            <w:vMerge w:val="restart"/>
            <w:noWrap/>
            <w:vAlign w:val="center"/>
          </w:tcPr>
          <w:p w14:paraId="1F910C2F">
            <w:pPr>
              <w:widowControl/>
              <w:spacing w:line="360" w:lineRule="exact"/>
              <w:rPr>
                <w:rFonts w:hint="eastAsia" w:ascii="宋体" w:hAnsi="宋体" w:eastAsia="宋体" w:cs="宋体"/>
                <w:sz w:val="24"/>
                <w:szCs w:val="24"/>
              </w:rPr>
            </w:pPr>
            <w:r>
              <w:rPr>
                <w:rFonts w:hint="eastAsia" w:ascii="宋体" w:hAnsi="宋体" w:eastAsia="宋体" w:cs="宋体"/>
                <w:sz w:val="24"/>
                <w:szCs w:val="24"/>
              </w:rPr>
              <w:t>电梯系统</w:t>
            </w:r>
          </w:p>
        </w:tc>
        <w:tc>
          <w:tcPr>
            <w:tcW w:w="6974" w:type="dxa"/>
            <w:noWrap/>
            <w:vAlign w:val="center"/>
          </w:tcPr>
          <w:p w14:paraId="26753D61">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（1）电梯运行平稳、无异响、平层、开关正常。每周至少开展2次电梯的安全状况检查。</w:t>
            </w:r>
          </w:p>
        </w:tc>
      </w:tr>
      <w:tr w14:paraId="7F761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09DFB3F3">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1ACF7848">
            <w:pPr>
              <w:widowControl/>
              <w:spacing w:line="360" w:lineRule="exact"/>
              <w:rPr>
                <w:rFonts w:hint="eastAsia" w:ascii="宋体" w:hAnsi="宋体" w:eastAsia="宋体" w:cs="宋体"/>
                <w:sz w:val="24"/>
                <w:szCs w:val="24"/>
              </w:rPr>
            </w:pPr>
          </w:p>
        </w:tc>
        <w:tc>
          <w:tcPr>
            <w:tcW w:w="6974" w:type="dxa"/>
            <w:noWrap/>
            <w:vAlign w:val="center"/>
          </w:tcPr>
          <w:p w14:paraId="1CD1E6CB">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（2）电梯准用证、年检合格证等证件齐全。相关证件、紧急救援电话和乘客注意事项置于轿厢醒目位置。</w:t>
            </w:r>
          </w:p>
        </w:tc>
      </w:tr>
      <w:tr w14:paraId="69F5A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1C173B75">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0AAEB659">
            <w:pPr>
              <w:widowControl/>
              <w:spacing w:line="360" w:lineRule="exact"/>
              <w:rPr>
                <w:rFonts w:hint="eastAsia" w:ascii="宋体" w:hAnsi="宋体" w:eastAsia="宋体" w:cs="宋体"/>
                <w:sz w:val="24"/>
                <w:szCs w:val="24"/>
              </w:rPr>
            </w:pPr>
          </w:p>
        </w:tc>
        <w:tc>
          <w:tcPr>
            <w:tcW w:w="6974" w:type="dxa"/>
            <w:noWrap/>
            <w:vAlign w:val="center"/>
          </w:tcPr>
          <w:p w14:paraId="51BA452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（3）每年至少开展1次对电梯的全面检测，并出具检测报告，核发电梯使用标志。</w:t>
            </w:r>
          </w:p>
        </w:tc>
      </w:tr>
      <w:tr w14:paraId="059A6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3B2398F2">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1B8A32B6">
            <w:pPr>
              <w:widowControl/>
              <w:spacing w:line="360" w:lineRule="exact"/>
              <w:rPr>
                <w:rFonts w:hint="eastAsia" w:ascii="宋体" w:hAnsi="宋体" w:eastAsia="宋体" w:cs="宋体"/>
                <w:sz w:val="24"/>
                <w:szCs w:val="24"/>
              </w:rPr>
            </w:pPr>
          </w:p>
        </w:tc>
        <w:tc>
          <w:tcPr>
            <w:tcW w:w="6974" w:type="dxa"/>
            <w:noWrap/>
            <w:vAlign w:val="center"/>
          </w:tcPr>
          <w:p w14:paraId="37B054D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（4）电梯维保应当符合《电梯维护保养规则》（TSG T5002）的有关要求。</w:t>
            </w:r>
          </w:p>
        </w:tc>
      </w:tr>
      <w:tr w14:paraId="12A24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0E78D1B2">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1578AA52">
            <w:pPr>
              <w:widowControl/>
              <w:spacing w:line="360" w:lineRule="exact"/>
              <w:rPr>
                <w:rFonts w:hint="eastAsia" w:ascii="宋体" w:hAnsi="宋体" w:eastAsia="宋体" w:cs="宋体"/>
                <w:sz w:val="24"/>
                <w:szCs w:val="24"/>
              </w:rPr>
            </w:pPr>
          </w:p>
        </w:tc>
        <w:tc>
          <w:tcPr>
            <w:tcW w:w="6974" w:type="dxa"/>
            <w:noWrap/>
            <w:vAlign w:val="center"/>
          </w:tcPr>
          <w:p w14:paraId="0B33FF9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（5）电梯使用应当符合《特种设备使用管理规则》（TSG 08）的有关要求。</w:t>
            </w:r>
          </w:p>
        </w:tc>
      </w:tr>
      <w:tr w14:paraId="18413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2D632593">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302A9926">
            <w:pPr>
              <w:widowControl/>
              <w:spacing w:line="360" w:lineRule="exact"/>
              <w:rPr>
                <w:rFonts w:hint="eastAsia" w:ascii="宋体" w:hAnsi="宋体" w:eastAsia="宋体" w:cs="宋体"/>
                <w:sz w:val="24"/>
                <w:szCs w:val="24"/>
              </w:rPr>
            </w:pPr>
          </w:p>
        </w:tc>
        <w:tc>
          <w:tcPr>
            <w:tcW w:w="6974" w:type="dxa"/>
            <w:noWrap/>
            <w:vAlign w:val="center"/>
          </w:tcPr>
          <w:p w14:paraId="6DADD21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（6）有电梯突发事件或事故的应急措施与救援预案，每年至少开展演练1次。电梯出现故障，物业服务人员10分钟内到场应急处理，维保专业人员30分钟内到场应急处理。</w:t>
            </w:r>
          </w:p>
        </w:tc>
      </w:tr>
      <w:tr w14:paraId="4D25E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6E52B162">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445FA998">
            <w:pPr>
              <w:widowControl/>
              <w:spacing w:line="360" w:lineRule="exact"/>
              <w:rPr>
                <w:rFonts w:hint="eastAsia" w:ascii="宋体" w:hAnsi="宋体" w:eastAsia="宋体" w:cs="宋体"/>
                <w:sz w:val="24"/>
                <w:szCs w:val="24"/>
              </w:rPr>
            </w:pPr>
          </w:p>
        </w:tc>
        <w:tc>
          <w:tcPr>
            <w:tcW w:w="6974" w:type="dxa"/>
            <w:noWrap/>
            <w:vAlign w:val="center"/>
          </w:tcPr>
          <w:p w14:paraId="0814DE0B">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eastAsia="zh-CN"/>
              </w:rPr>
              <w:t>到现</w:t>
            </w:r>
            <w:r>
              <w:rPr>
                <w:rFonts w:hint="eastAsia" w:ascii="宋体" w:hAnsi="宋体" w:eastAsia="宋体" w:cs="宋体"/>
                <w:sz w:val="24"/>
                <w:szCs w:val="24"/>
              </w:rPr>
              <w:t>场进行救助和排除故障。电梯紧急电话保持畅通。</w:t>
            </w:r>
          </w:p>
        </w:tc>
      </w:tr>
      <w:tr w14:paraId="57740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63E602B3">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701E7F7C">
            <w:pPr>
              <w:widowControl/>
              <w:spacing w:line="360" w:lineRule="exact"/>
              <w:rPr>
                <w:rFonts w:hint="eastAsia" w:ascii="宋体" w:hAnsi="宋体" w:eastAsia="宋体" w:cs="宋体"/>
                <w:sz w:val="24"/>
                <w:szCs w:val="24"/>
              </w:rPr>
            </w:pPr>
          </w:p>
        </w:tc>
        <w:tc>
          <w:tcPr>
            <w:tcW w:w="6974" w:type="dxa"/>
            <w:noWrap/>
            <w:vAlign w:val="center"/>
          </w:tcPr>
          <w:p w14:paraId="3C7B6E7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（8）电梯维修、保养时在现场设置提示标识和防护围栏。</w:t>
            </w:r>
          </w:p>
        </w:tc>
      </w:tr>
      <w:tr w14:paraId="080A1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42C355F3">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4E53BDD9">
            <w:pPr>
              <w:widowControl/>
              <w:spacing w:line="360" w:lineRule="exact"/>
              <w:rPr>
                <w:rFonts w:hint="eastAsia" w:ascii="宋体" w:hAnsi="宋体" w:eastAsia="宋体" w:cs="宋体"/>
                <w:sz w:val="24"/>
                <w:szCs w:val="24"/>
              </w:rPr>
            </w:pPr>
          </w:p>
        </w:tc>
        <w:tc>
          <w:tcPr>
            <w:tcW w:w="6974" w:type="dxa"/>
            <w:noWrap/>
            <w:vAlign w:val="center"/>
          </w:tcPr>
          <w:p w14:paraId="78AE7635">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（9）根据采购人需求，合理设置电梯开启的数量、时间。</w:t>
            </w:r>
          </w:p>
        </w:tc>
      </w:tr>
      <w:tr w14:paraId="77C46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restart"/>
            <w:noWrap/>
            <w:vAlign w:val="center"/>
          </w:tcPr>
          <w:p w14:paraId="34C314CE">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1780" w:type="dxa"/>
            <w:vMerge w:val="restart"/>
            <w:noWrap/>
            <w:vAlign w:val="center"/>
          </w:tcPr>
          <w:p w14:paraId="62414A1E">
            <w:pPr>
              <w:widowControl/>
              <w:spacing w:line="360" w:lineRule="exact"/>
              <w:rPr>
                <w:rFonts w:hint="eastAsia" w:ascii="宋体" w:hAnsi="宋体" w:eastAsia="宋体" w:cs="宋体"/>
                <w:sz w:val="24"/>
                <w:szCs w:val="24"/>
              </w:rPr>
            </w:pPr>
            <w:r>
              <w:rPr>
                <w:rFonts w:hint="eastAsia" w:ascii="宋体" w:hAnsi="宋体" w:eastAsia="宋体" w:cs="宋体"/>
                <w:sz w:val="24"/>
                <w:szCs w:val="24"/>
              </w:rPr>
              <w:t>空调系统</w:t>
            </w:r>
          </w:p>
        </w:tc>
        <w:tc>
          <w:tcPr>
            <w:tcW w:w="6974" w:type="dxa"/>
            <w:noWrap/>
            <w:vAlign w:val="center"/>
          </w:tcPr>
          <w:p w14:paraId="75923859">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（1）空调通风系统运行管理符合《空调通风系统运行管理标准》（GB50365）的相关要求。</w:t>
            </w:r>
          </w:p>
        </w:tc>
      </w:tr>
      <w:tr w14:paraId="6C33D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1A26BF0B">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23AB5814">
            <w:pPr>
              <w:widowControl/>
              <w:spacing w:line="360" w:lineRule="exact"/>
              <w:rPr>
                <w:rFonts w:hint="eastAsia" w:ascii="宋体" w:hAnsi="宋体" w:eastAsia="宋体" w:cs="宋体"/>
                <w:sz w:val="24"/>
                <w:szCs w:val="24"/>
              </w:rPr>
            </w:pPr>
          </w:p>
        </w:tc>
        <w:tc>
          <w:tcPr>
            <w:tcW w:w="6974" w:type="dxa"/>
            <w:noWrap/>
            <w:vAlign w:val="center"/>
          </w:tcPr>
          <w:p w14:paraId="6DF117E6">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（2）办公楼内温湿度、空气质量等符合《室内空气质量标准》（GB/T18883）的相关要求。</w:t>
            </w:r>
          </w:p>
        </w:tc>
      </w:tr>
      <w:tr w14:paraId="65075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641B0FA5">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6C1AD8FC">
            <w:pPr>
              <w:widowControl/>
              <w:spacing w:line="360" w:lineRule="exact"/>
              <w:rPr>
                <w:rFonts w:hint="eastAsia" w:ascii="宋体" w:hAnsi="宋体" w:eastAsia="宋体" w:cs="宋体"/>
                <w:sz w:val="24"/>
                <w:szCs w:val="24"/>
              </w:rPr>
            </w:pPr>
          </w:p>
        </w:tc>
        <w:tc>
          <w:tcPr>
            <w:tcW w:w="6974" w:type="dxa"/>
            <w:noWrap/>
            <w:vAlign w:val="center"/>
          </w:tcPr>
          <w:p w14:paraId="46712E27">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（3）建立和完善空调</w:t>
            </w:r>
            <w:r>
              <w:rPr>
                <w:rFonts w:hint="eastAsia" w:ascii="宋体" w:hAnsi="宋体" w:eastAsia="宋体" w:cs="宋体"/>
                <w:sz w:val="24"/>
                <w:szCs w:val="24"/>
                <w:lang w:eastAsia="zh-CN"/>
              </w:rPr>
              <w:t>系统管理</w:t>
            </w:r>
            <w:r>
              <w:rPr>
                <w:rFonts w:hint="eastAsia" w:ascii="宋体" w:hAnsi="宋体" w:eastAsia="宋体" w:cs="宋体"/>
                <w:sz w:val="24"/>
                <w:szCs w:val="24"/>
              </w:rPr>
              <w:t>各项规定并严格按规定执行，做好巡检记录，发现问题随时处理（或联系专业空调维保单位处理）。</w:t>
            </w:r>
          </w:p>
        </w:tc>
      </w:tr>
      <w:tr w14:paraId="4DEED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784B3C55">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1724747B">
            <w:pPr>
              <w:widowControl/>
              <w:spacing w:line="360" w:lineRule="exact"/>
              <w:rPr>
                <w:rFonts w:hint="eastAsia" w:ascii="宋体" w:hAnsi="宋体" w:eastAsia="宋体" w:cs="宋体"/>
                <w:sz w:val="24"/>
                <w:szCs w:val="24"/>
              </w:rPr>
            </w:pPr>
          </w:p>
        </w:tc>
        <w:tc>
          <w:tcPr>
            <w:tcW w:w="6974" w:type="dxa"/>
            <w:noWrap/>
            <w:vAlign w:val="center"/>
          </w:tcPr>
          <w:p w14:paraId="7C0EE027">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（4）发现故障或损坏应当在30分钟内到场，紧急维修应当在15分钟内到达现场，在12小时内维修完毕。</w:t>
            </w:r>
          </w:p>
        </w:tc>
      </w:tr>
      <w:tr w14:paraId="67FCC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restart"/>
            <w:noWrap/>
            <w:vAlign w:val="center"/>
          </w:tcPr>
          <w:p w14:paraId="2274DD8F">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1780" w:type="dxa"/>
            <w:vMerge w:val="restart"/>
            <w:noWrap/>
            <w:vAlign w:val="center"/>
          </w:tcPr>
          <w:p w14:paraId="28F08280">
            <w:pPr>
              <w:widowControl/>
              <w:spacing w:line="360" w:lineRule="exact"/>
              <w:rPr>
                <w:rFonts w:hint="eastAsia" w:ascii="宋体" w:hAnsi="宋体" w:eastAsia="宋体" w:cs="宋体"/>
                <w:sz w:val="24"/>
                <w:szCs w:val="24"/>
              </w:rPr>
            </w:pPr>
            <w:r>
              <w:rPr>
                <w:rFonts w:hint="eastAsia" w:ascii="宋体" w:hAnsi="宋体" w:eastAsia="宋体" w:cs="宋体"/>
                <w:sz w:val="24"/>
                <w:szCs w:val="24"/>
              </w:rPr>
              <w:t>消防系统</w:t>
            </w:r>
          </w:p>
        </w:tc>
        <w:tc>
          <w:tcPr>
            <w:tcW w:w="6974" w:type="dxa"/>
            <w:noWrap/>
            <w:vAlign w:val="center"/>
          </w:tcPr>
          <w:p w14:paraId="50FF800B">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（1）消防设施的维护管理符合《建筑消防设施的维护管理》（GB25201）的相关要求。</w:t>
            </w:r>
          </w:p>
        </w:tc>
      </w:tr>
      <w:tr w14:paraId="72E09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45272D59">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6E5A1BE6">
            <w:pPr>
              <w:widowControl/>
              <w:spacing w:line="360" w:lineRule="exact"/>
              <w:rPr>
                <w:rFonts w:hint="eastAsia" w:ascii="宋体" w:hAnsi="宋体" w:eastAsia="宋体" w:cs="宋体"/>
                <w:sz w:val="24"/>
                <w:szCs w:val="24"/>
              </w:rPr>
            </w:pPr>
          </w:p>
        </w:tc>
        <w:tc>
          <w:tcPr>
            <w:tcW w:w="6974" w:type="dxa"/>
            <w:noWrap/>
            <w:vAlign w:val="center"/>
          </w:tcPr>
          <w:p w14:paraId="76E75A30">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（2）消防设备检测符合《建筑消防设施检测技术规程》（GA503或XF503）的相关要求。</w:t>
            </w:r>
          </w:p>
        </w:tc>
      </w:tr>
      <w:tr w14:paraId="32803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2E1BA525">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5D4CBA39">
            <w:pPr>
              <w:widowControl/>
              <w:spacing w:line="360" w:lineRule="exact"/>
              <w:rPr>
                <w:rFonts w:hint="eastAsia" w:ascii="宋体" w:hAnsi="宋体" w:eastAsia="宋体" w:cs="宋体"/>
                <w:sz w:val="24"/>
                <w:szCs w:val="24"/>
              </w:rPr>
            </w:pPr>
          </w:p>
        </w:tc>
        <w:tc>
          <w:tcPr>
            <w:tcW w:w="6974" w:type="dxa"/>
            <w:noWrap/>
            <w:vAlign w:val="center"/>
          </w:tcPr>
          <w:p w14:paraId="4468D6BC">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（3）消防设施平面图、火警疏散示意图、防火分区图等按幢设置在楼层醒目位置。</w:t>
            </w:r>
          </w:p>
        </w:tc>
      </w:tr>
      <w:tr w14:paraId="43937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092875AC">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42907650">
            <w:pPr>
              <w:widowControl/>
              <w:spacing w:line="360" w:lineRule="exact"/>
              <w:rPr>
                <w:rFonts w:hint="eastAsia" w:ascii="宋体" w:hAnsi="宋体" w:eastAsia="宋体" w:cs="宋体"/>
                <w:sz w:val="24"/>
                <w:szCs w:val="24"/>
              </w:rPr>
            </w:pPr>
          </w:p>
        </w:tc>
        <w:tc>
          <w:tcPr>
            <w:tcW w:w="6974" w:type="dxa"/>
            <w:noWrap/>
            <w:vAlign w:val="center"/>
          </w:tcPr>
          <w:p w14:paraId="2287787E">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（4）消防系统各设施设备使用说明清晰，宜图文结合。</w:t>
            </w:r>
          </w:p>
        </w:tc>
      </w:tr>
      <w:tr w14:paraId="37F4D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6FA1D033">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18777ED0">
            <w:pPr>
              <w:widowControl/>
              <w:spacing w:line="360" w:lineRule="exact"/>
              <w:rPr>
                <w:rFonts w:hint="eastAsia" w:ascii="宋体" w:hAnsi="宋体" w:eastAsia="宋体" w:cs="宋体"/>
                <w:sz w:val="24"/>
                <w:szCs w:val="24"/>
              </w:rPr>
            </w:pPr>
          </w:p>
        </w:tc>
        <w:tc>
          <w:tcPr>
            <w:tcW w:w="6974" w:type="dxa"/>
            <w:noWrap/>
            <w:vAlign w:val="center"/>
          </w:tcPr>
          <w:p w14:paraId="6F8BC83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（5）自动喷水灭火系统启动正常。</w:t>
            </w:r>
          </w:p>
        </w:tc>
      </w:tr>
      <w:tr w14:paraId="45282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741A06A3">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6D74C419">
            <w:pPr>
              <w:widowControl/>
              <w:spacing w:line="360" w:lineRule="exact"/>
              <w:rPr>
                <w:rFonts w:hint="eastAsia" w:ascii="宋体" w:hAnsi="宋体" w:eastAsia="宋体" w:cs="宋体"/>
                <w:sz w:val="24"/>
                <w:szCs w:val="24"/>
              </w:rPr>
            </w:pPr>
          </w:p>
        </w:tc>
        <w:tc>
          <w:tcPr>
            <w:tcW w:w="6974" w:type="dxa"/>
            <w:noWrap/>
            <w:vAlign w:val="center"/>
          </w:tcPr>
          <w:p w14:paraId="65C422C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（6）消火栓箱、防火门、灭火器、消防水泵、红外线报警器、应急照明、安全疏散等系统运行正常。</w:t>
            </w:r>
          </w:p>
        </w:tc>
      </w:tr>
      <w:tr w14:paraId="3D71D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4EAC9978">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07CEF9D5">
            <w:pPr>
              <w:widowControl/>
              <w:spacing w:line="360" w:lineRule="exact"/>
              <w:rPr>
                <w:rFonts w:hint="eastAsia" w:ascii="宋体" w:hAnsi="宋体" w:eastAsia="宋体" w:cs="宋体"/>
                <w:sz w:val="24"/>
                <w:szCs w:val="24"/>
              </w:rPr>
            </w:pPr>
          </w:p>
        </w:tc>
        <w:tc>
          <w:tcPr>
            <w:tcW w:w="6974" w:type="dxa"/>
            <w:noWrap/>
            <w:vAlign w:val="center"/>
          </w:tcPr>
          <w:p w14:paraId="4DCE80B1">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（7）消防监控系统运行良好，自动和手动报警设施启动正常。</w:t>
            </w:r>
          </w:p>
        </w:tc>
      </w:tr>
      <w:tr w14:paraId="66381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0FB31367">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3FA8EF08">
            <w:pPr>
              <w:widowControl/>
              <w:spacing w:line="360" w:lineRule="exact"/>
              <w:rPr>
                <w:rFonts w:hint="eastAsia" w:ascii="宋体" w:hAnsi="宋体" w:eastAsia="宋体" w:cs="宋体"/>
                <w:sz w:val="24"/>
                <w:szCs w:val="24"/>
              </w:rPr>
            </w:pPr>
          </w:p>
        </w:tc>
        <w:tc>
          <w:tcPr>
            <w:tcW w:w="6974" w:type="dxa"/>
            <w:noWrap/>
            <w:vAlign w:val="center"/>
          </w:tcPr>
          <w:p w14:paraId="4837F86A">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（8）正压送风、防排烟系统运行正常。</w:t>
            </w:r>
          </w:p>
        </w:tc>
      </w:tr>
      <w:tr w14:paraId="44979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restart"/>
            <w:noWrap/>
            <w:vAlign w:val="center"/>
          </w:tcPr>
          <w:p w14:paraId="700570BD">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1780" w:type="dxa"/>
            <w:vMerge w:val="restart"/>
            <w:noWrap/>
            <w:vAlign w:val="center"/>
          </w:tcPr>
          <w:p w14:paraId="06341694">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弱电系统</w:t>
            </w:r>
          </w:p>
        </w:tc>
        <w:tc>
          <w:tcPr>
            <w:tcW w:w="6974" w:type="dxa"/>
            <w:noWrap/>
            <w:vAlign w:val="center"/>
          </w:tcPr>
          <w:p w14:paraId="6912ABF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（1）工作时认真负责，精神集中，对异常情况能及时识别；发现异常，及时处理。</w:t>
            </w:r>
          </w:p>
        </w:tc>
      </w:tr>
      <w:tr w14:paraId="49CF7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907" w:type="dxa"/>
            <w:vMerge w:val="continue"/>
            <w:noWrap/>
            <w:vAlign w:val="center"/>
          </w:tcPr>
          <w:p w14:paraId="2E04F1AC">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5C06AEDF">
            <w:pPr>
              <w:widowControl/>
              <w:spacing w:line="360" w:lineRule="exact"/>
              <w:rPr>
                <w:rFonts w:hint="eastAsia" w:ascii="宋体" w:hAnsi="宋体" w:eastAsia="宋体" w:cs="宋体"/>
                <w:sz w:val="24"/>
                <w:szCs w:val="24"/>
              </w:rPr>
            </w:pPr>
          </w:p>
        </w:tc>
        <w:tc>
          <w:tcPr>
            <w:tcW w:w="6974" w:type="dxa"/>
            <w:noWrap/>
            <w:vAlign w:val="center"/>
          </w:tcPr>
          <w:p w14:paraId="094E6E70">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（2）做好会议</w:t>
            </w:r>
            <w:r>
              <w:rPr>
                <w:rFonts w:hint="eastAsia" w:ascii="宋体" w:hAnsi="宋体" w:eastAsia="宋体" w:cs="宋体"/>
                <w:sz w:val="24"/>
                <w:szCs w:val="24"/>
                <w:lang w:eastAsia="zh-CN"/>
              </w:rPr>
              <w:t>音像</w:t>
            </w:r>
            <w:r>
              <w:rPr>
                <w:rFonts w:hint="eastAsia" w:ascii="宋体" w:hAnsi="宋体" w:eastAsia="宋体" w:cs="宋体"/>
                <w:sz w:val="24"/>
                <w:szCs w:val="24"/>
              </w:rPr>
              <w:t>、安防监控、信息网络和语音电话系统的日常维护工作。</w:t>
            </w:r>
          </w:p>
        </w:tc>
      </w:tr>
      <w:tr w14:paraId="0F5D8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556620B7">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581211E1">
            <w:pPr>
              <w:widowControl/>
              <w:spacing w:line="360" w:lineRule="exact"/>
              <w:rPr>
                <w:rFonts w:hint="eastAsia" w:ascii="宋体" w:hAnsi="宋体" w:eastAsia="宋体" w:cs="宋体"/>
                <w:sz w:val="24"/>
                <w:szCs w:val="24"/>
              </w:rPr>
            </w:pPr>
          </w:p>
        </w:tc>
        <w:tc>
          <w:tcPr>
            <w:tcW w:w="6974" w:type="dxa"/>
            <w:noWrap/>
            <w:vAlign w:val="center"/>
          </w:tcPr>
          <w:p w14:paraId="01D9B907">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（3）有切实可行的维修保养计划；保养、检修及时。</w:t>
            </w:r>
          </w:p>
        </w:tc>
      </w:tr>
      <w:tr w14:paraId="5D9CC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19792602">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20F1D299">
            <w:pPr>
              <w:widowControl/>
              <w:spacing w:line="360" w:lineRule="exact"/>
              <w:rPr>
                <w:rFonts w:hint="eastAsia" w:ascii="宋体" w:hAnsi="宋体" w:eastAsia="宋体" w:cs="宋体"/>
                <w:sz w:val="24"/>
                <w:szCs w:val="24"/>
              </w:rPr>
            </w:pPr>
          </w:p>
        </w:tc>
        <w:tc>
          <w:tcPr>
            <w:tcW w:w="6974" w:type="dxa"/>
            <w:noWrap/>
            <w:vAlign w:val="center"/>
          </w:tcPr>
          <w:p w14:paraId="6992178E">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（4）对相关设备、设施定期进行调试，使系统处于最佳工作状态。</w:t>
            </w:r>
          </w:p>
        </w:tc>
      </w:tr>
      <w:tr w14:paraId="54061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16F66932">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31F065C1">
            <w:pPr>
              <w:widowControl/>
              <w:spacing w:line="360" w:lineRule="exact"/>
              <w:rPr>
                <w:rFonts w:hint="eastAsia" w:ascii="宋体" w:hAnsi="宋体" w:eastAsia="宋体" w:cs="宋体"/>
                <w:sz w:val="24"/>
                <w:szCs w:val="24"/>
              </w:rPr>
            </w:pPr>
          </w:p>
        </w:tc>
        <w:tc>
          <w:tcPr>
            <w:tcW w:w="6974" w:type="dxa"/>
            <w:noWrap/>
            <w:vAlign w:val="center"/>
          </w:tcPr>
          <w:p w14:paraId="17C39DA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（5）工作、维修、养护有记录，特殊系统、设备的进入经过授权，密码有有效保护。</w:t>
            </w:r>
          </w:p>
        </w:tc>
      </w:tr>
      <w:tr w14:paraId="00875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2430BE29">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7F5C5F9C">
            <w:pPr>
              <w:widowControl/>
              <w:spacing w:line="360" w:lineRule="exact"/>
              <w:rPr>
                <w:rFonts w:hint="eastAsia" w:ascii="宋体" w:hAnsi="宋体" w:eastAsia="宋体" w:cs="宋体"/>
                <w:sz w:val="24"/>
                <w:szCs w:val="24"/>
              </w:rPr>
            </w:pPr>
          </w:p>
        </w:tc>
        <w:tc>
          <w:tcPr>
            <w:tcW w:w="6974" w:type="dxa"/>
            <w:noWrap/>
            <w:vAlign w:val="center"/>
          </w:tcPr>
          <w:p w14:paraId="00E16521">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（6）分系统定时检查和记录各部分、各监控点的工作及运行状态，定期对各类信息、数据进行统计分析，形成日、月报表。</w:t>
            </w:r>
          </w:p>
        </w:tc>
      </w:tr>
      <w:tr w14:paraId="2E785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3A08B7F2">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6385599A">
            <w:pPr>
              <w:widowControl/>
              <w:spacing w:line="360" w:lineRule="exact"/>
              <w:rPr>
                <w:rFonts w:hint="eastAsia" w:ascii="宋体" w:hAnsi="宋体" w:eastAsia="宋体" w:cs="宋体"/>
                <w:sz w:val="24"/>
                <w:szCs w:val="24"/>
              </w:rPr>
            </w:pPr>
          </w:p>
        </w:tc>
        <w:tc>
          <w:tcPr>
            <w:tcW w:w="6974" w:type="dxa"/>
            <w:noWrap/>
            <w:vAlign w:val="center"/>
          </w:tcPr>
          <w:p w14:paraId="56898EB5">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（7）不得随意更改原系统设备在使用、控制或性能上的各项技术指标和要求，确需更改或进行技术改造须经甲方同意。</w:t>
            </w:r>
          </w:p>
        </w:tc>
      </w:tr>
      <w:tr w14:paraId="386D0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 w:type="dxa"/>
            <w:vMerge w:val="continue"/>
            <w:noWrap/>
            <w:vAlign w:val="center"/>
          </w:tcPr>
          <w:p w14:paraId="452D9A67">
            <w:pPr>
              <w:widowControl/>
              <w:spacing w:line="360" w:lineRule="exact"/>
              <w:jc w:val="center"/>
              <w:rPr>
                <w:rFonts w:hint="eastAsia" w:ascii="宋体" w:hAnsi="宋体" w:eastAsia="宋体" w:cs="宋体"/>
                <w:sz w:val="24"/>
                <w:szCs w:val="24"/>
              </w:rPr>
            </w:pPr>
          </w:p>
        </w:tc>
        <w:tc>
          <w:tcPr>
            <w:tcW w:w="1780" w:type="dxa"/>
            <w:vMerge w:val="continue"/>
            <w:noWrap/>
            <w:vAlign w:val="center"/>
          </w:tcPr>
          <w:p w14:paraId="52303724">
            <w:pPr>
              <w:widowControl/>
              <w:spacing w:line="360" w:lineRule="exact"/>
              <w:rPr>
                <w:rFonts w:hint="eastAsia" w:ascii="宋体" w:hAnsi="宋体" w:eastAsia="宋体" w:cs="宋体"/>
                <w:sz w:val="24"/>
                <w:szCs w:val="24"/>
              </w:rPr>
            </w:pPr>
          </w:p>
        </w:tc>
        <w:tc>
          <w:tcPr>
            <w:tcW w:w="6974" w:type="dxa"/>
            <w:noWrap/>
            <w:vAlign w:val="center"/>
          </w:tcPr>
          <w:p w14:paraId="5FB4D952">
            <w:pPr>
              <w:spacing w:line="360" w:lineRule="exact"/>
              <w:rPr>
                <w:rFonts w:hint="eastAsia" w:ascii="宋体" w:hAnsi="宋体" w:eastAsia="宋体" w:cs="宋体"/>
                <w:sz w:val="24"/>
                <w:szCs w:val="24"/>
              </w:rPr>
            </w:pPr>
            <w:r>
              <w:rPr>
                <w:rFonts w:hint="eastAsia" w:ascii="宋体" w:hAnsi="宋体" w:eastAsia="宋体" w:cs="宋体"/>
                <w:sz w:val="24"/>
                <w:szCs w:val="24"/>
              </w:rPr>
              <w:t>（8）做好与专业队伍的维修、养护、检测配合协调工作。</w:t>
            </w:r>
          </w:p>
        </w:tc>
      </w:tr>
    </w:tbl>
    <w:p w14:paraId="7401C76A">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注：以上电梯系统、消防系统等设施设备的维修、养护、检测等应当由具备相应资质的供应商完成，如供应商自身不具备，可进行分包由具有相应资质的单位完成。服务标准涉及的国家标准有更新的，执行国家最新标准。</w:t>
      </w:r>
    </w:p>
    <w:p w14:paraId="6390E93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p>
    <w:p w14:paraId="17471079">
      <w:pPr>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宋体" w:hAnsi="宋体" w:eastAsia="宋体" w:cs="宋体"/>
          <w:b/>
          <w:sz w:val="24"/>
          <w:szCs w:val="24"/>
        </w:rPr>
      </w:pPr>
      <w:r>
        <w:rPr>
          <w:rFonts w:hint="eastAsia" w:ascii="宋体" w:hAnsi="宋体" w:eastAsia="宋体" w:cs="宋体"/>
          <w:b/>
          <w:sz w:val="24"/>
          <w:szCs w:val="24"/>
          <w:lang w:val="en-US" w:eastAsia="zh-CN"/>
        </w:rPr>
        <w:t>6</w:t>
      </w:r>
      <w:r>
        <w:rPr>
          <w:rFonts w:hint="eastAsia" w:ascii="宋体" w:hAnsi="宋体" w:eastAsia="宋体" w:cs="宋体"/>
          <w:b/>
          <w:sz w:val="24"/>
          <w:szCs w:val="24"/>
        </w:rPr>
        <w:t>.4保洁服务</w:t>
      </w:r>
    </w:p>
    <w:tbl>
      <w:tblPr>
        <w:tblStyle w:val="43"/>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4"/>
        <w:gridCol w:w="1798"/>
        <w:gridCol w:w="6942"/>
      </w:tblGrid>
      <w:tr w14:paraId="47837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noWrap/>
            <w:vAlign w:val="center"/>
          </w:tcPr>
          <w:p w14:paraId="75B4E97F">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798" w:type="dxa"/>
            <w:noWrap/>
            <w:vAlign w:val="center"/>
          </w:tcPr>
          <w:p w14:paraId="17CFFD89">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服务内容</w:t>
            </w:r>
          </w:p>
        </w:tc>
        <w:tc>
          <w:tcPr>
            <w:tcW w:w="6942" w:type="dxa"/>
            <w:noWrap/>
            <w:vAlign w:val="center"/>
          </w:tcPr>
          <w:p w14:paraId="64CF8A6F">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服务标准</w:t>
            </w:r>
          </w:p>
        </w:tc>
      </w:tr>
      <w:tr w14:paraId="6F07C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restart"/>
            <w:noWrap/>
            <w:vAlign w:val="center"/>
          </w:tcPr>
          <w:p w14:paraId="4102DE72">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798" w:type="dxa"/>
            <w:vMerge w:val="restart"/>
            <w:noWrap/>
            <w:vAlign w:val="center"/>
          </w:tcPr>
          <w:p w14:paraId="2E4085BF">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基本要求</w:t>
            </w:r>
          </w:p>
        </w:tc>
        <w:tc>
          <w:tcPr>
            <w:tcW w:w="6942" w:type="dxa"/>
            <w:noWrap/>
            <w:vAlign w:val="center"/>
          </w:tcPr>
          <w:p w14:paraId="195DEAC1">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（1）建立保洁服务的工作制度及工作计划，并按照执行。</w:t>
            </w:r>
          </w:p>
        </w:tc>
      </w:tr>
      <w:tr w14:paraId="4DB84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79AEA96D">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6D21583E">
            <w:pPr>
              <w:widowControl/>
              <w:spacing w:line="360" w:lineRule="exact"/>
              <w:rPr>
                <w:rFonts w:hint="eastAsia" w:ascii="宋体" w:hAnsi="宋体" w:eastAsia="宋体" w:cs="宋体"/>
                <w:sz w:val="24"/>
                <w:szCs w:val="24"/>
              </w:rPr>
            </w:pPr>
          </w:p>
        </w:tc>
        <w:tc>
          <w:tcPr>
            <w:tcW w:w="6942" w:type="dxa"/>
            <w:noWrap/>
            <w:vAlign w:val="center"/>
          </w:tcPr>
          <w:p w14:paraId="2F054297">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（2）做好保洁服务工作记录，记录填写规范、保存完好。</w:t>
            </w:r>
          </w:p>
        </w:tc>
      </w:tr>
      <w:tr w14:paraId="320DF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26396E22">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32F3CF50">
            <w:pPr>
              <w:widowControl/>
              <w:spacing w:line="360" w:lineRule="exact"/>
              <w:rPr>
                <w:rFonts w:hint="eastAsia" w:ascii="宋体" w:hAnsi="宋体" w:eastAsia="宋体" w:cs="宋体"/>
                <w:sz w:val="24"/>
                <w:szCs w:val="24"/>
              </w:rPr>
            </w:pPr>
          </w:p>
        </w:tc>
        <w:tc>
          <w:tcPr>
            <w:tcW w:w="6942" w:type="dxa"/>
            <w:noWrap/>
            <w:vAlign w:val="center"/>
          </w:tcPr>
          <w:p w14:paraId="6D21F779">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（3）作业时采取安全防护措施，防止对作业人员或他人造成伤害。相关耗材的环保、安全性等应当符合国家相关规定要求。</w:t>
            </w:r>
          </w:p>
        </w:tc>
      </w:tr>
      <w:tr w14:paraId="44FDA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6F07F92A">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4CED2384">
            <w:pPr>
              <w:widowControl/>
              <w:spacing w:line="360" w:lineRule="exact"/>
              <w:rPr>
                <w:rFonts w:hint="eastAsia" w:ascii="宋体" w:hAnsi="宋体" w:eastAsia="宋体" w:cs="宋体"/>
                <w:sz w:val="24"/>
                <w:szCs w:val="24"/>
              </w:rPr>
            </w:pPr>
          </w:p>
        </w:tc>
        <w:tc>
          <w:tcPr>
            <w:tcW w:w="6942" w:type="dxa"/>
            <w:noWrap/>
            <w:vAlign w:val="center"/>
          </w:tcPr>
          <w:p w14:paraId="233D68CA">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（4）进入保密区域时，有采购人相关人员全程在场。</w:t>
            </w:r>
          </w:p>
        </w:tc>
      </w:tr>
      <w:tr w14:paraId="1C662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7" w:hRule="atLeast"/>
        </w:trPr>
        <w:tc>
          <w:tcPr>
            <w:tcW w:w="894" w:type="dxa"/>
            <w:vMerge w:val="restart"/>
            <w:noWrap/>
            <w:vAlign w:val="center"/>
          </w:tcPr>
          <w:p w14:paraId="0A8F7D64">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798" w:type="dxa"/>
            <w:vMerge w:val="restart"/>
            <w:noWrap/>
            <w:vAlign w:val="center"/>
          </w:tcPr>
          <w:p w14:paraId="335F5017">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办公用房区域保洁</w:t>
            </w:r>
          </w:p>
        </w:tc>
        <w:tc>
          <w:tcPr>
            <w:tcW w:w="6942" w:type="dxa"/>
            <w:noWrap/>
            <w:vAlign w:val="center"/>
          </w:tcPr>
          <w:p w14:paraId="67D3A8F9">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（1）大厅、楼内公共通道：</w:t>
            </w:r>
          </w:p>
          <w:p w14:paraId="68A91516">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①公共通道保持干净，无异味、无杂物、无积水，每日至少开展1次清洁作业。</w:t>
            </w:r>
          </w:p>
          <w:p w14:paraId="0189DA3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②门窗玻璃干净无尘，透光性好，每周至少开展1次清洁作业。</w:t>
            </w:r>
          </w:p>
          <w:p w14:paraId="48920FEB">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③指示牌干净，无污渍，每日至少开展1次清洁作业。</w:t>
            </w:r>
          </w:p>
        </w:tc>
      </w:tr>
      <w:tr w14:paraId="766D4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trPr>
        <w:tc>
          <w:tcPr>
            <w:tcW w:w="894" w:type="dxa"/>
            <w:vMerge w:val="continue"/>
            <w:noWrap/>
            <w:vAlign w:val="center"/>
          </w:tcPr>
          <w:p w14:paraId="6CDD2841">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17AC1EF6">
            <w:pPr>
              <w:widowControl/>
              <w:spacing w:line="360" w:lineRule="exact"/>
              <w:rPr>
                <w:rFonts w:hint="eastAsia" w:ascii="宋体" w:hAnsi="宋体" w:eastAsia="宋体" w:cs="宋体"/>
                <w:sz w:val="24"/>
                <w:szCs w:val="24"/>
              </w:rPr>
            </w:pPr>
          </w:p>
        </w:tc>
        <w:tc>
          <w:tcPr>
            <w:tcW w:w="6942" w:type="dxa"/>
            <w:noWrap/>
            <w:vAlign w:val="center"/>
          </w:tcPr>
          <w:p w14:paraId="01FF6351">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（2）电器、消防等设施设备：</w:t>
            </w:r>
          </w:p>
          <w:p w14:paraId="6DEF986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①配电箱、设备机房、会议室音视频设备、消防栓及开关插座等保持表面干净，无尘无污迹，每月至少开展1次清洁作业。</w:t>
            </w:r>
          </w:p>
          <w:p w14:paraId="5ED798F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②监控摄像头、门禁系统等表面光亮，无尘、无斑点，每月至少开展1次清洁作业。</w:t>
            </w:r>
          </w:p>
        </w:tc>
      </w:tr>
      <w:tr w14:paraId="738A1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798BB5F6">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1DE7C86A">
            <w:pPr>
              <w:widowControl/>
              <w:spacing w:line="360" w:lineRule="exact"/>
              <w:rPr>
                <w:rFonts w:hint="eastAsia" w:ascii="宋体" w:hAnsi="宋体" w:eastAsia="宋体" w:cs="宋体"/>
                <w:sz w:val="24"/>
                <w:szCs w:val="24"/>
              </w:rPr>
            </w:pPr>
          </w:p>
        </w:tc>
        <w:tc>
          <w:tcPr>
            <w:tcW w:w="6942" w:type="dxa"/>
            <w:noWrap/>
            <w:vAlign w:val="center"/>
          </w:tcPr>
          <w:p w14:paraId="740B8A47">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（3）楼梯及楼梯间保持干净、无异味、无杂物、无积水，每日至少开展1次清洁作业。</w:t>
            </w:r>
          </w:p>
        </w:tc>
      </w:tr>
      <w:tr w14:paraId="17ADD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584C2232">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5E527D5C">
            <w:pPr>
              <w:widowControl/>
              <w:spacing w:line="360" w:lineRule="exact"/>
              <w:rPr>
                <w:rFonts w:hint="eastAsia" w:ascii="宋体" w:hAnsi="宋体" w:eastAsia="宋体" w:cs="宋体"/>
                <w:sz w:val="24"/>
                <w:szCs w:val="24"/>
              </w:rPr>
            </w:pPr>
          </w:p>
        </w:tc>
        <w:tc>
          <w:tcPr>
            <w:tcW w:w="6942" w:type="dxa"/>
            <w:noWrap/>
            <w:vAlign w:val="center"/>
          </w:tcPr>
          <w:p w14:paraId="267A7180">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（4）开水间保持干净、无异味、无杂物、无积水，每日至少开展1次清洁作业。</w:t>
            </w:r>
          </w:p>
        </w:tc>
      </w:tr>
      <w:tr w14:paraId="50222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669220F0">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5AB0763F">
            <w:pPr>
              <w:widowControl/>
              <w:spacing w:line="360" w:lineRule="exact"/>
              <w:rPr>
                <w:rFonts w:hint="eastAsia" w:ascii="宋体" w:hAnsi="宋体" w:eastAsia="宋体" w:cs="宋体"/>
                <w:sz w:val="24"/>
                <w:szCs w:val="24"/>
              </w:rPr>
            </w:pPr>
          </w:p>
        </w:tc>
        <w:tc>
          <w:tcPr>
            <w:tcW w:w="6942" w:type="dxa"/>
            <w:noWrap/>
            <w:vAlign w:val="center"/>
          </w:tcPr>
          <w:p w14:paraId="2D309C1B">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（5）作业工具间：</w:t>
            </w:r>
          </w:p>
          <w:p w14:paraId="4BB79CB0">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①保持干净，无异味、无杂物、无积水，每日至少开展1次清洁作业。</w:t>
            </w:r>
          </w:p>
          <w:p w14:paraId="4E5D98B1">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②作业工具摆放整齐有序，表面干净无渍，每日消毒。</w:t>
            </w:r>
          </w:p>
        </w:tc>
      </w:tr>
      <w:tr w14:paraId="01BFE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894" w:type="dxa"/>
            <w:vMerge w:val="continue"/>
            <w:noWrap/>
            <w:vAlign w:val="center"/>
          </w:tcPr>
          <w:p w14:paraId="776EE95C">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6FF73E10">
            <w:pPr>
              <w:widowControl/>
              <w:spacing w:line="360" w:lineRule="exact"/>
              <w:rPr>
                <w:rFonts w:hint="eastAsia" w:ascii="宋体" w:hAnsi="宋体" w:eastAsia="宋体" w:cs="宋体"/>
                <w:sz w:val="24"/>
                <w:szCs w:val="24"/>
              </w:rPr>
            </w:pPr>
          </w:p>
        </w:tc>
        <w:tc>
          <w:tcPr>
            <w:tcW w:w="6942" w:type="dxa"/>
            <w:noWrap/>
            <w:vAlign w:val="center"/>
          </w:tcPr>
          <w:p w14:paraId="2911E76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（6）公共卫生间：</w:t>
            </w:r>
          </w:p>
          <w:p w14:paraId="0E828DD7">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①保持干净，无异味，垃圾无溢出，每日至少开展1次清洁作业。</w:t>
            </w:r>
          </w:p>
          <w:p w14:paraId="314A067C">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②及时补充厕纸等必要用品。</w:t>
            </w:r>
          </w:p>
        </w:tc>
      </w:tr>
      <w:tr w14:paraId="5B952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trPr>
        <w:tc>
          <w:tcPr>
            <w:tcW w:w="894" w:type="dxa"/>
            <w:vMerge w:val="continue"/>
            <w:noWrap/>
            <w:vAlign w:val="center"/>
          </w:tcPr>
          <w:p w14:paraId="00D9D6A7">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66F86F51">
            <w:pPr>
              <w:widowControl/>
              <w:spacing w:line="360" w:lineRule="exact"/>
              <w:rPr>
                <w:rFonts w:hint="eastAsia" w:ascii="宋体" w:hAnsi="宋体" w:eastAsia="宋体" w:cs="宋体"/>
                <w:sz w:val="24"/>
                <w:szCs w:val="24"/>
              </w:rPr>
            </w:pPr>
          </w:p>
        </w:tc>
        <w:tc>
          <w:tcPr>
            <w:tcW w:w="6942" w:type="dxa"/>
            <w:noWrap/>
            <w:vAlign w:val="center"/>
          </w:tcPr>
          <w:p w14:paraId="3A97B20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（7）电梯轿厢：</w:t>
            </w:r>
          </w:p>
          <w:p w14:paraId="1345B35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①保持干净，无污渍、无粘贴物、无异味，每日至少开展1次清洁作业。</w:t>
            </w:r>
          </w:p>
          <w:p w14:paraId="1FE2D475">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②灯具、操作指示板明亮。</w:t>
            </w:r>
          </w:p>
        </w:tc>
      </w:tr>
      <w:tr w14:paraId="59258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06068DD3">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72ECCBBF">
            <w:pPr>
              <w:widowControl/>
              <w:spacing w:line="360" w:lineRule="exact"/>
              <w:rPr>
                <w:rFonts w:hint="eastAsia" w:ascii="宋体" w:hAnsi="宋体" w:eastAsia="宋体" w:cs="宋体"/>
                <w:sz w:val="24"/>
                <w:szCs w:val="24"/>
              </w:rPr>
            </w:pPr>
          </w:p>
        </w:tc>
        <w:tc>
          <w:tcPr>
            <w:tcW w:w="6942" w:type="dxa"/>
            <w:noWrap/>
            <w:vAlign w:val="center"/>
          </w:tcPr>
          <w:p w14:paraId="7CDA2599">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（8）平台、屋顶、天沟保持干净，有杂物及时清扫，每月至少开展1次清洁作业。</w:t>
            </w:r>
          </w:p>
        </w:tc>
      </w:tr>
      <w:tr w14:paraId="47E0E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22F3545D">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264AEBFA">
            <w:pPr>
              <w:widowControl/>
              <w:spacing w:line="360" w:lineRule="exact"/>
              <w:rPr>
                <w:rFonts w:hint="eastAsia" w:ascii="宋体" w:hAnsi="宋体" w:eastAsia="宋体" w:cs="宋体"/>
                <w:sz w:val="24"/>
                <w:szCs w:val="24"/>
              </w:rPr>
            </w:pPr>
          </w:p>
        </w:tc>
        <w:tc>
          <w:tcPr>
            <w:tcW w:w="6942" w:type="dxa"/>
            <w:noWrap/>
            <w:vAlign w:val="center"/>
          </w:tcPr>
          <w:p w14:paraId="1174A4C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（9）石材地面、内墙做好养护工作，每周开展1次清洁作业。</w:t>
            </w:r>
          </w:p>
        </w:tc>
      </w:tr>
      <w:tr w14:paraId="6E1BA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894" w:type="dxa"/>
            <w:vMerge w:val="continue"/>
            <w:noWrap/>
            <w:vAlign w:val="center"/>
          </w:tcPr>
          <w:p w14:paraId="5FD55D36">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3E1F9B56">
            <w:pPr>
              <w:widowControl/>
              <w:spacing w:line="360" w:lineRule="exact"/>
              <w:rPr>
                <w:rFonts w:hint="eastAsia" w:ascii="宋体" w:hAnsi="宋体" w:eastAsia="宋体" w:cs="宋体"/>
                <w:sz w:val="24"/>
                <w:szCs w:val="24"/>
              </w:rPr>
            </w:pPr>
          </w:p>
        </w:tc>
        <w:tc>
          <w:tcPr>
            <w:tcW w:w="6942" w:type="dxa"/>
            <w:noWrap/>
            <w:vAlign w:val="center"/>
          </w:tcPr>
          <w:p w14:paraId="354B81C1">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（10）地毯干净、无油渍、无污渍、无褪色，每周至少开展1次清洁作业。</w:t>
            </w:r>
          </w:p>
        </w:tc>
      </w:tr>
      <w:tr w14:paraId="5F881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restart"/>
            <w:noWrap/>
            <w:vAlign w:val="center"/>
          </w:tcPr>
          <w:p w14:paraId="74E848DE">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798" w:type="dxa"/>
            <w:vMerge w:val="restart"/>
            <w:noWrap/>
            <w:vAlign w:val="center"/>
          </w:tcPr>
          <w:p w14:paraId="4945BD90">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公共场地区域保洁</w:t>
            </w:r>
          </w:p>
        </w:tc>
        <w:tc>
          <w:tcPr>
            <w:tcW w:w="6942" w:type="dxa"/>
            <w:noWrap/>
            <w:vAlign w:val="center"/>
          </w:tcPr>
          <w:p w14:paraId="0044BB7C">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（1）每日清扫道路地面、停车场等公共区域2次，保持干净、无杂物、无积水。</w:t>
            </w:r>
          </w:p>
        </w:tc>
      </w:tr>
      <w:tr w14:paraId="50ECD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3C30BFC5">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6E4B9EC0">
            <w:pPr>
              <w:widowControl/>
              <w:spacing w:line="360" w:lineRule="exact"/>
              <w:rPr>
                <w:rFonts w:hint="eastAsia" w:ascii="宋体" w:hAnsi="宋体" w:eastAsia="宋体" w:cs="宋体"/>
                <w:sz w:val="24"/>
                <w:szCs w:val="24"/>
              </w:rPr>
            </w:pPr>
          </w:p>
        </w:tc>
        <w:tc>
          <w:tcPr>
            <w:tcW w:w="6942" w:type="dxa"/>
            <w:noWrap/>
            <w:vAlign w:val="center"/>
          </w:tcPr>
          <w:p w14:paraId="024B3C1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（2）雪、冰冻等恶劣天气时及时清扫积水、积雪，并采取安全防护措施。</w:t>
            </w:r>
          </w:p>
        </w:tc>
      </w:tr>
      <w:tr w14:paraId="6B3FB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42EE5487">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64F3AB76">
            <w:pPr>
              <w:widowControl/>
              <w:spacing w:line="360" w:lineRule="exact"/>
              <w:rPr>
                <w:rFonts w:hint="eastAsia" w:ascii="宋体" w:hAnsi="宋体" w:eastAsia="宋体" w:cs="宋体"/>
                <w:sz w:val="24"/>
                <w:szCs w:val="24"/>
              </w:rPr>
            </w:pPr>
          </w:p>
        </w:tc>
        <w:tc>
          <w:tcPr>
            <w:tcW w:w="6942" w:type="dxa"/>
            <w:noWrap/>
            <w:vAlign w:val="center"/>
          </w:tcPr>
          <w:p w14:paraId="7CA5C255">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（3）各种指示牌、宣传栏等保持干净，每月至少开展1次清洁作业。</w:t>
            </w:r>
          </w:p>
        </w:tc>
      </w:tr>
      <w:tr w14:paraId="20B5B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11E29D2A">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6A7E1E69">
            <w:pPr>
              <w:widowControl/>
              <w:spacing w:line="360" w:lineRule="exact"/>
              <w:rPr>
                <w:rFonts w:hint="eastAsia" w:ascii="宋体" w:hAnsi="宋体" w:eastAsia="宋体" w:cs="宋体"/>
                <w:sz w:val="24"/>
                <w:szCs w:val="24"/>
              </w:rPr>
            </w:pPr>
          </w:p>
        </w:tc>
        <w:tc>
          <w:tcPr>
            <w:tcW w:w="6942" w:type="dxa"/>
            <w:noWrap/>
            <w:vAlign w:val="center"/>
          </w:tcPr>
          <w:p w14:paraId="761D97A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（4）清洁室外照明设备，每月至少开展1次清洁作业。</w:t>
            </w:r>
          </w:p>
        </w:tc>
      </w:tr>
      <w:tr w14:paraId="1FA55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4EC6705B">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7DDED0E5">
            <w:pPr>
              <w:widowControl/>
              <w:spacing w:line="360" w:lineRule="exact"/>
              <w:rPr>
                <w:rFonts w:hint="eastAsia" w:ascii="宋体" w:hAnsi="宋体" w:eastAsia="宋体" w:cs="宋体"/>
                <w:sz w:val="24"/>
                <w:szCs w:val="24"/>
              </w:rPr>
            </w:pPr>
          </w:p>
        </w:tc>
        <w:tc>
          <w:tcPr>
            <w:tcW w:w="6942" w:type="dxa"/>
            <w:noWrap/>
            <w:vAlign w:val="center"/>
          </w:tcPr>
          <w:p w14:paraId="3CF6CC56">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（5）绿地内无杂物、无改变用途和破坏、践踏、占用现象，每天至少开展1次巡查。</w:t>
            </w:r>
          </w:p>
        </w:tc>
      </w:tr>
      <w:tr w14:paraId="39445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restart"/>
            <w:noWrap/>
            <w:vAlign w:val="center"/>
          </w:tcPr>
          <w:p w14:paraId="40B6FE66">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798" w:type="dxa"/>
            <w:vMerge w:val="restart"/>
            <w:noWrap/>
            <w:vAlign w:val="center"/>
          </w:tcPr>
          <w:p w14:paraId="5E56D709">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垃圾处理</w:t>
            </w:r>
          </w:p>
        </w:tc>
        <w:tc>
          <w:tcPr>
            <w:tcW w:w="6942" w:type="dxa"/>
            <w:noWrap/>
            <w:vAlign w:val="center"/>
          </w:tcPr>
          <w:p w14:paraId="18904FF7">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（1）在指定位置摆放分类垃圾桶，并在显著处张贴垃圾分类标识。分类垃圾桶和垃圾分类标识根据所在城市的要求设置。</w:t>
            </w:r>
          </w:p>
        </w:tc>
      </w:tr>
      <w:tr w14:paraId="4E322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335F0758">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5A482FD8">
            <w:pPr>
              <w:widowControl/>
              <w:spacing w:line="360" w:lineRule="exact"/>
              <w:rPr>
                <w:rFonts w:hint="eastAsia" w:ascii="宋体" w:hAnsi="宋体" w:eastAsia="宋体" w:cs="宋体"/>
                <w:sz w:val="24"/>
                <w:szCs w:val="24"/>
              </w:rPr>
            </w:pPr>
          </w:p>
        </w:tc>
        <w:tc>
          <w:tcPr>
            <w:tcW w:w="6942" w:type="dxa"/>
            <w:noWrap/>
            <w:vAlign w:val="center"/>
          </w:tcPr>
          <w:p w14:paraId="14C1020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（2）桶身表面干净无污渍，每日开展至少1次清洁作业。</w:t>
            </w:r>
          </w:p>
        </w:tc>
      </w:tr>
      <w:tr w14:paraId="25D52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667751C2">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67129D45">
            <w:pPr>
              <w:widowControl/>
              <w:spacing w:line="360" w:lineRule="exact"/>
              <w:rPr>
                <w:rFonts w:hint="eastAsia" w:ascii="宋体" w:hAnsi="宋体" w:eastAsia="宋体" w:cs="宋体"/>
                <w:sz w:val="24"/>
                <w:szCs w:val="24"/>
              </w:rPr>
            </w:pPr>
          </w:p>
        </w:tc>
        <w:tc>
          <w:tcPr>
            <w:tcW w:w="6942" w:type="dxa"/>
            <w:noWrap/>
            <w:vAlign w:val="center"/>
          </w:tcPr>
          <w:p w14:paraId="5140062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（3）每个工作日内要对楼层产生的垃圾，进行清理分类，并运至垃圾集中堆放点。</w:t>
            </w:r>
          </w:p>
        </w:tc>
      </w:tr>
      <w:tr w14:paraId="64EF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4" w:type="dxa"/>
            <w:vMerge w:val="continue"/>
            <w:noWrap/>
            <w:vAlign w:val="center"/>
          </w:tcPr>
          <w:p w14:paraId="49E87BE1">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5575B5E5">
            <w:pPr>
              <w:widowControl/>
              <w:spacing w:line="360" w:lineRule="exact"/>
              <w:rPr>
                <w:rFonts w:hint="eastAsia" w:ascii="宋体" w:hAnsi="宋体" w:eastAsia="宋体" w:cs="宋体"/>
                <w:sz w:val="24"/>
                <w:szCs w:val="24"/>
              </w:rPr>
            </w:pPr>
          </w:p>
        </w:tc>
        <w:tc>
          <w:tcPr>
            <w:tcW w:w="6942" w:type="dxa"/>
            <w:noWrap/>
            <w:vAlign w:val="center"/>
          </w:tcPr>
          <w:p w14:paraId="1BCE9D17">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（4）垃圾装袋，日产日清。</w:t>
            </w:r>
          </w:p>
        </w:tc>
      </w:tr>
      <w:tr w14:paraId="42098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trPr>
        <w:tc>
          <w:tcPr>
            <w:tcW w:w="894" w:type="dxa"/>
            <w:vMerge w:val="restart"/>
            <w:noWrap/>
            <w:vAlign w:val="center"/>
          </w:tcPr>
          <w:p w14:paraId="1CF6C288">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798" w:type="dxa"/>
            <w:vMerge w:val="restart"/>
            <w:noWrap/>
            <w:vAlign w:val="center"/>
          </w:tcPr>
          <w:p w14:paraId="73877A3F">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卫生消毒</w:t>
            </w:r>
          </w:p>
        </w:tc>
        <w:tc>
          <w:tcPr>
            <w:tcW w:w="6942" w:type="dxa"/>
            <w:noWrap/>
            <w:vAlign w:val="center"/>
          </w:tcPr>
          <w:p w14:paraId="47EE7F70">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（1）办公用房区域、公共场所区域和周围环境预防性卫生消毒，消毒后及时通风，每周至少开展1次作业。</w:t>
            </w:r>
          </w:p>
        </w:tc>
      </w:tr>
      <w:tr w14:paraId="18E17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894" w:type="dxa"/>
            <w:vMerge w:val="continue"/>
            <w:noWrap/>
            <w:vAlign w:val="center"/>
          </w:tcPr>
          <w:p w14:paraId="7D8D30DA">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6E5C6FAF">
            <w:pPr>
              <w:widowControl/>
              <w:spacing w:line="360" w:lineRule="exact"/>
              <w:rPr>
                <w:rFonts w:hint="eastAsia" w:ascii="宋体" w:hAnsi="宋体" w:eastAsia="宋体" w:cs="宋体"/>
                <w:sz w:val="24"/>
                <w:szCs w:val="24"/>
              </w:rPr>
            </w:pPr>
          </w:p>
        </w:tc>
        <w:tc>
          <w:tcPr>
            <w:tcW w:w="6942" w:type="dxa"/>
            <w:noWrap/>
            <w:vAlign w:val="center"/>
          </w:tcPr>
          <w:p w14:paraId="1BF73256">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（2）采取综合措施消灭老鼠、蟑螂，控制室内外蚊虫</w:t>
            </w:r>
            <w:r>
              <w:rPr>
                <w:rFonts w:hint="eastAsia" w:ascii="宋体" w:hAnsi="宋体" w:eastAsia="宋体" w:cs="宋体"/>
                <w:sz w:val="24"/>
                <w:szCs w:val="24"/>
                <w:lang w:eastAsia="zh-CN"/>
              </w:rPr>
              <w:t>滋生</w:t>
            </w:r>
            <w:r>
              <w:rPr>
                <w:rFonts w:hint="eastAsia" w:ascii="宋体" w:hAnsi="宋体" w:eastAsia="宋体" w:cs="宋体"/>
                <w:sz w:val="24"/>
                <w:szCs w:val="24"/>
              </w:rPr>
              <w:t>，达到基本无蝇，每季度至少开展1次作业。</w:t>
            </w:r>
          </w:p>
        </w:tc>
      </w:tr>
      <w:tr w14:paraId="27F4D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894" w:type="dxa"/>
            <w:vMerge w:val="continue"/>
            <w:noWrap/>
            <w:vAlign w:val="center"/>
          </w:tcPr>
          <w:p w14:paraId="091CDC1E">
            <w:pPr>
              <w:widowControl/>
              <w:spacing w:line="360" w:lineRule="exact"/>
              <w:jc w:val="center"/>
              <w:rPr>
                <w:rFonts w:hint="eastAsia" w:ascii="宋体" w:hAnsi="宋体" w:eastAsia="宋体" w:cs="宋体"/>
                <w:sz w:val="24"/>
                <w:szCs w:val="24"/>
              </w:rPr>
            </w:pPr>
          </w:p>
        </w:tc>
        <w:tc>
          <w:tcPr>
            <w:tcW w:w="1798" w:type="dxa"/>
            <w:vMerge w:val="continue"/>
            <w:noWrap/>
            <w:vAlign w:val="center"/>
          </w:tcPr>
          <w:p w14:paraId="1A462187">
            <w:pPr>
              <w:widowControl/>
              <w:spacing w:line="360" w:lineRule="exact"/>
              <w:rPr>
                <w:rFonts w:hint="eastAsia" w:ascii="宋体" w:hAnsi="宋体" w:eastAsia="宋体" w:cs="宋体"/>
                <w:sz w:val="24"/>
                <w:szCs w:val="24"/>
              </w:rPr>
            </w:pPr>
          </w:p>
        </w:tc>
        <w:tc>
          <w:tcPr>
            <w:tcW w:w="6942" w:type="dxa"/>
            <w:noWrap/>
            <w:vAlign w:val="center"/>
          </w:tcPr>
          <w:p w14:paraId="3D40393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（3）发生公共卫生事件时，邀请专业单位开展消毒、检测等工作。</w:t>
            </w:r>
          </w:p>
        </w:tc>
      </w:tr>
    </w:tbl>
    <w:p w14:paraId="2D0C976F">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宋体" w:cs="Times New Roman"/>
          <w:sz w:val="24"/>
          <w:szCs w:val="24"/>
        </w:rPr>
      </w:pPr>
    </w:p>
    <w:p w14:paraId="261E6B1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6.5</w:t>
      </w:r>
      <w:r>
        <w:rPr>
          <w:rFonts w:hint="eastAsia" w:ascii="宋体" w:hAnsi="宋体" w:eastAsia="宋体" w:cs="宋体"/>
          <w:b/>
          <w:bCs/>
          <w:sz w:val="24"/>
          <w:szCs w:val="24"/>
          <w:highlight w:val="none"/>
          <w:lang w:val="en-US" w:eastAsia="zh-CN"/>
        </w:rPr>
        <w:t>绿化服务</w:t>
      </w:r>
    </w:p>
    <w:tbl>
      <w:tblPr>
        <w:tblStyle w:val="22"/>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857"/>
        <w:gridCol w:w="6938"/>
      </w:tblGrid>
      <w:tr w14:paraId="3EE2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noWrap w:val="0"/>
            <w:vAlign w:val="center"/>
          </w:tcPr>
          <w:p w14:paraId="57CAAFD5">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序号</w:t>
            </w:r>
          </w:p>
        </w:tc>
        <w:tc>
          <w:tcPr>
            <w:tcW w:w="1857" w:type="dxa"/>
            <w:noWrap w:val="0"/>
            <w:vAlign w:val="center"/>
          </w:tcPr>
          <w:p w14:paraId="77943547">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服务内容</w:t>
            </w:r>
          </w:p>
        </w:tc>
        <w:tc>
          <w:tcPr>
            <w:tcW w:w="6938" w:type="dxa"/>
            <w:noWrap w:val="0"/>
            <w:vAlign w:val="center"/>
          </w:tcPr>
          <w:p w14:paraId="13E0BC59">
            <w:pPr>
              <w:pageBreakBefore w:val="0"/>
              <w:widowControl/>
              <w:kinsoku/>
              <w:wordWrap/>
              <w:overflowPunct/>
              <w:topLinePunct w:val="0"/>
              <w:bidi w:val="0"/>
              <w:snapToGrid w:val="0"/>
              <w:spacing w:line="300" w:lineRule="auto"/>
              <w:ind w:left="0"/>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服务标准</w:t>
            </w:r>
          </w:p>
        </w:tc>
      </w:tr>
      <w:tr w14:paraId="404E5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restart"/>
            <w:noWrap w:val="0"/>
            <w:vAlign w:val="center"/>
          </w:tcPr>
          <w:p w14:paraId="30CBC30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857" w:type="dxa"/>
            <w:vMerge w:val="restart"/>
            <w:noWrap w:val="0"/>
            <w:vAlign w:val="center"/>
          </w:tcPr>
          <w:p w14:paraId="7793AE1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基本要求</w:t>
            </w:r>
          </w:p>
        </w:tc>
        <w:tc>
          <w:tcPr>
            <w:tcW w:w="6938" w:type="dxa"/>
            <w:noWrap w:val="0"/>
            <w:vAlign w:val="center"/>
          </w:tcPr>
          <w:p w14:paraId="13EF5CBB">
            <w:pPr>
              <w:keepNext w:val="0"/>
              <w:keepLines w:val="0"/>
              <w:pageBreakBefore w:val="0"/>
              <w:widowControl/>
              <w:kinsoku/>
              <w:wordWrap/>
              <w:overflowPunct/>
              <w:topLinePunct w:val="0"/>
              <w:autoSpaceDE/>
              <w:autoSpaceDN/>
              <w:bidi w:val="0"/>
              <w:adjustRightInd/>
              <w:snapToGrid/>
              <w:spacing w:line="300" w:lineRule="auto"/>
              <w:ind w:firstLine="0" w:firstLineChars="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（1）制定绿化服务的工作制度及工作计划，并按照执行。</w:t>
            </w:r>
          </w:p>
        </w:tc>
      </w:tr>
      <w:tr w14:paraId="76D8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continue"/>
            <w:noWrap w:val="0"/>
            <w:vAlign w:val="center"/>
          </w:tcPr>
          <w:p w14:paraId="71270D8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7" w:type="dxa"/>
            <w:vMerge w:val="continue"/>
            <w:noWrap w:val="0"/>
            <w:vAlign w:val="center"/>
          </w:tcPr>
          <w:p w14:paraId="338E41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p>
        </w:tc>
        <w:tc>
          <w:tcPr>
            <w:tcW w:w="6938" w:type="dxa"/>
            <w:noWrap w:val="0"/>
            <w:vAlign w:val="center"/>
          </w:tcPr>
          <w:p w14:paraId="182206A6">
            <w:pPr>
              <w:keepNext w:val="0"/>
              <w:keepLines w:val="0"/>
              <w:pageBreakBefore w:val="0"/>
              <w:widowControl/>
              <w:kinsoku/>
              <w:wordWrap/>
              <w:overflowPunct/>
              <w:topLinePunct w:val="0"/>
              <w:autoSpaceDE/>
              <w:autoSpaceDN/>
              <w:bidi w:val="0"/>
              <w:adjustRightInd/>
              <w:snapToGrid/>
              <w:spacing w:line="300" w:lineRule="auto"/>
              <w:ind w:firstLine="0" w:firstLineChars="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（2）做好绿化服务工作记录，填写规范。</w:t>
            </w:r>
          </w:p>
        </w:tc>
      </w:tr>
      <w:tr w14:paraId="16DA4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continue"/>
            <w:noWrap w:val="0"/>
            <w:vAlign w:val="center"/>
          </w:tcPr>
          <w:p w14:paraId="27125CD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7" w:type="dxa"/>
            <w:vMerge w:val="continue"/>
            <w:noWrap w:val="0"/>
            <w:vAlign w:val="center"/>
          </w:tcPr>
          <w:p w14:paraId="706831B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p>
        </w:tc>
        <w:tc>
          <w:tcPr>
            <w:tcW w:w="6938" w:type="dxa"/>
            <w:noWrap w:val="0"/>
            <w:vAlign w:val="center"/>
          </w:tcPr>
          <w:p w14:paraId="24433E07">
            <w:pPr>
              <w:keepNext w:val="0"/>
              <w:keepLines w:val="0"/>
              <w:pageBreakBefore w:val="0"/>
              <w:widowControl/>
              <w:kinsoku/>
              <w:wordWrap/>
              <w:overflowPunct/>
              <w:topLinePunct w:val="0"/>
              <w:autoSpaceDE/>
              <w:autoSpaceDN/>
              <w:bidi w:val="0"/>
              <w:adjustRightInd/>
              <w:snapToGrid/>
              <w:spacing w:line="300" w:lineRule="auto"/>
              <w:ind w:firstLine="0" w:firstLineChars="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（3）作业时采取安全防护措施，防止对作业人员或他人造成伤害。</w:t>
            </w:r>
          </w:p>
        </w:tc>
      </w:tr>
      <w:tr w14:paraId="21A68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continue"/>
            <w:noWrap w:val="0"/>
            <w:vAlign w:val="center"/>
          </w:tcPr>
          <w:p w14:paraId="602E68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7" w:type="dxa"/>
            <w:vMerge w:val="continue"/>
            <w:noWrap w:val="0"/>
            <w:vAlign w:val="center"/>
          </w:tcPr>
          <w:p w14:paraId="03DE44D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kern w:val="2"/>
                <w:sz w:val="24"/>
                <w:szCs w:val="24"/>
                <w:highlight w:val="none"/>
                <w:lang w:val="en-US" w:eastAsia="zh-CN" w:bidi="ar-SA"/>
              </w:rPr>
            </w:pPr>
          </w:p>
        </w:tc>
        <w:tc>
          <w:tcPr>
            <w:tcW w:w="6938" w:type="dxa"/>
            <w:noWrap w:val="0"/>
            <w:vAlign w:val="center"/>
          </w:tcPr>
          <w:p w14:paraId="298707F7">
            <w:pPr>
              <w:keepNext w:val="0"/>
              <w:keepLines w:val="0"/>
              <w:pageBreakBefore w:val="0"/>
              <w:widowControl/>
              <w:kinsoku/>
              <w:wordWrap/>
              <w:overflowPunct/>
              <w:topLinePunct w:val="0"/>
              <w:autoSpaceDE/>
              <w:autoSpaceDN/>
              <w:bidi w:val="0"/>
              <w:adjustRightInd/>
              <w:snapToGrid/>
              <w:spacing w:line="300" w:lineRule="auto"/>
              <w:ind w:left="0" w:firstLine="0" w:firstLineChars="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（4）相关耗材的环保、安全性应当符合规定要求。</w:t>
            </w:r>
          </w:p>
        </w:tc>
      </w:tr>
      <w:tr w14:paraId="0CA9F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restart"/>
            <w:noWrap w:val="0"/>
            <w:vAlign w:val="center"/>
          </w:tcPr>
          <w:p w14:paraId="640100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857" w:type="dxa"/>
            <w:vMerge w:val="restart"/>
            <w:noWrap w:val="0"/>
            <w:vAlign w:val="center"/>
          </w:tcPr>
          <w:p w14:paraId="765648F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室外绿化养护</w:t>
            </w:r>
          </w:p>
        </w:tc>
        <w:tc>
          <w:tcPr>
            <w:tcW w:w="6938" w:type="dxa"/>
            <w:noWrap w:val="0"/>
            <w:vAlign w:val="center"/>
          </w:tcPr>
          <w:p w14:paraId="2575E754">
            <w:pPr>
              <w:keepNext w:val="0"/>
              <w:keepLines w:val="0"/>
              <w:pageBreakBefore w:val="0"/>
              <w:widowControl/>
              <w:kinsoku/>
              <w:wordWrap/>
              <w:overflowPunct/>
              <w:topLinePunct w:val="0"/>
              <w:autoSpaceDE/>
              <w:autoSpaceDN/>
              <w:bidi w:val="0"/>
              <w:adjustRightInd/>
              <w:snapToGrid/>
              <w:spacing w:line="300" w:lineRule="auto"/>
              <w:ind w:left="0" w:firstLine="0" w:firstLineChars="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color w:val="auto"/>
                <w:sz w:val="24"/>
                <w:szCs w:val="24"/>
                <w:highlight w:val="none"/>
                <w:u w:val="none"/>
                <w:lang w:val="en-US" w:eastAsia="zh-CN"/>
              </w:rPr>
              <w:t>根据生长环境、植物特性进行除草、灌溉、施肥、整形修剪、防治病虫害等。</w:t>
            </w:r>
          </w:p>
        </w:tc>
      </w:tr>
      <w:tr w14:paraId="06AD5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continue"/>
            <w:noWrap w:val="0"/>
            <w:vAlign w:val="center"/>
          </w:tcPr>
          <w:p w14:paraId="1D8380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7" w:type="dxa"/>
            <w:vMerge w:val="continue"/>
            <w:noWrap w:val="0"/>
            <w:vAlign w:val="center"/>
          </w:tcPr>
          <w:p w14:paraId="7199DEA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p>
        </w:tc>
        <w:tc>
          <w:tcPr>
            <w:tcW w:w="6938" w:type="dxa"/>
            <w:noWrap w:val="0"/>
            <w:vAlign w:val="center"/>
          </w:tcPr>
          <w:p w14:paraId="460DBE8B">
            <w:pPr>
              <w:keepNext w:val="0"/>
              <w:keepLines w:val="0"/>
              <w:pageBreakBefore w:val="0"/>
              <w:widowControl/>
              <w:kinsoku/>
              <w:wordWrap/>
              <w:overflowPunct/>
              <w:topLinePunct w:val="0"/>
              <w:autoSpaceDE/>
              <w:autoSpaceDN/>
              <w:bidi w:val="0"/>
              <w:adjustRightInd/>
              <w:snapToGrid/>
              <w:spacing w:line="300" w:lineRule="auto"/>
              <w:ind w:left="0" w:firstLine="0" w:firstLineChars="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（2）根据生长情况修剪绿地，绿地内无枯草、无杂物，</w:t>
            </w:r>
            <w:r>
              <w:rPr>
                <w:rFonts w:hint="eastAsia" w:ascii="宋体" w:hAnsi="宋体" w:eastAsia="宋体" w:cs="宋体"/>
                <w:color w:val="auto"/>
                <w:sz w:val="24"/>
                <w:szCs w:val="24"/>
                <w:highlight w:val="none"/>
                <w:u w:val="none"/>
                <w:lang w:val="en-US" w:eastAsia="zh-CN"/>
              </w:rPr>
              <w:t>无干枯坏死和病虫侵害，基本无裸露土地。</w:t>
            </w:r>
          </w:p>
        </w:tc>
      </w:tr>
      <w:tr w14:paraId="242A3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continue"/>
            <w:noWrap w:val="0"/>
            <w:vAlign w:val="center"/>
          </w:tcPr>
          <w:p w14:paraId="690001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7" w:type="dxa"/>
            <w:vMerge w:val="continue"/>
            <w:noWrap w:val="0"/>
            <w:vAlign w:val="center"/>
          </w:tcPr>
          <w:p w14:paraId="45E553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p>
        </w:tc>
        <w:tc>
          <w:tcPr>
            <w:tcW w:w="6938" w:type="dxa"/>
            <w:noWrap w:val="0"/>
            <w:vAlign w:val="center"/>
          </w:tcPr>
          <w:p w14:paraId="15C674F7">
            <w:pPr>
              <w:keepNext w:val="0"/>
              <w:keepLines w:val="0"/>
              <w:pageBreakBefore w:val="0"/>
              <w:widowControl/>
              <w:kinsoku/>
              <w:wordWrap/>
              <w:overflowPunct/>
              <w:topLinePunct w:val="0"/>
              <w:autoSpaceDE/>
              <w:autoSpaceDN/>
              <w:bidi w:val="0"/>
              <w:adjustRightInd/>
              <w:snapToGrid/>
              <w:spacing w:line="300" w:lineRule="auto"/>
              <w:ind w:left="0" w:firstLine="0" w:firstLineChars="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（3）定期修剪树木、花卉等，</w:t>
            </w:r>
            <w:r>
              <w:rPr>
                <w:rFonts w:hint="eastAsia" w:ascii="宋体" w:hAnsi="宋体" w:eastAsia="宋体" w:cs="宋体"/>
                <w:color w:val="auto"/>
                <w:sz w:val="24"/>
                <w:szCs w:val="24"/>
                <w:highlight w:val="none"/>
                <w:u w:val="none"/>
                <w:lang w:val="en-US" w:eastAsia="zh-CN"/>
              </w:rPr>
              <w:t>灌乔木生长正常、造型美观自然、花枝新鲜，无枯叶、无病虫、无死树缺株。</w:t>
            </w:r>
          </w:p>
        </w:tc>
      </w:tr>
      <w:tr w14:paraId="4CD1F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continue"/>
            <w:noWrap w:val="0"/>
            <w:vAlign w:val="center"/>
          </w:tcPr>
          <w:p w14:paraId="341D76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7" w:type="dxa"/>
            <w:vMerge w:val="continue"/>
            <w:noWrap w:val="0"/>
            <w:vAlign w:val="center"/>
          </w:tcPr>
          <w:p w14:paraId="1162A6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p>
        </w:tc>
        <w:tc>
          <w:tcPr>
            <w:tcW w:w="6938" w:type="dxa"/>
            <w:noWrap w:val="0"/>
            <w:vAlign w:val="center"/>
          </w:tcPr>
          <w:p w14:paraId="37C7D5E3">
            <w:pPr>
              <w:keepNext w:val="0"/>
              <w:keepLines w:val="0"/>
              <w:pageBreakBefore w:val="0"/>
              <w:widowControl/>
              <w:kinsoku/>
              <w:wordWrap/>
              <w:overflowPunct/>
              <w:topLinePunct w:val="0"/>
              <w:autoSpaceDE/>
              <w:autoSpaceDN/>
              <w:bidi w:val="0"/>
              <w:adjustRightInd/>
              <w:snapToGrid/>
              <w:spacing w:line="300" w:lineRule="auto"/>
              <w:ind w:left="0" w:firstLine="0" w:firstLineChars="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w:t>
            </w:r>
            <w:r>
              <w:rPr>
                <w:rFonts w:hint="eastAsia" w:ascii="宋体" w:hAnsi="宋体" w:eastAsia="宋体" w:cs="宋体"/>
                <w:color w:val="auto"/>
                <w:sz w:val="24"/>
                <w:szCs w:val="24"/>
                <w:highlight w:val="none"/>
                <w:u w:val="none"/>
                <w:lang w:val="en-US" w:eastAsia="zh-CN"/>
              </w:rPr>
              <w:t>绿篱生长造型正常，颜色正常，修剪及时，基本无死株和干死株，有虫株率在10%以下。</w:t>
            </w:r>
          </w:p>
        </w:tc>
      </w:tr>
      <w:tr w14:paraId="377FC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continue"/>
            <w:noWrap w:val="0"/>
            <w:vAlign w:val="center"/>
          </w:tcPr>
          <w:p w14:paraId="17518A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7" w:type="dxa"/>
            <w:vMerge w:val="continue"/>
            <w:noWrap w:val="0"/>
            <w:vAlign w:val="center"/>
          </w:tcPr>
          <w:p w14:paraId="4597036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p>
        </w:tc>
        <w:tc>
          <w:tcPr>
            <w:tcW w:w="6938" w:type="dxa"/>
            <w:noWrap w:val="0"/>
            <w:vAlign w:val="center"/>
          </w:tcPr>
          <w:p w14:paraId="0365F9F3">
            <w:pPr>
              <w:keepNext w:val="0"/>
              <w:keepLines w:val="0"/>
              <w:pageBreakBefore w:val="0"/>
              <w:widowControl/>
              <w:kinsoku/>
              <w:wordWrap/>
              <w:overflowPunct/>
              <w:topLinePunct w:val="0"/>
              <w:autoSpaceDE/>
              <w:autoSpaceDN/>
              <w:bidi w:val="0"/>
              <w:adjustRightInd/>
              <w:snapToGrid/>
              <w:spacing w:line="300" w:lineRule="auto"/>
              <w:ind w:left="0" w:firstLine="0" w:firstLineChars="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w:t>
            </w:r>
            <w:r>
              <w:rPr>
                <w:rFonts w:hint="eastAsia" w:ascii="宋体" w:hAnsi="宋体" w:eastAsia="宋体" w:cs="宋体"/>
                <w:color w:val="auto"/>
                <w:sz w:val="24"/>
                <w:szCs w:val="24"/>
                <w:highlight w:val="none"/>
                <w:u w:val="none"/>
                <w:lang w:val="en-US" w:eastAsia="zh-CN"/>
              </w:rPr>
              <w:t>清除花坛和花景的花蒂、黄叶、杂草、垃圾，做好病虫害防治。</w:t>
            </w:r>
          </w:p>
        </w:tc>
      </w:tr>
      <w:tr w14:paraId="1499F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continue"/>
            <w:noWrap w:val="0"/>
            <w:vAlign w:val="center"/>
          </w:tcPr>
          <w:p w14:paraId="165BAC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7" w:type="dxa"/>
            <w:vMerge w:val="continue"/>
            <w:noWrap w:val="0"/>
            <w:vAlign w:val="center"/>
          </w:tcPr>
          <w:p w14:paraId="5EC436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p>
        </w:tc>
        <w:tc>
          <w:tcPr>
            <w:tcW w:w="6938" w:type="dxa"/>
            <w:shd w:val="clear" w:color="auto" w:fill="auto"/>
            <w:noWrap w:val="0"/>
            <w:vAlign w:val="center"/>
          </w:tcPr>
          <w:p w14:paraId="1D307B1D">
            <w:pPr>
              <w:keepNext w:val="0"/>
              <w:keepLines w:val="0"/>
              <w:pageBreakBefore w:val="0"/>
              <w:widowControl/>
              <w:kinsoku/>
              <w:wordWrap/>
              <w:overflowPunct/>
              <w:topLinePunct w:val="0"/>
              <w:autoSpaceDE/>
              <w:autoSpaceDN/>
              <w:bidi w:val="0"/>
              <w:adjustRightInd/>
              <w:snapToGrid/>
              <w:spacing w:line="300" w:lineRule="auto"/>
              <w:ind w:left="0" w:leftChars="0" w:firstLine="0" w:firstLineChars="0"/>
              <w:jc w:val="left"/>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（6）根据病虫害发生规律实施综合治理，通常在病虫率高时，以药剂杀死病虫，以确保植物良好生长。产生垃圾的主要区域和路段做到日产日清。</w:t>
            </w:r>
          </w:p>
        </w:tc>
      </w:tr>
      <w:tr w14:paraId="6986C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continue"/>
            <w:noWrap w:val="0"/>
            <w:vAlign w:val="center"/>
          </w:tcPr>
          <w:p w14:paraId="5D6DFD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7" w:type="dxa"/>
            <w:vMerge w:val="continue"/>
            <w:noWrap w:val="0"/>
            <w:vAlign w:val="center"/>
          </w:tcPr>
          <w:p w14:paraId="5E63279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p>
        </w:tc>
        <w:tc>
          <w:tcPr>
            <w:tcW w:w="6938" w:type="dxa"/>
            <w:shd w:val="clear" w:color="auto" w:fill="auto"/>
            <w:noWrap w:val="0"/>
            <w:vAlign w:val="center"/>
          </w:tcPr>
          <w:p w14:paraId="4941208A">
            <w:pPr>
              <w:keepNext w:val="0"/>
              <w:keepLines w:val="0"/>
              <w:pageBreakBefore w:val="0"/>
              <w:widowControl/>
              <w:kinsoku/>
              <w:wordWrap/>
              <w:overflowPunct/>
              <w:topLinePunct w:val="0"/>
              <w:autoSpaceDE/>
              <w:autoSpaceDN/>
              <w:bidi w:val="0"/>
              <w:adjustRightInd/>
              <w:snapToGrid/>
              <w:spacing w:line="300" w:lineRule="auto"/>
              <w:ind w:left="0" w:leftChars="0" w:firstLine="0" w:firstLineChars="0"/>
              <w:jc w:val="left"/>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（7）雨雪、冰冻等恶劣天气来临前，专人巡查，对绿植做好预防措施，排除安全隐患。</w:t>
            </w:r>
          </w:p>
        </w:tc>
      </w:tr>
      <w:tr w14:paraId="19913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0" w:type="dxa"/>
            <w:vMerge w:val="continue"/>
            <w:noWrap w:val="0"/>
            <w:vAlign w:val="center"/>
          </w:tcPr>
          <w:p w14:paraId="1F0733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宋体" w:hAnsi="宋体" w:eastAsia="宋体" w:cs="宋体"/>
                <w:sz w:val="24"/>
                <w:szCs w:val="24"/>
                <w:highlight w:val="none"/>
                <w:lang w:val="en-US" w:eastAsia="zh-CN"/>
              </w:rPr>
            </w:pPr>
          </w:p>
        </w:tc>
        <w:tc>
          <w:tcPr>
            <w:tcW w:w="1857" w:type="dxa"/>
            <w:vMerge w:val="continue"/>
            <w:noWrap w:val="0"/>
            <w:vAlign w:val="center"/>
          </w:tcPr>
          <w:p w14:paraId="7341AF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宋体" w:hAnsi="宋体" w:eastAsia="宋体" w:cs="宋体"/>
                <w:sz w:val="24"/>
                <w:szCs w:val="24"/>
                <w:highlight w:val="none"/>
                <w:lang w:val="en-US" w:eastAsia="zh-CN"/>
              </w:rPr>
            </w:pPr>
          </w:p>
        </w:tc>
        <w:tc>
          <w:tcPr>
            <w:tcW w:w="6938" w:type="dxa"/>
            <w:shd w:val="clear" w:color="auto" w:fill="auto"/>
            <w:noWrap w:val="0"/>
            <w:vAlign w:val="center"/>
          </w:tcPr>
          <w:p w14:paraId="7E4CFEC8">
            <w:pPr>
              <w:keepNext w:val="0"/>
              <w:keepLines w:val="0"/>
              <w:pageBreakBefore w:val="0"/>
              <w:widowControl/>
              <w:kinsoku/>
              <w:wordWrap/>
              <w:overflowPunct/>
              <w:topLinePunct w:val="0"/>
              <w:autoSpaceDE/>
              <w:autoSpaceDN/>
              <w:bidi w:val="0"/>
              <w:adjustRightInd/>
              <w:snapToGrid/>
              <w:spacing w:line="300" w:lineRule="auto"/>
              <w:ind w:left="0" w:leftChars="0" w:firstLine="0" w:firstLineChars="0"/>
              <w:jc w:val="left"/>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（8）恶劣天气后，及时清除倒树断枝，疏通道路，尽快恢复原状。</w:t>
            </w:r>
          </w:p>
        </w:tc>
      </w:tr>
    </w:tbl>
    <w:p w14:paraId="23F2336E">
      <w:pPr>
        <w:keepNext w:val="0"/>
        <w:keepLines w:val="0"/>
        <w:pageBreakBefore w:val="0"/>
        <w:kinsoku/>
        <w:wordWrap/>
        <w:overflowPunct/>
        <w:topLinePunct w:val="0"/>
        <w:autoSpaceDE/>
        <w:autoSpaceDN/>
        <w:bidi w:val="0"/>
        <w:adjustRightInd/>
        <w:snapToGrid/>
        <w:spacing w:line="400" w:lineRule="exact"/>
        <w:textAlignment w:val="auto"/>
        <w:rPr>
          <w:rFonts w:hint="default"/>
          <w:lang w:val="en-US" w:eastAsia="zh-CN"/>
        </w:rPr>
      </w:pPr>
    </w:p>
    <w:p w14:paraId="53D3D6B1">
      <w:pPr>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宋体" w:hAnsi="宋体" w:eastAsia="宋体" w:cs="宋体"/>
          <w:b/>
          <w:sz w:val="24"/>
          <w:szCs w:val="24"/>
        </w:rPr>
      </w:pPr>
      <w:r>
        <w:rPr>
          <w:rFonts w:hint="eastAsia" w:ascii="宋体" w:hAnsi="宋体" w:eastAsia="宋体" w:cs="宋体"/>
          <w:b/>
          <w:sz w:val="24"/>
          <w:szCs w:val="24"/>
          <w:lang w:val="en-US" w:eastAsia="zh-CN"/>
        </w:rPr>
        <w:t>6</w:t>
      </w:r>
      <w:r>
        <w:rPr>
          <w:rFonts w:hint="eastAsia" w:ascii="宋体" w:hAnsi="宋体" w:eastAsia="宋体" w:cs="宋体"/>
          <w:b/>
          <w:sz w:val="24"/>
          <w:szCs w:val="24"/>
        </w:rPr>
        <w:t>.</w:t>
      </w:r>
      <w:r>
        <w:rPr>
          <w:rFonts w:hint="eastAsia" w:ascii="宋体" w:hAnsi="宋体" w:eastAsia="宋体" w:cs="宋体"/>
          <w:b/>
          <w:sz w:val="24"/>
          <w:szCs w:val="24"/>
          <w:lang w:val="en-US" w:eastAsia="zh-CN"/>
        </w:rPr>
        <w:t>6</w:t>
      </w:r>
      <w:r>
        <w:rPr>
          <w:rFonts w:hint="eastAsia" w:ascii="宋体" w:hAnsi="宋体" w:eastAsia="宋体" w:cs="宋体"/>
          <w:b/>
          <w:sz w:val="24"/>
          <w:szCs w:val="24"/>
        </w:rPr>
        <w:t>保安服务</w:t>
      </w:r>
    </w:p>
    <w:tbl>
      <w:tblPr>
        <w:tblStyle w:val="43"/>
        <w:tblW w:w="498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6"/>
        <w:gridCol w:w="1776"/>
        <w:gridCol w:w="6901"/>
      </w:tblGrid>
      <w:tr w14:paraId="78718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noWrap/>
            <w:vAlign w:val="center"/>
          </w:tcPr>
          <w:p w14:paraId="7470CD7C">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776" w:type="dxa"/>
            <w:noWrap/>
            <w:vAlign w:val="center"/>
          </w:tcPr>
          <w:p w14:paraId="48B1600D">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服务内容</w:t>
            </w:r>
          </w:p>
        </w:tc>
        <w:tc>
          <w:tcPr>
            <w:tcW w:w="6901" w:type="dxa"/>
            <w:noWrap/>
            <w:vAlign w:val="center"/>
          </w:tcPr>
          <w:p w14:paraId="371314C7">
            <w:pPr>
              <w:widowControl/>
              <w:spacing w:line="360" w:lineRule="exact"/>
              <w:jc w:val="center"/>
              <w:rPr>
                <w:rFonts w:hint="eastAsia" w:ascii="宋体" w:hAnsi="宋体" w:eastAsia="宋体" w:cs="宋体"/>
                <w:b/>
                <w:bCs/>
                <w:sz w:val="24"/>
                <w:szCs w:val="24"/>
              </w:rPr>
            </w:pPr>
            <w:r>
              <w:rPr>
                <w:rFonts w:hint="eastAsia" w:ascii="宋体" w:hAnsi="宋体" w:eastAsia="宋体" w:cs="宋体"/>
                <w:b/>
                <w:bCs/>
                <w:sz w:val="24"/>
                <w:szCs w:val="24"/>
              </w:rPr>
              <w:t>服务标准</w:t>
            </w:r>
          </w:p>
        </w:tc>
      </w:tr>
      <w:tr w14:paraId="54AFE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restart"/>
            <w:noWrap/>
            <w:vAlign w:val="center"/>
          </w:tcPr>
          <w:p w14:paraId="4FEAD7FC">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776" w:type="dxa"/>
            <w:vMerge w:val="restart"/>
            <w:noWrap/>
            <w:vAlign w:val="center"/>
          </w:tcPr>
          <w:p w14:paraId="33A7381A">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基本要求</w:t>
            </w:r>
          </w:p>
        </w:tc>
        <w:tc>
          <w:tcPr>
            <w:tcW w:w="6901" w:type="dxa"/>
            <w:noWrap/>
            <w:vAlign w:val="center"/>
          </w:tcPr>
          <w:p w14:paraId="2BA7C30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（1）建立保安服务相关制度，并按照执行。</w:t>
            </w:r>
          </w:p>
        </w:tc>
      </w:tr>
      <w:tr w14:paraId="2E4CF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456460AB">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69C5392F">
            <w:pPr>
              <w:widowControl/>
              <w:spacing w:line="360" w:lineRule="exact"/>
              <w:rPr>
                <w:rFonts w:hint="eastAsia" w:ascii="宋体" w:hAnsi="宋体" w:eastAsia="宋体" w:cs="宋体"/>
                <w:sz w:val="24"/>
                <w:szCs w:val="24"/>
              </w:rPr>
            </w:pPr>
          </w:p>
        </w:tc>
        <w:tc>
          <w:tcPr>
            <w:tcW w:w="6901" w:type="dxa"/>
            <w:noWrap/>
            <w:vAlign w:val="center"/>
          </w:tcPr>
          <w:p w14:paraId="1362AC49">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（2）对巡查、值守及异常情况等做好相关记录，填写规范，保存完好。</w:t>
            </w:r>
          </w:p>
        </w:tc>
      </w:tr>
      <w:tr w14:paraId="42D1C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5289CBBC">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2C44F233">
            <w:pPr>
              <w:widowControl/>
              <w:spacing w:line="360" w:lineRule="exact"/>
              <w:rPr>
                <w:rFonts w:hint="eastAsia" w:ascii="宋体" w:hAnsi="宋体" w:eastAsia="宋体" w:cs="宋体"/>
                <w:sz w:val="24"/>
                <w:szCs w:val="24"/>
              </w:rPr>
            </w:pPr>
          </w:p>
        </w:tc>
        <w:tc>
          <w:tcPr>
            <w:tcW w:w="6901" w:type="dxa"/>
            <w:noWrap/>
            <w:vAlign w:val="center"/>
          </w:tcPr>
          <w:p w14:paraId="1C38A81B">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（3）配备保安服务必要的器材。</w:t>
            </w:r>
          </w:p>
        </w:tc>
      </w:tr>
      <w:tr w14:paraId="61B49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restart"/>
            <w:noWrap/>
            <w:vAlign w:val="center"/>
          </w:tcPr>
          <w:p w14:paraId="52B32E20">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776" w:type="dxa"/>
            <w:vMerge w:val="restart"/>
            <w:noWrap/>
            <w:vAlign w:val="center"/>
          </w:tcPr>
          <w:p w14:paraId="4C554FA7">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出入管理</w:t>
            </w:r>
          </w:p>
        </w:tc>
        <w:tc>
          <w:tcPr>
            <w:tcW w:w="6901" w:type="dxa"/>
            <w:noWrap/>
            <w:vAlign w:val="center"/>
          </w:tcPr>
          <w:p w14:paraId="3DB3D9C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（1）办公楼（区）主出入口应当实行24小时值班制。</w:t>
            </w:r>
          </w:p>
        </w:tc>
      </w:tr>
      <w:tr w14:paraId="43607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7B511AC0">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6CF4059D">
            <w:pPr>
              <w:widowControl/>
              <w:spacing w:line="360" w:lineRule="exact"/>
              <w:rPr>
                <w:rFonts w:hint="eastAsia" w:ascii="宋体" w:hAnsi="宋体" w:eastAsia="宋体" w:cs="宋体"/>
                <w:sz w:val="24"/>
                <w:szCs w:val="24"/>
              </w:rPr>
            </w:pPr>
          </w:p>
        </w:tc>
        <w:tc>
          <w:tcPr>
            <w:tcW w:w="6901" w:type="dxa"/>
            <w:noWrap/>
            <w:vAlign w:val="center"/>
          </w:tcPr>
          <w:p w14:paraId="6D2D266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（2）设置门岗。</w:t>
            </w:r>
          </w:p>
        </w:tc>
      </w:tr>
      <w:tr w14:paraId="49DD4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397723CC">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0CB402F4">
            <w:pPr>
              <w:widowControl/>
              <w:spacing w:line="360" w:lineRule="exact"/>
              <w:rPr>
                <w:rFonts w:hint="eastAsia" w:ascii="宋体" w:hAnsi="宋体" w:eastAsia="宋体" w:cs="宋体"/>
                <w:sz w:val="24"/>
                <w:szCs w:val="24"/>
              </w:rPr>
            </w:pPr>
          </w:p>
        </w:tc>
        <w:tc>
          <w:tcPr>
            <w:tcW w:w="6901" w:type="dxa"/>
            <w:noWrap/>
            <w:vAlign w:val="center"/>
          </w:tcPr>
          <w:p w14:paraId="0BC8FDC8">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（3）在出入口对外来人员及其携带大件物品、外来车辆进行询问和记录，并与相关部门取得联系，同意后方可进入。</w:t>
            </w:r>
          </w:p>
        </w:tc>
      </w:tr>
      <w:tr w14:paraId="16C98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61CDC960">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11680ECB">
            <w:pPr>
              <w:widowControl/>
              <w:spacing w:line="360" w:lineRule="exact"/>
              <w:rPr>
                <w:rFonts w:hint="eastAsia" w:ascii="宋体" w:hAnsi="宋体" w:eastAsia="宋体" w:cs="宋体"/>
                <w:sz w:val="24"/>
                <w:szCs w:val="24"/>
              </w:rPr>
            </w:pPr>
          </w:p>
        </w:tc>
        <w:tc>
          <w:tcPr>
            <w:tcW w:w="6901" w:type="dxa"/>
            <w:noWrap/>
            <w:vAlign w:val="center"/>
          </w:tcPr>
          <w:p w14:paraId="7B628665">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（4）大件物品搬出有相关部门开具的证明和清单，经核实后放行。</w:t>
            </w:r>
          </w:p>
        </w:tc>
      </w:tr>
      <w:tr w14:paraId="64AF4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6" w:hRule="atLeast"/>
        </w:trPr>
        <w:tc>
          <w:tcPr>
            <w:tcW w:w="916" w:type="dxa"/>
            <w:vMerge w:val="continue"/>
            <w:noWrap/>
            <w:vAlign w:val="center"/>
          </w:tcPr>
          <w:p w14:paraId="1C7957DC">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50932C45">
            <w:pPr>
              <w:widowControl/>
              <w:spacing w:line="360" w:lineRule="exact"/>
              <w:rPr>
                <w:rFonts w:hint="eastAsia" w:ascii="宋体" w:hAnsi="宋体" w:eastAsia="宋体" w:cs="宋体"/>
                <w:sz w:val="24"/>
                <w:szCs w:val="24"/>
              </w:rPr>
            </w:pPr>
          </w:p>
        </w:tc>
        <w:tc>
          <w:tcPr>
            <w:tcW w:w="6901" w:type="dxa"/>
            <w:noWrap/>
            <w:vAlign w:val="center"/>
          </w:tcPr>
          <w:p w14:paraId="3746F528">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（5）排查可疑人员，对于不出示证件、不按规定登记、不听劝阻而强行闯入者，及时劝离，必要时通知公安机关进行处理。</w:t>
            </w:r>
          </w:p>
        </w:tc>
      </w:tr>
      <w:tr w14:paraId="6D17D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79CCB6C5">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1C0C7ECE">
            <w:pPr>
              <w:widowControl/>
              <w:spacing w:line="360" w:lineRule="exact"/>
              <w:rPr>
                <w:rFonts w:hint="eastAsia" w:ascii="宋体" w:hAnsi="宋体" w:eastAsia="宋体" w:cs="宋体"/>
                <w:sz w:val="24"/>
                <w:szCs w:val="24"/>
              </w:rPr>
            </w:pPr>
          </w:p>
        </w:tc>
        <w:tc>
          <w:tcPr>
            <w:tcW w:w="6901" w:type="dxa"/>
            <w:noWrap/>
            <w:vAlign w:val="center"/>
          </w:tcPr>
          <w:p w14:paraId="6D61E585">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（6）配合相关部门积极疏导上访人员，有效</w:t>
            </w:r>
            <w:r>
              <w:rPr>
                <w:rFonts w:hint="eastAsia" w:ascii="宋体" w:hAnsi="宋体" w:eastAsia="宋体" w:cs="宋体"/>
                <w:sz w:val="24"/>
                <w:szCs w:val="24"/>
                <w:lang w:eastAsia="zh-CN"/>
              </w:rPr>
              <w:t>疏导</w:t>
            </w:r>
            <w:r>
              <w:rPr>
                <w:rFonts w:hint="eastAsia" w:ascii="宋体" w:hAnsi="宋体" w:eastAsia="宋体" w:cs="宋体"/>
                <w:sz w:val="24"/>
                <w:szCs w:val="24"/>
              </w:rPr>
              <w:t>出入口人群集聚、车辆拥堵、货物堵塞道路等情况。</w:t>
            </w:r>
          </w:p>
        </w:tc>
      </w:tr>
      <w:tr w14:paraId="0D715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31C2560E">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5D471177">
            <w:pPr>
              <w:widowControl/>
              <w:spacing w:line="360" w:lineRule="exact"/>
              <w:rPr>
                <w:rFonts w:hint="eastAsia" w:ascii="宋体" w:hAnsi="宋体" w:eastAsia="宋体" w:cs="宋体"/>
                <w:sz w:val="24"/>
                <w:szCs w:val="24"/>
              </w:rPr>
            </w:pPr>
          </w:p>
        </w:tc>
        <w:tc>
          <w:tcPr>
            <w:tcW w:w="6901" w:type="dxa"/>
            <w:noWrap/>
            <w:vAlign w:val="center"/>
          </w:tcPr>
          <w:p w14:paraId="1A70D72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48BD0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1338124F">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72F4ED9C">
            <w:pPr>
              <w:widowControl/>
              <w:spacing w:line="360" w:lineRule="exact"/>
              <w:rPr>
                <w:rFonts w:hint="eastAsia" w:ascii="宋体" w:hAnsi="宋体" w:eastAsia="宋体" w:cs="宋体"/>
                <w:sz w:val="24"/>
                <w:szCs w:val="24"/>
              </w:rPr>
            </w:pPr>
          </w:p>
        </w:tc>
        <w:tc>
          <w:tcPr>
            <w:tcW w:w="6901" w:type="dxa"/>
            <w:noWrap/>
            <w:vAlign w:val="center"/>
          </w:tcPr>
          <w:p w14:paraId="72066FC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（8）提供现场接待服务。</w:t>
            </w:r>
          </w:p>
          <w:p w14:paraId="045351B8">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①做好来访人员、车辆进出证件登记，及时通报。</w:t>
            </w:r>
          </w:p>
          <w:p w14:paraId="2A4B0885">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②严禁无关人员、可疑人员和危险物品进入办公楼（区）内。</w:t>
            </w:r>
          </w:p>
          <w:p w14:paraId="2FCCF3E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③物品摆放整齐有序、分类放置。</w:t>
            </w:r>
          </w:p>
          <w:p w14:paraId="01E9B49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④现场办理等待时间不超过5分钟，等待较长时间应当及时沟通。</w:t>
            </w:r>
          </w:p>
          <w:p w14:paraId="5B31C138">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⑤对来访人员咨询、建议、求助等事项，及时处理或答复，处理和答复率100%。</w:t>
            </w:r>
          </w:p>
          <w:p w14:paraId="35D04EA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⑥接待服务工作时间应当覆盖采购人工作时间。</w:t>
            </w:r>
          </w:p>
          <w:p w14:paraId="2376E6D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⑦与被访人进行核实确认；告知被访人的办公室门牌号；告知访客注意事项（根据实际需要填写注意事项）。</w:t>
            </w:r>
          </w:p>
        </w:tc>
      </w:tr>
      <w:tr w14:paraId="7578E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restart"/>
            <w:noWrap/>
            <w:vAlign w:val="center"/>
          </w:tcPr>
          <w:p w14:paraId="034AD38A">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776" w:type="dxa"/>
            <w:vMerge w:val="restart"/>
            <w:noWrap/>
            <w:vAlign w:val="center"/>
          </w:tcPr>
          <w:p w14:paraId="7CE7051E">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值班巡查</w:t>
            </w:r>
          </w:p>
        </w:tc>
        <w:tc>
          <w:tcPr>
            <w:tcW w:w="6901" w:type="dxa"/>
            <w:noWrap/>
            <w:vAlign w:val="center"/>
          </w:tcPr>
          <w:p w14:paraId="49996A1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（1）建立24小时值班巡查制度。</w:t>
            </w:r>
          </w:p>
        </w:tc>
      </w:tr>
      <w:tr w14:paraId="1F3B1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6E5B9BAE">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603A6E04">
            <w:pPr>
              <w:widowControl/>
              <w:spacing w:line="360" w:lineRule="exact"/>
              <w:rPr>
                <w:rFonts w:hint="eastAsia" w:ascii="宋体" w:hAnsi="宋体" w:eastAsia="宋体" w:cs="宋体"/>
                <w:sz w:val="24"/>
                <w:szCs w:val="24"/>
              </w:rPr>
            </w:pPr>
          </w:p>
        </w:tc>
        <w:tc>
          <w:tcPr>
            <w:tcW w:w="6901" w:type="dxa"/>
            <w:noWrap/>
            <w:vAlign w:val="center"/>
          </w:tcPr>
          <w:p w14:paraId="526A94EB">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（2）制定巡查路线，按照指定时间和路线执行，加强重点区域、重点部位及装修区域的巡查。</w:t>
            </w:r>
          </w:p>
        </w:tc>
      </w:tr>
      <w:tr w14:paraId="56ED1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6BEEF3CA">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2871C56E">
            <w:pPr>
              <w:widowControl/>
              <w:spacing w:line="360" w:lineRule="exact"/>
              <w:rPr>
                <w:rFonts w:hint="eastAsia" w:ascii="宋体" w:hAnsi="宋体" w:eastAsia="宋体" w:cs="宋体"/>
                <w:sz w:val="24"/>
                <w:szCs w:val="24"/>
              </w:rPr>
            </w:pPr>
          </w:p>
        </w:tc>
        <w:tc>
          <w:tcPr>
            <w:tcW w:w="6901" w:type="dxa"/>
            <w:noWrap/>
            <w:vAlign w:val="center"/>
          </w:tcPr>
          <w:p w14:paraId="214BA68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（3）巡查期间保持通信设施设备畅通，遇到异常情况立即上报并在现场采取相应措施。</w:t>
            </w:r>
          </w:p>
        </w:tc>
      </w:tr>
      <w:tr w14:paraId="74AB6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172EFE84">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317CEE82">
            <w:pPr>
              <w:widowControl/>
              <w:spacing w:line="360" w:lineRule="exact"/>
              <w:rPr>
                <w:rFonts w:hint="eastAsia" w:ascii="宋体" w:hAnsi="宋体" w:eastAsia="宋体" w:cs="宋体"/>
                <w:sz w:val="24"/>
                <w:szCs w:val="24"/>
              </w:rPr>
            </w:pPr>
          </w:p>
        </w:tc>
        <w:tc>
          <w:tcPr>
            <w:tcW w:w="6901" w:type="dxa"/>
            <w:noWrap/>
            <w:vAlign w:val="center"/>
          </w:tcPr>
          <w:p w14:paraId="3B0E075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（4）收到监控室指令后，巡查人员及时到达指定地点并迅速采取相应措施。</w:t>
            </w:r>
          </w:p>
        </w:tc>
      </w:tr>
      <w:tr w14:paraId="1D4ED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restart"/>
            <w:noWrap/>
            <w:vAlign w:val="center"/>
          </w:tcPr>
          <w:p w14:paraId="4D25E442">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776" w:type="dxa"/>
            <w:vMerge w:val="restart"/>
            <w:noWrap/>
            <w:vAlign w:val="center"/>
          </w:tcPr>
          <w:p w14:paraId="0BA9E1E4">
            <w:pPr>
              <w:widowControl/>
              <w:spacing w:line="360" w:lineRule="exact"/>
              <w:rPr>
                <w:rFonts w:hint="eastAsia" w:ascii="宋体" w:hAnsi="宋体" w:eastAsia="宋体" w:cs="宋体"/>
                <w:sz w:val="24"/>
                <w:szCs w:val="24"/>
              </w:rPr>
            </w:pPr>
            <w:r>
              <w:rPr>
                <w:rFonts w:hint="eastAsia" w:ascii="宋体" w:hAnsi="宋体" w:eastAsia="宋体" w:cs="宋体"/>
                <w:sz w:val="24"/>
                <w:szCs w:val="24"/>
              </w:rPr>
              <w:t>监控值守</w:t>
            </w:r>
          </w:p>
        </w:tc>
        <w:tc>
          <w:tcPr>
            <w:tcW w:w="6901" w:type="dxa"/>
            <w:noWrap/>
            <w:vAlign w:val="center"/>
          </w:tcPr>
          <w:p w14:paraId="0349C966">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（1）监控室环境符合系统设备运行要求，定期进行检查和检测，确保系统功能正常。</w:t>
            </w:r>
          </w:p>
        </w:tc>
      </w:tr>
      <w:tr w14:paraId="48478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5297D3E2">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1CB69106">
            <w:pPr>
              <w:widowControl/>
              <w:spacing w:line="360" w:lineRule="exact"/>
              <w:rPr>
                <w:rFonts w:hint="eastAsia" w:ascii="宋体" w:hAnsi="宋体" w:eastAsia="宋体" w:cs="宋体"/>
                <w:sz w:val="24"/>
                <w:szCs w:val="24"/>
              </w:rPr>
            </w:pPr>
          </w:p>
        </w:tc>
        <w:tc>
          <w:tcPr>
            <w:tcW w:w="6901" w:type="dxa"/>
            <w:noWrap/>
            <w:vAlign w:val="center"/>
          </w:tcPr>
          <w:p w14:paraId="3D413D86">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（2）监控设备24小时正常运行，监控室实行专人24小时值班制度。</w:t>
            </w:r>
          </w:p>
        </w:tc>
      </w:tr>
      <w:tr w14:paraId="418FF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2DE3685F">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32B148E1">
            <w:pPr>
              <w:widowControl/>
              <w:spacing w:line="360" w:lineRule="exact"/>
              <w:rPr>
                <w:rFonts w:hint="eastAsia" w:ascii="宋体" w:hAnsi="宋体" w:eastAsia="宋体" w:cs="宋体"/>
                <w:sz w:val="24"/>
                <w:szCs w:val="24"/>
              </w:rPr>
            </w:pPr>
          </w:p>
        </w:tc>
        <w:tc>
          <w:tcPr>
            <w:tcW w:w="6901" w:type="dxa"/>
            <w:noWrap/>
            <w:vAlign w:val="center"/>
          </w:tcPr>
          <w:p w14:paraId="439F704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（3）监控记录画面清晰，视频监控无死角、无盲区。</w:t>
            </w:r>
          </w:p>
        </w:tc>
      </w:tr>
      <w:tr w14:paraId="684A5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74925941">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316567B4">
            <w:pPr>
              <w:widowControl/>
              <w:spacing w:line="360" w:lineRule="exact"/>
              <w:rPr>
                <w:rFonts w:hint="eastAsia" w:ascii="宋体" w:hAnsi="宋体" w:eastAsia="宋体" w:cs="宋体"/>
                <w:sz w:val="24"/>
                <w:szCs w:val="24"/>
              </w:rPr>
            </w:pPr>
          </w:p>
        </w:tc>
        <w:tc>
          <w:tcPr>
            <w:tcW w:w="6901" w:type="dxa"/>
            <w:noWrap/>
            <w:vAlign w:val="center"/>
          </w:tcPr>
          <w:p w14:paraId="30DB38A7">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（4）值班期间遵守操作规程和保密制度，做好监控记录的保存工作。</w:t>
            </w:r>
          </w:p>
        </w:tc>
      </w:tr>
      <w:tr w14:paraId="20C98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0BB32EC9">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03BC164C">
            <w:pPr>
              <w:widowControl/>
              <w:spacing w:line="360" w:lineRule="exact"/>
              <w:rPr>
                <w:rFonts w:hint="eastAsia" w:ascii="宋体" w:hAnsi="宋体" w:eastAsia="宋体" w:cs="宋体"/>
                <w:sz w:val="24"/>
                <w:szCs w:val="24"/>
              </w:rPr>
            </w:pPr>
          </w:p>
        </w:tc>
        <w:tc>
          <w:tcPr>
            <w:tcW w:w="6901" w:type="dxa"/>
            <w:noWrap/>
            <w:vAlign w:val="center"/>
          </w:tcPr>
          <w:p w14:paraId="5F4FB48A">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（5）监控记录保持完整，保存时间不应少于90天。</w:t>
            </w:r>
          </w:p>
        </w:tc>
      </w:tr>
      <w:tr w14:paraId="57393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trPr>
        <w:tc>
          <w:tcPr>
            <w:tcW w:w="916" w:type="dxa"/>
            <w:vMerge w:val="continue"/>
            <w:noWrap/>
            <w:vAlign w:val="center"/>
          </w:tcPr>
          <w:p w14:paraId="306E4814">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36843EA4">
            <w:pPr>
              <w:widowControl/>
              <w:spacing w:line="360" w:lineRule="exact"/>
              <w:rPr>
                <w:rFonts w:hint="eastAsia" w:ascii="宋体" w:hAnsi="宋体" w:eastAsia="宋体" w:cs="宋体"/>
                <w:sz w:val="24"/>
                <w:szCs w:val="24"/>
              </w:rPr>
            </w:pPr>
          </w:p>
        </w:tc>
        <w:tc>
          <w:tcPr>
            <w:tcW w:w="6901" w:type="dxa"/>
            <w:noWrap/>
            <w:vAlign w:val="center"/>
          </w:tcPr>
          <w:p w14:paraId="0E869CF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（6）无关人员进入监控室或查阅监控记录，经授权人批准并做好相关记录。</w:t>
            </w:r>
          </w:p>
        </w:tc>
      </w:tr>
      <w:tr w14:paraId="313C9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3F34FDAB">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2802987C">
            <w:pPr>
              <w:widowControl/>
              <w:spacing w:line="360" w:lineRule="exact"/>
              <w:rPr>
                <w:rFonts w:hint="eastAsia" w:ascii="宋体" w:hAnsi="宋体" w:eastAsia="宋体" w:cs="宋体"/>
                <w:sz w:val="24"/>
                <w:szCs w:val="24"/>
              </w:rPr>
            </w:pPr>
          </w:p>
        </w:tc>
        <w:tc>
          <w:tcPr>
            <w:tcW w:w="6901" w:type="dxa"/>
            <w:noWrap/>
            <w:vAlign w:val="center"/>
          </w:tcPr>
          <w:p w14:paraId="19707520">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（7）监控室收到火情等报警信号、其他异常情况信号后，及时报警并安排其他安保人员前往现场进行处理。</w:t>
            </w:r>
          </w:p>
        </w:tc>
      </w:tr>
      <w:tr w14:paraId="536B8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restart"/>
            <w:noWrap/>
            <w:vAlign w:val="center"/>
          </w:tcPr>
          <w:p w14:paraId="55CFF92E">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776" w:type="dxa"/>
            <w:vMerge w:val="restart"/>
            <w:noWrap/>
            <w:vAlign w:val="center"/>
          </w:tcPr>
          <w:p w14:paraId="57712E41">
            <w:pPr>
              <w:widowControl/>
              <w:spacing w:line="360" w:lineRule="exact"/>
              <w:rPr>
                <w:rFonts w:hint="eastAsia" w:ascii="宋体" w:hAnsi="宋体" w:eastAsia="宋体" w:cs="宋体"/>
                <w:sz w:val="24"/>
                <w:szCs w:val="24"/>
              </w:rPr>
            </w:pPr>
            <w:r>
              <w:rPr>
                <w:rFonts w:hint="eastAsia" w:ascii="宋体" w:hAnsi="宋体" w:eastAsia="宋体" w:cs="宋体"/>
                <w:sz w:val="24"/>
                <w:szCs w:val="24"/>
              </w:rPr>
              <w:t>车辆停放</w:t>
            </w:r>
          </w:p>
        </w:tc>
        <w:tc>
          <w:tcPr>
            <w:tcW w:w="6901" w:type="dxa"/>
            <w:noWrap/>
            <w:vAlign w:val="center"/>
          </w:tcPr>
          <w:p w14:paraId="38FC98C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（1）车辆行驶路线设置合理、规范，导向标志完整、清晰。</w:t>
            </w:r>
          </w:p>
        </w:tc>
      </w:tr>
      <w:tr w14:paraId="6AD65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521CA7F6">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3D34F35A">
            <w:pPr>
              <w:widowControl/>
              <w:spacing w:line="360" w:lineRule="exact"/>
              <w:rPr>
                <w:rFonts w:hint="eastAsia" w:ascii="宋体" w:hAnsi="宋体" w:eastAsia="宋体" w:cs="宋体"/>
                <w:sz w:val="24"/>
                <w:szCs w:val="24"/>
              </w:rPr>
            </w:pPr>
          </w:p>
        </w:tc>
        <w:tc>
          <w:tcPr>
            <w:tcW w:w="6901" w:type="dxa"/>
            <w:noWrap/>
            <w:vAlign w:val="center"/>
          </w:tcPr>
          <w:p w14:paraId="1A43FA18">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（2）合理规划车辆停放区域，张贴车辆引导标识，对车辆及停放区域实行规范管理。</w:t>
            </w:r>
          </w:p>
        </w:tc>
      </w:tr>
      <w:tr w14:paraId="0E8BA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6ABC15A1">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277AF8A7">
            <w:pPr>
              <w:widowControl/>
              <w:spacing w:line="360" w:lineRule="exact"/>
              <w:rPr>
                <w:rFonts w:hint="eastAsia" w:ascii="宋体" w:hAnsi="宋体" w:eastAsia="宋体" w:cs="宋体"/>
                <w:sz w:val="24"/>
                <w:szCs w:val="24"/>
              </w:rPr>
            </w:pPr>
          </w:p>
        </w:tc>
        <w:tc>
          <w:tcPr>
            <w:tcW w:w="6901" w:type="dxa"/>
            <w:noWrap/>
            <w:vAlign w:val="center"/>
          </w:tcPr>
          <w:p w14:paraId="1A8CDB6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（3）严禁在办公楼的公用走道、楼梯间、安全出口处等公共区域停放车辆或充电。</w:t>
            </w:r>
          </w:p>
        </w:tc>
      </w:tr>
      <w:tr w14:paraId="2D407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4547789B">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28EF237A">
            <w:pPr>
              <w:widowControl/>
              <w:spacing w:line="360" w:lineRule="exact"/>
              <w:rPr>
                <w:rFonts w:hint="eastAsia" w:ascii="宋体" w:hAnsi="宋体" w:eastAsia="宋体" w:cs="宋体"/>
                <w:sz w:val="24"/>
                <w:szCs w:val="24"/>
              </w:rPr>
            </w:pPr>
          </w:p>
        </w:tc>
        <w:tc>
          <w:tcPr>
            <w:tcW w:w="6901" w:type="dxa"/>
            <w:noWrap/>
            <w:vAlign w:val="center"/>
          </w:tcPr>
          <w:p w14:paraId="310A9CB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（4）非机动车定点有序停放。</w:t>
            </w:r>
          </w:p>
        </w:tc>
      </w:tr>
      <w:tr w14:paraId="796C9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273A4414">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47A9EEC9">
            <w:pPr>
              <w:widowControl/>
              <w:spacing w:line="360" w:lineRule="exact"/>
              <w:rPr>
                <w:rFonts w:hint="eastAsia" w:ascii="宋体" w:hAnsi="宋体" w:eastAsia="宋体" w:cs="宋体"/>
                <w:sz w:val="24"/>
                <w:szCs w:val="24"/>
              </w:rPr>
            </w:pPr>
          </w:p>
        </w:tc>
        <w:tc>
          <w:tcPr>
            <w:tcW w:w="6901" w:type="dxa"/>
            <w:noWrap/>
            <w:vAlign w:val="center"/>
          </w:tcPr>
          <w:p w14:paraId="242C95F0">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（5）发现车辆异常情况及时通知车主，并做好登记；发生交通事故、自然灾害等意外事故时及时赶赴现场疏导和协助处理，响应时间不超过3分钟。</w:t>
            </w:r>
          </w:p>
        </w:tc>
      </w:tr>
      <w:tr w14:paraId="4A16C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restart"/>
            <w:noWrap/>
            <w:vAlign w:val="center"/>
          </w:tcPr>
          <w:p w14:paraId="752EF7DC">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1776" w:type="dxa"/>
            <w:vMerge w:val="restart"/>
            <w:noWrap/>
            <w:vAlign w:val="center"/>
          </w:tcPr>
          <w:p w14:paraId="56635DDB">
            <w:pPr>
              <w:widowControl/>
              <w:spacing w:line="360" w:lineRule="exact"/>
              <w:rPr>
                <w:rFonts w:hint="eastAsia" w:ascii="宋体" w:hAnsi="宋体" w:eastAsia="宋体" w:cs="宋体"/>
                <w:sz w:val="24"/>
                <w:szCs w:val="24"/>
              </w:rPr>
            </w:pPr>
            <w:r>
              <w:rPr>
                <w:rFonts w:hint="eastAsia" w:ascii="宋体" w:hAnsi="宋体" w:eastAsia="宋体" w:cs="宋体"/>
                <w:sz w:val="24"/>
                <w:szCs w:val="24"/>
              </w:rPr>
              <w:t>消防安全管理</w:t>
            </w:r>
          </w:p>
        </w:tc>
        <w:tc>
          <w:tcPr>
            <w:tcW w:w="6901" w:type="dxa"/>
            <w:noWrap/>
            <w:vAlign w:val="center"/>
          </w:tcPr>
          <w:p w14:paraId="554DA1F8">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（1）建立消防安全责任制，确定各级消防安全责任人及其职责。</w:t>
            </w:r>
          </w:p>
        </w:tc>
      </w:tr>
      <w:tr w14:paraId="35A9A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29598770">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0D0C46B4">
            <w:pPr>
              <w:widowControl/>
              <w:spacing w:line="360" w:lineRule="exact"/>
              <w:rPr>
                <w:rFonts w:hint="eastAsia" w:ascii="宋体" w:hAnsi="宋体" w:eastAsia="宋体" w:cs="宋体"/>
                <w:sz w:val="24"/>
                <w:szCs w:val="24"/>
              </w:rPr>
            </w:pPr>
          </w:p>
        </w:tc>
        <w:tc>
          <w:tcPr>
            <w:tcW w:w="6901" w:type="dxa"/>
            <w:noWrap/>
            <w:vAlign w:val="center"/>
          </w:tcPr>
          <w:p w14:paraId="5731A541">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（2）消防控制室实行24小时值班制度。</w:t>
            </w:r>
          </w:p>
        </w:tc>
      </w:tr>
      <w:tr w14:paraId="5DC1B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51B2DFB8">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4AD88BA4">
            <w:pPr>
              <w:widowControl/>
              <w:spacing w:line="360" w:lineRule="exact"/>
              <w:rPr>
                <w:rFonts w:hint="eastAsia" w:ascii="宋体" w:hAnsi="宋体" w:eastAsia="宋体" w:cs="宋体"/>
                <w:sz w:val="24"/>
                <w:szCs w:val="24"/>
              </w:rPr>
            </w:pPr>
          </w:p>
        </w:tc>
        <w:tc>
          <w:tcPr>
            <w:tcW w:w="6901" w:type="dxa"/>
            <w:noWrap/>
            <w:vAlign w:val="center"/>
          </w:tcPr>
          <w:p w14:paraId="04B02946">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（3）消火栓、应急照明、应急物资、消防及人员逃生通道、消防车通道可随时正常使用。</w:t>
            </w:r>
          </w:p>
        </w:tc>
      </w:tr>
      <w:tr w14:paraId="6C3A5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57C67884">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293D983F">
            <w:pPr>
              <w:widowControl/>
              <w:spacing w:line="360" w:lineRule="exact"/>
              <w:rPr>
                <w:rFonts w:hint="eastAsia" w:ascii="宋体" w:hAnsi="宋体" w:eastAsia="宋体" w:cs="宋体"/>
                <w:sz w:val="24"/>
                <w:szCs w:val="24"/>
              </w:rPr>
            </w:pPr>
          </w:p>
        </w:tc>
        <w:tc>
          <w:tcPr>
            <w:tcW w:w="6901" w:type="dxa"/>
            <w:noWrap/>
            <w:vAlign w:val="center"/>
          </w:tcPr>
          <w:p w14:paraId="53EC106F">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（4）定期组织消防安全宣传，每半年至少开展1次消防演练。</w:t>
            </w:r>
          </w:p>
        </w:tc>
      </w:tr>
      <w:tr w14:paraId="62DCE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restart"/>
            <w:noWrap/>
            <w:vAlign w:val="center"/>
          </w:tcPr>
          <w:p w14:paraId="038906BE">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1776" w:type="dxa"/>
            <w:vMerge w:val="restart"/>
            <w:noWrap/>
            <w:vAlign w:val="center"/>
          </w:tcPr>
          <w:p w14:paraId="59D105CB">
            <w:pPr>
              <w:widowControl/>
              <w:spacing w:line="360" w:lineRule="exact"/>
              <w:rPr>
                <w:rFonts w:hint="eastAsia" w:ascii="宋体" w:hAnsi="宋体" w:eastAsia="宋体" w:cs="宋体"/>
                <w:sz w:val="24"/>
                <w:szCs w:val="24"/>
              </w:rPr>
            </w:pPr>
            <w:r>
              <w:rPr>
                <w:rFonts w:hint="eastAsia" w:ascii="宋体" w:hAnsi="宋体" w:eastAsia="宋体" w:cs="宋体"/>
                <w:sz w:val="24"/>
                <w:szCs w:val="24"/>
              </w:rPr>
              <w:t>突发事件处理</w:t>
            </w:r>
          </w:p>
        </w:tc>
        <w:tc>
          <w:tcPr>
            <w:tcW w:w="6901" w:type="dxa"/>
            <w:noWrap/>
            <w:vAlign w:val="center"/>
          </w:tcPr>
          <w:p w14:paraId="3C62D1B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（1）制定突发事件安全责任书，明确突发事件责任人及应承担的安全责任。</w:t>
            </w:r>
          </w:p>
        </w:tc>
      </w:tr>
      <w:tr w14:paraId="500FD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53467755">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4AF9C9AC">
            <w:pPr>
              <w:widowControl/>
              <w:spacing w:line="360" w:lineRule="exact"/>
              <w:rPr>
                <w:rFonts w:hint="eastAsia" w:ascii="宋体" w:hAnsi="宋体" w:eastAsia="宋体" w:cs="宋体"/>
                <w:sz w:val="24"/>
                <w:szCs w:val="24"/>
              </w:rPr>
            </w:pPr>
          </w:p>
        </w:tc>
        <w:tc>
          <w:tcPr>
            <w:tcW w:w="6901" w:type="dxa"/>
            <w:noWrap/>
            <w:vAlign w:val="center"/>
          </w:tcPr>
          <w:p w14:paraId="1B79610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（2）建立应急突发事件处置队伍，明确各自的职责，维护办公区域物业服务正常进行，保护人身财产安全。</w:t>
            </w:r>
          </w:p>
        </w:tc>
      </w:tr>
      <w:tr w14:paraId="39B2A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4A1F9B24">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22D6DBB0">
            <w:pPr>
              <w:widowControl/>
              <w:spacing w:line="360" w:lineRule="exact"/>
              <w:rPr>
                <w:rFonts w:hint="eastAsia" w:ascii="宋体" w:hAnsi="宋体" w:eastAsia="宋体" w:cs="宋体"/>
                <w:sz w:val="24"/>
                <w:szCs w:val="24"/>
              </w:rPr>
            </w:pPr>
          </w:p>
        </w:tc>
        <w:tc>
          <w:tcPr>
            <w:tcW w:w="6901" w:type="dxa"/>
            <w:noWrap/>
            <w:vAlign w:val="center"/>
          </w:tcPr>
          <w:p w14:paraId="27405FF3">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（3）识别、分析各种潜在风险，针对不同风险类型制定相应解决方案，并配备应急物资。</w:t>
            </w:r>
          </w:p>
        </w:tc>
      </w:tr>
      <w:tr w14:paraId="3FF42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40D0A1FD">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4481D302">
            <w:pPr>
              <w:widowControl/>
              <w:spacing w:line="360" w:lineRule="exact"/>
              <w:rPr>
                <w:rFonts w:hint="eastAsia" w:ascii="宋体" w:hAnsi="宋体" w:eastAsia="宋体" w:cs="宋体"/>
                <w:sz w:val="24"/>
                <w:szCs w:val="24"/>
              </w:rPr>
            </w:pPr>
          </w:p>
        </w:tc>
        <w:tc>
          <w:tcPr>
            <w:tcW w:w="6901" w:type="dxa"/>
            <w:noWrap/>
            <w:vAlign w:val="center"/>
          </w:tcPr>
          <w:p w14:paraId="0AF1FABA">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（4）每年至少开展1次突发事件应急演练，并有相应记录。</w:t>
            </w:r>
          </w:p>
        </w:tc>
      </w:tr>
      <w:tr w14:paraId="5E637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53CE3106">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7C4A3C22">
            <w:pPr>
              <w:widowControl/>
              <w:spacing w:line="360" w:lineRule="exact"/>
              <w:rPr>
                <w:rFonts w:hint="eastAsia" w:ascii="宋体" w:hAnsi="宋体" w:eastAsia="宋体" w:cs="宋体"/>
                <w:sz w:val="24"/>
                <w:szCs w:val="24"/>
              </w:rPr>
            </w:pPr>
          </w:p>
        </w:tc>
        <w:tc>
          <w:tcPr>
            <w:tcW w:w="6901" w:type="dxa"/>
            <w:noWrap/>
            <w:vAlign w:val="center"/>
          </w:tcPr>
          <w:p w14:paraId="333DCBF1">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（5）发生意外事件时，及时采取应急措施，紧急维修应在1小时内，</w:t>
            </w:r>
            <w:r>
              <w:rPr>
                <w:rFonts w:hint="eastAsia" w:ascii="宋体" w:hAnsi="宋体" w:eastAsia="宋体" w:cs="宋体"/>
                <w:sz w:val="24"/>
                <w:szCs w:val="24"/>
                <w:lang w:eastAsia="zh-CN"/>
              </w:rPr>
              <w:t>其他</w:t>
            </w:r>
            <w:r>
              <w:rPr>
                <w:rFonts w:hint="eastAsia" w:ascii="宋体" w:hAnsi="宋体" w:eastAsia="宋体" w:cs="宋体"/>
                <w:sz w:val="24"/>
                <w:szCs w:val="24"/>
              </w:rPr>
              <w:t>报修按双方约定时间到达现场，有报修、维修和回访记录。</w:t>
            </w:r>
          </w:p>
        </w:tc>
      </w:tr>
      <w:tr w14:paraId="0418A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3101E4AC">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093F274F">
            <w:pPr>
              <w:widowControl/>
              <w:spacing w:line="360" w:lineRule="exact"/>
              <w:rPr>
                <w:rFonts w:hint="eastAsia" w:ascii="宋体" w:hAnsi="宋体" w:eastAsia="宋体" w:cs="宋体"/>
                <w:sz w:val="24"/>
                <w:szCs w:val="24"/>
              </w:rPr>
            </w:pPr>
          </w:p>
        </w:tc>
        <w:tc>
          <w:tcPr>
            <w:tcW w:w="6901" w:type="dxa"/>
            <w:noWrap/>
            <w:vAlign w:val="center"/>
          </w:tcPr>
          <w:p w14:paraId="30EEF527">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（6）办公区域物业服务应急预案终止实施后，积极采取措施，在尽可能短的时间内，消除事故带来的不良影响，妥善安置和慰问受害及受影响的人员和部门。</w:t>
            </w:r>
          </w:p>
        </w:tc>
      </w:tr>
      <w:tr w14:paraId="6D034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5C8B2709">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0A987E81">
            <w:pPr>
              <w:widowControl/>
              <w:spacing w:line="360" w:lineRule="exact"/>
              <w:rPr>
                <w:rFonts w:hint="eastAsia" w:ascii="宋体" w:hAnsi="宋体" w:eastAsia="宋体" w:cs="宋体"/>
                <w:sz w:val="24"/>
                <w:szCs w:val="24"/>
              </w:rPr>
            </w:pPr>
          </w:p>
        </w:tc>
        <w:tc>
          <w:tcPr>
            <w:tcW w:w="6901" w:type="dxa"/>
            <w:noWrap/>
            <w:vAlign w:val="center"/>
          </w:tcPr>
          <w:p w14:paraId="4E889F42">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（7）事故处理后，及时形成事故应急总结报告，完善应急救援工作方案。</w:t>
            </w:r>
          </w:p>
        </w:tc>
      </w:tr>
      <w:tr w14:paraId="099F8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restart"/>
            <w:noWrap/>
            <w:vAlign w:val="center"/>
          </w:tcPr>
          <w:p w14:paraId="44072D7C">
            <w:pPr>
              <w:widowControl/>
              <w:spacing w:line="36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1776" w:type="dxa"/>
            <w:vMerge w:val="restart"/>
            <w:noWrap/>
            <w:vAlign w:val="center"/>
          </w:tcPr>
          <w:p w14:paraId="4ABE1B2D">
            <w:pPr>
              <w:widowControl/>
              <w:spacing w:line="360" w:lineRule="exact"/>
              <w:rPr>
                <w:rFonts w:hint="eastAsia" w:ascii="宋体" w:hAnsi="宋体" w:eastAsia="宋体" w:cs="宋体"/>
                <w:sz w:val="24"/>
                <w:szCs w:val="24"/>
              </w:rPr>
            </w:pPr>
            <w:r>
              <w:rPr>
                <w:rFonts w:hint="eastAsia" w:ascii="宋体" w:hAnsi="宋体" w:eastAsia="宋体" w:cs="宋体"/>
                <w:sz w:val="24"/>
                <w:szCs w:val="24"/>
              </w:rPr>
              <w:t>大型活动秩序</w:t>
            </w:r>
          </w:p>
        </w:tc>
        <w:tc>
          <w:tcPr>
            <w:tcW w:w="6901" w:type="dxa"/>
            <w:noWrap/>
            <w:vAlign w:val="center"/>
          </w:tcPr>
          <w:p w14:paraId="51683715">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（1）制定相应的活动秩序维护方案，合理安排人员，并对场所的安全隐患进行排查。</w:t>
            </w:r>
          </w:p>
        </w:tc>
      </w:tr>
      <w:tr w14:paraId="0541F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7EFBEBDF">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381B52CB">
            <w:pPr>
              <w:widowControl/>
              <w:spacing w:line="360" w:lineRule="exact"/>
              <w:rPr>
                <w:rFonts w:hint="eastAsia" w:ascii="宋体" w:hAnsi="宋体" w:eastAsia="宋体" w:cs="宋体"/>
                <w:sz w:val="24"/>
                <w:szCs w:val="24"/>
              </w:rPr>
            </w:pPr>
          </w:p>
        </w:tc>
        <w:tc>
          <w:tcPr>
            <w:tcW w:w="6901" w:type="dxa"/>
            <w:noWrap/>
            <w:vAlign w:val="center"/>
          </w:tcPr>
          <w:p w14:paraId="6E54B994">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（2）应当保障通道、出入口、停车场等区域畅通。</w:t>
            </w:r>
          </w:p>
        </w:tc>
      </w:tr>
      <w:tr w14:paraId="32105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6" w:type="dxa"/>
            <w:vMerge w:val="continue"/>
            <w:noWrap/>
            <w:vAlign w:val="center"/>
          </w:tcPr>
          <w:p w14:paraId="098198DF">
            <w:pPr>
              <w:widowControl/>
              <w:spacing w:line="360" w:lineRule="exact"/>
              <w:jc w:val="center"/>
              <w:rPr>
                <w:rFonts w:hint="eastAsia" w:ascii="宋体" w:hAnsi="宋体" w:eastAsia="宋体" w:cs="宋体"/>
                <w:sz w:val="24"/>
                <w:szCs w:val="24"/>
              </w:rPr>
            </w:pPr>
          </w:p>
        </w:tc>
        <w:tc>
          <w:tcPr>
            <w:tcW w:w="1776" w:type="dxa"/>
            <w:vMerge w:val="continue"/>
            <w:noWrap/>
            <w:vAlign w:val="center"/>
          </w:tcPr>
          <w:p w14:paraId="5624DCC0">
            <w:pPr>
              <w:widowControl/>
              <w:spacing w:line="360" w:lineRule="exact"/>
              <w:rPr>
                <w:rFonts w:hint="eastAsia" w:ascii="宋体" w:hAnsi="宋体" w:eastAsia="宋体" w:cs="宋体"/>
                <w:sz w:val="24"/>
                <w:szCs w:val="24"/>
              </w:rPr>
            </w:pPr>
          </w:p>
        </w:tc>
        <w:tc>
          <w:tcPr>
            <w:tcW w:w="6901" w:type="dxa"/>
            <w:noWrap/>
            <w:vAlign w:val="center"/>
          </w:tcPr>
          <w:p w14:paraId="3074873D">
            <w:pPr>
              <w:widowControl/>
              <w:spacing w:line="360" w:lineRule="exact"/>
              <w:jc w:val="left"/>
              <w:rPr>
                <w:rFonts w:hint="eastAsia" w:ascii="宋体" w:hAnsi="宋体" w:eastAsia="宋体" w:cs="宋体"/>
                <w:sz w:val="24"/>
                <w:szCs w:val="24"/>
              </w:rPr>
            </w:pPr>
            <w:r>
              <w:rPr>
                <w:rFonts w:hint="eastAsia" w:ascii="宋体" w:hAnsi="宋体" w:eastAsia="宋体" w:cs="宋体"/>
                <w:sz w:val="24"/>
                <w:szCs w:val="24"/>
              </w:rPr>
              <w:t>（3）活动举办过程中，做好现场秩序的维护和突发事故的处置工作，确保活动正常进行。</w:t>
            </w:r>
          </w:p>
        </w:tc>
      </w:tr>
    </w:tbl>
    <w:p w14:paraId="197ADF2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p>
    <w:p w14:paraId="75487616">
      <w:pPr>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宋体" w:hAnsi="宋体" w:eastAsia="宋体" w:cs="宋体"/>
          <w:b/>
          <w:sz w:val="24"/>
          <w:szCs w:val="24"/>
        </w:rPr>
      </w:pPr>
      <w:r>
        <w:rPr>
          <w:rFonts w:hint="eastAsia" w:ascii="宋体" w:hAnsi="宋体" w:eastAsia="宋体" w:cs="宋体"/>
          <w:b/>
          <w:sz w:val="24"/>
          <w:szCs w:val="24"/>
          <w:lang w:val="en-US" w:eastAsia="zh-CN"/>
        </w:rPr>
        <w:t>6.7</w:t>
      </w:r>
      <w:r>
        <w:rPr>
          <w:rFonts w:hint="eastAsia" w:ascii="宋体" w:hAnsi="宋体" w:eastAsia="宋体" w:cs="宋体"/>
          <w:b/>
          <w:sz w:val="24"/>
          <w:szCs w:val="24"/>
        </w:rPr>
        <w:t>会议服务</w:t>
      </w:r>
    </w:p>
    <w:tbl>
      <w:tblPr>
        <w:tblStyle w:val="43"/>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
        <w:gridCol w:w="2247"/>
        <w:gridCol w:w="6474"/>
      </w:tblGrid>
      <w:tr w14:paraId="20094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81" w:type="dxa"/>
            <w:noWrap/>
            <w:vAlign w:val="center"/>
          </w:tcPr>
          <w:p w14:paraId="777C0C1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348" w:type="dxa"/>
            <w:noWrap/>
            <w:vAlign w:val="center"/>
          </w:tcPr>
          <w:p w14:paraId="5361B7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服务内容</w:t>
            </w:r>
          </w:p>
        </w:tc>
        <w:tc>
          <w:tcPr>
            <w:tcW w:w="9867" w:type="dxa"/>
            <w:noWrap/>
            <w:vAlign w:val="center"/>
          </w:tcPr>
          <w:p w14:paraId="3964B19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服务标准</w:t>
            </w:r>
          </w:p>
        </w:tc>
      </w:tr>
      <w:tr w14:paraId="4771B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81" w:type="dxa"/>
            <w:noWrap/>
            <w:vAlign w:val="center"/>
          </w:tcPr>
          <w:p w14:paraId="4A8445C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3348" w:type="dxa"/>
            <w:noWrap/>
            <w:vAlign w:val="center"/>
          </w:tcPr>
          <w:p w14:paraId="21D13EE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会议受理</w:t>
            </w:r>
          </w:p>
        </w:tc>
        <w:tc>
          <w:tcPr>
            <w:tcW w:w="9867" w:type="dxa"/>
            <w:noWrap/>
            <w:vAlign w:val="center"/>
          </w:tcPr>
          <w:p w14:paraId="2A79396E">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接受会议预订，记录会议需求。</w:t>
            </w:r>
          </w:p>
        </w:tc>
      </w:tr>
      <w:tr w14:paraId="2E149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81" w:type="dxa"/>
            <w:noWrap/>
            <w:vAlign w:val="center"/>
          </w:tcPr>
          <w:p w14:paraId="6349989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3348" w:type="dxa"/>
            <w:noWrap/>
            <w:vAlign w:val="center"/>
          </w:tcPr>
          <w:p w14:paraId="3670142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会前准备</w:t>
            </w:r>
          </w:p>
        </w:tc>
        <w:tc>
          <w:tcPr>
            <w:tcW w:w="9867" w:type="dxa"/>
            <w:noWrap/>
            <w:vAlign w:val="center"/>
          </w:tcPr>
          <w:p w14:paraId="121FB6C2">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根据会议需求、场地大小、用途，明确会议桌椅、物品、设备、文具等摆放规定，音、视频设施保障措施。</w:t>
            </w:r>
          </w:p>
        </w:tc>
      </w:tr>
      <w:tr w14:paraId="64650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81" w:type="dxa"/>
            <w:noWrap/>
            <w:vAlign w:val="center"/>
          </w:tcPr>
          <w:p w14:paraId="3006236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3348" w:type="dxa"/>
            <w:noWrap/>
            <w:vAlign w:val="center"/>
          </w:tcPr>
          <w:p w14:paraId="2963B86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引导服务</w:t>
            </w:r>
          </w:p>
        </w:tc>
        <w:tc>
          <w:tcPr>
            <w:tcW w:w="9867" w:type="dxa"/>
            <w:noWrap/>
            <w:vAlign w:val="center"/>
          </w:tcPr>
          <w:p w14:paraId="3B1FAD4A">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做好引导牌并放置在指定位置，引导人员引导手势规范，语言标准。</w:t>
            </w:r>
          </w:p>
        </w:tc>
      </w:tr>
      <w:tr w14:paraId="5B914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81" w:type="dxa"/>
            <w:noWrap/>
            <w:vAlign w:val="center"/>
          </w:tcPr>
          <w:p w14:paraId="51ECFD7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3348" w:type="dxa"/>
            <w:noWrap/>
            <w:vAlign w:val="center"/>
          </w:tcPr>
          <w:p w14:paraId="0D48E59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会中服务</w:t>
            </w:r>
          </w:p>
        </w:tc>
        <w:tc>
          <w:tcPr>
            <w:tcW w:w="9867" w:type="dxa"/>
            <w:noWrap/>
            <w:vAlign w:val="center"/>
          </w:tcPr>
          <w:p w14:paraId="13C08B51">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会议期间按要求加水。</w:t>
            </w:r>
          </w:p>
        </w:tc>
      </w:tr>
      <w:tr w14:paraId="15621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81" w:type="dxa"/>
            <w:noWrap/>
            <w:vAlign w:val="center"/>
          </w:tcPr>
          <w:p w14:paraId="024DC26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3348" w:type="dxa"/>
            <w:noWrap/>
            <w:vAlign w:val="center"/>
          </w:tcPr>
          <w:p w14:paraId="7B0EC12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会后整理</w:t>
            </w:r>
          </w:p>
        </w:tc>
        <w:tc>
          <w:tcPr>
            <w:tcW w:w="9867" w:type="dxa"/>
            <w:noWrap/>
            <w:vAlign w:val="center"/>
          </w:tcPr>
          <w:p w14:paraId="5A19BCC7">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对会议现场进行检查，做好会场清扫工作。</w:t>
            </w:r>
          </w:p>
        </w:tc>
      </w:tr>
    </w:tbl>
    <w:p w14:paraId="3FD38CCD">
      <w:pPr>
        <w:spacing w:line="400" w:lineRule="exact"/>
        <w:ind w:firstLine="482"/>
        <w:jc w:val="left"/>
        <w:rPr>
          <w:rFonts w:hint="eastAsia" w:ascii="宋体" w:hAnsi="宋体"/>
          <w:b/>
          <w:sz w:val="24"/>
        </w:rPr>
      </w:pPr>
    </w:p>
    <w:p w14:paraId="5CEED433">
      <w:pPr>
        <w:keepNext w:val="0"/>
        <w:keepLines w:val="0"/>
        <w:pageBreakBefore w:val="0"/>
        <w:widowControl w:val="0"/>
        <w:numPr>
          <w:ilvl w:val="0"/>
          <w:numId w:val="1"/>
        </w:numPr>
        <w:kinsoku/>
        <w:wordWrap/>
        <w:overflowPunct/>
        <w:topLinePunct w:val="0"/>
        <w:autoSpaceDE/>
        <w:autoSpaceDN/>
        <w:bidi w:val="0"/>
        <w:adjustRightInd/>
        <w:snapToGrid/>
        <w:spacing w:line="400" w:lineRule="exact"/>
        <w:jc w:val="left"/>
        <w:textAlignment w:val="auto"/>
        <w:outlineLvl w:val="1"/>
        <w:rPr>
          <w:rFonts w:hint="eastAsia" w:ascii="黑体" w:hAnsi="黑体" w:eastAsia="黑体" w:cs="Arial"/>
          <w:color w:val="000000"/>
          <w:sz w:val="28"/>
          <w:szCs w:val="28"/>
          <w:lang w:val="en-US" w:eastAsia="zh-CN"/>
        </w:rPr>
      </w:pPr>
      <w:r>
        <w:rPr>
          <w:rFonts w:hint="eastAsia" w:ascii="黑体" w:hAnsi="黑体" w:eastAsia="黑体" w:cs="Arial"/>
          <w:color w:val="000000"/>
          <w:sz w:val="28"/>
          <w:szCs w:val="28"/>
          <w:lang w:val="en-US" w:eastAsia="zh-CN"/>
        </w:rPr>
        <w:t>需要说明的其他事项</w:t>
      </w:r>
    </w:p>
    <w:p w14:paraId="1ABAB021">
      <w:pPr>
        <w:spacing w:line="400" w:lineRule="exact"/>
        <w:ind w:firstLine="480"/>
        <w:jc w:val="left"/>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本项目报价为固定总价。投标报价</w:t>
      </w:r>
      <w:r>
        <w:rPr>
          <w:rFonts w:hint="eastAsia" w:ascii="宋体" w:hAnsi="宋体" w:eastAsia="宋体" w:cs="宋体"/>
          <w:bCs/>
          <w:sz w:val="24"/>
          <w:szCs w:val="24"/>
          <w:highlight w:val="none"/>
          <w:lang w:val="zh-CN"/>
        </w:rPr>
        <w:t>应包含但不限于日常用耗材、备件、易耗品费及进驻服务人员工资等各类费用（加班费、福利、社会保险费等）、</w:t>
      </w:r>
      <w:r>
        <w:rPr>
          <w:rFonts w:hint="eastAsia" w:ascii="宋体" w:hAnsi="宋体" w:cs="宋体"/>
          <w:sz w:val="24"/>
          <w:highlight w:val="none"/>
        </w:rPr>
        <w:t>保安工具、</w:t>
      </w:r>
      <w:r>
        <w:rPr>
          <w:rFonts w:hint="eastAsia" w:ascii="宋体" w:hAnsi="宋体" w:eastAsia="宋体" w:cs="宋体"/>
          <w:bCs/>
          <w:sz w:val="24"/>
          <w:szCs w:val="24"/>
          <w:highlight w:val="none"/>
          <w:lang w:val="zh-CN"/>
        </w:rPr>
        <w:t>主要设备工具使用折旧费、保洁工具和要求的各专业项目费用、设备专业维护费</w:t>
      </w:r>
      <w:r>
        <w:rPr>
          <w:rFonts w:hint="eastAsia" w:ascii="宋体" w:hAnsi="宋体" w:cs="宋体"/>
          <w:sz w:val="24"/>
          <w:highlight w:val="none"/>
        </w:rPr>
        <w:t>（包含电梯、消防设备进行的维保、检测费用）</w:t>
      </w:r>
      <w:r>
        <w:rPr>
          <w:rFonts w:hint="eastAsia" w:ascii="宋体" w:hAnsi="宋体" w:eastAsia="宋体" w:cs="宋体"/>
          <w:bCs/>
          <w:sz w:val="24"/>
          <w:szCs w:val="24"/>
          <w:highlight w:val="none"/>
          <w:lang w:val="zh-CN"/>
        </w:rPr>
        <w:t>、绿化养护费、管理费和税金等一切费用。</w:t>
      </w:r>
    </w:p>
    <w:p w14:paraId="71D850AD">
      <w:pPr>
        <w:spacing w:line="400" w:lineRule="exact"/>
        <w:ind w:firstLine="480"/>
        <w:jc w:val="left"/>
        <w:rPr>
          <w:rFonts w:ascii="宋体" w:hAnsi="宋体" w:eastAsia="宋体" w:cs="宋体"/>
          <w:bCs/>
          <w:sz w:val="24"/>
          <w:szCs w:val="24"/>
          <w:highlight w:val="none"/>
        </w:rPr>
      </w:pPr>
      <w:r>
        <w:rPr>
          <w:rFonts w:hint="eastAsia" w:ascii="宋体" w:hAnsi="宋体" w:eastAsia="宋体" w:cs="宋体"/>
          <w:bCs/>
          <w:sz w:val="24"/>
          <w:szCs w:val="24"/>
          <w:highlight w:val="none"/>
          <w:lang w:val="zh-CN"/>
        </w:rPr>
        <w:t>报价费用包含200元以内日常零星维修服务，但不包含大、中修服务项目。</w:t>
      </w:r>
    </w:p>
    <w:p w14:paraId="098416FE">
      <w:pPr>
        <w:numPr>
          <w:ilvl w:val="0"/>
          <w:numId w:val="2"/>
        </w:numPr>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供应商报价时应根据现场踏勘情况及招标文件所提出的管理服务项目、服务要求、人员配备、保洁工具和日常耗材、备件、易耗品消耗、人员工资等各类费用组成进行综合报价。</w:t>
      </w:r>
    </w:p>
    <w:p w14:paraId="3E4EC13A">
      <w:pPr>
        <w:pStyle w:val="5"/>
        <w:spacing w:line="400" w:lineRule="exact"/>
        <w:ind w:firstLine="480"/>
        <w:rPr>
          <w:rFonts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bCs/>
          <w:sz w:val="24"/>
          <w:szCs w:val="24"/>
        </w:rPr>
        <w:t>采购方</w:t>
      </w:r>
      <w:r>
        <w:rPr>
          <w:rFonts w:hint="eastAsia" w:ascii="宋体" w:hAnsi="宋体" w:eastAsia="宋体" w:cs="宋体"/>
          <w:sz w:val="24"/>
        </w:rPr>
        <w:t>将根据</w:t>
      </w:r>
      <w:r>
        <w:rPr>
          <w:rFonts w:hint="eastAsia" w:ascii="宋体" w:hAnsi="宋体" w:eastAsia="宋体" w:cs="宋体"/>
          <w:bCs/>
          <w:sz w:val="24"/>
          <w:szCs w:val="24"/>
        </w:rPr>
        <w:t>供应商</w:t>
      </w:r>
      <w:r>
        <w:rPr>
          <w:rFonts w:hint="eastAsia" w:ascii="宋体" w:hAnsi="宋体" w:eastAsia="宋体" w:cs="宋体"/>
          <w:sz w:val="24"/>
        </w:rPr>
        <w:t>的要求，结合自身的实际情况，无偿提供管理服务人员必需的物管办公场所。</w:t>
      </w:r>
    </w:p>
    <w:p w14:paraId="58CF4840">
      <w:pPr>
        <w:pStyle w:val="5"/>
        <w:spacing w:line="400" w:lineRule="exact"/>
        <w:ind w:firstLine="480"/>
        <w:rPr>
          <w:rFonts w:hint="eastAsia" w:ascii="宋体" w:hAnsi="宋体" w:eastAsia="宋体" w:cs="宋体"/>
          <w:bCs/>
          <w:sz w:val="24"/>
          <w:szCs w:val="24"/>
          <w:highlight w:val="none"/>
        </w:rPr>
      </w:pPr>
      <w:r>
        <w:rPr>
          <w:rFonts w:hint="eastAsia" w:ascii="宋体" w:hAnsi="宋体" w:eastAsia="宋体" w:cs="宋体"/>
          <w:sz w:val="24"/>
          <w:lang w:val="en-US" w:eastAsia="zh-CN"/>
        </w:rPr>
        <w:t>4.</w:t>
      </w:r>
      <w:r>
        <w:rPr>
          <w:rFonts w:hint="eastAsia" w:ascii="宋体" w:hAnsi="宋体" w:eastAsia="宋体" w:cs="宋体"/>
          <w:bCs/>
          <w:sz w:val="24"/>
          <w:szCs w:val="24"/>
        </w:rPr>
        <w:t>采购方</w:t>
      </w:r>
      <w:r>
        <w:rPr>
          <w:rFonts w:hint="eastAsia" w:ascii="宋体" w:hAnsi="宋体" w:eastAsia="宋体" w:cs="宋体"/>
          <w:sz w:val="24"/>
        </w:rPr>
        <w:t>无偿提供工作所需的日常用电、用水。</w:t>
      </w:r>
    </w:p>
    <w:p w14:paraId="366FC382">
      <w:pPr>
        <w:spacing w:line="40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rPr>
        <w:t>报价中应包含市场价格风险和政策风险在内的一切费用，中标单位由于考虑不周，漏报、少报而要求追加报价将不会被采购单位所接受。</w:t>
      </w:r>
    </w:p>
    <w:p w14:paraId="16B23822">
      <w:pPr>
        <w:spacing w:line="400" w:lineRule="exact"/>
        <w:ind w:firstLine="48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6.</w:t>
      </w:r>
      <w:r>
        <w:rPr>
          <w:rFonts w:hint="eastAsia" w:ascii="宋体" w:hAnsi="宋体" w:eastAsia="宋体" w:cs="宋体"/>
          <w:bCs/>
          <w:sz w:val="24"/>
          <w:szCs w:val="24"/>
        </w:rPr>
        <w:t>签订合同后供应商进驻期间，必须无条件接受采购方场地现有设备及管理条件。</w:t>
      </w:r>
    </w:p>
    <w:p w14:paraId="2ACE874D">
      <w:pPr>
        <w:pStyle w:val="5"/>
        <w:spacing w:line="400" w:lineRule="exact"/>
        <w:ind w:firstLine="480"/>
        <w:rPr>
          <w:rFonts w:hint="eastAsia" w:ascii="宋体" w:hAnsi="宋体" w:eastAsia="宋体" w:cs="宋体"/>
          <w:bCs/>
          <w:sz w:val="24"/>
          <w:szCs w:val="24"/>
        </w:rPr>
      </w:pPr>
      <w:r>
        <w:rPr>
          <w:rFonts w:hint="eastAsia" w:ascii="宋体" w:hAnsi="宋体" w:eastAsia="宋体" w:cs="宋体"/>
          <w:sz w:val="24"/>
          <w:lang w:val="en-US" w:eastAsia="zh-CN"/>
        </w:rPr>
        <w:t>7.</w:t>
      </w:r>
      <w:r>
        <w:rPr>
          <w:rFonts w:hint="eastAsia" w:ascii="宋体" w:hAnsi="宋体" w:eastAsia="宋体" w:cs="宋体"/>
          <w:sz w:val="24"/>
        </w:rPr>
        <w:t>成交单位不得在合同期限内将本项目的管理权转包或分包。</w:t>
      </w:r>
    </w:p>
    <w:p w14:paraId="2689D0EF">
      <w:pPr>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lang w:val="en-US" w:eastAsia="zh-CN"/>
        </w:rPr>
        <w:t>8.</w:t>
      </w:r>
      <w:r>
        <w:rPr>
          <w:rFonts w:hint="eastAsia" w:ascii="宋体" w:hAnsi="宋体" w:eastAsia="宋体" w:cs="Times New Roman"/>
          <w:sz w:val="24"/>
          <w:szCs w:val="24"/>
        </w:rPr>
        <w:t>中标人须严格按相关要求进行日常运行管理和人员的管理，并承担所有保洁、保安、水电工的劳动用工风险及安全责任。</w:t>
      </w:r>
    </w:p>
    <w:p w14:paraId="2A3DE548">
      <w:pPr>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lang w:val="en-US" w:eastAsia="zh-CN"/>
        </w:rPr>
        <w:t>9.</w:t>
      </w:r>
      <w:r>
        <w:rPr>
          <w:rFonts w:hint="eastAsia" w:ascii="宋体" w:hAnsi="宋体" w:eastAsia="宋体" w:cs="宋体"/>
          <w:sz w:val="24"/>
          <w:szCs w:val="24"/>
        </w:rPr>
        <w:t>中标人必须高度重视安全作业。服务期间由于管理不善、服务人员操作不规范、聘用不符合要求人员等因素造成的安全事故，均由中标人承担一切责任和损失。</w:t>
      </w:r>
    </w:p>
    <w:p w14:paraId="564452E9">
      <w:pPr>
        <w:spacing w:line="400" w:lineRule="exact"/>
        <w:ind w:firstLine="480"/>
        <w:jc w:val="left"/>
        <w:rPr>
          <w:rFonts w:ascii="宋体" w:hAnsi="宋体" w:eastAsia="宋体" w:cs="宋体"/>
          <w:sz w:val="24"/>
          <w:szCs w:val="24"/>
        </w:rPr>
      </w:pPr>
      <w:r>
        <w:rPr>
          <w:rFonts w:hint="eastAsia" w:ascii="宋体" w:hAnsi="宋体" w:eastAsia="宋体" w:cs="宋体"/>
          <w:bCs/>
          <w:sz w:val="24"/>
          <w:szCs w:val="24"/>
          <w:lang w:val="en-US" w:eastAsia="zh-CN"/>
        </w:rPr>
        <w:t>10.</w:t>
      </w:r>
      <w:r>
        <w:rPr>
          <w:rFonts w:hint="eastAsia" w:ascii="宋体" w:hAnsi="宋体" w:eastAsia="宋体" w:cs="宋体"/>
          <w:sz w:val="24"/>
          <w:szCs w:val="24"/>
        </w:rPr>
        <w:t>采购人向投标人提供的有关现场的数据和资料，是采购人现有的能被投标人利用的资料，采购人对投标人做出的任何推论、理解和结论均不负责任。</w:t>
      </w:r>
    </w:p>
    <w:p w14:paraId="70BF197F">
      <w:pPr>
        <w:spacing w:line="400" w:lineRule="exact"/>
        <w:ind w:firstLine="480"/>
        <w:jc w:val="left"/>
        <w:rPr>
          <w:rFonts w:ascii="宋体" w:hAnsi="宋体" w:eastAsia="宋体" w:cs="宋体"/>
          <w:sz w:val="24"/>
          <w:szCs w:val="24"/>
        </w:rPr>
      </w:pPr>
      <w:r>
        <w:rPr>
          <w:rFonts w:hint="eastAsia" w:ascii="宋体" w:hAnsi="宋体" w:eastAsia="宋体" w:cs="宋体"/>
          <w:sz w:val="24"/>
          <w:szCs w:val="24"/>
        </w:rPr>
        <w:t>经采购人允许，投标人方可为踏勘目的进入采购人的项目现场，但投标人不得因此使采购人承担有关的责任和蒙受损失。投标人应承担踏勘现场的责任和风险并承担所发生的自身费用。</w:t>
      </w:r>
    </w:p>
    <w:p w14:paraId="2789A290">
      <w:pPr>
        <w:widowControl/>
        <w:spacing w:line="4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投标单位承担踏勘现场所发生的自身费用。</w:t>
      </w:r>
    </w:p>
    <w:p w14:paraId="4851A823">
      <w:pPr>
        <w:spacing w:line="400" w:lineRule="exact"/>
        <w:ind w:firstLine="482"/>
        <w:jc w:val="lef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现场勘查答疑时间：202</w:t>
      </w:r>
      <w:r>
        <w:rPr>
          <w:rFonts w:hint="eastAsia" w:ascii="宋体" w:hAnsi="宋体" w:eastAsia="宋体" w:cs="宋体"/>
          <w:b/>
          <w:sz w:val="24"/>
          <w:szCs w:val="24"/>
          <w:highlight w:val="none"/>
          <w:lang w:val="en-US" w:eastAsia="zh-CN"/>
        </w:rPr>
        <w:t>5</w:t>
      </w:r>
      <w:r>
        <w:rPr>
          <w:rFonts w:hint="eastAsia" w:ascii="宋体" w:hAnsi="宋体" w:eastAsia="宋体" w:cs="宋体"/>
          <w:b/>
          <w:sz w:val="24"/>
          <w:szCs w:val="24"/>
          <w:highlight w:val="none"/>
        </w:rPr>
        <w:t>年</w:t>
      </w:r>
      <w:r>
        <w:rPr>
          <w:rFonts w:hint="eastAsia" w:ascii="宋体" w:hAnsi="宋体" w:eastAsia="宋体" w:cs="宋体"/>
          <w:b/>
          <w:sz w:val="24"/>
          <w:szCs w:val="24"/>
          <w:highlight w:val="none"/>
          <w:lang w:val="en-US" w:eastAsia="zh-CN"/>
        </w:rPr>
        <w:t>12</w:t>
      </w:r>
      <w:r>
        <w:rPr>
          <w:rFonts w:hint="eastAsia" w:ascii="宋体" w:hAnsi="宋体" w:eastAsia="宋体" w:cs="宋体"/>
          <w:b/>
          <w:sz w:val="24"/>
          <w:szCs w:val="24"/>
          <w:highlight w:val="none"/>
        </w:rPr>
        <w:t>月</w:t>
      </w:r>
      <w:r>
        <w:rPr>
          <w:rFonts w:hint="eastAsia" w:ascii="宋体" w:hAnsi="宋体" w:eastAsia="宋体" w:cs="宋体"/>
          <w:b/>
          <w:sz w:val="24"/>
          <w:szCs w:val="24"/>
          <w:highlight w:val="none"/>
          <w:lang w:val="en-US" w:eastAsia="zh-CN"/>
        </w:rPr>
        <w:t>5</w:t>
      </w:r>
      <w:r>
        <w:rPr>
          <w:rFonts w:hint="eastAsia" w:ascii="宋体" w:hAnsi="宋体" w:eastAsia="宋体" w:cs="宋体"/>
          <w:b/>
          <w:sz w:val="24"/>
          <w:szCs w:val="24"/>
          <w:highlight w:val="none"/>
        </w:rPr>
        <w:t>日</w:t>
      </w:r>
      <w:r>
        <w:rPr>
          <w:rFonts w:hint="eastAsia" w:ascii="宋体" w:hAnsi="宋体" w:eastAsia="宋体" w:cs="宋体"/>
          <w:b/>
          <w:sz w:val="24"/>
          <w:szCs w:val="24"/>
          <w:highlight w:val="none"/>
          <w:lang w:val="en-US" w:eastAsia="zh-CN"/>
        </w:rPr>
        <w:t>上午</w:t>
      </w:r>
    </w:p>
    <w:p w14:paraId="235C1097">
      <w:pPr>
        <w:spacing w:line="400" w:lineRule="exact"/>
        <w:ind w:firstLine="482"/>
        <w:jc w:val="lef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现场勘查联系人：</w:t>
      </w:r>
      <w:r>
        <w:rPr>
          <w:rFonts w:hint="eastAsia" w:ascii="宋体" w:hAnsi="宋体" w:eastAsia="宋体" w:cs="宋体"/>
          <w:b/>
          <w:sz w:val="24"/>
          <w:szCs w:val="24"/>
          <w:highlight w:val="none"/>
          <w:lang w:eastAsia="zh-CN"/>
        </w:rPr>
        <w:t>蒋主任</w:t>
      </w:r>
    </w:p>
    <w:p w14:paraId="276A8DFA">
      <w:pPr>
        <w:spacing w:line="400" w:lineRule="exact"/>
        <w:ind w:firstLine="482"/>
        <w:jc w:val="left"/>
        <w:rPr>
          <w:rFonts w:ascii="宋体" w:hAnsi="宋体" w:eastAsia="宋体" w:cs="宋体"/>
          <w:b/>
          <w:sz w:val="24"/>
          <w:szCs w:val="24"/>
          <w:highlight w:val="none"/>
        </w:rPr>
      </w:pPr>
      <w:r>
        <w:rPr>
          <w:rFonts w:hint="eastAsia" w:ascii="宋体" w:hAnsi="宋体" w:eastAsia="宋体" w:cs="宋体"/>
          <w:b/>
          <w:sz w:val="24"/>
          <w:szCs w:val="24"/>
          <w:highlight w:val="none"/>
        </w:rPr>
        <w:t>联系电话：13616169552</w:t>
      </w:r>
    </w:p>
    <w:p w14:paraId="59A30E14">
      <w:pPr>
        <w:spacing w:line="400" w:lineRule="exact"/>
        <w:ind w:firstLine="480"/>
        <w:jc w:val="left"/>
        <w:rPr>
          <w:rFonts w:ascii="宋体" w:hAnsi="宋体" w:eastAsia="宋体" w:cs="宋体"/>
          <w:bCs/>
          <w:sz w:val="24"/>
          <w:szCs w:val="24"/>
        </w:rPr>
      </w:pPr>
      <w:r>
        <w:rPr>
          <w:rFonts w:hint="eastAsia" w:ascii="宋体" w:hAnsi="宋体" w:eastAsia="宋体" w:cs="宋体"/>
          <w:bCs/>
          <w:sz w:val="24"/>
          <w:szCs w:val="24"/>
          <w:lang w:val="en-US" w:eastAsia="zh-CN"/>
        </w:rPr>
        <w:t>11.</w:t>
      </w:r>
      <w:r>
        <w:rPr>
          <w:rFonts w:hint="eastAsia" w:ascii="宋体" w:hAnsi="宋体" w:eastAsia="宋体" w:cs="宋体"/>
          <w:bCs/>
          <w:sz w:val="24"/>
          <w:szCs w:val="24"/>
        </w:rPr>
        <w:t>涉及采购文件的补充说明或修正，均以</w:t>
      </w:r>
      <w:r>
        <w:rPr>
          <w:rFonts w:hint="eastAsia" w:ascii="宋体" w:hAnsi="宋体" w:eastAsia="宋体" w:cs="Times New Roman"/>
          <w:bCs/>
          <w:sz w:val="24"/>
          <w:szCs w:val="24"/>
        </w:rPr>
        <w:t>江阴市政府采购中心</w:t>
      </w:r>
      <w:r>
        <w:rPr>
          <w:rFonts w:hint="eastAsia" w:ascii="宋体" w:hAnsi="宋体" w:eastAsia="宋体" w:cs="宋体"/>
          <w:bCs/>
          <w:sz w:val="24"/>
          <w:szCs w:val="24"/>
        </w:rPr>
        <w:t>书面依据为准。</w:t>
      </w:r>
    </w:p>
    <w:p w14:paraId="3010905F">
      <w:pPr>
        <w:spacing w:line="400" w:lineRule="exact"/>
        <w:ind w:firstLine="480"/>
        <w:jc w:val="left"/>
        <w:rPr>
          <w:rFonts w:hint="eastAsia" w:ascii="宋体" w:hAnsi="宋体" w:eastAsia="宋体" w:cs="宋体"/>
          <w:bCs/>
          <w:sz w:val="24"/>
          <w:szCs w:val="24"/>
          <w:highlight w:val="yellow"/>
        </w:rPr>
      </w:pPr>
      <w:r>
        <w:rPr>
          <w:rFonts w:hint="eastAsia" w:ascii="宋体" w:hAnsi="宋体" w:eastAsia="宋体" w:cs="宋体"/>
          <w:bCs/>
          <w:sz w:val="24"/>
          <w:szCs w:val="24"/>
          <w:lang w:val="en-US" w:eastAsia="zh-CN"/>
        </w:rPr>
        <w:t>12.</w:t>
      </w:r>
      <w:r>
        <w:rPr>
          <w:rFonts w:hint="eastAsia" w:ascii="宋体" w:hAnsi="宋体" w:eastAsia="宋体" w:cs="Times New Roman"/>
          <w:bCs/>
          <w:sz w:val="24"/>
          <w:szCs w:val="24"/>
        </w:rPr>
        <w:t>江阴市政府采购中心</w:t>
      </w:r>
      <w:r>
        <w:rPr>
          <w:rFonts w:hint="eastAsia" w:ascii="宋体" w:hAnsi="宋体" w:eastAsia="宋体" w:cs="宋体"/>
          <w:bCs/>
          <w:sz w:val="24"/>
          <w:szCs w:val="24"/>
        </w:rPr>
        <w:t>对本次采购结果不</w:t>
      </w:r>
      <w:r>
        <w:rPr>
          <w:rFonts w:hint="eastAsia" w:ascii="宋体" w:hAnsi="宋体" w:eastAsia="宋体" w:cs="宋体"/>
          <w:bCs/>
          <w:sz w:val="24"/>
          <w:szCs w:val="24"/>
          <w:lang w:eastAsia="zh-CN"/>
        </w:rPr>
        <w:t>做任何解释</w:t>
      </w:r>
      <w:r>
        <w:rPr>
          <w:rFonts w:hint="eastAsia" w:ascii="宋体" w:hAnsi="宋体" w:eastAsia="宋体" w:cs="宋体"/>
          <w:bCs/>
          <w:sz w:val="24"/>
          <w:szCs w:val="24"/>
        </w:rPr>
        <w:t>。</w:t>
      </w:r>
    </w:p>
    <w:p w14:paraId="40E5B99B">
      <w:pPr>
        <w:rPr>
          <w:rFonts w:ascii="宋体" w:hAnsi="宋体" w:eastAsia="宋体" w:cs="Times New Roman"/>
          <w:sz w:val="24"/>
          <w:szCs w:val="24"/>
        </w:rPr>
      </w:pPr>
      <w:r>
        <w:rPr>
          <w:rFonts w:hint="eastAsia" w:ascii="宋体" w:hAnsi="宋体" w:eastAsia="宋体" w:cs="Times New Roman"/>
          <w:sz w:val="24"/>
          <w:szCs w:val="24"/>
        </w:rPr>
        <w:br w:type="page"/>
      </w:r>
    </w:p>
    <w:p w14:paraId="2F25459A">
      <w:pPr>
        <w:spacing w:line="400" w:lineRule="exact"/>
        <w:ind w:firstLine="480" w:firstLineChars="200"/>
        <w:jc w:val="left"/>
        <w:rPr>
          <w:rFonts w:ascii="宋体" w:hAnsi="宋体" w:eastAsia="宋体" w:cs="Times New Roman"/>
          <w:sz w:val="24"/>
          <w:szCs w:val="24"/>
        </w:rPr>
      </w:pPr>
    </w:p>
    <w:p w14:paraId="36036B5D">
      <w:pPr>
        <w:pStyle w:val="19"/>
      </w:pPr>
      <w:bookmarkStart w:id="11" w:name="_Toc18382"/>
      <w:r>
        <w:rPr>
          <w:rFonts w:hint="eastAsia"/>
        </w:rPr>
        <w:t>第四章　评标方法和评标标准</w:t>
      </w:r>
      <w:bookmarkEnd w:id="11"/>
    </w:p>
    <w:p w14:paraId="7397DBFA">
      <w:pPr>
        <w:spacing w:line="400" w:lineRule="exact"/>
        <w:jc w:val="left"/>
        <w:rPr>
          <w:rFonts w:ascii="黑体" w:hAnsi="黑体" w:eastAsia="黑体" w:cs="Times New Roman"/>
          <w:sz w:val="28"/>
          <w:szCs w:val="28"/>
        </w:rPr>
      </w:pPr>
    </w:p>
    <w:p w14:paraId="360CA425">
      <w:pPr>
        <w:spacing w:line="400" w:lineRule="exact"/>
        <w:jc w:val="left"/>
        <w:rPr>
          <w:rFonts w:ascii="黑体" w:hAnsi="黑体" w:eastAsia="黑体" w:cs="Times New Roman"/>
          <w:sz w:val="28"/>
          <w:szCs w:val="28"/>
        </w:rPr>
      </w:pPr>
      <w:r>
        <w:rPr>
          <w:rFonts w:hint="eastAsia" w:ascii="黑体" w:hAnsi="黑体" w:eastAsia="黑体" w:cs="Times New Roman"/>
          <w:sz w:val="28"/>
          <w:szCs w:val="28"/>
        </w:rPr>
        <w:t>一、评标方法</w:t>
      </w:r>
    </w:p>
    <w:p w14:paraId="5C57E1AF">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本次评审采用综合评标法，</w:t>
      </w:r>
      <w:r>
        <w:rPr>
          <w:rFonts w:ascii="宋体" w:hAnsi="宋体" w:eastAsia="宋体" w:cs="Times New Roman"/>
          <w:sz w:val="24"/>
          <w:szCs w:val="24"/>
        </w:rPr>
        <w:t>是指投标文件满足招标文件全部实质性要求，且按照评审因素的量化指标评审得分最高的投标人为中标候选人的评标方法</w:t>
      </w:r>
      <w:r>
        <w:rPr>
          <w:rFonts w:hint="eastAsia" w:ascii="宋体" w:hAnsi="宋体" w:eastAsia="宋体" w:cs="Times New Roman"/>
          <w:sz w:val="24"/>
          <w:szCs w:val="24"/>
        </w:rPr>
        <w:t>，</w:t>
      </w:r>
      <w:r>
        <w:rPr>
          <w:rFonts w:ascii="宋体" w:hAnsi="宋体" w:eastAsia="宋体" w:cs="Times New Roman"/>
          <w:sz w:val="24"/>
          <w:szCs w:val="24"/>
        </w:rPr>
        <w:t>评审因素包括投标报价、技术或者服务水平、履约能力、售后服务等。</w:t>
      </w:r>
    </w:p>
    <w:p w14:paraId="0A33AF5C">
      <w:pPr>
        <w:spacing w:line="40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71318E2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注：每部分的得分保留小数点后两位，合计得分保留小数点后两位。</w:t>
      </w:r>
    </w:p>
    <w:p w14:paraId="4D720EA3">
      <w:pPr>
        <w:spacing w:line="400" w:lineRule="exact"/>
        <w:jc w:val="left"/>
        <w:rPr>
          <w:rFonts w:ascii="宋体" w:hAnsi="宋体" w:eastAsia="宋体" w:cs="Times New Roman"/>
          <w:b/>
          <w:sz w:val="24"/>
          <w:szCs w:val="24"/>
        </w:rPr>
      </w:pPr>
    </w:p>
    <w:p w14:paraId="6D62CF96">
      <w:pPr>
        <w:numPr>
          <w:ilvl w:val="0"/>
          <w:numId w:val="3"/>
        </w:numPr>
        <w:spacing w:line="400" w:lineRule="exact"/>
        <w:rPr>
          <w:rFonts w:ascii="黑体" w:hAnsi="黑体" w:eastAsia="黑体" w:cs="Times New Roman"/>
          <w:sz w:val="28"/>
          <w:szCs w:val="28"/>
        </w:rPr>
      </w:pPr>
      <w:r>
        <w:rPr>
          <w:rFonts w:hint="eastAsia" w:ascii="黑体" w:hAnsi="黑体" w:eastAsia="黑体" w:cs="Times New Roman"/>
          <w:sz w:val="28"/>
          <w:szCs w:val="28"/>
        </w:rPr>
        <w:t>评分标准</w:t>
      </w:r>
    </w:p>
    <w:p w14:paraId="38BE67F1">
      <w:pPr>
        <w:spacing w:line="400" w:lineRule="exact"/>
        <w:ind w:firstLine="482"/>
        <w:jc w:val="left"/>
        <w:rPr>
          <w:rFonts w:ascii="宋体" w:hAnsi="宋体"/>
          <w:b/>
          <w:sz w:val="24"/>
          <w:highlight w:val="none"/>
        </w:rPr>
      </w:pPr>
      <w:r>
        <w:rPr>
          <w:rFonts w:hint="eastAsia" w:ascii="宋体" w:hAnsi="宋体"/>
          <w:b/>
          <w:sz w:val="24"/>
          <w:highlight w:val="none"/>
        </w:rPr>
        <w:t>特别注意：本项目采用暗标形式，投标人须对暗标部分和非暗标部分分别进行制作。其中技术部分（2.</w:t>
      </w:r>
      <w:r>
        <w:rPr>
          <w:rFonts w:hint="eastAsia" w:ascii="宋体" w:hAnsi="宋体"/>
          <w:b/>
          <w:sz w:val="24"/>
          <w:highlight w:val="none"/>
          <w:lang w:val="en-US" w:eastAsia="zh-CN"/>
        </w:rPr>
        <w:t>3</w:t>
      </w:r>
      <w:r>
        <w:rPr>
          <w:rFonts w:hint="eastAsia" w:ascii="宋体" w:hAnsi="宋体"/>
          <w:b/>
          <w:sz w:val="24"/>
          <w:highlight w:val="none"/>
        </w:rPr>
        <w:t>~2.</w:t>
      </w:r>
      <w:r>
        <w:rPr>
          <w:rFonts w:hint="eastAsia" w:ascii="宋体" w:hAnsi="宋体"/>
          <w:b/>
          <w:sz w:val="24"/>
          <w:highlight w:val="none"/>
          <w:lang w:val="en-US" w:eastAsia="zh-CN"/>
        </w:rPr>
        <w:t>10</w:t>
      </w:r>
      <w:r>
        <w:rPr>
          <w:rFonts w:hint="eastAsia" w:ascii="宋体" w:hAnsi="宋体"/>
          <w:b/>
          <w:sz w:val="24"/>
          <w:highlight w:val="none"/>
        </w:rPr>
        <w:t>）属于暗标，投标人在制作技术部分（2.</w:t>
      </w:r>
      <w:r>
        <w:rPr>
          <w:rFonts w:hint="eastAsia" w:ascii="宋体" w:hAnsi="宋体"/>
          <w:b/>
          <w:sz w:val="24"/>
          <w:highlight w:val="none"/>
          <w:lang w:val="en-US" w:eastAsia="zh-CN"/>
        </w:rPr>
        <w:t>3</w:t>
      </w:r>
      <w:r>
        <w:rPr>
          <w:rFonts w:hint="eastAsia" w:ascii="宋体" w:hAnsi="宋体"/>
          <w:b/>
          <w:sz w:val="24"/>
          <w:highlight w:val="none"/>
        </w:rPr>
        <w:t>~2.</w:t>
      </w:r>
      <w:r>
        <w:rPr>
          <w:rFonts w:hint="eastAsia" w:ascii="宋体" w:hAnsi="宋体"/>
          <w:b/>
          <w:sz w:val="24"/>
          <w:highlight w:val="none"/>
          <w:lang w:val="en-US" w:eastAsia="zh-CN"/>
        </w:rPr>
        <w:t>10</w:t>
      </w:r>
      <w:r>
        <w:rPr>
          <w:rFonts w:hint="eastAsia" w:ascii="宋体" w:hAnsi="宋体"/>
          <w:b/>
          <w:sz w:val="24"/>
          <w:highlight w:val="none"/>
        </w:rPr>
        <w:t>）相关内容时不得有体现投标人身份的内容，</w:t>
      </w:r>
      <w:r>
        <w:rPr>
          <w:rFonts w:hint="eastAsia" w:ascii="宋体" w:hAnsi="宋体"/>
          <w:b/>
          <w:sz w:val="24"/>
          <w:highlight w:val="none"/>
          <w:u w:val="single"/>
        </w:rPr>
        <w:t>否则所有暗标评审项均不得分</w:t>
      </w:r>
      <w:r>
        <w:rPr>
          <w:rFonts w:hint="eastAsia" w:ascii="宋体" w:hAnsi="宋体"/>
          <w:b/>
          <w:sz w:val="24"/>
          <w:highlight w:val="none"/>
        </w:rPr>
        <w:t>。</w:t>
      </w:r>
    </w:p>
    <w:p w14:paraId="6CB7A88A">
      <w:pPr>
        <w:spacing w:line="400" w:lineRule="exact"/>
        <w:ind w:firstLine="482"/>
        <w:rPr>
          <w:rFonts w:ascii="宋体" w:hAnsi="宋体"/>
          <w:b/>
          <w:sz w:val="24"/>
          <w:highlight w:val="none"/>
        </w:rPr>
      </w:pPr>
      <w:r>
        <w:rPr>
          <w:rFonts w:hint="eastAsia" w:ascii="宋体" w:hAnsi="宋体"/>
          <w:b/>
          <w:sz w:val="24"/>
          <w:highlight w:val="none"/>
        </w:rPr>
        <w:t>暗标部分不得有体现投标人身份的内容是指：</w:t>
      </w:r>
    </w:p>
    <w:p w14:paraId="31A5D4AD">
      <w:pPr>
        <w:spacing w:line="400" w:lineRule="exact"/>
        <w:ind w:firstLine="482"/>
        <w:rPr>
          <w:rFonts w:ascii="宋体" w:hAnsi="宋体"/>
          <w:b/>
          <w:sz w:val="24"/>
          <w:highlight w:val="none"/>
        </w:rPr>
      </w:pPr>
      <w:r>
        <w:rPr>
          <w:rFonts w:hint="eastAsia" w:ascii="宋体" w:hAnsi="宋体"/>
          <w:b/>
          <w:sz w:val="24"/>
          <w:highlight w:val="none"/>
        </w:rPr>
        <w:t>①暗标部分不得出现能够体现投标人身份、名称的相关描述、材料、文件等内容；</w:t>
      </w:r>
    </w:p>
    <w:p w14:paraId="4C686D6E">
      <w:pPr>
        <w:spacing w:line="400" w:lineRule="exact"/>
        <w:ind w:firstLine="482"/>
        <w:rPr>
          <w:rFonts w:ascii="宋体" w:hAnsi="宋体"/>
          <w:b/>
          <w:sz w:val="24"/>
          <w:highlight w:val="none"/>
        </w:rPr>
      </w:pPr>
      <w:r>
        <w:rPr>
          <w:rFonts w:hint="eastAsia" w:ascii="宋体" w:hAnsi="宋体"/>
          <w:b/>
          <w:sz w:val="24"/>
          <w:highlight w:val="none"/>
        </w:rPr>
        <w:t>②暗标部分不得更改，不得在其中涂改、标注或做任何可以辨认投标人及所属人员身份的名称、印章、商标等标记；</w:t>
      </w:r>
    </w:p>
    <w:p w14:paraId="05919A06">
      <w:pPr>
        <w:spacing w:line="400" w:lineRule="exact"/>
        <w:ind w:firstLine="482"/>
        <w:rPr>
          <w:rFonts w:ascii="宋体" w:hAnsi="宋体"/>
          <w:b/>
          <w:sz w:val="24"/>
          <w:highlight w:val="none"/>
        </w:rPr>
      </w:pPr>
      <w:r>
        <w:rPr>
          <w:rFonts w:hint="eastAsia" w:ascii="宋体" w:hAnsi="宋体"/>
          <w:b/>
          <w:sz w:val="24"/>
          <w:highlight w:val="none"/>
        </w:rPr>
        <w:t>③暗标部分应当版面整洁、字迹清楚、不许批注或进行底纹、阴影、水印等特殊设置，不得采用任何不符合常规、有别于其他投标人的特殊做法；</w:t>
      </w:r>
    </w:p>
    <w:p w14:paraId="1DE192D9">
      <w:pPr>
        <w:spacing w:line="400" w:lineRule="exact"/>
        <w:ind w:firstLine="482"/>
        <w:rPr>
          <w:rFonts w:ascii="黑体" w:hAnsi="黑体" w:eastAsia="黑体" w:cs="Times New Roman"/>
          <w:sz w:val="28"/>
          <w:szCs w:val="28"/>
          <w:highlight w:val="none"/>
        </w:rPr>
      </w:pPr>
      <w:r>
        <w:rPr>
          <w:rFonts w:hint="eastAsia" w:ascii="宋体" w:hAnsi="宋体"/>
          <w:b/>
          <w:sz w:val="24"/>
          <w:highlight w:val="none"/>
        </w:rPr>
        <w:t>④不得有其他体现投标人身份的内容。</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1"/>
        <w:gridCol w:w="935"/>
        <w:gridCol w:w="1387"/>
        <w:gridCol w:w="5168"/>
        <w:gridCol w:w="797"/>
      </w:tblGrid>
      <w:tr w14:paraId="539F2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noWrap w:val="0"/>
            <w:vAlign w:val="center"/>
          </w:tcPr>
          <w:p w14:paraId="512D2BA6">
            <w:pPr>
              <w:spacing w:line="4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评分项</w:t>
            </w:r>
          </w:p>
        </w:tc>
        <w:tc>
          <w:tcPr>
            <w:tcW w:w="935" w:type="dxa"/>
            <w:noWrap w:val="0"/>
            <w:vAlign w:val="center"/>
          </w:tcPr>
          <w:p w14:paraId="28C9F8B7">
            <w:pPr>
              <w:spacing w:line="4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1387" w:type="dxa"/>
            <w:noWrap w:val="0"/>
            <w:vAlign w:val="center"/>
          </w:tcPr>
          <w:p w14:paraId="635CD100">
            <w:pPr>
              <w:spacing w:line="4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评分因素</w:t>
            </w:r>
          </w:p>
        </w:tc>
        <w:tc>
          <w:tcPr>
            <w:tcW w:w="5168" w:type="dxa"/>
            <w:noWrap w:val="0"/>
            <w:vAlign w:val="center"/>
          </w:tcPr>
          <w:p w14:paraId="2EE090B9">
            <w:pPr>
              <w:spacing w:line="4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评分细则</w:t>
            </w:r>
          </w:p>
        </w:tc>
        <w:tc>
          <w:tcPr>
            <w:tcW w:w="797" w:type="dxa"/>
            <w:noWrap w:val="0"/>
            <w:vAlign w:val="center"/>
          </w:tcPr>
          <w:p w14:paraId="223CB8B9">
            <w:pPr>
              <w:spacing w:line="4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分值</w:t>
            </w:r>
          </w:p>
        </w:tc>
      </w:tr>
      <w:tr w14:paraId="3742F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noWrap w:val="0"/>
            <w:vAlign w:val="center"/>
          </w:tcPr>
          <w:p w14:paraId="08F88143">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一、价格部分</w:t>
            </w:r>
          </w:p>
          <w:p w14:paraId="489CE7AD">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val="zh-CN"/>
              </w:rPr>
              <w:t>分）</w:t>
            </w:r>
          </w:p>
        </w:tc>
        <w:tc>
          <w:tcPr>
            <w:tcW w:w="935" w:type="dxa"/>
            <w:noWrap w:val="0"/>
            <w:vAlign w:val="center"/>
          </w:tcPr>
          <w:p w14:paraId="413CF1F4">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1.1</w:t>
            </w:r>
          </w:p>
        </w:tc>
        <w:tc>
          <w:tcPr>
            <w:tcW w:w="1387" w:type="dxa"/>
            <w:noWrap w:val="0"/>
            <w:vAlign w:val="center"/>
          </w:tcPr>
          <w:p w14:paraId="0A52B721">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投标报价</w:t>
            </w:r>
          </w:p>
        </w:tc>
        <w:tc>
          <w:tcPr>
            <w:tcW w:w="5168" w:type="dxa"/>
            <w:noWrap w:val="0"/>
            <w:vAlign w:val="center"/>
          </w:tcPr>
          <w:p w14:paraId="5133752C">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满足招标文件要求且投标价格最低的投标报价为评标基准价，其价格分为满分。其他投标人的价格分按照下列公式计算：</w:t>
            </w:r>
          </w:p>
          <w:p w14:paraId="6F8EBA58">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投标报价得分＝（评标基准价/投标报价）×2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val="zh-CN"/>
              </w:rPr>
              <w:t>分</w:t>
            </w:r>
          </w:p>
        </w:tc>
        <w:tc>
          <w:tcPr>
            <w:tcW w:w="797" w:type="dxa"/>
            <w:noWrap w:val="0"/>
            <w:vAlign w:val="center"/>
          </w:tcPr>
          <w:p w14:paraId="447A969F">
            <w:pPr>
              <w:spacing w:line="400" w:lineRule="exact"/>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rPr>
              <w:t>2</w:t>
            </w:r>
            <w:r>
              <w:rPr>
                <w:rFonts w:hint="eastAsia" w:asciiTheme="minorEastAsia" w:hAnsiTheme="minorEastAsia" w:eastAsiaTheme="minorEastAsia" w:cstheme="minorEastAsia"/>
                <w:sz w:val="24"/>
                <w:szCs w:val="24"/>
                <w:lang w:val="en-US" w:eastAsia="zh-CN"/>
              </w:rPr>
              <w:t>5</w:t>
            </w:r>
          </w:p>
        </w:tc>
      </w:tr>
      <w:tr w14:paraId="2AA1E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restart"/>
            <w:noWrap w:val="0"/>
            <w:vAlign w:val="center"/>
          </w:tcPr>
          <w:p w14:paraId="5907B020">
            <w:pPr>
              <w:numPr>
                <w:ilvl w:val="0"/>
                <w:numId w:val="4"/>
              </w:num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技术</w:t>
            </w:r>
          </w:p>
          <w:p w14:paraId="4B8CB038">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部分</w:t>
            </w:r>
          </w:p>
          <w:p w14:paraId="4F7C9C88">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w:t>
            </w:r>
            <w:r>
              <w:rPr>
                <w:rFonts w:hint="eastAsia" w:asciiTheme="minorEastAsia" w:hAnsiTheme="minorEastAsia" w:eastAsiaTheme="minorEastAsia" w:cstheme="minorEastAsia"/>
                <w:sz w:val="24"/>
                <w:szCs w:val="24"/>
                <w:lang w:val="en-US" w:eastAsia="zh-CN"/>
              </w:rPr>
              <w:t>55</w:t>
            </w:r>
            <w:r>
              <w:rPr>
                <w:rFonts w:hint="eastAsia" w:asciiTheme="minorEastAsia" w:hAnsiTheme="minorEastAsia" w:eastAsiaTheme="minorEastAsia" w:cstheme="minorEastAsia"/>
                <w:sz w:val="24"/>
                <w:szCs w:val="24"/>
                <w:lang w:val="zh-CN"/>
              </w:rPr>
              <w:t>分）</w:t>
            </w:r>
          </w:p>
        </w:tc>
        <w:tc>
          <w:tcPr>
            <w:tcW w:w="935" w:type="dxa"/>
            <w:noWrap w:val="0"/>
            <w:vAlign w:val="center"/>
          </w:tcPr>
          <w:p w14:paraId="7898AD82">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2.1</w:t>
            </w:r>
          </w:p>
        </w:tc>
        <w:tc>
          <w:tcPr>
            <w:tcW w:w="1387" w:type="dxa"/>
            <w:noWrap w:val="0"/>
            <w:vAlign w:val="center"/>
          </w:tcPr>
          <w:p w14:paraId="55FDB465">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费用测算合理性</w:t>
            </w:r>
          </w:p>
        </w:tc>
        <w:tc>
          <w:tcPr>
            <w:tcW w:w="5168" w:type="dxa"/>
            <w:noWrap w:val="0"/>
            <w:vAlign w:val="center"/>
          </w:tcPr>
          <w:p w14:paraId="1D11E510">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投标人针对本项目提供费用测算，包括①人员费用、利润及税金、②</w:t>
            </w:r>
            <w:r>
              <w:rPr>
                <w:rFonts w:hint="eastAsia" w:asciiTheme="minorEastAsia" w:hAnsiTheme="minorEastAsia" w:eastAsiaTheme="minorEastAsia" w:cstheme="minorEastAsia"/>
                <w:sz w:val="24"/>
                <w:szCs w:val="24"/>
              </w:rPr>
              <w:t>专业设备维保年检费用、③</w:t>
            </w:r>
            <w:r>
              <w:rPr>
                <w:rFonts w:hint="eastAsia" w:asciiTheme="minorEastAsia" w:hAnsiTheme="minorEastAsia" w:eastAsiaTheme="minorEastAsia" w:cstheme="minorEastAsia"/>
                <w:sz w:val="24"/>
                <w:szCs w:val="24"/>
                <w:lang w:val="zh-CN"/>
              </w:rPr>
              <w:t>耗材、零星维修、主要设备折旧及其它管理</w:t>
            </w:r>
            <w:r>
              <w:rPr>
                <w:rFonts w:hint="eastAsia" w:asciiTheme="minorEastAsia" w:hAnsiTheme="minorEastAsia" w:cstheme="minorEastAsia"/>
                <w:sz w:val="24"/>
                <w:szCs w:val="24"/>
                <w:lang w:val="zh-CN"/>
              </w:rPr>
              <w:t>费用</w:t>
            </w:r>
            <w:r>
              <w:rPr>
                <w:rFonts w:hint="eastAsia" w:asciiTheme="minorEastAsia" w:hAnsiTheme="minorEastAsia" w:eastAsiaTheme="minorEastAsia" w:cstheme="minorEastAsia"/>
                <w:sz w:val="24"/>
                <w:szCs w:val="24"/>
                <w:lang w:val="zh-CN"/>
              </w:rPr>
              <w:t>，费用测算全面合理、依据充分，符合采购需求（根据是否符合国家政策、地方规定、当地经济水平，是否保证服务人员的稳定等方面）的得</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val="zh-CN"/>
              </w:rPr>
              <w:t>分，每有一项内容缺失的扣</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zh-CN"/>
              </w:rPr>
              <w:t>分；每有一项内容存在缺陷或不满足要求的扣</w:t>
            </w:r>
            <w:r>
              <w:rPr>
                <w:rFonts w:hint="eastAsia" w:asciiTheme="minorEastAsia" w:hAnsiTheme="minorEastAsia" w:eastAsiaTheme="minorEastAsia" w:cstheme="minorEastAsia"/>
                <w:sz w:val="24"/>
                <w:szCs w:val="24"/>
                <w:lang w:val="en-US" w:eastAsia="zh-CN"/>
              </w:rPr>
              <w:t>0.5</w:t>
            </w:r>
            <w:r>
              <w:rPr>
                <w:rFonts w:hint="eastAsia" w:asciiTheme="minorEastAsia" w:hAnsiTheme="minorEastAsia" w:eastAsiaTheme="minorEastAsia" w:cstheme="minorEastAsia"/>
                <w:sz w:val="24"/>
                <w:szCs w:val="24"/>
                <w:lang w:val="zh-CN"/>
              </w:rPr>
              <w:t>分，扣完为止。</w:t>
            </w:r>
          </w:p>
          <w:p w14:paraId="6A426566">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7" w:type="dxa"/>
            <w:noWrap w:val="0"/>
            <w:vAlign w:val="center"/>
          </w:tcPr>
          <w:p w14:paraId="550B85BE">
            <w:pPr>
              <w:spacing w:line="400" w:lineRule="exact"/>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en-US" w:eastAsia="zh-CN"/>
              </w:rPr>
              <w:t>3</w:t>
            </w:r>
          </w:p>
        </w:tc>
      </w:tr>
      <w:tr w14:paraId="1A68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7440B5B9">
            <w:pPr>
              <w:spacing w:line="400" w:lineRule="exact"/>
              <w:jc w:val="center"/>
              <w:rPr>
                <w:rFonts w:hint="eastAsia" w:asciiTheme="minorEastAsia" w:hAnsiTheme="minorEastAsia" w:eastAsiaTheme="minorEastAsia" w:cstheme="minorEastAsia"/>
                <w:sz w:val="24"/>
                <w:szCs w:val="24"/>
                <w:lang w:val="zh-CN"/>
              </w:rPr>
            </w:pPr>
          </w:p>
        </w:tc>
        <w:tc>
          <w:tcPr>
            <w:tcW w:w="935" w:type="dxa"/>
            <w:noWrap w:val="0"/>
            <w:vAlign w:val="center"/>
          </w:tcPr>
          <w:p w14:paraId="7B84982C">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2.2</w:t>
            </w:r>
          </w:p>
        </w:tc>
        <w:tc>
          <w:tcPr>
            <w:tcW w:w="1387" w:type="dxa"/>
            <w:noWrap w:val="0"/>
            <w:vAlign w:val="center"/>
          </w:tcPr>
          <w:p w14:paraId="0E62983B">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b w:val="0"/>
                <w:bCs w:val="0"/>
                <w:sz w:val="24"/>
                <w:szCs w:val="24"/>
                <w:highlight w:val="none"/>
                <w:lang w:val="zh-CN"/>
              </w:rPr>
              <w:t>勘察报告</w:t>
            </w:r>
          </w:p>
        </w:tc>
        <w:tc>
          <w:tcPr>
            <w:tcW w:w="5168" w:type="dxa"/>
            <w:noWrap w:val="0"/>
            <w:vAlign w:val="center"/>
          </w:tcPr>
          <w:p w14:paraId="52A28D08">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针对本项目提供勘察报告及建议书，包括①勘察报告、②本项目服务范围、内容、标准等方面的建议，方案内容描述全面合理符合采购需求的得4分，每有一项内容缺失的扣2分；每有一项内容存在缺陷或不满足要求的扣1分，扣完为止。</w:t>
            </w:r>
          </w:p>
          <w:p w14:paraId="4EB1B659">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7" w:type="dxa"/>
            <w:noWrap w:val="0"/>
            <w:vAlign w:val="center"/>
          </w:tcPr>
          <w:p w14:paraId="71C313BE">
            <w:pPr>
              <w:spacing w:line="400" w:lineRule="exact"/>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4</w:t>
            </w:r>
          </w:p>
        </w:tc>
      </w:tr>
      <w:tr w14:paraId="2937C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0D01E3FE">
            <w:pPr>
              <w:spacing w:line="400" w:lineRule="exact"/>
              <w:jc w:val="center"/>
              <w:rPr>
                <w:rFonts w:hint="eastAsia" w:asciiTheme="minorEastAsia" w:hAnsiTheme="minorEastAsia" w:eastAsiaTheme="minorEastAsia" w:cstheme="minorEastAsia"/>
                <w:sz w:val="24"/>
                <w:szCs w:val="24"/>
                <w:lang w:val="zh-CN"/>
              </w:rPr>
            </w:pPr>
          </w:p>
        </w:tc>
        <w:tc>
          <w:tcPr>
            <w:tcW w:w="935" w:type="dxa"/>
            <w:noWrap w:val="0"/>
            <w:vAlign w:val="center"/>
          </w:tcPr>
          <w:p w14:paraId="0BD84C59">
            <w:pPr>
              <w:spacing w:line="400" w:lineRule="exact"/>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rPr>
              <w:t>2.</w:t>
            </w:r>
            <w:r>
              <w:rPr>
                <w:rFonts w:hint="eastAsia" w:asciiTheme="minorEastAsia" w:hAnsiTheme="minorEastAsia" w:cstheme="minorEastAsia"/>
                <w:sz w:val="24"/>
                <w:szCs w:val="24"/>
                <w:lang w:val="en-US" w:eastAsia="zh-CN"/>
              </w:rPr>
              <w:t>3</w:t>
            </w:r>
          </w:p>
        </w:tc>
        <w:tc>
          <w:tcPr>
            <w:tcW w:w="1387" w:type="dxa"/>
            <w:noWrap w:val="0"/>
            <w:vAlign w:val="center"/>
          </w:tcPr>
          <w:p w14:paraId="08C60587">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目标及整体设想</w:t>
            </w:r>
          </w:p>
        </w:tc>
        <w:tc>
          <w:tcPr>
            <w:tcW w:w="5168" w:type="dxa"/>
            <w:noWrap w:val="0"/>
            <w:vAlign w:val="center"/>
          </w:tcPr>
          <w:p w14:paraId="1CBF7CC5">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针对本项目提供项目短期、长期管理目标，包括①项目宗旨及服务理念、②项目目标、项目运作设想及服务策划，方案内容描述全面合理符合采购需求的得4分，每有一项内容缺失的扣2分；每有一项内容存在缺陷或不满足要求的扣1分，扣完为止。</w:t>
            </w:r>
          </w:p>
          <w:p w14:paraId="43165683">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7" w:type="dxa"/>
            <w:noWrap w:val="0"/>
            <w:vAlign w:val="center"/>
          </w:tcPr>
          <w:p w14:paraId="1904F156">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4</w:t>
            </w:r>
          </w:p>
        </w:tc>
      </w:tr>
      <w:tr w14:paraId="7C39F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3150139B">
            <w:pPr>
              <w:spacing w:line="400" w:lineRule="exact"/>
              <w:jc w:val="center"/>
              <w:rPr>
                <w:rFonts w:hint="eastAsia" w:asciiTheme="minorEastAsia" w:hAnsiTheme="minorEastAsia" w:eastAsiaTheme="minorEastAsia" w:cstheme="minorEastAsia"/>
                <w:sz w:val="24"/>
                <w:szCs w:val="24"/>
                <w:lang w:val="zh-CN"/>
              </w:rPr>
            </w:pPr>
          </w:p>
        </w:tc>
        <w:tc>
          <w:tcPr>
            <w:tcW w:w="935" w:type="dxa"/>
            <w:noWrap w:val="0"/>
            <w:vAlign w:val="center"/>
          </w:tcPr>
          <w:p w14:paraId="35DD2FFB">
            <w:pPr>
              <w:spacing w:line="400" w:lineRule="exact"/>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rPr>
              <w:t>2.</w:t>
            </w:r>
            <w:r>
              <w:rPr>
                <w:rFonts w:hint="eastAsia" w:asciiTheme="minorEastAsia" w:hAnsiTheme="minorEastAsia" w:cstheme="minorEastAsia"/>
                <w:sz w:val="24"/>
                <w:szCs w:val="24"/>
                <w:lang w:val="en-US" w:eastAsia="zh-CN"/>
              </w:rPr>
              <w:t>4</w:t>
            </w:r>
          </w:p>
        </w:tc>
        <w:tc>
          <w:tcPr>
            <w:tcW w:w="1387" w:type="dxa"/>
            <w:noWrap w:val="0"/>
            <w:vAlign w:val="center"/>
          </w:tcPr>
          <w:p w14:paraId="40E2475E">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项目管理重点难点</w:t>
            </w:r>
          </w:p>
        </w:tc>
        <w:tc>
          <w:tcPr>
            <w:tcW w:w="5168" w:type="dxa"/>
            <w:noWrap w:val="0"/>
            <w:vAlign w:val="center"/>
          </w:tcPr>
          <w:p w14:paraId="79B2CAF2">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针对本项目提供项目管理重点和难点分析，包括①管理重难点列举、②管理重难点分析及针对措施，方案内容描述全面合理符合采购需求的得4分，每有一项内容缺失的扣2分；每有一项内容存在缺陷或不满足要求的扣1分，扣完为止。</w:t>
            </w:r>
          </w:p>
          <w:p w14:paraId="5258FDFB">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7" w:type="dxa"/>
            <w:noWrap w:val="0"/>
            <w:vAlign w:val="center"/>
          </w:tcPr>
          <w:p w14:paraId="7089CC73">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4</w:t>
            </w:r>
          </w:p>
        </w:tc>
      </w:tr>
      <w:tr w14:paraId="024F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44E66870">
            <w:pPr>
              <w:spacing w:line="400" w:lineRule="exact"/>
              <w:jc w:val="center"/>
              <w:rPr>
                <w:rFonts w:hint="eastAsia" w:asciiTheme="minorEastAsia" w:hAnsiTheme="minorEastAsia" w:eastAsiaTheme="minorEastAsia" w:cstheme="minorEastAsia"/>
                <w:sz w:val="24"/>
                <w:szCs w:val="24"/>
                <w:lang w:val="zh-CN"/>
              </w:rPr>
            </w:pPr>
          </w:p>
        </w:tc>
        <w:tc>
          <w:tcPr>
            <w:tcW w:w="935" w:type="dxa"/>
            <w:noWrap w:val="0"/>
            <w:vAlign w:val="center"/>
          </w:tcPr>
          <w:p w14:paraId="5BC3AE81">
            <w:pPr>
              <w:spacing w:line="40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2.</w:t>
            </w:r>
            <w:r>
              <w:rPr>
                <w:rFonts w:hint="eastAsia" w:asciiTheme="minorEastAsia" w:hAnsiTheme="minorEastAsia" w:cstheme="minorEastAsia"/>
                <w:sz w:val="24"/>
                <w:szCs w:val="24"/>
                <w:lang w:val="en-US" w:eastAsia="zh-CN"/>
              </w:rPr>
              <w:t>5</w:t>
            </w:r>
          </w:p>
        </w:tc>
        <w:tc>
          <w:tcPr>
            <w:tcW w:w="1387" w:type="dxa"/>
            <w:noWrap w:val="0"/>
            <w:vAlign w:val="center"/>
          </w:tcPr>
          <w:p w14:paraId="7D139CA7">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项目管理可行性</w:t>
            </w:r>
          </w:p>
        </w:tc>
        <w:tc>
          <w:tcPr>
            <w:tcW w:w="5168" w:type="dxa"/>
            <w:noWrap w:val="0"/>
            <w:vAlign w:val="center"/>
          </w:tcPr>
          <w:p w14:paraId="18B9D59F">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针对本项目提供在日常管理过程中，接受采购单位的监督管理方案，包括①监督目标、②接受采购单位的监督管理措施，方案内容描述全面合理符合采购需求的得4分，每有一项内容缺失的扣2分；每有一项内容存在缺陷或不满足要求的扣1分，扣完为止。</w:t>
            </w:r>
          </w:p>
          <w:p w14:paraId="2BBC1F6E">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7" w:type="dxa"/>
            <w:noWrap w:val="0"/>
            <w:vAlign w:val="center"/>
          </w:tcPr>
          <w:p w14:paraId="0282DF06">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4</w:t>
            </w:r>
          </w:p>
        </w:tc>
      </w:tr>
      <w:tr w14:paraId="2B015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3812F51A">
            <w:pPr>
              <w:spacing w:line="400" w:lineRule="exact"/>
              <w:jc w:val="center"/>
              <w:rPr>
                <w:rFonts w:hint="eastAsia" w:asciiTheme="minorEastAsia" w:hAnsiTheme="minorEastAsia" w:eastAsiaTheme="minorEastAsia" w:cstheme="minorEastAsia"/>
                <w:sz w:val="24"/>
                <w:szCs w:val="24"/>
                <w:lang w:val="zh-CN"/>
              </w:rPr>
            </w:pPr>
          </w:p>
        </w:tc>
        <w:tc>
          <w:tcPr>
            <w:tcW w:w="935" w:type="dxa"/>
            <w:noWrap w:val="0"/>
            <w:vAlign w:val="center"/>
          </w:tcPr>
          <w:p w14:paraId="7C2A448D">
            <w:pPr>
              <w:spacing w:line="400" w:lineRule="exact"/>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rPr>
              <w:t>2.</w:t>
            </w:r>
            <w:r>
              <w:rPr>
                <w:rFonts w:hint="eastAsia" w:asciiTheme="minorEastAsia" w:hAnsiTheme="minorEastAsia" w:cstheme="minorEastAsia"/>
                <w:sz w:val="24"/>
                <w:szCs w:val="24"/>
                <w:lang w:val="en-US" w:eastAsia="zh-CN"/>
              </w:rPr>
              <w:t>6</w:t>
            </w:r>
          </w:p>
        </w:tc>
        <w:tc>
          <w:tcPr>
            <w:tcW w:w="1387" w:type="dxa"/>
            <w:noWrap w:val="0"/>
            <w:vAlign w:val="center"/>
          </w:tcPr>
          <w:p w14:paraId="30EA7089">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组织机构及管理制度</w:t>
            </w:r>
          </w:p>
        </w:tc>
        <w:tc>
          <w:tcPr>
            <w:tcW w:w="5168" w:type="dxa"/>
            <w:noWrap w:val="0"/>
            <w:vAlign w:val="center"/>
          </w:tcPr>
          <w:p w14:paraId="4F5BE648">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投标人针对本项目提供组织机构及管理制度，包括</w:t>
            </w:r>
            <w:r>
              <w:rPr>
                <w:rFonts w:hint="eastAsia" w:asciiTheme="minorEastAsia" w:hAnsiTheme="minorEastAsia" w:eastAsiaTheme="minorEastAsia" w:cstheme="minorEastAsia"/>
                <w:kern w:val="0"/>
                <w:sz w:val="24"/>
                <w:szCs w:val="24"/>
              </w:rPr>
              <w:t>①项目组织架构</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②岗位责任</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③</w:t>
            </w:r>
            <w:r>
              <w:rPr>
                <w:rFonts w:hint="eastAsia" w:asciiTheme="minorEastAsia" w:hAnsiTheme="minorEastAsia" w:eastAsiaTheme="minorEastAsia" w:cstheme="minorEastAsia"/>
                <w:kern w:val="0"/>
                <w:sz w:val="24"/>
                <w:szCs w:val="24"/>
                <w:lang w:val="en-US" w:eastAsia="zh-CN"/>
              </w:rPr>
              <w:t>人员</w:t>
            </w:r>
            <w:r>
              <w:rPr>
                <w:rFonts w:hint="eastAsia" w:asciiTheme="minorEastAsia" w:hAnsiTheme="minorEastAsia" w:eastAsiaTheme="minorEastAsia" w:cstheme="minorEastAsia"/>
                <w:kern w:val="0"/>
                <w:sz w:val="24"/>
                <w:szCs w:val="24"/>
              </w:rPr>
              <w:t>培训</w:t>
            </w:r>
            <w:r>
              <w:rPr>
                <w:rFonts w:hint="eastAsia" w:asciiTheme="minorEastAsia" w:hAnsiTheme="minorEastAsia" w:eastAsiaTheme="minorEastAsia" w:cstheme="minorEastAsia"/>
                <w:kern w:val="0"/>
                <w:sz w:val="24"/>
                <w:szCs w:val="24"/>
                <w:lang w:val="en-US" w:eastAsia="zh-CN"/>
              </w:rPr>
              <w:t>方案</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④管理规章制度</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⑤档案管理</w:t>
            </w:r>
            <w:r>
              <w:rPr>
                <w:rFonts w:hint="eastAsia" w:asciiTheme="minorEastAsia" w:hAnsiTheme="minorEastAsia" w:eastAsiaTheme="minorEastAsia" w:cstheme="minorEastAsia"/>
                <w:sz w:val="24"/>
                <w:szCs w:val="24"/>
                <w:lang w:val="zh-CN"/>
              </w:rPr>
              <w:t>，方案内容描述全面合理符合采购需求的得</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lang w:val="zh-CN"/>
              </w:rPr>
              <w:t>分，每有一项内容缺失的扣</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val="zh-CN"/>
              </w:rPr>
              <w:t>分；每有一项内容存在缺陷或不满足要求的扣</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zh-CN"/>
              </w:rPr>
              <w:t>分，扣完为止。</w:t>
            </w:r>
          </w:p>
          <w:p w14:paraId="430E9B2C">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7" w:type="dxa"/>
            <w:noWrap w:val="0"/>
            <w:vAlign w:val="center"/>
          </w:tcPr>
          <w:p w14:paraId="182816E0">
            <w:pPr>
              <w:spacing w:line="40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10</w:t>
            </w:r>
          </w:p>
        </w:tc>
      </w:tr>
      <w:tr w14:paraId="68693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135759D8">
            <w:pPr>
              <w:spacing w:line="400" w:lineRule="exact"/>
              <w:jc w:val="center"/>
              <w:rPr>
                <w:rFonts w:hint="eastAsia" w:asciiTheme="minorEastAsia" w:hAnsiTheme="minorEastAsia" w:eastAsiaTheme="minorEastAsia" w:cstheme="minorEastAsia"/>
                <w:sz w:val="24"/>
                <w:szCs w:val="24"/>
                <w:lang w:val="zh-CN"/>
              </w:rPr>
            </w:pPr>
            <w:bookmarkStart w:id="23" w:name="_GoBack"/>
            <w:bookmarkEnd w:id="23"/>
          </w:p>
        </w:tc>
        <w:tc>
          <w:tcPr>
            <w:tcW w:w="935" w:type="dxa"/>
            <w:noWrap w:val="0"/>
            <w:vAlign w:val="center"/>
          </w:tcPr>
          <w:p w14:paraId="6E405903">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2.7</w:t>
            </w:r>
          </w:p>
        </w:tc>
        <w:tc>
          <w:tcPr>
            <w:tcW w:w="1387" w:type="dxa"/>
            <w:noWrap w:val="0"/>
            <w:vAlign w:val="center"/>
          </w:tcPr>
          <w:p w14:paraId="5E42A26F">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设备设施维护方案</w:t>
            </w:r>
          </w:p>
        </w:tc>
        <w:tc>
          <w:tcPr>
            <w:tcW w:w="5168" w:type="dxa"/>
            <w:noWrap w:val="0"/>
            <w:vAlign w:val="center"/>
          </w:tcPr>
          <w:p w14:paraId="61FCC253">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投标人针对本项目提供配套设备设施维护、日常零星维修方案，包括①拟投入设备明细、②投入设备操作管理及领用方案、③</w:t>
            </w:r>
            <w:r>
              <w:rPr>
                <w:rFonts w:hint="eastAsia" w:asciiTheme="minorEastAsia" w:hAnsiTheme="minorEastAsia" w:eastAsiaTheme="minorEastAsia" w:cstheme="minorEastAsia"/>
                <w:sz w:val="24"/>
                <w:szCs w:val="24"/>
                <w:lang w:val="en-US" w:eastAsia="zh-CN"/>
              </w:rPr>
              <w:t>设施</w:t>
            </w:r>
            <w:r>
              <w:rPr>
                <w:rFonts w:hint="eastAsia" w:asciiTheme="minorEastAsia" w:hAnsiTheme="minorEastAsia" w:eastAsiaTheme="minorEastAsia" w:cstheme="minorEastAsia"/>
                <w:sz w:val="24"/>
                <w:szCs w:val="24"/>
                <w:lang w:val="zh-CN"/>
              </w:rPr>
              <w:t>设备保养及维修方案，方案内容描述全面合理符合采购需求的得6分，每有一项内容缺失的扣2分；每有一项内容存在缺陷或不满足要求的扣1分，扣完为止。</w:t>
            </w:r>
          </w:p>
          <w:p w14:paraId="4FBDD029">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7" w:type="dxa"/>
            <w:noWrap w:val="0"/>
            <w:vAlign w:val="center"/>
          </w:tcPr>
          <w:p w14:paraId="5AE1E899">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6</w:t>
            </w:r>
          </w:p>
        </w:tc>
      </w:tr>
      <w:tr w14:paraId="42DFD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732FE0B5">
            <w:pPr>
              <w:spacing w:line="400" w:lineRule="exact"/>
              <w:jc w:val="center"/>
              <w:rPr>
                <w:rFonts w:hint="eastAsia" w:asciiTheme="minorEastAsia" w:hAnsiTheme="minorEastAsia" w:eastAsiaTheme="minorEastAsia" w:cstheme="minorEastAsia"/>
                <w:sz w:val="24"/>
                <w:szCs w:val="24"/>
                <w:lang w:val="zh-CN"/>
              </w:rPr>
            </w:pPr>
          </w:p>
        </w:tc>
        <w:tc>
          <w:tcPr>
            <w:tcW w:w="935" w:type="dxa"/>
            <w:noWrap w:val="0"/>
            <w:vAlign w:val="center"/>
          </w:tcPr>
          <w:p w14:paraId="671342F7">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2.8</w:t>
            </w:r>
          </w:p>
        </w:tc>
        <w:tc>
          <w:tcPr>
            <w:tcW w:w="1387" w:type="dxa"/>
            <w:noWrap w:val="0"/>
            <w:vAlign w:val="center"/>
          </w:tcPr>
          <w:p w14:paraId="1ABA5BEE">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绿化、保洁方案</w:t>
            </w:r>
          </w:p>
        </w:tc>
        <w:tc>
          <w:tcPr>
            <w:tcW w:w="5168" w:type="dxa"/>
            <w:noWrap w:val="0"/>
            <w:vAlign w:val="center"/>
          </w:tcPr>
          <w:p w14:paraId="509E9C48">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投标人针对本项目提供保洁方案，包括①保洁方案、②灭四害工作方案，③全年绿化养护方案、</w:t>
            </w:r>
            <w:r>
              <w:rPr>
                <w:rFonts w:hint="eastAsia" w:asciiTheme="minorEastAsia" w:hAnsiTheme="minorEastAsia" w:eastAsiaTheme="minorEastAsia" w:cstheme="minorEastAsia"/>
                <w:b w:val="0"/>
                <w:bCs w:val="0"/>
                <w:sz w:val="24"/>
                <w:szCs w:val="24"/>
                <w:highlight w:val="none"/>
                <w:lang w:val="zh-CN"/>
              </w:rPr>
              <w:t>④</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会务服务方案</w:t>
            </w:r>
            <w:r>
              <w:rPr>
                <w:rFonts w:hint="eastAsia" w:asciiTheme="minorEastAsia" w:hAnsiTheme="minorEastAsia" w:eastAsiaTheme="minorEastAsia" w:cstheme="minorEastAsia"/>
                <w:sz w:val="24"/>
                <w:szCs w:val="24"/>
                <w:lang w:val="zh-CN"/>
              </w:rPr>
              <w:t>，方案内容描述全面合理符合采购需求的得</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lang w:val="zh-CN"/>
              </w:rPr>
              <w:t>分，每有一项内容缺失的扣</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val="zh-CN"/>
              </w:rPr>
              <w:t>分；每有一项内容存在缺陷或不满足要求的扣</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zh-CN"/>
              </w:rPr>
              <w:t>分，扣完为止。</w:t>
            </w:r>
          </w:p>
          <w:p w14:paraId="2A5CBD72">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7" w:type="dxa"/>
            <w:noWrap w:val="0"/>
            <w:vAlign w:val="center"/>
          </w:tcPr>
          <w:p w14:paraId="22EA09BA">
            <w:pPr>
              <w:spacing w:line="400" w:lineRule="exact"/>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en-US" w:eastAsia="zh-CN"/>
              </w:rPr>
              <w:t>8</w:t>
            </w:r>
          </w:p>
        </w:tc>
      </w:tr>
      <w:tr w14:paraId="63DD6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7D7F8F7E">
            <w:pPr>
              <w:spacing w:line="400" w:lineRule="exact"/>
              <w:jc w:val="center"/>
              <w:rPr>
                <w:rFonts w:hint="eastAsia" w:asciiTheme="minorEastAsia" w:hAnsiTheme="minorEastAsia" w:eastAsiaTheme="minorEastAsia" w:cstheme="minorEastAsia"/>
                <w:sz w:val="24"/>
                <w:szCs w:val="24"/>
                <w:lang w:val="zh-CN"/>
              </w:rPr>
            </w:pPr>
          </w:p>
        </w:tc>
        <w:tc>
          <w:tcPr>
            <w:tcW w:w="935" w:type="dxa"/>
            <w:noWrap w:val="0"/>
            <w:vAlign w:val="center"/>
          </w:tcPr>
          <w:p w14:paraId="3B3B00AF">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2.9</w:t>
            </w:r>
          </w:p>
        </w:tc>
        <w:tc>
          <w:tcPr>
            <w:tcW w:w="1387" w:type="dxa"/>
            <w:noWrap w:val="0"/>
            <w:vAlign w:val="center"/>
          </w:tcPr>
          <w:p w14:paraId="04F5A6F1">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安保方案</w:t>
            </w:r>
          </w:p>
        </w:tc>
        <w:tc>
          <w:tcPr>
            <w:tcW w:w="5168" w:type="dxa"/>
            <w:noWrap w:val="0"/>
            <w:vAlign w:val="center"/>
          </w:tcPr>
          <w:p w14:paraId="78FC5E36">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投标人针对本项目提供安保方案，包括①保安队伍的人员管理方案、②安全管理工作内容及标准、③出入口及停车场管理、④安保人员巡逻方案、⑤消防</w:t>
            </w:r>
            <w:r>
              <w:rPr>
                <w:rFonts w:hint="eastAsia" w:asciiTheme="minorEastAsia" w:hAnsiTheme="minorEastAsia" w:eastAsiaTheme="minorEastAsia" w:cstheme="minorEastAsia"/>
                <w:sz w:val="24"/>
                <w:szCs w:val="24"/>
                <w:lang w:val="en-US" w:eastAsia="zh-CN"/>
              </w:rPr>
              <w:t>管理</w:t>
            </w:r>
            <w:r>
              <w:rPr>
                <w:rFonts w:hint="eastAsia" w:asciiTheme="minorEastAsia" w:hAnsiTheme="minorEastAsia" w:eastAsiaTheme="minorEastAsia" w:cstheme="minorEastAsia"/>
                <w:sz w:val="24"/>
                <w:szCs w:val="24"/>
                <w:lang w:val="zh-CN"/>
              </w:rPr>
              <w:t>方案，方案内容描述全面合理符合采购需求的得</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val="zh-CN"/>
              </w:rPr>
              <w:t>分，每有一项内容缺失的扣</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zh-CN"/>
              </w:rPr>
              <w:t>分；每有一项内容存在缺陷或不满足要求的扣</w:t>
            </w:r>
            <w:r>
              <w:rPr>
                <w:rFonts w:hint="eastAsia" w:asciiTheme="minorEastAsia" w:hAnsiTheme="minorEastAsia" w:eastAsiaTheme="minorEastAsia" w:cstheme="minorEastAsia"/>
                <w:sz w:val="24"/>
                <w:szCs w:val="24"/>
                <w:lang w:val="en-US" w:eastAsia="zh-CN"/>
              </w:rPr>
              <w:t>0.5</w:t>
            </w:r>
            <w:r>
              <w:rPr>
                <w:rFonts w:hint="eastAsia" w:asciiTheme="minorEastAsia" w:hAnsiTheme="minorEastAsia" w:eastAsiaTheme="minorEastAsia" w:cstheme="minorEastAsia"/>
                <w:sz w:val="24"/>
                <w:szCs w:val="24"/>
                <w:lang w:val="zh-CN"/>
              </w:rPr>
              <w:t>分，扣完为止。</w:t>
            </w:r>
          </w:p>
          <w:p w14:paraId="3B93ABBE">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7" w:type="dxa"/>
            <w:noWrap w:val="0"/>
            <w:vAlign w:val="center"/>
          </w:tcPr>
          <w:p w14:paraId="1AFA0358">
            <w:pPr>
              <w:spacing w:line="40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r>
      <w:tr w14:paraId="299D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2E8CE2A9">
            <w:pPr>
              <w:spacing w:line="400" w:lineRule="exact"/>
              <w:jc w:val="center"/>
              <w:rPr>
                <w:rFonts w:hint="eastAsia" w:asciiTheme="minorEastAsia" w:hAnsiTheme="minorEastAsia" w:eastAsiaTheme="minorEastAsia" w:cstheme="minorEastAsia"/>
                <w:sz w:val="24"/>
                <w:szCs w:val="24"/>
                <w:lang w:val="zh-CN"/>
              </w:rPr>
            </w:pPr>
          </w:p>
        </w:tc>
        <w:tc>
          <w:tcPr>
            <w:tcW w:w="935" w:type="dxa"/>
            <w:shd w:val="clear" w:color="auto" w:fill="auto"/>
            <w:noWrap w:val="0"/>
            <w:vAlign w:val="center"/>
          </w:tcPr>
          <w:p w14:paraId="399027DA">
            <w:pPr>
              <w:spacing w:line="400" w:lineRule="exact"/>
              <w:jc w:val="center"/>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lang w:val="zh-CN"/>
              </w:rPr>
              <w:t>2.10</w:t>
            </w:r>
          </w:p>
        </w:tc>
        <w:tc>
          <w:tcPr>
            <w:tcW w:w="1387" w:type="dxa"/>
            <w:shd w:val="clear" w:color="auto" w:fill="auto"/>
            <w:noWrap w:val="0"/>
            <w:vAlign w:val="center"/>
          </w:tcPr>
          <w:p w14:paraId="416E8D0D">
            <w:pPr>
              <w:spacing w:line="400" w:lineRule="exact"/>
              <w:jc w:val="center"/>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lang w:val="zh-CN"/>
              </w:rPr>
              <w:t>应急方案</w:t>
            </w:r>
          </w:p>
        </w:tc>
        <w:tc>
          <w:tcPr>
            <w:tcW w:w="5168" w:type="dxa"/>
            <w:shd w:val="clear" w:color="auto" w:fill="auto"/>
            <w:noWrap w:val="0"/>
            <w:vAlign w:val="center"/>
          </w:tcPr>
          <w:p w14:paraId="06C6F273">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投标人针对本项目提供特殊情况应急预案及措施，包括①</w:t>
            </w:r>
            <w:r>
              <w:rPr>
                <w:rFonts w:hint="eastAsia" w:asciiTheme="minorEastAsia" w:hAnsiTheme="minorEastAsia" w:eastAsiaTheme="minorEastAsia" w:cstheme="minorEastAsia"/>
                <w:bCs/>
                <w:sz w:val="24"/>
                <w:szCs w:val="24"/>
              </w:rPr>
              <w:t>火灾救援</w:t>
            </w:r>
            <w:r>
              <w:rPr>
                <w:rFonts w:hint="eastAsia" w:asciiTheme="minorEastAsia" w:hAnsiTheme="minorEastAsia" w:eastAsiaTheme="minorEastAsia" w:cstheme="minorEastAsia"/>
                <w:sz w:val="24"/>
                <w:szCs w:val="24"/>
              </w:rPr>
              <w:t>应急预案</w:t>
            </w:r>
            <w:r>
              <w:rPr>
                <w:rFonts w:hint="eastAsia" w:asciiTheme="minorEastAsia" w:hAnsiTheme="minorEastAsia" w:eastAsiaTheme="minorEastAsia" w:cstheme="minorEastAsia"/>
                <w:bCs/>
                <w:sz w:val="24"/>
                <w:szCs w:val="24"/>
                <w:lang w:eastAsia="zh-CN"/>
              </w:rPr>
              <w:t>、</w:t>
            </w:r>
            <w:r>
              <w:rPr>
                <w:rFonts w:hint="eastAsia" w:asciiTheme="minorEastAsia" w:hAnsiTheme="minorEastAsia" w:eastAsiaTheme="minorEastAsia" w:cstheme="minorEastAsia"/>
                <w:sz w:val="24"/>
                <w:szCs w:val="24"/>
                <w:lang w:val="zh-CN"/>
              </w:rPr>
              <w:t>②</w:t>
            </w:r>
            <w:r>
              <w:rPr>
                <w:rFonts w:hint="eastAsia" w:asciiTheme="minorEastAsia" w:hAnsiTheme="minorEastAsia" w:eastAsiaTheme="minorEastAsia" w:cstheme="minorEastAsia"/>
                <w:sz w:val="24"/>
                <w:szCs w:val="24"/>
              </w:rPr>
              <w:t>停水停电</w:t>
            </w:r>
            <w:r>
              <w:rPr>
                <w:rFonts w:hint="eastAsia" w:asciiTheme="minorEastAsia" w:hAnsiTheme="minorEastAsia" w:eastAsiaTheme="minorEastAsia" w:cstheme="minorEastAsia"/>
                <w:sz w:val="24"/>
                <w:szCs w:val="24"/>
                <w:lang w:val="zh-CN"/>
              </w:rPr>
              <w:t>应急预案、③电梯故障、</w:t>
            </w:r>
            <w:r>
              <w:rPr>
                <w:rFonts w:hint="eastAsia" w:asciiTheme="minorEastAsia" w:hAnsiTheme="minorEastAsia" w:eastAsiaTheme="minorEastAsia" w:cstheme="minorEastAsia"/>
                <w:sz w:val="24"/>
                <w:szCs w:val="24"/>
                <w:lang w:val="en-US" w:eastAsia="zh-CN"/>
              </w:rPr>
              <w:t>困人</w:t>
            </w:r>
            <w:r>
              <w:rPr>
                <w:rFonts w:hint="eastAsia" w:asciiTheme="minorEastAsia" w:hAnsiTheme="minorEastAsia" w:eastAsiaTheme="minorEastAsia" w:cstheme="minorEastAsia"/>
                <w:sz w:val="24"/>
                <w:szCs w:val="24"/>
                <w:lang w:val="zh-CN"/>
              </w:rPr>
              <w:t>应急预案、④</w:t>
            </w:r>
            <w:r>
              <w:rPr>
                <w:rFonts w:hint="eastAsia" w:asciiTheme="minorEastAsia" w:hAnsiTheme="minorEastAsia" w:eastAsiaTheme="minorEastAsia" w:cstheme="minorEastAsia"/>
                <w:bCs/>
                <w:sz w:val="24"/>
                <w:szCs w:val="24"/>
              </w:rPr>
              <w:t>治安及纠纷预案</w:t>
            </w:r>
            <w:r>
              <w:rPr>
                <w:rFonts w:hint="eastAsia" w:asciiTheme="minorEastAsia" w:hAnsiTheme="minorEastAsia" w:eastAsiaTheme="minorEastAsia" w:cstheme="minorEastAsia"/>
                <w:bCs/>
                <w:sz w:val="24"/>
                <w:szCs w:val="24"/>
                <w:lang w:eastAsia="zh-CN"/>
              </w:rPr>
              <w:t>、</w:t>
            </w:r>
            <w:r>
              <w:rPr>
                <w:rFonts w:hint="eastAsia" w:asciiTheme="minorEastAsia" w:hAnsiTheme="minorEastAsia" w:eastAsiaTheme="minorEastAsia" w:cstheme="minorEastAsia"/>
                <w:spacing w:val="1"/>
                <w:sz w:val="24"/>
                <w:szCs w:val="24"/>
              </w:rPr>
              <w:t>⑤</w:t>
            </w:r>
            <w:r>
              <w:rPr>
                <w:rFonts w:hint="eastAsia" w:asciiTheme="minorEastAsia" w:hAnsiTheme="minorEastAsia" w:eastAsiaTheme="minorEastAsia" w:cstheme="minorEastAsia"/>
                <w:sz w:val="24"/>
                <w:szCs w:val="24"/>
                <w:lang w:val="zh-CN"/>
              </w:rPr>
              <w:t>群体性事件或重大活动检查预案、⑥抗震、防汛等自然灾害应急预案、⑦</w:t>
            </w:r>
            <w:r>
              <w:rPr>
                <w:rFonts w:hint="eastAsia" w:asciiTheme="minorEastAsia" w:hAnsiTheme="minorEastAsia" w:eastAsiaTheme="minorEastAsia" w:cstheme="minorEastAsia"/>
                <w:spacing w:val="1"/>
                <w:sz w:val="24"/>
                <w:szCs w:val="24"/>
                <w:lang w:val="en-US" w:eastAsia="zh-CN"/>
              </w:rPr>
              <w:t>其他应急预案</w:t>
            </w:r>
            <w:r>
              <w:rPr>
                <w:rFonts w:hint="eastAsia" w:asciiTheme="minorEastAsia" w:hAnsiTheme="minorEastAsia" w:eastAsiaTheme="minorEastAsia" w:cstheme="minorEastAsia"/>
                <w:sz w:val="24"/>
                <w:szCs w:val="24"/>
                <w:lang w:val="zh-CN"/>
              </w:rPr>
              <w:t>，方案内容描述全面合理符合采购需求的得</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lang w:val="zh-CN"/>
              </w:rPr>
              <w:t>分，每有一项内容缺失的扣</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zh-CN"/>
              </w:rPr>
              <w:t>分；每有一项内容存在缺陷或不满足要求的扣</w:t>
            </w:r>
            <w:r>
              <w:rPr>
                <w:rFonts w:hint="eastAsia" w:asciiTheme="minorEastAsia" w:hAnsiTheme="minorEastAsia" w:eastAsiaTheme="minorEastAsia" w:cstheme="minorEastAsia"/>
                <w:sz w:val="24"/>
                <w:szCs w:val="24"/>
                <w:lang w:val="en-US" w:eastAsia="zh-CN"/>
              </w:rPr>
              <w:t>0.5</w:t>
            </w:r>
            <w:r>
              <w:rPr>
                <w:rFonts w:hint="eastAsia" w:asciiTheme="minorEastAsia" w:hAnsiTheme="minorEastAsia" w:eastAsiaTheme="minorEastAsia" w:cstheme="minorEastAsia"/>
                <w:sz w:val="24"/>
                <w:szCs w:val="24"/>
                <w:lang w:val="zh-CN"/>
              </w:rPr>
              <w:t>分，扣完为止。</w:t>
            </w:r>
          </w:p>
          <w:p w14:paraId="58A4B999">
            <w:pPr>
              <w:spacing w:line="400" w:lineRule="exact"/>
              <w:jc w:val="left"/>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797" w:type="dxa"/>
            <w:shd w:val="clear" w:color="auto" w:fill="auto"/>
            <w:noWrap w:val="0"/>
            <w:vAlign w:val="center"/>
          </w:tcPr>
          <w:p w14:paraId="2260C8BC">
            <w:pPr>
              <w:spacing w:line="400" w:lineRule="exact"/>
              <w:jc w:val="center"/>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lang w:val="en-US" w:eastAsia="zh-CN"/>
              </w:rPr>
              <w:t>7</w:t>
            </w:r>
          </w:p>
        </w:tc>
      </w:tr>
      <w:tr w14:paraId="6D7B2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restart"/>
            <w:noWrap w:val="0"/>
            <w:vAlign w:val="center"/>
          </w:tcPr>
          <w:p w14:paraId="6F3C4B4A">
            <w:pPr>
              <w:numPr>
                <w:ilvl w:val="0"/>
                <w:numId w:val="5"/>
              </w:num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商务</w:t>
            </w:r>
          </w:p>
          <w:p w14:paraId="79807BD7">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部分</w:t>
            </w:r>
          </w:p>
          <w:p w14:paraId="1C0E7E01">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w:t>
            </w:r>
            <w:r>
              <w:rPr>
                <w:rFonts w:hint="eastAsia" w:asciiTheme="minorEastAsia" w:hAnsiTheme="minorEastAsia" w:eastAsiaTheme="minorEastAsia" w:cstheme="minorEastAsia"/>
                <w:sz w:val="24"/>
                <w:szCs w:val="24"/>
                <w:lang w:val="en-US" w:eastAsia="zh-CN"/>
              </w:rPr>
              <w:t>20</w:t>
            </w:r>
            <w:r>
              <w:rPr>
                <w:rFonts w:hint="eastAsia" w:asciiTheme="minorEastAsia" w:hAnsiTheme="minorEastAsia" w:eastAsiaTheme="minorEastAsia" w:cstheme="minorEastAsia"/>
                <w:sz w:val="24"/>
                <w:szCs w:val="24"/>
                <w:lang w:val="zh-CN"/>
              </w:rPr>
              <w:t>分）</w:t>
            </w:r>
          </w:p>
        </w:tc>
        <w:tc>
          <w:tcPr>
            <w:tcW w:w="935" w:type="dxa"/>
            <w:noWrap w:val="0"/>
            <w:vAlign w:val="center"/>
          </w:tcPr>
          <w:p w14:paraId="7CF4A063">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3.1</w:t>
            </w:r>
          </w:p>
        </w:tc>
        <w:tc>
          <w:tcPr>
            <w:tcW w:w="1387" w:type="dxa"/>
            <w:noWrap w:val="0"/>
            <w:vAlign w:val="center"/>
          </w:tcPr>
          <w:p w14:paraId="51619A46">
            <w:pPr>
              <w:spacing w:line="400" w:lineRule="exact"/>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综合实力</w:t>
            </w:r>
          </w:p>
        </w:tc>
        <w:tc>
          <w:tcPr>
            <w:tcW w:w="5168" w:type="dxa"/>
            <w:noWrap w:val="0"/>
            <w:vAlign w:val="center"/>
          </w:tcPr>
          <w:p w14:paraId="0C7F2D08">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投标人具有①质量管理体系认证证书、②环境管理体系认证证书、③职业安全健康管理体系认证证书、</w:t>
            </w:r>
            <w:r>
              <w:rPr>
                <w:rFonts w:hint="eastAsia" w:asciiTheme="minorEastAsia" w:hAnsiTheme="minorEastAsia" w:eastAsiaTheme="minorEastAsia" w:cstheme="minorEastAsia"/>
                <w:sz w:val="24"/>
                <w:szCs w:val="24"/>
                <w:shd w:val="clear" w:color="auto" w:fill="FFFFFF"/>
              </w:rPr>
              <w:t>④</w:t>
            </w:r>
            <w:r>
              <w:rPr>
                <w:rFonts w:hint="eastAsia" w:asciiTheme="minorEastAsia" w:hAnsiTheme="minorEastAsia" w:eastAsiaTheme="minorEastAsia" w:cstheme="minorEastAsia"/>
                <w:sz w:val="24"/>
                <w:szCs w:val="24"/>
                <w:lang w:val="en-US" w:eastAsia="zh-CN"/>
              </w:rPr>
              <w:t>诚信管理体系认证证书</w:t>
            </w:r>
            <w:r>
              <w:rPr>
                <w:rFonts w:hint="eastAsia" w:asciiTheme="minorEastAsia" w:hAnsiTheme="minorEastAsia" w:eastAsiaTheme="minorEastAsia" w:cstheme="minorEastAsia"/>
                <w:sz w:val="24"/>
                <w:szCs w:val="24"/>
                <w:lang w:val="zh-CN"/>
              </w:rPr>
              <w:t>，有一个得1分，最高得</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val="zh-CN"/>
              </w:rPr>
              <w:t>分。（须提供有效期内的证书扫描件，并附国家认证认可监督管理委员会官网查询截图，无截图不得分）</w:t>
            </w:r>
          </w:p>
        </w:tc>
        <w:tc>
          <w:tcPr>
            <w:tcW w:w="797" w:type="dxa"/>
            <w:noWrap w:val="0"/>
            <w:vAlign w:val="center"/>
          </w:tcPr>
          <w:p w14:paraId="52B48F15">
            <w:pPr>
              <w:spacing w:line="400" w:lineRule="exact"/>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en-US" w:eastAsia="zh-CN"/>
              </w:rPr>
              <w:t>4</w:t>
            </w:r>
          </w:p>
        </w:tc>
      </w:tr>
      <w:tr w14:paraId="6DBAF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06C1D65D">
            <w:pPr>
              <w:spacing w:line="400" w:lineRule="exact"/>
              <w:jc w:val="center"/>
              <w:rPr>
                <w:rFonts w:hint="eastAsia" w:asciiTheme="minorEastAsia" w:hAnsiTheme="minorEastAsia" w:eastAsiaTheme="minorEastAsia" w:cstheme="minorEastAsia"/>
                <w:sz w:val="24"/>
                <w:szCs w:val="24"/>
                <w:lang w:val="zh-CN"/>
              </w:rPr>
            </w:pPr>
          </w:p>
        </w:tc>
        <w:tc>
          <w:tcPr>
            <w:tcW w:w="935" w:type="dxa"/>
            <w:noWrap w:val="0"/>
            <w:vAlign w:val="center"/>
          </w:tcPr>
          <w:p w14:paraId="7C2F8DA0">
            <w:pPr>
              <w:spacing w:line="400" w:lineRule="exact"/>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rPr>
              <w:t>3.</w:t>
            </w:r>
            <w:r>
              <w:rPr>
                <w:rFonts w:hint="eastAsia" w:asciiTheme="minorEastAsia" w:hAnsiTheme="minorEastAsia" w:cstheme="minorEastAsia"/>
                <w:sz w:val="24"/>
                <w:szCs w:val="24"/>
                <w:lang w:val="en-US" w:eastAsia="zh-CN"/>
              </w:rPr>
              <w:t>2</w:t>
            </w:r>
          </w:p>
        </w:tc>
        <w:tc>
          <w:tcPr>
            <w:tcW w:w="1387" w:type="dxa"/>
            <w:shd w:val="clear" w:color="auto" w:fill="auto"/>
            <w:noWrap w:val="0"/>
            <w:vAlign w:val="center"/>
          </w:tcPr>
          <w:p w14:paraId="08732EE7">
            <w:pPr>
              <w:spacing w:line="400" w:lineRule="exact"/>
              <w:jc w:val="center"/>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lang w:val="zh-CN"/>
              </w:rPr>
              <w:t>业绩</w:t>
            </w:r>
          </w:p>
        </w:tc>
        <w:tc>
          <w:tcPr>
            <w:tcW w:w="5168" w:type="dxa"/>
            <w:shd w:val="clear" w:color="auto" w:fill="auto"/>
            <w:noWrap w:val="0"/>
            <w:vAlign w:val="center"/>
          </w:tcPr>
          <w:p w14:paraId="74D7D55E">
            <w:pPr>
              <w:spacing w:line="400" w:lineRule="exact"/>
              <w:jc w:val="left"/>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lang w:val="zh-CN"/>
              </w:rPr>
              <w:t>202</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val="zh-CN"/>
              </w:rPr>
              <w:t>年1月1日（以合同签订时间或合同中的服务起始时间为准）以来，投标人具有类似物业管理项目（非住宅类）业绩的，有一个得2分，最高得</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val="zh-CN"/>
              </w:rPr>
              <w:t>分。</w:t>
            </w:r>
            <w:r>
              <w:rPr>
                <w:rFonts w:hint="eastAsia" w:asciiTheme="minorEastAsia" w:hAnsiTheme="minorEastAsia" w:cstheme="minorEastAsia"/>
                <w:sz w:val="24"/>
                <w:szCs w:val="24"/>
                <w:lang w:val="zh-CN"/>
              </w:rPr>
              <w:t>（</w:t>
            </w:r>
            <w:r>
              <w:rPr>
                <w:rFonts w:hint="eastAsia" w:asciiTheme="minorEastAsia" w:hAnsiTheme="minorEastAsia" w:eastAsiaTheme="minorEastAsia" w:cstheme="minorEastAsia"/>
                <w:sz w:val="24"/>
                <w:szCs w:val="24"/>
                <w:lang w:val="zh-CN"/>
              </w:rPr>
              <w:t>同一业主单位项目只计取一次，须提供合同扫描件</w:t>
            </w:r>
            <w:r>
              <w:rPr>
                <w:rFonts w:hint="eastAsia" w:asciiTheme="minorEastAsia" w:hAnsiTheme="minorEastAsia" w:cstheme="minorEastAsia"/>
                <w:sz w:val="24"/>
                <w:szCs w:val="24"/>
                <w:lang w:val="zh-CN"/>
              </w:rPr>
              <w:t>）</w:t>
            </w:r>
          </w:p>
        </w:tc>
        <w:tc>
          <w:tcPr>
            <w:tcW w:w="797" w:type="dxa"/>
            <w:shd w:val="clear" w:color="auto" w:fill="auto"/>
            <w:noWrap w:val="0"/>
            <w:vAlign w:val="center"/>
          </w:tcPr>
          <w:p w14:paraId="7EF65AD9">
            <w:pPr>
              <w:spacing w:line="400" w:lineRule="exact"/>
              <w:jc w:val="center"/>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lang w:val="en-US" w:eastAsia="zh-CN"/>
              </w:rPr>
              <w:t>6</w:t>
            </w:r>
          </w:p>
        </w:tc>
      </w:tr>
      <w:tr w14:paraId="1623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55E89C9B">
            <w:pPr>
              <w:spacing w:line="400" w:lineRule="exact"/>
              <w:jc w:val="center"/>
              <w:rPr>
                <w:rFonts w:hint="eastAsia" w:asciiTheme="minorEastAsia" w:hAnsiTheme="minorEastAsia" w:eastAsiaTheme="minorEastAsia" w:cstheme="minorEastAsia"/>
                <w:sz w:val="24"/>
                <w:szCs w:val="24"/>
                <w:lang w:val="zh-CN"/>
              </w:rPr>
            </w:pPr>
          </w:p>
        </w:tc>
        <w:tc>
          <w:tcPr>
            <w:tcW w:w="935" w:type="dxa"/>
            <w:noWrap w:val="0"/>
            <w:vAlign w:val="center"/>
          </w:tcPr>
          <w:p w14:paraId="1C8D792C">
            <w:pPr>
              <w:spacing w:line="400" w:lineRule="exact"/>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rPr>
              <w:t>3.</w:t>
            </w:r>
            <w:r>
              <w:rPr>
                <w:rFonts w:hint="eastAsia" w:asciiTheme="minorEastAsia" w:hAnsiTheme="minorEastAsia" w:cstheme="minorEastAsia"/>
                <w:sz w:val="24"/>
                <w:szCs w:val="24"/>
                <w:lang w:val="en-US" w:eastAsia="zh-CN"/>
              </w:rPr>
              <w:t>3</w:t>
            </w:r>
          </w:p>
        </w:tc>
        <w:tc>
          <w:tcPr>
            <w:tcW w:w="1387" w:type="dxa"/>
            <w:shd w:val="clear" w:color="auto" w:fill="auto"/>
            <w:noWrap w:val="0"/>
            <w:vAlign w:val="center"/>
          </w:tcPr>
          <w:p w14:paraId="41FA040B">
            <w:pPr>
              <w:spacing w:line="400" w:lineRule="exact"/>
              <w:jc w:val="center"/>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lang w:val="zh-CN"/>
              </w:rPr>
              <w:t>用户反馈</w:t>
            </w:r>
          </w:p>
        </w:tc>
        <w:tc>
          <w:tcPr>
            <w:tcW w:w="5168" w:type="dxa"/>
            <w:shd w:val="clear" w:color="auto" w:fill="auto"/>
            <w:noWrap w:val="0"/>
            <w:vAlign w:val="center"/>
          </w:tcPr>
          <w:p w14:paraId="48DA1DDA">
            <w:pPr>
              <w:spacing w:line="400" w:lineRule="exact"/>
              <w:jc w:val="left"/>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lang w:val="zh-CN"/>
              </w:rPr>
              <w:t>根据在管项目（非住宅类）用户反馈证明评审：反馈优秀每份得1分，反馈良好每份得0.5分，同一用户的反馈证明只能算一份，最高得</w:t>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zh-CN"/>
              </w:rPr>
              <w:t>分。（须提供《在管项目用户反馈表》扫描件，格式见附件三，未按格式提供的不得分）</w:t>
            </w:r>
          </w:p>
        </w:tc>
        <w:tc>
          <w:tcPr>
            <w:tcW w:w="797" w:type="dxa"/>
            <w:shd w:val="clear" w:color="auto" w:fill="auto"/>
            <w:noWrap w:val="0"/>
            <w:vAlign w:val="center"/>
          </w:tcPr>
          <w:p w14:paraId="6C9C1A73">
            <w:pPr>
              <w:spacing w:line="400" w:lineRule="exact"/>
              <w:jc w:val="center"/>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rPr>
              <w:t>3</w:t>
            </w:r>
          </w:p>
        </w:tc>
      </w:tr>
      <w:tr w14:paraId="476D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0D1D7C01">
            <w:pPr>
              <w:spacing w:line="400" w:lineRule="exact"/>
              <w:jc w:val="center"/>
              <w:rPr>
                <w:rFonts w:hint="eastAsia" w:asciiTheme="minorEastAsia" w:hAnsiTheme="minorEastAsia" w:eastAsiaTheme="minorEastAsia" w:cstheme="minorEastAsia"/>
                <w:sz w:val="24"/>
                <w:szCs w:val="24"/>
                <w:lang w:val="zh-CN"/>
              </w:rPr>
            </w:pPr>
          </w:p>
        </w:tc>
        <w:tc>
          <w:tcPr>
            <w:tcW w:w="935" w:type="dxa"/>
            <w:noWrap w:val="0"/>
            <w:vAlign w:val="center"/>
          </w:tcPr>
          <w:p w14:paraId="0836441C">
            <w:pPr>
              <w:spacing w:line="400" w:lineRule="exact"/>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rPr>
              <w:t>3.</w:t>
            </w:r>
            <w:r>
              <w:rPr>
                <w:rFonts w:hint="eastAsia" w:asciiTheme="minorEastAsia" w:hAnsiTheme="minorEastAsia" w:cstheme="minorEastAsia"/>
                <w:sz w:val="24"/>
                <w:szCs w:val="24"/>
                <w:lang w:val="en-US" w:eastAsia="zh-CN"/>
              </w:rPr>
              <w:t>4</w:t>
            </w:r>
          </w:p>
        </w:tc>
        <w:tc>
          <w:tcPr>
            <w:tcW w:w="1387" w:type="dxa"/>
            <w:shd w:val="clear" w:color="auto" w:fill="auto"/>
            <w:noWrap w:val="0"/>
            <w:vAlign w:val="center"/>
          </w:tcPr>
          <w:p w14:paraId="375FF433">
            <w:pPr>
              <w:spacing w:line="400" w:lineRule="exact"/>
              <w:jc w:val="center"/>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lang w:val="zh-CN"/>
              </w:rPr>
              <w:t>项目经理情况</w:t>
            </w:r>
          </w:p>
        </w:tc>
        <w:tc>
          <w:tcPr>
            <w:tcW w:w="5168" w:type="dxa"/>
            <w:shd w:val="clear" w:color="auto" w:fill="auto"/>
            <w:noWrap w:val="0"/>
            <w:vAlign w:val="center"/>
          </w:tcPr>
          <w:p w14:paraId="13B92AC4">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投标人为本项目配备的项目经理：</w:t>
            </w:r>
          </w:p>
          <w:p w14:paraId="2699DC28">
            <w:pPr>
              <w:spacing w:line="400" w:lineRule="exact"/>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①</w:t>
            </w:r>
            <w:r>
              <w:rPr>
                <w:rFonts w:hint="eastAsia" w:asciiTheme="minorEastAsia" w:hAnsiTheme="minorEastAsia" w:eastAsiaTheme="minorEastAsia" w:cstheme="minorEastAsia"/>
                <w:kern w:val="0"/>
                <w:sz w:val="24"/>
                <w:szCs w:val="24"/>
              </w:rPr>
              <w:t>具有三级及以上物业管理师证书的得</w:t>
            </w:r>
            <w:r>
              <w:rPr>
                <w:rFonts w:hint="eastAsia" w:asciiTheme="minorEastAsia" w:hAnsiTheme="minorEastAsia" w:eastAsiaTheme="minorEastAsia" w:cstheme="minorEastAsia"/>
                <w:kern w:val="0"/>
                <w:sz w:val="24"/>
                <w:szCs w:val="24"/>
                <w:lang w:val="en-US" w:eastAsia="zh-CN"/>
              </w:rPr>
              <w:t>1</w:t>
            </w:r>
            <w:r>
              <w:rPr>
                <w:rFonts w:hint="eastAsia" w:asciiTheme="minorEastAsia" w:hAnsiTheme="minorEastAsia" w:eastAsiaTheme="minorEastAsia" w:cstheme="minorEastAsia"/>
                <w:kern w:val="0"/>
                <w:sz w:val="24"/>
                <w:szCs w:val="24"/>
              </w:rPr>
              <w:t>分</w:t>
            </w:r>
            <w:r>
              <w:rPr>
                <w:rFonts w:hint="eastAsia" w:asciiTheme="minorEastAsia" w:hAnsiTheme="minorEastAsia" w:eastAsiaTheme="minorEastAsia" w:cstheme="minorEastAsia"/>
                <w:kern w:val="0"/>
                <w:sz w:val="24"/>
                <w:szCs w:val="24"/>
                <w:lang w:eastAsia="zh-CN"/>
              </w:rPr>
              <w:t>；</w:t>
            </w:r>
          </w:p>
          <w:p w14:paraId="60890800">
            <w:pPr>
              <w:spacing w:line="400" w:lineRule="exact"/>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highlight w:val="none"/>
                <w:lang w:val="zh-CN"/>
              </w:rPr>
              <w:t>②具</w:t>
            </w:r>
            <w:r>
              <w:rPr>
                <w:rFonts w:hint="eastAsia" w:asciiTheme="minorEastAsia" w:hAnsiTheme="minorEastAsia" w:eastAsiaTheme="minorEastAsia" w:cstheme="minorEastAsia"/>
                <w:sz w:val="24"/>
                <w:szCs w:val="24"/>
                <w:lang w:val="zh-CN"/>
              </w:rPr>
              <w:t>有五年及以上同类物业项目项目经理任职经验的，得</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val="zh-CN"/>
              </w:rPr>
              <w:t>分。</w:t>
            </w:r>
          </w:p>
          <w:p w14:paraId="4D139D28">
            <w:pPr>
              <w:spacing w:line="400" w:lineRule="exact"/>
              <w:jc w:val="left"/>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bCs/>
                <w:sz w:val="24"/>
                <w:szCs w:val="24"/>
                <w:lang w:bidi="ar"/>
              </w:rPr>
              <w:t>（</w:t>
            </w:r>
            <w:r>
              <w:rPr>
                <w:rFonts w:hint="eastAsia" w:asciiTheme="minorEastAsia" w:hAnsiTheme="minorEastAsia" w:eastAsiaTheme="minorEastAsia" w:cstheme="minorEastAsia"/>
                <w:sz w:val="24"/>
                <w:szCs w:val="24"/>
              </w:rPr>
              <w:t>须提供证书扫描件</w:t>
            </w:r>
            <w:r>
              <w:rPr>
                <w:rFonts w:hint="eastAsia" w:asciiTheme="minorEastAsia" w:hAnsiTheme="minorEastAsia" w:eastAsiaTheme="minorEastAsia" w:cstheme="minorEastAsia"/>
                <w:sz w:val="24"/>
                <w:szCs w:val="24"/>
                <w:lang w:bidi="ar"/>
              </w:rPr>
              <w:t>、</w:t>
            </w:r>
            <w:r>
              <w:rPr>
                <w:rFonts w:hint="eastAsia" w:asciiTheme="minorEastAsia" w:hAnsiTheme="minorEastAsia" w:eastAsiaTheme="minorEastAsia" w:cstheme="minorEastAsia"/>
                <w:sz w:val="24"/>
                <w:szCs w:val="24"/>
              </w:rPr>
              <w:t>工作经验相关证明文件扫描件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b w:val="0"/>
                <w:bCs w:val="0"/>
                <w:sz w:val="24"/>
                <w:szCs w:val="24"/>
                <w:lang w:val="en-US" w:eastAsia="zh-CN"/>
              </w:rPr>
              <w:t>且</w:t>
            </w:r>
            <w:r>
              <w:rPr>
                <w:rFonts w:hint="eastAsia" w:asciiTheme="minorEastAsia" w:hAnsiTheme="minorEastAsia" w:eastAsiaTheme="minorEastAsia" w:cstheme="minorEastAsia"/>
                <w:b w:val="0"/>
                <w:bCs w:val="0"/>
                <w:sz w:val="24"/>
                <w:szCs w:val="24"/>
              </w:rPr>
              <w:t>须提供本单位近3个月（含投标当月）中任意1个月份为其缴纳社保的证明扫描件</w:t>
            </w:r>
            <w:r>
              <w:rPr>
                <w:rFonts w:hint="eastAsia" w:asciiTheme="minorEastAsia" w:hAnsiTheme="minorEastAsia" w:eastAsiaTheme="minorEastAsia" w:cstheme="minorEastAsia"/>
                <w:bCs/>
                <w:sz w:val="24"/>
                <w:szCs w:val="24"/>
                <w:lang w:bidi="ar"/>
              </w:rPr>
              <w:t>）</w:t>
            </w:r>
          </w:p>
        </w:tc>
        <w:tc>
          <w:tcPr>
            <w:tcW w:w="797" w:type="dxa"/>
            <w:shd w:val="clear" w:color="auto" w:fill="auto"/>
            <w:noWrap w:val="0"/>
            <w:vAlign w:val="center"/>
          </w:tcPr>
          <w:p w14:paraId="28855868">
            <w:pPr>
              <w:spacing w:line="400" w:lineRule="exact"/>
              <w:jc w:val="center"/>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cstheme="minorEastAsia"/>
                <w:sz w:val="24"/>
                <w:szCs w:val="24"/>
                <w:lang w:val="en-US" w:eastAsia="zh-CN"/>
              </w:rPr>
              <w:t>2</w:t>
            </w:r>
          </w:p>
        </w:tc>
      </w:tr>
      <w:tr w14:paraId="08E8F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41" w:type="dxa"/>
            <w:vMerge w:val="continue"/>
            <w:noWrap w:val="0"/>
            <w:vAlign w:val="center"/>
          </w:tcPr>
          <w:p w14:paraId="54571501">
            <w:pPr>
              <w:spacing w:line="400" w:lineRule="exact"/>
              <w:jc w:val="center"/>
              <w:rPr>
                <w:rFonts w:hint="eastAsia" w:asciiTheme="minorEastAsia" w:hAnsiTheme="minorEastAsia" w:eastAsiaTheme="minorEastAsia" w:cstheme="minorEastAsia"/>
                <w:sz w:val="24"/>
                <w:szCs w:val="24"/>
                <w:lang w:val="zh-CN"/>
              </w:rPr>
            </w:pPr>
          </w:p>
        </w:tc>
        <w:tc>
          <w:tcPr>
            <w:tcW w:w="935" w:type="dxa"/>
            <w:noWrap w:val="0"/>
            <w:vAlign w:val="center"/>
          </w:tcPr>
          <w:p w14:paraId="430EC35C">
            <w:pPr>
              <w:spacing w:line="400" w:lineRule="exact"/>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sz w:val="24"/>
                <w:szCs w:val="24"/>
                <w:lang w:val="zh-CN"/>
              </w:rPr>
              <w:t>3.</w:t>
            </w:r>
            <w:r>
              <w:rPr>
                <w:rFonts w:hint="eastAsia" w:asciiTheme="minorEastAsia" w:hAnsiTheme="minorEastAsia" w:cstheme="minorEastAsia"/>
                <w:sz w:val="24"/>
                <w:szCs w:val="24"/>
                <w:lang w:val="en-US" w:eastAsia="zh-CN"/>
              </w:rPr>
              <w:t>5</w:t>
            </w:r>
          </w:p>
        </w:tc>
        <w:tc>
          <w:tcPr>
            <w:tcW w:w="1387" w:type="dxa"/>
            <w:shd w:val="clear" w:color="auto" w:fill="auto"/>
            <w:noWrap w:val="0"/>
            <w:vAlign w:val="center"/>
          </w:tcPr>
          <w:p w14:paraId="1E1F1A10">
            <w:pPr>
              <w:spacing w:line="400" w:lineRule="exact"/>
              <w:jc w:val="center"/>
              <w:rPr>
                <w:rFonts w:hint="eastAsia" w:asciiTheme="minorEastAsia" w:hAnsiTheme="minorEastAsia" w:eastAsiaTheme="minorEastAsia" w:cstheme="minorEastAsia"/>
                <w:sz w:val="24"/>
                <w:szCs w:val="24"/>
                <w:lang w:val="zh-CN" w:eastAsia="zh-CN" w:bidi="ar-SA"/>
              </w:rPr>
            </w:pPr>
            <w:r>
              <w:rPr>
                <w:rFonts w:hint="eastAsia" w:asciiTheme="minorEastAsia" w:hAnsiTheme="minorEastAsia" w:eastAsiaTheme="minorEastAsia" w:cstheme="minorEastAsia"/>
                <w:sz w:val="24"/>
                <w:szCs w:val="24"/>
              </w:rPr>
              <w:t>其他人员情况</w:t>
            </w:r>
          </w:p>
        </w:tc>
        <w:tc>
          <w:tcPr>
            <w:tcW w:w="5168" w:type="dxa"/>
            <w:shd w:val="clear" w:color="auto" w:fill="auto"/>
            <w:noWrap w:val="0"/>
            <w:vAlign w:val="center"/>
          </w:tcPr>
          <w:p w14:paraId="78AFBA5A">
            <w:pPr>
              <w:spacing w:line="4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投标人为本项目配备的项目组</w:t>
            </w:r>
            <w:r>
              <w:rPr>
                <w:rFonts w:hint="eastAsia" w:asciiTheme="minorEastAsia" w:hAnsiTheme="minorEastAsia" w:eastAsiaTheme="minorEastAsia" w:cstheme="minorEastAsia"/>
                <w:sz w:val="24"/>
                <w:szCs w:val="24"/>
              </w:rPr>
              <w:t>其他人员（项目经理除外）中：</w:t>
            </w:r>
          </w:p>
          <w:p w14:paraId="4EFF4D17">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①</w:t>
            </w:r>
            <w:r>
              <w:rPr>
                <w:rFonts w:hint="eastAsia" w:asciiTheme="minorEastAsia" w:hAnsiTheme="minorEastAsia" w:eastAsiaTheme="minorEastAsia" w:cstheme="minorEastAsia"/>
                <w:sz w:val="24"/>
                <w:szCs w:val="24"/>
                <w:highlight w:val="none"/>
                <w:lang w:val="en-US" w:eastAsia="zh-CN"/>
              </w:rPr>
              <w:t>保安人员中具有初级（五级）及以上应急救援员证书的，</w:t>
            </w:r>
            <w:r>
              <w:rPr>
                <w:rFonts w:hint="eastAsia" w:asciiTheme="minorEastAsia" w:hAnsiTheme="minorEastAsia" w:eastAsiaTheme="minorEastAsia" w:cstheme="minorEastAsia"/>
                <w:sz w:val="24"/>
                <w:szCs w:val="24"/>
                <w:highlight w:val="none"/>
              </w:rPr>
              <w:t>有一人得</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分，最高得</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分</w:t>
            </w:r>
            <w:r>
              <w:rPr>
                <w:rFonts w:hint="eastAsia" w:asciiTheme="minorEastAsia" w:hAnsiTheme="minorEastAsia" w:eastAsiaTheme="minorEastAsia" w:cstheme="minorEastAsia"/>
                <w:sz w:val="24"/>
                <w:szCs w:val="24"/>
                <w:highlight w:val="none"/>
                <w:lang w:eastAsia="zh-CN"/>
              </w:rPr>
              <w:t>。</w:t>
            </w:r>
          </w:p>
          <w:p w14:paraId="216E5D18">
            <w:pPr>
              <w:spacing w:line="40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②消控值班员中具有中级（四级）及以上消防设施操作员证书的，有一人得</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分，最高得</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分。</w:t>
            </w:r>
          </w:p>
          <w:p w14:paraId="60D3CACB">
            <w:pPr>
              <w:spacing w:line="400" w:lineRule="exact"/>
              <w:jc w:val="lef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③</w:t>
            </w:r>
            <w:r>
              <w:rPr>
                <w:rFonts w:hint="eastAsia" w:asciiTheme="minorEastAsia" w:hAnsiTheme="minorEastAsia" w:cstheme="minorEastAsia"/>
                <w:sz w:val="24"/>
                <w:szCs w:val="24"/>
                <w:highlight w:val="none"/>
                <w:lang w:eastAsia="zh-CN"/>
              </w:rPr>
              <w:t>具有市场监管局颁发的特种设备安全管理和作业人员（项目代号</w:t>
            </w:r>
            <w:r>
              <w:rPr>
                <w:rFonts w:hint="eastAsia" w:asciiTheme="minorEastAsia" w:hAnsiTheme="minorEastAsia" w:cstheme="minorEastAsia"/>
                <w:sz w:val="24"/>
                <w:szCs w:val="24"/>
                <w:highlight w:val="none"/>
                <w:lang w:val="en-US" w:eastAsia="zh-CN"/>
              </w:rPr>
              <w:t>A</w:t>
            </w:r>
            <w:r>
              <w:rPr>
                <w:rFonts w:hint="eastAsia" w:asciiTheme="minorEastAsia" w:hAnsiTheme="minorEastAsia" w:cstheme="minorEastAsia"/>
                <w:sz w:val="24"/>
                <w:szCs w:val="24"/>
                <w:highlight w:val="none"/>
                <w:lang w:eastAsia="zh-CN"/>
              </w:rPr>
              <w:t>）证书的得</w:t>
            </w:r>
            <w:r>
              <w:rPr>
                <w:rFonts w:hint="eastAsia" w:asciiTheme="minorEastAsia" w:hAnsiTheme="minorEastAsia" w:cstheme="minorEastAsia"/>
                <w:sz w:val="24"/>
                <w:szCs w:val="24"/>
                <w:highlight w:val="none"/>
                <w:lang w:val="en-US" w:eastAsia="zh-CN"/>
              </w:rPr>
              <w:t>2分；</w:t>
            </w:r>
          </w:p>
          <w:p w14:paraId="2C1F9C3B">
            <w:pPr>
              <w:spacing w:line="400" w:lineRule="exact"/>
              <w:jc w:val="left"/>
              <w:rPr>
                <w:rFonts w:hint="eastAsia" w:asciiTheme="minorEastAsia" w:hAnsiTheme="minorEastAsia" w:eastAsiaTheme="minorEastAsia" w:cstheme="minorEastAsia"/>
                <w:sz w:val="24"/>
                <w:szCs w:val="24"/>
                <w:lang w:val="zh-CN" w:eastAsia="zh-CN" w:bidi="ar"/>
              </w:rPr>
            </w:pPr>
            <w:r>
              <w:rPr>
                <w:rFonts w:hint="eastAsia" w:asciiTheme="minorEastAsia" w:hAnsiTheme="minorEastAsia" w:cstheme="minorEastAsia"/>
                <w:sz w:val="24"/>
                <w:szCs w:val="24"/>
                <w:lang w:eastAsia="zh-CN" w:bidi="ar"/>
              </w:rPr>
              <w:t>（</w:t>
            </w:r>
            <w:r>
              <w:rPr>
                <w:rFonts w:hint="eastAsia" w:asciiTheme="minorEastAsia" w:hAnsiTheme="minorEastAsia" w:eastAsiaTheme="minorEastAsia" w:cstheme="minorEastAsia"/>
                <w:sz w:val="24"/>
                <w:szCs w:val="24"/>
                <w:lang w:bidi="ar"/>
              </w:rPr>
              <w:t>须提供人员名单、证书扫描件，且须提供本单位近3个月（含投标当月）中任意1个月份为其缴纳社保的证明扫描件</w:t>
            </w:r>
            <w:r>
              <w:rPr>
                <w:rFonts w:hint="eastAsia" w:asciiTheme="minorEastAsia" w:hAnsiTheme="minorEastAsia" w:cstheme="minorEastAsia"/>
                <w:sz w:val="24"/>
                <w:szCs w:val="24"/>
                <w:lang w:eastAsia="zh-CN" w:bidi="ar"/>
              </w:rPr>
              <w:t>）</w:t>
            </w:r>
          </w:p>
        </w:tc>
        <w:tc>
          <w:tcPr>
            <w:tcW w:w="797" w:type="dxa"/>
            <w:shd w:val="clear" w:color="auto" w:fill="auto"/>
            <w:noWrap w:val="0"/>
            <w:vAlign w:val="center"/>
          </w:tcPr>
          <w:p w14:paraId="4F5BD67B">
            <w:pPr>
              <w:spacing w:line="400" w:lineRule="exact"/>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cstheme="minorEastAsia"/>
                <w:sz w:val="24"/>
                <w:szCs w:val="24"/>
                <w:lang w:val="en-US" w:eastAsia="zh-CN"/>
              </w:rPr>
              <w:t>5</w:t>
            </w:r>
          </w:p>
        </w:tc>
      </w:tr>
    </w:tbl>
    <w:p w14:paraId="51D14E50"/>
    <w:p w14:paraId="4BC1EAD3">
      <w:pPr>
        <w:spacing w:line="400" w:lineRule="exact"/>
        <w:rPr>
          <w:rFonts w:ascii="宋体" w:hAnsi="宋体" w:eastAsia="宋体" w:cs="Times New Roman"/>
          <w:sz w:val="24"/>
          <w:szCs w:val="24"/>
        </w:rPr>
        <w:sectPr>
          <w:footerReference r:id="rId8" w:type="default"/>
          <w:pgSz w:w="11906" w:h="16838"/>
          <w:pgMar w:top="1247" w:right="1247" w:bottom="1247" w:left="1247" w:header="680" w:footer="992" w:gutter="0"/>
          <w:pgNumType w:fmt="numberInDash"/>
          <w:cols w:space="720" w:num="1"/>
          <w:docGrid w:linePitch="312" w:charSpace="0"/>
        </w:sectPr>
      </w:pPr>
    </w:p>
    <w:p w14:paraId="004A0B5A">
      <w:pPr>
        <w:pStyle w:val="19"/>
      </w:pPr>
      <w:bookmarkStart w:id="12" w:name="_Toc7976"/>
      <w:r>
        <w:rPr>
          <w:rFonts w:hint="eastAsia"/>
        </w:rPr>
        <w:t>第五章　合同书（格式）</w:t>
      </w:r>
      <w:bookmarkEnd w:id="12"/>
    </w:p>
    <w:p w14:paraId="5BC3F330">
      <w:pPr>
        <w:spacing w:line="400" w:lineRule="exact"/>
        <w:rPr>
          <w:rFonts w:ascii="宋体" w:hAnsi="宋体" w:eastAsia="宋体" w:cs="Times New Roman"/>
          <w:bCs/>
          <w:sz w:val="24"/>
          <w:szCs w:val="24"/>
        </w:rPr>
      </w:pPr>
      <w:bookmarkStart w:id="13" w:name="_Toc251268363"/>
    </w:p>
    <w:bookmarkEnd w:id="13"/>
    <w:p w14:paraId="2FDD3E51">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w:t>
      </w:r>
    </w:p>
    <w:p w14:paraId="3B6FBB0C">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w:t>
      </w:r>
    </w:p>
    <w:p w14:paraId="3C3553DC">
      <w:pPr>
        <w:spacing w:line="400" w:lineRule="exact"/>
        <w:jc w:val="center"/>
        <w:rPr>
          <w:rFonts w:ascii="宋体" w:hAnsi="宋体" w:eastAsia="宋体" w:cs="Times New Roman"/>
          <w:b/>
          <w:sz w:val="28"/>
          <w:szCs w:val="28"/>
          <w:lang w:val="de-DE"/>
        </w:rPr>
      </w:pPr>
    </w:p>
    <w:p w14:paraId="41127961">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lang w:val="zh-CN"/>
        </w:rPr>
        <w:t>根据《中华人民共和国政府采购法》《中华人民共和国民法典》等法律法规的规定，甲乙双方按照江阴市政府采购中心的采购结果签订本合同。</w:t>
      </w:r>
    </w:p>
    <w:p w14:paraId="57C8EA18">
      <w:pPr>
        <w:spacing w:line="400" w:lineRule="exact"/>
        <w:rPr>
          <w:rFonts w:ascii="宋体" w:hAnsi="宋体" w:eastAsia="宋体" w:cs="Times New Roman"/>
          <w:sz w:val="24"/>
          <w:szCs w:val="24"/>
        </w:rPr>
      </w:pPr>
    </w:p>
    <w:p w14:paraId="7369578D">
      <w:pPr>
        <w:spacing w:line="400" w:lineRule="exact"/>
        <w:rPr>
          <w:rFonts w:ascii="黑体" w:hAnsi="黑体" w:eastAsia="黑体" w:cs="Times New Roman"/>
          <w:sz w:val="24"/>
          <w:szCs w:val="24"/>
        </w:rPr>
      </w:pPr>
      <w:r>
        <w:rPr>
          <w:rFonts w:hint="eastAsia" w:ascii="黑体" w:hAnsi="黑体" w:eastAsia="黑体" w:cs="Times New Roman"/>
          <w:sz w:val="24"/>
          <w:szCs w:val="24"/>
        </w:rPr>
        <w:t>第一条　采购内容</w:t>
      </w:r>
    </w:p>
    <w:p w14:paraId="59DEA5C3">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1.项目名称（项目编号）：</w:t>
      </w:r>
      <w:r>
        <w:rPr>
          <w:rFonts w:hint="eastAsia" w:ascii="宋体" w:hAnsi="宋体" w:eastAsia="宋体" w:cs="Times New Roman"/>
          <w:sz w:val="24"/>
          <w:szCs w:val="24"/>
          <w:u w:val="single"/>
        </w:rPr>
        <w:t>　　　　　　　　　　　　　　　　　　　　</w:t>
      </w:r>
    </w:p>
    <w:p w14:paraId="01359F81">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2、服务内容：</w:t>
      </w:r>
      <w:r>
        <w:rPr>
          <w:rFonts w:hint="eastAsia" w:ascii="宋体" w:hAnsi="宋体" w:eastAsia="宋体" w:cs="Times New Roman"/>
          <w:sz w:val="24"/>
          <w:szCs w:val="24"/>
          <w:u w:val="single"/>
        </w:rPr>
        <w:t>　　　　　　　　　　　　　　　　　　　　　　　　　　</w:t>
      </w:r>
    </w:p>
    <w:p w14:paraId="135CCE2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3、服务范围：</w:t>
      </w:r>
      <w:r>
        <w:rPr>
          <w:rFonts w:hint="eastAsia" w:ascii="宋体" w:hAnsi="宋体" w:eastAsia="宋体" w:cs="Times New Roman"/>
          <w:sz w:val="24"/>
          <w:szCs w:val="24"/>
          <w:u w:val="single"/>
        </w:rPr>
        <w:t>　　　　　　　　　　　　　　　　　　　　　　　　　　</w:t>
      </w:r>
    </w:p>
    <w:p w14:paraId="68552F1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4、服务期限：</w:t>
      </w:r>
      <w:r>
        <w:rPr>
          <w:rFonts w:hint="eastAsia" w:ascii="宋体" w:hAnsi="宋体" w:eastAsia="宋体" w:cs="Times New Roman"/>
          <w:sz w:val="24"/>
          <w:szCs w:val="24"/>
          <w:u w:val="single"/>
        </w:rPr>
        <w:t>　　　　　　　　　　　　　　　　　　　　　　　　　　</w:t>
      </w:r>
    </w:p>
    <w:p w14:paraId="32C672F3">
      <w:pPr>
        <w:spacing w:line="400" w:lineRule="exact"/>
        <w:ind w:firstLine="480" w:firstLineChars="200"/>
        <w:rPr>
          <w:rFonts w:ascii="宋体" w:hAnsi="宋体" w:eastAsia="宋体" w:cs="Times New Roman"/>
          <w:sz w:val="24"/>
          <w:szCs w:val="24"/>
          <w:u w:val="single"/>
        </w:rPr>
      </w:pPr>
      <w:r>
        <w:rPr>
          <w:rFonts w:hint="eastAsia" w:ascii="宋体" w:hAnsi="宋体" w:eastAsia="宋体" w:cs="Times New Roman"/>
          <w:sz w:val="24"/>
          <w:szCs w:val="24"/>
        </w:rPr>
        <w:t>5、其他：</w:t>
      </w:r>
      <w:r>
        <w:rPr>
          <w:rFonts w:hint="eastAsia" w:ascii="宋体" w:hAnsi="宋体" w:eastAsia="宋体" w:cs="Times New Roman"/>
          <w:sz w:val="24"/>
          <w:szCs w:val="24"/>
          <w:u w:val="single"/>
        </w:rPr>
        <w:t>　　　　　　　　　　　　　　　　　　　　　　　　　　　　</w:t>
      </w:r>
    </w:p>
    <w:p w14:paraId="2ACA5D90">
      <w:pPr>
        <w:autoSpaceDE w:val="0"/>
        <w:autoSpaceDN w:val="0"/>
        <w:adjustRightInd w:val="0"/>
        <w:spacing w:line="400" w:lineRule="exact"/>
        <w:jc w:val="left"/>
        <w:rPr>
          <w:rFonts w:ascii="黑体" w:hAnsi="黑体" w:eastAsia="黑体" w:cs="Times New Roman"/>
          <w:sz w:val="24"/>
          <w:szCs w:val="24"/>
          <w:lang w:val="zh-CN"/>
        </w:rPr>
      </w:pPr>
      <w:r>
        <w:rPr>
          <w:rFonts w:hint="eastAsia" w:ascii="黑体" w:hAnsi="黑体" w:eastAsia="黑体" w:cs="Times New Roman"/>
          <w:bCs/>
          <w:sz w:val="24"/>
          <w:szCs w:val="24"/>
          <w:lang w:val="zh-CN"/>
        </w:rPr>
        <w:t>第二条　合同总价款</w:t>
      </w:r>
    </w:p>
    <w:p w14:paraId="14105B66">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（大写）。</w:t>
      </w:r>
    </w:p>
    <w:p w14:paraId="7D416162">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lang w:val="zh-CN"/>
        </w:rPr>
        <w:t>本合同服务期限内合同总价款不变。（有另行规定的除外。）</w:t>
      </w:r>
    </w:p>
    <w:p w14:paraId="25A5D1D5">
      <w:pPr>
        <w:autoSpaceDE w:val="0"/>
        <w:autoSpaceDN w:val="0"/>
        <w:adjustRightInd w:val="0"/>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第三条  履约保证金的缴纳和退还</w:t>
      </w:r>
    </w:p>
    <w:p w14:paraId="4AECA191">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1F1AB3F7">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元。</w:t>
      </w:r>
    </w:p>
    <w:p w14:paraId="04FF00A2">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0BBE2613">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025B188E">
      <w:pPr>
        <w:tabs>
          <w:tab w:val="left" w:pos="945"/>
          <w:tab w:val="left" w:pos="210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1FCBD01A">
      <w:pPr>
        <w:tabs>
          <w:tab w:val="left" w:pos="945"/>
          <w:tab w:val="left" w:pos="2100"/>
        </w:tabs>
        <w:spacing w:line="400" w:lineRule="exact"/>
        <w:ind w:firstLine="480" w:firstLineChars="200"/>
        <w:rPr>
          <w:rFonts w:ascii="宋体" w:hAnsi="Times New Roman" w:eastAsia="宋体" w:cs="Times New Roman"/>
          <w:bCs/>
          <w:sz w:val="24"/>
          <w:szCs w:val="24"/>
        </w:rPr>
      </w:pPr>
      <w:r>
        <w:rPr>
          <w:rFonts w:hint="eastAsia" w:ascii="宋体" w:hAnsi="宋体" w:eastAsia="宋体" w:cs="Times New Roman"/>
          <w:bCs/>
          <w:sz w:val="24"/>
          <w:szCs w:val="24"/>
        </w:rPr>
        <w:t>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248112ED">
      <w:pPr>
        <w:autoSpaceDE w:val="0"/>
        <w:autoSpaceDN w:val="0"/>
        <w:adjustRightInd w:val="0"/>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第四条　组成本合同的有关文件</w:t>
      </w:r>
    </w:p>
    <w:p w14:paraId="734A2C7D">
      <w:pPr>
        <w:autoSpaceDE w:val="0"/>
        <w:autoSpaceDN w:val="0"/>
        <w:adjustRightInd w:val="0"/>
        <w:spacing w:line="400" w:lineRule="exact"/>
        <w:ind w:firstLine="480" w:firstLineChars="200"/>
        <w:rPr>
          <w:rFonts w:ascii="宋体" w:hAnsi="宋体" w:eastAsia="宋体" w:cs="Times New Roman"/>
          <w:sz w:val="24"/>
          <w:szCs w:val="24"/>
          <w:lang w:val="zh-CN"/>
        </w:rPr>
      </w:pPr>
      <w:r>
        <w:rPr>
          <w:rFonts w:hint="eastAsia" w:ascii="宋体" w:hAnsi="宋体" w:eastAsia="宋体" w:cs="Times New Roman"/>
          <w:sz w:val="24"/>
          <w:szCs w:val="24"/>
          <w:lang w:val="zh-CN"/>
        </w:rPr>
        <w:t>下列关于本次采购活动方式相适应的文件及有关附件是本合同不可分割的组成部分，与本合同具有同等法律效力，这些文件包括但不限于：</w:t>
      </w:r>
    </w:p>
    <w:p w14:paraId="306366E2">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（1）招标文件；</w:t>
      </w:r>
    </w:p>
    <w:p w14:paraId="6A5946A0">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（2）投标文件；</w:t>
      </w:r>
    </w:p>
    <w:p w14:paraId="1E940166">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（3）中标通知书；</w:t>
      </w:r>
    </w:p>
    <w:p w14:paraId="2BF5B917">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（4）中标人在投标、评标过程中所作其它有关承诺、声明、书面澄清；</w:t>
      </w:r>
    </w:p>
    <w:p w14:paraId="3E9D997F">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（5）甲乙双方商定的其他文件等。</w:t>
      </w:r>
    </w:p>
    <w:p w14:paraId="3CCDF811">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第五条　权利保证</w:t>
      </w:r>
    </w:p>
    <w:p w14:paraId="53472B22">
      <w:pPr>
        <w:autoSpaceDE w:val="0"/>
        <w:autoSpaceDN w:val="0"/>
        <w:adjustRightInd w:val="0"/>
        <w:spacing w:line="400" w:lineRule="exact"/>
        <w:ind w:firstLine="480" w:firstLineChars="200"/>
        <w:jc w:val="left"/>
        <w:rPr>
          <w:rFonts w:ascii="宋体" w:hAnsi="宋体" w:eastAsia="宋体" w:cs="Times New Roman"/>
          <w:sz w:val="24"/>
          <w:szCs w:val="24"/>
          <w:lang w:val="zh-CN"/>
        </w:rPr>
      </w:pPr>
      <w:r>
        <w:rPr>
          <w:rFonts w:hint="eastAsia" w:ascii="宋体" w:hAnsi="宋体" w:eastAsia="宋体" w:cs="Times New Roman"/>
          <w:sz w:val="24"/>
          <w:szCs w:val="24"/>
          <w:lang w:val="zh-CN"/>
        </w:rPr>
        <w:t>乙方应保证甲方在合同履行期限内不受第三方提出侵犯其专利权、版权、商标权或其他权利的起诉。一旦出现侵权，乙方应承担全部责任。</w:t>
      </w:r>
    </w:p>
    <w:p w14:paraId="15B5C097">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第六条 质量保证和售后服务</w:t>
      </w:r>
    </w:p>
    <w:p w14:paraId="5E99B5DD">
      <w:pPr>
        <w:autoSpaceDE w:val="0"/>
        <w:autoSpaceDN w:val="0"/>
        <w:adjustRightInd w:val="0"/>
        <w:spacing w:line="400" w:lineRule="exact"/>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1.乙方应按招标文件规定的服务要求、技术要求、质量标准向甲方提供服务。</w:t>
      </w:r>
    </w:p>
    <w:p w14:paraId="1A42C636">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2、质量保证：</w:t>
      </w:r>
      <w:r>
        <w:rPr>
          <w:rFonts w:hint="eastAsia" w:ascii="宋体" w:hAnsi="宋体" w:eastAsia="宋体" w:cs="Times New Roman"/>
          <w:bCs/>
          <w:sz w:val="24"/>
          <w:szCs w:val="24"/>
          <w:u w:val="single"/>
          <w:lang w:val="zh-CN"/>
        </w:rPr>
        <w:t>　　　　　　　　　　　　　　　　　　　　　　　　　　</w:t>
      </w:r>
    </w:p>
    <w:p w14:paraId="55CB282E">
      <w:pPr>
        <w:autoSpaceDE w:val="0"/>
        <w:autoSpaceDN w:val="0"/>
        <w:adjustRightInd w:val="0"/>
        <w:spacing w:line="400" w:lineRule="exact"/>
        <w:ind w:firstLine="480" w:firstLineChars="200"/>
        <w:jc w:val="lef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3、售后服务：</w:t>
      </w:r>
      <w:r>
        <w:rPr>
          <w:rFonts w:hint="eastAsia" w:ascii="宋体" w:hAnsi="宋体" w:eastAsia="宋体" w:cs="Times New Roman"/>
          <w:bCs/>
          <w:sz w:val="24"/>
          <w:szCs w:val="24"/>
          <w:u w:val="single"/>
          <w:lang w:val="zh-CN"/>
        </w:rPr>
        <w:t>　　　　　　　　　　　　　　　　　　　　　　　　　　</w:t>
      </w:r>
    </w:p>
    <w:p w14:paraId="37B8167F">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第七条　验收</w:t>
      </w:r>
    </w:p>
    <w:p w14:paraId="24A236E4">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bCs/>
          <w:sz w:val="24"/>
          <w:szCs w:val="24"/>
          <w:lang w:val="zh-CN"/>
        </w:rPr>
        <w:t>验收标准：</w:t>
      </w:r>
      <w:r>
        <w:rPr>
          <w:rFonts w:hint="eastAsia" w:ascii="宋体" w:hAnsi="宋体" w:eastAsia="宋体" w:cs="Times New Roman"/>
          <w:sz w:val="24"/>
          <w:szCs w:val="24"/>
          <w:lang w:val="zh-CN"/>
        </w:rPr>
        <w:t>按招标文件所规定的采购标准和乙方投标文件的承诺，根据实际按照</w:t>
      </w:r>
      <w:r>
        <w:rPr>
          <w:rFonts w:ascii="宋体" w:hAnsi="宋体"/>
          <w:sz w:val="24"/>
        </w:rPr>
        <w:t>《</w:t>
      </w:r>
      <w:r>
        <w:rPr>
          <w:rFonts w:hint="eastAsia" w:ascii="宋体" w:hAnsi="宋体"/>
          <w:sz w:val="24"/>
        </w:rPr>
        <w:t>江苏省政府采购履约验收管理办法</w:t>
      </w:r>
      <w:r>
        <w:rPr>
          <w:rFonts w:ascii="宋体" w:hAnsi="宋体"/>
          <w:sz w:val="24"/>
        </w:rPr>
        <w:t>》（</w:t>
      </w:r>
      <w:r>
        <w:rPr>
          <w:rFonts w:hint="eastAsia" w:ascii="宋体" w:hAnsi="宋体"/>
          <w:sz w:val="24"/>
        </w:rPr>
        <w:t>苏财规</w:t>
      </w:r>
      <w:r>
        <w:rPr>
          <w:rFonts w:ascii="宋体" w:hAnsi="宋体"/>
          <w:sz w:val="24"/>
        </w:rPr>
        <w:t>〔202</w:t>
      </w:r>
      <w:r>
        <w:rPr>
          <w:rFonts w:hint="eastAsia" w:ascii="宋体" w:hAnsi="宋体"/>
          <w:sz w:val="24"/>
        </w:rPr>
        <w:t>4</w:t>
      </w:r>
      <w:r>
        <w:rPr>
          <w:rFonts w:ascii="宋体" w:hAnsi="宋体"/>
          <w:sz w:val="24"/>
        </w:rPr>
        <w:t>〕</w:t>
      </w:r>
      <w:r>
        <w:rPr>
          <w:rFonts w:hint="eastAsia" w:ascii="宋体" w:hAnsi="宋体"/>
          <w:sz w:val="24"/>
        </w:rPr>
        <w:t>7</w:t>
      </w:r>
      <w:r>
        <w:rPr>
          <w:rFonts w:ascii="宋体" w:hAnsi="宋体"/>
          <w:sz w:val="24"/>
        </w:rPr>
        <w:t>号）</w:t>
      </w:r>
      <w:r>
        <w:rPr>
          <w:rFonts w:hint="eastAsia" w:ascii="宋体" w:hAnsi="宋体" w:eastAsia="宋体" w:cs="Times New Roman"/>
          <w:sz w:val="24"/>
          <w:szCs w:val="24"/>
          <w:lang w:val="zh-CN"/>
        </w:rPr>
        <w:t>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承担。</w:t>
      </w:r>
    </w:p>
    <w:p w14:paraId="41F27002">
      <w:pPr>
        <w:autoSpaceDE w:val="0"/>
        <w:autoSpaceDN w:val="0"/>
        <w:adjustRightInd w:val="0"/>
        <w:spacing w:line="400" w:lineRule="exact"/>
        <w:jc w:val="lef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第八条　付款</w:t>
      </w:r>
    </w:p>
    <w:p w14:paraId="5CAD6B17">
      <w:pPr>
        <w:autoSpaceDE w:val="0"/>
        <w:autoSpaceDN w:val="0"/>
        <w:adjustRightInd w:val="0"/>
        <w:spacing w:line="400" w:lineRule="exact"/>
        <w:ind w:firstLine="420"/>
        <w:jc w:val="left"/>
        <w:rPr>
          <w:rFonts w:ascii="宋体" w:hAnsi="宋体" w:eastAsia="宋体" w:cs="Times New Roman"/>
          <w:sz w:val="24"/>
          <w:szCs w:val="24"/>
          <w:lang w:val="zh-CN"/>
        </w:rPr>
      </w:pPr>
      <w:r>
        <w:rPr>
          <w:rFonts w:hint="eastAsia" w:ascii="宋体" w:hAnsi="宋体" w:eastAsia="宋体" w:cs="Times New Roman"/>
          <w:sz w:val="24"/>
          <w:szCs w:val="24"/>
          <w:lang w:val="zh-CN"/>
        </w:rPr>
        <w:t>1.本合同项下所有款项均以人民币支付，乙方向甲方开具发票。</w:t>
      </w:r>
    </w:p>
    <w:p w14:paraId="638F1603">
      <w:pPr>
        <w:autoSpaceDE w:val="0"/>
        <w:autoSpaceDN w:val="0"/>
        <w:adjustRightInd w:val="0"/>
        <w:spacing w:line="400" w:lineRule="exact"/>
        <w:ind w:firstLine="420"/>
        <w:jc w:val="left"/>
        <w:rPr>
          <w:rFonts w:ascii="宋体" w:hAnsi="宋体" w:eastAsia="宋体" w:cs="Times New Roman"/>
          <w:sz w:val="24"/>
          <w:szCs w:val="24"/>
          <w:u w:val="single"/>
        </w:rPr>
      </w:pPr>
      <w:r>
        <w:rPr>
          <w:rFonts w:hint="eastAsia" w:ascii="宋体" w:hAnsi="宋体" w:eastAsia="宋体" w:cs="Times New Roman"/>
          <w:sz w:val="24"/>
          <w:szCs w:val="24"/>
          <w:lang w:val="zh-CN"/>
        </w:rPr>
        <w:t>2</w:t>
      </w:r>
      <w:r>
        <w:rPr>
          <w:rFonts w:hint="eastAsia" w:ascii="宋体" w:hAnsi="宋体" w:eastAsia="宋体" w:cs="Times New Roman"/>
          <w:sz w:val="24"/>
          <w:szCs w:val="24"/>
          <w:lang w:val="en-US" w:eastAsia="zh-CN"/>
        </w:rPr>
        <w:t>.</w:t>
      </w:r>
      <w:r>
        <w:rPr>
          <w:rFonts w:hint="eastAsia" w:ascii="宋体" w:hAnsi="宋体" w:eastAsia="宋体" w:cs="Times New Roman"/>
          <w:sz w:val="24"/>
          <w:szCs w:val="24"/>
          <w:lang w:val="zh-CN"/>
        </w:rPr>
        <w:t>付款方式：</w:t>
      </w:r>
      <w:r>
        <w:rPr>
          <w:rFonts w:hint="eastAsia" w:ascii="宋体" w:hAnsi="宋体" w:eastAsia="宋体" w:cs="Times New Roman"/>
          <w:sz w:val="24"/>
          <w:szCs w:val="24"/>
          <w:u w:val="single"/>
          <w:lang w:val="zh-CN"/>
        </w:rPr>
        <w:t>　　　　　　　　　　　　　　　　　　　</w:t>
      </w:r>
    </w:p>
    <w:p w14:paraId="6B69A178">
      <w:pPr>
        <w:autoSpaceDE w:val="0"/>
        <w:autoSpaceDN w:val="0"/>
        <w:adjustRightInd w:val="0"/>
        <w:spacing w:line="400" w:lineRule="exact"/>
        <w:jc w:val="left"/>
        <w:rPr>
          <w:rFonts w:ascii="黑体" w:hAnsi="黑体" w:eastAsia="黑体" w:cs="Times New Roman"/>
          <w:bCs/>
          <w:sz w:val="24"/>
          <w:szCs w:val="24"/>
          <w:lang w:val="zh-CN"/>
        </w:rPr>
      </w:pPr>
      <w:r>
        <w:rPr>
          <w:rFonts w:hint="eastAsia" w:ascii="黑体" w:hAnsi="黑体" w:eastAsia="黑体" w:cs="Times New Roman"/>
          <w:bCs/>
          <w:sz w:val="24"/>
          <w:szCs w:val="24"/>
          <w:lang w:val="zh-CN"/>
        </w:rPr>
        <w:t>第九条　违约责任</w:t>
      </w:r>
    </w:p>
    <w:p w14:paraId="6D672E79">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1</w:t>
      </w:r>
      <w:r>
        <w:rPr>
          <w:rFonts w:hint="eastAsia" w:ascii="宋体" w:hAnsi="宋体" w:eastAsia="宋体" w:cs="宋体"/>
          <w:kern w:val="0"/>
          <w:sz w:val="24"/>
          <w:szCs w:val="24"/>
          <w:lang w:val="en-US" w:eastAsia="zh-CN"/>
        </w:rPr>
        <w:t>.</w:t>
      </w:r>
      <w:r>
        <w:rPr>
          <w:rFonts w:hint="eastAsia" w:ascii="宋体" w:hAnsi="宋体" w:eastAsia="宋体" w:cs="Times New Roman"/>
          <w:sz w:val="24"/>
          <w:szCs w:val="24"/>
          <w:u w:val="single"/>
          <w:lang w:val="zh-CN"/>
        </w:rPr>
        <w:t xml:space="preserve">                                                                    </w:t>
      </w:r>
    </w:p>
    <w:p w14:paraId="5457B179">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2</w:t>
      </w:r>
      <w:r>
        <w:rPr>
          <w:rFonts w:hint="eastAsia" w:ascii="宋体" w:hAnsi="宋体" w:eastAsia="宋体" w:cs="宋体"/>
          <w:kern w:val="0"/>
          <w:sz w:val="24"/>
          <w:szCs w:val="24"/>
          <w:lang w:val="en-US" w:eastAsia="zh-CN"/>
        </w:rPr>
        <w:t>.</w:t>
      </w:r>
      <w:r>
        <w:rPr>
          <w:rFonts w:hint="eastAsia" w:ascii="宋体" w:hAnsi="宋体" w:eastAsia="宋体" w:cs="Times New Roman"/>
          <w:sz w:val="24"/>
          <w:szCs w:val="24"/>
          <w:u w:val="single"/>
          <w:lang w:val="zh-CN"/>
        </w:rPr>
        <w:t xml:space="preserve">                                                                    </w:t>
      </w:r>
    </w:p>
    <w:p w14:paraId="1F80B1C2">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3</w:t>
      </w:r>
      <w:r>
        <w:rPr>
          <w:rFonts w:hint="eastAsia" w:ascii="宋体" w:hAnsi="宋体" w:eastAsia="宋体" w:cs="宋体"/>
          <w:kern w:val="0"/>
          <w:sz w:val="24"/>
          <w:szCs w:val="24"/>
          <w:lang w:val="en-US" w:eastAsia="zh-CN"/>
        </w:rPr>
        <w:t>.</w:t>
      </w:r>
      <w:r>
        <w:rPr>
          <w:rFonts w:hint="eastAsia" w:ascii="宋体" w:hAnsi="宋体" w:eastAsia="宋体" w:cs="Times New Roman"/>
          <w:sz w:val="24"/>
          <w:szCs w:val="24"/>
          <w:u w:val="single"/>
          <w:lang w:val="zh-CN"/>
        </w:rPr>
        <w:t xml:space="preserve">                                                                    </w:t>
      </w:r>
    </w:p>
    <w:p w14:paraId="15BB3DBF">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4</w:t>
      </w:r>
      <w:r>
        <w:rPr>
          <w:rFonts w:hint="eastAsia" w:ascii="宋体" w:hAnsi="宋体" w:eastAsia="宋体" w:cs="宋体"/>
          <w:kern w:val="0"/>
          <w:sz w:val="24"/>
          <w:szCs w:val="24"/>
          <w:lang w:val="en-US" w:eastAsia="zh-CN"/>
        </w:rPr>
        <w:t>.</w:t>
      </w:r>
      <w:r>
        <w:rPr>
          <w:rFonts w:hint="eastAsia" w:ascii="宋体" w:hAnsi="宋体" w:eastAsia="宋体" w:cs="Times New Roman"/>
          <w:sz w:val="24"/>
          <w:szCs w:val="24"/>
          <w:u w:val="single"/>
          <w:lang w:val="zh-CN"/>
        </w:rPr>
        <w:t xml:space="preserve">                                                                    </w:t>
      </w:r>
    </w:p>
    <w:p w14:paraId="0F70BEDF">
      <w:pPr>
        <w:widowControl/>
        <w:adjustRightInd w:val="0"/>
        <w:spacing w:line="400" w:lineRule="exact"/>
        <w:ind w:firstLine="480" w:firstLineChars="200"/>
        <w:jc w:val="left"/>
        <w:rPr>
          <w:rFonts w:ascii="宋体" w:hAnsi="宋体" w:eastAsia="宋体" w:cs="Times New Roman"/>
          <w:sz w:val="24"/>
          <w:szCs w:val="24"/>
          <w:u w:val="single"/>
          <w:lang w:val="zh-CN"/>
        </w:rPr>
      </w:pPr>
      <w:r>
        <w:rPr>
          <w:rFonts w:hint="eastAsia" w:ascii="宋体" w:hAnsi="宋体" w:eastAsia="宋体" w:cs="宋体"/>
          <w:kern w:val="0"/>
          <w:sz w:val="24"/>
          <w:szCs w:val="24"/>
          <w:lang w:val="zh-CN"/>
        </w:rPr>
        <w:t>5</w:t>
      </w:r>
      <w:r>
        <w:rPr>
          <w:rFonts w:hint="eastAsia" w:ascii="宋体" w:hAnsi="宋体" w:eastAsia="宋体" w:cs="宋体"/>
          <w:kern w:val="0"/>
          <w:sz w:val="24"/>
          <w:szCs w:val="24"/>
          <w:lang w:val="en-US" w:eastAsia="zh-CN"/>
        </w:rPr>
        <w:t>.</w:t>
      </w:r>
      <w:r>
        <w:rPr>
          <w:rFonts w:hint="eastAsia" w:ascii="宋体" w:hAnsi="宋体" w:eastAsia="宋体" w:cs="Times New Roman"/>
          <w:sz w:val="24"/>
          <w:szCs w:val="24"/>
          <w:u w:val="single"/>
          <w:lang w:val="zh-CN"/>
        </w:rPr>
        <w:t xml:space="preserve">                                                                    </w:t>
      </w:r>
    </w:p>
    <w:p w14:paraId="4F1915D4">
      <w:pPr>
        <w:widowControl/>
        <w:adjustRightInd w:val="0"/>
        <w:spacing w:line="400" w:lineRule="exact"/>
        <w:jc w:val="left"/>
        <w:rPr>
          <w:rFonts w:ascii="黑体" w:hAnsi="黑体" w:eastAsia="黑体" w:cs="宋体"/>
          <w:bCs/>
          <w:kern w:val="0"/>
          <w:sz w:val="24"/>
          <w:szCs w:val="24"/>
        </w:rPr>
      </w:pPr>
      <w:r>
        <w:rPr>
          <w:rFonts w:hint="eastAsia" w:ascii="黑体" w:hAnsi="黑体" w:eastAsia="黑体" w:cs="宋体"/>
          <w:bCs/>
          <w:kern w:val="0"/>
          <w:sz w:val="24"/>
          <w:szCs w:val="24"/>
          <w:lang w:val="zh-CN"/>
        </w:rPr>
        <w:t>第十条　</w:t>
      </w:r>
      <w:r>
        <w:rPr>
          <w:rFonts w:hint="eastAsia" w:ascii="黑体" w:hAnsi="黑体" w:eastAsia="黑体" w:cs="宋体"/>
          <w:bCs/>
          <w:kern w:val="0"/>
          <w:sz w:val="24"/>
          <w:szCs w:val="24"/>
        </w:rPr>
        <w:t>不可抗力</w:t>
      </w:r>
    </w:p>
    <w:p w14:paraId="20A391FF">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1.不可抗力，是指不能预见、不能避免并不能克服的客观情况，如战争、动乱、瘟疫、严重火灾、洪水、地震、风暴或其他自然灾害等。</w:t>
      </w:r>
    </w:p>
    <w:p w14:paraId="2BD6085D">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711BB907">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3.发生不可抗力事件，任何一方均不对因不可抗力无法履行或迟延履行本合同义务而使另一方蒙受的任何损失承担责任，法律另有规定的除外。</w:t>
      </w:r>
    </w:p>
    <w:p w14:paraId="07428BFD">
      <w:pPr>
        <w:widowControl/>
        <w:adjustRightInd w:val="0"/>
        <w:spacing w:line="400" w:lineRule="exact"/>
        <w:ind w:firstLine="480" w:firstLineChars="200"/>
        <w:jc w:val="left"/>
        <w:rPr>
          <w:rFonts w:ascii="宋体" w:hAnsi="宋体" w:eastAsia="宋体" w:cs="宋体"/>
          <w:bCs/>
          <w:kern w:val="0"/>
          <w:sz w:val="24"/>
          <w:szCs w:val="24"/>
        </w:rPr>
      </w:pPr>
      <w:r>
        <w:rPr>
          <w:rFonts w:hint="eastAsia" w:ascii="宋体" w:hAnsi="宋体" w:eastAsia="宋体" w:cs="宋体"/>
          <w:bCs/>
          <w:kern w:val="0"/>
          <w:sz w:val="24"/>
          <w:szCs w:val="24"/>
        </w:rPr>
        <w:t>4.合同各方应根据不可抗力对本合同履行的影响程度，协商确定是否终止本合同或是继续履行本合同。</w:t>
      </w:r>
    </w:p>
    <w:p w14:paraId="3B84894F">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kern w:val="0"/>
          <w:sz w:val="24"/>
          <w:szCs w:val="24"/>
        </w:rPr>
        <w:t>第十一条　</w:t>
      </w:r>
      <w:r>
        <w:rPr>
          <w:rFonts w:hint="eastAsia" w:ascii="黑体" w:hAnsi="黑体" w:eastAsia="黑体" w:cs="宋体"/>
          <w:bCs/>
          <w:kern w:val="0"/>
          <w:sz w:val="24"/>
          <w:szCs w:val="24"/>
          <w:lang w:val="zh-CN"/>
        </w:rPr>
        <w:t>合同的变更和终止</w:t>
      </w:r>
    </w:p>
    <w:p w14:paraId="7ADD1166">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Times New Roman"/>
          <w:kern w:val="0"/>
          <w:sz w:val="24"/>
          <w:szCs w:val="24"/>
          <w:lang w:val="zh-CN"/>
        </w:rPr>
        <w:t>1.</w:t>
      </w:r>
      <w:r>
        <w:rPr>
          <w:rFonts w:hint="eastAsia" w:ascii="宋体" w:hAnsi="宋体" w:eastAsia="宋体" w:cs="宋体"/>
          <w:kern w:val="0"/>
          <w:sz w:val="24"/>
          <w:szCs w:val="24"/>
          <w:lang w:val="zh-CN"/>
        </w:rPr>
        <w:t>除《中华人民共和国政府采购法》第</w:t>
      </w:r>
      <w:r>
        <w:rPr>
          <w:rFonts w:hint="eastAsia" w:ascii="宋体" w:hAnsi="宋体" w:eastAsia="宋体" w:cs="Times New Roman"/>
          <w:kern w:val="0"/>
          <w:sz w:val="24"/>
          <w:szCs w:val="24"/>
          <w:lang w:val="zh-CN"/>
        </w:rPr>
        <w:t>五十</w:t>
      </w:r>
      <w:r>
        <w:rPr>
          <w:rFonts w:hint="eastAsia" w:ascii="宋体" w:hAnsi="宋体" w:eastAsia="宋体" w:cs="宋体"/>
          <w:kern w:val="0"/>
          <w:sz w:val="24"/>
          <w:szCs w:val="24"/>
          <w:lang w:val="zh-CN"/>
        </w:rPr>
        <w:t>条规定的情形外，本合同一经签订，甲乙双方不得擅自变更、中止或终止合同。</w:t>
      </w:r>
    </w:p>
    <w:p w14:paraId="6A22D1EE">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Times New Roman"/>
          <w:kern w:val="0"/>
          <w:sz w:val="24"/>
          <w:szCs w:val="24"/>
          <w:lang w:val="zh-CN"/>
        </w:rPr>
        <w:t>2.</w:t>
      </w:r>
      <w:r>
        <w:rPr>
          <w:rFonts w:hint="eastAsia" w:ascii="宋体" w:hAnsi="宋体" w:eastAsia="宋体" w:cs="宋体"/>
          <w:kern w:val="0"/>
          <w:sz w:val="24"/>
          <w:szCs w:val="24"/>
        </w:rPr>
        <w:t>除发生法律规定的不能预见、不能避免并不能克服的客观情况外，甲乙双方不得放弃或拒绝履行合同。</w:t>
      </w:r>
    </w:p>
    <w:p w14:paraId="32D55B07">
      <w:pPr>
        <w:widowControl/>
        <w:adjustRightInd w:val="0"/>
        <w:spacing w:line="400" w:lineRule="exact"/>
        <w:jc w:val="left"/>
        <w:rPr>
          <w:rFonts w:ascii="黑体" w:hAnsi="黑体" w:eastAsia="黑体" w:cs="宋体"/>
          <w:kern w:val="0"/>
          <w:sz w:val="24"/>
          <w:szCs w:val="24"/>
        </w:rPr>
      </w:pPr>
      <w:r>
        <w:rPr>
          <w:rFonts w:hint="eastAsia" w:ascii="黑体" w:hAnsi="黑体" w:eastAsia="黑体" w:cs="宋体"/>
          <w:kern w:val="0"/>
          <w:sz w:val="24"/>
          <w:szCs w:val="24"/>
        </w:rPr>
        <w:t>第十二条  合同的终止</w:t>
      </w:r>
    </w:p>
    <w:p w14:paraId="0680D3A2">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本合同因下列原因而终止：</w:t>
      </w:r>
    </w:p>
    <w:p w14:paraId="1881A601">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（1）本合同正常履行完毕；</w:t>
      </w:r>
    </w:p>
    <w:p w14:paraId="32F4AA7D">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（2）因不可抗力导致本合同无法履行或履行不必要；</w:t>
      </w:r>
    </w:p>
    <w:p w14:paraId="513EDEBF">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（3）任何一方行使解除权解除本合同；</w:t>
      </w:r>
    </w:p>
    <w:p w14:paraId="302375D0">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（4）合同的继续履行将损害国家利益和社会公共利益。</w:t>
      </w:r>
    </w:p>
    <w:p w14:paraId="415C56F2">
      <w:pPr>
        <w:widowControl/>
        <w:adjustRightInd w:val="0"/>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除上述情形外，甲乙双方不得擅自终止合同。</w:t>
      </w:r>
    </w:p>
    <w:p w14:paraId="12EF4A10">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bCs/>
          <w:kern w:val="0"/>
          <w:sz w:val="24"/>
          <w:szCs w:val="24"/>
          <w:lang w:val="zh-CN"/>
        </w:rPr>
        <w:t>第十三条　争议的解决</w:t>
      </w:r>
    </w:p>
    <w:p w14:paraId="1847123D">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1.因货物的质量问题发生争议的，应当邀请国家认可的质量检测机构对货物质量进行鉴定。货物符合标准的，鉴定费由甲方承担；货物不符合质量标准的，鉴定费由乙方承担。</w:t>
      </w:r>
    </w:p>
    <w:p w14:paraId="3221C76E">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2.因履行本合同引起的或与本合同有关的争议，甲、乙双方应首先通过友好协商解决，如果协商不能解决争议，则采取以下2种方式解决争议：</w:t>
      </w:r>
    </w:p>
    <w:p w14:paraId="3751C46A">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（1）向甲方所在地有管辖权的人民法院提起诉讼；</w:t>
      </w:r>
    </w:p>
    <w:p w14:paraId="770A66F7">
      <w:pPr>
        <w:widowControl/>
        <w:adjustRightInd w:val="0"/>
        <w:spacing w:line="400" w:lineRule="exact"/>
        <w:ind w:firstLine="480" w:firstLineChars="20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（2）向甲方所在地仲裁委员会按其仲裁规则申请仲裁。</w:t>
      </w:r>
    </w:p>
    <w:p w14:paraId="25947507">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3.在仲裁期间，本合同应继续履行。</w:t>
      </w:r>
    </w:p>
    <w:p w14:paraId="72E610B0">
      <w:pPr>
        <w:widowControl/>
        <w:adjustRightInd w:val="0"/>
        <w:spacing w:line="400" w:lineRule="exact"/>
        <w:jc w:val="left"/>
        <w:rPr>
          <w:rFonts w:ascii="黑体" w:hAnsi="黑体" w:eastAsia="黑体" w:cs="宋体"/>
          <w:bCs/>
          <w:kern w:val="0"/>
          <w:sz w:val="24"/>
          <w:szCs w:val="24"/>
          <w:lang w:val="zh-CN"/>
        </w:rPr>
      </w:pPr>
      <w:r>
        <w:rPr>
          <w:rFonts w:hint="eastAsia" w:ascii="黑体" w:hAnsi="黑体" w:eastAsia="黑体" w:cs="宋体"/>
          <w:bCs/>
          <w:kern w:val="0"/>
          <w:sz w:val="24"/>
          <w:szCs w:val="24"/>
          <w:lang w:val="zh-CN"/>
        </w:rPr>
        <w:t>第十四条　合同生效及其他</w:t>
      </w:r>
    </w:p>
    <w:p w14:paraId="3238FC86">
      <w:pPr>
        <w:widowControl/>
        <w:adjustRightInd w:val="0"/>
        <w:spacing w:line="400" w:lineRule="exact"/>
        <w:ind w:firstLine="420"/>
        <w:jc w:val="left"/>
        <w:rPr>
          <w:rFonts w:ascii="宋体" w:hAnsi="宋体" w:eastAsia="宋体" w:cs="宋体"/>
          <w:kern w:val="0"/>
          <w:sz w:val="24"/>
          <w:szCs w:val="24"/>
        </w:rPr>
      </w:pPr>
      <w:r>
        <w:rPr>
          <w:rFonts w:hint="eastAsia" w:ascii="宋体" w:hAnsi="宋体" w:eastAsia="宋体" w:cs="宋体"/>
          <w:kern w:val="0"/>
          <w:sz w:val="24"/>
          <w:szCs w:val="24"/>
          <w:lang w:val="zh-CN"/>
        </w:rPr>
        <w:t>1.</w:t>
      </w:r>
      <w:r>
        <w:rPr>
          <w:rFonts w:hint="eastAsia" w:ascii="宋体" w:hAnsi="宋体" w:eastAsia="宋体" w:cs="宋体"/>
          <w:kern w:val="0"/>
          <w:sz w:val="24"/>
          <w:szCs w:val="24"/>
        </w:rPr>
        <w:t>本合同由甲乙双方签字、盖章后生效。</w:t>
      </w:r>
    </w:p>
    <w:p w14:paraId="51B565A4">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2.本合同一式四份，甲方、乙方、江阴市政府采购中心、江阴市财政局政府采购管理科各执一份。</w:t>
      </w:r>
    </w:p>
    <w:p w14:paraId="6D245F03">
      <w:pPr>
        <w:widowControl/>
        <w:adjustRightInd w:val="0"/>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3.本合同应按照中华人民共和国的现行法律进行解释。</w:t>
      </w:r>
    </w:p>
    <w:p w14:paraId="7190700E">
      <w:pPr>
        <w:spacing w:line="400" w:lineRule="exact"/>
        <w:rPr>
          <w:rFonts w:ascii="Times New Roman" w:hAnsi="Times New Roman" w:eastAsia="宋体" w:cs="Times New Roman"/>
          <w:sz w:val="24"/>
          <w:szCs w:val="24"/>
        </w:rPr>
      </w:pPr>
    </w:p>
    <w:p w14:paraId="4907003D">
      <w:pPr>
        <w:spacing w:line="400" w:lineRule="exact"/>
        <w:jc w:val="center"/>
        <w:rPr>
          <w:rFonts w:ascii="楷体_GB2312" w:hAnsi="Times New Roman" w:eastAsia="楷体_GB2312" w:cs="Times New Roman"/>
          <w:b/>
          <w:bCs/>
          <w:sz w:val="30"/>
          <w:szCs w:val="24"/>
        </w:rPr>
      </w:pPr>
    </w:p>
    <w:tbl>
      <w:tblPr>
        <w:tblStyle w:val="21"/>
        <w:tblW w:w="9356" w:type="dxa"/>
        <w:jc w:val="center"/>
        <w:tblLayout w:type="fixed"/>
        <w:tblCellMar>
          <w:top w:w="0" w:type="dxa"/>
          <w:left w:w="108" w:type="dxa"/>
          <w:bottom w:w="0" w:type="dxa"/>
          <w:right w:w="108" w:type="dxa"/>
        </w:tblCellMar>
      </w:tblPr>
      <w:tblGrid>
        <w:gridCol w:w="4536"/>
        <w:gridCol w:w="284"/>
        <w:gridCol w:w="4536"/>
      </w:tblGrid>
      <w:tr w14:paraId="2115BAFC">
        <w:tblPrEx>
          <w:tblCellMar>
            <w:top w:w="0" w:type="dxa"/>
            <w:left w:w="108" w:type="dxa"/>
            <w:bottom w:w="0" w:type="dxa"/>
            <w:right w:w="108" w:type="dxa"/>
          </w:tblCellMar>
        </w:tblPrEx>
        <w:trPr>
          <w:jc w:val="center"/>
        </w:trPr>
        <w:tc>
          <w:tcPr>
            <w:tcW w:w="4536" w:type="dxa"/>
          </w:tcPr>
          <w:p w14:paraId="7F7A0A06">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c>
          <w:tcPr>
            <w:tcW w:w="284" w:type="dxa"/>
          </w:tcPr>
          <w:p w14:paraId="16829821">
            <w:pPr>
              <w:spacing w:line="360" w:lineRule="exact"/>
              <w:rPr>
                <w:rFonts w:ascii="宋体" w:hAnsi="宋体" w:eastAsia="宋体" w:cs="Times New Roman"/>
                <w:sz w:val="24"/>
                <w:szCs w:val="24"/>
              </w:rPr>
            </w:pPr>
          </w:p>
        </w:tc>
        <w:tc>
          <w:tcPr>
            <w:tcW w:w="4536" w:type="dxa"/>
          </w:tcPr>
          <w:p w14:paraId="3AB0FAE2">
            <w:pPr>
              <w:spacing w:line="360" w:lineRule="exact"/>
              <w:rPr>
                <w:rFonts w:ascii="宋体" w:hAnsi="宋体" w:eastAsia="宋体" w:cs="Times New Roman"/>
                <w:sz w:val="24"/>
                <w:szCs w:val="24"/>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r>
      <w:tr w14:paraId="28E9D66D">
        <w:tblPrEx>
          <w:tblCellMar>
            <w:top w:w="0" w:type="dxa"/>
            <w:left w:w="108" w:type="dxa"/>
            <w:bottom w:w="0" w:type="dxa"/>
            <w:right w:w="108" w:type="dxa"/>
          </w:tblCellMar>
        </w:tblPrEx>
        <w:trPr>
          <w:jc w:val="center"/>
        </w:trPr>
        <w:tc>
          <w:tcPr>
            <w:tcW w:w="4536" w:type="dxa"/>
          </w:tcPr>
          <w:p w14:paraId="4EF60A1F">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c>
          <w:tcPr>
            <w:tcW w:w="284" w:type="dxa"/>
          </w:tcPr>
          <w:p w14:paraId="4D4FADF1">
            <w:pPr>
              <w:spacing w:line="360" w:lineRule="exact"/>
              <w:rPr>
                <w:rFonts w:ascii="宋体" w:hAnsi="宋体" w:eastAsia="宋体" w:cs="Times New Roman"/>
                <w:sz w:val="24"/>
                <w:szCs w:val="24"/>
              </w:rPr>
            </w:pPr>
          </w:p>
        </w:tc>
        <w:tc>
          <w:tcPr>
            <w:tcW w:w="4536" w:type="dxa"/>
          </w:tcPr>
          <w:p w14:paraId="6AF2B1C0">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r>
      <w:tr w14:paraId="35C5E332">
        <w:tblPrEx>
          <w:tblCellMar>
            <w:top w:w="0" w:type="dxa"/>
            <w:left w:w="108" w:type="dxa"/>
            <w:bottom w:w="0" w:type="dxa"/>
            <w:right w:w="108" w:type="dxa"/>
          </w:tblCellMar>
        </w:tblPrEx>
        <w:trPr>
          <w:jc w:val="center"/>
        </w:trPr>
        <w:tc>
          <w:tcPr>
            <w:tcW w:w="4536" w:type="dxa"/>
          </w:tcPr>
          <w:p w14:paraId="1A9E458C">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c>
          <w:tcPr>
            <w:tcW w:w="284" w:type="dxa"/>
          </w:tcPr>
          <w:p w14:paraId="3484EFD1">
            <w:pPr>
              <w:spacing w:line="360" w:lineRule="exact"/>
              <w:rPr>
                <w:rFonts w:ascii="宋体" w:hAnsi="宋体" w:eastAsia="宋体" w:cs="Times New Roman"/>
                <w:sz w:val="24"/>
                <w:szCs w:val="24"/>
              </w:rPr>
            </w:pPr>
          </w:p>
        </w:tc>
        <w:tc>
          <w:tcPr>
            <w:tcW w:w="4536" w:type="dxa"/>
          </w:tcPr>
          <w:p w14:paraId="0959536C">
            <w:pPr>
              <w:spacing w:line="360" w:lineRule="exact"/>
              <w:rPr>
                <w:rFonts w:ascii="宋体" w:hAnsi="宋体" w:eastAsia="宋体" w:cs="Times New Roman"/>
                <w:sz w:val="24"/>
                <w:szCs w:val="24"/>
              </w:rPr>
            </w:pPr>
            <w:r>
              <w:rPr>
                <w:rFonts w:hint="eastAsia" w:ascii="宋体" w:hAnsi="宋体" w:eastAsia="宋体" w:cs="Times New Roman"/>
                <w:bCs/>
                <w:sz w:val="24"/>
                <w:szCs w:val="24"/>
              </w:rPr>
              <w:t>法定（授权）代表人：</w:t>
            </w:r>
          </w:p>
        </w:tc>
      </w:tr>
      <w:tr w14:paraId="27A4F84F">
        <w:tblPrEx>
          <w:tblCellMar>
            <w:top w:w="0" w:type="dxa"/>
            <w:left w:w="108" w:type="dxa"/>
            <w:bottom w:w="0" w:type="dxa"/>
            <w:right w:w="108" w:type="dxa"/>
          </w:tblCellMar>
        </w:tblPrEx>
        <w:trPr>
          <w:jc w:val="center"/>
        </w:trPr>
        <w:tc>
          <w:tcPr>
            <w:tcW w:w="4536" w:type="dxa"/>
          </w:tcPr>
          <w:p w14:paraId="689F8C72">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c>
          <w:tcPr>
            <w:tcW w:w="284" w:type="dxa"/>
          </w:tcPr>
          <w:p w14:paraId="25C77215">
            <w:pPr>
              <w:spacing w:line="360" w:lineRule="exact"/>
              <w:rPr>
                <w:rFonts w:ascii="宋体" w:hAnsi="宋体" w:eastAsia="宋体" w:cs="Times New Roman"/>
                <w:sz w:val="24"/>
                <w:szCs w:val="24"/>
              </w:rPr>
            </w:pPr>
          </w:p>
        </w:tc>
        <w:tc>
          <w:tcPr>
            <w:tcW w:w="4536" w:type="dxa"/>
          </w:tcPr>
          <w:p w14:paraId="2A4400E5">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r>
    </w:tbl>
    <w:p w14:paraId="256581F9">
      <w:pPr>
        <w:spacing w:line="400" w:lineRule="exact"/>
        <w:jc w:val="center"/>
        <w:rPr>
          <w:rFonts w:ascii="楷体_GB2312" w:hAnsi="Times New Roman" w:eastAsia="楷体_GB2312" w:cs="Times New Roman"/>
          <w:b/>
          <w:bCs/>
          <w:sz w:val="30"/>
          <w:szCs w:val="24"/>
        </w:rPr>
      </w:pPr>
    </w:p>
    <w:p w14:paraId="2F6929CA">
      <w:pPr>
        <w:bidi w:val="0"/>
        <w:sectPr>
          <w:pgSz w:w="11906" w:h="16838"/>
          <w:pgMar w:top="1247" w:right="1247" w:bottom="1247" w:left="1247" w:header="680" w:footer="992" w:gutter="0"/>
          <w:pgNumType w:fmt="numberInDash"/>
          <w:cols w:space="720" w:num="1"/>
          <w:docGrid w:linePitch="312" w:charSpace="0"/>
        </w:sectPr>
      </w:pPr>
    </w:p>
    <w:p w14:paraId="2EA78100">
      <w:pPr>
        <w:pStyle w:val="19"/>
      </w:pPr>
    </w:p>
    <w:p w14:paraId="1133F379">
      <w:pPr>
        <w:pStyle w:val="19"/>
      </w:pPr>
      <w:bookmarkStart w:id="14" w:name="_Toc18941"/>
      <w:r>
        <w:rPr>
          <w:rFonts w:hint="eastAsia"/>
        </w:rPr>
        <w:t>第六章　投标文件的组成和格式</w:t>
      </w:r>
      <w:bookmarkEnd w:id="14"/>
    </w:p>
    <w:p w14:paraId="0587DCFF">
      <w:pPr>
        <w:jc w:val="center"/>
        <w:rPr>
          <w:rFonts w:ascii="宋体" w:hAnsi="宋体" w:eastAsia="宋体" w:cs="Times New Roman"/>
          <w:b/>
          <w:bCs/>
          <w:spacing w:val="20"/>
          <w:sz w:val="72"/>
          <w:szCs w:val="72"/>
        </w:rPr>
      </w:pPr>
    </w:p>
    <w:p w14:paraId="397D5556">
      <w:pPr>
        <w:jc w:val="center"/>
        <w:rPr>
          <w:rFonts w:ascii="宋体" w:hAnsi="宋体" w:eastAsia="宋体" w:cs="Times New Roman"/>
          <w:b/>
          <w:bCs/>
          <w:spacing w:val="20"/>
          <w:sz w:val="72"/>
          <w:szCs w:val="72"/>
        </w:rPr>
      </w:pPr>
    </w:p>
    <w:p w14:paraId="0278F9D1">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投</w:t>
      </w:r>
    </w:p>
    <w:p w14:paraId="4807677F">
      <w:pPr>
        <w:jc w:val="center"/>
        <w:rPr>
          <w:rFonts w:ascii="宋体" w:hAnsi="宋体" w:eastAsia="宋体" w:cs="Times New Roman"/>
          <w:bCs/>
          <w:spacing w:val="20"/>
          <w:sz w:val="72"/>
          <w:szCs w:val="72"/>
        </w:rPr>
      </w:pPr>
    </w:p>
    <w:p w14:paraId="2F3E65DC">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标</w:t>
      </w:r>
    </w:p>
    <w:p w14:paraId="65CE1FD3">
      <w:pPr>
        <w:jc w:val="center"/>
        <w:rPr>
          <w:rFonts w:ascii="宋体" w:hAnsi="宋体" w:eastAsia="宋体" w:cs="Times New Roman"/>
          <w:bCs/>
          <w:spacing w:val="20"/>
          <w:sz w:val="72"/>
          <w:szCs w:val="72"/>
        </w:rPr>
      </w:pPr>
    </w:p>
    <w:p w14:paraId="4D0DA621">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书</w:t>
      </w:r>
    </w:p>
    <w:p w14:paraId="05F0EE84">
      <w:pPr>
        <w:jc w:val="center"/>
        <w:rPr>
          <w:rFonts w:ascii="宋体" w:hAnsi="宋体" w:eastAsia="宋体" w:cs="Times New Roman"/>
          <w:b/>
          <w:bCs/>
          <w:spacing w:val="20"/>
          <w:sz w:val="72"/>
          <w:szCs w:val="72"/>
        </w:rPr>
      </w:pPr>
    </w:p>
    <w:p w14:paraId="29385998">
      <w:pPr>
        <w:jc w:val="center"/>
        <w:rPr>
          <w:rFonts w:ascii="宋体" w:hAnsi="宋体" w:eastAsia="宋体" w:cs="Times New Roman"/>
          <w:b/>
          <w:bCs/>
          <w:spacing w:val="20"/>
          <w:sz w:val="72"/>
          <w:szCs w:val="72"/>
        </w:rPr>
      </w:pPr>
    </w:p>
    <w:p w14:paraId="7DCFD439">
      <w:pPr>
        <w:spacing w:line="600" w:lineRule="exact"/>
        <w:ind w:left="2245" w:leftChars="426" w:hanging="1350" w:hangingChars="450"/>
        <w:rPr>
          <w:rFonts w:ascii="宋体" w:hAnsi="宋体" w:eastAsia="宋体" w:cs="Times New Roman"/>
          <w:sz w:val="30"/>
          <w:szCs w:val="30"/>
          <w:u w:val="single"/>
        </w:rPr>
      </w:pPr>
      <w:r>
        <w:rPr>
          <w:rFonts w:hint="eastAsia" w:ascii="宋体" w:hAnsi="宋体" w:eastAsia="宋体" w:cs="Times New Roman"/>
          <w:bCs/>
          <w:sz w:val="30"/>
          <w:szCs w:val="30"/>
        </w:rPr>
        <w:t>项目名称：</w:t>
      </w:r>
    </w:p>
    <w:p w14:paraId="23E273B8">
      <w:pPr>
        <w:spacing w:line="600" w:lineRule="exact"/>
        <w:ind w:firstLine="900" w:firstLineChars="300"/>
        <w:rPr>
          <w:rFonts w:ascii="宋体" w:hAnsi="宋体" w:eastAsia="宋体" w:cs="Times New Roman"/>
          <w:bCs/>
          <w:sz w:val="30"/>
          <w:szCs w:val="24"/>
        </w:rPr>
      </w:pPr>
      <w:r>
        <w:rPr>
          <w:rFonts w:hint="eastAsia" w:ascii="宋体" w:hAnsi="宋体" w:eastAsia="宋体" w:cs="Times New Roman"/>
          <w:bCs/>
          <w:sz w:val="30"/>
          <w:szCs w:val="24"/>
        </w:rPr>
        <w:t>项目编号：</w:t>
      </w:r>
    </w:p>
    <w:p w14:paraId="01C51392">
      <w:pPr>
        <w:spacing w:line="600" w:lineRule="exact"/>
        <w:ind w:firstLine="900" w:firstLineChars="300"/>
        <w:rPr>
          <w:rFonts w:ascii="宋体" w:hAnsi="宋体" w:eastAsia="宋体" w:cs="Times New Roman"/>
          <w:bCs/>
          <w:sz w:val="30"/>
          <w:szCs w:val="24"/>
          <w:u w:val="single"/>
        </w:rPr>
      </w:pPr>
      <w:r>
        <w:rPr>
          <w:rFonts w:hint="eastAsia" w:ascii="宋体" w:hAnsi="宋体" w:eastAsia="宋体" w:cs="Times New Roman"/>
          <w:bCs/>
          <w:sz w:val="30"/>
          <w:szCs w:val="24"/>
        </w:rPr>
        <w:t>投标单位：</w:t>
      </w:r>
    </w:p>
    <w:p w14:paraId="303FB81D">
      <w:pPr>
        <w:widowControl/>
        <w:spacing w:line="600" w:lineRule="exact"/>
        <w:jc w:val="left"/>
        <w:rPr>
          <w:rFonts w:ascii="Times New Roman" w:hAnsi="Times New Roman" w:eastAsia="宋体" w:cs="Times New Roman"/>
          <w:kern w:val="0"/>
          <w:sz w:val="24"/>
          <w:szCs w:val="20"/>
        </w:rPr>
      </w:pPr>
    </w:p>
    <w:p w14:paraId="6BE0DDEE">
      <w:pPr>
        <w:widowControl/>
        <w:spacing w:line="600" w:lineRule="exact"/>
        <w:jc w:val="left"/>
        <w:rPr>
          <w:rFonts w:ascii="Times New Roman" w:hAnsi="Times New Roman" w:eastAsia="宋体" w:cs="Times New Roman"/>
          <w:kern w:val="0"/>
          <w:sz w:val="24"/>
          <w:szCs w:val="20"/>
        </w:rPr>
      </w:pPr>
    </w:p>
    <w:p w14:paraId="0BC10E35">
      <w:pPr>
        <w:spacing w:line="600" w:lineRule="exact"/>
        <w:jc w:val="center"/>
        <w:rPr>
          <w:rFonts w:ascii="宋体" w:hAnsi="宋体" w:eastAsia="宋体" w:cs="Times New Roman"/>
          <w:bCs/>
          <w:sz w:val="30"/>
          <w:szCs w:val="24"/>
        </w:rPr>
      </w:pPr>
      <w:r>
        <w:rPr>
          <w:rFonts w:hint="eastAsia" w:ascii="宋体" w:hAnsi="宋体" w:eastAsia="宋体" w:cs="Times New Roman"/>
          <w:bCs/>
          <w:sz w:val="30"/>
          <w:szCs w:val="24"/>
        </w:rPr>
        <w:t>二〇    年  月  日</w:t>
      </w:r>
    </w:p>
    <w:p w14:paraId="1208AFBC">
      <w:pPr>
        <w:spacing w:line="600" w:lineRule="exact"/>
        <w:jc w:val="center"/>
        <w:rPr>
          <w:rFonts w:ascii="宋体" w:hAnsi="宋体" w:eastAsia="宋体" w:cs="Times New Roman"/>
          <w:bCs/>
          <w:sz w:val="30"/>
          <w:szCs w:val="24"/>
        </w:rPr>
        <w:sectPr>
          <w:pgSz w:w="11906" w:h="16838"/>
          <w:pgMar w:top="1247" w:right="1247" w:bottom="1247" w:left="1247" w:header="680" w:footer="992" w:gutter="0"/>
          <w:pgNumType w:fmt="numberInDash"/>
          <w:cols w:space="720" w:num="1"/>
          <w:docGrid w:linePitch="312" w:charSpace="0"/>
        </w:sectPr>
      </w:pPr>
    </w:p>
    <w:p w14:paraId="41E42C1E">
      <w:pPr>
        <w:spacing w:line="400" w:lineRule="exact"/>
        <w:jc w:val="center"/>
        <w:rPr>
          <w:rFonts w:ascii="黑体" w:hAnsi="宋体" w:eastAsia="黑体" w:cs="Times New Roman"/>
          <w:bCs/>
          <w:sz w:val="28"/>
          <w:szCs w:val="28"/>
        </w:rPr>
      </w:pPr>
    </w:p>
    <w:p w14:paraId="03766962">
      <w:pPr>
        <w:spacing w:line="400" w:lineRule="exact"/>
        <w:jc w:val="center"/>
        <w:rPr>
          <w:rFonts w:ascii="黑体" w:hAnsi="宋体" w:eastAsia="黑体" w:cs="Times New Roman"/>
          <w:bCs/>
          <w:sz w:val="28"/>
          <w:szCs w:val="28"/>
        </w:rPr>
      </w:pPr>
      <w:r>
        <w:rPr>
          <w:rFonts w:hint="eastAsia" w:ascii="黑体" w:hAnsi="宋体" w:eastAsia="黑体" w:cs="Times New Roman"/>
          <w:bCs/>
          <w:sz w:val="28"/>
          <w:szCs w:val="28"/>
        </w:rPr>
        <w:t>一、投标函</w:t>
      </w:r>
    </w:p>
    <w:p w14:paraId="5131ADED">
      <w:pPr>
        <w:spacing w:line="400" w:lineRule="exact"/>
        <w:rPr>
          <w:rFonts w:ascii="宋体" w:hAnsi="宋体" w:eastAsia="宋体" w:cs="Times New Roman"/>
          <w:bCs/>
          <w:sz w:val="24"/>
          <w:szCs w:val="24"/>
        </w:rPr>
      </w:pPr>
    </w:p>
    <w:p w14:paraId="66E33983">
      <w:pPr>
        <w:spacing w:line="400" w:lineRule="exact"/>
        <w:rPr>
          <w:rFonts w:ascii="宋体" w:hAnsi="宋体" w:eastAsia="宋体" w:cs="Times New Roman"/>
          <w:bCs/>
          <w:sz w:val="24"/>
          <w:szCs w:val="24"/>
        </w:rPr>
      </w:pPr>
      <w:r>
        <w:rPr>
          <w:rFonts w:hint="eastAsia" w:ascii="宋体" w:hAnsi="宋体" w:eastAsia="宋体" w:cs="Times New Roman"/>
          <w:bCs/>
          <w:sz w:val="24"/>
          <w:szCs w:val="24"/>
        </w:rPr>
        <w:t>致江阴市政府采购中心：</w:t>
      </w:r>
    </w:p>
    <w:p w14:paraId="61C52180">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我方收到贵中心（项目名称及编号）招标文件，经仔细阅读和研究，我们决定参加此项目的投标。</w:t>
      </w:r>
    </w:p>
    <w:p w14:paraId="1A1AA20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1.愿意按照招标文件的一切要求，参加本项目的投标</w:t>
      </w:r>
      <w:r>
        <w:rPr>
          <w:rFonts w:hint="eastAsia" w:ascii="宋体" w:hAnsi="宋体" w:eastAsia="宋体" w:cs="Times New Roman"/>
          <w:sz w:val="24"/>
          <w:szCs w:val="24"/>
        </w:rPr>
        <w:t>，</w:t>
      </w:r>
      <w:r>
        <w:rPr>
          <w:rFonts w:hint="eastAsia" w:ascii="宋体" w:hAnsi="宋体" w:eastAsia="宋体" w:cs="Times New Roman"/>
          <w:bCs/>
          <w:sz w:val="24"/>
          <w:szCs w:val="24"/>
        </w:rPr>
        <w:t>投标报价详见《开标一览表》。</w:t>
      </w:r>
    </w:p>
    <w:p w14:paraId="320EAB6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2.我方同意按招标文件的规定，本投标文件的投标有效期限为开标后90天。</w:t>
      </w:r>
    </w:p>
    <w:p w14:paraId="3985688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3.我方愿意提供招标文件中要求的原始资料及可能另外要求的与投标有关的任何资料，并保证我方已提供和将要提供的资料是真实的、准确的。</w:t>
      </w:r>
    </w:p>
    <w:p w14:paraId="46318E0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4.我方认为你们有权决定中标者。</w:t>
      </w:r>
    </w:p>
    <w:p w14:paraId="47F52E0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5.我方愿意遵守《中华人民共和国政府采购法》《</w:t>
      </w:r>
      <w:r>
        <w:rPr>
          <w:rFonts w:hint="eastAsia" w:ascii="宋体" w:hAnsi="宋体" w:eastAsia="宋体" w:cs="Times New Roman"/>
          <w:sz w:val="24"/>
          <w:szCs w:val="24"/>
        </w:rPr>
        <w:t>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p>
    <w:p w14:paraId="3B0941A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p>
    <w:p w14:paraId="5F3CFD52">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7.如我们在投标截止期后撤回投标或中标后拒绝遵守投标承诺或拒绝在规定的时间内与采购人签订合同，则将接受相应处罚。</w:t>
      </w:r>
    </w:p>
    <w:p w14:paraId="1FB4A58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48AD415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9.一旦我方中标，我方将根据招标文件的规定，严格履行合同的责任和义务，保证按期、按质、按量完成项目。</w:t>
      </w:r>
    </w:p>
    <w:p w14:paraId="3F249CBC">
      <w:pPr>
        <w:spacing w:line="400" w:lineRule="exact"/>
        <w:ind w:firstLine="480" w:firstLineChars="200"/>
        <w:rPr>
          <w:rFonts w:ascii="宋体" w:hAnsi="宋体" w:eastAsia="宋体" w:cs="Times New Roman"/>
          <w:bCs/>
          <w:sz w:val="24"/>
          <w:szCs w:val="24"/>
        </w:rPr>
      </w:pPr>
    </w:p>
    <w:p w14:paraId="13C8A127">
      <w:pPr>
        <w:spacing w:line="400" w:lineRule="exact"/>
        <w:ind w:firstLine="480" w:firstLineChars="200"/>
        <w:rPr>
          <w:rFonts w:ascii="宋体" w:hAnsi="宋体" w:eastAsia="宋体" w:cs="Times New Roman"/>
          <w:bCs/>
          <w:sz w:val="24"/>
          <w:szCs w:val="24"/>
        </w:rPr>
      </w:pPr>
    </w:p>
    <w:p w14:paraId="284667C2">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7114F096">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电话：</w:t>
      </w:r>
    </w:p>
    <w:p w14:paraId="0E9337B8">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传真：</w:t>
      </w:r>
    </w:p>
    <w:p w14:paraId="19A65B1F">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地址：</w:t>
      </w:r>
    </w:p>
    <w:p w14:paraId="433FE443">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邮编：</w:t>
      </w:r>
    </w:p>
    <w:p w14:paraId="7C910F90">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电子邮箱：</w:t>
      </w:r>
    </w:p>
    <w:p w14:paraId="6E3ED234">
      <w:pPr>
        <w:spacing w:line="400" w:lineRule="exact"/>
        <w:jc w:val="center"/>
        <w:rPr>
          <w:rFonts w:ascii="黑体" w:hAnsi="黑体" w:eastAsia="黑体" w:cs="Times New Roman"/>
          <w:sz w:val="28"/>
          <w:szCs w:val="28"/>
        </w:rPr>
      </w:pPr>
      <w:bookmarkStart w:id="15" w:name="_Toc194739809"/>
      <w:bookmarkStart w:id="16" w:name="_Toc222799676"/>
    </w:p>
    <w:p w14:paraId="1492D49B">
      <w:pPr>
        <w:spacing w:line="400" w:lineRule="exact"/>
        <w:jc w:val="center"/>
        <w:rPr>
          <w:rFonts w:ascii="黑体" w:hAnsi="黑体" w:eastAsia="黑体" w:cs="Times New Roman"/>
          <w:sz w:val="28"/>
          <w:szCs w:val="28"/>
        </w:rPr>
        <w:sectPr>
          <w:pgSz w:w="11906" w:h="16838"/>
          <w:pgMar w:top="1247" w:right="1247" w:bottom="1247" w:left="1247" w:header="680" w:footer="992" w:gutter="0"/>
          <w:pgNumType w:fmt="numberInDash"/>
          <w:cols w:space="720" w:num="1"/>
          <w:docGrid w:linePitch="312" w:charSpace="0"/>
        </w:sectPr>
      </w:pPr>
    </w:p>
    <w:p w14:paraId="644F5238">
      <w:pPr>
        <w:spacing w:line="400" w:lineRule="exact"/>
        <w:jc w:val="center"/>
        <w:rPr>
          <w:rFonts w:ascii="黑体" w:hAnsi="黑体" w:eastAsia="黑体" w:cs="Times New Roman"/>
          <w:sz w:val="28"/>
          <w:szCs w:val="28"/>
        </w:rPr>
      </w:pPr>
    </w:p>
    <w:p w14:paraId="5D901C42">
      <w:pPr>
        <w:spacing w:line="400" w:lineRule="exact"/>
        <w:jc w:val="center"/>
        <w:rPr>
          <w:rFonts w:ascii="黑体" w:hAnsi="黑体" w:eastAsia="黑体" w:cs="Times New Roman"/>
          <w:bCs/>
          <w:sz w:val="28"/>
          <w:szCs w:val="28"/>
          <w:u w:val="single"/>
        </w:rPr>
      </w:pPr>
      <w:r>
        <w:rPr>
          <w:rFonts w:hint="eastAsia" w:ascii="黑体" w:hAnsi="黑体" w:eastAsia="黑体" w:cs="Times New Roman"/>
          <w:sz w:val="28"/>
          <w:szCs w:val="28"/>
        </w:rPr>
        <w:t>二、开标一览表</w:t>
      </w:r>
    </w:p>
    <w:p w14:paraId="23A375BA">
      <w:pPr>
        <w:spacing w:line="400" w:lineRule="exact"/>
        <w:jc w:val="center"/>
        <w:rPr>
          <w:rFonts w:ascii="黑体" w:hAnsi="黑体" w:eastAsia="黑体" w:cs="Times New Roman"/>
          <w:bCs/>
          <w:sz w:val="28"/>
          <w:szCs w:val="28"/>
          <w:u w:val="single"/>
        </w:rPr>
      </w:pP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658C87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vAlign w:val="center"/>
          </w:tcPr>
          <w:p w14:paraId="622DD9D3">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项目编号</w:t>
            </w:r>
          </w:p>
        </w:tc>
        <w:tc>
          <w:tcPr>
            <w:tcW w:w="7224" w:type="dxa"/>
            <w:vAlign w:val="center"/>
          </w:tcPr>
          <w:p w14:paraId="24481A0F">
            <w:pPr>
              <w:widowControl/>
              <w:spacing w:line="4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JSZC-320281-JZCG-G2025-0086</w:t>
            </w:r>
          </w:p>
        </w:tc>
      </w:tr>
      <w:tr w14:paraId="6206C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vAlign w:val="center"/>
          </w:tcPr>
          <w:p w14:paraId="07E28AB1">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项目名称</w:t>
            </w:r>
          </w:p>
        </w:tc>
        <w:tc>
          <w:tcPr>
            <w:tcW w:w="7224" w:type="dxa"/>
            <w:vAlign w:val="center"/>
          </w:tcPr>
          <w:p w14:paraId="1118BCB7">
            <w:pPr>
              <w:widowControl/>
              <w:spacing w:line="400" w:lineRule="exact"/>
              <w:ind w:firstLine="480" w:firstLineChars="20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江阴市民政综合服务中心物业服务项目</w:t>
            </w:r>
          </w:p>
        </w:tc>
      </w:tr>
      <w:tr w14:paraId="59046F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vAlign w:val="center"/>
          </w:tcPr>
          <w:p w14:paraId="32C01152">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项目报价</w:t>
            </w:r>
          </w:p>
          <w:p w14:paraId="30F64F48">
            <w:pPr>
              <w:widowControl/>
              <w:spacing w:line="400" w:lineRule="exact"/>
              <w:jc w:val="center"/>
              <w:rPr>
                <w:rFonts w:ascii="宋体" w:hAnsi="宋体" w:eastAsia="宋体" w:cs="宋体"/>
                <w:kern w:val="0"/>
                <w:sz w:val="24"/>
                <w:szCs w:val="24"/>
              </w:rPr>
            </w:pPr>
            <w:r>
              <w:rPr>
                <w:rFonts w:hint="eastAsia" w:ascii="宋体" w:hAnsi="宋体" w:eastAsia="宋体" w:cs="宋体"/>
                <w:kern w:val="0"/>
                <w:sz w:val="24"/>
                <w:szCs w:val="24"/>
              </w:rPr>
              <w:t>（一年，单位：元）</w:t>
            </w:r>
          </w:p>
        </w:tc>
        <w:tc>
          <w:tcPr>
            <w:tcW w:w="7224" w:type="dxa"/>
            <w:vAlign w:val="center"/>
          </w:tcPr>
          <w:p w14:paraId="1E5F120D">
            <w:pPr>
              <w:widowControl/>
              <w:spacing w:line="400" w:lineRule="exact"/>
              <w:ind w:firstLine="480" w:firstLineChars="200"/>
              <w:jc w:val="center"/>
              <w:rPr>
                <w:rFonts w:ascii="宋体" w:hAnsi="宋体" w:eastAsia="宋体" w:cs="宋体"/>
                <w:kern w:val="0"/>
                <w:sz w:val="24"/>
                <w:szCs w:val="24"/>
              </w:rPr>
            </w:pPr>
            <w:r>
              <w:rPr>
                <w:rFonts w:hint="eastAsia" w:ascii="宋体" w:hAnsi="宋体" w:eastAsia="宋体" w:cs="宋体"/>
                <w:kern w:val="0"/>
                <w:sz w:val="24"/>
                <w:szCs w:val="24"/>
              </w:rPr>
              <w:t>以“标书制作客户端一一基本目录一一开标一览表”中</w:t>
            </w:r>
          </w:p>
          <w:p w14:paraId="12F91EB9">
            <w:pPr>
              <w:widowControl/>
              <w:spacing w:line="400" w:lineRule="exact"/>
              <w:ind w:firstLine="480" w:firstLineChars="200"/>
              <w:jc w:val="center"/>
              <w:rPr>
                <w:rFonts w:ascii="宋体" w:hAnsi="宋体" w:eastAsia="宋体" w:cs="宋体"/>
                <w:kern w:val="0"/>
                <w:sz w:val="24"/>
                <w:szCs w:val="24"/>
              </w:rPr>
            </w:pPr>
            <w:r>
              <w:rPr>
                <w:rFonts w:hint="eastAsia" w:ascii="宋体" w:hAnsi="宋体" w:eastAsia="宋体" w:cs="宋体"/>
                <w:kern w:val="0"/>
                <w:sz w:val="24"/>
                <w:szCs w:val="24"/>
              </w:rPr>
              <w:t>填写的金额为准。</w:t>
            </w:r>
          </w:p>
        </w:tc>
      </w:tr>
    </w:tbl>
    <w:p w14:paraId="435876C9">
      <w:pPr>
        <w:spacing w:line="400" w:lineRule="exact"/>
        <w:jc w:val="left"/>
        <w:rPr>
          <w:rFonts w:ascii="宋体" w:hAnsi="宋体" w:eastAsia="宋体" w:cs="Times New Roman"/>
          <w:b/>
          <w:sz w:val="24"/>
          <w:szCs w:val="24"/>
        </w:rPr>
      </w:pPr>
      <w:bookmarkStart w:id="17" w:name="_Toc158691780"/>
      <w:bookmarkStart w:id="18" w:name="_Toc194386107"/>
      <w:bookmarkStart w:id="19" w:name="_Toc145474400"/>
      <w:r>
        <w:rPr>
          <w:rFonts w:hint="eastAsia" w:ascii="宋体" w:hAnsi="宋体" w:eastAsia="宋体" w:cs="Times New Roman"/>
          <w:b/>
          <w:sz w:val="24"/>
          <w:szCs w:val="24"/>
        </w:rPr>
        <w:t>注：此表格无需填报具体内容，签章上传即可。</w:t>
      </w:r>
    </w:p>
    <w:p w14:paraId="283FCE8B">
      <w:pPr>
        <w:spacing w:line="400" w:lineRule="exact"/>
        <w:ind w:firstLine="3600" w:firstLineChars="1500"/>
        <w:jc w:val="left"/>
        <w:rPr>
          <w:rFonts w:ascii="宋体" w:hAnsi="宋体" w:eastAsia="宋体" w:cs="Times New Roman"/>
          <w:bCs/>
          <w:sz w:val="24"/>
          <w:szCs w:val="24"/>
        </w:rPr>
      </w:pPr>
    </w:p>
    <w:p w14:paraId="5E0407D0">
      <w:pPr>
        <w:spacing w:line="400" w:lineRule="exact"/>
        <w:ind w:firstLine="3600" w:firstLineChars="1500"/>
        <w:jc w:val="left"/>
        <w:rPr>
          <w:rFonts w:ascii="宋体" w:hAnsi="宋体" w:eastAsia="宋体" w:cs="Times New Roman"/>
          <w:bCs/>
          <w:sz w:val="24"/>
          <w:szCs w:val="24"/>
        </w:rPr>
      </w:pPr>
    </w:p>
    <w:p w14:paraId="337AA7E9">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733B7538">
      <w:pPr>
        <w:spacing w:line="400" w:lineRule="exact"/>
        <w:ind w:firstLine="3600" w:firstLineChars="1500"/>
        <w:jc w:val="left"/>
        <w:rPr>
          <w:rFonts w:ascii="宋体" w:hAnsi="宋体" w:eastAsia="宋体" w:cs="Times New Roman"/>
          <w:bCs/>
          <w:sz w:val="24"/>
          <w:szCs w:val="24"/>
        </w:rPr>
      </w:pPr>
    </w:p>
    <w:p w14:paraId="08785BC9">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1BB9A519">
      <w:pPr>
        <w:spacing w:line="400" w:lineRule="exact"/>
        <w:jc w:val="center"/>
        <w:rPr>
          <w:rFonts w:ascii="宋体" w:hAnsi="宋体" w:eastAsia="宋体" w:cs="Times New Roman"/>
          <w:sz w:val="24"/>
          <w:szCs w:val="24"/>
        </w:rPr>
      </w:pPr>
    </w:p>
    <w:bookmarkEnd w:id="17"/>
    <w:bookmarkEnd w:id="18"/>
    <w:bookmarkEnd w:id="19"/>
    <w:p w14:paraId="00B39047">
      <w:pPr>
        <w:spacing w:line="400" w:lineRule="exact"/>
        <w:jc w:val="center"/>
        <w:rPr>
          <w:rFonts w:ascii="宋体" w:hAnsi="宋体" w:eastAsia="宋体" w:cs="Times New Roman"/>
          <w:sz w:val="24"/>
          <w:szCs w:val="24"/>
        </w:rPr>
      </w:pPr>
    </w:p>
    <w:p w14:paraId="757B2ABE">
      <w:pPr>
        <w:spacing w:line="400" w:lineRule="exact"/>
        <w:jc w:val="center"/>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3299B44A">
      <w:pPr>
        <w:spacing w:line="400" w:lineRule="exact"/>
        <w:jc w:val="center"/>
        <w:rPr>
          <w:rFonts w:ascii="黑体" w:hAnsi="黑体" w:eastAsia="黑体" w:cs="Times New Roman"/>
          <w:sz w:val="28"/>
          <w:szCs w:val="28"/>
        </w:rPr>
      </w:pPr>
      <w:bookmarkStart w:id="20" w:name="_Toc194386110"/>
      <w:bookmarkStart w:id="21" w:name="_Toc129333640"/>
      <w:bookmarkStart w:id="22" w:name="_Toc158691783"/>
    </w:p>
    <w:p w14:paraId="52A10D5D">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三、报价明细表</w:t>
      </w:r>
    </w:p>
    <w:p w14:paraId="741A176F">
      <w:pPr>
        <w:spacing w:line="360" w:lineRule="exact"/>
        <w:rPr>
          <w:rFonts w:ascii="宋体" w:hAnsi="宋体" w:eastAsia="宋体" w:cs="Times New Roman"/>
          <w:b/>
          <w:bCs/>
          <w:sz w:val="24"/>
          <w:szCs w:val="24"/>
        </w:rPr>
      </w:pPr>
    </w:p>
    <w:p w14:paraId="0F71FCA5">
      <w:pPr>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表一：报价明细总表</w:t>
      </w:r>
    </w:p>
    <w:tbl>
      <w:tblPr>
        <w:tblStyle w:val="21"/>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57" w:type="dxa"/>
          <w:left w:w="57" w:type="dxa"/>
          <w:bottom w:w="57" w:type="dxa"/>
          <w:right w:w="57" w:type="dxa"/>
        </w:tblCellMar>
      </w:tblPr>
      <w:tblGrid>
        <w:gridCol w:w="983"/>
        <w:gridCol w:w="2806"/>
        <w:gridCol w:w="3194"/>
        <w:gridCol w:w="2089"/>
      </w:tblGrid>
      <w:tr w14:paraId="68D100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83" w:type="dxa"/>
            <w:vAlign w:val="center"/>
          </w:tcPr>
          <w:p w14:paraId="73301403">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806" w:type="dxa"/>
            <w:vAlign w:val="center"/>
          </w:tcPr>
          <w:p w14:paraId="4D87CC95">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费用名称</w:t>
            </w:r>
          </w:p>
        </w:tc>
        <w:tc>
          <w:tcPr>
            <w:tcW w:w="3194" w:type="dxa"/>
            <w:vAlign w:val="center"/>
          </w:tcPr>
          <w:p w14:paraId="632A90A2">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价格（元）</w:t>
            </w:r>
          </w:p>
        </w:tc>
        <w:tc>
          <w:tcPr>
            <w:tcW w:w="2089" w:type="dxa"/>
            <w:vAlign w:val="center"/>
          </w:tcPr>
          <w:p w14:paraId="397599F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备注</w:t>
            </w:r>
          </w:p>
        </w:tc>
      </w:tr>
      <w:tr w14:paraId="7D4BA7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83" w:type="dxa"/>
            <w:vAlign w:val="center"/>
          </w:tcPr>
          <w:p w14:paraId="306140D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806" w:type="dxa"/>
            <w:vAlign w:val="center"/>
          </w:tcPr>
          <w:p w14:paraId="31FF7ED1">
            <w:pPr>
              <w:adjustRightInd w:val="0"/>
              <w:snapToGrid w:val="0"/>
              <w:spacing w:line="360" w:lineRule="exact"/>
              <w:jc w:val="center"/>
              <w:rPr>
                <w:rFonts w:ascii="宋体" w:hAnsi="宋体" w:eastAsia="宋体" w:cs="Times New Roman"/>
                <w:sz w:val="24"/>
                <w:szCs w:val="24"/>
              </w:rPr>
            </w:pPr>
          </w:p>
        </w:tc>
        <w:tc>
          <w:tcPr>
            <w:tcW w:w="3194" w:type="dxa"/>
            <w:vAlign w:val="center"/>
          </w:tcPr>
          <w:p w14:paraId="60BB32F4">
            <w:pPr>
              <w:adjustRightInd w:val="0"/>
              <w:snapToGrid w:val="0"/>
              <w:spacing w:line="360" w:lineRule="exact"/>
              <w:jc w:val="right"/>
              <w:rPr>
                <w:rFonts w:ascii="宋体" w:hAnsi="宋体" w:eastAsia="宋体" w:cs="Times New Roman"/>
                <w:sz w:val="24"/>
                <w:szCs w:val="24"/>
              </w:rPr>
            </w:pPr>
          </w:p>
        </w:tc>
        <w:tc>
          <w:tcPr>
            <w:tcW w:w="2089" w:type="dxa"/>
            <w:vAlign w:val="center"/>
          </w:tcPr>
          <w:p w14:paraId="62E35E24">
            <w:pPr>
              <w:adjustRightInd w:val="0"/>
              <w:snapToGrid w:val="0"/>
              <w:spacing w:line="360" w:lineRule="exact"/>
              <w:jc w:val="center"/>
              <w:rPr>
                <w:rFonts w:ascii="宋体" w:hAnsi="宋体" w:eastAsia="宋体" w:cs="Times New Roman"/>
                <w:sz w:val="24"/>
                <w:szCs w:val="24"/>
              </w:rPr>
            </w:pPr>
          </w:p>
        </w:tc>
      </w:tr>
      <w:tr w14:paraId="1F044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83" w:type="dxa"/>
            <w:vAlign w:val="center"/>
          </w:tcPr>
          <w:p w14:paraId="7FE54969">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806" w:type="dxa"/>
            <w:vAlign w:val="center"/>
          </w:tcPr>
          <w:p w14:paraId="6A108175">
            <w:pPr>
              <w:adjustRightInd w:val="0"/>
              <w:snapToGrid w:val="0"/>
              <w:spacing w:line="360" w:lineRule="exact"/>
              <w:jc w:val="center"/>
              <w:rPr>
                <w:rFonts w:ascii="宋体" w:hAnsi="宋体" w:eastAsia="宋体" w:cs="Times New Roman"/>
                <w:sz w:val="24"/>
                <w:szCs w:val="24"/>
              </w:rPr>
            </w:pPr>
          </w:p>
        </w:tc>
        <w:tc>
          <w:tcPr>
            <w:tcW w:w="3194" w:type="dxa"/>
            <w:vAlign w:val="center"/>
          </w:tcPr>
          <w:p w14:paraId="0100D3C3">
            <w:pPr>
              <w:adjustRightInd w:val="0"/>
              <w:snapToGrid w:val="0"/>
              <w:spacing w:line="360" w:lineRule="exact"/>
              <w:jc w:val="right"/>
              <w:rPr>
                <w:rFonts w:ascii="宋体" w:hAnsi="宋体" w:eastAsia="宋体" w:cs="Times New Roman"/>
                <w:sz w:val="24"/>
                <w:szCs w:val="24"/>
              </w:rPr>
            </w:pPr>
          </w:p>
        </w:tc>
        <w:tc>
          <w:tcPr>
            <w:tcW w:w="2089" w:type="dxa"/>
            <w:vAlign w:val="center"/>
          </w:tcPr>
          <w:p w14:paraId="2DC0ED34">
            <w:pPr>
              <w:adjustRightInd w:val="0"/>
              <w:snapToGrid w:val="0"/>
              <w:spacing w:line="360" w:lineRule="exact"/>
              <w:jc w:val="center"/>
              <w:rPr>
                <w:rFonts w:ascii="宋体" w:hAnsi="宋体" w:eastAsia="宋体" w:cs="Times New Roman"/>
                <w:sz w:val="24"/>
                <w:szCs w:val="24"/>
              </w:rPr>
            </w:pPr>
          </w:p>
        </w:tc>
      </w:tr>
      <w:tr w14:paraId="551217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83" w:type="dxa"/>
            <w:vAlign w:val="center"/>
          </w:tcPr>
          <w:p w14:paraId="5986B565">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806" w:type="dxa"/>
            <w:vAlign w:val="center"/>
          </w:tcPr>
          <w:p w14:paraId="2B4609EB">
            <w:pPr>
              <w:adjustRightInd w:val="0"/>
              <w:snapToGrid w:val="0"/>
              <w:spacing w:line="360" w:lineRule="exact"/>
              <w:jc w:val="center"/>
              <w:rPr>
                <w:rFonts w:ascii="宋体" w:hAnsi="宋体" w:eastAsia="宋体" w:cs="Times New Roman"/>
                <w:sz w:val="24"/>
                <w:szCs w:val="24"/>
              </w:rPr>
            </w:pPr>
          </w:p>
        </w:tc>
        <w:tc>
          <w:tcPr>
            <w:tcW w:w="3194" w:type="dxa"/>
            <w:vAlign w:val="center"/>
          </w:tcPr>
          <w:p w14:paraId="4219E9B3">
            <w:pPr>
              <w:adjustRightInd w:val="0"/>
              <w:snapToGrid w:val="0"/>
              <w:spacing w:line="360" w:lineRule="exact"/>
              <w:jc w:val="right"/>
              <w:rPr>
                <w:rFonts w:ascii="宋体" w:hAnsi="宋体" w:eastAsia="宋体" w:cs="Times New Roman"/>
                <w:sz w:val="24"/>
                <w:szCs w:val="24"/>
              </w:rPr>
            </w:pPr>
          </w:p>
        </w:tc>
        <w:tc>
          <w:tcPr>
            <w:tcW w:w="2089" w:type="dxa"/>
            <w:vAlign w:val="center"/>
          </w:tcPr>
          <w:p w14:paraId="24F21688">
            <w:pPr>
              <w:adjustRightInd w:val="0"/>
              <w:snapToGrid w:val="0"/>
              <w:spacing w:line="360" w:lineRule="exact"/>
              <w:jc w:val="center"/>
              <w:rPr>
                <w:rFonts w:ascii="宋体" w:hAnsi="宋体" w:eastAsia="宋体" w:cs="Times New Roman"/>
                <w:sz w:val="24"/>
                <w:szCs w:val="24"/>
              </w:rPr>
            </w:pPr>
          </w:p>
        </w:tc>
      </w:tr>
      <w:tr w14:paraId="133404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83" w:type="dxa"/>
            <w:vAlign w:val="center"/>
          </w:tcPr>
          <w:p w14:paraId="1F2553C7">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806" w:type="dxa"/>
            <w:vAlign w:val="center"/>
          </w:tcPr>
          <w:p w14:paraId="1E5B0074">
            <w:pPr>
              <w:adjustRightInd w:val="0"/>
              <w:snapToGrid w:val="0"/>
              <w:spacing w:line="360" w:lineRule="exact"/>
              <w:jc w:val="center"/>
              <w:rPr>
                <w:rFonts w:ascii="宋体" w:hAnsi="宋体" w:eastAsia="宋体" w:cs="Times New Roman"/>
                <w:sz w:val="24"/>
                <w:szCs w:val="24"/>
              </w:rPr>
            </w:pPr>
          </w:p>
        </w:tc>
        <w:tc>
          <w:tcPr>
            <w:tcW w:w="3194" w:type="dxa"/>
            <w:vAlign w:val="center"/>
          </w:tcPr>
          <w:p w14:paraId="7D469AEE">
            <w:pPr>
              <w:adjustRightInd w:val="0"/>
              <w:snapToGrid w:val="0"/>
              <w:spacing w:line="360" w:lineRule="exact"/>
              <w:jc w:val="right"/>
              <w:rPr>
                <w:rFonts w:ascii="宋体" w:hAnsi="宋体" w:eastAsia="宋体" w:cs="Times New Roman"/>
                <w:sz w:val="24"/>
                <w:szCs w:val="24"/>
              </w:rPr>
            </w:pPr>
          </w:p>
        </w:tc>
        <w:tc>
          <w:tcPr>
            <w:tcW w:w="2089" w:type="dxa"/>
            <w:vAlign w:val="center"/>
          </w:tcPr>
          <w:p w14:paraId="6D6964C7">
            <w:pPr>
              <w:adjustRightInd w:val="0"/>
              <w:snapToGrid w:val="0"/>
              <w:spacing w:line="360" w:lineRule="exact"/>
              <w:jc w:val="center"/>
              <w:rPr>
                <w:rFonts w:ascii="宋体" w:hAnsi="宋体" w:eastAsia="宋体" w:cs="Times New Roman"/>
                <w:sz w:val="24"/>
                <w:szCs w:val="24"/>
              </w:rPr>
            </w:pPr>
          </w:p>
        </w:tc>
      </w:tr>
      <w:tr w14:paraId="77BED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3789" w:type="dxa"/>
            <w:gridSpan w:val="2"/>
            <w:vAlign w:val="center"/>
          </w:tcPr>
          <w:p w14:paraId="2B36A0B5">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合计（项目总价）</w:t>
            </w:r>
          </w:p>
        </w:tc>
        <w:tc>
          <w:tcPr>
            <w:tcW w:w="5283" w:type="dxa"/>
            <w:gridSpan w:val="2"/>
            <w:vAlign w:val="center"/>
          </w:tcPr>
          <w:p w14:paraId="2A05E562">
            <w:pPr>
              <w:adjustRightInd w:val="0"/>
              <w:snapToGrid w:val="0"/>
              <w:spacing w:line="360" w:lineRule="exact"/>
              <w:jc w:val="center"/>
              <w:rPr>
                <w:rFonts w:ascii="宋体" w:hAnsi="宋体" w:eastAsia="宋体" w:cs="Times New Roman"/>
                <w:sz w:val="24"/>
                <w:szCs w:val="24"/>
              </w:rPr>
            </w:pPr>
          </w:p>
        </w:tc>
      </w:tr>
    </w:tbl>
    <w:p w14:paraId="7234ED44">
      <w:pPr>
        <w:spacing w:line="360" w:lineRule="exact"/>
        <w:jc w:val="center"/>
        <w:rPr>
          <w:rFonts w:ascii="宋体" w:hAnsi="宋体" w:eastAsia="宋体" w:cs="Times New Roman"/>
          <w:sz w:val="28"/>
          <w:szCs w:val="28"/>
        </w:rPr>
      </w:pPr>
    </w:p>
    <w:p w14:paraId="6F14C1E3">
      <w:pPr>
        <w:adjustRightInd w:val="0"/>
        <w:snapToGrid w:val="0"/>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表二：人员配备及费用报价表</w:t>
      </w:r>
    </w:p>
    <w:tbl>
      <w:tblPr>
        <w:tblStyle w:val="21"/>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57" w:type="dxa"/>
          <w:left w:w="57" w:type="dxa"/>
          <w:bottom w:w="57" w:type="dxa"/>
          <w:right w:w="57" w:type="dxa"/>
        </w:tblCellMar>
      </w:tblPr>
      <w:tblGrid>
        <w:gridCol w:w="823"/>
        <w:gridCol w:w="1896"/>
        <w:gridCol w:w="1602"/>
        <w:gridCol w:w="2560"/>
        <w:gridCol w:w="2191"/>
      </w:tblGrid>
      <w:tr w14:paraId="6881D9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vAlign w:val="center"/>
          </w:tcPr>
          <w:p w14:paraId="58B58D32">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1896" w:type="dxa"/>
            <w:vAlign w:val="center"/>
          </w:tcPr>
          <w:p w14:paraId="107A60CB">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人员配置</w:t>
            </w:r>
          </w:p>
        </w:tc>
        <w:tc>
          <w:tcPr>
            <w:tcW w:w="1602" w:type="dxa"/>
            <w:vAlign w:val="center"/>
          </w:tcPr>
          <w:p w14:paraId="2E167B18">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人数</w:t>
            </w:r>
          </w:p>
        </w:tc>
        <w:tc>
          <w:tcPr>
            <w:tcW w:w="2560" w:type="dxa"/>
            <w:tcBorders>
              <w:right w:val="single" w:color="auto" w:sz="4" w:space="0"/>
            </w:tcBorders>
            <w:vAlign w:val="center"/>
          </w:tcPr>
          <w:p w14:paraId="6095CBED">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人员费用单价（元/年）</w:t>
            </w:r>
          </w:p>
        </w:tc>
        <w:tc>
          <w:tcPr>
            <w:tcW w:w="2191" w:type="dxa"/>
            <w:tcBorders>
              <w:left w:val="single" w:color="auto" w:sz="4" w:space="0"/>
            </w:tcBorders>
            <w:vAlign w:val="center"/>
          </w:tcPr>
          <w:p w14:paraId="14573047">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小计</w:t>
            </w:r>
          </w:p>
        </w:tc>
      </w:tr>
      <w:tr w14:paraId="63ACF2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vAlign w:val="center"/>
          </w:tcPr>
          <w:p w14:paraId="0E948C75">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1896" w:type="dxa"/>
            <w:vAlign w:val="center"/>
          </w:tcPr>
          <w:p w14:paraId="7C532A42">
            <w:pPr>
              <w:adjustRightInd w:val="0"/>
              <w:snapToGrid w:val="0"/>
              <w:spacing w:line="360" w:lineRule="exact"/>
              <w:jc w:val="center"/>
              <w:rPr>
                <w:rFonts w:ascii="宋体" w:hAnsi="宋体" w:eastAsia="宋体" w:cs="Times New Roman"/>
                <w:sz w:val="24"/>
                <w:szCs w:val="24"/>
              </w:rPr>
            </w:pPr>
          </w:p>
        </w:tc>
        <w:tc>
          <w:tcPr>
            <w:tcW w:w="1602" w:type="dxa"/>
            <w:vAlign w:val="center"/>
          </w:tcPr>
          <w:p w14:paraId="74AC1350">
            <w:pPr>
              <w:adjustRightInd w:val="0"/>
              <w:snapToGrid w:val="0"/>
              <w:spacing w:line="360" w:lineRule="exact"/>
              <w:jc w:val="center"/>
              <w:rPr>
                <w:rFonts w:ascii="宋体" w:hAnsi="宋体" w:eastAsia="宋体" w:cs="Times New Roman"/>
                <w:sz w:val="24"/>
                <w:szCs w:val="24"/>
              </w:rPr>
            </w:pPr>
          </w:p>
        </w:tc>
        <w:tc>
          <w:tcPr>
            <w:tcW w:w="2560" w:type="dxa"/>
            <w:tcBorders>
              <w:right w:val="single" w:color="auto" w:sz="4" w:space="0"/>
            </w:tcBorders>
            <w:vAlign w:val="center"/>
          </w:tcPr>
          <w:p w14:paraId="7AFBFD59">
            <w:pPr>
              <w:adjustRightInd w:val="0"/>
              <w:snapToGrid w:val="0"/>
              <w:spacing w:line="360" w:lineRule="exact"/>
              <w:jc w:val="center"/>
              <w:rPr>
                <w:rFonts w:ascii="宋体" w:hAnsi="宋体" w:eastAsia="宋体" w:cs="Times New Roman"/>
                <w:sz w:val="24"/>
                <w:szCs w:val="24"/>
              </w:rPr>
            </w:pPr>
          </w:p>
        </w:tc>
        <w:tc>
          <w:tcPr>
            <w:tcW w:w="2191" w:type="dxa"/>
            <w:tcBorders>
              <w:left w:val="single" w:color="auto" w:sz="4" w:space="0"/>
            </w:tcBorders>
            <w:vAlign w:val="center"/>
          </w:tcPr>
          <w:p w14:paraId="066F7FC4">
            <w:pPr>
              <w:adjustRightInd w:val="0"/>
              <w:snapToGrid w:val="0"/>
              <w:spacing w:line="360" w:lineRule="exact"/>
              <w:jc w:val="center"/>
              <w:rPr>
                <w:rFonts w:ascii="宋体" w:hAnsi="宋体" w:eastAsia="宋体" w:cs="Times New Roman"/>
                <w:sz w:val="24"/>
                <w:szCs w:val="24"/>
              </w:rPr>
            </w:pPr>
          </w:p>
        </w:tc>
      </w:tr>
      <w:tr w14:paraId="1A638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vAlign w:val="center"/>
          </w:tcPr>
          <w:p w14:paraId="178FA4B5">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1896" w:type="dxa"/>
            <w:vAlign w:val="center"/>
          </w:tcPr>
          <w:p w14:paraId="3980C37B">
            <w:pPr>
              <w:adjustRightInd w:val="0"/>
              <w:snapToGrid w:val="0"/>
              <w:spacing w:line="360" w:lineRule="exact"/>
              <w:jc w:val="center"/>
              <w:rPr>
                <w:rFonts w:ascii="宋体" w:hAnsi="宋体" w:eastAsia="宋体" w:cs="Times New Roman"/>
                <w:sz w:val="24"/>
                <w:szCs w:val="24"/>
              </w:rPr>
            </w:pPr>
          </w:p>
        </w:tc>
        <w:tc>
          <w:tcPr>
            <w:tcW w:w="1602" w:type="dxa"/>
            <w:vAlign w:val="center"/>
          </w:tcPr>
          <w:p w14:paraId="04E553F7">
            <w:pPr>
              <w:adjustRightInd w:val="0"/>
              <w:snapToGrid w:val="0"/>
              <w:spacing w:line="360" w:lineRule="exact"/>
              <w:jc w:val="center"/>
              <w:rPr>
                <w:rFonts w:ascii="宋体" w:hAnsi="宋体" w:eastAsia="宋体" w:cs="Times New Roman"/>
                <w:sz w:val="24"/>
                <w:szCs w:val="24"/>
              </w:rPr>
            </w:pPr>
          </w:p>
        </w:tc>
        <w:tc>
          <w:tcPr>
            <w:tcW w:w="2560" w:type="dxa"/>
            <w:tcBorders>
              <w:right w:val="single" w:color="auto" w:sz="4" w:space="0"/>
            </w:tcBorders>
            <w:vAlign w:val="center"/>
          </w:tcPr>
          <w:p w14:paraId="52EB7E05">
            <w:pPr>
              <w:adjustRightInd w:val="0"/>
              <w:snapToGrid w:val="0"/>
              <w:spacing w:line="360" w:lineRule="exact"/>
              <w:jc w:val="center"/>
              <w:rPr>
                <w:rFonts w:ascii="宋体" w:hAnsi="宋体" w:eastAsia="宋体" w:cs="Times New Roman"/>
                <w:sz w:val="24"/>
                <w:szCs w:val="24"/>
              </w:rPr>
            </w:pPr>
          </w:p>
        </w:tc>
        <w:tc>
          <w:tcPr>
            <w:tcW w:w="2191" w:type="dxa"/>
            <w:tcBorders>
              <w:left w:val="single" w:color="auto" w:sz="4" w:space="0"/>
            </w:tcBorders>
            <w:vAlign w:val="center"/>
          </w:tcPr>
          <w:p w14:paraId="1325FF59">
            <w:pPr>
              <w:adjustRightInd w:val="0"/>
              <w:snapToGrid w:val="0"/>
              <w:spacing w:line="360" w:lineRule="exact"/>
              <w:jc w:val="center"/>
              <w:rPr>
                <w:rFonts w:ascii="宋体" w:hAnsi="宋体" w:eastAsia="宋体" w:cs="Times New Roman"/>
                <w:sz w:val="24"/>
                <w:szCs w:val="24"/>
              </w:rPr>
            </w:pPr>
          </w:p>
        </w:tc>
      </w:tr>
      <w:tr w14:paraId="6DDB81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vAlign w:val="center"/>
          </w:tcPr>
          <w:p w14:paraId="0F6087EB">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1896" w:type="dxa"/>
            <w:vAlign w:val="center"/>
          </w:tcPr>
          <w:p w14:paraId="5DC2785C">
            <w:pPr>
              <w:adjustRightInd w:val="0"/>
              <w:snapToGrid w:val="0"/>
              <w:spacing w:line="360" w:lineRule="exact"/>
              <w:jc w:val="center"/>
              <w:rPr>
                <w:rFonts w:ascii="宋体" w:hAnsi="宋体" w:eastAsia="宋体" w:cs="Times New Roman"/>
                <w:sz w:val="24"/>
                <w:szCs w:val="24"/>
              </w:rPr>
            </w:pPr>
          </w:p>
        </w:tc>
        <w:tc>
          <w:tcPr>
            <w:tcW w:w="1602" w:type="dxa"/>
            <w:vAlign w:val="center"/>
          </w:tcPr>
          <w:p w14:paraId="757CF5EB">
            <w:pPr>
              <w:adjustRightInd w:val="0"/>
              <w:snapToGrid w:val="0"/>
              <w:spacing w:line="360" w:lineRule="exact"/>
              <w:jc w:val="center"/>
              <w:rPr>
                <w:rFonts w:ascii="宋体" w:hAnsi="宋体" w:eastAsia="宋体" w:cs="Times New Roman"/>
                <w:sz w:val="24"/>
                <w:szCs w:val="24"/>
              </w:rPr>
            </w:pPr>
          </w:p>
        </w:tc>
        <w:tc>
          <w:tcPr>
            <w:tcW w:w="2560" w:type="dxa"/>
            <w:tcBorders>
              <w:right w:val="single" w:color="auto" w:sz="4" w:space="0"/>
            </w:tcBorders>
            <w:vAlign w:val="center"/>
          </w:tcPr>
          <w:p w14:paraId="7C82B879">
            <w:pPr>
              <w:adjustRightInd w:val="0"/>
              <w:snapToGrid w:val="0"/>
              <w:spacing w:line="360" w:lineRule="exact"/>
              <w:jc w:val="center"/>
              <w:rPr>
                <w:rFonts w:ascii="宋体" w:hAnsi="宋体" w:eastAsia="宋体" w:cs="Times New Roman"/>
                <w:sz w:val="24"/>
                <w:szCs w:val="24"/>
              </w:rPr>
            </w:pPr>
          </w:p>
        </w:tc>
        <w:tc>
          <w:tcPr>
            <w:tcW w:w="2191" w:type="dxa"/>
            <w:tcBorders>
              <w:left w:val="single" w:color="auto" w:sz="4" w:space="0"/>
            </w:tcBorders>
            <w:vAlign w:val="center"/>
          </w:tcPr>
          <w:p w14:paraId="0A979ABB">
            <w:pPr>
              <w:adjustRightInd w:val="0"/>
              <w:snapToGrid w:val="0"/>
              <w:spacing w:line="360" w:lineRule="exact"/>
              <w:jc w:val="center"/>
              <w:rPr>
                <w:rFonts w:ascii="宋体" w:hAnsi="宋体" w:eastAsia="宋体" w:cs="Times New Roman"/>
                <w:sz w:val="24"/>
                <w:szCs w:val="24"/>
              </w:rPr>
            </w:pPr>
          </w:p>
        </w:tc>
      </w:tr>
      <w:tr w14:paraId="0F0817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vAlign w:val="center"/>
          </w:tcPr>
          <w:p w14:paraId="68A05AD4">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1896" w:type="dxa"/>
            <w:vAlign w:val="center"/>
          </w:tcPr>
          <w:p w14:paraId="3BB3D10A">
            <w:pPr>
              <w:adjustRightInd w:val="0"/>
              <w:snapToGrid w:val="0"/>
              <w:spacing w:line="360" w:lineRule="exact"/>
              <w:jc w:val="center"/>
              <w:rPr>
                <w:rFonts w:ascii="宋体" w:hAnsi="宋体" w:eastAsia="宋体" w:cs="Times New Roman"/>
                <w:sz w:val="24"/>
                <w:szCs w:val="24"/>
              </w:rPr>
            </w:pPr>
          </w:p>
        </w:tc>
        <w:tc>
          <w:tcPr>
            <w:tcW w:w="1602" w:type="dxa"/>
            <w:vAlign w:val="center"/>
          </w:tcPr>
          <w:p w14:paraId="43BE79A2">
            <w:pPr>
              <w:adjustRightInd w:val="0"/>
              <w:snapToGrid w:val="0"/>
              <w:spacing w:line="360" w:lineRule="exact"/>
              <w:jc w:val="center"/>
              <w:rPr>
                <w:rFonts w:ascii="宋体" w:hAnsi="宋体" w:eastAsia="宋体" w:cs="Times New Roman"/>
                <w:sz w:val="24"/>
                <w:szCs w:val="24"/>
              </w:rPr>
            </w:pPr>
          </w:p>
        </w:tc>
        <w:tc>
          <w:tcPr>
            <w:tcW w:w="2560" w:type="dxa"/>
            <w:tcBorders>
              <w:right w:val="single" w:color="auto" w:sz="4" w:space="0"/>
            </w:tcBorders>
            <w:vAlign w:val="center"/>
          </w:tcPr>
          <w:p w14:paraId="37C93B7F">
            <w:pPr>
              <w:adjustRightInd w:val="0"/>
              <w:snapToGrid w:val="0"/>
              <w:spacing w:line="360" w:lineRule="exact"/>
              <w:jc w:val="center"/>
              <w:rPr>
                <w:rFonts w:ascii="宋体" w:hAnsi="宋体" w:eastAsia="宋体" w:cs="Times New Roman"/>
                <w:sz w:val="24"/>
                <w:szCs w:val="24"/>
              </w:rPr>
            </w:pPr>
          </w:p>
        </w:tc>
        <w:tc>
          <w:tcPr>
            <w:tcW w:w="2191" w:type="dxa"/>
            <w:tcBorders>
              <w:left w:val="single" w:color="auto" w:sz="4" w:space="0"/>
            </w:tcBorders>
            <w:vAlign w:val="center"/>
          </w:tcPr>
          <w:p w14:paraId="4DF12F9B">
            <w:pPr>
              <w:adjustRightInd w:val="0"/>
              <w:snapToGrid w:val="0"/>
              <w:spacing w:line="360" w:lineRule="exact"/>
              <w:jc w:val="center"/>
              <w:rPr>
                <w:rFonts w:ascii="宋体" w:hAnsi="宋体" w:eastAsia="宋体" w:cs="Times New Roman"/>
                <w:sz w:val="24"/>
                <w:szCs w:val="24"/>
              </w:rPr>
            </w:pPr>
          </w:p>
        </w:tc>
      </w:tr>
      <w:tr w14:paraId="40583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2719" w:type="dxa"/>
            <w:gridSpan w:val="2"/>
            <w:vAlign w:val="center"/>
          </w:tcPr>
          <w:p w14:paraId="35C5E263">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合计（一）</w:t>
            </w:r>
          </w:p>
        </w:tc>
        <w:tc>
          <w:tcPr>
            <w:tcW w:w="6353" w:type="dxa"/>
            <w:gridSpan w:val="3"/>
            <w:vAlign w:val="center"/>
          </w:tcPr>
          <w:p w14:paraId="68881D3C">
            <w:pPr>
              <w:adjustRightInd w:val="0"/>
              <w:snapToGrid w:val="0"/>
              <w:spacing w:line="360" w:lineRule="exact"/>
              <w:jc w:val="center"/>
              <w:rPr>
                <w:rFonts w:ascii="宋体" w:hAnsi="宋体" w:eastAsia="宋体" w:cs="Times New Roman"/>
                <w:sz w:val="24"/>
                <w:szCs w:val="24"/>
              </w:rPr>
            </w:pPr>
          </w:p>
        </w:tc>
      </w:tr>
    </w:tbl>
    <w:p w14:paraId="1E209A1C">
      <w:pPr>
        <w:adjustRightInd w:val="0"/>
        <w:snapToGrid w:val="0"/>
        <w:spacing w:line="360" w:lineRule="exact"/>
        <w:rPr>
          <w:rFonts w:ascii="宋体" w:hAnsi="宋体" w:eastAsia="宋体" w:cs="Times New Roman"/>
          <w:bCs/>
          <w:sz w:val="24"/>
          <w:szCs w:val="24"/>
        </w:rPr>
      </w:pPr>
    </w:p>
    <w:p w14:paraId="6C6A2349">
      <w:pPr>
        <w:adjustRightInd w:val="0"/>
        <w:snapToGrid w:val="0"/>
        <w:spacing w:line="360" w:lineRule="exact"/>
        <w:rPr>
          <w:rFonts w:ascii="宋体" w:hAnsi="宋体" w:eastAsia="宋体" w:cs="Times New Roman"/>
          <w:b/>
          <w:bCs/>
          <w:sz w:val="24"/>
          <w:szCs w:val="24"/>
        </w:rPr>
      </w:pPr>
      <w:r>
        <w:rPr>
          <w:rFonts w:hint="eastAsia" w:ascii="宋体" w:hAnsi="宋体" w:eastAsia="宋体" w:cs="Times New Roman"/>
          <w:b/>
          <w:bCs/>
          <w:sz w:val="24"/>
          <w:szCs w:val="24"/>
        </w:rPr>
        <w:t>表三：其他费用报价表</w:t>
      </w:r>
    </w:p>
    <w:tbl>
      <w:tblPr>
        <w:tblStyle w:val="21"/>
        <w:tblW w:w="907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57" w:type="dxa"/>
          <w:left w:w="57" w:type="dxa"/>
          <w:bottom w:w="57" w:type="dxa"/>
          <w:right w:w="57" w:type="dxa"/>
        </w:tblCellMar>
      </w:tblPr>
      <w:tblGrid>
        <w:gridCol w:w="823"/>
        <w:gridCol w:w="1896"/>
        <w:gridCol w:w="2851"/>
        <w:gridCol w:w="3502"/>
      </w:tblGrid>
      <w:tr w14:paraId="6210E6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vAlign w:val="center"/>
          </w:tcPr>
          <w:p w14:paraId="6A9BC712">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1896" w:type="dxa"/>
            <w:vAlign w:val="center"/>
          </w:tcPr>
          <w:p w14:paraId="06679445">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费用名称</w:t>
            </w:r>
          </w:p>
        </w:tc>
        <w:tc>
          <w:tcPr>
            <w:tcW w:w="2851" w:type="dxa"/>
            <w:vAlign w:val="center"/>
          </w:tcPr>
          <w:p w14:paraId="2E117734">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数量</w:t>
            </w:r>
          </w:p>
        </w:tc>
        <w:tc>
          <w:tcPr>
            <w:tcW w:w="3502" w:type="dxa"/>
            <w:vAlign w:val="center"/>
          </w:tcPr>
          <w:p w14:paraId="6AD6D6F7">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小计</w:t>
            </w:r>
          </w:p>
        </w:tc>
      </w:tr>
      <w:tr w14:paraId="243E38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vAlign w:val="center"/>
          </w:tcPr>
          <w:p w14:paraId="258436F7">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1896" w:type="dxa"/>
            <w:vAlign w:val="center"/>
          </w:tcPr>
          <w:p w14:paraId="6546377F">
            <w:pPr>
              <w:adjustRightInd w:val="0"/>
              <w:snapToGrid w:val="0"/>
              <w:spacing w:line="360" w:lineRule="exact"/>
              <w:jc w:val="center"/>
              <w:rPr>
                <w:rFonts w:ascii="宋体" w:hAnsi="宋体" w:eastAsia="宋体" w:cs="Times New Roman"/>
                <w:sz w:val="24"/>
                <w:szCs w:val="24"/>
              </w:rPr>
            </w:pPr>
          </w:p>
        </w:tc>
        <w:tc>
          <w:tcPr>
            <w:tcW w:w="2851" w:type="dxa"/>
            <w:vAlign w:val="center"/>
          </w:tcPr>
          <w:p w14:paraId="1BF35FB1">
            <w:pPr>
              <w:adjustRightInd w:val="0"/>
              <w:snapToGrid w:val="0"/>
              <w:spacing w:line="360" w:lineRule="exact"/>
              <w:jc w:val="center"/>
              <w:rPr>
                <w:rFonts w:ascii="宋体" w:hAnsi="宋体" w:eastAsia="宋体" w:cs="Times New Roman"/>
                <w:sz w:val="24"/>
                <w:szCs w:val="24"/>
              </w:rPr>
            </w:pPr>
          </w:p>
        </w:tc>
        <w:tc>
          <w:tcPr>
            <w:tcW w:w="3502" w:type="dxa"/>
            <w:vAlign w:val="center"/>
          </w:tcPr>
          <w:p w14:paraId="5C929430">
            <w:pPr>
              <w:adjustRightInd w:val="0"/>
              <w:snapToGrid w:val="0"/>
              <w:spacing w:line="360" w:lineRule="exact"/>
              <w:jc w:val="center"/>
              <w:rPr>
                <w:rFonts w:ascii="宋体" w:hAnsi="宋体" w:eastAsia="宋体" w:cs="Times New Roman"/>
                <w:sz w:val="24"/>
                <w:szCs w:val="24"/>
              </w:rPr>
            </w:pPr>
          </w:p>
        </w:tc>
      </w:tr>
      <w:tr w14:paraId="3C142E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vAlign w:val="center"/>
          </w:tcPr>
          <w:p w14:paraId="41811802">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1896" w:type="dxa"/>
            <w:vAlign w:val="center"/>
          </w:tcPr>
          <w:p w14:paraId="1B44A4EE">
            <w:pPr>
              <w:adjustRightInd w:val="0"/>
              <w:snapToGrid w:val="0"/>
              <w:spacing w:line="360" w:lineRule="exact"/>
              <w:jc w:val="center"/>
              <w:rPr>
                <w:rFonts w:ascii="宋体" w:hAnsi="宋体" w:eastAsia="宋体" w:cs="Times New Roman"/>
                <w:sz w:val="24"/>
                <w:szCs w:val="24"/>
              </w:rPr>
            </w:pPr>
          </w:p>
        </w:tc>
        <w:tc>
          <w:tcPr>
            <w:tcW w:w="2851" w:type="dxa"/>
            <w:vAlign w:val="center"/>
          </w:tcPr>
          <w:p w14:paraId="4DE822AF">
            <w:pPr>
              <w:adjustRightInd w:val="0"/>
              <w:snapToGrid w:val="0"/>
              <w:spacing w:line="360" w:lineRule="exact"/>
              <w:jc w:val="center"/>
              <w:rPr>
                <w:rFonts w:ascii="宋体" w:hAnsi="宋体" w:eastAsia="宋体" w:cs="Times New Roman"/>
                <w:sz w:val="24"/>
                <w:szCs w:val="24"/>
              </w:rPr>
            </w:pPr>
          </w:p>
        </w:tc>
        <w:tc>
          <w:tcPr>
            <w:tcW w:w="3502" w:type="dxa"/>
            <w:vAlign w:val="center"/>
          </w:tcPr>
          <w:p w14:paraId="0D98903B">
            <w:pPr>
              <w:adjustRightInd w:val="0"/>
              <w:snapToGrid w:val="0"/>
              <w:spacing w:line="360" w:lineRule="exact"/>
              <w:jc w:val="center"/>
              <w:rPr>
                <w:rFonts w:ascii="宋体" w:hAnsi="宋体" w:eastAsia="宋体" w:cs="Times New Roman"/>
                <w:sz w:val="24"/>
                <w:szCs w:val="24"/>
              </w:rPr>
            </w:pPr>
          </w:p>
        </w:tc>
      </w:tr>
      <w:tr w14:paraId="1F2C28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vAlign w:val="center"/>
          </w:tcPr>
          <w:p w14:paraId="274BD381">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1896" w:type="dxa"/>
            <w:vAlign w:val="center"/>
          </w:tcPr>
          <w:p w14:paraId="731B8B55">
            <w:pPr>
              <w:adjustRightInd w:val="0"/>
              <w:snapToGrid w:val="0"/>
              <w:spacing w:line="360" w:lineRule="exact"/>
              <w:jc w:val="center"/>
              <w:rPr>
                <w:rFonts w:ascii="宋体" w:hAnsi="宋体" w:eastAsia="宋体" w:cs="Times New Roman"/>
                <w:sz w:val="24"/>
                <w:szCs w:val="24"/>
              </w:rPr>
            </w:pPr>
          </w:p>
        </w:tc>
        <w:tc>
          <w:tcPr>
            <w:tcW w:w="2851" w:type="dxa"/>
            <w:vAlign w:val="center"/>
          </w:tcPr>
          <w:p w14:paraId="3FCDE853">
            <w:pPr>
              <w:adjustRightInd w:val="0"/>
              <w:snapToGrid w:val="0"/>
              <w:spacing w:line="360" w:lineRule="exact"/>
              <w:jc w:val="center"/>
              <w:rPr>
                <w:rFonts w:ascii="宋体" w:hAnsi="宋体" w:eastAsia="宋体" w:cs="Times New Roman"/>
                <w:sz w:val="24"/>
                <w:szCs w:val="24"/>
              </w:rPr>
            </w:pPr>
          </w:p>
        </w:tc>
        <w:tc>
          <w:tcPr>
            <w:tcW w:w="3502" w:type="dxa"/>
            <w:vAlign w:val="center"/>
          </w:tcPr>
          <w:p w14:paraId="786CB665">
            <w:pPr>
              <w:adjustRightInd w:val="0"/>
              <w:snapToGrid w:val="0"/>
              <w:spacing w:line="360" w:lineRule="exact"/>
              <w:jc w:val="center"/>
              <w:rPr>
                <w:rFonts w:ascii="宋体" w:hAnsi="宋体" w:eastAsia="宋体" w:cs="Times New Roman"/>
                <w:sz w:val="24"/>
                <w:szCs w:val="24"/>
              </w:rPr>
            </w:pPr>
          </w:p>
        </w:tc>
      </w:tr>
      <w:tr w14:paraId="234AA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823" w:type="dxa"/>
            <w:vAlign w:val="center"/>
          </w:tcPr>
          <w:p w14:paraId="7591FAB2">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1896" w:type="dxa"/>
            <w:vAlign w:val="center"/>
          </w:tcPr>
          <w:p w14:paraId="4A351E03">
            <w:pPr>
              <w:adjustRightInd w:val="0"/>
              <w:snapToGrid w:val="0"/>
              <w:spacing w:line="360" w:lineRule="exact"/>
              <w:jc w:val="center"/>
              <w:rPr>
                <w:rFonts w:ascii="宋体" w:hAnsi="宋体" w:eastAsia="宋体" w:cs="Times New Roman"/>
                <w:sz w:val="24"/>
                <w:szCs w:val="24"/>
              </w:rPr>
            </w:pPr>
          </w:p>
        </w:tc>
        <w:tc>
          <w:tcPr>
            <w:tcW w:w="2851" w:type="dxa"/>
            <w:vAlign w:val="center"/>
          </w:tcPr>
          <w:p w14:paraId="408B5999">
            <w:pPr>
              <w:adjustRightInd w:val="0"/>
              <w:snapToGrid w:val="0"/>
              <w:spacing w:line="360" w:lineRule="exact"/>
              <w:jc w:val="center"/>
              <w:rPr>
                <w:rFonts w:ascii="宋体" w:hAnsi="宋体" w:eastAsia="宋体" w:cs="Times New Roman"/>
                <w:sz w:val="24"/>
                <w:szCs w:val="24"/>
              </w:rPr>
            </w:pPr>
          </w:p>
        </w:tc>
        <w:tc>
          <w:tcPr>
            <w:tcW w:w="3502" w:type="dxa"/>
            <w:vAlign w:val="center"/>
          </w:tcPr>
          <w:p w14:paraId="3ADB46B2">
            <w:pPr>
              <w:adjustRightInd w:val="0"/>
              <w:snapToGrid w:val="0"/>
              <w:spacing w:line="360" w:lineRule="exact"/>
              <w:jc w:val="center"/>
              <w:rPr>
                <w:rFonts w:ascii="宋体" w:hAnsi="宋体" w:eastAsia="宋体" w:cs="Times New Roman"/>
                <w:sz w:val="24"/>
                <w:szCs w:val="24"/>
              </w:rPr>
            </w:pPr>
          </w:p>
        </w:tc>
      </w:tr>
      <w:tr w14:paraId="725899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2719" w:type="dxa"/>
            <w:gridSpan w:val="2"/>
            <w:vAlign w:val="center"/>
          </w:tcPr>
          <w:p w14:paraId="7C29E325">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合计（二）</w:t>
            </w:r>
          </w:p>
        </w:tc>
        <w:tc>
          <w:tcPr>
            <w:tcW w:w="6353" w:type="dxa"/>
            <w:gridSpan w:val="2"/>
            <w:vAlign w:val="center"/>
          </w:tcPr>
          <w:p w14:paraId="5158589D">
            <w:pPr>
              <w:adjustRightInd w:val="0"/>
              <w:snapToGrid w:val="0"/>
              <w:spacing w:line="360" w:lineRule="exact"/>
              <w:jc w:val="center"/>
              <w:rPr>
                <w:rFonts w:ascii="宋体" w:hAnsi="宋体" w:eastAsia="宋体" w:cs="Times New Roman"/>
                <w:sz w:val="24"/>
                <w:szCs w:val="24"/>
              </w:rPr>
            </w:pPr>
          </w:p>
        </w:tc>
      </w:tr>
    </w:tbl>
    <w:p w14:paraId="34E98821">
      <w:pPr>
        <w:spacing w:line="360" w:lineRule="exact"/>
        <w:rPr>
          <w:rFonts w:ascii="宋体" w:hAnsi="宋体" w:eastAsia="宋体" w:cs="Times New Roman"/>
          <w:b/>
          <w:sz w:val="24"/>
          <w:szCs w:val="24"/>
        </w:rPr>
      </w:pPr>
      <w:r>
        <w:rPr>
          <w:rFonts w:hint="eastAsia" w:ascii="宋体" w:hAnsi="宋体" w:eastAsia="宋体" w:cs="Times New Roman"/>
          <w:b/>
          <w:sz w:val="24"/>
          <w:szCs w:val="24"/>
        </w:rPr>
        <w:t>注：上述表二、表三中合计（一）＋合计（二）＝项目总价</w:t>
      </w:r>
    </w:p>
    <w:p w14:paraId="56772F46">
      <w:pPr>
        <w:spacing w:line="360" w:lineRule="exact"/>
        <w:rPr>
          <w:rFonts w:ascii="宋体" w:hAnsi="宋体" w:eastAsia="宋体" w:cs="Times New Roman"/>
          <w:b/>
          <w:bCs/>
          <w:sz w:val="24"/>
          <w:szCs w:val="24"/>
        </w:rPr>
      </w:pPr>
    </w:p>
    <w:p w14:paraId="3B9C89BD">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1B0FB5B0">
      <w:pPr>
        <w:spacing w:line="400" w:lineRule="exact"/>
        <w:ind w:firstLine="3600" w:firstLineChars="1500"/>
        <w:jc w:val="left"/>
        <w:rPr>
          <w:rFonts w:ascii="宋体" w:hAnsi="宋体" w:eastAsia="宋体" w:cs="Times New Roman"/>
          <w:bCs/>
          <w:sz w:val="24"/>
          <w:szCs w:val="24"/>
        </w:rPr>
      </w:pPr>
    </w:p>
    <w:p w14:paraId="3E582377">
      <w:pPr>
        <w:spacing w:line="400" w:lineRule="exact"/>
        <w:ind w:firstLine="3600" w:firstLineChars="1500"/>
        <w:jc w:val="left"/>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Cs/>
          <w:sz w:val="24"/>
          <w:szCs w:val="24"/>
        </w:rPr>
        <w:t xml:space="preserve">日期：     年    月    </w:t>
      </w:r>
    </w:p>
    <w:bookmarkEnd w:id="15"/>
    <w:bookmarkEnd w:id="16"/>
    <w:bookmarkEnd w:id="20"/>
    <w:bookmarkEnd w:id="21"/>
    <w:bookmarkEnd w:id="22"/>
    <w:p w14:paraId="311AA9B4">
      <w:pPr>
        <w:spacing w:line="400" w:lineRule="exact"/>
        <w:jc w:val="both"/>
        <w:rPr>
          <w:rFonts w:ascii="宋体" w:hAnsi="宋体" w:eastAsia="宋体" w:cs="Times New Roman"/>
          <w:sz w:val="24"/>
          <w:szCs w:val="24"/>
        </w:rPr>
      </w:pPr>
    </w:p>
    <w:p w14:paraId="45D4123A">
      <w:pPr>
        <w:spacing w:line="360" w:lineRule="exact"/>
        <w:jc w:val="center"/>
        <w:rPr>
          <w:rFonts w:ascii="黑体" w:hAnsi="黑体" w:eastAsia="黑体" w:cs="Times New Roman"/>
          <w:sz w:val="28"/>
          <w:szCs w:val="28"/>
        </w:rPr>
      </w:pPr>
    </w:p>
    <w:p w14:paraId="5FD39ADD">
      <w:pPr>
        <w:spacing w:line="360" w:lineRule="exact"/>
        <w:jc w:val="center"/>
        <w:rPr>
          <w:rFonts w:ascii="黑体" w:hAnsi="黑体" w:eastAsia="黑体" w:cs="Times New Roman"/>
          <w:sz w:val="28"/>
          <w:szCs w:val="28"/>
        </w:rPr>
      </w:pPr>
      <w:r>
        <w:rPr>
          <w:rFonts w:hint="eastAsia" w:ascii="黑体" w:hAnsi="黑体" w:eastAsia="黑体" w:cs="Times New Roman"/>
          <w:sz w:val="28"/>
          <w:szCs w:val="28"/>
          <w:lang w:eastAsia="zh-CN"/>
        </w:rPr>
        <w:t>四</w:t>
      </w:r>
      <w:r>
        <w:rPr>
          <w:rFonts w:hint="eastAsia" w:ascii="黑体" w:hAnsi="黑体" w:eastAsia="黑体" w:cs="Times New Roman"/>
          <w:sz w:val="28"/>
          <w:szCs w:val="28"/>
        </w:rPr>
        <w:t>、商务、技术要求响应及偏离表</w:t>
      </w:r>
    </w:p>
    <w:p w14:paraId="7E4F5BE6">
      <w:pPr>
        <w:spacing w:line="360" w:lineRule="exact"/>
        <w:jc w:val="center"/>
        <w:rPr>
          <w:rFonts w:ascii="宋体" w:hAnsi="宋体" w:eastAsia="宋体" w:cs="Times New Roman"/>
          <w:b/>
          <w:sz w:val="24"/>
          <w:szCs w:val="24"/>
        </w:rPr>
      </w:pPr>
    </w:p>
    <w:p w14:paraId="7701BD2C">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（一）商务要求响应及偏离表</w:t>
      </w:r>
    </w:p>
    <w:tbl>
      <w:tblPr>
        <w:tblStyle w:val="21"/>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A67BB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5B9FD9E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0A05CC2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773932B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商务要求</w:t>
            </w:r>
          </w:p>
        </w:tc>
        <w:tc>
          <w:tcPr>
            <w:tcW w:w="2308" w:type="dxa"/>
            <w:vAlign w:val="center"/>
          </w:tcPr>
          <w:p w14:paraId="34BD984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5113A30B">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商务规范描述</w:t>
            </w:r>
          </w:p>
        </w:tc>
        <w:tc>
          <w:tcPr>
            <w:tcW w:w="1713" w:type="dxa"/>
            <w:vAlign w:val="center"/>
          </w:tcPr>
          <w:p w14:paraId="1ECBCE4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42009B6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1E3DAA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1A574A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06EB0B31">
            <w:pPr>
              <w:spacing w:line="360" w:lineRule="exact"/>
              <w:jc w:val="center"/>
              <w:rPr>
                <w:rFonts w:ascii="宋体" w:hAnsi="宋体" w:eastAsia="宋体" w:cs="Times New Roman"/>
                <w:sz w:val="24"/>
                <w:szCs w:val="24"/>
              </w:rPr>
            </w:pPr>
          </w:p>
        </w:tc>
        <w:tc>
          <w:tcPr>
            <w:tcW w:w="2308" w:type="dxa"/>
            <w:vAlign w:val="center"/>
          </w:tcPr>
          <w:p w14:paraId="56E2C36E">
            <w:pPr>
              <w:spacing w:line="360" w:lineRule="exact"/>
              <w:jc w:val="center"/>
              <w:rPr>
                <w:rFonts w:ascii="宋体" w:hAnsi="宋体" w:eastAsia="宋体" w:cs="Times New Roman"/>
                <w:sz w:val="24"/>
                <w:szCs w:val="24"/>
              </w:rPr>
            </w:pPr>
          </w:p>
        </w:tc>
        <w:tc>
          <w:tcPr>
            <w:tcW w:w="1713" w:type="dxa"/>
            <w:vAlign w:val="center"/>
          </w:tcPr>
          <w:p w14:paraId="1C12E0EA">
            <w:pPr>
              <w:spacing w:line="360" w:lineRule="exact"/>
              <w:jc w:val="center"/>
              <w:rPr>
                <w:rFonts w:ascii="宋体" w:hAnsi="宋体" w:eastAsia="宋体" w:cs="Times New Roman"/>
                <w:sz w:val="24"/>
                <w:szCs w:val="24"/>
              </w:rPr>
            </w:pPr>
          </w:p>
        </w:tc>
        <w:tc>
          <w:tcPr>
            <w:tcW w:w="1911" w:type="dxa"/>
            <w:vAlign w:val="center"/>
          </w:tcPr>
          <w:p w14:paraId="51809637">
            <w:pPr>
              <w:spacing w:line="360" w:lineRule="exact"/>
              <w:jc w:val="center"/>
              <w:rPr>
                <w:rFonts w:ascii="宋体" w:hAnsi="宋体" w:eastAsia="宋体" w:cs="Times New Roman"/>
                <w:sz w:val="24"/>
                <w:szCs w:val="24"/>
              </w:rPr>
            </w:pPr>
          </w:p>
        </w:tc>
      </w:tr>
      <w:tr w14:paraId="04C167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62EE10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241E7852">
            <w:pPr>
              <w:spacing w:line="360" w:lineRule="exact"/>
              <w:jc w:val="center"/>
              <w:rPr>
                <w:rFonts w:ascii="宋体" w:hAnsi="宋体" w:eastAsia="宋体" w:cs="Times New Roman"/>
                <w:sz w:val="24"/>
                <w:szCs w:val="24"/>
              </w:rPr>
            </w:pPr>
          </w:p>
        </w:tc>
        <w:tc>
          <w:tcPr>
            <w:tcW w:w="2308" w:type="dxa"/>
            <w:vAlign w:val="center"/>
          </w:tcPr>
          <w:p w14:paraId="6F8EE193">
            <w:pPr>
              <w:spacing w:line="360" w:lineRule="exact"/>
              <w:jc w:val="center"/>
              <w:rPr>
                <w:rFonts w:ascii="宋体" w:hAnsi="宋体" w:eastAsia="宋体" w:cs="Times New Roman"/>
                <w:sz w:val="24"/>
                <w:szCs w:val="24"/>
              </w:rPr>
            </w:pPr>
          </w:p>
        </w:tc>
        <w:tc>
          <w:tcPr>
            <w:tcW w:w="1713" w:type="dxa"/>
            <w:vAlign w:val="center"/>
          </w:tcPr>
          <w:p w14:paraId="69424E82">
            <w:pPr>
              <w:spacing w:line="360" w:lineRule="exact"/>
              <w:jc w:val="center"/>
              <w:rPr>
                <w:rFonts w:ascii="宋体" w:hAnsi="宋体" w:eastAsia="宋体" w:cs="Times New Roman"/>
                <w:sz w:val="24"/>
                <w:szCs w:val="24"/>
              </w:rPr>
            </w:pPr>
          </w:p>
        </w:tc>
        <w:tc>
          <w:tcPr>
            <w:tcW w:w="1911" w:type="dxa"/>
            <w:vAlign w:val="center"/>
          </w:tcPr>
          <w:p w14:paraId="46DA8C65">
            <w:pPr>
              <w:spacing w:line="360" w:lineRule="exact"/>
              <w:jc w:val="center"/>
              <w:rPr>
                <w:rFonts w:ascii="宋体" w:hAnsi="宋体" w:eastAsia="宋体" w:cs="Times New Roman"/>
                <w:sz w:val="24"/>
                <w:szCs w:val="24"/>
              </w:rPr>
            </w:pPr>
          </w:p>
        </w:tc>
      </w:tr>
      <w:tr w14:paraId="4E369D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ED0635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3F647CC0">
            <w:pPr>
              <w:spacing w:line="360" w:lineRule="exact"/>
              <w:jc w:val="center"/>
              <w:rPr>
                <w:rFonts w:ascii="宋体" w:hAnsi="宋体" w:eastAsia="宋体" w:cs="Times New Roman"/>
                <w:sz w:val="24"/>
                <w:szCs w:val="24"/>
              </w:rPr>
            </w:pPr>
          </w:p>
        </w:tc>
        <w:tc>
          <w:tcPr>
            <w:tcW w:w="2308" w:type="dxa"/>
            <w:vAlign w:val="center"/>
          </w:tcPr>
          <w:p w14:paraId="1DEED8D9">
            <w:pPr>
              <w:spacing w:line="360" w:lineRule="exact"/>
              <w:jc w:val="center"/>
              <w:rPr>
                <w:rFonts w:ascii="宋体" w:hAnsi="宋体" w:eastAsia="宋体" w:cs="Times New Roman"/>
                <w:sz w:val="24"/>
                <w:szCs w:val="24"/>
              </w:rPr>
            </w:pPr>
          </w:p>
        </w:tc>
        <w:tc>
          <w:tcPr>
            <w:tcW w:w="1713" w:type="dxa"/>
            <w:vAlign w:val="center"/>
          </w:tcPr>
          <w:p w14:paraId="12B80DD7">
            <w:pPr>
              <w:spacing w:line="360" w:lineRule="exact"/>
              <w:jc w:val="center"/>
              <w:rPr>
                <w:rFonts w:ascii="宋体" w:hAnsi="宋体" w:eastAsia="宋体" w:cs="Times New Roman"/>
                <w:sz w:val="24"/>
                <w:szCs w:val="24"/>
              </w:rPr>
            </w:pPr>
          </w:p>
        </w:tc>
        <w:tc>
          <w:tcPr>
            <w:tcW w:w="1911" w:type="dxa"/>
            <w:vAlign w:val="center"/>
          </w:tcPr>
          <w:p w14:paraId="2D1ECE65">
            <w:pPr>
              <w:spacing w:line="360" w:lineRule="exact"/>
              <w:jc w:val="center"/>
              <w:rPr>
                <w:rFonts w:ascii="宋体" w:hAnsi="宋体" w:eastAsia="宋体" w:cs="Times New Roman"/>
                <w:sz w:val="24"/>
                <w:szCs w:val="24"/>
              </w:rPr>
            </w:pPr>
          </w:p>
        </w:tc>
      </w:tr>
      <w:tr w14:paraId="03E511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64D1DD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4ABEA2E9">
            <w:pPr>
              <w:spacing w:line="360" w:lineRule="exact"/>
              <w:jc w:val="center"/>
              <w:rPr>
                <w:rFonts w:ascii="宋体" w:hAnsi="宋体" w:eastAsia="宋体" w:cs="Times New Roman"/>
                <w:sz w:val="24"/>
                <w:szCs w:val="24"/>
              </w:rPr>
            </w:pPr>
          </w:p>
        </w:tc>
        <w:tc>
          <w:tcPr>
            <w:tcW w:w="2308" w:type="dxa"/>
            <w:vAlign w:val="center"/>
          </w:tcPr>
          <w:p w14:paraId="3955C45C">
            <w:pPr>
              <w:spacing w:line="360" w:lineRule="exact"/>
              <w:jc w:val="center"/>
              <w:rPr>
                <w:rFonts w:ascii="宋体" w:hAnsi="宋体" w:eastAsia="宋体" w:cs="Times New Roman"/>
                <w:sz w:val="24"/>
                <w:szCs w:val="24"/>
              </w:rPr>
            </w:pPr>
          </w:p>
        </w:tc>
        <w:tc>
          <w:tcPr>
            <w:tcW w:w="1713" w:type="dxa"/>
            <w:vAlign w:val="center"/>
          </w:tcPr>
          <w:p w14:paraId="21C26840">
            <w:pPr>
              <w:spacing w:line="360" w:lineRule="exact"/>
              <w:jc w:val="center"/>
              <w:rPr>
                <w:rFonts w:ascii="宋体" w:hAnsi="宋体" w:eastAsia="宋体" w:cs="Times New Roman"/>
                <w:sz w:val="24"/>
                <w:szCs w:val="24"/>
              </w:rPr>
            </w:pPr>
          </w:p>
        </w:tc>
        <w:tc>
          <w:tcPr>
            <w:tcW w:w="1911" w:type="dxa"/>
            <w:vAlign w:val="center"/>
          </w:tcPr>
          <w:p w14:paraId="5E53E113">
            <w:pPr>
              <w:spacing w:line="360" w:lineRule="exact"/>
              <w:jc w:val="center"/>
              <w:rPr>
                <w:rFonts w:ascii="宋体" w:hAnsi="宋体" w:eastAsia="宋体" w:cs="Times New Roman"/>
                <w:sz w:val="24"/>
                <w:szCs w:val="24"/>
              </w:rPr>
            </w:pPr>
          </w:p>
        </w:tc>
      </w:tr>
      <w:tr w14:paraId="71AC53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86A68DD">
            <w:pPr>
              <w:spacing w:line="360" w:lineRule="exact"/>
              <w:jc w:val="center"/>
              <w:rPr>
                <w:rFonts w:ascii="宋体" w:hAnsi="宋体" w:eastAsia="宋体" w:cs="Times New Roman"/>
                <w:sz w:val="24"/>
                <w:szCs w:val="24"/>
              </w:rPr>
            </w:pPr>
          </w:p>
        </w:tc>
        <w:tc>
          <w:tcPr>
            <w:tcW w:w="2415" w:type="dxa"/>
            <w:vAlign w:val="center"/>
          </w:tcPr>
          <w:p w14:paraId="0D708F3F">
            <w:pPr>
              <w:spacing w:line="360" w:lineRule="exact"/>
              <w:jc w:val="center"/>
              <w:rPr>
                <w:rFonts w:ascii="宋体" w:hAnsi="宋体" w:eastAsia="宋体" w:cs="Times New Roman"/>
                <w:sz w:val="24"/>
                <w:szCs w:val="24"/>
              </w:rPr>
            </w:pPr>
          </w:p>
        </w:tc>
        <w:tc>
          <w:tcPr>
            <w:tcW w:w="2308" w:type="dxa"/>
            <w:vAlign w:val="center"/>
          </w:tcPr>
          <w:p w14:paraId="27193179">
            <w:pPr>
              <w:spacing w:line="360" w:lineRule="exact"/>
              <w:jc w:val="center"/>
              <w:rPr>
                <w:rFonts w:ascii="宋体" w:hAnsi="宋体" w:eastAsia="宋体" w:cs="Times New Roman"/>
                <w:sz w:val="24"/>
                <w:szCs w:val="24"/>
              </w:rPr>
            </w:pPr>
          </w:p>
        </w:tc>
        <w:tc>
          <w:tcPr>
            <w:tcW w:w="1713" w:type="dxa"/>
            <w:vAlign w:val="center"/>
          </w:tcPr>
          <w:p w14:paraId="2CAA321B">
            <w:pPr>
              <w:spacing w:line="360" w:lineRule="exact"/>
              <w:jc w:val="center"/>
              <w:rPr>
                <w:rFonts w:ascii="宋体" w:hAnsi="宋体" w:eastAsia="宋体" w:cs="Times New Roman"/>
                <w:sz w:val="24"/>
                <w:szCs w:val="24"/>
              </w:rPr>
            </w:pPr>
          </w:p>
        </w:tc>
        <w:tc>
          <w:tcPr>
            <w:tcW w:w="1911" w:type="dxa"/>
            <w:vAlign w:val="center"/>
          </w:tcPr>
          <w:p w14:paraId="465293AD">
            <w:pPr>
              <w:spacing w:line="360" w:lineRule="exact"/>
              <w:jc w:val="center"/>
              <w:rPr>
                <w:rFonts w:ascii="宋体" w:hAnsi="宋体" w:eastAsia="宋体" w:cs="Times New Roman"/>
                <w:sz w:val="24"/>
                <w:szCs w:val="24"/>
              </w:rPr>
            </w:pPr>
          </w:p>
        </w:tc>
      </w:tr>
    </w:tbl>
    <w:p w14:paraId="53B4D607">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（二）技术要求响应及偏离表</w:t>
      </w:r>
    </w:p>
    <w:tbl>
      <w:tblPr>
        <w:tblStyle w:val="21"/>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2D359C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4EC27E2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3BA1DD51">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招标文件</w:t>
            </w:r>
          </w:p>
          <w:p w14:paraId="540F868B">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技术要求</w:t>
            </w:r>
          </w:p>
        </w:tc>
        <w:tc>
          <w:tcPr>
            <w:tcW w:w="2308" w:type="dxa"/>
            <w:vAlign w:val="center"/>
          </w:tcPr>
          <w:p w14:paraId="23B646F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投标文件</w:t>
            </w:r>
          </w:p>
          <w:p w14:paraId="2F9E415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vAlign w:val="center"/>
          </w:tcPr>
          <w:p w14:paraId="45112A6C">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41E1242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17B718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6F8C88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103C1C23">
            <w:pPr>
              <w:spacing w:line="360" w:lineRule="exact"/>
              <w:jc w:val="center"/>
              <w:rPr>
                <w:rFonts w:ascii="宋体" w:hAnsi="宋体" w:eastAsia="宋体" w:cs="Times New Roman"/>
                <w:sz w:val="24"/>
                <w:szCs w:val="24"/>
              </w:rPr>
            </w:pPr>
          </w:p>
        </w:tc>
        <w:tc>
          <w:tcPr>
            <w:tcW w:w="2308" w:type="dxa"/>
            <w:vAlign w:val="center"/>
          </w:tcPr>
          <w:p w14:paraId="0FDE531B">
            <w:pPr>
              <w:spacing w:line="360" w:lineRule="exact"/>
              <w:jc w:val="center"/>
              <w:rPr>
                <w:rFonts w:ascii="宋体" w:hAnsi="宋体" w:eastAsia="宋体" w:cs="Times New Roman"/>
                <w:sz w:val="24"/>
                <w:szCs w:val="24"/>
              </w:rPr>
            </w:pPr>
          </w:p>
        </w:tc>
        <w:tc>
          <w:tcPr>
            <w:tcW w:w="1713" w:type="dxa"/>
            <w:vAlign w:val="center"/>
          </w:tcPr>
          <w:p w14:paraId="65A92EF6">
            <w:pPr>
              <w:spacing w:line="360" w:lineRule="exact"/>
              <w:jc w:val="center"/>
              <w:rPr>
                <w:rFonts w:ascii="宋体" w:hAnsi="宋体" w:eastAsia="宋体" w:cs="Times New Roman"/>
                <w:sz w:val="24"/>
                <w:szCs w:val="24"/>
              </w:rPr>
            </w:pPr>
          </w:p>
        </w:tc>
        <w:tc>
          <w:tcPr>
            <w:tcW w:w="1911" w:type="dxa"/>
            <w:vAlign w:val="center"/>
          </w:tcPr>
          <w:p w14:paraId="75D86F63">
            <w:pPr>
              <w:spacing w:line="360" w:lineRule="exact"/>
              <w:jc w:val="center"/>
              <w:rPr>
                <w:rFonts w:ascii="宋体" w:hAnsi="宋体" w:eastAsia="宋体" w:cs="Times New Roman"/>
                <w:sz w:val="24"/>
                <w:szCs w:val="24"/>
              </w:rPr>
            </w:pPr>
          </w:p>
        </w:tc>
      </w:tr>
      <w:tr w14:paraId="07FA3B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81611F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001F374A">
            <w:pPr>
              <w:spacing w:line="360" w:lineRule="exact"/>
              <w:jc w:val="center"/>
              <w:rPr>
                <w:rFonts w:ascii="宋体" w:hAnsi="宋体" w:eastAsia="宋体" w:cs="Times New Roman"/>
                <w:sz w:val="24"/>
                <w:szCs w:val="24"/>
              </w:rPr>
            </w:pPr>
          </w:p>
        </w:tc>
        <w:tc>
          <w:tcPr>
            <w:tcW w:w="2308" w:type="dxa"/>
            <w:vAlign w:val="center"/>
          </w:tcPr>
          <w:p w14:paraId="12049CB8">
            <w:pPr>
              <w:spacing w:line="360" w:lineRule="exact"/>
              <w:jc w:val="center"/>
              <w:rPr>
                <w:rFonts w:ascii="宋体" w:hAnsi="宋体" w:eastAsia="宋体" w:cs="Times New Roman"/>
                <w:sz w:val="24"/>
                <w:szCs w:val="24"/>
              </w:rPr>
            </w:pPr>
          </w:p>
        </w:tc>
        <w:tc>
          <w:tcPr>
            <w:tcW w:w="1713" w:type="dxa"/>
            <w:vAlign w:val="center"/>
          </w:tcPr>
          <w:p w14:paraId="6B3B1C4A">
            <w:pPr>
              <w:spacing w:line="360" w:lineRule="exact"/>
              <w:jc w:val="center"/>
              <w:rPr>
                <w:rFonts w:ascii="宋体" w:hAnsi="宋体" w:eastAsia="宋体" w:cs="Times New Roman"/>
                <w:sz w:val="24"/>
                <w:szCs w:val="24"/>
              </w:rPr>
            </w:pPr>
          </w:p>
        </w:tc>
        <w:tc>
          <w:tcPr>
            <w:tcW w:w="1911" w:type="dxa"/>
            <w:vAlign w:val="center"/>
          </w:tcPr>
          <w:p w14:paraId="0031D1BD">
            <w:pPr>
              <w:spacing w:line="360" w:lineRule="exact"/>
              <w:jc w:val="center"/>
              <w:rPr>
                <w:rFonts w:ascii="宋体" w:hAnsi="宋体" w:eastAsia="宋体" w:cs="Times New Roman"/>
                <w:sz w:val="24"/>
                <w:szCs w:val="24"/>
              </w:rPr>
            </w:pPr>
          </w:p>
        </w:tc>
      </w:tr>
      <w:tr w14:paraId="4DBA8D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F219B7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30ACC0E4">
            <w:pPr>
              <w:spacing w:line="360" w:lineRule="exact"/>
              <w:jc w:val="center"/>
              <w:rPr>
                <w:rFonts w:ascii="宋体" w:hAnsi="宋体" w:eastAsia="宋体" w:cs="Times New Roman"/>
                <w:sz w:val="24"/>
                <w:szCs w:val="24"/>
              </w:rPr>
            </w:pPr>
          </w:p>
        </w:tc>
        <w:tc>
          <w:tcPr>
            <w:tcW w:w="2308" w:type="dxa"/>
            <w:vAlign w:val="center"/>
          </w:tcPr>
          <w:p w14:paraId="7847ACC3">
            <w:pPr>
              <w:spacing w:line="360" w:lineRule="exact"/>
              <w:jc w:val="center"/>
              <w:rPr>
                <w:rFonts w:ascii="宋体" w:hAnsi="宋体" w:eastAsia="宋体" w:cs="Times New Roman"/>
                <w:sz w:val="24"/>
                <w:szCs w:val="24"/>
              </w:rPr>
            </w:pPr>
          </w:p>
        </w:tc>
        <w:tc>
          <w:tcPr>
            <w:tcW w:w="1713" w:type="dxa"/>
            <w:vAlign w:val="center"/>
          </w:tcPr>
          <w:p w14:paraId="7D39255D">
            <w:pPr>
              <w:spacing w:line="360" w:lineRule="exact"/>
              <w:jc w:val="center"/>
              <w:rPr>
                <w:rFonts w:ascii="宋体" w:hAnsi="宋体" w:eastAsia="宋体" w:cs="Times New Roman"/>
                <w:sz w:val="24"/>
                <w:szCs w:val="24"/>
              </w:rPr>
            </w:pPr>
          </w:p>
        </w:tc>
        <w:tc>
          <w:tcPr>
            <w:tcW w:w="1911" w:type="dxa"/>
            <w:vAlign w:val="center"/>
          </w:tcPr>
          <w:p w14:paraId="17DE4823">
            <w:pPr>
              <w:spacing w:line="360" w:lineRule="exact"/>
              <w:jc w:val="center"/>
              <w:rPr>
                <w:rFonts w:ascii="宋体" w:hAnsi="宋体" w:eastAsia="宋体" w:cs="Times New Roman"/>
                <w:sz w:val="24"/>
                <w:szCs w:val="24"/>
              </w:rPr>
            </w:pPr>
          </w:p>
        </w:tc>
      </w:tr>
      <w:tr w14:paraId="0E120E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9B2426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20A8D378">
            <w:pPr>
              <w:spacing w:line="360" w:lineRule="exact"/>
              <w:jc w:val="center"/>
              <w:rPr>
                <w:rFonts w:ascii="宋体" w:hAnsi="宋体" w:eastAsia="宋体" w:cs="Times New Roman"/>
                <w:sz w:val="24"/>
                <w:szCs w:val="24"/>
              </w:rPr>
            </w:pPr>
          </w:p>
        </w:tc>
        <w:tc>
          <w:tcPr>
            <w:tcW w:w="2308" w:type="dxa"/>
            <w:vAlign w:val="center"/>
          </w:tcPr>
          <w:p w14:paraId="6AFC57FC">
            <w:pPr>
              <w:spacing w:line="360" w:lineRule="exact"/>
              <w:jc w:val="center"/>
              <w:rPr>
                <w:rFonts w:ascii="宋体" w:hAnsi="宋体" w:eastAsia="宋体" w:cs="Times New Roman"/>
                <w:sz w:val="24"/>
                <w:szCs w:val="24"/>
              </w:rPr>
            </w:pPr>
          </w:p>
        </w:tc>
        <w:tc>
          <w:tcPr>
            <w:tcW w:w="1713" w:type="dxa"/>
            <w:vAlign w:val="center"/>
          </w:tcPr>
          <w:p w14:paraId="2E552CFB">
            <w:pPr>
              <w:spacing w:line="360" w:lineRule="exact"/>
              <w:jc w:val="center"/>
              <w:rPr>
                <w:rFonts w:ascii="宋体" w:hAnsi="宋体" w:eastAsia="宋体" w:cs="Times New Roman"/>
                <w:sz w:val="24"/>
                <w:szCs w:val="24"/>
              </w:rPr>
            </w:pPr>
          </w:p>
        </w:tc>
        <w:tc>
          <w:tcPr>
            <w:tcW w:w="1911" w:type="dxa"/>
            <w:vAlign w:val="center"/>
          </w:tcPr>
          <w:p w14:paraId="4D951B82">
            <w:pPr>
              <w:spacing w:line="360" w:lineRule="exact"/>
              <w:jc w:val="center"/>
              <w:rPr>
                <w:rFonts w:ascii="宋体" w:hAnsi="宋体" w:eastAsia="宋体" w:cs="Times New Roman"/>
                <w:sz w:val="24"/>
                <w:szCs w:val="24"/>
              </w:rPr>
            </w:pPr>
          </w:p>
        </w:tc>
      </w:tr>
      <w:tr w14:paraId="2A96FE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A239A0F">
            <w:pPr>
              <w:spacing w:line="360" w:lineRule="exact"/>
              <w:jc w:val="center"/>
              <w:rPr>
                <w:rFonts w:ascii="宋体" w:hAnsi="宋体" w:eastAsia="宋体" w:cs="Times New Roman"/>
                <w:sz w:val="24"/>
                <w:szCs w:val="24"/>
              </w:rPr>
            </w:pPr>
          </w:p>
        </w:tc>
        <w:tc>
          <w:tcPr>
            <w:tcW w:w="2415" w:type="dxa"/>
            <w:vAlign w:val="center"/>
          </w:tcPr>
          <w:p w14:paraId="3C8A11F1">
            <w:pPr>
              <w:spacing w:line="360" w:lineRule="exact"/>
              <w:jc w:val="center"/>
              <w:rPr>
                <w:rFonts w:ascii="宋体" w:hAnsi="宋体" w:eastAsia="宋体" w:cs="Times New Roman"/>
                <w:sz w:val="24"/>
                <w:szCs w:val="24"/>
              </w:rPr>
            </w:pPr>
          </w:p>
        </w:tc>
        <w:tc>
          <w:tcPr>
            <w:tcW w:w="2308" w:type="dxa"/>
            <w:vAlign w:val="center"/>
          </w:tcPr>
          <w:p w14:paraId="2F2FE8E6">
            <w:pPr>
              <w:spacing w:line="360" w:lineRule="exact"/>
              <w:jc w:val="center"/>
              <w:rPr>
                <w:rFonts w:ascii="宋体" w:hAnsi="宋体" w:eastAsia="宋体" w:cs="Times New Roman"/>
                <w:sz w:val="24"/>
                <w:szCs w:val="24"/>
              </w:rPr>
            </w:pPr>
          </w:p>
        </w:tc>
        <w:tc>
          <w:tcPr>
            <w:tcW w:w="1713" w:type="dxa"/>
            <w:vAlign w:val="center"/>
          </w:tcPr>
          <w:p w14:paraId="516172EE">
            <w:pPr>
              <w:spacing w:line="360" w:lineRule="exact"/>
              <w:jc w:val="center"/>
              <w:rPr>
                <w:rFonts w:ascii="宋体" w:hAnsi="宋体" w:eastAsia="宋体" w:cs="Times New Roman"/>
                <w:sz w:val="24"/>
                <w:szCs w:val="24"/>
              </w:rPr>
            </w:pPr>
          </w:p>
        </w:tc>
        <w:tc>
          <w:tcPr>
            <w:tcW w:w="1911" w:type="dxa"/>
            <w:vAlign w:val="center"/>
          </w:tcPr>
          <w:p w14:paraId="4FEAEACC">
            <w:pPr>
              <w:spacing w:line="360" w:lineRule="exact"/>
              <w:jc w:val="center"/>
              <w:rPr>
                <w:rFonts w:ascii="宋体" w:hAnsi="宋体" w:eastAsia="宋体" w:cs="Times New Roman"/>
                <w:sz w:val="24"/>
                <w:szCs w:val="24"/>
              </w:rPr>
            </w:pPr>
          </w:p>
        </w:tc>
      </w:tr>
    </w:tbl>
    <w:p w14:paraId="779CD621">
      <w:pPr>
        <w:spacing w:line="360" w:lineRule="exact"/>
        <w:rPr>
          <w:rFonts w:ascii="宋体" w:hAnsi="宋体" w:eastAsia="宋体" w:cs="Times New Roman"/>
          <w:szCs w:val="21"/>
        </w:rPr>
      </w:pPr>
    </w:p>
    <w:p w14:paraId="4216A087">
      <w:pPr>
        <w:spacing w:line="360" w:lineRule="exact"/>
        <w:rPr>
          <w:rFonts w:ascii="宋体" w:hAnsi="宋体" w:eastAsia="宋体" w:cs="Times New Roman"/>
          <w:b/>
          <w:szCs w:val="21"/>
        </w:rPr>
      </w:pPr>
      <w:r>
        <w:rPr>
          <w:rFonts w:hint="eastAsia" w:ascii="宋体" w:hAnsi="宋体" w:eastAsia="宋体" w:cs="Times New Roman"/>
          <w:szCs w:val="21"/>
        </w:rPr>
        <w:t>注：1、投标单位应据实、详细填写上述表格，因未标明或表述含糊导致的评审风险将由投标单位承担。</w:t>
      </w:r>
    </w:p>
    <w:p w14:paraId="5D4432A3">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2.质保期、工期、付款方式、售后服务等商务响应情况在“商务要求响应及偏离表”填写。产品技术参数要求响应等技术响应情况在“技术要求响应及偏离表”填写。</w:t>
      </w:r>
    </w:p>
    <w:p w14:paraId="57B7F309">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3.若无偏离，在“有无偏离”栏中填写 “无”；若有偏离在“有无偏离”栏中填写 “有”并在“偏离内容及原因”栏中作出说明；若投标单位对某一事项是否存在或是否属于偏离不能确定，亦必须清</w:t>
      </w:r>
      <w:r>
        <w:rPr>
          <w:rFonts w:hint="eastAsia" w:ascii="宋体" w:hAnsi="宋体" w:eastAsia="宋体" w:cs="Times New Roman"/>
          <w:szCs w:val="21"/>
          <w:lang w:eastAsia="zh-CN"/>
        </w:rPr>
        <w:t>楚地</w:t>
      </w:r>
      <w:r>
        <w:rPr>
          <w:rFonts w:hint="eastAsia" w:ascii="宋体" w:hAnsi="宋体" w:eastAsia="宋体" w:cs="Times New Roman"/>
          <w:szCs w:val="21"/>
        </w:rPr>
        <w:t>标明该事项并在“有无偏离”栏中填写“不能确定”。</w:t>
      </w:r>
    </w:p>
    <w:p w14:paraId="6A08DD60">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4.“投标文件技术规范描述”完全照抄“招标文件技术要求”的，有被判定为负偏离的风险。</w:t>
      </w:r>
    </w:p>
    <w:p w14:paraId="56CC88EE">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5.表格不够可另接。</w:t>
      </w:r>
    </w:p>
    <w:p w14:paraId="073F86EE">
      <w:pPr>
        <w:spacing w:line="400" w:lineRule="exact"/>
        <w:ind w:firstLine="3600" w:firstLineChars="1500"/>
        <w:jc w:val="left"/>
        <w:rPr>
          <w:rFonts w:ascii="宋体" w:hAnsi="宋体" w:eastAsia="宋体" w:cs="Times New Roman"/>
          <w:bCs/>
          <w:sz w:val="24"/>
          <w:szCs w:val="24"/>
        </w:rPr>
      </w:pPr>
    </w:p>
    <w:p w14:paraId="1FCADA03">
      <w:pPr>
        <w:spacing w:line="400" w:lineRule="exact"/>
        <w:ind w:firstLine="3600" w:firstLineChars="1500"/>
        <w:jc w:val="left"/>
        <w:rPr>
          <w:rFonts w:ascii="宋体" w:hAnsi="宋体" w:eastAsia="宋体" w:cs="Times New Roman"/>
          <w:bCs/>
          <w:sz w:val="24"/>
          <w:szCs w:val="24"/>
        </w:rPr>
      </w:pPr>
    </w:p>
    <w:p w14:paraId="0BF4ECC7">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5E740681">
      <w:pPr>
        <w:spacing w:line="400" w:lineRule="exact"/>
        <w:ind w:firstLine="3600" w:firstLineChars="1500"/>
        <w:jc w:val="left"/>
        <w:rPr>
          <w:rFonts w:ascii="宋体" w:hAnsi="宋体" w:eastAsia="宋体" w:cs="Times New Roman"/>
          <w:bCs/>
          <w:sz w:val="24"/>
          <w:szCs w:val="24"/>
        </w:rPr>
      </w:pPr>
    </w:p>
    <w:p w14:paraId="17469306">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199F6676">
      <w:pPr>
        <w:spacing w:line="360" w:lineRule="exact"/>
        <w:jc w:val="center"/>
        <w:rPr>
          <w:rFonts w:ascii="宋体" w:hAnsi="宋体" w:eastAsia="宋体" w:cs="Times New Roman"/>
          <w:sz w:val="24"/>
          <w:szCs w:val="24"/>
        </w:rPr>
      </w:pPr>
    </w:p>
    <w:p w14:paraId="44DF94DA">
      <w:pPr>
        <w:spacing w:line="400" w:lineRule="exact"/>
        <w:jc w:val="center"/>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40672A57">
      <w:pPr>
        <w:spacing w:line="400" w:lineRule="exact"/>
        <w:jc w:val="center"/>
        <w:rPr>
          <w:rFonts w:ascii="黑体" w:hAnsi="黑体" w:eastAsia="黑体" w:cs="Times New Roman"/>
          <w:sz w:val="28"/>
          <w:szCs w:val="28"/>
        </w:rPr>
      </w:pPr>
    </w:p>
    <w:p w14:paraId="1E3801E6">
      <w:pPr>
        <w:spacing w:line="360" w:lineRule="exact"/>
        <w:jc w:val="center"/>
        <w:rPr>
          <w:rFonts w:ascii="黑体" w:hAnsi="Times New Roman" w:eastAsia="黑体" w:cs="Times New Roman"/>
          <w:sz w:val="28"/>
          <w:szCs w:val="28"/>
        </w:rPr>
      </w:pPr>
      <w:r>
        <w:rPr>
          <w:rFonts w:hint="eastAsia" w:ascii="黑体" w:hAnsi="黑体" w:eastAsia="黑体" w:cs="Times New Roman"/>
          <w:sz w:val="28"/>
          <w:szCs w:val="28"/>
          <w:lang w:eastAsia="zh-CN"/>
        </w:rPr>
        <w:t>五</w:t>
      </w:r>
      <w:r>
        <w:rPr>
          <w:rFonts w:hint="eastAsia" w:ascii="黑体" w:hAnsi="黑体" w:eastAsia="黑体" w:cs="Times New Roman"/>
          <w:sz w:val="28"/>
          <w:szCs w:val="28"/>
        </w:rPr>
        <w:t>、</w:t>
      </w:r>
      <w:r>
        <w:rPr>
          <w:rFonts w:hint="eastAsia" w:ascii="黑体" w:hAnsi="Times New Roman" w:eastAsia="黑体" w:cs="Times New Roman"/>
          <w:sz w:val="28"/>
          <w:szCs w:val="28"/>
        </w:rPr>
        <w:t>投标人综合实力</w:t>
      </w:r>
    </w:p>
    <w:p w14:paraId="11DB578D">
      <w:pPr>
        <w:jc w:val="center"/>
        <w:rPr>
          <w:rFonts w:ascii="宋体" w:hAnsi="宋体" w:eastAsia="宋体" w:cs="Times New Roman"/>
          <w:b/>
          <w:sz w:val="24"/>
          <w:szCs w:val="24"/>
        </w:rPr>
      </w:pPr>
      <w:r>
        <w:rPr>
          <w:rFonts w:hint="eastAsia" w:ascii="宋体" w:hAnsi="宋体" w:eastAsia="宋体" w:cs="Times New Roman"/>
          <w:b/>
          <w:sz w:val="24"/>
          <w:szCs w:val="24"/>
        </w:rPr>
        <w:t>（一）投标单位综合情况一览表</w:t>
      </w:r>
    </w:p>
    <w:tbl>
      <w:tblPr>
        <w:tblStyle w:val="21"/>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29"/>
        <w:gridCol w:w="1895"/>
        <w:gridCol w:w="1123"/>
        <w:gridCol w:w="144"/>
        <w:gridCol w:w="701"/>
        <w:gridCol w:w="673"/>
        <w:gridCol w:w="1117"/>
        <w:gridCol w:w="370"/>
        <w:gridCol w:w="2304"/>
      </w:tblGrid>
      <w:tr w14:paraId="68DF90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7934A72B">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一、公司基本信息</w:t>
            </w:r>
          </w:p>
        </w:tc>
      </w:tr>
      <w:tr w14:paraId="2542EEE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7963698C">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1</w:t>
            </w:r>
          </w:p>
        </w:tc>
        <w:tc>
          <w:tcPr>
            <w:tcW w:w="1895" w:type="dxa"/>
            <w:vAlign w:val="center"/>
          </w:tcPr>
          <w:p w14:paraId="63990887">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公司名称：</w:t>
            </w:r>
          </w:p>
        </w:tc>
        <w:tc>
          <w:tcPr>
            <w:tcW w:w="6432" w:type="dxa"/>
            <w:gridSpan w:val="7"/>
            <w:vAlign w:val="center"/>
          </w:tcPr>
          <w:p w14:paraId="1858C6A1">
            <w:pPr>
              <w:widowControl/>
              <w:jc w:val="center"/>
              <w:rPr>
                <w:rFonts w:ascii="宋体" w:hAnsi="宋体" w:eastAsia="宋体" w:cs="Times New Roman"/>
                <w:kern w:val="0"/>
                <w:sz w:val="24"/>
                <w:szCs w:val="24"/>
              </w:rPr>
            </w:pPr>
          </w:p>
        </w:tc>
      </w:tr>
      <w:tr w14:paraId="5B8BF3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70F9AED4">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2</w:t>
            </w:r>
          </w:p>
        </w:tc>
        <w:tc>
          <w:tcPr>
            <w:tcW w:w="1895" w:type="dxa"/>
            <w:vAlign w:val="center"/>
          </w:tcPr>
          <w:p w14:paraId="31519EA9">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注册资金：</w:t>
            </w:r>
          </w:p>
        </w:tc>
        <w:tc>
          <w:tcPr>
            <w:tcW w:w="1267" w:type="dxa"/>
            <w:gridSpan w:val="2"/>
            <w:vAlign w:val="center"/>
          </w:tcPr>
          <w:p w14:paraId="34321EB5">
            <w:pPr>
              <w:widowControl/>
              <w:jc w:val="center"/>
              <w:rPr>
                <w:rFonts w:ascii="宋体" w:hAnsi="宋体" w:eastAsia="宋体" w:cs="Times New Roman"/>
                <w:kern w:val="0"/>
                <w:sz w:val="24"/>
                <w:szCs w:val="24"/>
              </w:rPr>
            </w:pPr>
          </w:p>
        </w:tc>
        <w:tc>
          <w:tcPr>
            <w:tcW w:w="701" w:type="dxa"/>
            <w:vAlign w:val="center"/>
          </w:tcPr>
          <w:p w14:paraId="570F5CA0">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3</w:t>
            </w:r>
          </w:p>
        </w:tc>
        <w:tc>
          <w:tcPr>
            <w:tcW w:w="1790" w:type="dxa"/>
            <w:gridSpan w:val="2"/>
            <w:vAlign w:val="center"/>
          </w:tcPr>
          <w:p w14:paraId="153E09A6">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公司地址：</w:t>
            </w:r>
          </w:p>
        </w:tc>
        <w:tc>
          <w:tcPr>
            <w:tcW w:w="2674" w:type="dxa"/>
            <w:gridSpan w:val="2"/>
            <w:vAlign w:val="center"/>
          </w:tcPr>
          <w:p w14:paraId="15575D2C">
            <w:pPr>
              <w:widowControl/>
              <w:jc w:val="center"/>
              <w:rPr>
                <w:rFonts w:ascii="宋体" w:hAnsi="宋体" w:eastAsia="宋体" w:cs="Times New Roman"/>
                <w:kern w:val="0"/>
                <w:sz w:val="24"/>
                <w:szCs w:val="24"/>
              </w:rPr>
            </w:pPr>
          </w:p>
        </w:tc>
      </w:tr>
      <w:tr w14:paraId="75A669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6E440832">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4</w:t>
            </w:r>
          </w:p>
        </w:tc>
        <w:tc>
          <w:tcPr>
            <w:tcW w:w="1895" w:type="dxa"/>
            <w:vAlign w:val="center"/>
          </w:tcPr>
          <w:p w14:paraId="0198ADB3">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成立日期：</w:t>
            </w:r>
          </w:p>
        </w:tc>
        <w:tc>
          <w:tcPr>
            <w:tcW w:w="1267" w:type="dxa"/>
            <w:gridSpan w:val="2"/>
            <w:vAlign w:val="center"/>
          </w:tcPr>
          <w:p w14:paraId="122E83CD">
            <w:pPr>
              <w:widowControl/>
              <w:jc w:val="center"/>
              <w:rPr>
                <w:rFonts w:ascii="宋体" w:hAnsi="宋体" w:eastAsia="宋体" w:cs="Times New Roman"/>
                <w:kern w:val="0"/>
                <w:sz w:val="24"/>
                <w:szCs w:val="24"/>
              </w:rPr>
            </w:pPr>
          </w:p>
        </w:tc>
        <w:tc>
          <w:tcPr>
            <w:tcW w:w="701" w:type="dxa"/>
            <w:vAlign w:val="center"/>
          </w:tcPr>
          <w:p w14:paraId="6C6E8AC6">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5</w:t>
            </w:r>
          </w:p>
        </w:tc>
        <w:tc>
          <w:tcPr>
            <w:tcW w:w="1790" w:type="dxa"/>
            <w:gridSpan w:val="2"/>
            <w:vAlign w:val="center"/>
          </w:tcPr>
          <w:p w14:paraId="3A97F153">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法定代表人：</w:t>
            </w:r>
          </w:p>
        </w:tc>
        <w:tc>
          <w:tcPr>
            <w:tcW w:w="2674" w:type="dxa"/>
            <w:gridSpan w:val="2"/>
            <w:vAlign w:val="center"/>
          </w:tcPr>
          <w:p w14:paraId="52A99E0A">
            <w:pPr>
              <w:widowControl/>
              <w:jc w:val="center"/>
              <w:rPr>
                <w:rFonts w:ascii="宋体" w:hAnsi="宋体" w:eastAsia="宋体" w:cs="Times New Roman"/>
                <w:kern w:val="0"/>
                <w:sz w:val="24"/>
                <w:szCs w:val="24"/>
              </w:rPr>
            </w:pPr>
          </w:p>
        </w:tc>
      </w:tr>
      <w:tr w14:paraId="6DA96C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2C77E167">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6</w:t>
            </w:r>
          </w:p>
        </w:tc>
        <w:tc>
          <w:tcPr>
            <w:tcW w:w="1895" w:type="dxa"/>
            <w:vAlign w:val="center"/>
          </w:tcPr>
          <w:p w14:paraId="49FF1C2A">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开户银行：</w:t>
            </w:r>
          </w:p>
        </w:tc>
        <w:tc>
          <w:tcPr>
            <w:tcW w:w="1267" w:type="dxa"/>
            <w:gridSpan w:val="2"/>
            <w:vAlign w:val="center"/>
          </w:tcPr>
          <w:p w14:paraId="1089AD42">
            <w:pPr>
              <w:widowControl/>
              <w:jc w:val="center"/>
              <w:rPr>
                <w:rFonts w:ascii="宋体" w:hAnsi="宋体" w:eastAsia="宋体" w:cs="Times New Roman"/>
                <w:kern w:val="0"/>
                <w:sz w:val="24"/>
                <w:szCs w:val="24"/>
              </w:rPr>
            </w:pPr>
          </w:p>
        </w:tc>
        <w:tc>
          <w:tcPr>
            <w:tcW w:w="701" w:type="dxa"/>
            <w:vAlign w:val="center"/>
          </w:tcPr>
          <w:p w14:paraId="6C221823">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7</w:t>
            </w:r>
          </w:p>
        </w:tc>
        <w:tc>
          <w:tcPr>
            <w:tcW w:w="1790" w:type="dxa"/>
            <w:gridSpan w:val="2"/>
            <w:vAlign w:val="center"/>
          </w:tcPr>
          <w:p w14:paraId="2A9BB608">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账号：</w:t>
            </w:r>
          </w:p>
        </w:tc>
        <w:tc>
          <w:tcPr>
            <w:tcW w:w="2674" w:type="dxa"/>
            <w:gridSpan w:val="2"/>
            <w:vAlign w:val="center"/>
          </w:tcPr>
          <w:p w14:paraId="177D8898">
            <w:pPr>
              <w:widowControl/>
              <w:jc w:val="center"/>
              <w:rPr>
                <w:rFonts w:ascii="宋体" w:hAnsi="宋体" w:eastAsia="宋体" w:cs="Times New Roman"/>
                <w:kern w:val="0"/>
                <w:sz w:val="24"/>
                <w:szCs w:val="24"/>
              </w:rPr>
            </w:pPr>
          </w:p>
        </w:tc>
      </w:tr>
      <w:tr w14:paraId="39F1151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13B7CF10">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8</w:t>
            </w:r>
          </w:p>
        </w:tc>
        <w:tc>
          <w:tcPr>
            <w:tcW w:w="1895" w:type="dxa"/>
            <w:vAlign w:val="center"/>
          </w:tcPr>
          <w:p w14:paraId="6A4574C6">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项目联系人：</w:t>
            </w:r>
          </w:p>
        </w:tc>
        <w:tc>
          <w:tcPr>
            <w:tcW w:w="1267" w:type="dxa"/>
            <w:gridSpan w:val="2"/>
            <w:vAlign w:val="center"/>
          </w:tcPr>
          <w:p w14:paraId="562CE178">
            <w:pPr>
              <w:widowControl/>
              <w:jc w:val="center"/>
              <w:rPr>
                <w:rFonts w:ascii="宋体" w:hAnsi="宋体" w:eastAsia="宋体" w:cs="Times New Roman"/>
                <w:kern w:val="0"/>
                <w:sz w:val="24"/>
                <w:szCs w:val="24"/>
              </w:rPr>
            </w:pPr>
          </w:p>
        </w:tc>
        <w:tc>
          <w:tcPr>
            <w:tcW w:w="701" w:type="dxa"/>
            <w:vAlign w:val="center"/>
          </w:tcPr>
          <w:p w14:paraId="6082124D">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9</w:t>
            </w:r>
          </w:p>
        </w:tc>
        <w:tc>
          <w:tcPr>
            <w:tcW w:w="1790" w:type="dxa"/>
            <w:gridSpan w:val="2"/>
            <w:vAlign w:val="center"/>
          </w:tcPr>
          <w:p w14:paraId="59863802">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联系电话：</w:t>
            </w:r>
          </w:p>
        </w:tc>
        <w:tc>
          <w:tcPr>
            <w:tcW w:w="2674" w:type="dxa"/>
            <w:gridSpan w:val="2"/>
            <w:vAlign w:val="center"/>
          </w:tcPr>
          <w:p w14:paraId="57376947">
            <w:pPr>
              <w:widowControl/>
              <w:jc w:val="center"/>
              <w:rPr>
                <w:rFonts w:ascii="宋体" w:hAnsi="宋体" w:eastAsia="宋体" w:cs="Times New Roman"/>
                <w:kern w:val="0"/>
                <w:sz w:val="24"/>
                <w:szCs w:val="24"/>
              </w:rPr>
            </w:pPr>
          </w:p>
        </w:tc>
      </w:tr>
      <w:tr w14:paraId="740EF0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7616A7C5">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二、公司财务状况</w:t>
            </w:r>
          </w:p>
        </w:tc>
      </w:tr>
      <w:tr w14:paraId="62393D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2C2F9408">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上一年度财务状况</w:t>
            </w:r>
          </w:p>
        </w:tc>
      </w:tr>
      <w:tr w14:paraId="1BBA707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75ECA216">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1</w:t>
            </w:r>
          </w:p>
        </w:tc>
        <w:tc>
          <w:tcPr>
            <w:tcW w:w="1895" w:type="dxa"/>
            <w:vAlign w:val="center"/>
          </w:tcPr>
          <w:p w14:paraId="6D9CA671">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销售收入（万元）：</w:t>
            </w:r>
          </w:p>
        </w:tc>
        <w:tc>
          <w:tcPr>
            <w:tcW w:w="1267" w:type="dxa"/>
            <w:gridSpan w:val="2"/>
            <w:vAlign w:val="center"/>
          </w:tcPr>
          <w:p w14:paraId="1FE3E35F">
            <w:pPr>
              <w:widowControl/>
              <w:jc w:val="center"/>
              <w:rPr>
                <w:rFonts w:ascii="宋体" w:hAnsi="宋体" w:eastAsia="宋体" w:cs="Times New Roman"/>
                <w:kern w:val="0"/>
                <w:sz w:val="24"/>
                <w:szCs w:val="24"/>
              </w:rPr>
            </w:pPr>
          </w:p>
        </w:tc>
        <w:tc>
          <w:tcPr>
            <w:tcW w:w="701" w:type="dxa"/>
            <w:vAlign w:val="center"/>
          </w:tcPr>
          <w:p w14:paraId="0386182A">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2</w:t>
            </w:r>
          </w:p>
        </w:tc>
        <w:tc>
          <w:tcPr>
            <w:tcW w:w="1790" w:type="dxa"/>
            <w:gridSpan w:val="2"/>
            <w:vAlign w:val="center"/>
          </w:tcPr>
          <w:p w14:paraId="77DE15F9">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利润总额（万元）：</w:t>
            </w:r>
          </w:p>
        </w:tc>
        <w:tc>
          <w:tcPr>
            <w:tcW w:w="2674" w:type="dxa"/>
            <w:gridSpan w:val="2"/>
            <w:vAlign w:val="center"/>
          </w:tcPr>
          <w:p w14:paraId="3D495132">
            <w:pPr>
              <w:widowControl/>
              <w:jc w:val="center"/>
              <w:rPr>
                <w:rFonts w:ascii="宋体" w:hAnsi="宋体" w:eastAsia="宋体" w:cs="Times New Roman"/>
                <w:kern w:val="0"/>
                <w:sz w:val="24"/>
                <w:szCs w:val="24"/>
              </w:rPr>
            </w:pPr>
          </w:p>
        </w:tc>
      </w:tr>
      <w:tr w14:paraId="52C16D6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706D05B3">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3</w:t>
            </w:r>
          </w:p>
        </w:tc>
        <w:tc>
          <w:tcPr>
            <w:tcW w:w="1895" w:type="dxa"/>
            <w:vAlign w:val="center"/>
          </w:tcPr>
          <w:p w14:paraId="76085116">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年末“固定资产合计”（万元）：</w:t>
            </w:r>
          </w:p>
        </w:tc>
        <w:tc>
          <w:tcPr>
            <w:tcW w:w="1267" w:type="dxa"/>
            <w:gridSpan w:val="2"/>
            <w:vAlign w:val="center"/>
          </w:tcPr>
          <w:p w14:paraId="6756C437">
            <w:pPr>
              <w:widowControl/>
              <w:jc w:val="center"/>
              <w:rPr>
                <w:rFonts w:ascii="宋体" w:hAnsi="宋体" w:eastAsia="宋体" w:cs="Times New Roman"/>
                <w:kern w:val="0"/>
                <w:sz w:val="24"/>
                <w:szCs w:val="24"/>
              </w:rPr>
            </w:pPr>
          </w:p>
        </w:tc>
        <w:tc>
          <w:tcPr>
            <w:tcW w:w="701" w:type="dxa"/>
            <w:vAlign w:val="center"/>
          </w:tcPr>
          <w:p w14:paraId="2F0B0E11">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4</w:t>
            </w:r>
          </w:p>
        </w:tc>
        <w:tc>
          <w:tcPr>
            <w:tcW w:w="1790" w:type="dxa"/>
            <w:gridSpan w:val="2"/>
            <w:vAlign w:val="center"/>
          </w:tcPr>
          <w:p w14:paraId="39242DBA">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年末“流动资产”（万元）：</w:t>
            </w:r>
          </w:p>
        </w:tc>
        <w:tc>
          <w:tcPr>
            <w:tcW w:w="2674" w:type="dxa"/>
            <w:gridSpan w:val="2"/>
            <w:vAlign w:val="center"/>
          </w:tcPr>
          <w:p w14:paraId="3F4A68F1">
            <w:pPr>
              <w:widowControl/>
              <w:jc w:val="center"/>
              <w:rPr>
                <w:rFonts w:ascii="宋体" w:hAnsi="宋体" w:eastAsia="宋体" w:cs="Times New Roman"/>
                <w:kern w:val="0"/>
                <w:sz w:val="24"/>
                <w:szCs w:val="24"/>
              </w:rPr>
            </w:pPr>
          </w:p>
        </w:tc>
      </w:tr>
      <w:tr w14:paraId="24BE3C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7D076C91">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5</w:t>
            </w:r>
          </w:p>
        </w:tc>
        <w:tc>
          <w:tcPr>
            <w:tcW w:w="1895" w:type="dxa"/>
            <w:vAlign w:val="center"/>
          </w:tcPr>
          <w:p w14:paraId="70A7C362">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年末“短期负债”（万元）：</w:t>
            </w:r>
          </w:p>
        </w:tc>
        <w:tc>
          <w:tcPr>
            <w:tcW w:w="1267" w:type="dxa"/>
            <w:gridSpan w:val="2"/>
            <w:vAlign w:val="center"/>
          </w:tcPr>
          <w:p w14:paraId="4470ABBD">
            <w:pPr>
              <w:widowControl/>
              <w:jc w:val="center"/>
              <w:rPr>
                <w:rFonts w:ascii="宋体" w:hAnsi="宋体" w:eastAsia="宋体" w:cs="Times New Roman"/>
                <w:kern w:val="0"/>
                <w:sz w:val="24"/>
                <w:szCs w:val="24"/>
              </w:rPr>
            </w:pPr>
          </w:p>
        </w:tc>
        <w:tc>
          <w:tcPr>
            <w:tcW w:w="701" w:type="dxa"/>
            <w:vAlign w:val="center"/>
          </w:tcPr>
          <w:p w14:paraId="04CFCEBF">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6</w:t>
            </w:r>
          </w:p>
        </w:tc>
        <w:tc>
          <w:tcPr>
            <w:tcW w:w="1790" w:type="dxa"/>
            <w:gridSpan w:val="2"/>
            <w:vAlign w:val="center"/>
          </w:tcPr>
          <w:p w14:paraId="3CD9451C">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年末“长期负债”（万元）：</w:t>
            </w:r>
          </w:p>
        </w:tc>
        <w:tc>
          <w:tcPr>
            <w:tcW w:w="2674" w:type="dxa"/>
            <w:gridSpan w:val="2"/>
            <w:vAlign w:val="center"/>
          </w:tcPr>
          <w:p w14:paraId="03E320BA">
            <w:pPr>
              <w:widowControl/>
              <w:jc w:val="center"/>
              <w:rPr>
                <w:rFonts w:ascii="宋体" w:hAnsi="宋体" w:eastAsia="宋体" w:cs="Times New Roman"/>
                <w:kern w:val="0"/>
                <w:sz w:val="24"/>
                <w:szCs w:val="24"/>
              </w:rPr>
            </w:pPr>
          </w:p>
        </w:tc>
      </w:tr>
      <w:tr w14:paraId="5741FCF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10200FF5">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7</w:t>
            </w:r>
          </w:p>
        </w:tc>
        <w:tc>
          <w:tcPr>
            <w:tcW w:w="1895" w:type="dxa"/>
            <w:vAlign w:val="center"/>
          </w:tcPr>
          <w:p w14:paraId="275691E1">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年末“资产总计”（万元）：</w:t>
            </w:r>
          </w:p>
        </w:tc>
        <w:tc>
          <w:tcPr>
            <w:tcW w:w="1267" w:type="dxa"/>
            <w:gridSpan w:val="2"/>
            <w:vAlign w:val="center"/>
          </w:tcPr>
          <w:p w14:paraId="388022FB">
            <w:pPr>
              <w:widowControl/>
              <w:jc w:val="center"/>
              <w:rPr>
                <w:rFonts w:ascii="宋体" w:hAnsi="宋体" w:eastAsia="宋体" w:cs="Times New Roman"/>
                <w:kern w:val="0"/>
                <w:sz w:val="24"/>
                <w:szCs w:val="24"/>
              </w:rPr>
            </w:pPr>
          </w:p>
        </w:tc>
        <w:tc>
          <w:tcPr>
            <w:tcW w:w="701" w:type="dxa"/>
            <w:vAlign w:val="center"/>
          </w:tcPr>
          <w:p w14:paraId="1A38B634">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8</w:t>
            </w:r>
          </w:p>
        </w:tc>
        <w:tc>
          <w:tcPr>
            <w:tcW w:w="1790" w:type="dxa"/>
            <w:gridSpan w:val="2"/>
            <w:vAlign w:val="center"/>
          </w:tcPr>
          <w:p w14:paraId="7EEF38FA">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年末“货币资金”（万元）：</w:t>
            </w:r>
          </w:p>
        </w:tc>
        <w:tc>
          <w:tcPr>
            <w:tcW w:w="2674" w:type="dxa"/>
            <w:gridSpan w:val="2"/>
            <w:vAlign w:val="center"/>
          </w:tcPr>
          <w:p w14:paraId="2618D4A7">
            <w:pPr>
              <w:widowControl/>
              <w:jc w:val="center"/>
              <w:rPr>
                <w:rFonts w:ascii="宋体" w:hAnsi="宋体" w:eastAsia="宋体" w:cs="Times New Roman"/>
                <w:kern w:val="0"/>
                <w:sz w:val="24"/>
                <w:szCs w:val="24"/>
              </w:rPr>
            </w:pPr>
          </w:p>
        </w:tc>
      </w:tr>
      <w:tr w14:paraId="67CB727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7517374E">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三、投标人其他信息</w:t>
            </w:r>
          </w:p>
        </w:tc>
      </w:tr>
      <w:tr w14:paraId="5AD322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76B4CDA4">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（一）</w:t>
            </w:r>
          </w:p>
        </w:tc>
        <w:tc>
          <w:tcPr>
            <w:tcW w:w="1895" w:type="dxa"/>
            <w:vAlign w:val="center"/>
          </w:tcPr>
          <w:p w14:paraId="22C7A129">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公司取得的相关资质认证：</w:t>
            </w:r>
          </w:p>
        </w:tc>
        <w:tc>
          <w:tcPr>
            <w:tcW w:w="6432" w:type="dxa"/>
            <w:gridSpan w:val="7"/>
            <w:vAlign w:val="center"/>
          </w:tcPr>
          <w:p w14:paraId="6065C141">
            <w:pPr>
              <w:widowControl/>
              <w:jc w:val="center"/>
              <w:rPr>
                <w:rFonts w:ascii="宋体" w:hAnsi="宋体" w:eastAsia="宋体" w:cs="Times New Roman"/>
                <w:kern w:val="0"/>
                <w:sz w:val="24"/>
                <w:szCs w:val="24"/>
              </w:rPr>
            </w:pPr>
          </w:p>
        </w:tc>
      </w:tr>
      <w:tr w14:paraId="1742495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vAlign w:val="center"/>
          </w:tcPr>
          <w:p w14:paraId="44B3B9FA">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（二）</w:t>
            </w:r>
          </w:p>
        </w:tc>
        <w:tc>
          <w:tcPr>
            <w:tcW w:w="1895" w:type="dxa"/>
            <w:vAlign w:val="center"/>
          </w:tcPr>
          <w:p w14:paraId="50BA7BB3">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公司获得的荣誉信誉认证表彰等情况：</w:t>
            </w:r>
          </w:p>
        </w:tc>
        <w:tc>
          <w:tcPr>
            <w:tcW w:w="6432" w:type="dxa"/>
            <w:gridSpan w:val="7"/>
            <w:vAlign w:val="center"/>
          </w:tcPr>
          <w:p w14:paraId="0B9E5582">
            <w:pPr>
              <w:widowControl/>
              <w:jc w:val="center"/>
              <w:rPr>
                <w:rFonts w:ascii="宋体" w:hAnsi="宋体" w:eastAsia="宋体" w:cs="Times New Roman"/>
                <w:kern w:val="0"/>
                <w:sz w:val="24"/>
                <w:szCs w:val="24"/>
              </w:rPr>
            </w:pPr>
          </w:p>
        </w:tc>
      </w:tr>
      <w:tr w14:paraId="4CE3C15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40EECD8C">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四、提供的案例清单</w:t>
            </w:r>
          </w:p>
        </w:tc>
      </w:tr>
      <w:tr w14:paraId="777835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63C7F384">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项目名称</w:t>
            </w:r>
          </w:p>
        </w:tc>
        <w:tc>
          <w:tcPr>
            <w:tcW w:w="1123" w:type="dxa"/>
            <w:vAlign w:val="center"/>
          </w:tcPr>
          <w:p w14:paraId="53525B9B">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合同金额（万元）</w:t>
            </w:r>
          </w:p>
        </w:tc>
        <w:tc>
          <w:tcPr>
            <w:tcW w:w="1518" w:type="dxa"/>
            <w:gridSpan w:val="3"/>
            <w:vAlign w:val="center"/>
          </w:tcPr>
          <w:p w14:paraId="26304DA1">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项目联系人及电话</w:t>
            </w:r>
          </w:p>
        </w:tc>
        <w:tc>
          <w:tcPr>
            <w:tcW w:w="1487" w:type="dxa"/>
            <w:gridSpan w:val="2"/>
            <w:vAlign w:val="center"/>
          </w:tcPr>
          <w:p w14:paraId="7D001318">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实施时间</w:t>
            </w:r>
          </w:p>
        </w:tc>
        <w:tc>
          <w:tcPr>
            <w:tcW w:w="2304" w:type="dxa"/>
            <w:vAlign w:val="center"/>
          </w:tcPr>
          <w:p w14:paraId="66571117">
            <w:pPr>
              <w:widowControl/>
              <w:jc w:val="center"/>
              <w:rPr>
                <w:rFonts w:ascii="宋体" w:hAnsi="宋体" w:eastAsia="宋体" w:cs="Times New Roman"/>
                <w:kern w:val="0"/>
                <w:sz w:val="24"/>
                <w:szCs w:val="24"/>
              </w:rPr>
            </w:pPr>
            <w:r>
              <w:rPr>
                <w:rFonts w:hint="eastAsia" w:ascii="宋体" w:hAnsi="宋体" w:eastAsia="宋体" w:cs="Times New Roman"/>
                <w:kern w:val="0"/>
                <w:sz w:val="24"/>
                <w:szCs w:val="24"/>
              </w:rPr>
              <w:t>备注</w:t>
            </w:r>
          </w:p>
        </w:tc>
      </w:tr>
      <w:tr w14:paraId="14275DC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3EE1D474">
            <w:pPr>
              <w:widowControl/>
              <w:jc w:val="center"/>
              <w:rPr>
                <w:rFonts w:ascii="宋体" w:hAnsi="宋体" w:eastAsia="宋体" w:cs="Times New Roman"/>
                <w:kern w:val="0"/>
                <w:sz w:val="24"/>
                <w:szCs w:val="24"/>
              </w:rPr>
            </w:pPr>
          </w:p>
        </w:tc>
        <w:tc>
          <w:tcPr>
            <w:tcW w:w="1123" w:type="dxa"/>
            <w:vAlign w:val="center"/>
          </w:tcPr>
          <w:p w14:paraId="202F6A1A">
            <w:pPr>
              <w:widowControl/>
              <w:jc w:val="center"/>
              <w:rPr>
                <w:rFonts w:ascii="宋体" w:hAnsi="宋体" w:eastAsia="宋体" w:cs="Times New Roman"/>
                <w:kern w:val="0"/>
                <w:sz w:val="24"/>
                <w:szCs w:val="24"/>
              </w:rPr>
            </w:pPr>
          </w:p>
        </w:tc>
        <w:tc>
          <w:tcPr>
            <w:tcW w:w="1518" w:type="dxa"/>
            <w:gridSpan w:val="3"/>
            <w:vAlign w:val="center"/>
          </w:tcPr>
          <w:p w14:paraId="08CA0A50">
            <w:pPr>
              <w:widowControl/>
              <w:jc w:val="center"/>
              <w:rPr>
                <w:rFonts w:ascii="宋体" w:hAnsi="宋体" w:eastAsia="宋体" w:cs="Times New Roman"/>
                <w:kern w:val="0"/>
                <w:sz w:val="24"/>
                <w:szCs w:val="24"/>
              </w:rPr>
            </w:pPr>
          </w:p>
        </w:tc>
        <w:tc>
          <w:tcPr>
            <w:tcW w:w="1487" w:type="dxa"/>
            <w:gridSpan w:val="2"/>
            <w:vAlign w:val="center"/>
          </w:tcPr>
          <w:p w14:paraId="724325C7">
            <w:pPr>
              <w:widowControl/>
              <w:jc w:val="center"/>
              <w:rPr>
                <w:rFonts w:ascii="宋体" w:hAnsi="宋体" w:eastAsia="宋体" w:cs="Times New Roman"/>
                <w:kern w:val="0"/>
                <w:sz w:val="24"/>
                <w:szCs w:val="24"/>
              </w:rPr>
            </w:pPr>
          </w:p>
        </w:tc>
        <w:tc>
          <w:tcPr>
            <w:tcW w:w="2304" w:type="dxa"/>
            <w:vAlign w:val="center"/>
          </w:tcPr>
          <w:p w14:paraId="0F2B5E96">
            <w:pPr>
              <w:widowControl/>
              <w:jc w:val="center"/>
              <w:rPr>
                <w:rFonts w:ascii="宋体" w:hAnsi="宋体" w:eastAsia="宋体" w:cs="Times New Roman"/>
                <w:kern w:val="0"/>
                <w:sz w:val="24"/>
                <w:szCs w:val="24"/>
              </w:rPr>
            </w:pPr>
          </w:p>
        </w:tc>
      </w:tr>
      <w:tr w14:paraId="6911B7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12B6E8B3">
            <w:pPr>
              <w:widowControl/>
              <w:jc w:val="center"/>
              <w:rPr>
                <w:rFonts w:ascii="宋体" w:hAnsi="宋体" w:eastAsia="宋体" w:cs="Times New Roman"/>
                <w:kern w:val="0"/>
                <w:sz w:val="24"/>
                <w:szCs w:val="24"/>
              </w:rPr>
            </w:pPr>
          </w:p>
        </w:tc>
        <w:tc>
          <w:tcPr>
            <w:tcW w:w="1123" w:type="dxa"/>
            <w:vAlign w:val="center"/>
          </w:tcPr>
          <w:p w14:paraId="3F48281B">
            <w:pPr>
              <w:widowControl/>
              <w:jc w:val="center"/>
              <w:rPr>
                <w:rFonts w:ascii="宋体" w:hAnsi="宋体" w:eastAsia="宋体" w:cs="Times New Roman"/>
                <w:kern w:val="0"/>
                <w:sz w:val="24"/>
                <w:szCs w:val="24"/>
              </w:rPr>
            </w:pPr>
          </w:p>
        </w:tc>
        <w:tc>
          <w:tcPr>
            <w:tcW w:w="1518" w:type="dxa"/>
            <w:gridSpan w:val="3"/>
            <w:vAlign w:val="center"/>
          </w:tcPr>
          <w:p w14:paraId="25742390">
            <w:pPr>
              <w:widowControl/>
              <w:jc w:val="center"/>
              <w:rPr>
                <w:rFonts w:ascii="宋体" w:hAnsi="宋体" w:eastAsia="宋体" w:cs="Times New Roman"/>
                <w:kern w:val="0"/>
                <w:sz w:val="24"/>
                <w:szCs w:val="24"/>
              </w:rPr>
            </w:pPr>
          </w:p>
        </w:tc>
        <w:tc>
          <w:tcPr>
            <w:tcW w:w="1487" w:type="dxa"/>
            <w:gridSpan w:val="2"/>
            <w:vAlign w:val="center"/>
          </w:tcPr>
          <w:p w14:paraId="19D7783F">
            <w:pPr>
              <w:widowControl/>
              <w:jc w:val="center"/>
              <w:rPr>
                <w:rFonts w:ascii="宋体" w:hAnsi="宋体" w:eastAsia="宋体" w:cs="Times New Roman"/>
                <w:kern w:val="0"/>
                <w:sz w:val="24"/>
                <w:szCs w:val="24"/>
              </w:rPr>
            </w:pPr>
          </w:p>
        </w:tc>
        <w:tc>
          <w:tcPr>
            <w:tcW w:w="2304" w:type="dxa"/>
            <w:vAlign w:val="center"/>
          </w:tcPr>
          <w:p w14:paraId="060BC1AF">
            <w:pPr>
              <w:widowControl/>
              <w:jc w:val="center"/>
              <w:rPr>
                <w:rFonts w:ascii="宋体" w:hAnsi="宋体" w:eastAsia="宋体" w:cs="Times New Roman"/>
                <w:kern w:val="0"/>
                <w:sz w:val="24"/>
                <w:szCs w:val="24"/>
              </w:rPr>
            </w:pPr>
          </w:p>
        </w:tc>
      </w:tr>
      <w:tr w14:paraId="7B9829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2059FC2B">
            <w:pPr>
              <w:widowControl/>
              <w:jc w:val="center"/>
              <w:rPr>
                <w:rFonts w:ascii="宋体" w:hAnsi="宋体" w:eastAsia="宋体" w:cs="Times New Roman"/>
                <w:kern w:val="0"/>
                <w:sz w:val="24"/>
                <w:szCs w:val="24"/>
              </w:rPr>
            </w:pPr>
          </w:p>
        </w:tc>
        <w:tc>
          <w:tcPr>
            <w:tcW w:w="1123" w:type="dxa"/>
            <w:vAlign w:val="center"/>
          </w:tcPr>
          <w:p w14:paraId="3754A9A2">
            <w:pPr>
              <w:widowControl/>
              <w:jc w:val="center"/>
              <w:rPr>
                <w:rFonts w:ascii="宋体" w:hAnsi="宋体" w:eastAsia="宋体" w:cs="Times New Roman"/>
                <w:kern w:val="0"/>
                <w:sz w:val="24"/>
                <w:szCs w:val="24"/>
              </w:rPr>
            </w:pPr>
          </w:p>
        </w:tc>
        <w:tc>
          <w:tcPr>
            <w:tcW w:w="1518" w:type="dxa"/>
            <w:gridSpan w:val="3"/>
            <w:vAlign w:val="center"/>
          </w:tcPr>
          <w:p w14:paraId="2AE33768">
            <w:pPr>
              <w:widowControl/>
              <w:jc w:val="center"/>
              <w:rPr>
                <w:rFonts w:ascii="宋体" w:hAnsi="宋体" w:eastAsia="宋体" w:cs="Times New Roman"/>
                <w:kern w:val="0"/>
                <w:sz w:val="24"/>
                <w:szCs w:val="24"/>
              </w:rPr>
            </w:pPr>
          </w:p>
        </w:tc>
        <w:tc>
          <w:tcPr>
            <w:tcW w:w="1487" w:type="dxa"/>
            <w:gridSpan w:val="2"/>
            <w:vAlign w:val="center"/>
          </w:tcPr>
          <w:p w14:paraId="09616589">
            <w:pPr>
              <w:widowControl/>
              <w:jc w:val="center"/>
              <w:rPr>
                <w:rFonts w:ascii="宋体" w:hAnsi="宋体" w:eastAsia="宋体" w:cs="Times New Roman"/>
                <w:kern w:val="0"/>
                <w:sz w:val="24"/>
                <w:szCs w:val="24"/>
              </w:rPr>
            </w:pPr>
          </w:p>
        </w:tc>
        <w:tc>
          <w:tcPr>
            <w:tcW w:w="2304" w:type="dxa"/>
            <w:vAlign w:val="center"/>
          </w:tcPr>
          <w:p w14:paraId="16BA994D">
            <w:pPr>
              <w:widowControl/>
              <w:jc w:val="center"/>
              <w:rPr>
                <w:rFonts w:ascii="宋体" w:hAnsi="宋体" w:eastAsia="宋体" w:cs="Times New Roman"/>
                <w:kern w:val="0"/>
                <w:sz w:val="24"/>
                <w:szCs w:val="24"/>
              </w:rPr>
            </w:pPr>
          </w:p>
        </w:tc>
      </w:tr>
      <w:tr w14:paraId="6FBD2B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2AAFDC49">
            <w:pPr>
              <w:widowControl/>
              <w:jc w:val="center"/>
              <w:rPr>
                <w:rFonts w:ascii="宋体" w:hAnsi="宋体" w:eastAsia="宋体" w:cs="Times New Roman"/>
                <w:kern w:val="0"/>
                <w:sz w:val="24"/>
                <w:szCs w:val="24"/>
              </w:rPr>
            </w:pPr>
          </w:p>
        </w:tc>
        <w:tc>
          <w:tcPr>
            <w:tcW w:w="1123" w:type="dxa"/>
            <w:vAlign w:val="center"/>
          </w:tcPr>
          <w:p w14:paraId="766C7659">
            <w:pPr>
              <w:widowControl/>
              <w:jc w:val="center"/>
              <w:rPr>
                <w:rFonts w:ascii="宋体" w:hAnsi="宋体" w:eastAsia="宋体" w:cs="Times New Roman"/>
                <w:kern w:val="0"/>
                <w:sz w:val="24"/>
                <w:szCs w:val="24"/>
              </w:rPr>
            </w:pPr>
          </w:p>
        </w:tc>
        <w:tc>
          <w:tcPr>
            <w:tcW w:w="1518" w:type="dxa"/>
            <w:gridSpan w:val="3"/>
            <w:vAlign w:val="center"/>
          </w:tcPr>
          <w:p w14:paraId="26C44371">
            <w:pPr>
              <w:widowControl/>
              <w:jc w:val="center"/>
              <w:rPr>
                <w:rFonts w:ascii="宋体" w:hAnsi="宋体" w:eastAsia="宋体" w:cs="Times New Roman"/>
                <w:kern w:val="0"/>
                <w:sz w:val="24"/>
                <w:szCs w:val="24"/>
              </w:rPr>
            </w:pPr>
          </w:p>
        </w:tc>
        <w:tc>
          <w:tcPr>
            <w:tcW w:w="1487" w:type="dxa"/>
            <w:gridSpan w:val="2"/>
            <w:vAlign w:val="center"/>
          </w:tcPr>
          <w:p w14:paraId="3B14ED7D">
            <w:pPr>
              <w:widowControl/>
              <w:jc w:val="center"/>
              <w:rPr>
                <w:rFonts w:ascii="宋体" w:hAnsi="宋体" w:eastAsia="宋体" w:cs="Times New Roman"/>
                <w:kern w:val="0"/>
                <w:sz w:val="24"/>
                <w:szCs w:val="24"/>
              </w:rPr>
            </w:pPr>
          </w:p>
        </w:tc>
        <w:tc>
          <w:tcPr>
            <w:tcW w:w="2304" w:type="dxa"/>
            <w:vAlign w:val="center"/>
          </w:tcPr>
          <w:p w14:paraId="53F03517">
            <w:pPr>
              <w:widowControl/>
              <w:jc w:val="center"/>
              <w:rPr>
                <w:rFonts w:ascii="宋体" w:hAnsi="宋体" w:eastAsia="宋体" w:cs="Times New Roman"/>
                <w:kern w:val="0"/>
                <w:sz w:val="24"/>
                <w:szCs w:val="24"/>
              </w:rPr>
            </w:pPr>
          </w:p>
        </w:tc>
      </w:tr>
      <w:tr w14:paraId="32B8A9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20DE8971">
            <w:pPr>
              <w:widowControl/>
              <w:jc w:val="center"/>
              <w:rPr>
                <w:rFonts w:ascii="宋体" w:hAnsi="宋体" w:eastAsia="宋体" w:cs="Times New Roman"/>
                <w:kern w:val="0"/>
                <w:sz w:val="24"/>
                <w:szCs w:val="24"/>
              </w:rPr>
            </w:pPr>
          </w:p>
        </w:tc>
        <w:tc>
          <w:tcPr>
            <w:tcW w:w="1123" w:type="dxa"/>
            <w:vAlign w:val="center"/>
          </w:tcPr>
          <w:p w14:paraId="5A54FB16">
            <w:pPr>
              <w:widowControl/>
              <w:jc w:val="center"/>
              <w:rPr>
                <w:rFonts w:ascii="宋体" w:hAnsi="宋体" w:eastAsia="宋体" w:cs="Times New Roman"/>
                <w:kern w:val="0"/>
                <w:sz w:val="24"/>
                <w:szCs w:val="24"/>
              </w:rPr>
            </w:pPr>
          </w:p>
        </w:tc>
        <w:tc>
          <w:tcPr>
            <w:tcW w:w="1518" w:type="dxa"/>
            <w:gridSpan w:val="3"/>
            <w:vAlign w:val="center"/>
          </w:tcPr>
          <w:p w14:paraId="530A93E2">
            <w:pPr>
              <w:widowControl/>
              <w:jc w:val="center"/>
              <w:rPr>
                <w:rFonts w:ascii="宋体" w:hAnsi="宋体" w:eastAsia="宋体" w:cs="Times New Roman"/>
                <w:kern w:val="0"/>
                <w:sz w:val="24"/>
                <w:szCs w:val="24"/>
              </w:rPr>
            </w:pPr>
          </w:p>
        </w:tc>
        <w:tc>
          <w:tcPr>
            <w:tcW w:w="1487" w:type="dxa"/>
            <w:gridSpan w:val="2"/>
            <w:vAlign w:val="center"/>
          </w:tcPr>
          <w:p w14:paraId="2ACDB3D5">
            <w:pPr>
              <w:widowControl/>
              <w:jc w:val="center"/>
              <w:rPr>
                <w:rFonts w:ascii="宋体" w:hAnsi="宋体" w:eastAsia="宋体" w:cs="Times New Roman"/>
                <w:kern w:val="0"/>
                <w:sz w:val="24"/>
                <w:szCs w:val="24"/>
              </w:rPr>
            </w:pPr>
          </w:p>
        </w:tc>
        <w:tc>
          <w:tcPr>
            <w:tcW w:w="2304" w:type="dxa"/>
            <w:vAlign w:val="center"/>
          </w:tcPr>
          <w:p w14:paraId="3DBB859E">
            <w:pPr>
              <w:widowControl/>
              <w:jc w:val="center"/>
              <w:rPr>
                <w:rFonts w:ascii="宋体" w:hAnsi="宋体" w:eastAsia="宋体" w:cs="Times New Roman"/>
                <w:kern w:val="0"/>
                <w:sz w:val="24"/>
                <w:szCs w:val="24"/>
              </w:rPr>
            </w:pPr>
          </w:p>
        </w:tc>
      </w:tr>
      <w:tr w14:paraId="3562329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54EBE5D3">
            <w:pPr>
              <w:widowControl/>
              <w:jc w:val="center"/>
              <w:rPr>
                <w:rFonts w:ascii="宋体" w:hAnsi="宋体" w:eastAsia="宋体" w:cs="Times New Roman"/>
                <w:kern w:val="0"/>
                <w:sz w:val="24"/>
                <w:szCs w:val="24"/>
              </w:rPr>
            </w:pPr>
          </w:p>
        </w:tc>
        <w:tc>
          <w:tcPr>
            <w:tcW w:w="1123" w:type="dxa"/>
            <w:vAlign w:val="center"/>
          </w:tcPr>
          <w:p w14:paraId="34432E2D">
            <w:pPr>
              <w:widowControl/>
              <w:jc w:val="center"/>
              <w:rPr>
                <w:rFonts w:ascii="宋体" w:hAnsi="宋体" w:eastAsia="宋体" w:cs="Times New Roman"/>
                <w:kern w:val="0"/>
                <w:sz w:val="24"/>
                <w:szCs w:val="24"/>
              </w:rPr>
            </w:pPr>
          </w:p>
        </w:tc>
        <w:tc>
          <w:tcPr>
            <w:tcW w:w="1518" w:type="dxa"/>
            <w:gridSpan w:val="3"/>
            <w:vAlign w:val="center"/>
          </w:tcPr>
          <w:p w14:paraId="016B98F3">
            <w:pPr>
              <w:widowControl/>
              <w:jc w:val="center"/>
              <w:rPr>
                <w:rFonts w:ascii="宋体" w:hAnsi="宋体" w:eastAsia="宋体" w:cs="Times New Roman"/>
                <w:kern w:val="0"/>
                <w:sz w:val="24"/>
                <w:szCs w:val="24"/>
              </w:rPr>
            </w:pPr>
          </w:p>
        </w:tc>
        <w:tc>
          <w:tcPr>
            <w:tcW w:w="1487" w:type="dxa"/>
            <w:gridSpan w:val="2"/>
            <w:vAlign w:val="center"/>
          </w:tcPr>
          <w:p w14:paraId="62053153">
            <w:pPr>
              <w:widowControl/>
              <w:jc w:val="center"/>
              <w:rPr>
                <w:rFonts w:ascii="宋体" w:hAnsi="宋体" w:eastAsia="宋体" w:cs="Times New Roman"/>
                <w:kern w:val="0"/>
                <w:sz w:val="24"/>
                <w:szCs w:val="24"/>
              </w:rPr>
            </w:pPr>
          </w:p>
        </w:tc>
        <w:tc>
          <w:tcPr>
            <w:tcW w:w="2304" w:type="dxa"/>
            <w:vAlign w:val="center"/>
          </w:tcPr>
          <w:p w14:paraId="0D5E5CCF">
            <w:pPr>
              <w:widowControl/>
              <w:jc w:val="center"/>
              <w:rPr>
                <w:rFonts w:ascii="宋体" w:hAnsi="宋体" w:eastAsia="宋体" w:cs="Times New Roman"/>
                <w:kern w:val="0"/>
                <w:sz w:val="24"/>
                <w:szCs w:val="24"/>
              </w:rPr>
            </w:pPr>
          </w:p>
        </w:tc>
      </w:tr>
      <w:tr w14:paraId="567C310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24" w:type="dxa"/>
            <w:gridSpan w:val="2"/>
            <w:vAlign w:val="center"/>
          </w:tcPr>
          <w:p w14:paraId="69061CB0">
            <w:pPr>
              <w:widowControl/>
              <w:jc w:val="center"/>
              <w:rPr>
                <w:rFonts w:ascii="宋体" w:hAnsi="宋体" w:eastAsia="宋体" w:cs="Times New Roman"/>
                <w:kern w:val="0"/>
                <w:sz w:val="24"/>
                <w:szCs w:val="24"/>
              </w:rPr>
            </w:pPr>
          </w:p>
        </w:tc>
        <w:tc>
          <w:tcPr>
            <w:tcW w:w="1123" w:type="dxa"/>
            <w:vAlign w:val="center"/>
          </w:tcPr>
          <w:p w14:paraId="740EC0BB">
            <w:pPr>
              <w:widowControl/>
              <w:jc w:val="center"/>
              <w:rPr>
                <w:rFonts w:ascii="宋体" w:hAnsi="宋体" w:eastAsia="宋体" w:cs="Times New Roman"/>
                <w:kern w:val="0"/>
                <w:sz w:val="24"/>
                <w:szCs w:val="24"/>
              </w:rPr>
            </w:pPr>
          </w:p>
        </w:tc>
        <w:tc>
          <w:tcPr>
            <w:tcW w:w="1518" w:type="dxa"/>
            <w:gridSpan w:val="3"/>
            <w:vAlign w:val="center"/>
          </w:tcPr>
          <w:p w14:paraId="67D7F5ED">
            <w:pPr>
              <w:widowControl/>
              <w:jc w:val="center"/>
              <w:rPr>
                <w:rFonts w:ascii="宋体" w:hAnsi="宋体" w:eastAsia="宋体" w:cs="Times New Roman"/>
                <w:kern w:val="0"/>
                <w:sz w:val="24"/>
                <w:szCs w:val="24"/>
              </w:rPr>
            </w:pPr>
          </w:p>
        </w:tc>
        <w:tc>
          <w:tcPr>
            <w:tcW w:w="1487" w:type="dxa"/>
            <w:gridSpan w:val="2"/>
            <w:vAlign w:val="center"/>
          </w:tcPr>
          <w:p w14:paraId="7738206C">
            <w:pPr>
              <w:widowControl/>
              <w:jc w:val="center"/>
              <w:rPr>
                <w:rFonts w:ascii="宋体" w:hAnsi="宋体" w:eastAsia="宋体" w:cs="Times New Roman"/>
                <w:kern w:val="0"/>
                <w:sz w:val="24"/>
                <w:szCs w:val="24"/>
              </w:rPr>
            </w:pPr>
          </w:p>
        </w:tc>
        <w:tc>
          <w:tcPr>
            <w:tcW w:w="2304" w:type="dxa"/>
            <w:vAlign w:val="center"/>
          </w:tcPr>
          <w:p w14:paraId="0F65EECC">
            <w:pPr>
              <w:widowControl/>
              <w:jc w:val="center"/>
              <w:rPr>
                <w:rFonts w:ascii="宋体" w:hAnsi="宋体" w:eastAsia="宋体" w:cs="Times New Roman"/>
                <w:kern w:val="0"/>
                <w:sz w:val="24"/>
                <w:szCs w:val="24"/>
              </w:rPr>
            </w:pPr>
          </w:p>
        </w:tc>
      </w:tr>
      <w:tr w14:paraId="103EAE0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33917F55">
            <w:pPr>
              <w:widowControl/>
              <w:jc w:val="center"/>
              <w:rPr>
                <w:rFonts w:ascii="宋体" w:hAnsi="宋体" w:eastAsia="宋体" w:cs="Times New Roman"/>
                <w:b/>
                <w:kern w:val="0"/>
                <w:sz w:val="24"/>
                <w:szCs w:val="24"/>
              </w:rPr>
            </w:pPr>
            <w:r>
              <w:rPr>
                <w:rFonts w:hint="eastAsia" w:ascii="宋体" w:hAnsi="宋体" w:eastAsia="宋体" w:cs="Times New Roman"/>
                <w:b/>
                <w:kern w:val="0"/>
                <w:sz w:val="24"/>
                <w:szCs w:val="24"/>
              </w:rPr>
              <w:t>五、其他投标单位综合实力证明材料</w:t>
            </w:r>
          </w:p>
        </w:tc>
      </w:tr>
      <w:tr w14:paraId="5A38DE5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vAlign w:val="center"/>
          </w:tcPr>
          <w:p w14:paraId="07ABE951">
            <w:pPr>
              <w:widowControl/>
              <w:jc w:val="center"/>
              <w:rPr>
                <w:rFonts w:ascii="宋体" w:hAnsi="宋体" w:eastAsia="宋体" w:cs="Times New Roman"/>
                <w:kern w:val="0"/>
                <w:sz w:val="24"/>
                <w:szCs w:val="24"/>
              </w:rPr>
            </w:pPr>
          </w:p>
        </w:tc>
      </w:tr>
    </w:tbl>
    <w:p w14:paraId="7FC4A7A5">
      <w:pPr>
        <w:rPr>
          <w:rFonts w:ascii="宋体" w:hAnsi="宋体" w:eastAsia="宋体" w:cs="Times New Roman"/>
          <w:b/>
          <w:bCs/>
          <w:sz w:val="24"/>
          <w:szCs w:val="24"/>
        </w:rPr>
      </w:pPr>
    </w:p>
    <w:p w14:paraId="516BFE26">
      <w:pPr>
        <w:jc w:val="center"/>
        <w:rPr>
          <w:rFonts w:ascii="宋体" w:hAnsi="宋体" w:eastAsia="宋体" w:cs="Times New Roman"/>
          <w:b/>
          <w:bCs/>
          <w:sz w:val="24"/>
          <w:szCs w:val="24"/>
        </w:rPr>
      </w:pPr>
      <w:r>
        <w:rPr>
          <w:rFonts w:hint="eastAsia" w:ascii="宋体" w:hAnsi="宋体" w:eastAsia="宋体" w:cs="Times New Roman"/>
          <w:b/>
          <w:bCs/>
          <w:sz w:val="24"/>
          <w:szCs w:val="24"/>
        </w:rPr>
        <w:t>（二）项目负责人简历表</w:t>
      </w:r>
    </w:p>
    <w:tbl>
      <w:tblPr>
        <w:tblStyle w:val="21"/>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74EED1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59D158D">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姓 名</w:t>
            </w:r>
          </w:p>
        </w:tc>
        <w:tc>
          <w:tcPr>
            <w:tcW w:w="1727" w:type="dxa"/>
            <w:vAlign w:val="center"/>
          </w:tcPr>
          <w:p w14:paraId="0B4A1B1D">
            <w:pPr>
              <w:adjustRightInd w:val="0"/>
              <w:snapToGrid w:val="0"/>
              <w:spacing w:line="360" w:lineRule="exact"/>
              <w:jc w:val="center"/>
              <w:rPr>
                <w:rFonts w:ascii="宋体" w:hAnsi="宋体" w:eastAsia="宋体" w:cs="Times New Roman"/>
                <w:sz w:val="24"/>
                <w:szCs w:val="24"/>
              </w:rPr>
            </w:pPr>
          </w:p>
        </w:tc>
        <w:tc>
          <w:tcPr>
            <w:tcW w:w="993" w:type="dxa"/>
            <w:vAlign w:val="center"/>
          </w:tcPr>
          <w:p w14:paraId="65E61CE4">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性 别</w:t>
            </w:r>
          </w:p>
        </w:tc>
        <w:tc>
          <w:tcPr>
            <w:tcW w:w="1403" w:type="dxa"/>
            <w:vAlign w:val="center"/>
          </w:tcPr>
          <w:p w14:paraId="56CAC2B7">
            <w:pPr>
              <w:adjustRightInd w:val="0"/>
              <w:snapToGrid w:val="0"/>
              <w:spacing w:line="360" w:lineRule="exact"/>
              <w:jc w:val="center"/>
              <w:rPr>
                <w:rFonts w:ascii="宋体" w:hAnsi="宋体" w:eastAsia="宋体" w:cs="Times New Roman"/>
                <w:sz w:val="24"/>
                <w:szCs w:val="24"/>
              </w:rPr>
            </w:pPr>
          </w:p>
        </w:tc>
        <w:tc>
          <w:tcPr>
            <w:tcW w:w="1870" w:type="dxa"/>
            <w:vAlign w:val="center"/>
          </w:tcPr>
          <w:p w14:paraId="31CF50FA">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年龄</w:t>
            </w:r>
          </w:p>
        </w:tc>
        <w:tc>
          <w:tcPr>
            <w:tcW w:w="1599" w:type="dxa"/>
            <w:vAlign w:val="center"/>
          </w:tcPr>
          <w:p w14:paraId="18628A3D">
            <w:pPr>
              <w:adjustRightInd w:val="0"/>
              <w:snapToGrid w:val="0"/>
              <w:spacing w:line="360" w:lineRule="exact"/>
              <w:jc w:val="center"/>
              <w:rPr>
                <w:rFonts w:ascii="宋体" w:hAnsi="宋体" w:eastAsia="宋体" w:cs="Times New Roman"/>
                <w:sz w:val="24"/>
                <w:szCs w:val="24"/>
              </w:rPr>
            </w:pPr>
          </w:p>
        </w:tc>
      </w:tr>
      <w:tr w14:paraId="639CECC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326C5C8">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职 务</w:t>
            </w:r>
          </w:p>
        </w:tc>
        <w:tc>
          <w:tcPr>
            <w:tcW w:w="1727" w:type="dxa"/>
            <w:vAlign w:val="center"/>
          </w:tcPr>
          <w:p w14:paraId="2D8B9BF3">
            <w:pPr>
              <w:adjustRightInd w:val="0"/>
              <w:snapToGrid w:val="0"/>
              <w:spacing w:line="360" w:lineRule="exact"/>
              <w:jc w:val="center"/>
              <w:rPr>
                <w:rFonts w:ascii="宋体" w:hAnsi="宋体" w:eastAsia="宋体" w:cs="Times New Roman"/>
                <w:sz w:val="24"/>
                <w:szCs w:val="24"/>
              </w:rPr>
            </w:pPr>
          </w:p>
        </w:tc>
        <w:tc>
          <w:tcPr>
            <w:tcW w:w="993" w:type="dxa"/>
            <w:vAlign w:val="center"/>
          </w:tcPr>
          <w:p w14:paraId="0FA0A6C7">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职 称</w:t>
            </w:r>
          </w:p>
        </w:tc>
        <w:tc>
          <w:tcPr>
            <w:tcW w:w="1403" w:type="dxa"/>
            <w:vAlign w:val="center"/>
          </w:tcPr>
          <w:p w14:paraId="2CDAB62B">
            <w:pPr>
              <w:adjustRightInd w:val="0"/>
              <w:snapToGrid w:val="0"/>
              <w:spacing w:line="360" w:lineRule="exact"/>
              <w:jc w:val="center"/>
              <w:rPr>
                <w:rFonts w:ascii="宋体" w:hAnsi="宋体" w:eastAsia="宋体" w:cs="Times New Roman"/>
                <w:sz w:val="24"/>
                <w:szCs w:val="24"/>
              </w:rPr>
            </w:pPr>
          </w:p>
        </w:tc>
        <w:tc>
          <w:tcPr>
            <w:tcW w:w="1870" w:type="dxa"/>
            <w:vAlign w:val="center"/>
          </w:tcPr>
          <w:p w14:paraId="5EF6333D">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学位</w:t>
            </w:r>
          </w:p>
        </w:tc>
        <w:tc>
          <w:tcPr>
            <w:tcW w:w="1599" w:type="dxa"/>
            <w:vAlign w:val="center"/>
          </w:tcPr>
          <w:p w14:paraId="73CCC218">
            <w:pPr>
              <w:adjustRightInd w:val="0"/>
              <w:snapToGrid w:val="0"/>
              <w:spacing w:line="360" w:lineRule="exact"/>
              <w:jc w:val="center"/>
              <w:rPr>
                <w:rFonts w:ascii="宋体" w:hAnsi="宋体" w:eastAsia="宋体" w:cs="Times New Roman"/>
                <w:sz w:val="24"/>
                <w:szCs w:val="24"/>
              </w:rPr>
            </w:pPr>
          </w:p>
        </w:tc>
      </w:tr>
      <w:tr w14:paraId="4A5C6F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00FB4C8E">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具备的资质证书情况</w:t>
            </w:r>
          </w:p>
        </w:tc>
      </w:tr>
      <w:tr w14:paraId="3FBB4B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076611E">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4123" w:type="dxa"/>
            <w:gridSpan w:val="3"/>
            <w:vAlign w:val="center"/>
          </w:tcPr>
          <w:p w14:paraId="4B65D96D">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资质证书名称（需提供相关证明）</w:t>
            </w:r>
          </w:p>
        </w:tc>
        <w:tc>
          <w:tcPr>
            <w:tcW w:w="3469" w:type="dxa"/>
            <w:gridSpan w:val="2"/>
            <w:vAlign w:val="center"/>
          </w:tcPr>
          <w:p w14:paraId="084C84E6">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备注</w:t>
            </w:r>
          </w:p>
        </w:tc>
      </w:tr>
      <w:tr w14:paraId="2167132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9A62F52">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4123" w:type="dxa"/>
            <w:gridSpan w:val="3"/>
            <w:vAlign w:val="center"/>
          </w:tcPr>
          <w:p w14:paraId="1A0E890A">
            <w:pPr>
              <w:adjustRightInd w:val="0"/>
              <w:snapToGrid w:val="0"/>
              <w:spacing w:line="360" w:lineRule="exact"/>
              <w:jc w:val="center"/>
              <w:rPr>
                <w:rFonts w:ascii="宋体" w:hAnsi="宋体" w:eastAsia="宋体" w:cs="Times New Roman"/>
                <w:sz w:val="24"/>
                <w:szCs w:val="24"/>
              </w:rPr>
            </w:pPr>
          </w:p>
        </w:tc>
        <w:tc>
          <w:tcPr>
            <w:tcW w:w="3469" w:type="dxa"/>
            <w:gridSpan w:val="2"/>
            <w:vAlign w:val="center"/>
          </w:tcPr>
          <w:p w14:paraId="68B9CA42">
            <w:pPr>
              <w:adjustRightInd w:val="0"/>
              <w:snapToGrid w:val="0"/>
              <w:spacing w:line="360" w:lineRule="exact"/>
              <w:jc w:val="center"/>
              <w:rPr>
                <w:rFonts w:ascii="宋体" w:hAnsi="宋体" w:eastAsia="宋体" w:cs="Times New Roman"/>
                <w:sz w:val="24"/>
                <w:szCs w:val="24"/>
              </w:rPr>
            </w:pPr>
          </w:p>
        </w:tc>
      </w:tr>
      <w:tr w14:paraId="60486D5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63AE578">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4123" w:type="dxa"/>
            <w:gridSpan w:val="3"/>
            <w:vAlign w:val="center"/>
          </w:tcPr>
          <w:p w14:paraId="3C5665EA">
            <w:pPr>
              <w:adjustRightInd w:val="0"/>
              <w:snapToGrid w:val="0"/>
              <w:spacing w:line="360" w:lineRule="exact"/>
              <w:jc w:val="center"/>
              <w:rPr>
                <w:rFonts w:ascii="宋体" w:hAnsi="宋体" w:eastAsia="宋体" w:cs="Times New Roman"/>
                <w:sz w:val="24"/>
                <w:szCs w:val="24"/>
              </w:rPr>
            </w:pPr>
          </w:p>
        </w:tc>
        <w:tc>
          <w:tcPr>
            <w:tcW w:w="3469" w:type="dxa"/>
            <w:gridSpan w:val="2"/>
            <w:vAlign w:val="center"/>
          </w:tcPr>
          <w:p w14:paraId="0E58C891">
            <w:pPr>
              <w:adjustRightInd w:val="0"/>
              <w:snapToGrid w:val="0"/>
              <w:spacing w:line="360" w:lineRule="exact"/>
              <w:jc w:val="center"/>
              <w:rPr>
                <w:rFonts w:ascii="宋体" w:hAnsi="宋体" w:eastAsia="宋体" w:cs="Times New Roman"/>
                <w:sz w:val="24"/>
                <w:szCs w:val="24"/>
              </w:rPr>
            </w:pPr>
          </w:p>
        </w:tc>
      </w:tr>
      <w:tr w14:paraId="6D362B8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AEEF8F8">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4123" w:type="dxa"/>
            <w:gridSpan w:val="3"/>
            <w:vAlign w:val="center"/>
          </w:tcPr>
          <w:p w14:paraId="581B1452">
            <w:pPr>
              <w:adjustRightInd w:val="0"/>
              <w:snapToGrid w:val="0"/>
              <w:spacing w:line="360" w:lineRule="exact"/>
              <w:jc w:val="center"/>
              <w:rPr>
                <w:rFonts w:ascii="宋体" w:hAnsi="宋体" w:eastAsia="宋体" w:cs="Times New Roman"/>
                <w:sz w:val="24"/>
                <w:szCs w:val="24"/>
              </w:rPr>
            </w:pPr>
          </w:p>
        </w:tc>
        <w:tc>
          <w:tcPr>
            <w:tcW w:w="3469" w:type="dxa"/>
            <w:gridSpan w:val="2"/>
            <w:vAlign w:val="center"/>
          </w:tcPr>
          <w:p w14:paraId="0D56306A">
            <w:pPr>
              <w:adjustRightInd w:val="0"/>
              <w:snapToGrid w:val="0"/>
              <w:spacing w:line="360" w:lineRule="exact"/>
              <w:jc w:val="center"/>
              <w:rPr>
                <w:rFonts w:ascii="宋体" w:hAnsi="宋体" w:eastAsia="宋体" w:cs="Times New Roman"/>
                <w:sz w:val="24"/>
                <w:szCs w:val="24"/>
              </w:rPr>
            </w:pPr>
          </w:p>
        </w:tc>
      </w:tr>
      <w:tr w14:paraId="0D2A30B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E46F2EC">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4</w:t>
            </w:r>
          </w:p>
        </w:tc>
        <w:tc>
          <w:tcPr>
            <w:tcW w:w="4123" w:type="dxa"/>
            <w:gridSpan w:val="3"/>
            <w:vAlign w:val="center"/>
          </w:tcPr>
          <w:p w14:paraId="660968DB">
            <w:pPr>
              <w:adjustRightInd w:val="0"/>
              <w:snapToGrid w:val="0"/>
              <w:spacing w:line="360" w:lineRule="exact"/>
              <w:jc w:val="center"/>
              <w:rPr>
                <w:rFonts w:ascii="宋体" w:hAnsi="宋体" w:eastAsia="宋体" w:cs="Times New Roman"/>
                <w:sz w:val="24"/>
                <w:szCs w:val="24"/>
              </w:rPr>
            </w:pPr>
          </w:p>
        </w:tc>
        <w:tc>
          <w:tcPr>
            <w:tcW w:w="3469" w:type="dxa"/>
            <w:gridSpan w:val="2"/>
            <w:vAlign w:val="center"/>
          </w:tcPr>
          <w:p w14:paraId="618C7475">
            <w:pPr>
              <w:adjustRightInd w:val="0"/>
              <w:snapToGrid w:val="0"/>
              <w:spacing w:line="360" w:lineRule="exact"/>
              <w:jc w:val="center"/>
              <w:rPr>
                <w:rFonts w:ascii="宋体" w:hAnsi="宋体" w:eastAsia="宋体" w:cs="Times New Roman"/>
                <w:sz w:val="24"/>
                <w:szCs w:val="24"/>
              </w:rPr>
            </w:pPr>
          </w:p>
        </w:tc>
      </w:tr>
      <w:tr w14:paraId="38F957B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8050BC2">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5</w:t>
            </w:r>
          </w:p>
        </w:tc>
        <w:tc>
          <w:tcPr>
            <w:tcW w:w="4123" w:type="dxa"/>
            <w:gridSpan w:val="3"/>
            <w:vAlign w:val="center"/>
          </w:tcPr>
          <w:p w14:paraId="231DB8F1">
            <w:pPr>
              <w:adjustRightInd w:val="0"/>
              <w:snapToGrid w:val="0"/>
              <w:spacing w:line="360" w:lineRule="exact"/>
              <w:jc w:val="center"/>
              <w:rPr>
                <w:rFonts w:ascii="宋体" w:hAnsi="宋体" w:eastAsia="宋体" w:cs="Times New Roman"/>
                <w:sz w:val="24"/>
                <w:szCs w:val="24"/>
              </w:rPr>
            </w:pPr>
          </w:p>
        </w:tc>
        <w:tc>
          <w:tcPr>
            <w:tcW w:w="3469" w:type="dxa"/>
            <w:gridSpan w:val="2"/>
            <w:vAlign w:val="center"/>
          </w:tcPr>
          <w:p w14:paraId="5AA04794">
            <w:pPr>
              <w:adjustRightInd w:val="0"/>
              <w:snapToGrid w:val="0"/>
              <w:spacing w:line="360" w:lineRule="exact"/>
              <w:jc w:val="center"/>
              <w:rPr>
                <w:rFonts w:ascii="宋体" w:hAnsi="宋体" w:eastAsia="宋体" w:cs="Times New Roman"/>
                <w:sz w:val="24"/>
                <w:szCs w:val="24"/>
              </w:rPr>
            </w:pPr>
          </w:p>
        </w:tc>
      </w:tr>
      <w:tr w14:paraId="06B1B3B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BD273CD">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4123" w:type="dxa"/>
            <w:gridSpan w:val="3"/>
            <w:vAlign w:val="center"/>
          </w:tcPr>
          <w:p w14:paraId="5FFF9F9A">
            <w:pPr>
              <w:adjustRightInd w:val="0"/>
              <w:snapToGrid w:val="0"/>
              <w:spacing w:line="360" w:lineRule="exact"/>
              <w:jc w:val="center"/>
              <w:rPr>
                <w:rFonts w:ascii="宋体" w:hAnsi="宋体" w:eastAsia="宋体" w:cs="Times New Roman"/>
                <w:sz w:val="24"/>
                <w:szCs w:val="24"/>
              </w:rPr>
            </w:pPr>
          </w:p>
        </w:tc>
        <w:tc>
          <w:tcPr>
            <w:tcW w:w="3469" w:type="dxa"/>
            <w:gridSpan w:val="2"/>
            <w:vAlign w:val="center"/>
          </w:tcPr>
          <w:p w14:paraId="2518669E">
            <w:pPr>
              <w:adjustRightInd w:val="0"/>
              <w:snapToGrid w:val="0"/>
              <w:spacing w:line="360" w:lineRule="exact"/>
              <w:jc w:val="center"/>
              <w:rPr>
                <w:rFonts w:ascii="宋体" w:hAnsi="宋体" w:eastAsia="宋体" w:cs="Times New Roman"/>
                <w:sz w:val="24"/>
                <w:szCs w:val="24"/>
              </w:rPr>
            </w:pPr>
          </w:p>
        </w:tc>
      </w:tr>
      <w:tr w14:paraId="26EE0CD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5DF5614">
            <w:pPr>
              <w:adjustRightInd w:val="0"/>
              <w:snapToGrid w:val="0"/>
              <w:spacing w:line="360" w:lineRule="exact"/>
              <w:jc w:val="center"/>
              <w:rPr>
                <w:rFonts w:ascii="宋体" w:hAnsi="宋体" w:eastAsia="宋体" w:cs="Times New Roman"/>
                <w:sz w:val="24"/>
                <w:szCs w:val="24"/>
              </w:rPr>
            </w:pPr>
          </w:p>
        </w:tc>
        <w:tc>
          <w:tcPr>
            <w:tcW w:w="4123" w:type="dxa"/>
            <w:gridSpan w:val="3"/>
            <w:vAlign w:val="center"/>
          </w:tcPr>
          <w:p w14:paraId="3C335963">
            <w:pPr>
              <w:adjustRightInd w:val="0"/>
              <w:snapToGrid w:val="0"/>
              <w:spacing w:line="360" w:lineRule="exact"/>
              <w:jc w:val="center"/>
              <w:rPr>
                <w:rFonts w:ascii="宋体" w:hAnsi="宋体" w:eastAsia="宋体" w:cs="Times New Roman"/>
                <w:sz w:val="24"/>
                <w:szCs w:val="24"/>
              </w:rPr>
            </w:pPr>
          </w:p>
        </w:tc>
        <w:tc>
          <w:tcPr>
            <w:tcW w:w="3469" w:type="dxa"/>
            <w:gridSpan w:val="2"/>
            <w:vAlign w:val="center"/>
          </w:tcPr>
          <w:p w14:paraId="0F493B9E">
            <w:pPr>
              <w:adjustRightInd w:val="0"/>
              <w:snapToGrid w:val="0"/>
              <w:spacing w:line="360" w:lineRule="exact"/>
              <w:jc w:val="center"/>
              <w:rPr>
                <w:rFonts w:ascii="宋体" w:hAnsi="宋体" w:eastAsia="宋体" w:cs="Times New Roman"/>
                <w:sz w:val="24"/>
                <w:szCs w:val="24"/>
              </w:rPr>
            </w:pPr>
          </w:p>
        </w:tc>
      </w:tr>
      <w:tr w14:paraId="4839AF5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44EF112">
            <w:pPr>
              <w:adjustRightInd w:val="0"/>
              <w:snapToGrid w:val="0"/>
              <w:spacing w:line="360" w:lineRule="exact"/>
              <w:jc w:val="center"/>
              <w:rPr>
                <w:rFonts w:ascii="宋体" w:hAnsi="宋体" w:eastAsia="宋体" w:cs="Times New Roman"/>
                <w:sz w:val="24"/>
                <w:szCs w:val="24"/>
              </w:rPr>
            </w:pPr>
          </w:p>
        </w:tc>
        <w:tc>
          <w:tcPr>
            <w:tcW w:w="4123" w:type="dxa"/>
            <w:gridSpan w:val="3"/>
            <w:vAlign w:val="center"/>
          </w:tcPr>
          <w:p w14:paraId="39B03F9E">
            <w:pPr>
              <w:adjustRightInd w:val="0"/>
              <w:snapToGrid w:val="0"/>
              <w:spacing w:line="360" w:lineRule="exact"/>
              <w:jc w:val="center"/>
              <w:rPr>
                <w:rFonts w:ascii="宋体" w:hAnsi="宋体" w:eastAsia="宋体" w:cs="Times New Roman"/>
                <w:sz w:val="24"/>
                <w:szCs w:val="24"/>
              </w:rPr>
            </w:pPr>
          </w:p>
        </w:tc>
        <w:tc>
          <w:tcPr>
            <w:tcW w:w="3469" w:type="dxa"/>
            <w:gridSpan w:val="2"/>
            <w:vAlign w:val="center"/>
          </w:tcPr>
          <w:p w14:paraId="56B9F664">
            <w:pPr>
              <w:adjustRightInd w:val="0"/>
              <w:snapToGrid w:val="0"/>
              <w:spacing w:line="360" w:lineRule="exact"/>
              <w:jc w:val="center"/>
              <w:rPr>
                <w:rFonts w:ascii="宋体" w:hAnsi="宋体" w:eastAsia="宋体" w:cs="Times New Roman"/>
                <w:sz w:val="24"/>
                <w:szCs w:val="24"/>
              </w:rPr>
            </w:pPr>
          </w:p>
        </w:tc>
      </w:tr>
      <w:tr w14:paraId="7AC0A25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DFF075A">
            <w:pPr>
              <w:adjustRightInd w:val="0"/>
              <w:snapToGrid w:val="0"/>
              <w:spacing w:line="360" w:lineRule="exact"/>
              <w:jc w:val="center"/>
              <w:rPr>
                <w:rFonts w:ascii="宋体" w:hAnsi="宋体" w:eastAsia="宋体" w:cs="Times New Roman"/>
                <w:sz w:val="24"/>
                <w:szCs w:val="24"/>
              </w:rPr>
            </w:pPr>
          </w:p>
        </w:tc>
        <w:tc>
          <w:tcPr>
            <w:tcW w:w="4123" w:type="dxa"/>
            <w:gridSpan w:val="3"/>
            <w:vAlign w:val="center"/>
          </w:tcPr>
          <w:p w14:paraId="3EDA1873">
            <w:pPr>
              <w:adjustRightInd w:val="0"/>
              <w:snapToGrid w:val="0"/>
              <w:spacing w:line="360" w:lineRule="exact"/>
              <w:jc w:val="center"/>
              <w:rPr>
                <w:rFonts w:ascii="宋体" w:hAnsi="宋体" w:eastAsia="宋体" w:cs="Times New Roman"/>
                <w:sz w:val="24"/>
                <w:szCs w:val="24"/>
              </w:rPr>
            </w:pPr>
          </w:p>
        </w:tc>
        <w:tc>
          <w:tcPr>
            <w:tcW w:w="3469" w:type="dxa"/>
            <w:gridSpan w:val="2"/>
            <w:vAlign w:val="center"/>
          </w:tcPr>
          <w:p w14:paraId="31135DD6">
            <w:pPr>
              <w:adjustRightInd w:val="0"/>
              <w:snapToGrid w:val="0"/>
              <w:spacing w:line="360" w:lineRule="exact"/>
              <w:jc w:val="center"/>
              <w:rPr>
                <w:rFonts w:ascii="宋体" w:hAnsi="宋体" w:eastAsia="宋体" w:cs="Times New Roman"/>
                <w:sz w:val="24"/>
                <w:szCs w:val="24"/>
              </w:rPr>
            </w:pPr>
          </w:p>
        </w:tc>
      </w:tr>
      <w:tr w14:paraId="23843D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54CD5236">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经验、业绩情况</w:t>
            </w:r>
          </w:p>
        </w:tc>
      </w:tr>
      <w:tr w14:paraId="625A6C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1B07969">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720" w:type="dxa"/>
            <w:gridSpan w:val="2"/>
            <w:vAlign w:val="center"/>
          </w:tcPr>
          <w:p w14:paraId="5A371A98">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项目名称</w:t>
            </w:r>
          </w:p>
        </w:tc>
        <w:tc>
          <w:tcPr>
            <w:tcW w:w="1403" w:type="dxa"/>
            <w:vAlign w:val="center"/>
          </w:tcPr>
          <w:p w14:paraId="5293ADB7">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规模</w:t>
            </w:r>
          </w:p>
        </w:tc>
        <w:tc>
          <w:tcPr>
            <w:tcW w:w="1870" w:type="dxa"/>
            <w:vAlign w:val="center"/>
          </w:tcPr>
          <w:p w14:paraId="74DD41D0">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实施时间</w:t>
            </w:r>
          </w:p>
        </w:tc>
        <w:tc>
          <w:tcPr>
            <w:tcW w:w="1599" w:type="dxa"/>
            <w:vAlign w:val="center"/>
          </w:tcPr>
          <w:p w14:paraId="5E480CB7">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备注</w:t>
            </w:r>
          </w:p>
        </w:tc>
      </w:tr>
      <w:tr w14:paraId="31650CA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B516093">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720" w:type="dxa"/>
            <w:gridSpan w:val="2"/>
            <w:vAlign w:val="center"/>
          </w:tcPr>
          <w:p w14:paraId="0C9DDACB">
            <w:pPr>
              <w:adjustRightInd w:val="0"/>
              <w:snapToGrid w:val="0"/>
              <w:spacing w:line="360" w:lineRule="exact"/>
              <w:jc w:val="center"/>
              <w:rPr>
                <w:rFonts w:ascii="宋体" w:hAnsi="宋体" w:eastAsia="宋体" w:cs="Times New Roman"/>
                <w:sz w:val="24"/>
                <w:szCs w:val="24"/>
              </w:rPr>
            </w:pPr>
          </w:p>
        </w:tc>
        <w:tc>
          <w:tcPr>
            <w:tcW w:w="1403" w:type="dxa"/>
            <w:vAlign w:val="center"/>
          </w:tcPr>
          <w:p w14:paraId="0672A5F6">
            <w:pPr>
              <w:adjustRightInd w:val="0"/>
              <w:snapToGrid w:val="0"/>
              <w:spacing w:line="360" w:lineRule="exact"/>
              <w:jc w:val="center"/>
              <w:rPr>
                <w:rFonts w:ascii="宋体" w:hAnsi="宋体" w:eastAsia="宋体" w:cs="Times New Roman"/>
                <w:sz w:val="24"/>
                <w:szCs w:val="24"/>
              </w:rPr>
            </w:pPr>
          </w:p>
        </w:tc>
        <w:tc>
          <w:tcPr>
            <w:tcW w:w="1870" w:type="dxa"/>
            <w:vAlign w:val="center"/>
          </w:tcPr>
          <w:p w14:paraId="1DDDE137">
            <w:pPr>
              <w:adjustRightInd w:val="0"/>
              <w:snapToGrid w:val="0"/>
              <w:spacing w:line="360" w:lineRule="exact"/>
              <w:jc w:val="center"/>
              <w:rPr>
                <w:rFonts w:ascii="宋体" w:hAnsi="宋体" w:eastAsia="宋体" w:cs="Times New Roman"/>
                <w:sz w:val="24"/>
                <w:szCs w:val="24"/>
              </w:rPr>
            </w:pPr>
          </w:p>
        </w:tc>
        <w:tc>
          <w:tcPr>
            <w:tcW w:w="1599" w:type="dxa"/>
            <w:vAlign w:val="center"/>
          </w:tcPr>
          <w:p w14:paraId="56FA346F">
            <w:pPr>
              <w:adjustRightInd w:val="0"/>
              <w:snapToGrid w:val="0"/>
              <w:spacing w:line="360" w:lineRule="exact"/>
              <w:jc w:val="center"/>
              <w:rPr>
                <w:rFonts w:ascii="宋体" w:hAnsi="宋体" w:eastAsia="宋体" w:cs="Times New Roman"/>
                <w:sz w:val="24"/>
                <w:szCs w:val="24"/>
              </w:rPr>
            </w:pPr>
          </w:p>
        </w:tc>
      </w:tr>
      <w:tr w14:paraId="31BBE1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2958A39">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720" w:type="dxa"/>
            <w:gridSpan w:val="2"/>
            <w:vAlign w:val="center"/>
          </w:tcPr>
          <w:p w14:paraId="56252D48">
            <w:pPr>
              <w:adjustRightInd w:val="0"/>
              <w:snapToGrid w:val="0"/>
              <w:spacing w:line="360" w:lineRule="exact"/>
              <w:jc w:val="center"/>
              <w:rPr>
                <w:rFonts w:ascii="宋体" w:hAnsi="宋体" w:eastAsia="宋体" w:cs="Times New Roman"/>
                <w:sz w:val="24"/>
                <w:szCs w:val="24"/>
              </w:rPr>
            </w:pPr>
          </w:p>
        </w:tc>
        <w:tc>
          <w:tcPr>
            <w:tcW w:w="1403" w:type="dxa"/>
            <w:vAlign w:val="center"/>
          </w:tcPr>
          <w:p w14:paraId="7BE120FA">
            <w:pPr>
              <w:adjustRightInd w:val="0"/>
              <w:snapToGrid w:val="0"/>
              <w:spacing w:line="360" w:lineRule="exact"/>
              <w:jc w:val="center"/>
              <w:rPr>
                <w:rFonts w:ascii="宋体" w:hAnsi="宋体" w:eastAsia="宋体" w:cs="Times New Roman"/>
                <w:sz w:val="24"/>
                <w:szCs w:val="24"/>
              </w:rPr>
            </w:pPr>
          </w:p>
        </w:tc>
        <w:tc>
          <w:tcPr>
            <w:tcW w:w="1870" w:type="dxa"/>
            <w:vAlign w:val="center"/>
          </w:tcPr>
          <w:p w14:paraId="6C91E505">
            <w:pPr>
              <w:adjustRightInd w:val="0"/>
              <w:snapToGrid w:val="0"/>
              <w:spacing w:line="360" w:lineRule="exact"/>
              <w:jc w:val="center"/>
              <w:rPr>
                <w:rFonts w:ascii="宋体" w:hAnsi="宋体" w:eastAsia="宋体" w:cs="Times New Roman"/>
                <w:sz w:val="24"/>
                <w:szCs w:val="24"/>
              </w:rPr>
            </w:pPr>
          </w:p>
        </w:tc>
        <w:tc>
          <w:tcPr>
            <w:tcW w:w="1599" w:type="dxa"/>
            <w:vAlign w:val="center"/>
          </w:tcPr>
          <w:p w14:paraId="5A726BCD">
            <w:pPr>
              <w:adjustRightInd w:val="0"/>
              <w:snapToGrid w:val="0"/>
              <w:spacing w:line="360" w:lineRule="exact"/>
              <w:jc w:val="center"/>
              <w:rPr>
                <w:rFonts w:ascii="宋体" w:hAnsi="宋体" w:eastAsia="宋体" w:cs="Times New Roman"/>
                <w:sz w:val="24"/>
                <w:szCs w:val="24"/>
              </w:rPr>
            </w:pPr>
          </w:p>
        </w:tc>
      </w:tr>
      <w:tr w14:paraId="354038F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9E5B518">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720" w:type="dxa"/>
            <w:gridSpan w:val="2"/>
            <w:vAlign w:val="center"/>
          </w:tcPr>
          <w:p w14:paraId="1C99E91B">
            <w:pPr>
              <w:adjustRightInd w:val="0"/>
              <w:snapToGrid w:val="0"/>
              <w:spacing w:line="360" w:lineRule="exact"/>
              <w:jc w:val="center"/>
              <w:rPr>
                <w:rFonts w:ascii="宋体" w:hAnsi="宋体" w:eastAsia="宋体" w:cs="Times New Roman"/>
                <w:sz w:val="24"/>
                <w:szCs w:val="24"/>
              </w:rPr>
            </w:pPr>
          </w:p>
        </w:tc>
        <w:tc>
          <w:tcPr>
            <w:tcW w:w="1403" w:type="dxa"/>
            <w:vAlign w:val="center"/>
          </w:tcPr>
          <w:p w14:paraId="2CACC0E7">
            <w:pPr>
              <w:adjustRightInd w:val="0"/>
              <w:snapToGrid w:val="0"/>
              <w:spacing w:line="360" w:lineRule="exact"/>
              <w:jc w:val="center"/>
              <w:rPr>
                <w:rFonts w:ascii="宋体" w:hAnsi="宋体" w:eastAsia="宋体" w:cs="Times New Roman"/>
                <w:sz w:val="24"/>
                <w:szCs w:val="24"/>
              </w:rPr>
            </w:pPr>
          </w:p>
        </w:tc>
        <w:tc>
          <w:tcPr>
            <w:tcW w:w="1870" w:type="dxa"/>
            <w:vAlign w:val="center"/>
          </w:tcPr>
          <w:p w14:paraId="77F885E5">
            <w:pPr>
              <w:adjustRightInd w:val="0"/>
              <w:snapToGrid w:val="0"/>
              <w:spacing w:line="360" w:lineRule="exact"/>
              <w:jc w:val="center"/>
              <w:rPr>
                <w:rFonts w:ascii="宋体" w:hAnsi="宋体" w:eastAsia="宋体" w:cs="Times New Roman"/>
                <w:sz w:val="24"/>
                <w:szCs w:val="24"/>
              </w:rPr>
            </w:pPr>
          </w:p>
        </w:tc>
        <w:tc>
          <w:tcPr>
            <w:tcW w:w="1599" w:type="dxa"/>
            <w:vAlign w:val="center"/>
          </w:tcPr>
          <w:p w14:paraId="6033AB46">
            <w:pPr>
              <w:adjustRightInd w:val="0"/>
              <w:snapToGrid w:val="0"/>
              <w:spacing w:line="360" w:lineRule="exact"/>
              <w:jc w:val="center"/>
              <w:rPr>
                <w:rFonts w:ascii="宋体" w:hAnsi="宋体" w:eastAsia="宋体" w:cs="Times New Roman"/>
                <w:sz w:val="24"/>
                <w:szCs w:val="24"/>
              </w:rPr>
            </w:pPr>
          </w:p>
        </w:tc>
      </w:tr>
      <w:tr w14:paraId="7521DC0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452D83A">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4</w:t>
            </w:r>
          </w:p>
        </w:tc>
        <w:tc>
          <w:tcPr>
            <w:tcW w:w="2720" w:type="dxa"/>
            <w:gridSpan w:val="2"/>
            <w:vAlign w:val="center"/>
          </w:tcPr>
          <w:p w14:paraId="794693C5">
            <w:pPr>
              <w:adjustRightInd w:val="0"/>
              <w:snapToGrid w:val="0"/>
              <w:spacing w:line="360" w:lineRule="exact"/>
              <w:jc w:val="center"/>
              <w:rPr>
                <w:rFonts w:ascii="宋体" w:hAnsi="宋体" w:eastAsia="宋体" w:cs="Times New Roman"/>
                <w:sz w:val="24"/>
                <w:szCs w:val="24"/>
              </w:rPr>
            </w:pPr>
          </w:p>
        </w:tc>
        <w:tc>
          <w:tcPr>
            <w:tcW w:w="1403" w:type="dxa"/>
            <w:vAlign w:val="center"/>
          </w:tcPr>
          <w:p w14:paraId="3AD31014">
            <w:pPr>
              <w:adjustRightInd w:val="0"/>
              <w:snapToGrid w:val="0"/>
              <w:spacing w:line="360" w:lineRule="exact"/>
              <w:jc w:val="center"/>
              <w:rPr>
                <w:rFonts w:ascii="宋体" w:hAnsi="宋体" w:eastAsia="宋体" w:cs="Times New Roman"/>
                <w:sz w:val="24"/>
                <w:szCs w:val="24"/>
              </w:rPr>
            </w:pPr>
          </w:p>
        </w:tc>
        <w:tc>
          <w:tcPr>
            <w:tcW w:w="1870" w:type="dxa"/>
            <w:vAlign w:val="center"/>
          </w:tcPr>
          <w:p w14:paraId="13340B59">
            <w:pPr>
              <w:adjustRightInd w:val="0"/>
              <w:snapToGrid w:val="0"/>
              <w:spacing w:line="360" w:lineRule="exact"/>
              <w:jc w:val="center"/>
              <w:rPr>
                <w:rFonts w:ascii="宋体" w:hAnsi="宋体" w:eastAsia="宋体" w:cs="Times New Roman"/>
                <w:sz w:val="24"/>
                <w:szCs w:val="24"/>
              </w:rPr>
            </w:pPr>
          </w:p>
        </w:tc>
        <w:tc>
          <w:tcPr>
            <w:tcW w:w="1599" w:type="dxa"/>
            <w:vAlign w:val="center"/>
          </w:tcPr>
          <w:p w14:paraId="0308D960">
            <w:pPr>
              <w:adjustRightInd w:val="0"/>
              <w:snapToGrid w:val="0"/>
              <w:spacing w:line="360" w:lineRule="exact"/>
              <w:jc w:val="center"/>
              <w:rPr>
                <w:rFonts w:ascii="宋体" w:hAnsi="宋体" w:eastAsia="宋体" w:cs="Times New Roman"/>
                <w:sz w:val="24"/>
                <w:szCs w:val="24"/>
              </w:rPr>
            </w:pPr>
          </w:p>
        </w:tc>
      </w:tr>
      <w:tr w14:paraId="1F2C66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3170071">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5</w:t>
            </w:r>
          </w:p>
        </w:tc>
        <w:tc>
          <w:tcPr>
            <w:tcW w:w="2720" w:type="dxa"/>
            <w:gridSpan w:val="2"/>
            <w:vAlign w:val="center"/>
          </w:tcPr>
          <w:p w14:paraId="08F96229">
            <w:pPr>
              <w:adjustRightInd w:val="0"/>
              <w:snapToGrid w:val="0"/>
              <w:spacing w:line="360" w:lineRule="exact"/>
              <w:jc w:val="center"/>
              <w:rPr>
                <w:rFonts w:ascii="宋体" w:hAnsi="宋体" w:eastAsia="宋体" w:cs="Times New Roman"/>
                <w:sz w:val="24"/>
                <w:szCs w:val="24"/>
              </w:rPr>
            </w:pPr>
          </w:p>
        </w:tc>
        <w:tc>
          <w:tcPr>
            <w:tcW w:w="1403" w:type="dxa"/>
            <w:vAlign w:val="center"/>
          </w:tcPr>
          <w:p w14:paraId="3F527A59">
            <w:pPr>
              <w:adjustRightInd w:val="0"/>
              <w:snapToGrid w:val="0"/>
              <w:spacing w:line="360" w:lineRule="exact"/>
              <w:jc w:val="center"/>
              <w:rPr>
                <w:rFonts w:ascii="宋体" w:hAnsi="宋体" w:eastAsia="宋体" w:cs="Times New Roman"/>
                <w:sz w:val="24"/>
                <w:szCs w:val="24"/>
              </w:rPr>
            </w:pPr>
          </w:p>
        </w:tc>
        <w:tc>
          <w:tcPr>
            <w:tcW w:w="1870" w:type="dxa"/>
            <w:vAlign w:val="center"/>
          </w:tcPr>
          <w:p w14:paraId="74C51BE0">
            <w:pPr>
              <w:adjustRightInd w:val="0"/>
              <w:snapToGrid w:val="0"/>
              <w:spacing w:line="360" w:lineRule="exact"/>
              <w:jc w:val="center"/>
              <w:rPr>
                <w:rFonts w:ascii="宋体" w:hAnsi="宋体" w:eastAsia="宋体" w:cs="Times New Roman"/>
                <w:sz w:val="24"/>
                <w:szCs w:val="24"/>
              </w:rPr>
            </w:pPr>
          </w:p>
        </w:tc>
        <w:tc>
          <w:tcPr>
            <w:tcW w:w="1599" w:type="dxa"/>
            <w:vAlign w:val="center"/>
          </w:tcPr>
          <w:p w14:paraId="161939D0">
            <w:pPr>
              <w:adjustRightInd w:val="0"/>
              <w:snapToGrid w:val="0"/>
              <w:spacing w:line="360" w:lineRule="exact"/>
              <w:jc w:val="center"/>
              <w:rPr>
                <w:rFonts w:ascii="宋体" w:hAnsi="宋体" w:eastAsia="宋体" w:cs="Times New Roman"/>
                <w:sz w:val="24"/>
                <w:szCs w:val="24"/>
              </w:rPr>
            </w:pPr>
          </w:p>
        </w:tc>
      </w:tr>
      <w:tr w14:paraId="458533F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E6E2909">
            <w:pPr>
              <w:adjustRightInd w:val="0"/>
              <w:snapToGrid w:val="0"/>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720" w:type="dxa"/>
            <w:gridSpan w:val="2"/>
            <w:vAlign w:val="center"/>
          </w:tcPr>
          <w:p w14:paraId="60669A60">
            <w:pPr>
              <w:adjustRightInd w:val="0"/>
              <w:snapToGrid w:val="0"/>
              <w:spacing w:line="360" w:lineRule="exact"/>
              <w:jc w:val="center"/>
              <w:rPr>
                <w:rFonts w:ascii="宋体" w:hAnsi="宋体" w:eastAsia="宋体" w:cs="Times New Roman"/>
                <w:sz w:val="24"/>
                <w:szCs w:val="24"/>
              </w:rPr>
            </w:pPr>
          </w:p>
        </w:tc>
        <w:tc>
          <w:tcPr>
            <w:tcW w:w="1403" w:type="dxa"/>
            <w:vAlign w:val="center"/>
          </w:tcPr>
          <w:p w14:paraId="0B2C6226">
            <w:pPr>
              <w:adjustRightInd w:val="0"/>
              <w:snapToGrid w:val="0"/>
              <w:spacing w:line="360" w:lineRule="exact"/>
              <w:jc w:val="center"/>
              <w:rPr>
                <w:rFonts w:ascii="宋体" w:hAnsi="宋体" w:eastAsia="宋体" w:cs="Times New Roman"/>
                <w:sz w:val="24"/>
                <w:szCs w:val="24"/>
              </w:rPr>
            </w:pPr>
          </w:p>
        </w:tc>
        <w:tc>
          <w:tcPr>
            <w:tcW w:w="1870" w:type="dxa"/>
            <w:vAlign w:val="center"/>
          </w:tcPr>
          <w:p w14:paraId="61B843C0">
            <w:pPr>
              <w:adjustRightInd w:val="0"/>
              <w:snapToGrid w:val="0"/>
              <w:spacing w:line="360" w:lineRule="exact"/>
              <w:jc w:val="center"/>
              <w:rPr>
                <w:rFonts w:ascii="宋体" w:hAnsi="宋体" w:eastAsia="宋体" w:cs="Times New Roman"/>
                <w:sz w:val="24"/>
                <w:szCs w:val="24"/>
              </w:rPr>
            </w:pPr>
          </w:p>
        </w:tc>
        <w:tc>
          <w:tcPr>
            <w:tcW w:w="1599" w:type="dxa"/>
            <w:vAlign w:val="center"/>
          </w:tcPr>
          <w:p w14:paraId="7F977527">
            <w:pPr>
              <w:adjustRightInd w:val="0"/>
              <w:snapToGrid w:val="0"/>
              <w:spacing w:line="360" w:lineRule="exact"/>
              <w:jc w:val="center"/>
              <w:rPr>
                <w:rFonts w:ascii="宋体" w:hAnsi="宋体" w:eastAsia="宋体" w:cs="Times New Roman"/>
                <w:sz w:val="24"/>
                <w:szCs w:val="24"/>
              </w:rPr>
            </w:pPr>
          </w:p>
        </w:tc>
      </w:tr>
      <w:tr w14:paraId="5C5A6DB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BEF845C">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4183DA8A">
            <w:pPr>
              <w:adjustRightInd w:val="0"/>
              <w:snapToGrid w:val="0"/>
              <w:spacing w:line="360" w:lineRule="exact"/>
              <w:jc w:val="center"/>
              <w:rPr>
                <w:rFonts w:ascii="宋体" w:hAnsi="宋体" w:eastAsia="宋体" w:cs="Times New Roman"/>
                <w:sz w:val="24"/>
                <w:szCs w:val="24"/>
              </w:rPr>
            </w:pPr>
          </w:p>
        </w:tc>
        <w:tc>
          <w:tcPr>
            <w:tcW w:w="1403" w:type="dxa"/>
            <w:vAlign w:val="center"/>
          </w:tcPr>
          <w:p w14:paraId="214AC818">
            <w:pPr>
              <w:adjustRightInd w:val="0"/>
              <w:snapToGrid w:val="0"/>
              <w:spacing w:line="360" w:lineRule="exact"/>
              <w:jc w:val="center"/>
              <w:rPr>
                <w:rFonts w:ascii="宋体" w:hAnsi="宋体" w:eastAsia="宋体" w:cs="Times New Roman"/>
                <w:sz w:val="24"/>
                <w:szCs w:val="24"/>
              </w:rPr>
            </w:pPr>
          </w:p>
        </w:tc>
        <w:tc>
          <w:tcPr>
            <w:tcW w:w="1870" w:type="dxa"/>
            <w:vAlign w:val="center"/>
          </w:tcPr>
          <w:p w14:paraId="019CDB65">
            <w:pPr>
              <w:adjustRightInd w:val="0"/>
              <w:snapToGrid w:val="0"/>
              <w:spacing w:line="360" w:lineRule="exact"/>
              <w:jc w:val="center"/>
              <w:rPr>
                <w:rFonts w:ascii="宋体" w:hAnsi="宋体" w:eastAsia="宋体" w:cs="Times New Roman"/>
                <w:sz w:val="24"/>
                <w:szCs w:val="24"/>
              </w:rPr>
            </w:pPr>
          </w:p>
        </w:tc>
        <w:tc>
          <w:tcPr>
            <w:tcW w:w="1599" w:type="dxa"/>
            <w:vAlign w:val="center"/>
          </w:tcPr>
          <w:p w14:paraId="2EFE57D4">
            <w:pPr>
              <w:adjustRightInd w:val="0"/>
              <w:snapToGrid w:val="0"/>
              <w:spacing w:line="360" w:lineRule="exact"/>
              <w:jc w:val="center"/>
              <w:rPr>
                <w:rFonts w:ascii="宋体" w:hAnsi="宋体" w:eastAsia="宋体" w:cs="Times New Roman"/>
                <w:sz w:val="24"/>
                <w:szCs w:val="24"/>
              </w:rPr>
            </w:pPr>
          </w:p>
        </w:tc>
      </w:tr>
      <w:tr w14:paraId="35BC8DF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E908695">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5F4753D8">
            <w:pPr>
              <w:adjustRightInd w:val="0"/>
              <w:snapToGrid w:val="0"/>
              <w:spacing w:line="360" w:lineRule="exact"/>
              <w:jc w:val="center"/>
              <w:rPr>
                <w:rFonts w:ascii="宋体" w:hAnsi="宋体" w:eastAsia="宋体" w:cs="Times New Roman"/>
                <w:sz w:val="24"/>
                <w:szCs w:val="24"/>
              </w:rPr>
            </w:pPr>
          </w:p>
        </w:tc>
        <w:tc>
          <w:tcPr>
            <w:tcW w:w="1403" w:type="dxa"/>
            <w:vAlign w:val="center"/>
          </w:tcPr>
          <w:p w14:paraId="363FB187">
            <w:pPr>
              <w:adjustRightInd w:val="0"/>
              <w:snapToGrid w:val="0"/>
              <w:spacing w:line="360" w:lineRule="exact"/>
              <w:jc w:val="center"/>
              <w:rPr>
                <w:rFonts w:ascii="宋体" w:hAnsi="宋体" w:eastAsia="宋体" w:cs="Times New Roman"/>
                <w:sz w:val="24"/>
                <w:szCs w:val="24"/>
              </w:rPr>
            </w:pPr>
          </w:p>
        </w:tc>
        <w:tc>
          <w:tcPr>
            <w:tcW w:w="1870" w:type="dxa"/>
            <w:vAlign w:val="center"/>
          </w:tcPr>
          <w:p w14:paraId="71638100">
            <w:pPr>
              <w:adjustRightInd w:val="0"/>
              <w:snapToGrid w:val="0"/>
              <w:spacing w:line="360" w:lineRule="exact"/>
              <w:jc w:val="center"/>
              <w:rPr>
                <w:rFonts w:ascii="宋体" w:hAnsi="宋体" w:eastAsia="宋体" w:cs="Times New Roman"/>
                <w:sz w:val="24"/>
                <w:szCs w:val="24"/>
              </w:rPr>
            </w:pPr>
          </w:p>
        </w:tc>
        <w:tc>
          <w:tcPr>
            <w:tcW w:w="1599" w:type="dxa"/>
            <w:vAlign w:val="center"/>
          </w:tcPr>
          <w:p w14:paraId="1D5D8872">
            <w:pPr>
              <w:adjustRightInd w:val="0"/>
              <w:snapToGrid w:val="0"/>
              <w:spacing w:line="360" w:lineRule="exact"/>
              <w:jc w:val="center"/>
              <w:rPr>
                <w:rFonts w:ascii="宋体" w:hAnsi="宋体" w:eastAsia="宋体" w:cs="Times New Roman"/>
                <w:sz w:val="24"/>
                <w:szCs w:val="24"/>
              </w:rPr>
            </w:pPr>
          </w:p>
        </w:tc>
      </w:tr>
      <w:tr w14:paraId="6C4D16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7F191CC">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202352FA">
            <w:pPr>
              <w:adjustRightInd w:val="0"/>
              <w:snapToGrid w:val="0"/>
              <w:spacing w:line="360" w:lineRule="exact"/>
              <w:jc w:val="center"/>
              <w:rPr>
                <w:rFonts w:ascii="宋体" w:hAnsi="宋体" w:eastAsia="宋体" w:cs="Times New Roman"/>
                <w:sz w:val="24"/>
                <w:szCs w:val="24"/>
              </w:rPr>
            </w:pPr>
          </w:p>
        </w:tc>
        <w:tc>
          <w:tcPr>
            <w:tcW w:w="1403" w:type="dxa"/>
            <w:vAlign w:val="center"/>
          </w:tcPr>
          <w:p w14:paraId="11387F6B">
            <w:pPr>
              <w:adjustRightInd w:val="0"/>
              <w:snapToGrid w:val="0"/>
              <w:spacing w:line="360" w:lineRule="exact"/>
              <w:jc w:val="center"/>
              <w:rPr>
                <w:rFonts w:ascii="宋体" w:hAnsi="宋体" w:eastAsia="宋体" w:cs="Times New Roman"/>
                <w:sz w:val="24"/>
                <w:szCs w:val="24"/>
              </w:rPr>
            </w:pPr>
          </w:p>
        </w:tc>
        <w:tc>
          <w:tcPr>
            <w:tcW w:w="1870" w:type="dxa"/>
            <w:vAlign w:val="center"/>
          </w:tcPr>
          <w:p w14:paraId="61BC4A56">
            <w:pPr>
              <w:adjustRightInd w:val="0"/>
              <w:snapToGrid w:val="0"/>
              <w:spacing w:line="360" w:lineRule="exact"/>
              <w:jc w:val="center"/>
              <w:rPr>
                <w:rFonts w:ascii="宋体" w:hAnsi="宋体" w:eastAsia="宋体" w:cs="Times New Roman"/>
                <w:sz w:val="24"/>
                <w:szCs w:val="24"/>
              </w:rPr>
            </w:pPr>
          </w:p>
        </w:tc>
        <w:tc>
          <w:tcPr>
            <w:tcW w:w="1599" w:type="dxa"/>
            <w:vAlign w:val="center"/>
          </w:tcPr>
          <w:p w14:paraId="1FF4DDED">
            <w:pPr>
              <w:adjustRightInd w:val="0"/>
              <w:snapToGrid w:val="0"/>
              <w:spacing w:line="360" w:lineRule="exact"/>
              <w:jc w:val="center"/>
              <w:rPr>
                <w:rFonts w:ascii="宋体" w:hAnsi="宋体" w:eastAsia="宋体" w:cs="Times New Roman"/>
                <w:sz w:val="24"/>
                <w:szCs w:val="24"/>
              </w:rPr>
            </w:pPr>
          </w:p>
        </w:tc>
      </w:tr>
      <w:tr w14:paraId="7D9E591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8659708">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14996793">
            <w:pPr>
              <w:adjustRightInd w:val="0"/>
              <w:snapToGrid w:val="0"/>
              <w:spacing w:line="360" w:lineRule="exact"/>
              <w:jc w:val="center"/>
              <w:rPr>
                <w:rFonts w:ascii="宋体" w:hAnsi="宋体" w:eastAsia="宋体" w:cs="Times New Roman"/>
                <w:sz w:val="24"/>
                <w:szCs w:val="24"/>
              </w:rPr>
            </w:pPr>
          </w:p>
        </w:tc>
        <w:tc>
          <w:tcPr>
            <w:tcW w:w="1403" w:type="dxa"/>
            <w:vAlign w:val="center"/>
          </w:tcPr>
          <w:p w14:paraId="136AE97D">
            <w:pPr>
              <w:adjustRightInd w:val="0"/>
              <w:snapToGrid w:val="0"/>
              <w:spacing w:line="360" w:lineRule="exact"/>
              <w:jc w:val="center"/>
              <w:rPr>
                <w:rFonts w:ascii="宋体" w:hAnsi="宋体" w:eastAsia="宋体" w:cs="Times New Roman"/>
                <w:sz w:val="24"/>
                <w:szCs w:val="24"/>
              </w:rPr>
            </w:pPr>
          </w:p>
        </w:tc>
        <w:tc>
          <w:tcPr>
            <w:tcW w:w="1870" w:type="dxa"/>
            <w:vAlign w:val="center"/>
          </w:tcPr>
          <w:p w14:paraId="45BA98D6">
            <w:pPr>
              <w:adjustRightInd w:val="0"/>
              <w:snapToGrid w:val="0"/>
              <w:spacing w:line="360" w:lineRule="exact"/>
              <w:jc w:val="center"/>
              <w:rPr>
                <w:rFonts w:ascii="宋体" w:hAnsi="宋体" w:eastAsia="宋体" w:cs="Times New Roman"/>
                <w:sz w:val="24"/>
                <w:szCs w:val="24"/>
              </w:rPr>
            </w:pPr>
          </w:p>
        </w:tc>
        <w:tc>
          <w:tcPr>
            <w:tcW w:w="1599" w:type="dxa"/>
            <w:vAlign w:val="center"/>
          </w:tcPr>
          <w:p w14:paraId="7BCCD25C">
            <w:pPr>
              <w:adjustRightInd w:val="0"/>
              <w:snapToGrid w:val="0"/>
              <w:spacing w:line="360" w:lineRule="exact"/>
              <w:jc w:val="center"/>
              <w:rPr>
                <w:rFonts w:ascii="宋体" w:hAnsi="宋体" w:eastAsia="宋体" w:cs="Times New Roman"/>
                <w:sz w:val="24"/>
                <w:szCs w:val="24"/>
              </w:rPr>
            </w:pPr>
          </w:p>
        </w:tc>
      </w:tr>
      <w:tr w14:paraId="573DBD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E75F9FE">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5B41743E">
            <w:pPr>
              <w:adjustRightInd w:val="0"/>
              <w:snapToGrid w:val="0"/>
              <w:spacing w:line="360" w:lineRule="exact"/>
              <w:jc w:val="center"/>
              <w:rPr>
                <w:rFonts w:ascii="宋体" w:hAnsi="宋体" w:eastAsia="宋体" w:cs="Times New Roman"/>
                <w:sz w:val="24"/>
                <w:szCs w:val="24"/>
              </w:rPr>
            </w:pPr>
          </w:p>
        </w:tc>
        <w:tc>
          <w:tcPr>
            <w:tcW w:w="1403" w:type="dxa"/>
            <w:vAlign w:val="center"/>
          </w:tcPr>
          <w:p w14:paraId="1F780E19">
            <w:pPr>
              <w:adjustRightInd w:val="0"/>
              <w:snapToGrid w:val="0"/>
              <w:spacing w:line="360" w:lineRule="exact"/>
              <w:jc w:val="center"/>
              <w:rPr>
                <w:rFonts w:ascii="宋体" w:hAnsi="宋体" w:eastAsia="宋体" w:cs="Times New Roman"/>
                <w:sz w:val="24"/>
                <w:szCs w:val="24"/>
              </w:rPr>
            </w:pPr>
          </w:p>
        </w:tc>
        <w:tc>
          <w:tcPr>
            <w:tcW w:w="1870" w:type="dxa"/>
            <w:vAlign w:val="center"/>
          </w:tcPr>
          <w:p w14:paraId="795E9209">
            <w:pPr>
              <w:adjustRightInd w:val="0"/>
              <w:snapToGrid w:val="0"/>
              <w:spacing w:line="360" w:lineRule="exact"/>
              <w:jc w:val="center"/>
              <w:rPr>
                <w:rFonts w:ascii="宋体" w:hAnsi="宋体" w:eastAsia="宋体" w:cs="Times New Roman"/>
                <w:sz w:val="24"/>
                <w:szCs w:val="24"/>
              </w:rPr>
            </w:pPr>
          </w:p>
        </w:tc>
        <w:tc>
          <w:tcPr>
            <w:tcW w:w="1599" w:type="dxa"/>
            <w:vAlign w:val="center"/>
          </w:tcPr>
          <w:p w14:paraId="2FA5ACB7">
            <w:pPr>
              <w:adjustRightInd w:val="0"/>
              <w:snapToGrid w:val="0"/>
              <w:spacing w:line="360" w:lineRule="exact"/>
              <w:jc w:val="center"/>
              <w:rPr>
                <w:rFonts w:ascii="宋体" w:hAnsi="宋体" w:eastAsia="宋体" w:cs="Times New Roman"/>
                <w:sz w:val="24"/>
                <w:szCs w:val="24"/>
              </w:rPr>
            </w:pPr>
          </w:p>
        </w:tc>
      </w:tr>
      <w:tr w14:paraId="474A2D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198D333">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40BCFB8A">
            <w:pPr>
              <w:adjustRightInd w:val="0"/>
              <w:snapToGrid w:val="0"/>
              <w:spacing w:line="360" w:lineRule="exact"/>
              <w:jc w:val="center"/>
              <w:rPr>
                <w:rFonts w:ascii="宋体" w:hAnsi="宋体" w:eastAsia="宋体" w:cs="Times New Roman"/>
                <w:sz w:val="24"/>
                <w:szCs w:val="24"/>
              </w:rPr>
            </w:pPr>
          </w:p>
        </w:tc>
        <w:tc>
          <w:tcPr>
            <w:tcW w:w="1403" w:type="dxa"/>
            <w:vAlign w:val="center"/>
          </w:tcPr>
          <w:p w14:paraId="6E9B85D6">
            <w:pPr>
              <w:adjustRightInd w:val="0"/>
              <w:snapToGrid w:val="0"/>
              <w:spacing w:line="360" w:lineRule="exact"/>
              <w:jc w:val="center"/>
              <w:rPr>
                <w:rFonts w:ascii="宋体" w:hAnsi="宋体" w:eastAsia="宋体" w:cs="Times New Roman"/>
                <w:sz w:val="24"/>
                <w:szCs w:val="24"/>
              </w:rPr>
            </w:pPr>
          </w:p>
        </w:tc>
        <w:tc>
          <w:tcPr>
            <w:tcW w:w="1870" w:type="dxa"/>
            <w:vAlign w:val="center"/>
          </w:tcPr>
          <w:p w14:paraId="7E132ACF">
            <w:pPr>
              <w:adjustRightInd w:val="0"/>
              <w:snapToGrid w:val="0"/>
              <w:spacing w:line="360" w:lineRule="exact"/>
              <w:jc w:val="center"/>
              <w:rPr>
                <w:rFonts w:ascii="宋体" w:hAnsi="宋体" w:eastAsia="宋体" w:cs="Times New Roman"/>
                <w:sz w:val="24"/>
                <w:szCs w:val="24"/>
              </w:rPr>
            </w:pPr>
          </w:p>
        </w:tc>
        <w:tc>
          <w:tcPr>
            <w:tcW w:w="1599" w:type="dxa"/>
            <w:vAlign w:val="center"/>
          </w:tcPr>
          <w:p w14:paraId="01DECE15">
            <w:pPr>
              <w:adjustRightInd w:val="0"/>
              <w:snapToGrid w:val="0"/>
              <w:spacing w:line="360" w:lineRule="exact"/>
              <w:jc w:val="center"/>
              <w:rPr>
                <w:rFonts w:ascii="宋体" w:hAnsi="宋体" w:eastAsia="宋体" w:cs="Times New Roman"/>
                <w:sz w:val="24"/>
                <w:szCs w:val="24"/>
              </w:rPr>
            </w:pPr>
          </w:p>
        </w:tc>
      </w:tr>
      <w:tr w14:paraId="37E20A4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E95E37B">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643528F2">
            <w:pPr>
              <w:adjustRightInd w:val="0"/>
              <w:snapToGrid w:val="0"/>
              <w:spacing w:line="360" w:lineRule="exact"/>
              <w:jc w:val="center"/>
              <w:rPr>
                <w:rFonts w:ascii="宋体" w:hAnsi="宋体" w:eastAsia="宋体" w:cs="Times New Roman"/>
                <w:sz w:val="24"/>
                <w:szCs w:val="24"/>
              </w:rPr>
            </w:pPr>
          </w:p>
        </w:tc>
        <w:tc>
          <w:tcPr>
            <w:tcW w:w="1403" w:type="dxa"/>
            <w:vAlign w:val="center"/>
          </w:tcPr>
          <w:p w14:paraId="00D78DC0">
            <w:pPr>
              <w:adjustRightInd w:val="0"/>
              <w:snapToGrid w:val="0"/>
              <w:spacing w:line="360" w:lineRule="exact"/>
              <w:jc w:val="center"/>
              <w:rPr>
                <w:rFonts w:ascii="宋体" w:hAnsi="宋体" w:eastAsia="宋体" w:cs="Times New Roman"/>
                <w:sz w:val="24"/>
                <w:szCs w:val="24"/>
              </w:rPr>
            </w:pPr>
          </w:p>
        </w:tc>
        <w:tc>
          <w:tcPr>
            <w:tcW w:w="1870" w:type="dxa"/>
            <w:vAlign w:val="center"/>
          </w:tcPr>
          <w:p w14:paraId="05B8BC1D">
            <w:pPr>
              <w:adjustRightInd w:val="0"/>
              <w:snapToGrid w:val="0"/>
              <w:spacing w:line="360" w:lineRule="exact"/>
              <w:jc w:val="center"/>
              <w:rPr>
                <w:rFonts w:ascii="宋体" w:hAnsi="宋体" w:eastAsia="宋体" w:cs="Times New Roman"/>
                <w:sz w:val="24"/>
                <w:szCs w:val="24"/>
              </w:rPr>
            </w:pPr>
          </w:p>
        </w:tc>
        <w:tc>
          <w:tcPr>
            <w:tcW w:w="1599" w:type="dxa"/>
            <w:vAlign w:val="center"/>
          </w:tcPr>
          <w:p w14:paraId="58AA2A6F">
            <w:pPr>
              <w:adjustRightInd w:val="0"/>
              <w:snapToGrid w:val="0"/>
              <w:spacing w:line="360" w:lineRule="exact"/>
              <w:jc w:val="center"/>
              <w:rPr>
                <w:rFonts w:ascii="宋体" w:hAnsi="宋体" w:eastAsia="宋体" w:cs="Times New Roman"/>
                <w:sz w:val="24"/>
                <w:szCs w:val="24"/>
              </w:rPr>
            </w:pPr>
          </w:p>
        </w:tc>
      </w:tr>
      <w:tr w14:paraId="1684FE7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AC32E05">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36B9C17F">
            <w:pPr>
              <w:adjustRightInd w:val="0"/>
              <w:snapToGrid w:val="0"/>
              <w:spacing w:line="360" w:lineRule="exact"/>
              <w:jc w:val="center"/>
              <w:rPr>
                <w:rFonts w:ascii="宋体" w:hAnsi="宋体" w:eastAsia="宋体" w:cs="Times New Roman"/>
                <w:sz w:val="24"/>
                <w:szCs w:val="24"/>
              </w:rPr>
            </w:pPr>
          </w:p>
        </w:tc>
        <w:tc>
          <w:tcPr>
            <w:tcW w:w="1403" w:type="dxa"/>
            <w:vAlign w:val="center"/>
          </w:tcPr>
          <w:p w14:paraId="7852553E">
            <w:pPr>
              <w:adjustRightInd w:val="0"/>
              <w:snapToGrid w:val="0"/>
              <w:spacing w:line="360" w:lineRule="exact"/>
              <w:jc w:val="center"/>
              <w:rPr>
                <w:rFonts w:ascii="宋体" w:hAnsi="宋体" w:eastAsia="宋体" w:cs="Times New Roman"/>
                <w:sz w:val="24"/>
                <w:szCs w:val="24"/>
              </w:rPr>
            </w:pPr>
          </w:p>
        </w:tc>
        <w:tc>
          <w:tcPr>
            <w:tcW w:w="1870" w:type="dxa"/>
            <w:vAlign w:val="center"/>
          </w:tcPr>
          <w:p w14:paraId="6C1EA6FA">
            <w:pPr>
              <w:adjustRightInd w:val="0"/>
              <w:snapToGrid w:val="0"/>
              <w:spacing w:line="360" w:lineRule="exact"/>
              <w:jc w:val="center"/>
              <w:rPr>
                <w:rFonts w:ascii="宋体" w:hAnsi="宋体" w:eastAsia="宋体" w:cs="Times New Roman"/>
                <w:sz w:val="24"/>
                <w:szCs w:val="24"/>
              </w:rPr>
            </w:pPr>
          </w:p>
        </w:tc>
        <w:tc>
          <w:tcPr>
            <w:tcW w:w="1599" w:type="dxa"/>
            <w:vAlign w:val="center"/>
          </w:tcPr>
          <w:p w14:paraId="6642C10B">
            <w:pPr>
              <w:adjustRightInd w:val="0"/>
              <w:snapToGrid w:val="0"/>
              <w:spacing w:line="360" w:lineRule="exact"/>
              <w:jc w:val="center"/>
              <w:rPr>
                <w:rFonts w:ascii="宋体" w:hAnsi="宋体" w:eastAsia="宋体" w:cs="Times New Roman"/>
                <w:sz w:val="24"/>
                <w:szCs w:val="24"/>
              </w:rPr>
            </w:pPr>
          </w:p>
        </w:tc>
      </w:tr>
      <w:tr w14:paraId="72EE349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59E89E8">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3B0BFE93">
            <w:pPr>
              <w:adjustRightInd w:val="0"/>
              <w:snapToGrid w:val="0"/>
              <w:spacing w:line="360" w:lineRule="exact"/>
              <w:jc w:val="center"/>
              <w:rPr>
                <w:rFonts w:ascii="宋体" w:hAnsi="宋体" w:eastAsia="宋体" w:cs="Times New Roman"/>
                <w:sz w:val="24"/>
                <w:szCs w:val="24"/>
              </w:rPr>
            </w:pPr>
          </w:p>
        </w:tc>
        <w:tc>
          <w:tcPr>
            <w:tcW w:w="1403" w:type="dxa"/>
            <w:vAlign w:val="center"/>
          </w:tcPr>
          <w:p w14:paraId="4988B9AB">
            <w:pPr>
              <w:adjustRightInd w:val="0"/>
              <w:snapToGrid w:val="0"/>
              <w:spacing w:line="360" w:lineRule="exact"/>
              <w:jc w:val="center"/>
              <w:rPr>
                <w:rFonts w:ascii="宋体" w:hAnsi="宋体" w:eastAsia="宋体" w:cs="Times New Roman"/>
                <w:sz w:val="24"/>
                <w:szCs w:val="24"/>
              </w:rPr>
            </w:pPr>
          </w:p>
        </w:tc>
        <w:tc>
          <w:tcPr>
            <w:tcW w:w="1870" w:type="dxa"/>
            <w:vAlign w:val="center"/>
          </w:tcPr>
          <w:p w14:paraId="7F752CE6">
            <w:pPr>
              <w:adjustRightInd w:val="0"/>
              <w:snapToGrid w:val="0"/>
              <w:spacing w:line="360" w:lineRule="exact"/>
              <w:jc w:val="center"/>
              <w:rPr>
                <w:rFonts w:ascii="宋体" w:hAnsi="宋体" w:eastAsia="宋体" w:cs="Times New Roman"/>
                <w:sz w:val="24"/>
                <w:szCs w:val="24"/>
              </w:rPr>
            </w:pPr>
          </w:p>
        </w:tc>
        <w:tc>
          <w:tcPr>
            <w:tcW w:w="1599" w:type="dxa"/>
            <w:vAlign w:val="center"/>
          </w:tcPr>
          <w:p w14:paraId="739BF347">
            <w:pPr>
              <w:adjustRightInd w:val="0"/>
              <w:snapToGrid w:val="0"/>
              <w:spacing w:line="360" w:lineRule="exact"/>
              <w:jc w:val="center"/>
              <w:rPr>
                <w:rFonts w:ascii="宋体" w:hAnsi="宋体" w:eastAsia="宋体" w:cs="Times New Roman"/>
                <w:sz w:val="24"/>
                <w:szCs w:val="24"/>
              </w:rPr>
            </w:pPr>
          </w:p>
        </w:tc>
      </w:tr>
      <w:tr w14:paraId="674ABAB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37EE38A">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04E3C9D9">
            <w:pPr>
              <w:adjustRightInd w:val="0"/>
              <w:snapToGrid w:val="0"/>
              <w:spacing w:line="360" w:lineRule="exact"/>
              <w:jc w:val="center"/>
              <w:rPr>
                <w:rFonts w:ascii="宋体" w:hAnsi="宋体" w:eastAsia="宋体" w:cs="Times New Roman"/>
                <w:sz w:val="24"/>
                <w:szCs w:val="24"/>
              </w:rPr>
            </w:pPr>
          </w:p>
        </w:tc>
        <w:tc>
          <w:tcPr>
            <w:tcW w:w="1403" w:type="dxa"/>
            <w:vAlign w:val="center"/>
          </w:tcPr>
          <w:p w14:paraId="3A6DA53E">
            <w:pPr>
              <w:adjustRightInd w:val="0"/>
              <w:snapToGrid w:val="0"/>
              <w:spacing w:line="360" w:lineRule="exact"/>
              <w:jc w:val="center"/>
              <w:rPr>
                <w:rFonts w:ascii="宋体" w:hAnsi="宋体" w:eastAsia="宋体" w:cs="Times New Roman"/>
                <w:sz w:val="24"/>
                <w:szCs w:val="24"/>
              </w:rPr>
            </w:pPr>
          </w:p>
        </w:tc>
        <w:tc>
          <w:tcPr>
            <w:tcW w:w="1870" w:type="dxa"/>
            <w:vAlign w:val="center"/>
          </w:tcPr>
          <w:p w14:paraId="30AAB50E">
            <w:pPr>
              <w:adjustRightInd w:val="0"/>
              <w:snapToGrid w:val="0"/>
              <w:spacing w:line="360" w:lineRule="exact"/>
              <w:jc w:val="center"/>
              <w:rPr>
                <w:rFonts w:ascii="宋体" w:hAnsi="宋体" w:eastAsia="宋体" w:cs="Times New Roman"/>
                <w:sz w:val="24"/>
                <w:szCs w:val="24"/>
              </w:rPr>
            </w:pPr>
          </w:p>
        </w:tc>
        <w:tc>
          <w:tcPr>
            <w:tcW w:w="1599" w:type="dxa"/>
            <w:vAlign w:val="center"/>
          </w:tcPr>
          <w:p w14:paraId="43B0CD09">
            <w:pPr>
              <w:adjustRightInd w:val="0"/>
              <w:snapToGrid w:val="0"/>
              <w:spacing w:line="360" w:lineRule="exact"/>
              <w:jc w:val="center"/>
              <w:rPr>
                <w:rFonts w:ascii="宋体" w:hAnsi="宋体" w:eastAsia="宋体" w:cs="Times New Roman"/>
                <w:sz w:val="24"/>
                <w:szCs w:val="24"/>
              </w:rPr>
            </w:pPr>
          </w:p>
        </w:tc>
      </w:tr>
      <w:tr w14:paraId="49C04E5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33DC83C">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13072F23">
            <w:pPr>
              <w:adjustRightInd w:val="0"/>
              <w:snapToGrid w:val="0"/>
              <w:spacing w:line="360" w:lineRule="exact"/>
              <w:jc w:val="center"/>
              <w:rPr>
                <w:rFonts w:ascii="宋体" w:hAnsi="宋体" w:eastAsia="宋体" w:cs="Times New Roman"/>
                <w:sz w:val="24"/>
                <w:szCs w:val="24"/>
              </w:rPr>
            </w:pPr>
          </w:p>
        </w:tc>
        <w:tc>
          <w:tcPr>
            <w:tcW w:w="1403" w:type="dxa"/>
            <w:vAlign w:val="center"/>
          </w:tcPr>
          <w:p w14:paraId="59E349BB">
            <w:pPr>
              <w:adjustRightInd w:val="0"/>
              <w:snapToGrid w:val="0"/>
              <w:spacing w:line="360" w:lineRule="exact"/>
              <w:jc w:val="center"/>
              <w:rPr>
                <w:rFonts w:ascii="宋体" w:hAnsi="宋体" w:eastAsia="宋体" w:cs="Times New Roman"/>
                <w:sz w:val="24"/>
                <w:szCs w:val="24"/>
              </w:rPr>
            </w:pPr>
          </w:p>
        </w:tc>
        <w:tc>
          <w:tcPr>
            <w:tcW w:w="1870" w:type="dxa"/>
            <w:vAlign w:val="center"/>
          </w:tcPr>
          <w:p w14:paraId="66FFCEA3">
            <w:pPr>
              <w:adjustRightInd w:val="0"/>
              <w:snapToGrid w:val="0"/>
              <w:spacing w:line="360" w:lineRule="exact"/>
              <w:jc w:val="center"/>
              <w:rPr>
                <w:rFonts w:ascii="宋体" w:hAnsi="宋体" w:eastAsia="宋体" w:cs="Times New Roman"/>
                <w:sz w:val="24"/>
                <w:szCs w:val="24"/>
              </w:rPr>
            </w:pPr>
          </w:p>
        </w:tc>
        <w:tc>
          <w:tcPr>
            <w:tcW w:w="1599" w:type="dxa"/>
            <w:vAlign w:val="center"/>
          </w:tcPr>
          <w:p w14:paraId="486F2568">
            <w:pPr>
              <w:adjustRightInd w:val="0"/>
              <w:snapToGrid w:val="0"/>
              <w:spacing w:line="360" w:lineRule="exact"/>
              <w:jc w:val="center"/>
              <w:rPr>
                <w:rFonts w:ascii="宋体" w:hAnsi="宋体" w:eastAsia="宋体" w:cs="Times New Roman"/>
                <w:sz w:val="24"/>
                <w:szCs w:val="24"/>
              </w:rPr>
            </w:pPr>
          </w:p>
        </w:tc>
      </w:tr>
      <w:tr w14:paraId="7FE3834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9E3D584">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7FCA9D39">
            <w:pPr>
              <w:adjustRightInd w:val="0"/>
              <w:snapToGrid w:val="0"/>
              <w:spacing w:line="360" w:lineRule="exact"/>
              <w:jc w:val="center"/>
              <w:rPr>
                <w:rFonts w:ascii="宋体" w:hAnsi="宋体" w:eastAsia="宋体" w:cs="Times New Roman"/>
                <w:sz w:val="24"/>
                <w:szCs w:val="24"/>
              </w:rPr>
            </w:pPr>
          </w:p>
        </w:tc>
        <w:tc>
          <w:tcPr>
            <w:tcW w:w="1403" w:type="dxa"/>
            <w:vAlign w:val="center"/>
          </w:tcPr>
          <w:p w14:paraId="5EE3915A">
            <w:pPr>
              <w:adjustRightInd w:val="0"/>
              <w:snapToGrid w:val="0"/>
              <w:spacing w:line="360" w:lineRule="exact"/>
              <w:jc w:val="center"/>
              <w:rPr>
                <w:rFonts w:ascii="宋体" w:hAnsi="宋体" w:eastAsia="宋体" w:cs="Times New Roman"/>
                <w:sz w:val="24"/>
                <w:szCs w:val="24"/>
              </w:rPr>
            </w:pPr>
          </w:p>
        </w:tc>
        <w:tc>
          <w:tcPr>
            <w:tcW w:w="1870" w:type="dxa"/>
            <w:vAlign w:val="center"/>
          </w:tcPr>
          <w:p w14:paraId="258C3A53">
            <w:pPr>
              <w:adjustRightInd w:val="0"/>
              <w:snapToGrid w:val="0"/>
              <w:spacing w:line="360" w:lineRule="exact"/>
              <w:jc w:val="center"/>
              <w:rPr>
                <w:rFonts w:ascii="宋体" w:hAnsi="宋体" w:eastAsia="宋体" w:cs="Times New Roman"/>
                <w:sz w:val="24"/>
                <w:szCs w:val="24"/>
              </w:rPr>
            </w:pPr>
          </w:p>
        </w:tc>
        <w:tc>
          <w:tcPr>
            <w:tcW w:w="1599" w:type="dxa"/>
            <w:vAlign w:val="center"/>
          </w:tcPr>
          <w:p w14:paraId="39F2D2E4">
            <w:pPr>
              <w:adjustRightInd w:val="0"/>
              <w:snapToGrid w:val="0"/>
              <w:spacing w:line="360" w:lineRule="exact"/>
              <w:jc w:val="center"/>
              <w:rPr>
                <w:rFonts w:ascii="宋体" w:hAnsi="宋体" w:eastAsia="宋体" w:cs="Times New Roman"/>
                <w:sz w:val="24"/>
                <w:szCs w:val="24"/>
              </w:rPr>
            </w:pPr>
          </w:p>
        </w:tc>
      </w:tr>
      <w:tr w14:paraId="55F197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1C12A95">
            <w:pPr>
              <w:adjustRightInd w:val="0"/>
              <w:snapToGrid w:val="0"/>
              <w:spacing w:line="360" w:lineRule="exact"/>
              <w:jc w:val="center"/>
              <w:rPr>
                <w:rFonts w:ascii="宋体" w:hAnsi="宋体" w:eastAsia="宋体" w:cs="Times New Roman"/>
                <w:sz w:val="24"/>
                <w:szCs w:val="24"/>
              </w:rPr>
            </w:pPr>
          </w:p>
        </w:tc>
        <w:tc>
          <w:tcPr>
            <w:tcW w:w="2720" w:type="dxa"/>
            <w:gridSpan w:val="2"/>
            <w:vAlign w:val="center"/>
          </w:tcPr>
          <w:p w14:paraId="662B5B26">
            <w:pPr>
              <w:adjustRightInd w:val="0"/>
              <w:snapToGrid w:val="0"/>
              <w:spacing w:line="360" w:lineRule="exact"/>
              <w:jc w:val="center"/>
              <w:rPr>
                <w:rFonts w:ascii="宋体" w:hAnsi="宋体" w:eastAsia="宋体" w:cs="Times New Roman"/>
                <w:sz w:val="24"/>
                <w:szCs w:val="24"/>
              </w:rPr>
            </w:pPr>
          </w:p>
        </w:tc>
        <w:tc>
          <w:tcPr>
            <w:tcW w:w="1403" w:type="dxa"/>
            <w:vAlign w:val="center"/>
          </w:tcPr>
          <w:p w14:paraId="347D651E">
            <w:pPr>
              <w:adjustRightInd w:val="0"/>
              <w:snapToGrid w:val="0"/>
              <w:spacing w:line="360" w:lineRule="exact"/>
              <w:jc w:val="center"/>
              <w:rPr>
                <w:rFonts w:ascii="宋体" w:hAnsi="宋体" w:eastAsia="宋体" w:cs="Times New Roman"/>
                <w:sz w:val="24"/>
                <w:szCs w:val="24"/>
              </w:rPr>
            </w:pPr>
          </w:p>
        </w:tc>
        <w:tc>
          <w:tcPr>
            <w:tcW w:w="1870" w:type="dxa"/>
            <w:vAlign w:val="center"/>
          </w:tcPr>
          <w:p w14:paraId="49B73F8C">
            <w:pPr>
              <w:adjustRightInd w:val="0"/>
              <w:snapToGrid w:val="0"/>
              <w:spacing w:line="360" w:lineRule="exact"/>
              <w:jc w:val="center"/>
              <w:rPr>
                <w:rFonts w:ascii="宋体" w:hAnsi="宋体" w:eastAsia="宋体" w:cs="Times New Roman"/>
                <w:sz w:val="24"/>
                <w:szCs w:val="24"/>
              </w:rPr>
            </w:pPr>
          </w:p>
        </w:tc>
        <w:tc>
          <w:tcPr>
            <w:tcW w:w="1599" w:type="dxa"/>
            <w:vAlign w:val="center"/>
          </w:tcPr>
          <w:p w14:paraId="7CA20A5D">
            <w:pPr>
              <w:adjustRightInd w:val="0"/>
              <w:snapToGrid w:val="0"/>
              <w:spacing w:line="360" w:lineRule="exact"/>
              <w:jc w:val="center"/>
              <w:rPr>
                <w:rFonts w:ascii="宋体" w:hAnsi="宋体" w:eastAsia="宋体" w:cs="Times New Roman"/>
                <w:sz w:val="24"/>
                <w:szCs w:val="24"/>
              </w:rPr>
            </w:pPr>
          </w:p>
        </w:tc>
      </w:tr>
    </w:tbl>
    <w:p w14:paraId="61746F1A">
      <w:pPr>
        <w:jc w:val="center"/>
        <w:rPr>
          <w:rFonts w:ascii="宋体" w:hAnsi="宋体" w:eastAsia="宋体" w:cs="Times New Roman"/>
          <w:b/>
          <w:bCs/>
          <w:sz w:val="24"/>
          <w:szCs w:val="24"/>
        </w:rPr>
      </w:pPr>
    </w:p>
    <w:p w14:paraId="65A3CAE2">
      <w:pPr>
        <w:jc w:val="center"/>
        <w:rPr>
          <w:rFonts w:ascii="宋体" w:hAnsi="宋体" w:eastAsia="宋体" w:cs="Times New Roman"/>
          <w:b/>
          <w:bCs/>
          <w:sz w:val="24"/>
          <w:szCs w:val="24"/>
        </w:rPr>
      </w:pPr>
    </w:p>
    <w:p w14:paraId="63D825D5">
      <w:pPr>
        <w:jc w:val="center"/>
        <w:rPr>
          <w:rFonts w:ascii="宋体" w:hAnsi="宋体" w:eastAsia="宋体" w:cs="Times New Roman"/>
          <w:b/>
          <w:bCs/>
          <w:sz w:val="24"/>
          <w:szCs w:val="24"/>
        </w:rPr>
      </w:pPr>
    </w:p>
    <w:p w14:paraId="746AC08E">
      <w:pPr>
        <w:rPr>
          <w:rFonts w:ascii="宋体" w:hAnsi="宋体" w:eastAsia="宋体" w:cs="Times New Roman"/>
          <w:b/>
          <w:bCs/>
          <w:sz w:val="24"/>
          <w:szCs w:val="24"/>
        </w:rPr>
      </w:pPr>
    </w:p>
    <w:p w14:paraId="5C3EB802">
      <w:pPr>
        <w:jc w:val="center"/>
        <w:rPr>
          <w:rFonts w:ascii="宋体" w:hAnsi="宋体" w:eastAsia="宋体" w:cs="Times New Roman"/>
          <w:b/>
          <w:bCs/>
          <w:sz w:val="24"/>
          <w:szCs w:val="24"/>
        </w:rPr>
      </w:pPr>
      <w:r>
        <w:rPr>
          <w:rFonts w:hint="eastAsia" w:ascii="宋体" w:hAnsi="宋体" w:eastAsia="宋体" w:cs="Times New Roman"/>
          <w:b/>
          <w:bCs/>
          <w:sz w:val="24"/>
          <w:szCs w:val="24"/>
        </w:rPr>
        <w:t>（三）项目组成员一览表</w:t>
      </w:r>
    </w:p>
    <w:tbl>
      <w:tblPr>
        <w:tblStyle w:val="21"/>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558C0F8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35F40E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序号</w:t>
            </w:r>
          </w:p>
        </w:tc>
        <w:tc>
          <w:tcPr>
            <w:tcW w:w="2242" w:type="dxa"/>
            <w:vAlign w:val="center"/>
          </w:tcPr>
          <w:p w14:paraId="28CFCCB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姓名</w:t>
            </w:r>
          </w:p>
        </w:tc>
        <w:tc>
          <w:tcPr>
            <w:tcW w:w="1378" w:type="dxa"/>
            <w:vAlign w:val="center"/>
          </w:tcPr>
          <w:p w14:paraId="042FC27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年龄</w:t>
            </w:r>
          </w:p>
        </w:tc>
        <w:tc>
          <w:tcPr>
            <w:tcW w:w="1377" w:type="dxa"/>
            <w:vAlign w:val="center"/>
          </w:tcPr>
          <w:p w14:paraId="12234A2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性别</w:t>
            </w:r>
          </w:p>
        </w:tc>
        <w:tc>
          <w:tcPr>
            <w:tcW w:w="2065" w:type="dxa"/>
            <w:vAlign w:val="center"/>
          </w:tcPr>
          <w:p w14:paraId="69D5C20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职称、资质</w:t>
            </w:r>
          </w:p>
        </w:tc>
        <w:tc>
          <w:tcPr>
            <w:tcW w:w="1378" w:type="dxa"/>
            <w:vAlign w:val="center"/>
          </w:tcPr>
          <w:p w14:paraId="4075587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岗位</w:t>
            </w:r>
          </w:p>
        </w:tc>
      </w:tr>
      <w:tr w14:paraId="0D9C302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BED17A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1</w:t>
            </w:r>
          </w:p>
        </w:tc>
        <w:tc>
          <w:tcPr>
            <w:tcW w:w="2242" w:type="dxa"/>
            <w:vAlign w:val="center"/>
          </w:tcPr>
          <w:p w14:paraId="20E6482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2C8B592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4508E5F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4829714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7B26690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23B8B5C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B0FD82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2</w:t>
            </w:r>
          </w:p>
        </w:tc>
        <w:tc>
          <w:tcPr>
            <w:tcW w:w="2242" w:type="dxa"/>
            <w:vAlign w:val="center"/>
          </w:tcPr>
          <w:p w14:paraId="370850A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394958A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25F4AE4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54ABC6F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74E4C88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43DBF2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F0E32E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3</w:t>
            </w:r>
          </w:p>
        </w:tc>
        <w:tc>
          <w:tcPr>
            <w:tcW w:w="2242" w:type="dxa"/>
            <w:vAlign w:val="center"/>
          </w:tcPr>
          <w:p w14:paraId="0C4B7D2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6E87B6A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1421BE0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10A2DEA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5DCF9B5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928AF1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F1CE88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4</w:t>
            </w:r>
          </w:p>
        </w:tc>
        <w:tc>
          <w:tcPr>
            <w:tcW w:w="2242" w:type="dxa"/>
            <w:vAlign w:val="center"/>
          </w:tcPr>
          <w:p w14:paraId="612BD47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5C0D1F5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18DF0F6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7699221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04E8CC0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7AABEAC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E4A769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5</w:t>
            </w:r>
          </w:p>
        </w:tc>
        <w:tc>
          <w:tcPr>
            <w:tcW w:w="2242" w:type="dxa"/>
            <w:vAlign w:val="center"/>
          </w:tcPr>
          <w:p w14:paraId="447024A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757EAEC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29EF696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4DFE642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0C79E23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3BB887A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7F2AA4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6</w:t>
            </w:r>
          </w:p>
        </w:tc>
        <w:tc>
          <w:tcPr>
            <w:tcW w:w="2242" w:type="dxa"/>
            <w:vAlign w:val="center"/>
          </w:tcPr>
          <w:p w14:paraId="68DED8E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36B143D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4D2642D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2C35351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85E0E6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4A2358D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C4FAFA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7</w:t>
            </w:r>
          </w:p>
        </w:tc>
        <w:tc>
          <w:tcPr>
            <w:tcW w:w="2242" w:type="dxa"/>
            <w:vAlign w:val="center"/>
          </w:tcPr>
          <w:p w14:paraId="6D250E1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0FBC23C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4E45C9B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606C5E9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52C17EB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33863B7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B1FB06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8</w:t>
            </w:r>
          </w:p>
        </w:tc>
        <w:tc>
          <w:tcPr>
            <w:tcW w:w="2242" w:type="dxa"/>
            <w:vAlign w:val="center"/>
          </w:tcPr>
          <w:p w14:paraId="210534C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6C07A1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03C0D4E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4EC8013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655B230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6CDFF42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11B7A9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9</w:t>
            </w:r>
          </w:p>
        </w:tc>
        <w:tc>
          <w:tcPr>
            <w:tcW w:w="2242" w:type="dxa"/>
            <w:vAlign w:val="center"/>
          </w:tcPr>
          <w:p w14:paraId="248EC15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958F40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6F69FAE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1113F9E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340AFCC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21FAA10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93705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10</w:t>
            </w:r>
          </w:p>
        </w:tc>
        <w:tc>
          <w:tcPr>
            <w:tcW w:w="2242" w:type="dxa"/>
            <w:vAlign w:val="center"/>
          </w:tcPr>
          <w:p w14:paraId="5D7E103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02A3CF8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3AA5B06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43C8BB2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0F5C926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6ADBDC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692787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w:t>
            </w:r>
          </w:p>
        </w:tc>
        <w:tc>
          <w:tcPr>
            <w:tcW w:w="2242" w:type="dxa"/>
            <w:vAlign w:val="center"/>
          </w:tcPr>
          <w:p w14:paraId="6E440D9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79D70D0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7DA47BA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7568AED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20267BA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24C55C0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C0AB9B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255ABAD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55CF61C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4CA6E41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4B3C6F6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3614A6A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5BE9279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E8F3B4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43FC745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CD8A7A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467C24C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1C027B4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8F8234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13E1C41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E8DDCA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2DC3C1E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7B599A9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0E421E7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6BD6BC0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2017115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F33F1D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0ABB0D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6CD8200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61E563D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36F7EFF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014C308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22CEE46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5CB5D06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87AB2B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0B49BE6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F8CF4D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6A78AE1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3E6CDAE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36DB359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69A4F0B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B4D093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04503ED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61E191B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42B2E9A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356B545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45ADED6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22A1520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34D9E3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541E598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39A4F63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0D588A5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536C0D2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723D37A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7D7704B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BF4BCE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4A12712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7BA702E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24F84E8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512CAE9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8E0296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63B211A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202936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091D0B4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362BAB2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0FC6E23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47128A8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7A0E264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48358D3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5FABB7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0578D9E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66CB9B0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51DAC4D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03720C2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554B087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619015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5AAA9F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619FEE6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0AB472D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3FA6CCE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76B814F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545845F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4D867D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08E24A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4823854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2064987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71798C8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417797A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4AB1F06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128B66F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20B6F0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43BAB64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267D2A7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339DE83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4F861BC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69E8E28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40E1679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5F07E6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0119C28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EB252A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77878C2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7800D3E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3E07C6B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4A475D9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B53A5B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6B22A23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6ECE57C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2A062A3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1AAA633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0A237D2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160F855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F478AF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2E235F1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09A7D63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201A435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28B515E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C8BC51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5FF110E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13421E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2663612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269FB7B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0BB92FD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7E84ADE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32BB5C6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75BEB0B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D8EAC8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4BD1644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4A22165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0EFC0B2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13B6B8A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377A4F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322EFCA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3732F1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5995B0C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66105C2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1DC9202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69E6FE0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84E930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0886805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D71CE64">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5AF8AC9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59554A4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10C11A7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526587C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B2B8B4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231691D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2BCDBD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749F0B1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1C3AF1F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08FBA6D7">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5DE0D89A">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35C0AAF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r w14:paraId="5E445F2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144C500">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242" w:type="dxa"/>
            <w:vAlign w:val="center"/>
          </w:tcPr>
          <w:p w14:paraId="682989F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040E6A6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7" w:type="dxa"/>
            <w:vAlign w:val="center"/>
          </w:tcPr>
          <w:p w14:paraId="1052413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2065" w:type="dxa"/>
            <w:vAlign w:val="center"/>
          </w:tcPr>
          <w:p w14:paraId="2459F16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378" w:type="dxa"/>
            <w:vAlign w:val="center"/>
          </w:tcPr>
          <w:p w14:paraId="0253CDF8">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r>
    </w:tbl>
    <w:p w14:paraId="6A86623A">
      <w:pPr>
        <w:spacing w:line="400" w:lineRule="exact"/>
        <w:rPr>
          <w:rFonts w:ascii="宋体" w:hAnsi="宋体" w:eastAsia="宋体" w:cs="宋体"/>
          <w:b/>
          <w:kern w:val="0"/>
          <w:sz w:val="24"/>
          <w:szCs w:val="24"/>
        </w:rPr>
      </w:pPr>
      <w:r>
        <w:rPr>
          <w:rFonts w:hint="eastAsia" w:ascii="宋体" w:hAnsi="宋体" w:eastAsia="宋体" w:cs="宋体"/>
          <w:b/>
          <w:kern w:val="0"/>
          <w:sz w:val="24"/>
          <w:szCs w:val="24"/>
        </w:rPr>
        <w:t>注：需提供相关证明材料。</w:t>
      </w:r>
    </w:p>
    <w:p w14:paraId="70CD71CD">
      <w:pPr>
        <w:spacing w:line="360" w:lineRule="exact"/>
        <w:rPr>
          <w:rFonts w:ascii="宋体" w:hAnsi="宋体" w:eastAsia="宋体" w:cs="Times New Roman"/>
          <w:b/>
          <w:sz w:val="24"/>
          <w:szCs w:val="24"/>
        </w:rPr>
      </w:pPr>
    </w:p>
    <w:p w14:paraId="5BC25EC9">
      <w:pPr>
        <w:spacing w:line="360" w:lineRule="exact"/>
        <w:rPr>
          <w:rFonts w:ascii="宋体" w:hAnsi="宋体" w:eastAsia="宋体" w:cs="Times New Roman"/>
          <w:b/>
          <w:sz w:val="24"/>
          <w:szCs w:val="24"/>
        </w:rPr>
      </w:pPr>
    </w:p>
    <w:p w14:paraId="59186C8F">
      <w:pPr>
        <w:spacing w:line="360" w:lineRule="exact"/>
        <w:rPr>
          <w:rFonts w:ascii="宋体" w:hAnsi="宋体" w:eastAsia="宋体" w:cs="Times New Roman"/>
          <w:b/>
          <w:sz w:val="24"/>
          <w:szCs w:val="24"/>
        </w:rPr>
      </w:pPr>
    </w:p>
    <w:p w14:paraId="74C2D8A4">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（四）拟投入设备设施一览表</w:t>
      </w:r>
    </w:p>
    <w:tbl>
      <w:tblPr>
        <w:tblStyle w:val="21"/>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2D74470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712D9C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1862" w:type="dxa"/>
            <w:vAlign w:val="center"/>
          </w:tcPr>
          <w:p w14:paraId="7E1E7475">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设备设施名称</w:t>
            </w:r>
          </w:p>
        </w:tc>
        <w:tc>
          <w:tcPr>
            <w:tcW w:w="1031" w:type="dxa"/>
            <w:vAlign w:val="center"/>
          </w:tcPr>
          <w:p w14:paraId="502F3C41">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数量</w:t>
            </w:r>
          </w:p>
        </w:tc>
        <w:tc>
          <w:tcPr>
            <w:tcW w:w="2337" w:type="dxa"/>
            <w:vAlign w:val="center"/>
          </w:tcPr>
          <w:p w14:paraId="6FA6291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品牌型号</w:t>
            </w:r>
          </w:p>
        </w:tc>
        <w:tc>
          <w:tcPr>
            <w:tcW w:w="3347" w:type="dxa"/>
            <w:vAlign w:val="center"/>
          </w:tcPr>
          <w:p w14:paraId="42A37A3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设备功能</w:t>
            </w:r>
          </w:p>
        </w:tc>
      </w:tr>
      <w:tr w14:paraId="30C7CDC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AED35A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1</w:t>
            </w:r>
          </w:p>
        </w:tc>
        <w:tc>
          <w:tcPr>
            <w:tcW w:w="1862" w:type="dxa"/>
            <w:vAlign w:val="center"/>
          </w:tcPr>
          <w:p w14:paraId="10313B02">
            <w:pPr>
              <w:widowControl/>
              <w:spacing w:line="360" w:lineRule="exact"/>
              <w:jc w:val="center"/>
              <w:rPr>
                <w:rFonts w:ascii="宋体" w:hAnsi="宋体" w:eastAsia="宋体" w:cs="宋体"/>
                <w:kern w:val="0"/>
                <w:sz w:val="24"/>
                <w:szCs w:val="24"/>
              </w:rPr>
            </w:pPr>
          </w:p>
        </w:tc>
        <w:tc>
          <w:tcPr>
            <w:tcW w:w="1031" w:type="dxa"/>
            <w:vAlign w:val="center"/>
          </w:tcPr>
          <w:p w14:paraId="3FC339D8">
            <w:pPr>
              <w:widowControl/>
              <w:spacing w:line="360" w:lineRule="exact"/>
              <w:jc w:val="center"/>
              <w:rPr>
                <w:rFonts w:ascii="宋体" w:hAnsi="宋体" w:eastAsia="宋体" w:cs="宋体"/>
                <w:kern w:val="0"/>
                <w:sz w:val="24"/>
                <w:szCs w:val="24"/>
              </w:rPr>
            </w:pPr>
          </w:p>
        </w:tc>
        <w:tc>
          <w:tcPr>
            <w:tcW w:w="2337" w:type="dxa"/>
            <w:vAlign w:val="center"/>
          </w:tcPr>
          <w:p w14:paraId="1B27941C">
            <w:pPr>
              <w:spacing w:line="360" w:lineRule="exact"/>
              <w:jc w:val="center"/>
              <w:rPr>
                <w:rFonts w:ascii="宋体" w:hAnsi="宋体" w:eastAsia="宋体" w:cs="Times New Roman"/>
                <w:sz w:val="24"/>
                <w:szCs w:val="24"/>
              </w:rPr>
            </w:pPr>
          </w:p>
        </w:tc>
        <w:tc>
          <w:tcPr>
            <w:tcW w:w="3347" w:type="dxa"/>
            <w:vAlign w:val="center"/>
          </w:tcPr>
          <w:p w14:paraId="74DAA7B5">
            <w:pPr>
              <w:widowControl/>
              <w:spacing w:line="360" w:lineRule="exact"/>
              <w:jc w:val="center"/>
              <w:rPr>
                <w:rFonts w:ascii="宋体" w:hAnsi="宋体" w:eastAsia="宋体" w:cs="宋体"/>
                <w:kern w:val="0"/>
                <w:sz w:val="24"/>
                <w:szCs w:val="24"/>
              </w:rPr>
            </w:pPr>
          </w:p>
        </w:tc>
      </w:tr>
      <w:tr w14:paraId="36D21B6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A870E6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2</w:t>
            </w:r>
          </w:p>
        </w:tc>
        <w:tc>
          <w:tcPr>
            <w:tcW w:w="1862" w:type="dxa"/>
            <w:vAlign w:val="center"/>
          </w:tcPr>
          <w:p w14:paraId="1A6BFBD3">
            <w:pPr>
              <w:widowControl/>
              <w:spacing w:line="360" w:lineRule="exact"/>
              <w:jc w:val="center"/>
              <w:rPr>
                <w:rFonts w:ascii="宋体" w:hAnsi="宋体" w:eastAsia="宋体" w:cs="宋体"/>
                <w:kern w:val="0"/>
                <w:sz w:val="24"/>
                <w:szCs w:val="24"/>
              </w:rPr>
            </w:pPr>
          </w:p>
        </w:tc>
        <w:tc>
          <w:tcPr>
            <w:tcW w:w="1031" w:type="dxa"/>
            <w:vAlign w:val="center"/>
          </w:tcPr>
          <w:p w14:paraId="79EEB634">
            <w:pPr>
              <w:widowControl/>
              <w:spacing w:line="360" w:lineRule="exact"/>
              <w:jc w:val="center"/>
              <w:rPr>
                <w:rFonts w:ascii="宋体" w:hAnsi="宋体" w:eastAsia="宋体" w:cs="宋体"/>
                <w:kern w:val="0"/>
                <w:sz w:val="24"/>
                <w:szCs w:val="24"/>
              </w:rPr>
            </w:pPr>
          </w:p>
        </w:tc>
        <w:tc>
          <w:tcPr>
            <w:tcW w:w="2337" w:type="dxa"/>
            <w:vAlign w:val="center"/>
          </w:tcPr>
          <w:p w14:paraId="413C54BC">
            <w:pPr>
              <w:spacing w:line="360" w:lineRule="exact"/>
              <w:jc w:val="center"/>
              <w:rPr>
                <w:rFonts w:ascii="宋体" w:hAnsi="宋体" w:eastAsia="宋体" w:cs="Times New Roman"/>
                <w:sz w:val="24"/>
                <w:szCs w:val="24"/>
              </w:rPr>
            </w:pPr>
          </w:p>
        </w:tc>
        <w:tc>
          <w:tcPr>
            <w:tcW w:w="3347" w:type="dxa"/>
            <w:vAlign w:val="center"/>
          </w:tcPr>
          <w:p w14:paraId="18831374">
            <w:pPr>
              <w:widowControl/>
              <w:spacing w:line="360" w:lineRule="exact"/>
              <w:jc w:val="center"/>
              <w:rPr>
                <w:rFonts w:ascii="宋体" w:hAnsi="宋体" w:eastAsia="宋体" w:cs="宋体"/>
                <w:kern w:val="0"/>
                <w:sz w:val="24"/>
                <w:szCs w:val="24"/>
              </w:rPr>
            </w:pPr>
          </w:p>
        </w:tc>
      </w:tr>
      <w:tr w14:paraId="1D3CE1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1C60D2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3</w:t>
            </w:r>
          </w:p>
        </w:tc>
        <w:tc>
          <w:tcPr>
            <w:tcW w:w="1862" w:type="dxa"/>
            <w:vAlign w:val="center"/>
          </w:tcPr>
          <w:p w14:paraId="16629B51">
            <w:pPr>
              <w:widowControl/>
              <w:spacing w:line="360" w:lineRule="exact"/>
              <w:jc w:val="center"/>
              <w:rPr>
                <w:rFonts w:ascii="宋体" w:hAnsi="宋体" w:eastAsia="宋体" w:cs="宋体"/>
                <w:kern w:val="0"/>
                <w:sz w:val="24"/>
                <w:szCs w:val="24"/>
              </w:rPr>
            </w:pPr>
          </w:p>
        </w:tc>
        <w:tc>
          <w:tcPr>
            <w:tcW w:w="1031" w:type="dxa"/>
            <w:vAlign w:val="center"/>
          </w:tcPr>
          <w:p w14:paraId="496AA875">
            <w:pPr>
              <w:widowControl/>
              <w:spacing w:line="360" w:lineRule="exact"/>
              <w:jc w:val="center"/>
              <w:rPr>
                <w:rFonts w:ascii="宋体" w:hAnsi="宋体" w:eastAsia="宋体" w:cs="宋体"/>
                <w:kern w:val="0"/>
                <w:sz w:val="24"/>
                <w:szCs w:val="24"/>
              </w:rPr>
            </w:pPr>
          </w:p>
        </w:tc>
        <w:tc>
          <w:tcPr>
            <w:tcW w:w="2337" w:type="dxa"/>
            <w:vAlign w:val="center"/>
          </w:tcPr>
          <w:p w14:paraId="04F4C6A1">
            <w:pPr>
              <w:spacing w:line="360" w:lineRule="exact"/>
              <w:jc w:val="center"/>
              <w:rPr>
                <w:rFonts w:ascii="宋体" w:hAnsi="宋体" w:eastAsia="宋体" w:cs="Times New Roman"/>
                <w:sz w:val="24"/>
                <w:szCs w:val="24"/>
              </w:rPr>
            </w:pPr>
          </w:p>
        </w:tc>
        <w:tc>
          <w:tcPr>
            <w:tcW w:w="3347" w:type="dxa"/>
            <w:vAlign w:val="center"/>
          </w:tcPr>
          <w:p w14:paraId="64D9F9BC">
            <w:pPr>
              <w:widowControl/>
              <w:spacing w:line="360" w:lineRule="exact"/>
              <w:jc w:val="center"/>
              <w:rPr>
                <w:rFonts w:ascii="宋体" w:hAnsi="宋体" w:eastAsia="宋体" w:cs="宋体"/>
                <w:kern w:val="0"/>
                <w:sz w:val="24"/>
                <w:szCs w:val="24"/>
              </w:rPr>
            </w:pPr>
          </w:p>
        </w:tc>
      </w:tr>
      <w:tr w14:paraId="631763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E8D4C55">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4</w:t>
            </w:r>
          </w:p>
        </w:tc>
        <w:tc>
          <w:tcPr>
            <w:tcW w:w="1862" w:type="dxa"/>
            <w:vAlign w:val="center"/>
          </w:tcPr>
          <w:p w14:paraId="2D4D8877">
            <w:pPr>
              <w:widowControl/>
              <w:spacing w:line="360" w:lineRule="exact"/>
              <w:jc w:val="center"/>
              <w:rPr>
                <w:rFonts w:ascii="宋体" w:hAnsi="宋体" w:eastAsia="宋体" w:cs="宋体"/>
                <w:kern w:val="0"/>
                <w:sz w:val="24"/>
                <w:szCs w:val="24"/>
              </w:rPr>
            </w:pPr>
          </w:p>
        </w:tc>
        <w:tc>
          <w:tcPr>
            <w:tcW w:w="1031" w:type="dxa"/>
            <w:vAlign w:val="center"/>
          </w:tcPr>
          <w:p w14:paraId="75C916A3">
            <w:pPr>
              <w:widowControl/>
              <w:spacing w:line="360" w:lineRule="exact"/>
              <w:jc w:val="center"/>
              <w:rPr>
                <w:rFonts w:ascii="宋体" w:hAnsi="宋体" w:eastAsia="宋体" w:cs="宋体"/>
                <w:kern w:val="0"/>
                <w:sz w:val="24"/>
                <w:szCs w:val="24"/>
              </w:rPr>
            </w:pPr>
          </w:p>
        </w:tc>
        <w:tc>
          <w:tcPr>
            <w:tcW w:w="2337" w:type="dxa"/>
            <w:vAlign w:val="center"/>
          </w:tcPr>
          <w:p w14:paraId="79351C9F">
            <w:pPr>
              <w:spacing w:line="360" w:lineRule="exact"/>
              <w:jc w:val="center"/>
              <w:rPr>
                <w:rFonts w:ascii="宋体" w:hAnsi="宋体" w:eastAsia="宋体" w:cs="Times New Roman"/>
                <w:sz w:val="24"/>
                <w:szCs w:val="24"/>
              </w:rPr>
            </w:pPr>
          </w:p>
        </w:tc>
        <w:tc>
          <w:tcPr>
            <w:tcW w:w="3347" w:type="dxa"/>
            <w:vAlign w:val="center"/>
          </w:tcPr>
          <w:p w14:paraId="6D952046">
            <w:pPr>
              <w:widowControl/>
              <w:spacing w:line="360" w:lineRule="exact"/>
              <w:jc w:val="center"/>
              <w:rPr>
                <w:rFonts w:ascii="宋体" w:hAnsi="宋体" w:eastAsia="宋体" w:cs="宋体"/>
                <w:kern w:val="0"/>
                <w:sz w:val="24"/>
                <w:szCs w:val="24"/>
              </w:rPr>
            </w:pPr>
          </w:p>
        </w:tc>
      </w:tr>
      <w:tr w14:paraId="5BCAAE4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E8465D2">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5</w:t>
            </w:r>
          </w:p>
        </w:tc>
        <w:tc>
          <w:tcPr>
            <w:tcW w:w="1862" w:type="dxa"/>
            <w:vAlign w:val="center"/>
          </w:tcPr>
          <w:p w14:paraId="7A1F8019">
            <w:pPr>
              <w:widowControl/>
              <w:spacing w:line="360" w:lineRule="exact"/>
              <w:jc w:val="center"/>
              <w:rPr>
                <w:rFonts w:ascii="宋体" w:hAnsi="宋体" w:eastAsia="宋体" w:cs="宋体"/>
                <w:kern w:val="0"/>
                <w:sz w:val="24"/>
                <w:szCs w:val="24"/>
              </w:rPr>
            </w:pPr>
          </w:p>
        </w:tc>
        <w:tc>
          <w:tcPr>
            <w:tcW w:w="1031" w:type="dxa"/>
            <w:vAlign w:val="center"/>
          </w:tcPr>
          <w:p w14:paraId="4D5F8208">
            <w:pPr>
              <w:widowControl/>
              <w:spacing w:line="360" w:lineRule="exact"/>
              <w:jc w:val="center"/>
              <w:rPr>
                <w:rFonts w:ascii="宋体" w:hAnsi="宋体" w:eastAsia="宋体" w:cs="宋体"/>
                <w:kern w:val="0"/>
                <w:sz w:val="24"/>
                <w:szCs w:val="24"/>
              </w:rPr>
            </w:pPr>
          </w:p>
        </w:tc>
        <w:tc>
          <w:tcPr>
            <w:tcW w:w="2337" w:type="dxa"/>
            <w:vAlign w:val="center"/>
          </w:tcPr>
          <w:p w14:paraId="6856D330">
            <w:pPr>
              <w:spacing w:line="360" w:lineRule="exact"/>
              <w:jc w:val="center"/>
              <w:rPr>
                <w:rFonts w:ascii="宋体" w:hAnsi="宋体" w:eastAsia="宋体" w:cs="Times New Roman"/>
                <w:sz w:val="24"/>
                <w:szCs w:val="24"/>
              </w:rPr>
            </w:pPr>
          </w:p>
        </w:tc>
        <w:tc>
          <w:tcPr>
            <w:tcW w:w="3347" w:type="dxa"/>
            <w:vAlign w:val="center"/>
          </w:tcPr>
          <w:p w14:paraId="678FC2E1">
            <w:pPr>
              <w:widowControl/>
              <w:spacing w:line="360" w:lineRule="exact"/>
              <w:jc w:val="center"/>
              <w:rPr>
                <w:rFonts w:ascii="宋体" w:hAnsi="宋体" w:eastAsia="宋体" w:cs="宋体"/>
                <w:kern w:val="0"/>
                <w:sz w:val="24"/>
                <w:szCs w:val="24"/>
              </w:rPr>
            </w:pPr>
          </w:p>
        </w:tc>
      </w:tr>
      <w:tr w14:paraId="76C3B7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D0FEFBF">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6</w:t>
            </w:r>
          </w:p>
        </w:tc>
        <w:tc>
          <w:tcPr>
            <w:tcW w:w="1862" w:type="dxa"/>
            <w:vAlign w:val="center"/>
          </w:tcPr>
          <w:p w14:paraId="36DE4A4D">
            <w:pPr>
              <w:widowControl/>
              <w:spacing w:line="360" w:lineRule="exact"/>
              <w:jc w:val="center"/>
              <w:rPr>
                <w:rFonts w:ascii="宋体" w:hAnsi="宋体" w:eastAsia="宋体" w:cs="宋体"/>
                <w:kern w:val="0"/>
                <w:sz w:val="24"/>
                <w:szCs w:val="24"/>
              </w:rPr>
            </w:pPr>
          </w:p>
        </w:tc>
        <w:tc>
          <w:tcPr>
            <w:tcW w:w="1031" w:type="dxa"/>
            <w:vAlign w:val="center"/>
          </w:tcPr>
          <w:p w14:paraId="5A99EB2D">
            <w:pPr>
              <w:widowControl/>
              <w:spacing w:line="360" w:lineRule="exact"/>
              <w:jc w:val="center"/>
              <w:rPr>
                <w:rFonts w:ascii="宋体" w:hAnsi="宋体" w:eastAsia="宋体" w:cs="宋体"/>
                <w:kern w:val="0"/>
                <w:sz w:val="24"/>
                <w:szCs w:val="24"/>
              </w:rPr>
            </w:pPr>
          </w:p>
        </w:tc>
        <w:tc>
          <w:tcPr>
            <w:tcW w:w="2337" w:type="dxa"/>
            <w:vAlign w:val="center"/>
          </w:tcPr>
          <w:p w14:paraId="3B713326">
            <w:pPr>
              <w:spacing w:line="360" w:lineRule="exact"/>
              <w:jc w:val="center"/>
              <w:rPr>
                <w:rFonts w:ascii="宋体" w:hAnsi="宋体" w:eastAsia="宋体" w:cs="Times New Roman"/>
                <w:sz w:val="24"/>
                <w:szCs w:val="24"/>
              </w:rPr>
            </w:pPr>
          </w:p>
        </w:tc>
        <w:tc>
          <w:tcPr>
            <w:tcW w:w="3347" w:type="dxa"/>
            <w:vAlign w:val="center"/>
          </w:tcPr>
          <w:p w14:paraId="39EA494D">
            <w:pPr>
              <w:widowControl/>
              <w:spacing w:line="360" w:lineRule="exact"/>
              <w:jc w:val="center"/>
              <w:rPr>
                <w:rFonts w:ascii="宋体" w:hAnsi="宋体" w:eastAsia="宋体" w:cs="宋体"/>
                <w:kern w:val="0"/>
                <w:sz w:val="24"/>
                <w:szCs w:val="24"/>
              </w:rPr>
            </w:pPr>
          </w:p>
        </w:tc>
      </w:tr>
      <w:tr w14:paraId="1DA0DF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F4D435E">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7</w:t>
            </w:r>
          </w:p>
        </w:tc>
        <w:tc>
          <w:tcPr>
            <w:tcW w:w="1862" w:type="dxa"/>
            <w:vAlign w:val="center"/>
          </w:tcPr>
          <w:p w14:paraId="33D3AE96">
            <w:pPr>
              <w:widowControl/>
              <w:spacing w:line="360" w:lineRule="exact"/>
              <w:jc w:val="center"/>
              <w:rPr>
                <w:rFonts w:ascii="宋体" w:hAnsi="宋体" w:eastAsia="宋体" w:cs="宋体"/>
                <w:kern w:val="0"/>
                <w:sz w:val="24"/>
                <w:szCs w:val="24"/>
              </w:rPr>
            </w:pPr>
          </w:p>
        </w:tc>
        <w:tc>
          <w:tcPr>
            <w:tcW w:w="1031" w:type="dxa"/>
            <w:vAlign w:val="center"/>
          </w:tcPr>
          <w:p w14:paraId="36B50838">
            <w:pPr>
              <w:widowControl/>
              <w:spacing w:line="360" w:lineRule="exact"/>
              <w:jc w:val="center"/>
              <w:rPr>
                <w:rFonts w:ascii="宋体" w:hAnsi="宋体" w:eastAsia="宋体" w:cs="宋体"/>
                <w:kern w:val="0"/>
                <w:sz w:val="24"/>
                <w:szCs w:val="24"/>
              </w:rPr>
            </w:pPr>
          </w:p>
        </w:tc>
        <w:tc>
          <w:tcPr>
            <w:tcW w:w="2337" w:type="dxa"/>
            <w:vAlign w:val="center"/>
          </w:tcPr>
          <w:p w14:paraId="47DAF42A">
            <w:pPr>
              <w:spacing w:line="360" w:lineRule="exact"/>
              <w:jc w:val="center"/>
              <w:rPr>
                <w:rFonts w:ascii="宋体" w:hAnsi="宋体" w:eastAsia="宋体" w:cs="Times New Roman"/>
                <w:sz w:val="24"/>
                <w:szCs w:val="24"/>
              </w:rPr>
            </w:pPr>
          </w:p>
        </w:tc>
        <w:tc>
          <w:tcPr>
            <w:tcW w:w="3347" w:type="dxa"/>
            <w:vAlign w:val="center"/>
          </w:tcPr>
          <w:p w14:paraId="6C32A2AC">
            <w:pPr>
              <w:widowControl/>
              <w:spacing w:line="360" w:lineRule="exact"/>
              <w:jc w:val="center"/>
              <w:rPr>
                <w:rFonts w:ascii="宋体" w:hAnsi="宋体" w:eastAsia="宋体" w:cs="宋体"/>
                <w:kern w:val="0"/>
                <w:sz w:val="24"/>
                <w:szCs w:val="24"/>
              </w:rPr>
            </w:pPr>
          </w:p>
        </w:tc>
      </w:tr>
      <w:tr w14:paraId="6E46BF7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2AB034B">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8</w:t>
            </w:r>
          </w:p>
        </w:tc>
        <w:tc>
          <w:tcPr>
            <w:tcW w:w="1862" w:type="dxa"/>
            <w:vAlign w:val="center"/>
          </w:tcPr>
          <w:p w14:paraId="17938B66">
            <w:pPr>
              <w:widowControl/>
              <w:spacing w:line="360" w:lineRule="exact"/>
              <w:jc w:val="center"/>
              <w:rPr>
                <w:rFonts w:ascii="宋体" w:hAnsi="宋体" w:eastAsia="宋体" w:cs="宋体"/>
                <w:kern w:val="0"/>
                <w:sz w:val="24"/>
                <w:szCs w:val="24"/>
              </w:rPr>
            </w:pPr>
          </w:p>
        </w:tc>
        <w:tc>
          <w:tcPr>
            <w:tcW w:w="1031" w:type="dxa"/>
            <w:vAlign w:val="center"/>
          </w:tcPr>
          <w:p w14:paraId="5FEBB2DB">
            <w:pPr>
              <w:widowControl/>
              <w:spacing w:line="360" w:lineRule="exact"/>
              <w:jc w:val="center"/>
              <w:rPr>
                <w:rFonts w:ascii="宋体" w:hAnsi="宋体" w:eastAsia="宋体" w:cs="宋体"/>
                <w:kern w:val="0"/>
                <w:sz w:val="24"/>
                <w:szCs w:val="24"/>
              </w:rPr>
            </w:pPr>
          </w:p>
        </w:tc>
        <w:tc>
          <w:tcPr>
            <w:tcW w:w="2337" w:type="dxa"/>
            <w:vAlign w:val="center"/>
          </w:tcPr>
          <w:p w14:paraId="3C0E66DB">
            <w:pPr>
              <w:spacing w:line="360" w:lineRule="exact"/>
              <w:jc w:val="center"/>
              <w:rPr>
                <w:rFonts w:ascii="宋体" w:hAnsi="宋体" w:eastAsia="宋体" w:cs="Times New Roman"/>
                <w:sz w:val="24"/>
                <w:szCs w:val="24"/>
              </w:rPr>
            </w:pPr>
          </w:p>
        </w:tc>
        <w:tc>
          <w:tcPr>
            <w:tcW w:w="3347" w:type="dxa"/>
            <w:vAlign w:val="center"/>
          </w:tcPr>
          <w:p w14:paraId="465F2FE2">
            <w:pPr>
              <w:widowControl/>
              <w:spacing w:line="360" w:lineRule="exact"/>
              <w:jc w:val="center"/>
              <w:rPr>
                <w:rFonts w:ascii="宋体" w:hAnsi="宋体" w:eastAsia="宋体" w:cs="宋体"/>
                <w:kern w:val="0"/>
                <w:sz w:val="24"/>
                <w:szCs w:val="24"/>
              </w:rPr>
            </w:pPr>
          </w:p>
        </w:tc>
      </w:tr>
      <w:tr w14:paraId="5E8DECB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46E7363">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9</w:t>
            </w:r>
          </w:p>
        </w:tc>
        <w:tc>
          <w:tcPr>
            <w:tcW w:w="1862" w:type="dxa"/>
            <w:vAlign w:val="center"/>
          </w:tcPr>
          <w:p w14:paraId="4853FE83">
            <w:pPr>
              <w:widowControl/>
              <w:spacing w:line="360" w:lineRule="exact"/>
              <w:jc w:val="center"/>
              <w:rPr>
                <w:rFonts w:ascii="宋体" w:hAnsi="宋体" w:eastAsia="宋体" w:cs="宋体"/>
                <w:kern w:val="0"/>
                <w:sz w:val="24"/>
                <w:szCs w:val="24"/>
              </w:rPr>
            </w:pPr>
          </w:p>
        </w:tc>
        <w:tc>
          <w:tcPr>
            <w:tcW w:w="1031" w:type="dxa"/>
            <w:vAlign w:val="center"/>
          </w:tcPr>
          <w:p w14:paraId="637FE865">
            <w:pPr>
              <w:widowControl/>
              <w:spacing w:line="360" w:lineRule="exact"/>
              <w:jc w:val="center"/>
              <w:rPr>
                <w:rFonts w:ascii="宋体" w:hAnsi="宋体" w:eastAsia="宋体" w:cs="宋体"/>
                <w:kern w:val="0"/>
                <w:sz w:val="24"/>
                <w:szCs w:val="24"/>
              </w:rPr>
            </w:pPr>
          </w:p>
        </w:tc>
        <w:tc>
          <w:tcPr>
            <w:tcW w:w="2337" w:type="dxa"/>
            <w:vAlign w:val="center"/>
          </w:tcPr>
          <w:p w14:paraId="162BFB69">
            <w:pPr>
              <w:spacing w:line="360" w:lineRule="exact"/>
              <w:jc w:val="center"/>
              <w:rPr>
                <w:rFonts w:ascii="宋体" w:hAnsi="宋体" w:eastAsia="宋体" w:cs="Times New Roman"/>
                <w:sz w:val="24"/>
                <w:szCs w:val="24"/>
              </w:rPr>
            </w:pPr>
          </w:p>
        </w:tc>
        <w:tc>
          <w:tcPr>
            <w:tcW w:w="3347" w:type="dxa"/>
            <w:vAlign w:val="center"/>
          </w:tcPr>
          <w:p w14:paraId="2E997435">
            <w:pPr>
              <w:widowControl/>
              <w:spacing w:line="360" w:lineRule="exact"/>
              <w:jc w:val="center"/>
              <w:rPr>
                <w:rFonts w:ascii="宋体" w:hAnsi="宋体" w:eastAsia="宋体" w:cs="宋体"/>
                <w:kern w:val="0"/>
                <w:sz w:val="24"/>
                <w:szCs w:val="24"/>
              </w:rPr>
            </w:pPr>
          </w:p>
        </w:tc>
      </w:tr>
      <w:tr w14:paraId="29FDEF5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8EF3919">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10</w:t>
            </w:r>
          </w:p>
        </w:tc>
        <w:tc>
          <w:tcPr>
            <w:tcW w:w="1862" w:type="dxa"/>
            <w:vAlign w:val="center"/>
          </w:tcPr>
          <w:p w14:paraId="6A19C329">
            <w:pPr>
              <w:widowControl/>
              <w:spacing w:line="360" w:lineRule="exact"/>
              <w:jc w:val="center"/>
              <w:rPr>
                <w:rFonts w:ascii="宋体" w:hAnsi="宋体" w:eastAsia="宋体" w:cs="宋体"/>
                <w:kern w:val="0"/>
                <w:sz w:val="24"/>
                <w:szCs w:val="24"/>
              </w:rPr>
            </w:pPr>
          </w:p>
        </w:tc>
        <w:tc>
          <w:tcPr>
            <w:tcW w:w="1031" w:type="dxa"/>
            <w:vAlign w:val="center"/>
          </w:tcPr>
          <w:p w14:paraId="2E030604">
            <w:pPr>
              <w:widowControl/>
              <w:spacing w:line="360" w:lineRule="exact"/>
              <w:jc w:val="center"/>
              <w:rPr>
                <w:rFonts w:ascii="宋体" w:hAnsi="宋体" w:eastAsia="宋体" w:cs="宋体"/>
                <w:kern w:val="0"/>
                <w:sz w:val="24"/>
                <w:szCs w:val="24"/>
              </w:rPr>
            </w:pPr>
          </w:p>
        </w:tc>
        <w:tc>
          <w:tcPr>
            <w:tcW w:w="2337" w:type="dxa"/>
            <w:vAlign w:val="center"/>
          </w:tcPr>
          <w:p w14:paraId="0D8171A5">
            <w:pPr>
              <w:spacing w:line="360" w:lineRule="exact"/>
              <w:jc w:val="center"/>
              <w:rPr>
                <w:rFonts w:ascii="宋体" w:hAnsi="宋体" w:eastAsia="宋体" w:cs="Times New Roman"/>
                <w:sz w:val="24"/>
                <w:szCs w:val="24"/>
              </w:rPr>
            </w:pPr>
          </w:p>
        </w:tc>
        <w:tc>
          <w:tcPr>
            <w:tcW w:w="3347" w:type="dxa"/>
            <w:vAlign w:val="center"/>
          </w:tcPr>
          <w:p w14:paraId="1DB98271">
            <w:pPr>
              <w:widowControl/>
              <w:spacing w:line="360" w:lineRule="exact"/>
              <w:jc w:val="center"/>
              <w:rPr>
                <w:rFonts w:ascii="宋体" w:hAnsi="宋体" w:eastAsia="宋体" w:cs="宋体"/>
                <w:kern w:val="0"/>
                <w:sz w:val="24"/>
                <w:szCs w:val="24"/>
              </w:rPr>
            </w:pPr>
          </w:p>
        </w:tc>
      </w:tr>
      <w:tr w14:paraId="243561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363750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r>
              <w:rPr>
                <w:rFonts w:hint="eastAsia" w:ascii="宋体" w:hAnsi="宋体" w:eastAsia="宋体" w:cs="Times New Roman"/>
                <w:sz w:val="24"/>
                <w:szCs w:val="24"/>
              </w:rPr>
              <w:t>……</w:t>
            </w:r>
          </w:p>
        </w:tc>
        <w:tc>
          <w:tcPr>
            <w:tcW w:w="1862" w:type="dxa"/>
            <w:vAlign w:val="center"/>
          </w:tcPr>
          <w:p w14:paraId="030B8F17">
            <w:pPr>
              <w:widowControl/>
              <w:spacing w:line="360" w:lineRule="exact"/>
              <w:jc w:val="center"/>
              <w:rPr>
                <w:rFonts w:ascii="宋体" w:hAnsi="宋体" w:eastAsia="宋体" w:cs="宋体"/>
                <w:kern w:val="0"/>
                <w:sz w:val="24"/>
                <w:szCs w:val="24"/>
              </w:rPr>
            </w:pPr>
          </w:p>
        </w:tc>
        <w:tc>
          <w:tcPr>
            <w:tcW w:w="1031" w:type="dxa"/>
            <w:vAlign w:val="center"/>
          </w:tcPr>
          <w:p w14:paraId="00367081">
            <w:pPr>
              <w:widowControl/>
              <w:spacing w:line="360" w:lineRule="exact"/>
              <w:jc w:val="center"/>
              <w:rPr>
                <w:rFonts w:ascii="宋体" w:hAnsi="宋体" w:eastAsia="宋体" w:cs="宋体"/>
                <w:kern w:val="0"/>
                <w:sz w:val="24"/>
                <w:szCs w:val="24"/>
              </w:rPr>
            </w:pPr>
          </w:p>
        </w:tc>
        <w:tc>
          <w:tcPr>
            <w:tcW w:w="2337" w:type="dxa"/>
            <w:vAlign w:val="center"/>
          </w:tcPr>
          <w:p w14:paraId="75FD5BC8">
            <w:pPr>
              <w:spacing w:line="360" w:lineRule="exact"/>
              <w:jc w:val="center"/>
              <w:rPr>
                <w:rFonts w:ascii="宋体" w:hAnsi="宋体" w:eastAsia="宋体" w:cs="Times New Roman"/>
                <w:sz w:val="24"/>
                <w:szCs w:val="24"/>
              </w:rPr>
            </w:pPr>
          </w:p>
        </w:tc>
        <w:tc>
          <w:tcPr>
            <w:tcW w:w="3347" w:type="dxa"/>
            <w:vAlign w:val="center"/>
          </w:tcPr>
          <w:p w14:paraId="0A43586B">
            <w:pPr>
              <w:widowControl/>
              <w:spacing w:line="360" w:lineRule="exact"/>
              <w:jc w:val="center"/>
              <w:rPr>
                <w:rFonts w:ascii="宋体" w:hAnsi="宋体" w:eastAsia="宋体" w:cs="宋体"/>
                <w:kern w:val="0"/>
                <w:sz w:val="24"/>
                <w:szCs w:val="24"/>
              </w:rPr>
            </w:pPr>
          </w:p>
        </w:tc>
      </w:tr>
      <w:tr w14:paraId="190C15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4FFB6CC">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862" w:type="dxa"/>
            <w:vAlign w:val="center"/>
          </w:tcPr>
          <w:p w14:paraId="0FA7CF87">
            <w:pPr>
              <w:widowControl/>
              <w:spacing w:line="360" w:lineRule="exact"/>
              <w:jc w:val="center"/>
              <w:rPr>
                <w:rFonts w:ascii="宋体" w:hAnsi="宋体" w:eastAsia="宋体" w:cs="宋体"/>
                <w:kern w:val="0"/>
                <w:sz w:val="24"/>
                <w:szCs w:val="24"/>
              </w:rPr>
            </w:pPr>
          </w:p>
        </w:tc>
        <w:tc>
          <w:tcPr>
            <w:tcW w:w="1031" w:type="dxa"/>
            <w:vAlign w:val="center"/>
          </w:tcPr>
          <w:p w14:paraId="74053FDA">
            <w:pPr>
              <w:widowControl/>
              <w:spacing w:line="360" w:lineRule="exact"/>
              <w:jc w:val="center"/>
              <w:rPr>
                <w:rFonts w:ascii="宋体" w:hAnsi="宋体" w:eastAsia="宋体" w:cs="宋体"/>
                <w:kern w:val="0"/>
                <w:sz w:val="24"/>
                <w:szCs w:val="24"/>
              </w:rPr>
            </w:pPr>
          </w:p>
        </w:tc>
        <w:tc>
          <w:tcPr>
            <w:tcW w:w="2337" w:type="dxa"/>
            <w:vAlign w:val="center"/>
          </w:tcPr>
          <w:p w14:paraId="4210D47C">
            <w:pPr>
              <w:spacing w:line="360" w:lineRule="exact"/>
              <w:jc w:val="center"/>
              <w:rPr>
                <w:rFonts w:ascii="宋体" w:hAnsi="宋体" w:eastAsia="宋体" w:cs="Times New Roman"/>
                <w:sz w:val="24"/>
                <w:szCs w:val="24"/>
              </w:rPr>
            </w:pPr>
          </w:p>
        </w:tc>
        <w:tc>
          <w:tcPr>
            <w:tcW w:w="3347" w:type="dxa"/>
            <w:vAlign w:val="center"/>
          </w:tcPr>
          <w:p w14:paraId="521766D7">
            <w:pPr>
              <w:widowControl/>
              <w:spacing w:line="360" w:lineRule="exact"/>
              <w:jc w:val="center"/>
              <w:rPr>
                <w:rFonts w:ascii="宋体" w:hAnsi="宋体" w:eastAsia="宋体" w:cs="宋体"/>
                <w:kern w:val="0"/>
                <w:sz w:val="24"/>
                <w:szCs w:val="24"/>
              </w:rPr>
            </w:pPr>
          </w:p>
        </w:tc>
      </w:tr>
      <w:tr w14:paraId="5B2025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B32A12D">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862" w:type="dxa"/>
            <w:vAlign w:val="center"/>
          </w:tcPr>
          <w:p w14:paraId="77B8E360">
            <w:pPr>
              <w:widowControl/>
              <w:spacing w:line="360" w:lineRule="exact"/>
              <w:jc w:val="center"/>
              <w:rPr>
                <w:rFonts w:ascii="宋体" w:hAnsi="宋体" w:eastAsia="宋体" w:cs="宋体"/>
                <w:kern w:val="0"/>
                <w:sz w:val="24"/>
                <w:szCs w:val="24"/>
              </w:rPr>
            </w:pPr>
          </w:p>
        </w:tc>
        <w:tc>
          <w:tcPr>
            <w:tcW w:w="1031" w:type="dxa"/>
            <w:vAlign w:val="center"/>
          </w:tcPr>
          <w:p w14:paraId="57FE97F0">
            <w:pPr>
              <w:widowControl/>
              <w:spacing w:line="360" w:lineRule="exact"/>
              <w:jc w:val="center"/>
              <w:rPr>
                <w:rFonts w:ascii="宋体" w:hAnsi="宋体" w:eastAsia="宋体" w:cs="宋体"/>
                <w:kern w:val="0"/>
                <w:sz w:val="24"/>
                <w:szCs w:val="24"/>
              </w:rPr>
            </w:pPr>
          </w:p>
        </w:tc>
        <w:tc>
          <w:tcPr>
            <w:tcW w:w="2337" w:type="dxa"/>
            <w:vAlign w:val="center"/>
          </w:tcPr>
          <w:p w14:paraId="2DC30221">
            <w:pPr>
              <w:spacing w:line="360" w:lineRule="exact"/>
              <w:jc w:val="center"/>
              <w:rPr>
                <w:rFonts w:ascii="宋体" w:hAnsi="宋体" w:eastAsia="宋体" w:cs="Times New Roman"/>
                <w:sz w:val="24"/>
                <w:szCs w:val="24"/>
              </w:rPr>
            </w:pPr>
          </w:p>
        </w:tc>
        <w:tc>
          <w:tcPr>
            <w:tcW w:w="3347" w:type="dxa"/>
            <w:vAlign w:val="center"/>
          </w:tcPr>
          <w:p w14:paraId="6F30F989">
            <w:pPr>
              <w:widowControl/>
              <w:spacing w:line="360" w:lineRule="exact"/>
              <w:jc w:val="center"/>
              <w:rPr>
                <w:rFonts w:ascii="宋体" w:hAnsi="宋体" w:eastAsia="宋体" w:cs="宋体"/>
                <w:kern w:val="0"/>
                <w:sz w:val="24"/>
                <w:szCs w:val="24"/>
              </w:rPr>
            </w:pPr>
          </w:p>
        </w:tc>
      </w:tr>
      <w:tr w14:paraId="32C064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EF2C501">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862" w:type="dxa"/>
            <w:vAlign w:val="center"/>
          </w:tcPr>
          <w:p w14:paraId="06CBD467">
            <w:pPr>
              <w:widowControl/>
              <w:spacing w:line="360" w:lineRule="exact"/>
              <w:jc w:val="center"/>
              <w:rPr>
                <w:rFonts w:ascii="宋体" w:hAnsi="宋体" w:eastAsia="宋体" w:cs="宋体"/>
                <w:kern w:val="0"/>
                <w:sz w:val="24"/>
                <w:szCs w:val="24"/>
              </w:rPr>
            </w:pPr>
          </w:p>
        </w:tc>
        <w:tc>
          <w:tcPr>
            <w:tcW w:w="1031" w:type="dxa"/>
            <w:vAlign w:val="center"/>
          </w:tcPr>
          <w:p w14:paraId="6BD70AC1">
            <w:pPr>
              <w:widowControl/>
              <w:spacing w:line="360" w:lineRule="exact"/>
              <w:jc w:val="center"/>
              <w:rPr>
                <w:rFonts w:ascii="宋体" w:hAnsi="宋体" w:eastAsia="宋体" w:cs="宋体"/>
                <w:kern w:val="0"/>
                <w:sz w:val="24"/>
                <w:szCs w:val="24"/>
              </w:rPr>
            </w:pPr>
          </w:p>
        </w:tc>
        <w:tc>
          <w:tcPr>
            <w:tcW w:w="2337" w:type="dxa"/>
            <w:vAlign w:val="center"/>
          </w:tcPr>
          <w:p w14:paraId="48099A27">
            <w:pPr>
              <w:spacing w:line="360" w:lineRule="exact"/>
              <w:jc w:val="center"/>
              <w:rPr>
                <w:rFonts w:ascii="宋体" w:hAnsi="宋体" w:eastAsia="宋体" w:cs="Times New Roman"/>
                <w:sz w:val="24"/>
                <w:szCs w:val="24"/>
              </w:rPr>
            </w:pPr>
          </w:p>
        </w:tc>
        <w:tc>
          <w:tcPr>
            <w:tcW w:w="3347" w:type="dxa"/>
            <w:vAlign w:val="center"/>
          </w:tcPr>
          <w:p w14:paraId="4BC518F3">
            <w:pPr>
              <w:widowControl/>
              <w:spacing w:line="360" w:lineRule="exact"/>
              <w:jc w:val="center"/>
              <w:rPr>
                <w:rFonts w:ascii="宋体" w:hAnsi="宋体" w:eastAsia="宋体" w:cs="宋体"/>
                <w:kern w:val="0"/>
                <w:sz w:val="24"/>
                <w:szCs w:val="24"/>
              </w:rPr>
            </w:pPr>
          </w:p>
        </w:tc>
      </w:tr>
      <w:tr w14:paraId="2804FB5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66ED4E6">
            <w:pPr>
              <w:tabs>
                <w:tab w:val="left" w:pos="540"/>
              </w:tabs>
              <w:snapToGrid w:val="0"/>
              <w:spacing w:line="360" w:lineRule="exact"/>
              <w:ind w:left="-132" w:leftChars="-64" w:right="-105" w:rightChars="-50" w:hanging="2"/>
              <w:jc w:val="center"/>
              <w:textAlignment w:val="center"/>
              <w:rPr>
                <w:rFonts w:ascii="宋体" w:hAnsi="宋体" w:eastAsia="宋体" w:cs="Times New Roman"/>
                <w:sz w:val="24"/>
                <w:szCs w:val="24"/>
              </w:rPr>
            </w:pPr>
          </w:p>
        </w:tc>
        <w:tc>
          <w:tcPr>
            <w:tcW w:w="1862" w:type="dxa"/>
            <w:vAlign w:val="center"/>
          </w:tcPr>
          <w:p w14:paraId="2A3D92A2">
            <w:pPr>
              <w:widowControl/>
              <w:spacing w:line="360" w:lineRule="exact"/>
              <w:jc w:val="center"/>
              <w:rPr>
                <w:rFonts w:ascii="宋体" w:hAnsi="宋体" w:eastAsia="宋体" w:cs="宋体"/>
                <w:kern w:val="0"/>
                <w:sz w:val="24"/>
                <w:szCs w:val="24"/>
              </w:rPr>
            </w:pPr>
          </w:p>
        </w:tc>
        <w:tc>
          <w:tcPr>
            <w:tcW w:w="1031" w:type="dxa"/>
            <w:vAlign w:val="center"/>
          </w:tcPr>
          <w:p w14:paraId="14E86788">
            <w:pPr>
              <w:widowControl/>
              <w:spacing w:line="360" w:lineRule="exact"/>
              <w:jc w:val="center"/>
              <w:rPr>
                <w:rFonts w:ascii="宋体" w:hAnsi="宋体" w:eastAsia="宋体" w:cs="宋体"/>
                <w:kern w:val="0"/>
                <w:sz w:val="24"/>
                <w:szCs w:val="24"/>
              </w:rPr>
            </w:pPr>
          </w:p>
        </w:tc>
        <w:tc>
          <w:tcPr>
            <w:tcW w:w="2337" w:type="dxa"/>
            <w:vAlign w:val="center"/>
          </w:tcPr>
          <w:p w14:paraId="3535CB8F">
            <w:pPr>
              <w:spacing w:line="360" w:lineRule="exact"/>
              <w:jc w:val="center"/>
              <w:rPr>
                <w:rFonts w:ascii="宋体" w:hAnsi="宋体" w:eastAsia="宋体" w:cs="Times New Roman"/>
                <w:sz w:val="24"/>
                <w:szCs w:val="24"/>
              </w:rPr>
            </w:pPr>
          </w:p>
        </w:tc>
        <w:tc>
          <w:tcPr>
            <w:tcW w:w="3347" w:type="dxa"/>
            <w:vAlign w:val="center"/>
          </w:tcPr>
          <w:p w14:paraId="234ACCB6">
            <w:pPr>
              <w:widowControl/>
              <w:spacing w:line="360" w:lineRule="exact"/>
              <w:jc w:val="center"/>
              <w:rPr>
                <w:rFonts w:ascii="宋体" w:hAnsi="宋体" w:eastAsia="宋体" w:cs="宋体"/>
                <w:kern w:val="0"/>
                <w:sz w:val="24"/>
                <w:szCs w:val="24"/>
              </w:rPr>
            </w:pPr>
          </w:p>
        </w:tc>
      </w:tr>
      <w:tr w14:paraId="0374D9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D3F979B">
            <w:pPr>
              <w:spacing w:line="360" w:lineRule="exact"/>
              <w:jc w:val="center"/>
              <w:rPr>
                <w:rFonts w:ascii="宋体" w:hAnsi="宋体" w:eastAsia="宋体" w:cs="Times New Roman"/>
                <w:sz w:val="24"/>
                <w:szCs w:val="24"/>
              </w:rPr>
            </w:pPr>
          </w:p>
        </w:tc>
        <w:tc>
          <w:tcPr>
            <w:tcW w:w="1862" w:type="dxa"/>
            <w:vAlign w:val="center"/>
          </w:tcPr>
          <w:p w14:paraId="2A14BB8C">
            <w:pPr>
              <w:widowControl/>
              <w:spacing w:line="360" w:lineRule="exact"/>
              <w:jc w:val="center"/>
              <w:rPr>
                <w:rFonts w:ascii="宋体" w:hAnsi="宋体" w:eastAsia="宋体" w:cs="宋体"/>
                <w:kern w:val="0"/>
                <w:sz w:val="24"/>
                <w:szCs w:val="24"/>
              </w:rPr>
            </w:pPr>
          </w:p>
        </w:tc>
        <w:tc>
          <w:tcPr>
            <w:tcW w:w="1031" w:type="dxa"/>
            <w:vAlign w:val="center"/>
          </w:tcPr>
          <w:p w14:paraId="4A7BF65F">
            <w:pPr>
              <w:widowControl/>
              <w:spacing w:line="360" w:lineRule="exact"/>
              <w:jc w:val="center"/>
              <w:rPr>
                <w:rFonts w:ascii="宋体" w:hAnsi="宋体" w:eastAsia="宋体" w:cs="宋体"/>
                <w:kern w:val="0"/>
                <w:sz w:val="24"/>
                <w:szCs w:val="24"/>
              </w:rPr>
            </w:pPr>
          </w:p>
        </w:tc>
        <w:tc>
          <w:tcPr>
            <w:tcW w:w="2337" w:type="dxa"/>
            <w:vAlign w:val="center"/>
          </w:tcPr>
          <w:p w14:paraId="09BEABA1">
            <w:pPr>
              <w:spacing w:line="360" w:lineRule="exact"/>
              <w:jc w:val="center"/>
              <w:rPr>
                <w:rFonts w:ascii="宋体" w:hAnsi="宋体" w:eastAsia="宋体" w:cs="Times New Roman"/>
                <w:sz w:val="24"/>
                <w:szCs w:val="24"/>
              </w:rPr>
            </w:pPr>
          </w:p>
        </w:tc>
        <w:tc>
          <w:tcPr>
            <w:tcW w:w="3347" w:type="dxa"/>
            <w:vAlign w:val="center"/>
          </w:tcPr>
          <w:p w14:paraId="234B3F88">
            <w:pPr>
              <w:widowControl/>
              <w:spacing w:line="360" w:lineRule="exact"/>
              <w:jc w:val="center"/>
              <w:rPr>
                <w:rFonts w:ascii="宋体" w:hAnsi="宋体" w:eastAsia="宋体" w:cs="宋体"/>
                <w:kern w:val="0"/>
                <w:sz w:val="24"/>
                <w:szCs w:val="24"/>
              </w:rPr>
            </w:pPr>
          </w:p>
        </w:tc>
      </w:tr>
      <w:tr w14:paraId="430BD50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A8346A1">
            <w:pPr>
              <w:spacing w:line="360" w:lineRule="exact"/>
              <w:jc w:val="center"/>
              <w:rPr>
                <w:rFonts w:ascii="宋体" w:hAnsi="宋体" w:eastAsia="宋体" w:cs="Times New Roman"/>
                <w:sz w:val="24"/>
                <w:szCs w:val="24"/>
              </w:rPr>
            </w:pPr>
          </w:p>
        </w:tc>
        <w:tc>
          <w:tcPr>
            <w:tcW w:w="1862" w:type="dxa"/>
            <w:vAlign w:val="center"/>
          </w:tcPr>
          <w:p w14:paraId="1B6FD320">
            <w:pPr>
              <w:widowControl/>
              <w:spacing w:line="360" w:lineRule="exact"/>
              <w:jc w:val="center"/>
              <w:rPr>
                <w:rFonts w:ascii="宋体" w:hAnsi="宋体" w:eastAsia="宋体" w:cs="宋体"/>
                <w:kern w:val="0"/>
                <w:sz w:val="24"/>
                <w:szCs w:val="24"/>
              </w:rPr>
            </w:pPr>
          </w:p>
        </w:tc>
        <w:tc>
          <w:tcPr>
            <w:tcW w:w="1031" w:type="dxa"/>
            <w:vAlign w:val="center"/>
          </w:tcPr>
          <w:p w14:paraId="55FF7525">
            <w:pPr>
              <w:widowControl/>
              <w:spacing w:line="360" w:lineRule="exact"/>
              <w:jc w:val="center"/>
              <w:rPr>
                <w:rFonts w:ascii="宋体" w:hAnsi="宋体" w:eastAsia="宋体" w:cs="宋体"/>
                <w:kern w:val="0"/>
                <w:sz w:val="24"/>
                <w:szCs w:val="24"/>
              </w:rPr>
            </w:pPr>
          </w:p>
        </w:tc>
        <w:tc>
          <w:tcPr>
            <w:tcW w:w="2337" w:type="dxa"/>
            <w:vAlign w:val="center"/>
          </w:tcPr>
          <w:p w14:paraId="71DC0C50">
            <w:pPr>
              <w:spacing w:line="360" w:lineRule="exact"/>
              <w:jc w:val="center"/>
              <w:rPr>
                <w:rFonts w:ascii="宋体" w:hAnsi="宋体" w:eastAsia="宋体" w:cs="Times New Roman"/>
                <w:sz w:val="24"/>
                <w:szCs w:val="24"/>
              </w:rPr>
            </w:pPr>
          </w:p>
        </w:tc>
        <w:tc>
          <w:tcPr>
            <w:tcW w:w="3347" w:type="dxa"/>
            <w:vAlign w:val="center"/>
          </w:tcPr>
          <w:p w14:paraId="3EC1A027">
            <w:pPr>
              <w:widowControl/>
              <w:spacing w:line="360" w:lineRule="exact"/>
              <w:jc w:val="center"/>
              <w:rPr>
                <w:rFonts w:ascii="宋体" w:hAnsi="宋体" w:eastAsia="宋体" w:cs="宋体"/>
                <w:kern w:val="0"/>
                <w:sz w:val="24"/>
                <w:szCs w:val="24"/>
              </w:rPr>
            </w:pPr>
          </w:p>
        </w:tc>
      </w:tr>
      <w:tr w14:paraId="6FA1E28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A93F76B">
            <w:pPr>
              <w:spacing w:line="360" w:lineRule="exact"/>
              <w:jc w:val="center"/>
              <w:rPr>
                <w:rFonts w:ascii="宋体" w:hAnsi="宋体" w:eastAsia="宋体" w:cs="Times New Roman"/>
                <w:sz w:val="24"/>
                <w:szCs w:val="24"/>
              </w:rPr>
            </w:pPr>
          </w:p>
        </w:tc>
        <w:tc>
          <w:tcPr>
            <w:tcW w:w="1862" w:type="dxa"/>
            <w:vAlign w:val="center"/>
          </w:tcPr>
          <w:p w14:paraId="184D3C84">
            <w:pPr>
              <w:widowControl/>
              <w:spacing w:line="360" w:lineRule="exact"/>
              <w:jc w:val="center"/>
              <w:rPr>
                <w:rFonts w:ascii="宋体" w:hAnsi="宋体" w:eastAsia="宋体" w:cs="宋体"/>
                <w:kern w:val="0"/>
                <w:sz w:val="24"/>
                <w:szCs w:val="24"/>
              </w:rPr>
            </w:pPr>
          </w:p>
        </w:tc>
        <w:tc>
          <w:tcPr>
            <w:tcW w:w="1031" w:type="dxa"/>
            <w:vAlign w:val="center"/>
          </w:tcPr>
          <w:p w14:paraId="2F93D712">
            <w:pPr>
              <w:widowControl/>
              <w:spacing w:line="360" w:lineRule="exact"/>
              <w:jc w:val="center"/>
              <w:rPr>
                <w:rFonts w:ascii="宋体" w:hAnsi="宋体" w:eastAsia="宋体" w:cs="宋体"/>
                <w:kern w:val="0"/>
                <w:sz w:val="24"/>
                <w:szCs w:val="24"/>
              </w:rPr>
            </w:pPr>
          </w:p>
        </w:tc>
        <w:tc>
          <w:tcPr>
            <w:tcW w:w="2337" w:type="dxa"/>
            <w:vAlign w:val="center"/>
          </w:tcPr>
          <w:p w14:paraId="7D179C71">
            <w:pPr>
              <w:spacing w:line="360" w:lineRule="exact"/>
              <w:jc w:val="center"/>
              <w:rPr>
                <w:rFonts w:ascii="宋体" w:hAnsi="宋体" w:eastAsia="宋体" w:cs="Times New Roman"/>
                <w:sz w:val="24"/>
                <w:szCs w:val="24"/>
              </w:rPr>
            </w:pPr>
          </w:p>
        </w:tc>
        <w:tc>
          <w:tcPr>
            <w:tcW w:w="3347" w:type="dxa"/>
            <w:vAlign w:val="center"/>
          </w:tcPr>
          <w:p w14:paraId="0C102EB5">
            <w:pPr>
              <w:widowControl/>
              <w:spacing w:line="360" w:lineRule="exact"/>
              <w:jc w:val="center"/>
              <w:rPr>
                <w:rFonts w:ascii="宋体" w:hAnsi="宋体" w:eastAsia="宋体" w:cs="宋体"/>
                <w:kern w:val="0"/>
                <w:sz w:val="24"/>
                <w:szCs w:val="24"/>
              </w:rPr>
            </w:pPr>
          </w:p>
        </w:tc>
      </w:tr>
      <w:tr w14:paraId="23D82F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0E5772C">
            <w:pPr>
              <w:spacing w:line="360" w:lineRule="exact"/>
              <w:jc w:val="center"/>
              <w:rPr>
                <w:rFonts w:ascii="宋体" w:hAnsi="宋体" w:eastAsia="宋体" w:cs="Times New Roman"/>
                <w:sz w:val="24"/>
                <w:szCs w:val="24"/>
              </w:rPr>
            </w:pPr>
          </w:p>
        </w:tc>
        <w:tc>
          <w:tcPr>
            <w:tcW w:w="1862" w:type="dxa"/>
            <w:vAlign w:val="center"/>
          </w:tcPr>
          <w:p w14:paraId="5950D423">
            <w:pPr>
              <w:widowControl/>
              <w:spacing w:line="360" w:lineRule="exact"/>
              <w:jc w:val="center"/>
              <w:rPr>
                <w:rFonts w:ascii="宋体" w:hAnsi="宋体" w:eastAsia="宋体" w:cs="宋体"/>
                <w:kern w:val="0"/>
                <w:sz w:val="24"/>
                <w:szCs w:val="24"/>
              </w:rPr>
            </w:pPr>
          </w:p>
        </w:tc>
        <w:tc>
          <w:tcPr>
            <w:tcW w:w="1031" w:type="dxa"/>
            <w:vAlign w:val="center"/>
          </w:tcPr>
          <w:p w14:paraId="6900FCC1">
            <w:pPr>
              <w:widowControl/>
              <w:spacing w:line="360" w:lineRule="exact"/>
              <w:jc w:val="center"/>
              <w:rPr>
                <w:rFonts w:ascii="宋体" w:hAnsi="宋体" w:eastAsia="宋体" w:cs="宋体"/>
                <w:kern w:val="0"/>
                <w:sz w:val="24"/>
                <w:szCs w:val="24"/>
              </w:rPr>
            </w:pPr>
          </w:p>
        </w:tc>
        <w:tc>
          <w:tcPr>
            <w:tcW w:w="2337" w:type="dxa"/>
            <w:vAlign w:val="center"/>
          </w:tcPr>
          <w:p w14:paraId="0423B6B3">
            <w:pPr>
              <w:spacing w:line="360" w:lineRule="exact"/>
              <w:jc w:val="center"/>
              <w:rPr>
                <w:rFonts w:ascii="宋体" w:hAnsi="宋体" w:eastAsia="宋体" w:cs="Times New Roman"/>
                <w:sz w:val="24"/>
                <w:szCs w:val="24"/>
              </w:rPr>
            </w:pPr>
          </w:p>
        </w:tc>
        <w:tc>
          <w:tcPr>
            <w:tcW w:w="3347" w:type="dxa"/>
            <w:vAlign w:val="center"/>
          </w:tcPr>
          <w:p w14:paraId="50EEFD4B">
            <w:pPr>
              <w:widowControl/>
              <w:spacing w:line="360" w:lineRule="exact"/>
              <w:jc w:val="center"/>
              <w:rPr>
                <w:rFonts w:ascii="宋体" w:hAnsi="宋体" w:eastAsia="宋体" w:cs="宋体"/>
                <w:kern w:val="0"/>
                <w:sz w:val="24"/>
                <w:szCs w:val="24"/>
              </w:rPr>
            </w:pPr>
          </w:p>
        </w:tc>
      </w:tr>
      <w:tr w14:paraId="5198B6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94A4555">
            <w:pPr>
              <w:spacing w:line="360" w:lineRule="exact"/>
              <w:jc w:val="center"/>
              <w:rPr>
                <w:rFonts w:ascii="宋体" w:hAnsi="宋体" w:eastAsia="宋体" w:cs="Times New Roman"/>
                <w:sz w:val="24"/>
                <w:szCs w:val="24"/>
              </w:rPr>
            </w:pPr>
          </w:p>
        </w:tc>
        <w:tc>
          <w:tcPr>
            <w:tcW w:w="1862" w:type="dxa"/>
            <w:vAlign w:val="center"/>
          </w:tcPr>
          <w:p w14:paraId="15B9EC44">
            <w:pPr>
              <w:widowControl/>
              <w:spacing w:line="360" w:lineRule="exact"/>
              <w:jc w:val="center"/>
              <w:rPr>
                <w:rFonts w:ascii="宋体" w:hAnsi="宋体" w:eastAsia="宋体" w:cs="宋体"/>
                <w:kern w:val="0"/>
                <w:sz w:val="24"/>
                <w:szCs w:val="24"/>
              </w:rPr>
            </w:pPr>
          </w:p>
        </w:tc>
        <w:tc>
          <w:tcPr>
            <w:tcW w:w="1031" w:type="dxa"/>
            <w:vAlign w:val="center"/>
          </w:tcPr>
          <w:p w14:paraId="6EDF04FD">
            <w:pPr>
              <w:widowControl/>
              <w:spacing w:line="360" w:lineRule="exact"/>
              <w:jc w:val="center"/>
              <w:rPr>
                <w:rFonts w:ascii="宋体" w:hAnsi="宋体" w:eastAsia="宋体" w:cs="宋体"/>
                <w:kern w:val="0"/>
                <w:sz w:val="24"/>
                <w:szCs w:val="24"/>
              </w:rPr>
            </w:pPr>
          </w:p>
        </w:tc>
        <w:tc>
          <w:tcPr>
            <w:tcW w:w="2337" w:type="dxa"/>
            <w:vAlign w:val="center"/>
          </w:tcPr>
          <w:p w14:paraId="6CCE43DC">
            <w:pPr>
              <w:spacing w:line="360" w:lineRule="exact"/>
              <w:jc w:val="center"/>
              <w:rPr>
                <w:rFonts w:ascii="宋体" w:hAnsi="宋体" w:eastAsia="宋体" w:cs="Times New Roman"/>
                <w:sz w:val="24"/>
                <w:szCs w:val="24"/>
              </w:rPr>
            </w:pPr>
          </w:p>
        </w:tc>
        <w:tc>
          <w:tcPr>
            <w:tcW w:w="3347" w:type="dxa"/>
            <w:vAlign w:val="center"/>
          </w:tcPr>
          <w:p w14:paraId="3FA2C2F3">
            <w:pPr>
              <w:widowControl/>
              <w:spacing w:line="360" w:lineRule="exact"/>
              <w:jc w:val="center"/>
              <w:rPr>
                <w:rFonts w:ascii="宋体" w:hAnsi="宋体" w:eastAsia="宋体" w:cs="宋体"/>
                <w:kern w:val="0"/>
                <w:sz w:val="24"/>
                <w:szCs w:val="24"/>
              </w:rPr>
            </w:pPr>
          </w:p>
        </w:tc>
      </w:tr>
      <w:tr w14:paraId="2CC8A0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DAE894C">
            <w:pPr>
              <w:spacing w:line="360" w:lineRule="exact"/>
              <w:jc w:val="center"/>
              <w:rPr>
                <w:rFonts w:ascii="宋体" w:hAnsi="宋体" w:eastAsia="宋体" w:cs="Times New Roman"/>
                <w:sz w:val="24"/>
                <w:szCs w:val="24"/>
              </w:rPr>
            </w:pPr>
          </w:p>
        </w:tc>
        <w:tc>
          <w:tcPr>
            <w:tcW w:w="1862" w:type="dxa"/>
            <w:vAlign w:val="center"/>
          </w:tcPr>
          <w:p w14:paraId="3F3667A1">
            <w:pPr>
              <w:widowControl/>
              <w:spacing w:line="360" w:lineRule="exact"/>
              <w:jc w:val="center"/>
              <w:rPr>
                <w:rFonts w:ascii="宋体" w:hAnsi="宋体" w:eastAsia="宋体" w:cs="宋体"/>
                <w:kern w:val="0"/>
                <w:sz w:val="24"/>
                <w:szCs w:val="24"/>
              </w:rPr>
            </w:pPr>
          </w:p>
        </w:tc>
        <w:tc>
          <w:tcPr>
            <w:tcW w:w="1031" w:type="dxa"/>
            <w:vAlign w:val="center"/>
          </w:tcPr>
          <w:p w14:paraId="404E95B8">
            <w:pPr>
              <w:widowControl/>
              <w:spacing w:line="360" w:lineRule="exact"/>
              <w:jc w:val="center"/>
              <w:rPr>
                <w:rFonts w:ascii="宋体" w:hAnsi="宋体" w:eastAsia="宋体" w:cs="宋体"/>
                <w:kern w:val="0"/>
                <w:sz w:val="24"/>
                <w:szCs w:val="24"/>
              </w:rPr>
            </w:pPr>
          </w:p>
        </w:tc>
        <w:tc>
          <w:tcPr>
            <w:tcW w:w="2337" w:type="dxa"/>
            <w:vAlign w:val="center"/>
          </w:tcPr>
          <w:p w14:paraId="1F1CE40E">
            <w:pPr>
              <w:spacing w:line="360" w:lineRule="exact"/>
              <w:jc w:val="center"/>
              <w:rPr>
                <w:rFonts w:ascii="宋体" w:hAnsi="宋体" w:eastAsia="宋体" w:cs="Times New Roman"/>
                <w:sz w:val="24"/>
                <w:szCs w:val="24"/>
              </w:rPr>
            </w:pPr>
          </w:p>
        </w:tc>
        <w:tc>
          <w:tcPr>
            <w:tcW w:w="3347" w:type="dxa"/>
            <w:vAlign w:val="center"/>
          </w:tcPr>
          <w:p w14:paraId="6EC15EFA">
            <w:pPr>
              <w:widowControl/>
              <w:spacing w:line="360" w:lineRule="exact"/>
              <w:jc w:val="center"/>
              <w:rPr>
                <w:rFonts w:ascii="宋体" w:hAnsi="宋体" w:eastAsia="宋体" w:cs="宋体"/>
                <w:kern w:val="0"/>
                <w:sz w:val="24"/>
                <w:szCs w:val="24"/>
              </w:rPr>
            </w:pPr>
          </w:p>
        </w:tc>
      </w:tr>
      <w:tr w14:paraId="70108D0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3EF903B">
            <w:pPr>
              <w:spacing w:line="360" w:lineRule="exact"/>
              <w:jc w:val="center"/>
              <w:rPr>
                <w:rFonts w:ascii="宋体" w:hAnsi="宋体" w:eastAsia="宋体" w:cs="Times New Roman"/>
                <w:sz w:val="24"/>
                <w:szCs w:val="24"/>
              </w:rPr>
            </w:pPr>
          </w:p>
        </w:tc>
        <w:tc>
          <w:tcPr>
            <w:tcW w:w="1862" w:type="dxa"/>
            <w:vAlign w:val="center"/>
          </w:tcPr>
          <w:p w14:paraId="7E670508">
            <w:pPr>
              <w:widowControl/>
              <w:spacing w:line="360" w:lineRule="exact"/>
              <w:jc w:val="center"/>
              <w:rPr>
                <w:rFonts w:ascii="宋体" w:hAnsi="宋体" w:eastAsia="宋体" w:cs="宋体"/>
                <w:kern w:val="0"/>
                <w:sz w:val="24"/>
                <w:szCs w:val="24"/>
              </w:rPr>
            </w:pPr>
          </w:p>
        </w:tc>
        <w:tc>
          <w:tcPr>
            <w:tcW w:w="1031" w:type="dxa"/>
            <w:vAlign w:val="center"/>
          </w:tcPr>
          <w:p w14:paraId="1BEE6F3C">
            <w:pPr>
              <w:widowControl/>
              <w:spacing w:line="360" w:lineRule="exact"/>
              <w:jc w:val="center"/>
              <w:rPr>
                <w:rFonts w:ascii="宋体" w:hAnsi="宋体" w:eastAsia="宋体" w:cs="宋体"/>
                <w:kern w:val="0"/>
                <w:sz w:val="24"/>
                <w:szCs w:val="24"/>
              </w:rPr>
            </w:pPr>
          </w:p>
        </w:tc>
        <w:tc>
          <w:tcPr>
            <w:tcW w:w="2337" w:type="dxa"/>
            <w:vAlign w:val="center"/>
          </w:tcPr>
          <w:p w14:paraId="05D4EA57">
            <w:pPr>
              <w:spacing w:line="360" w:lineRule="exact"/>
              <w:jc w:val="center"/>
              <w:rPr>
                <w:rFonts w:ascii="宋体" w:hAnsi="宋体" w:eastAsia="宋体" w:cs="Times New Roman"/>
                <w:sz w:val="24"/>
                <w:szCs w:val="24"/>
              </w:rPr>
            </w:pPr>
          </w:p>
        </w:tc>
        <w:tc>
          <w:tcPr>
            <w:tcW w:w="3347" w:type="dxa"/>
            <w:vAlign w:val="center"/>
          </w:tcPr>
          <w:p w14:paraId="163D71F0">
            <w:pPr>
              <w:widowControl/>
              <w:spacing w:line="360" w:lineRule="exact"/>
              <w:jc w:val="center"/>
              <w:rPr>
                <w:rFonts w:ascii="宋体" w:hAnsi="宋体" w:eastAsia="宋体" w:cs="宋体"/>
                <w:kern w:val="0"/>
                <w:sz w:val="24"/>
                <w:szCs w:val="24"/>
              </w:rPr>
            </w:pPr>
          </w:p>
        </w:tc>
      </w:tr>
      <w:tr w14:paraId="6CBCEC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D06B231">
            <w:pPr>
              <w:spacing w:line="360" w:lineRule="exact"/>
              <w:jc w:val="center"/>
              <w:rPr>
                <w:rFonts w:ascii="宋体" w:hAnsi="宋体" w:eastAsia="宋体" w:cs="Times New Roman"/>
                <w:sz w:val="24"/>
                <w:szCs w:val="24"/>
              </w:rPr>
            </w:pPr>
          </w:p>
        </w:tc>
        <w:tc>
          <w:tcPr>
            <w:tcW w:w="1862" w:type="dxa"/>
            <w:vAlign w:val="center"/>
          </w:tcPr>
          <w:p w14:paraId="35DAE97D">
            <w:pPr>
              <w:widowControl/>
              <w:spacing w:line="360" w:lineRule="exact"/>
              <w:jc w:val="center"/>
              <w:rPr>
                <w:rFonts w:ascii="宋体" w:hAnsi="宋体" w:eastAsia="宋体" w:cs="宋体"/>
                <w:kern w:val="0"/>
                <w:sz w:val="24"/>
                <w:szCs w:val="24"/>
              </w:rPr>
            </w:pPr>
          </w:p>
        </w:tc>
        <w:tc>
          <w:tcPr>
            <w:tcW w:w="1031" w:type="dxa"/>
            <w:vAlign w:val="center"/>
          </w:tcPr>
          <w:p w14:paraId="38991B6C">
            <w:pPr>
              <w:widowControl/>
              <w:spacing w:line="360" w:lineRule="exact"/>
              <w:jc w:val="center"/>
              <w:rPr>
                <w:rFonts w:ascii="宋体" w:hAnsi="宋体" w:eastAsia="宋体" w:cs="宋体"/>
                <w:kern w:val="0"/>
                <w:sz w:val="24"/>
                <w:szCs w:val="24"/>
              </w:rPr>
            </w:pPr>
          </w:p>
        </w:tc>
        <w:tc>
          <w:tcPr>
            <w:tcW w:w="2337" w:type="dxa"/>
            <w:vAlign w:val="center"/>
          </w:tcPr>
          <w:p w14:paraId="0B91663D">
            <w:pPr>
              <w:spacing w:line="360" w:lineRule="exact"/>
              <w:jc w:val="center"/>
              <w:rPr>
                <w:rFonts w:ascii="宋体" w:hAnsi="宋体" w:eastAsia="宋体" w:cs="Times New Roman"/>
                <w:sz w:val="24"/>
                <w:szCs w:val="24"/>
              </w:rPr>
            </w:pPr>
          </w:p>
        </w:tc>
        <w:tc>
          <w:tcPr>
            <w:tcW w:w="3347" w:type="dxa"/>
            <w:vAlign w:val="center"/>
          </w:tcPr>
          <w:p w14:paraId="436D64A1">
            <w:pPr>
              <w:widowControl/>
              <w:spacing w:line="360" w:lineRule="exact"/>
              <w:jc w:val="center"/>
              <w:rPr>
                <w:rFonts w:ascii="宋体" w:hAnsi="宋体" w:eastAsia="宋体" w:cs="宋体"/>
                <w:kern w:val="0"/>
                <w:sz w:val="24"/>
                <w:szCs w:val="24"/>
              </w:rPr>
            </w:pPr>
          </w:p>
        </w:tc>
      </w:tr>
      <w:tr w14:paraId="0BE126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FAF3008">
            <w:pPr>
              <w:spacing w:line="360" w:lineRule="exact"/>
              <w:jc w:val="center"/>
              <w:rPr>
                <w:rFonts w:ascii="宋体" w:hAnsi="宋体" w:eastAsia="宋体" w:cs="Times New Roman"/>
                <w:sz w:val="24"/>
                <w:szCs w:val="24"/>
              </w:rPr>
            </w:pPr>
          </w:p>
        </w:tc>
        <w:tc>
          <w:tcPr>
            <w:tcW w:w="1862" w:type="dxa"/>
            <w:vAlign w:val="center"/>
          </w:tcPr>
          <w:p w14:paraId="09EBE222">
            <w:pPr>
              <w:widowControl/>
              <w:spacing w:line="360" w:lineRule="exact"/>
              <w:jc w:val="center"/>
              <w:rPr>
                <w:rFonts w:ascii="宋体" w:hAnsi="宋体" w:eastAsia="宋体" w:cs="宋体"/>
                <w:kern w:val="0"/>
                <w:sz w:val="24"/>
                <w:szCs w:val="24"/>
              </w:rPr>
            </w:pPr>
          </w:p>
        </w:tc>
        <w:tc>
          <w:tcPr>
            <w:tcW w:w="1031" w:type="dxa"/>
            <w:vAlign w:val="center"/>
          </w:tcPr>
          <w:p w14:paraId="78BDB233">
            <w:pPr>
              <w:widowControl/>
              <w:spacing w:line="360" w:lineRule="exact"/>
              <w:jc w:val="center"/>
              <w:rPr>
                <w:rFonts w:ascii="宋体" w:hAnsi="宋体" w:eastAsia="宋体" w:cs="宋体"/>
                <w:kern w:val="0"/>
                <w:sz w:val="24"/>
                <w:szCs w:val="24"/>
              </w:rPr>
            </w:pPr>
          </w:p>
        </w:tc>
        <w:tc>
          <w:tcPr>
            <w:tcW w:w="2337" w:type="dxa"/>
            <w:vAlign w:val="center"/>
          </w:tcPr>
          <w:p w14:paraId="5EA92539">
            <w:pPr>
              <w:spacing w:line="360" w:lineRule="exact"/>
              <w:jc w:val="center"/>
              <w:rPr>
                <w:rFonts w:ascii="宋体" w:hAnsi="宋体" w:eastAsia="宋体" w:cs="Times New Roman"/>
                <w:sz w:val="24"/>
                <w:szCs w:val="24"/>
              </w:rPr>
            </w:pPr>
          </w:p>
        </w:tc>
        <w:tc>
          <w:tcPr>
            <w:tcW w:w="3347" w:type="dxa"/>
            <w:vAlign w:val="center"/>
          </w:tcPr>
          <w:p w14:paraId="46F1B05E">
            <w:pPr>
              <w:widowControl/>
              <w:spacing w:line="360" w:lineRule="exact"/>
              <w:jc w:val="center"/>
              <w:rPr>
                <w:rFonts w:ascii="宋体" w:hAnsi="宋体" w:eastAsia="宋体" w:cs="宋体"/>
                <w:kern w:val="0"/>
                <w:sz w:val="24"/>
                <w:szCs w:val="24"/>
              </w:rPr>
            </w:pPr>
          </w:p>
        </w:tc>
      </w:tr>
      <w:tr w14:paraId="2112306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EF83B98">
            <w:pPr>
              <w:spacing w:line="360" w:lineRule="exact"/>
              <w:jc w:val="center"/>
              <w:rPr>
                <w:rFonts w:ascii="宋体" w:hAnsi="宋体" w:eastAsia="宋体" w:cs="Times New Roman"/>
                <w:sz w:val="24"/>
                <w:szCs w:val="24"/>
              </w:rPr>
            </w:pPr>
          </w:p>
        </w:tc>
        <w:tc>
          <w:tcPr>
            <w:tcW w:w="1862" w:type="dxa"/>
            <w:vAlign w:val="center"/>
          </w:tcPr>
          <w:p w14:paraId="6DE5A560">
            <w:pPr>
              <w:widowControl/>
              <w:spacing w:line="360" w:lineRule="exact"/>
              <w:jc w:val="center"/>
              <w:rPr>
                <w:rFonts w:ascii="宋体" w:hAnsi="宋体" w:eastAsia="宋体" w:cs="宋体"/>
                <w:kern w:val="0"/>
                <w:sz w:val="24"/>
                <w:szCs w:val="24"/>
              </w:rPr>
            </w:pPr>
          </w:p>
        </w:tc>
        <w:tc>
          <w:tcPr>
            <w:tcW w:w="1031" w:type="dxa"/>
            <w:vAlign w:val="center"/>
          </w:tcPr>
          <w:p w14:paraId="377FA3B4">
            <w:pPr>
              <w:widowControl/>
              <w:spacing w:line="360" w:lineRule="exact"/>
              <w:jc w:val="center"/>
              <w:rPr>
                <w:rFonts w:ascii="宋体" w:hAnsi="宋体" w:eastAsia="宋体" w:cs="宋体"/>
                <w:kern w:val="0"/>
                <w:sz w:val="24"/>
                <w:szCs w:val="24"/>
              </w:rPr>
            </w:pPr>
          </w:p>
        </w:tc>
        <w:tc>
          <w:tcPr>
            <w:tcW w:w="2337" w:type="dxa"/>
            <w:vAlign w:val="center"/>
          </w:tcPr>
          <w:p w14:paraId="4A095FB6">
            <w:pPr>
              <w:spacing w:line="360" w:lineRule="exact"/>
              <w:jc w:val="center"/>
              <w:rPr>
                <w:rFonts w:ascii="宋体" w:hAnsi="宋体" w:eastAsia="宋体" w:cs="Times New Roman"/>
                <w:sz w:val="24"/>
                <w:szCs w:val="24"/>
              </w:rPr>
            </w:pPr>
          </w:p>
        </w:tc>
        <w:tc>
          <w:tcPr>
            <w:tcW w:w="3347" w:type="dxa"/>
            <w:vAlign w:val="center"/>
          </w:tcPr>
          <w:p w14:paraId="3E5F97CF">
            <w:pPr>
              <w:widowControl/>
              <w:spacing w:line="360" w:lineRule="exact"/>
              <w:jc w:val="center"/>
              <w:rPr>
                <w:rFonts w:ascii="宋体" w:hAnsi="宋体" w:eastAsia="宋体" w:cs="宋体"/>
                <w:kern w:val="0"/>
                <w:sz w:val="24"/>
                <w:szCs w:val="24"/>
              </w:rPr>
            </w:pPr>
          </w:p>
        </w:tc>
      </w:tr>
      <w:tr w14:paraId="468AF1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641B5DF">
            <w:pPr>
              <w:spacing w:line="360" w:lineRule="exact"/>
              <w:jc w:val="center"/>
              <w:rPr>
                <w:rFonts w:ascii="宋体" w:hAnsi="宋体" w:eastAsia="宋体" w:cs="Times New Roman"/>
                <w:sz w:val="24"/>
                <w:szCs w:val="24"/>
              </w:rPr>
            </w:pPr>
          </w:p>
        </w:tc>
        <w:tc>
          <w:tcPr>
            <w:tcW w:w="1862" w:type="dxa"/>
            <w:vAlign w:val="center"/>
          </w:tcPr>
          <w:p w14:paraId="668F1FAA">
            <w:pPr>
              <w:widowControl/>
              <w:spacing w:line="360" w:lineRule="exact"/>
              <w:jc w:val="center"/>
              <w:rPr>
                <w:rFonts w:ascii="宋体" w:hAnsi="宋体" w:eastAsia="宋体" w:cs="宋体"/>
                <w:kern w:val="0"/>
                <w:sz w:val="24"/>
                <w:szCs w:val="24"/>
              </w:rPr>
            </w:pPr>
          </w:p>
        </w:tc>
        <w:tc>
          <w:tcPr>
            <w:tcW w:w="1031" w:type="dxa"/>
            <w:vAlign w:val="center"/>
          </w:tcPr>
          <w:p w14:paraId="67D42C5A">
            <w:pPr>
              <w:widowControl/>
              <w:spacing w:line="360" w:lineRule="exact"/>
              <w:jc w:val="center"/>
              <w:rPr>
                <w:rFonts w:ascii="宋体" w:hAnsi="宋体" w:eastAsia="宋体" w:cs="宋体"/>
                <w:kern w:val="0"/>
                <w:sz w:val="24"/>
                <w:szCs w:val="24"/>
              </w:rPr>
            </w:pPr>
          </w:p>
        </w:tc>
        <w:tc>
          <w:tcPr>
            <w:tcW w:w="2337" w:type="dxa"/>
            <w:vAlign w:val="center"/>
          </w:tcPr>
          <w:p w14:paraId="53AE4546">
            <w:pPr>
              <w:spacing w:line="360" w:lineRule="exact"/>
              <w:jc w:val="center"/>
              <w:rPr>
                <w:rFonts w:ascii="宋体" w:hAnsi="宋体" w:eastAsia="宋体" w:cs="Times New Roman"/>
                <w:sz w:val="24"/>
                <w:szCs w:val="24"/>
              </w:rPr>
            </w:pPr>
          </w:p>
        </w:tc>
        <w:tc>
          <w:tcPr>
            <w:tcW w:w="3347" w:type="dxa"/>
            <w:vAlign w:val="center"/>
          </w:tcPr>
          <w:p w14:paraId="785BF38F">
            <w:pPr>
              <w:widowControl/>
              <w:spacing w:line="360" w:lineRule="exact"/>
              <w:jc w:val="center"/>
              <w:rPr>
                <w:rFonts w:ascii="宋体" w:hAnsi="宋体" w:eastAsia="宋体" w:cs="宋体"/>
                <w:kern w:val="0"/>
                <w:sz w:val="24"/>
                <w:szCs w:val="24"/>
              </w:rPr>
            </w:pPr>
          </w:p>
        </w:tc>
      </w:tr>
      <w:tr w14:paraId="4836999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C63667E">
            <w:pPr>
              <w:spacing w:line="360" w:lineRule="exact"/>
              <w:jc w:val="center"/>
              <w:rPr>
                <w:rFonts w:ascii="宋体" w:hAnsi="宋体" w:eastAsia="宋体" w:cs="Times New Roman"/>
                <w:sz w:val="24"/>
                <w:szCs w:val="24"/>
              </w:rPr>
            </w:pPr>
          </w:p>
        </w:tc>
        <w:tc>
          <w:tcPr>
            <w:tcW w:w="1862" w:type="dxa"/>
            <w:vAlign w:val="center"/>
          </w:tcPr>
          <w:p w14:paraId="4251DB44">
            <w:pPr>
              <w:widowControl/>
              <w:spacing w:line="360" w:lineRule="exact"/>
              <w:jc w:val="center"/>
              <w:rPr>
                <w:rFonts w:ascii="宋体" w:hAnsi="宋体" w:eastAsia="宋体" w:cs="宋体"/>
                <w:kern w:val="0"/>
                <w:sz w:val="24"/>
                <w:szCs w:val="24"/>
              </w:rPr>
            </w:pPr>
          </w:p>
        </w:tc>
        <w:tc>
          <w:tcPr>
            <w:tcW w:w="1031" w:type="dxa"/>
            <w:vAlign w:val="center"/>
          </w:tcPr>
          <w:p w14:paraId="37CBE450">
            <w:pPr>
              <w:widowControl/>
              <w:spacing w:line="360" w:lineRule="exact"/>
              <w:jc w:val="center"/>
              <w:rPr>
                <w:rFonts w:ascii="宋体" w:hAnsi="宋体" w:eastAsia="宋体" w:cs="宋体"/>
                <w:kern w:val="0"/>
                <w:sz w:val="24"/>
                <w:szCs w:val="24"/>
              </w:rPr>
            </w:pPr>
          </w:p>
        </w:tc>
        <w:tc>
          <w:tcPr>
            <w:tcW w:w="2337" w:type="dxa"/>
            <w:vAlign w:val="center"/>
          </w:tcPr>
          <w:p w14:paraId="71727BA9">
            <w:pPr>
              <w:spacing w:line="360" w:lineRule="exact"/>
              <w:jc w:val="center"/>
              <w:rPr>
                <w:rFonts w:ascii="宋体" w:hAnsi="宋体" w:eastAsia="宋体" w:cs="Times New Roman"/>
                <w:sz w:val="24"/>
                <w:szCs w:val="24"/>
              </w:rPr>
            </w:pPr>
          </w:p>
        </w:tc>
        <w:tc>
          <w:tcPr>
            <w:tcW w:w="3347" w:type="dxa"/>
            <w:vAlign w:val="center"/>
          </w:tcPr>
          <w:p w14:paraId="5C180038">
            <w:pPr>
              <w:widowControl/>
              <w:spacing w:line="360" w:lineRule="exact"/>
              <w:jc w:val="center"/>
              <w:rPr>
                <w:rFonts w:ascii="宋体" w:hAnsi="宋体" w:eastAsia="宋体" w:cs="宋体"/>
                <w:kern w:val="0"/>
                <w:sz w:val="24"/>
                <w:szCs w:val="24"/>
              </w:rPr>
            </w:pPr>
          </w:p>
        </w:tc>
      </w:tr>
      <w:tr w14:paraId="55295FD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3F96F43">
            <w:pPr>
              <w:spacing w:line="360" w:lineRule="exact"/>
              <w:jc w:val="center"/>
              <w:rPr>
                <w:rFonts w:ascii="宋体" w:hAnsi="宋体" w:eastAsia="宋体" w:cs="Times New Roman"/>
                <w:sz w:val="24"/>
                <w:szCs w:val="24"/>
              </w:rPr>
            </w:pPr>
          </w:p>
        </w:tc>
        <w:tc>
          <w:tcPr>
            <w:tcW w:w="1862" w:type="dxa"/>
            <w:vAlign w:val="center"/>
          </w:tcPr>
          <w:p w14:paraId="6414C6DD">
            <w:pPr>
              <w:widowControl/>
              <w:spacing w:line="360" w:lineRule="exact"/>
              <w:jc w:val="center"/>
              <w:rPr>
                <w:rFonts w:ascii="宋体" w:hAnsi="宋体" w:eastAsia="宋体" w:cs="宋体"/>
                <w:kern w:val="0"/>
                <w:sz w:val="24"/>
                <w:szCs w:val="24"/>
              </w:rPr>
            </w:pPr>
          </w:p>
        </w:tc>
        <w:tc>
          <w:tcPr>
            <w:tcW w:w="1031" w:type="dxa"/>
            <w:vAlign w:val="center"/>
          </w:tcPr>
          <w:p w14:paraId="76BB7B18">
            <w:pPr>
              <w:widowControl/>
              <w:spacing w:line="360" w:lineRule="exact"/>
              <w:jc w:val="center"/>
              <w:rPr>
                <w:rFonts w:ascii="宋体" w:hAnsi="宋体" w:eastAsia="宋体" w:cs="宋体"/>
                <w:kern w:val="0"/>
                <w:sz w:val="24"/>
                <w:szCs w:val="24"/>
              </w:rPr>
            </w:pPr>
          </w:p>
        </w:tc>
        <w:tc>
          <w:tcPr>
            <w:tcW w:w="2337" w:type="dxa"/>
            <w:vAlign w:val="center"/>
          </w:tcPr>
          <w:p w14:paraId="05B3B6CA">
            <w:pPr>
              <w:spacing w:line="360" w:lineRule="exact"/>
              <w:jc w:val="center"/>
              <w:rPr>
                <w:rFonts w:ascii="宋体" w:hAnsi="宋体" w:eastAsia="宋体" w:cs="Times New Roman"/>
                <w:sz w:val="24"/>
                <w:szCs w:val="24"/>
              </w:rPr>
            </w:pPr>
          </w:p>
        </w:tc>
        <w:tc>
          <w:tcPr>
            <w:tcW w:w="3347" w:type="dxa"/>
            <w:vAlign w:val="center"/>
          </w:tcPr>
          <w:p w14:paraId="40549742">
            <w:pPr>
              <w:widowControl/>
              <w:spacing w:line="360" w:lineRule="exact"/>
              <w:jc w:val="center"/>
              <w:rPr>
                <w:rFonts w:ascii="宋体" w:hAnsi="宋体" w:eastAsia="宋体" w:cs="宋体"/>
                <w:kern w:val="0"/>
                <w:sz w:val="24"/>
                <w:szCs w:val="24"/>
              </w:rPr>
            </w:pPr>
          </w:p>
        </w:tc>
      </w:tr>
      <w:tr w14:paraId="0EBF9B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B831B34">
            <w:pPr>
              <w:spacing w:line="360" w:lineRule="exact"/>
              <w:jc w:val="center"/>
              <w:rPr>
                <w:rFonts w:ascii="宋体" w:hAnsi="宋体" w:eastAsia="宋体" w:cs="Times New Roman"/>
                <w:sz w:val="24"/>
                <w:szCs w:val="24"/>
              </w:rPr>
            </w:pPr>
          </w:p>
        </w:tc>
        <w:tc>
          <w:tcPr>
            <w:tcW w:w="1862" w:type="dxa"/>
            <w:vAlign w:val="center"/>
          </w:tcPr>
          <w:p w14:paraId="729E2E2B">
            <w:pPr>
              <w:widowControl/>
              <w:spacing w:line="360" w:lineRule="exact"/>
              <w:jc w:val="center"/>
              <w:rPr>
                <w:rFonts w:ascii="宋体" w:hAnsi="宋体" w:eastAsia="宋体" w:cs="宋体"/>
                <w:kern w:val="0"/>
                <w:sz w:val="24"/>
                <w:szCs w:val="24"/>
              </w:rPr>
            </w:pPr>
          </w:p>
        </w:tc>
        <w:tc>
          <w:tcPr>
            <w:tcW w:w="1031" w:type="dxa"/>
            <w:vAlign w:val="center"/>
          </w:tcPr>
          <w:p w14:paraId="24DD9F2D">
            <w:pPr>
              <w:widowControl/>
              <w:spacing w:line="360" w:lineRule="exact"/>
              <w:jc w:val="center"/>
              <w:rPr>
                <w:rFonts w:ascii="宋体" w:hAnsi="宋体" w:eastAsia="宋体" w:cs="宋体"/>
                <w:kern w:val="0"/>
                <w:sz w:val="24"/>
                <w:szCs w:val="24"/>
              </w:rPr>
            </w:pPr>
          </w:p>
        </w:tc>
        <w:tc>
          <w:tcPr>
            <w:tcW w:w="2337" w:type="dxa"/>
            <w:vAlign w:val="center"/>
          </w:tcPr>
          <w:p w14:paraId="555DD6F8">
            <w:pPr>
              <w:spacing w:line="360" w:lineRule="exact"/>
              <w:jc w:val="center"/>
              <w:rPr>
                <w:rFonts w:ascii="宋体" w:hAnsi="宋体" w:eastAsia="宋体" w:cs="Times New Roman"/>
                <w:sz w:val="24"/>
                <w:szCs w:val="24"/>
              </w:rPr>
            </w:pPr>
          </w:p>
        </w:tc>
        <w:tc>
          <w:tcPr>
            <w:tcW w:w="3347" w:type="dxa"/>
            <w:vAlign w:val="center"/>
          </w:tcPr>
          <w:p w14:paraId="0DBAEE82">
            <w:pPr>
              <w:widowControl/>
              <w:spacing w:line="360" w:lineRule="exact"/>
              <w:jc w:val="center"/>
              <w:rPr>
                <w:rFonts w:ascii="宋体" w:hAnsi="宋体" w:eastAsia="宋体" w:cs="宋体"/>
                <w:kern w:val="0"/>
                <w:sz w:val="24"/>
                <w:szCs w:val="24"/>
              </w:rPr>
            </w:pPr>
          </w:p>
        </w:tc>
      </w:tr>
      <w:tr w14:paraId="67C7DC9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115B019">
            <w:pPr>
              <w:spacing w:line="360" w:lineRule="exact"/>
              <w:jc w:val="center"/>
              <w:rPr>
                <w:rFonts w:ascii="宋体" w:hAnsi="宋体" w:eastAsia="宋体" w:cs="Times New Roman"/>
                <w:sz w:val="24"/>
                <w:szCs w:val="24"/>
              </w:rPr>
            </w:pPr>
          </w:p>
        </w:tc>
        <w:tc>
          <w:tcPr>
            <w:tcW w:w="1862" w:type="dxa"/>
            <w:vAlign w:val="center"/>
          </w:tcPr>
          <w:p w14:paraId="5686D0B8">
            <w:pPr>
              <w:widowControl/>
              <w:spacing w:line="360" w:lineRule="exact"/>
              <w:jc w:val="center"/>
              <w:rPr>
                <w:rFonts w:ascii="宋体" w:hAnsi="宋体" w:eastAsia="宋体" w:cs="宋体"/>
                <w:kern w:val="0"/>
                <w:sz w:val="24"/>
                <w:szCs w:val="24"/>
              </w:rPr>
            </w:pPr>
          </w:p>
        </w:tc>
        <w:tc>
          <w:tcPr>
            <w:tcW w:w="1031" w:type="dxa"/>
            <w:vAlign w:val="center"/>
          </w:tcPr>
          <w:p w14:paraId="4182C2CB">
            <w:pPr>
              <w:widowControl/>
              <w:spacing w:line="360" w:lineRule="exact"/>
              <w:jc w:val="center"/>
              <w:rPr>
                <w:rFonts w:ascii="宋体" w:hAnsi="宋体" w:eastAsia="宋体" w:cs="宋体"/>
                <w:kern w:val="0"/>
                <w:sz w:val="24"/>
                <w:szCs w:val="24"/>
              </w:rPr>
            </w:pPr>
          </w:p>
        </w:tc>
        <w:tc>
          <w:tcPr>
            <w:tcW w:w="2337" w:type="dxa"/>
            <w:vAlign w:val="center"/>
          </w:tcPr>
          <w:p w14:paraId="5393D5F7">
            <w:pPr>
              <w:spacing w:line="360" w:lineRule="exact"/>
              <w:jc w:val="center"/>
              <w:rPr>
                <w:rFonts w:ascii="宋体" w:hAnsi="宋体" w:eastAsia="宋体" w:cs="Times New Roman"/>
                <w:sz w:val="24"/>
                <w:szCs w:val="24"/>
              </w:rPr>
            </w:pPr>
          </w:p>
        </w:tc>
        <w:tc>
          <w:tcPr>
            <w:tcW w:w="3347" w:type="dxa"/>
            <w:vAlign w:val="center"/>
          </w:tcPr>
          <w:p w14:paraId="24373C98">
            <w:pPr>
              <w:widowControl/>
              <w:spacing w:line="360" w:lineRule="exact"/>
              <w:jc w:val="center"/>
              <w:rPr>
                <w:rFonts w:ascii="宋体" w:hAnsi="宋体" w:eastAsia="宋体" w:cs="宋体"/>
                <w:kern w:val="0"/>
                <w:sz w:val="24"/>
                <w:szCs w:val="24"/>
              </w:rPr>
            </w:pPr>
          </w:p>
        </w:tc>
      </w:tr>
      <w:tr w14:paraId="067559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53C4C63">
            <w:pPr>
              <w:spacing w:line="360" w:lineRule="exact"/>
              <w:jc w:val="center"/>
              <w:rPr>
                <w:rFonts w:ascii="宋体" w:hAnsi="宋体" w:eastAsia="宋体" w:cs="Times New Roman"/>
                <w:sz w:val="24"/>
                <w:szCs w:val="24"/>
              </w:rPr>
            </w:pPr>
          </w:p>
        </w:tc>
        <w:tc>
          <w:tcPr>
            <w:tcW w:w="1862" w:type="dxa"/>
            <w:vAlign w:val="center"/>
          </w:tcPr>
          <w:p w14:paraId="0801A943">
            <w:pPr>
              <w:widowControl/>
              <w:spacing w:line="360" w:lineRule="exact"/>
              <w:jc w:val="center"/>
              <w:rPr>
                <w:rFonts w:ascii="宋体" w:hAnsi="宋体" w:eastAsia="宋体" w:cs="宋体"/>
                <w:kern w:val="0"/>
                <w:sz w:val="24"/>
                <w:szCs w:val="24"/>
              </w:rPr>
            </w:pPr>
          </w:p>
        </w:tc>
        <w:tc>
          <w:tcPr>
            <w:tcW w:w="1031" w:type="dxa"/>
            <w:vAlign w:val="center"/>
          </w:tcPr>
          <w:p w14:paraId="02C1077D">
            <w:pPr>
              <w:widowControl/>
              <w:spacing w:line="360" w:lineRule="exact"/>
              <w:jc w:val="center"/>
              <w:rPr>
                <w:rFonts w:ascii="宋体" w:hAnsi="宋体" w:eastAsia="宋体" w:cs="宋体"/>
                <w:kern w:val="0"/>
                <w:sz w:val="24"/>
                <w:szCs w:val="24"/>
              </w:rPr>
            </w:pPr>
          </w:p>
        </w:tc>
        <w:tc>
          <w:tcPr>
            <w:tcW w:w="2337" w:type="dxa"/>
            <w:vAlign w:val="center"/>
          </w:tcPr>
          <w:p w14:paraId="30F475A4">
            <w:pPr>
              <w:spacing w:line="360" w:lineRule="exact"/>
              <w:jc w:val="center"/>
              <w:rPr>
                <w:rFonts w:ascii="宋体" w:hAnsi="宋体" w:eastAsia="宋体" w:cs="Times New Roman"/>
                <w:sz w:val="24"/>
                <w:szCs w:val="24"/>
              </w:rPr>
            </w:pPr>
          </w:p>
        </w:tc>
        <w:tc>
          <w:tcPr>
            <w:tcW w:w="3347" w:type="dxa"/>
            <w:vAlign w:val="center"/>
          </w:tcPr>
          <w:p w14:paraId="5F307D00">
            <w:pPr>
              <w:widowControl/>
              <w:spacing w:line="360" w:lineRule="exact"/>
              <w:jc w:val="center"/>
              <w:rPr>
                <w:rFonts w:ascii="宋体" w:hAnsi="宋体" w:eastAsia="宋体" w:cs="宋体"/>
                <w:kern w:val="0"/>
                <w:sz w:val="24"/>
                <w:szCs w:val="24"/>
              </w:rPr>
            </w:pPr>
          </w:p>
        </w:tc>
      </w:tr>
      <w:tr w14:paraId="067F18C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4233A4D">
            <w:pPr>
              <w:spacing w:line="360" w:lineRule="exact"/>
              <w:jc w:val="center"/>
              <w:rPr>
                <w:rFonts w:ascii="宋体" w:hAnsi="宋体" w:eastAsia="宋体" w:cs="Times New Roman"/>
                <w:sz w:val="24"/>
                <w:szCs w:val="24"/>
              </w:rPr>
            </w:pPr>
          </w:p>
        </w:tc>
        <w:tc>
          <w:tcPr>
            <w:tcW w:w="1862" w:type="dxa"/>
            <w:vAlign w:val="center"/>
          </w:tcPr>
          <w:p w14:paraId="6E19F8A9">
            <w:pPr>
              <w:widowControl/>
              <w:spacing w:line="360" w:lineRule="exact"/>
              <w:jc w:val="center"/>
              <w:rPr>
                <w:rFonts w:ascii="宋体" w:hAnsi="宋体" w:eastAsia="宋体" w:cs="宋体"/>
                <w:kern w:val="0"/>
                <w:sz w:val="24"/>
                <w:szCs w:val="24"/>
              </w:rPr>
            </w:pPr>
          </w:p>
        </w:tc>
        <w:tc>
          <w:tcPr>
            <w:tcW w:w="1031" w:type="dxa"/>
            <w:vAlign w:val="center"/>
          </w:tcPr>
          <w:p w14:paraId="182F7798">
            <w:pPr>
              <w:widowControl/>
              <w:spacing w:line="360" w:lineRule="exact"/>
              <w:jc w:val="center"/>
              <w:rPr>
                <w:rFonts w:ascii="宋体" w:hAnsi="宋体" w:eastAsia="宋体" w:cs="宋体"/>
                <w:kern w:val="0"/>
                <w:sz w:val="24"/>
                <w:szCs w:val="24"/>
              </w:rPr>
            </w:pPr>
          </w:p>
        </w:tc>
        <w:tc>
          <w:tcPr>
            <w:tcW w:w="2337" w:type="dxa"/>
            <w:vAlign w:val="center"/>
          </w:tcPr>
          <w:p w14:paraId="343A3342">
            <w:pPr>
              <w:spacing w:line="360" w:lineRule="exact"/>
              <w:jc w:val="center"/>
              <w:rPr>
                <w:rFonts w:ascii="宋体" w:hAnsi="宋体" w:eastAsia="宋体" w:cs="Times New Roman"/>
                <w:sz w:val="24"/>
                <w:szCs w:val="24"/>
              </w:rPr>
            </w:pPr>
          </w:p>
        </w:tc>
        <w:tc>
          <w:tcPr>
            <w:tcW w:w="3347" w:type="dxa"/>
            <w:vAlign w:val="center"/>
          </w:tcPr>
          <w:p w14:paraId="71A90E2E">
            <w:pPr>
              <w:widowControl/>
              <w:spacing w:line="360" w:lineRule="exact"/>
              <w:jc w:val="center"/>
              <w:rPr>
                <w:rFonts w:ascii="宋体" w:hAnsi="宋体" w:eastAsia="宋体" w:cs="宋体"/>
                <w:kern w:val="0"/>
                <w:sz w:val="24"/>
                <w:szCs w:val="24"/>
              </w:rPr>
            </w:pPr>
          </w:p>
        </w:tc>
      </w:tr>
    </w:tbl>
    <w:p w14:paraId="3D7AE328">
      <w:pPr>
        <w:spacing w:line="400" w:lineRule="exact"/>
        <w:ind w:firstLine="482" w:firstLineChars="200"/>
        <w:rPr>
          <w:rFonts w:ascii="宋体" w:hAnsi="宋体" w:eastAsia="宋体" w:cs="Times New Roman"/>
          <w:sz w:val="24"/>
          <w:szCs w:val="24"/>
        </w:rPr>
      </w:pPr>
      <w:r>
        <w:rPr>
          <w:rFonts w:hint="eastAsia" w:ascii="宋体" w:hAnsi="宋体" w:eastAsia="宋体" w:cs="宋体"/>
          <w:b/>
          <w:kern w:val="0"/>
          <w:sz w:val="24"/>
          <w:szCs w:val="24"/>
        </w:rPr>
        <w:t>注：需提供相关证明材料。</w:t>
      </w:r>
    </w:p>
    <w:p w14:paraId="22DCBE1C">
      <w:pPr>
        <w:spacing w:line="400" w:lineRule="exact"/>
        <w:jc w:val="center"/>
        <w:rPr>
          <w:rFonts w:ascii="宋体" w:hAnsi="宋体" w:eastAsia="宋体" w:cs="Times New Roman"/>
          <w:sz w:val="24"/>
          <w:szCs w:val="24"/>
        </w:rPr>
      </w:pPr>
    </w:p>
    <w:p w14:paraId="3FAE25A7">
      <w:pPr>
        <w:keepNext/>
        <w:keepLines/>
        <w:spacing w:line="400" w:lineRule="exact"/>
        <w:jc w:val="center"/>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4C4FA570">
      <w:pPr>
        <w:keepNext/>
        <w:keepLines/>
        <w:spacing w:line="400" w:lineRule="exact"/>
        <w:jc w:val="center"/>
        <w:rPr>
          <w:rFonts w:ascii="黑体" w:hAnsi="黑体" w:eastAsia="黑体" w:cs="Times New Roman"/>
          <w:sz w:val="28"/>
          <w:szCs w:val="28"/>
        </w:rPr>
      </w:pPr>
    </w:p>
    <w:p w14:paraId="561FE5A3">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lang w:eastAsia="zh-CN"/>
        </w:rPr>
        <w:t>六</w:t>
      </w:r>
      <w:r>
        <w:rPr>
          <w:rFonts w:hint="eastAsia" w:ascii="黑体" w:hAnsi="黑体" w:eastAsia="黑体" w:cs="Times New Roman"/>
          <w:sz w:val="28"/>
          <w:szCs w:val="28"/>
        </w:rPr>
        <w:t>、法定代表人授权委托书</w:t>
      </w:r>
    </w:p>
    <w:p w14:paraId="0252DBB5">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（若法定代表人亲自参加投标的，请提供《法定代表人亲自投标声明》）</w:t>
      </w:r>
    </w:p>
    <w:p w14:paraId="078CDE6F">
      <w:pPr>
        <w:ind w:left="1470" w:leftChars="700" w:right="1470" w:rightChars="700"/>
        <w:rPr>
          <w:rFonts w:ascii="宋体" w:hAnsi="宋体" w:eastAsia="宋体" w:cs="Times New Roman"/>
          <w:sz w:val="24"/>
          <w:szCs w:val="24"/>
        </w:rPr>
      </w:pPr>
    </w:p>
    <w:p w14:paraId="663E6BC3">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38B6133C">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45CACB60">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代表我公司（单位）全权办理针对项目（项目编号）的投标、参与评标、签约等具体工作，并签署全部有关的文件、协议及合同。</w:t>
      </w:r>
    </w:p>
    <w:p w14:paraId="653F1E8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7519FD06">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0DE40FB6">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授权委托人情况：</w:t>
      </w:r>
    </w:p>
    <w:p w14:paraId="54453D8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职务：</w:t>
      </w:r>
      <w:r>
        <w:rPr>
          <w:rFonts w:hint="eastAsia" w:ascii="宋体" w:hAnsi="宋体" w:eastAsia="宋体" w:cs="Times New Roman"/>
          <w:bCs/>
          <w:sz w:val="24"/>
          <w:szCs w:val="24"/>
          <w:u w:val="single"/>
        </w:rPr>
        <w:t xml:space="preserve">             </w:t>
      </w:r>
    </w:p>
    <w:p w14:paraId="7F10ACD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7E301AC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0F049F41">
      <w:pPr>
        <w:spacing w:line="400" w:lineRule="exact"/>
        <w:ind w:firstLine="4200" w:firstLineChars="17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p>
    <w:p w14:paraId="25D699E2">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p>
    <w:p w14:paraId="5E44D59F">
      <w:pPr>
        <w:spacing w:line="400" w:lineRule="exact"/>
        <w:jc w:val="center"/>
        <w:rPr>
          <w:rFonts w:ascii="宋体" w:hAnsi="宋体" w:eastAsia="宋体" w:cs="Times New Roman"/>
          <w:b/>
          <w:bCs/>
          <w:sz w:val="24"/>
          <w:szCs w:val="24"/>
        </w:rPr>
      </w:pPr>
    </w:p>
    <w:p w14:paraId="39CC8834">
      <w:pPr>
        <w:spacing w:line="400" w:lineRule="exact"/>
        <w:jc w:val="center"/>
        <w:rPr>
          <w:rFonts w:ascii="宋体" w:hAnsi="宋体" w:eastAsia="宋体" w:cs="Times New Roman"/>
          <w:bCs/>
          <w:sz w:val="24"/>
          <w:szCs w:val="24"/>
        </w:rPr>
      </w:pPr>
    </w:p>
    <w:p w14:paraId="0A117508">
      <w:pPr>
        <w:spacing w:line="400" w:lineRule="exact"/>
        <w:jc w:val="center"/>
        <w:rPr>
          <w:rFonts w:ascii="宋体" w:hAnsi="宋体" w:eastAsia="宋体" w:cs="Times New Roman"/>
          <w:bCs/>
          <w:sz w:val="24"/>
          <w:szCs w:val="24"/>
        </w:rPr>
      </w:pPr>
    </w:p>
    <w:tbl>
      <w:tblPr>
        <w:tblStyle w:val="21"/>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630D3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41C75392">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635573E5">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tcPr>
          <w:p w14:paraId="0FBFE491">
            <w:pPr>
              <w:spacing w:line="400" w:lineRule="exact"/>
              <w:rPr>
                <w:rFonts w:ascii="宋体" w:hAnsi="宋体" w:eastAsia="宋体" w:cs="Times New Roman"/>
                <w:bCs/>
                <w:sz w:val="24"/>
                <w:szCs w:val="24"/>
              </w:rPr>
            </w:pPr>
          </w:p>
        </w:tc>
        <w:tc>
          <w:tcPr>
            <w:tcW w:w="2843" w:type="dxa"/>
            <w:vAlign w:val="center"/>
          </w:tcPr>
          <w:p w14:paraId="280F0BE0">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授权委托人身份证</w:t>
            </w:r>
          </w:p>
          <w:p w14:paraId="24BBC6A4">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701ED160">
      <w:pPr>
        <w:spacing w:line="400" w:lineRule="exact"/>
        <w:rPr>
          <w:rFonts w:ascii="宋体" w:hAnsi="宋体" w:eastAsia="宋体" w:cs="Times New Roman"/>
          <w:b/>
          <w:bCs/>
          <w:sz w:val="24"/>
          <w:szCs w:val="24"/>
        </w:rPr>
      </w:pPr>
    </w:p>
    <w:p w14:paraId="4D87C88B">
      <w:pPr>
        <w:spacing w:line="400" w:lineRule="exact"/>
        <w:rPr>
          <w:rFonts w:ascii="宋体" w:hAnsi="宋体" w:eastAsia="宋体" w:cs="Times New Roman"/>
          <w:b/>
          <w:bCs/>
          <w:sz w:val="24"/>
          <w:szCs w:val="24"/>
        </w:rPr>
      </w:pPr>
    </w:p>
    <w:p w14:paraId="50B135BE">
      <w:pPr>
        <w:spacing w:line="400" w:lineRule="exact"/>
        <w:rPr>
          <w:rFonts w:ascii="宋体" w:hAnsi="宋体" w:eastAsia="宋体" w:cs="Times New Roman"/>
          <w:b/>
          <w:bCs/>
          <w:sz w:val="24"/>
          <w:szCs w:val="24"/>
        </w:rPr>
      </w:pPr>
    </w:p>
    <w:p w14:paraId="2A80950B">
      <w:pPr>
        <w:spacing w:line="400" w:lineRule="exact"/>
        <w:rPr>
          <w:rFonts w:ascii="宋体" w:hAnsi="宋体" w:eastAsia="宋体" w:cs="Times New Roman"/>
          <w:b/>
          <w:bCs/>
          <w:sz w:val="24"/>
          <w:szCs w:val="24"/>
        </w:rPr>
      </w:pPr>
    </w:p>
    <w:p w14:paraId="1D368151">
      <w:pPr>
        <w:spacing w:line="400" w:lineRule="exact"/>
        <w:ind w:firstLine="482" w:firstLineChars="200"/>
        <w:rPr>
          <w:rFonts w:ascii="宋体" w:hAnsi="宋体" w:eastAsia="宋体" w:cs="Times New Roman"/>
          <w:b/>
          <w:bCs/>
          <w:sz w:val="24"/>
          <w:szCs w:val="24"/>
        </w:rPr>
      </w:pPr>
    </w:p>
    <w:p w14:paraId="6C490476">
      <w:pPr>
        <w:ind w:right="1470" w:rightChars="700"/>
        <w:rPr>
          <w:rFonts w:ascii="宋体" w:hAnsi="宋体" w:eastAsia="宋体" w:cs="Times New Roman"/>
          <w:sz w:val="24"/>
          <w:szCs w:val="24"/>
        </w:rPr>
      </w:pPr>
    </w:p>
    <w:p w14:paraId="3678507F">
      <w:pPr>
        <w:ind w:right="1470" w:rightChars="700"/>
        <w:rPr>
          <w:rFonts w:ascii="宋体" w:hAnsi="宋体" w:eastAsia="宋体" w:cs="Times New Roman"/>
          <w:sz w:val="24"/>
          <w:szCs w:val="24"/>
        </w:rPr>
      </w:pPr>
    </w:p>
    <w:p w14:paraId="56EDD6E2">
      <w:pPr>
        <w:ind w:right="1470" w:rightChars="700"/>
        <w:rPr>
          <w:rFonts w:ascii="宋体" w:hAnsi="宋体" w:eastAsia="宋体" w:cs="Times New Roman"/>
          <w:sz w:val="24"/>
          <w:szCs w:val="24"/>
        </w:rPr>
      </w:pPr>
    </w:p>
    <w:p w14:paraId="68AE4E84">
      <w:pPr>
        <w:keepNext/>
        <w:keepLines/>
        <w:spacing w:line="400" w:lineRule="exact"/>
        <w:jc w:val="center"/>
        <w:rPr>
          <w:rFonts w:ascii="黑体" w:hAnsi="黑体" w:eastAsia="黑体" w:cs="Times New Roman"/>
          <w:sz w:val="28"/>
          <w:szCs w:val="28"/>
        </w:rPr>
      </w:pPr>
    </w:p>
    <w:p w14:paraId="6566C629">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法定代表人亲自投标声明</w:t>
      </w:r>
    </w:p>
    <w:p w14:paraId="63E6D2EB">
      <w:pPr>
        <w:rPr>
          <w:rFonts w:ascii="宋体" w:hAnsi="宋体" w:eastAsia="宋体" w:cs="Times New Roman"/>
          <w:sz w:val="24"/>
          <w:szCs w:val="24"/>
        </w:rPr>
      </w:pPr>
    </w:p>
    <w:p w14:paraId="609786B2">
      <w:pPr>
        <w:ind w:left="1470" w:leftChars="700" w:right="1470" w:rightChars="700"/>
        <w:rPr>
          <w:rFonts w:ascii="宋体" w:hAnsi="宋体" w:eastAsia="宋体" w:cs="Times New Roman"/>
          <w:sz w:val="24"/>
          <w:szCs w:val="24"/>
        </w:rPr>
      </w:pPr>
    </w:p>
    <w:p w14:paraId="2A8889AE">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23E29885">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7D09DF0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项目（项目编号）由我单位法定代表人亲自参加投标、评标、签约等具体工作，并签署全部有关的文件、协议及合同。</w:t>
      </w:r>
    </w:p>
    <w:p w14:paraId="6144A358">
      <w:pPr>
        <w:ind w:left="1470" w:leftChars="700" w:right="1470" w:rightChars="700"/>
        <w:rPr>
          <w:rFonts w:ascii="宋体" w:hAnsi="宋体" w:eastAsia="宋体" w:cs="Times New Roman"/>
          <w:sz w:val="24"/>
          <w:szCs w:val="24"/>
        </w:rPr>
      </w:pPr>
    </w:p>
    <w:p w14:paraId="1EE4792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法定代表人情况：</w:t>
      </w:r>
    </w:p>
    <w:p w14:paraId="6D743F4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p>
    <w:p w14:paraId="33E1C8D0">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1228212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3048DDE1">
      <w:pPr>
        <w:ind w:left="1470" w:leftChars="700" w:right="1470" w:rightChars="700"/>
        <w:rPr>
          <w:rFonts w:ascii="宋体" w:hAnsi="宋体" w:eastAsia="宋体" w:cs="Times New Roman"/>
          <w:sz w:val="24"/>
          <w:szCs w:val="24"/>
        </w:rPr>
      </w:pPr>
    </w:p>
    <w:p w14:paraId="288B4773">
      <w:pPr>
        <w:ind w:left="1470" w:leftChars="700" w:right="1470" w:rightChars="700"/>
        <w:rPr>
          <w:rFonts w:ascii="宋体" w:hAnsi="宋体" w:eastAsia="宋体" w:cs="Times New Roman"/>
          <w:sz w:val="24"/>
          <w:szCs w:val="24"/>
        </w:rPr>
      </w:pPr>
    </w:p>
    <w:p w14:paraId="2C7E4F8E">
      <w:pPr>
        <w:ind w:left="1470" w:leftChars="700" w:right="1470" w:rightChars="700"/>
        <w:rPr>
          <w:rFonts w:ascii="宋体" w:hAnsi="宋体" w:eastAsia="宋体" w:cs="Times New Roman"/>
          <w:sz w:val="24"/>
          <w:szCs w:val="24"/>
        </w:rPr>
      </w:pPr>
    </w:p>
    <w:p w14:paraId="6A6EF5A2">
      <w:pPr>
        <w:ind w:left="1470" w:leftChars="700" w:right="1470" w:rightChars="700"/>
        <w:rPr>
          <w:rFonts w:ascii="宋体" w:hAnsi="宋体" w:eastAsia="宋体" w:cs="Times New Roman"/>
          <w:sz w:val="24"/>
          <w:szCs w:val="24"/>
        </w:rPr>
      </w:pPr>
    </w:p>
    <w:p w14:paraId="4796DB4B">
      <w:pPr>
        <w:spacing w:line="400" w:lineRule="exact"/>
        <w:ind w:right="480" w:firstLine="3480" w:firstLineChars="14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47E94F5D">
      <w:pPr>
        <w:spacing w:line="400" w:lineRule="exact"/>
        <w:ind w:right="480" w:firstLine="2520" w:firstLineChars="1050"/>
        <w:rPr>
          <w:rFonts w:ascii="宋体" w:hAnsi="宋体" w:eastAsia="宋体" w:cs="Times New Roman"/>
          <w:bCs/>
          <w:sz w:val="24"/>
          <w:szCs w:val="24"/>
        </w:rPr>
      </w:pPr>
      <w:r>
        <w:rPr>
          <w:rFonts w:hint="eastAsia" w:ascii="宋体" w:hAnsi="宋体" w:eastAsia="宋体" w:cs="Times New Roman"/>
          <w:bCs/>
          <w:sz w:val="24"/>
          <w:szCs w:val="24"/>
        </w:rPr>
        <w:t>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16968768">
      <w:pPr>
        <w:spacing w:line="400" w:lineRule="exact"/>
        <w:ind w:right="480" w:firstLine="480" w:firstLineChars="200"/>
        <w:rPr>
          <w:rFonts w:ascii="宋体" w:hAnsi="宋体" w:eastAsia="宋体" w:cs="Times New Roman"/>
          <w:bCs/>
          <w:sz w:val="24"/>
          <w:szCs w:val="24"/>
        </w:rPr>
      </w:pPr>
    </w:p>
    <w:p w14:paraId="2E436B1F">
      <w:pPr>
        <w:ind w:left="1470" w:leftChars="700" w:right="1470" w:rightChars="700"/>
        <w:rPr>
          <w:rFonts w:ascii="宋体" w:hAnsi="宋体" w:eastAsia="宋体" w:cs="Times New Roman"/>
          <w:sz w:val="24"/>
          <w:szCs w:val="24"/>
        </w:rPr>
      </w:pPr>
    </w:p>
    <w:p w14:paraId="77C9D0FC">
      <w:pPr>
        <w:ind w:left="1470" w:leftChars="700" w:right="1470" w:rightChars="700"/>
        <w:rPr>
          <w:rFonts w:ascii="宋体" w:hAnsi="宋体" w:eastAsia="宋体" w:cs="Times New Roman"/>
          <w:sz w:val="24"/>
          <w:szCs w:val="24"/>
        </w:rPr>
      </w:pPr>
    </w:p>
    <w:p w14:paraId="25DA47B2">
      <w:pPr>
        <w:ind w:right="1470" w:rightChars="700"/>
        <w:rPr>
          <w:rFonts w:ascii="宋体" w:hAnsi="宋体" w:eastAsia="宋体" w:cs="Times New Roman"/>
          <w:sz w:val="24"/>
          <w:szCs w:val="24"/>
        </w:rPr>
      </w:pPr>
    </w:p>
    <w:p w14:paraId="33565B3D">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附：</w:t>
      </w:r>
    </w:p>
    <w:tbl>
      <w:tblPr>
        <w:tblStyle w:val="21"/>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3849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79" w:hRule="atLeast"/>
        </w:trPr>
        <w:tc>
          <w:tcPr>
            <w:tcW w:w="2842" w:type="dxa"/>
            <w:vAlign w:val="center"/>
          </w:tcPr>
          <w:p w14:paraId="1AF13471">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769CAB66">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5081C618">
      <w:pPr>
        <w:spacing w:line="400" w:lineRule="exact"/>
        <w:rPr>
          <w:rFonts w:ascii="宋体" w:hAnsi="宋体" w:eastAsia="宋体" w:cs="Times New Roman"/>
          <w:b/>
          <w:bCs/>
          <w:sz w:val="24"/>
          <w:szCs w:val="24"/>
        </w:rPr>
      </w:pPr>
    </w:p>
    <w:p w14:paraId="0D85193A">
      <w:pPr>
        <w:spacing w:line="400" w:lineRule="exact"/>
        <w:ind w:firstLine="482" w:firstLineChars="200"/>
        <w:rPr>
          <w:rFonts w:ascii="宋体" w:hAnsi="宋体" w:eastAsia="宋体" w:cs="Times New Roman"/>
          <w:b/>
          <w:bCs/>
          <w:sz w:val="24"/>
          <w:szCs w:val="24"/>
        </w:rPr>
      </w:pPr>
    </w:p>
    <w:p w14:paraId="26B52043">
      <w:pPr>
        <w:spacing w:line="400" w:lineRule="exact"/>
        <w:ind w:firstLine="482" w:firstLineChars="200"/>
        <w:rPr>
          <w:rFonts w:ascii="宋体" w:hAnsi="宋体" w:eastAsia="宋体" w:cs="Times New Roman"/>
          <w:b/>
          <w:bCs/>
          <w:sz w:val="24"/>
          <w:szCs w:val="24"/>
        </w:rPr>
      </w:pPr>
    </w:p>
    <w:p w14:paraId="01BAD3F2">
      <w:pPr>
        <w:spacing w:line="400" w:lineRule="exact"/>
        <w:ind w:firstLine="482" w:firstLineChars="200"/>
        <w:rPr>
          <w:rFonts w:ascii="宋体" w:hAnsi="宋体" w:eastAsia="宋体" w:cs="Times New Roman"/>
          <w:b/>
          <w:bCs/>
          <w:sz w:val="24"/>
          <w:szCs w:val="24"/>
        </w:rPr>
      </w:pPr>
    </w:p>
    <w:p w14:paraId="7913E3BD">
      <w:pPr>
        <w:spacing w:line="400" w:lineRule="exact"/>
        <w:rPr>
          <w:rFonts w:ascii="宋体" w:hAnsi="宋体" w:eastAsia="宋体" w:cs="Times New Roman"/>
          <w:bCs/>
          <w:sz w:val="24"/>
          <w:szCs w:val="24"/>
        </w:rPr>
      </w:pPr>
    </w:p>
    <w:p w14:paraId="05FE6B94">
      <w:pPr>
        <w:spacing w:line="400" w:lineRule="exact"/>
        <w:rPr>
          <w:rFonts w:ascii="宋体" w:hAnsi="宋体" w:eastAsia="宋体" w:cs="Times New Roman"/>
          <w:bCs/>
          <w:sz w:val="24"/>
          <w:szCs w:val="24"/>
        </w:rPr>
      </w:pPr>
    </w:p>
    <w:p w14:paraId="1812EC69">
      <w:pPr>
        <w:spacing w:line="400" w:lineRule="exact"/>
        <w:jc w:val="center"/>
        <w:rPr>
          <w:rFonts w:ascii="宋体" w:hAnsi="宋体" w:eastAsia="宋体" w:cs="Times New Roman"/>
          <w:bCs/>
          <w:sz w:val="24"/>
          <w:szCs w:val="24"/>
        </w:rPr>
      </w:pPr>
    </w:p>
    <w:p w14:paraId="03B29556">
      <w:pPr>
        <w:spacing w:line="400" w:lineRule="exact"/>
        <w:jc w:val="center"/>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18854A6A">
      <w:pPr>
        <w:spacing w:line="400" w:lineRule="exact"/>
        <w:jc w:val="center"/>
        <w:rPr>
          <w:rFonts w:ascii="黑体" w:hAnsi="黑体" w:eastAsia="黑体" w:cs="Times New Roman"/>
          <w:sz w:val="28"/>
          <w:szCs w:val="28"/>
        </w:rPr>
      </w:pPr>
    </w:p>
    <w:p w14:paraId="2D35ACF6">
      <w:pPr>
        <w:spacing w:line="400" w:lineRule="exact"/>
        <w:jc w:val="center"/>
        <w:rPr>
          <w:rFonts w:ascii="宋体" w:hAnsi="宋体" w:eastAsia="宋体" w:cs="Times New Roman"/>
          <w:bCs/>
          <w:sz w:val="24"/>
          <w:szCs w:val="24"/>
        </w:rPr>
      </w:pPr>
      <w:r>
        <w:rPr>
          <w:rFonts w:hint="eastAsia" w:ascii="黑体" w:hAnsi="黑体" w:eastAsia="黑体" w:cs="Times New Roman"/>
          <w:sz w:val="28"/>
          <w:szCs w:val="28"/>
          <w:lang w:eastAsia="zh-CN"/>
        </w:rPr>
        <w:t>七</w:t>
      </w:r>
      <w:r>
        <w:rPr>
          <w:rFonts w:hint="eastAsia" w:ascii="黑体" w:hAnsi="黑体" w:eastAsia="黑体" w:cs="Times New Roman"/>
          <w:sz w:val="28"/>
          <w:szCs w:val="28"/>
        </w:rPr>
        <w:t>、关于资格的声明函</w:t>
      </w:r>
    </w:p>
    <w:p w14:paraId="3689840E">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062FEF7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按照《中华人民共和国政府采购法》第二十二条和招标文件的规定，我单位郑重声明如下：</w:t>
      </w:r>
    </w:p>
    <w:p w14:paraId="6432309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全称为，统一社会信用代码为，法定代表人（单位负责人）为，具有独立承担民事责任的能力（如属于分公司经总公司授权参与项目，由总公司承担民事责任的，须提供总公司项目授权书）。</w:t>
      </w:r>
    </w:p>
    <w:p w14:paraId="111E2AA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二、我单位具有良好的商业信誉（指投标人经营状况良好，无本资格声明第五条情形）和健全的财务会计制度。</w:t>
      </w:r>
    </w:p>
    <w:p w14:paraId="4D9D7DF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34DB5EE6">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2DD946F8">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0BB1542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21D8DA92">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我单位未被列入“信用中国”网站列入失信被执行人、重大税收违法失信主体、政府采购严重违法失信行为信息记录名单。</w:t>
      </w:r>
    </w:p>
    <w:p w14:paraId="187899B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八、我单位不具有违反《中华人民共和国政府采购法》第二十二条的任何情形。</w:t>
      </w:r>
    </w:p>
    <w:p w14:paraId="0F0D5DA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九、我单位投标文件中所有关于投标资格的文件、证明、陈述均是真实的、准确的。</w:t>
      </w:r>
    </w:p>
    <w:p w14:paraId="52022E4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w:t>
      </w:r>
      <w:r>
        <w:rPr>
          <w:rFonts w:hint="eastAsia" w:ascii="宋体" w:hAnsi="宋体" w:eastAsia="宋体" w:cs="Times New Roman"/>
          <w:bCs/>
          <w:sz w:val="24"/>
          <w:szCs w:val="24"/>
          <w:lang w:eastAsia="zh-CN"/>
        </w:rPr>
        <w:t>二条</w:t>
      </w:r>
      <w:r>
        <w:rPr>
          <w:rFonts w:hint="eastAsia" w:ascii="宋体" w:hAnsi="宋体" w:eastAsia="宋体" w:cs="Times New Roman"/>
          <w:bCs/>
          <w:sz w:val="24"/>
          <w:szCs w:val="24"/>
        </w:rPr>
        <w:t>、第七十七条之规定，若有违背，我公司（单位）愿意承担因“提供虚假材料谋取中标的”的一切法律后果</w:t>
      </w:r>
      <w:r>
        <w:rPr>
          <w:rFonts w:hint="eastAsia" w:ascii="宋体" w:hAnsi="宋体" w:eastAsia="宋体" w:cs="Times New Roman"/>
          <w:bCs/>
          <w:sz w:val="24"/>
          <w:szCs w:val="24"/>
          <w:lang w:eastAsia="zh-CN"/>
        </w:rPr>
        <w:t>，并</w:t>
      </w:r>
      <w:r>
        <w:rPr>
          <w:rFonts w:hint="eastAsia" w:ascii="宋体" w:hAnsi="宋体" w:eastAsia="宋体" w:cs="Times New Roman"/>
          <w:bCs/>
          <w:sz w:val="24"/>
          <w:szCs w:val="24"/>
        </w:rPr>
        <w:t>依法接受相应处罚。</w:t>
      </w:r>
    </w:p>
    <w:p w14:paraId="601154C8">
      <w:pPr>
        <w:spacing w:line="360" w:lineRule="exact"/>
        <w:jc w:val="center"/>
        <w:rPr>
          <w:rFonts w:ascii="宋体" w:hAnsi="宋体" w:eastAsia="宋体" w:cs="Times New Roman"/>
          <w:sz w:val="24"/>
          <w:szCs w:val="24"/>
        </w:rPr>
      </w:pPr>
    </w:p>
    <w:p w14:paraId="1468BEB2">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17642FB4">
      <w:pPr>
        <w:spacing w:line="400" w:lineRule="exact"/>
        <w:ind w:firstLine="3600" w:firstLineChars="1500"/>
        <w:jc w:val="left"/>
        <w:rPr>
          <w:rFonts w:ascii="宋体" w:hAnsi="宋体" w:eastAsia="宋体" w:cs="Times New Roman"/>
          <w:bCs/>
          <w:sz w:val="24"/>
          <w:szCs w:val="24"/>
        </w:rPr>
      </w:pPr>
    </w:p>
    <w:p w14:paraId="501BE42B">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123E1CC6">
      <w:pPr>
        <w:rPr>
          <w:rFonts w:ascii="宋体" w:hAnsi="宋体" w:eastAsia="宋体" w:cs="Times New Roman"/>
          <w:b/>
          <w:bCs/>
          <w:sz w:val="24"/>
          <w:szCs w:val="24"/>
        </w:rPr>
      </w:pPr>
    </w:p>
    <w:p w14:paraId="49B813A0">
      <w:pPr>
        <w:rPr>
          <w:rFonts w:ascii="宋体" w:hAnsi="宋体" w:eastAsia="宋体" w:cs="Times New Roman"/>
          <w:b/>
          <w:bCs/>
          <w:szCs w:val="21"/>
        </w:rPr>
      </w:pPr>
      <w:r>
        <w:rPr>
          <w:rFonts w:hint="eastAsia" w:ascii="宋体" w:hAnsi="宋体" w:eastAsia="宋体" w:cs="Times New Roman"/>
          <w:b/>
          <w:bCs/>
          <w:szCs w:val="21"/>
        </w:rPr>
        <w:t>说明：</w:t>
      </w:r>
    </w:p>
    <w:p w14:paraId="133A4EFB">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1.无此表或对此表作实质性修改，投标无效。</w:t>
      </w:r>
    </w:p>
    <w:p w14:paraId="4E50F3A7">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2.投标人须对此表中内容作出承诺，否则投标无效。</w:t>
      </w:r>
    </w:p>
    <w:p w14:paraId="45CF160D">
      <w:pPr>
        <w:ind w:firstLine="422" w:firstLineChars="200"/>
        <w:jc w:val="left"/>
        <w:rPr>
          <w:rFonts w:ascii="宋体" w:hAnsi="宋体" w:eastAsia="宋体" w:cs="Times New Roman"/>
          <w:b/>
          <w:bCs/>
          <w:szCs w:val="21"/>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
          <w:bCs/>
          <w:szCs w:val="21"/>
        </w:rPr>
        <w:t>3.采购中心或采购人保留核查以上承诺事项真实性的权利。</w:t>
      </w:r>
    </w:p>
    <w:p w14:paraId="07353500">
      <w:pPr>
        <w:spacing w:line="400" w:lineRule="exact"/>
        <w:rPr>
          <w:rFonts w:ascii="黑体" w:hAnsi="黑体" w:eastAsia="黑体" w:cs="Times New Roman"/>
          <w:sz w:val="28"/>
          <w:szCs w:val="28"/>
        </w:rPr>
      </w:pPr>
      <w:r>
        <w:rPr>
          <w:rFonts w:hint="eastAsia" w:ascii="黑体" w:hAnsi="黑体" w:eastAsia="黑体" w:cs="Times New Roman"/>
          <w:sz w:val="28"/>
          <w:szCs w:val="28"/>
        </w:rPr>
        <w:t>附件：</w:t>
      </w:r>
    </w:p>
    <w:p w14:paraId="55747CC7">
      <w:pPr>
        <w:spacing w:line="400" w:lineRule="exact"/>
        <w:rPr>
          <w:rFonts w:ascii="黑体" w:hAnsi="黑体" w:eastAsia="黑体" w:cs="Times New Roman"/>
          <w:sz w:val="28"/>
          <w:szCs w:val="28"/>
        </w:rPr>
      </w:pPr>
    </w:p>
    <w:p w14:paraId="52216B1D">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一、中小企业声明函（工程、服务）</w:t>
      </w:r>
    </w:p>
    <w:p w14:paraId="298DBFE3">
      <w:pPr>
        <w:spacing w:line="400" w:lineRule="exact"/>
        <w:ind w:firstLine="560" w:firstLineChars="200"/>
        <w:jc w:val="center"/>
        <w:rPr>
          <w:rFonts w:ascii="宋体" w:hAnsi="宋体" w:eastAsia="宋体" w:cs="宋体"/>
          <w:sz w:val="28"/>
          <w:szCs w:val="28"/>
        </w:rPr>
      </w:pPr>
    </w:p>
    <w:p w14:paraId="0873193F">
      <w:pPr>
        <w:spacing w:line="400" w:lineRule="exact"/>
        <w:ind w:firstLine="560" w:firstLineChars="200"/>
        <w:jc w:val="center"/>
        <w:rPr>
          <w:rFonts w:ascii="宋体" w:hAnsi="宋体" w:eastAsia="宋体" w:cs="宋体"/>
          <w:sz w:val="28"/>
          <w:szCs w:val="28"/>
        </w:rPr>
      </w:pPr>
    </w:p>
    <w:p w14:paraId="21C7FA26">
      <w:pPr>
        <w:autoSpaceDE w:val="0"/>
        <w:autoSpaceDN w:val="0"/>
        <w:adjustRightInd w:val="0"/>
        <w:spacing w:line="400" w:lineRule="exact"/>
        <w:ind w:firstLine="480" w:firstLineChars="200"/>
        <w:jc w:val="left"/>
        <w:rPr>
          <w:rFonts w:ascii="宋体" w:hAnsi="宋体" w:eastAsia="宋体" w:cs="仿宋"/>
          <w:sz w:val="24"/>
          <w:szCs w:val="24"/>
          <w:lang w:eastAsia="zh-TW"/>
        </w:rPr>
      </w:pPr>
      <w:r>
        <w:rPr>
          <w:rFonts w:hint="eastAsia" w:ascii="宋体" w:hAnsi="宋体" w:eastAsia="宋体" w:cs="仿宋"/>
          <w:sz w:val="24"/>
          <w:szCs w:val="24"/>
          <w:lang w:eastAsia="zh-TW"/>
        </w:rPr>
        <w:t>本公司（联合体）郑重声明，根据《政府采购促进中小企业发展管理办法》（财库</w:t>
      </w:r>
      <w:r>
        <w:rPr>
          <w:rFonts w:hint="eastAsia" w:ascii="宋体" w:hAnsi="宋体" w:eastAsia="宋体" w:cs="宋体"/>
          <w:sz w:val="24"/>
          <w:szCs w:val="24"/>
          <w:lang w:eastAsia="zh-TW"/>
        </w:rPr>
        <w:t>﹝</w:t>
      </w:r>
      <w:r>
        <w:rPr>
          <w:rFonts w:ascii="宋体" w:hAnsi="宋体" w:eastAsia="宋体" w:cs="仿宋"/>
          <w:sz w:val="24"/>
          <w:szCs w:val="24"/>
          <w:lang w:eastAsia="zh-TW"/>
        </w:rPr>
        <w:t>2020</w:t>
      </w:r>
      <w:r>
        <w:rPr>
          <w:rFonts w:hint="eastAsia" w:ascii="宋体" w:hAnsi="宋体" w:eastAsia="宋体" w:cs="宋体"/>
          <w:sz w:val="24"/>
          <w:szCs w:val="24"/>
          <w:lang w:eastAsia="zh-TW"/>
        </w:rPr>
        <w:t>﹞</w:t>
      </w:r>
      <w:r>
        <w:rPr>
          <w:rFonts w:ascii="宋体" w:hAnsi="宋体" w:eastAsia="宋体" w:cs="仿宋"/>
          <w:sz w:val="24"/>
          <w:szCs w:val="24"/>
          <w:lang w:eastAsia="zh-TW"/>
        </w:rPr>
        <w:t>46</w:t>
      </w:r>
      <w:r>
        <w:rPr>
          <w:rFonts w:hint="eastAsia" w:ascii="宋体" w:hAnsi="宋体" w:eastAsia="宋体" w:cs="仿宋"/>
          <w:sz w:val="24"/>
          <w:szCs w:val="24"/>
          <w:lang w:eastAsia="zh-TW"/>
        </w:rPr>
        <w:t>号）的规定，本公司（联合体）参加</w:t>
      </w:r>
      <w:r>
        <w:rPr>
          <w:rFonts w:hint="eastAsia" w:ascii="宋体" w:hAnsi="宋体" w:eastAsia="宋体" w:cs="Times New Roman"/>
          <w:sz w:val="24"/>
          <w:szCs w:val="24"/>
          <w:u w:val="single"/>
        </w:rPr>
        <w:t>江阴市民政综合服务中心</w:t>
      </w:r>
      <w:r>
        <w:rPr>
          <w:rFonts w:hint="eastAsia" w:ascii="宋体" w:hAnsi="宋体" w:eastAsia="宋体" w:cs="仿宋"/>
          <w:sz w:val="24"/>
          <w:szCs w:val="24"/>
          <w:lang w:eastAsia="zh-TW"/>
        </w:rPr>
        <w:t>的</w:t>
      </w:r>
      <w:r>
        <w:rPr>
          <w:rFonts w:hint="eastAsia" w:ascii="宋体" w:hAnsi="宋体" w:eastAsia="宋体" w:cs="Times New Roman"/>
          <w:sz w:val="24"/>
          <w:szCs w:val="24"/>
          <w:u w:val="single"/>
          <w:lang w:eastAsia="zh-CN"/>
        </w:rPr>
        <w:t>江阴市民政综合服务中心物业服务项目</w:t>
      </w:r>
      <w:r>
        <w:rPr>
          <w:rFonts w:hint="eastAsia" w:ascii="宋体" w:hAnsi="宋体" w:eastAsia="宋体" w:cs="仿宋"/>
          <w:sz w:val="24"/>
          <w:szCs w:val="24"/>
          <w:lang w:eastAsia="zh-TW"/>
        </w:rPr>
        <w:t>采购活动，工程的施工单位全部为符合政策要求的中小企业（或者：服务全部由符合政策要求的中小企业承接）。相关企业（含联合体中的中小企业、签订分包意向协议的中小企业）的具体情况如下：</w:t>
      </w:r>
    </w:p>
    <w:p w14:paraId="53A9CCD9">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仿宋"/>
          <w:sz w:val="24"/>
          <w:szCs w:val="24"/>
        </w:rPr>
        <w:t>1</w:t>
      </w:r>
      <w:r>
        <w:rPr>
          <w:rFonts w:ascii="宋体" w:hAnsi="宋体" w:eastAsia="宋体" w:cs="仿宋"/>
          <w:sz w:val="24"/>
          <w:szCs w:val="24"/>
        </w:rPr>
        <w:t>.</w:t>
      </w:r>
      <w:r>
        <w:rPr>
          <w:rFonts w:hint="eastAsia" w:ascii="宋体" w:hAnsi="宋体" w:eastAsia="宋体" w:cs="仿宋"/>
          <w:sz w:val="24"/>
          <w:szCs w:val="24"/>
          <w:u w:val="single"/>
        </w:rPr>
        <w:t>（标的名称）</w:t>
      </w:r>
      <w:r>
        <w:rPr>
          <w:rFonts w:hint="eastAsia" w:ascii="宋体" w:hAnsi="宋体" w:eastAsia="宋体" w:cs="仿宋"/>
          <w:sz w:val="24"/>
          <w:szCs w:val="24"/>
        </w:rPr>
        <w:t>，属于</w:t>
      </w:r>
      <w:r>
        <w:rPr>
          <w:rFonts w:hint="eastAsia" w:ascii="宋体" w:hAnsi="宋体" w:eastAsia="宋体" w:cs="仿宋"/>
          <w:sz w:val="24"/>
          <w:szCs w:val="24"/>
          <w:u w:val="single"/>
        </w:rPr>
        <w:t>物业管理</w:t>
      </w:r>
      <w:r>
        <w:rPr>
          <w:rFonts w:hint="eastAsia" w:ascii="宋体" w:hAnsi="宋体" w:eastAsia="宋体" w:cs="仿宋"/>
          <w:sz w:val="24"/>
          <w:szCs w:val="24"/>
        </w:rPr>
        <w:t>；承建（承接）企业为</w:t>
      </w:r>
      <w:r>
        <w:rPr>
          <w:rFonts w:hint="eastAsia" w:ascii="宋体" w:hAnsi="宋体" w:eastAsia="宋体" w:cs="仿宋"/>
          <w:sz w:val="24"/>
          <w:szCs w:val="24"/>
          <w:u w:val="single"/>
        </w:rPr>
        <w:t>（企业名称）</w:t>
      </w:r>
      <w:r>
        <w:rPr>
          <w:rFonts w:hint="eastAsia" w:ascii="宋体" w:hAnsi="宋体" w:eastAsia="宋体" w:cs="仿宋"/>
          <w:sz w:val="24"/>
          <w:szCs w:val="24"/>
        </w:rPr>
        <w:t>，从业人员</w:t>
      </w:r>
      <w:r>
        <w:rPr>
          <w:rFonts w:hint="eastAsia" w:ascii="宋体" w:hAnsi="宋体" w:eastAsia="宋体" w:cs="Times New Roman"/>
          <w:sz w:val="24"/>
          <w:szCs w:val="24"/>
          <w:u w:val="single"/>
        </w:rPr>
        <w:t>　　</w:t>
      </w:r>
      <w:r>
        <w:rPr>
          <w:rFonts w:hint="eastAsia" w:ascii="宋体" w:hAnsi="宋体" w:eastAsia="宋体" w:cs="仿宋"/>
          <w:sz w:val="24"/>
          <w:szCs w:val="24"/>
        </w:rPr>
        <w:t>人，营业</w:t>
      </w:r>
      <w:r>
        <w:rPr>
          <w:rFonts w:hint="eastAsia" w:ascii="宋体" w:hAnsi="宋体" w:eastAsia="宋体" w:cs="Times New Roman"/>
          <w:sz w:val="24"/>
          <w:szCs w:val="24"/>
        </w:rPr>
        <w:t>收入为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w:t>
      </w:r>
      <w:r>
        <w:rPr>
          <w:rFonts w:hint="eastAsia" w:ascii="宋体" w:hAnsi="宋体" w:eastAsia="宋体" w:cs="Times New Roman"/>
          <w:sz w:val="24"/>
          <w:szCs w:val="24"/>
          <w:vertAlign w:val="superscript"/>
        </w:rPr>
        <w:t>１</w:t>
      </w:r>
      <w:r>
        <w:rPr>
          <w:rFonts w:hint="eastAsia" w:ascii="宋体" w:hAnsi="宋体" w:eastAsia="宋体" w:cs="Times New Roman"/>
          <w:sz w:val="24"/>
          <w:szCs w:val="24"/>
        </w:rPr>
        <w:t>，属于</w:t>
      </w:r>
      <w:r>
        <w:rPr>
          <w:rFonts w:hint="eastAsia" w:ascii="宋体" w:hAnsi="宋体" w:eastAsia="宋体" w:cs="Times New Roman"/>
          <w:sz w:val="24"/>
          <w:szCs w:val="24"/>
          <w:u w:val="single"/>
        </w:rPr>
        <w:t>（中型企业、小型企业、微型企业）</w:t>
      </w:r>
      <w:r>
        <w:rPr>
          <w:rFonts w:hint="eastAsia" w:ascii="宋体" w:hAnsi="宋体" w:eastAsia="宋体" w:cs="Times New Roman"/>
          <w:sz w:val="24"/>
          <w:szCs w:val="24"/>
        </w:rPr>
        <w:t>；</w:t>
      </w:r>
      <w:r>
        <w:rPr>
          <w:rFonts w:ascii="宋体" w:hAnsi="宋体" w:eastAsia="宋体" w:cs="Times New Roman"/>
          <w:sz w:val="24"/>
          <w:szCs w:val="24"/>
        </w:rPr>
        <w:t xml:space="preserve"> </w:t>
      </w:r>
    </w:p>
    <w:p w14:paraId="771F0967">
      <w:pPr>
        <w:autoSpaceDE w:val="0"/>
        <w:autoSpaceDN w:val="0"/>
        <w:adjustRightInd w:val="0"/>
        <w:spacing w:line="400" w:lineRule="exact"/>
        <w:ind w:firstLine="480" w:firstLineChars="200"/>
        <w:jc w:val="left"/>
        <w:rPr>
          <w:rFonts w:ascii="宋体" w:hAnsi="宋体" w:eastAsia="宋体" w:cs="Times New Roman"/>
          <w:sz w:val="24"/>
          <w:szCs w:val="24"/>
        </w:rPr>
      </w:pPr>
      <w:r>
        <w:rPr>
          <w:rFonts w:ascii="宋体" w:hAnsi="宋体" w:eastAsia="宋体" w:cs="仿宋"/>
          <w:sz w:val="24"/>
          <w:szCs w:val="24"/>
          <w:lang w:eastAsia="zh-TW"/>
        </w:rPr>
        <w:t>2.</w:t>
      </w:r>
      <w:r>
        <w:rPr>
          <w:rFonts w:hint="eastAsia" w:ascii="宋体" w:hAnsi="宋体" w:eastAsia="宋体" w:cs="仿宋"/>
          <w:sz w:val="24"/>
          <w:szCs w:val="24"/>
          <w:u w:val="single"/>
          <w:lang w:eastAsia="zh-TW"/>
        </w:rPr>
        <w:t>（标的名称）</w:t>
      </w:r>
      <w:r>
        <w:rPr>
          <w:rFonts w:hint="eastAsia" w:ascii="宋体" w:hAnsi="宋体" w:eastAsia="宋体" w:cs="仿宋"/>
          <w:sz w:val="24"/>
          <w:szCs w:val="24"/>
          <w:lang w:eastAsia="zh-TW"/>
        </w:rPr>
        <w:t>，属于</w:t>
      </w:r>
      <w:r>
        <w:rPr>
          <w:rFonts w:hint="eastAsia" w:ascii="宋体" w:hAnsi="宋体" w:eastAsia="宋体" w:cs="仿宋"/>
          <w:sz w:val="24"/>
          <w:szCs w:val="24"/>
          <w:u w:val="single"/>
        </w:rPr>
        <w:t>物业管理</w:t>
      </w:r>
      <w:r>
        <w:rPr>
          <w:rFonts w:hint="eastAsia" w:ascii="宋体" w:hAnsi="宋体" w:eastAsia="宋体" w:cs="仿宋"/>
          <w:sz w:val="24"/>
          <w:szCs w:val="24"/>
        </w:rPr>
        <w:t>；</w:t>
      </w:r>
      <w:r>
        <w:rPr>
          <w:rFonts w:hint="eastAsia" w:ascii="宋体" w:hAnsi="宋体" w:eastAsia="宋体" w:cs="仿宋"/>
          <w:sz w:val="24"/>
          <w:szCs w:val="24"/>
          <w:lang w:eastAsia="zh-TW"/>
        </w:rPr>
        <w:t>承建（承接）企业为</w:t>
      </w:r>
      <w:r>
        <w:rPr>
          <w:rFonts w:hint="eastAsia" w:ascii="宋体" w:hAnsi="宋体" w:eastAsia="宋体" w:cs="仿宋"/>
          <w:sz w:val="24"/>
          <w:szCs w:val="24"/>
          <w:u w:val="single"/>
          <w:lang w:eastAsia="zh-TW"/>
        </w:rPr>
        <w:t>（企业名称）</w:t>
      </w:r>
      <w:r>
        <w:rPr>
          <w:rFonts w:hint="eastAsia" w:ascii="宋体" w:hAnsi="宋体" w:eastAsia="宋体" w:cs="仿宋"/>
          <w:sz w:val="24"/>
          <w:szCs w:val="24"/>
          <w:lang w:eastAsia="zh-TW"/>
        </w:rPr>
        <w:t>，从业人员</w:t>
      </w:r>
      <w:r>
        <w:rPr>
          <w:rFonts w:hint="eastAsia" w:ascii="宋体" w:hAnsi="宋体" w:eastAsia="宋体" w:cs="Times New Roman"/>
          <w:sz w:val="24"/>
          <w:szCs w:val="24"/>
          <w:u w:val="single"/>
          <w:lang w:eastAsia="zh-TW"/>
        </w:rPr>
        <w:t>　　</w:t>
      </w:r>
      <w:r>
        <w:rPr>
          <w:rFonts w:hint="eastAsia" w:ascii="宋体" w:hAnsi="宋体" w:eastAsia="宋体" w:cs="仿宋"/>
          <w:sz w:val="24"/>
          <w:szCs w:val="24"/>
          <w:lang w:eastAsia="zh-TW"/>
        </w:rPr>
        <w:t>人，营业</w:t>
      </w:r>
      <w:r>
        <w:rPr>
          <w:rFonts w:hint="eastAsia" w:ascii="宋体" w:hAnsi="宋体" w:eastAsia="宋体" w:cs="Times New Roman"/>
          <w:sz w:val="24"/>
          <w:szCs w:val="24"/>
          <w:lang w:eastAsia="zh-TW"/>
        </w:rPr>
        <w:t>收入为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万元，资产总额为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w:t>
      </w:r>
      <w:r>
        <w:rPr>
          <w:rFonts w:hint="eastAsia" w:ascii="宋体" w:hAnsi="宋体" w:eastAsia="宋体" w:cs="Times New Roman"/>
          <w:sz w:val="24"/>
          <w:szCs w:val="24"/>
          <w:vertAlign w:val="superscript"/>
          <w:lang w:eastAsia="zh-TW"/>
        </w:rPr>
        <w:t>１</w:t>
      </w:r>
      <w:r>
        <w:rPr>
          <w:rFonts w:hint="eastAsia" w:ascii="宋体" w:hAnsi="宋体" w:eastAsia="宋体" w:cs="Times New Roman"/>
          <w:sz w:val="24"/>
          <w:szCs w:val="24"/>
          <w:lang w:eastAsia="zh-TW"/>
        </w:rPr>
        <w:t>，属于</w:t>
      </w:r>
      <w:r>
        <w:rPr>
          <w:rFonts w:hint="eastAsia" w:ascii="宋体" w:hAnsi="宋体" w:eastAsia="宋体" w:cs="Times New Roman"/>
          <w:sz w:val="24"/>
          <w:szCs w:val="24"/>
          <w:u w:val="single"/>
          <w:lang w:eastAsia="zh-TW"/>
        </w:rPr>
        <w:t>（中型企业、小型企业、微型企业）</w:t>
      </w:r>
      <w:r>
        <w:rPr>
          <w:rFonts w:hint="eastAsia" w:ascii="宋体" w:hAnsi="宋体" w:eastAsia="宋体" w:cs="Times New Roman"/>
          <w:sz w:val="24"/>
          <w:szCs w:val="24"/>
          <w:lang w:eastAsia="zh-TW"/>
        </w:rPr>
        <w:t>；</w:t>
      </w:r>
    </w:p>
    <w:p w14:paraId="10D17DBC">
      <w:pPr>
        <w:autoSpaceDE w:val="0"/>
        <w:autoSpaceDN w:val="0"/>
        <w:adjustRightInd w:val="0"/>
        <w:spacing w:line="400" w:lineRule="exact"/>
        <w:ind w:firstLine="480" w:firstLineChars="200"/>
        <w:jc w:val="left"/>
        <w:rPr>
          <w:rFonts w:ascii="宋体" w:hAnsi="宋体" w:eastAsia="宋体" w:cs="Times New Roman"/>
          <w:sz w:val="24"/>
          <w:szCs w:val="24"/>
          <w:lang w:eastAsia="zh-TW"/>
        </w:rPr>
      </w:pPr>
      <w:r>
        <w:rPr>
          <w:rFonts w:hint="eastAsia" w:ascii="宋体" w:hAnsi="宋体" w:eastAsia="宋体" w:cs="仿宋"/>
          <w:sz w:val="24"/>
          <w:szCs w:val="24"/>
          <w:lang w:eastAsia="zh-TW"/>
        </w:rPr>
        <w:t>……</w:t>
      </w:r>
      <w:r>
        <w:rPr>
          <w:rFonts w:ascii="宋体" w:hAnsi="宋体" w:eastAsia="宋体" w:cs="仿宋"/>
          <w:sz w:val="24"/>
          <w:szCs w:val="24"/>
          <w:lang w:eastAsia="zh-TW"/>
        </w:rPr>
        <w:t xml:space="preserve"> </w:t>
      </w:r>
    </w:p>
    <w:p w14:paraId="267BE0B8">
      <w:pPr>
        <w:autoSpaceDE w:val="0"/>
        <w:autoSpaceDN w:val="0"/>
        <w:adjustRightInd w:val="0"/>
        <w:spacing w:line="400" w:lineRule="exact"/>
        <w:ind w:firstLine="480" w:firstLineChars="200"/>
        <w:jc w:val="left"/>
        <w:rPr>
          <w:rFonts w:ascii="宋体" w:hAnsi="宋体" w:eastAsia="宋体" w:cs="仿宋"/>
          <w:sz w:val="24"/>
          <w:szCs w:val="24"/>
          <w:lang w:eastAsia="zh-TW"/>
        </w:rPr>
      </w:pPr>
      <w:r>
        <w:rPr>
          <w:rFonts w:hint="eastAsia" w:ascii="宋体" w:hAnsi="宋体" w:eastAsia="宋体" w:cs="仿宋"/>
          <w:sz w:val="24"/>
          <w:szCs w:val="24"/>
          <w:lang w:eastAsia="zh-TW"/>
        </w:rPr>
        <w:t>以上企业，不属于大企业的分支机构，不存在控股股东为大企业的情形，也不存在与大企业的负责人为同一人的情形。</w:t>
      </w:r>
    </w:p>
    <w:p w14:paraId="4D710ABB">
      <w:pPr>
        <w:autoSpaceDE w:val="0"/>
        <w:autoSpaceDN w:val="0"/>
        <w:adjustRightInd w:val="0"/>
        <w:spacing w:line="400" w:lineRule="exact"/>
        <w:ind w:firstLine="480" w:firstLineChars="200"/>
        <w:jc w:val="left"/>
        <w:rPr>
          <w:rFonts w:ascii="宋体" w:hAnsi="宋体" w:eastAsia="宋体" w:cs="仿宋"/>
          <w:sz w:val="24"/>
          <w:szCs w:val="24"/>
          <w:lang w:eastAsia="zh-TW"/>
        </w:rPr>
      </w:pPr>
      <w:r>
        <w:rPr>
          <w:rFonts w:hint="eastAsia" w:ascii="宋体" w:hAnsi="宋体" w:eastAsia="宋体" w:cs="仿宋"/>
          <w:sz w:val="24"/>
          <w:szCs w:val="24"/>
          <w:lang w:eastAsia="zh-TW"/>
        </w:rPr>
        <w:t>本企业对上述声明内容的真实性负责。如有虚假，将依法承担相应责任。</w:t>
      </w:r>
    </w:p>
    <w:p w14:paraId="4BD32931">
      <w:pPr>
        <w:autoSpaceDE w:val="0"/>
        <w:autoSpaceDN w:val="0"/>
        <w:adjustRightInd w:val="0"/>
        <w:spacing w:line="400" w:lineRule="exact"/>
        <w:ind w:firstLine="480" w:firstLineChars="200"/>
        <w:jc w:val="left"/>
        <w:rPr>
          <w:rFonts w:ascii="宋体" w:hAnsi="宋体" w:eastAsia="宋体" w:cs="仿宋"/>
          <w:sz w:val="24"/>
          <w:szCs w:val="24"/>
          <w:lang w:eastAsia="zh-TW"/>
        </w:rPr>
      </w:pPr>
    </w:p>
    <w:p w14:paraId="39E77207">
      <w:pPr>
        <w:spacing w:line="400" w:lineRule="exact"/>
        <w:jc w:val="center"/>
        <w:rPr>
          <w:rFonts w:ascii="宋体" w:hAnsi="宋体" w:eastAsia="宋体" w:cs="Times New Roman"/>
          <w:sz w:val="28"/>
          <w:szCs w:val="28"/>
        </w:rPr>
      </w:pPr>
    </w:p>
    <w:p w14:paraId="5A4BE184">
      <w:pPr>
        <w:spacing w:line="400" w:lineRule="exact"/>
        <w:ind w:firstLine="3600" w:firstLineChars="1500"/>
        <w:jc w:val="left"/>
        <w:outlineLvl w:val="1"/>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52AE41EB">
      <w:pPr>
        <w:spacing w:line="400" w:lineRule="exact"/>
        <w:ind w:firstLine="3600" w:firstLineChars="1500"/>
        <w:jc w:val="left"/>
        <w:outlineLvl w:val="1"/>
        <w:rPr>
          <w:rFonts w:ascii="宋体" w:hAnsi="宋体" w:eastAsia="宋体" w:cs="Times New Roman"/>
          <w:bCs/>
          <w:sz w:val="24"/>
          <w:szCs w:val="24"/>
        </w:rPr>
      </w:pPr>
    </w:p>
    <w:p w14:paraId="6519AB46">
      <w:pPr>
        <w:spacing w:line="400" w:lineRule="exact"/>
        <w:ind w:firstLine="3600" w:firstLineChars="1500"/>
        <w:jc w:val="left"/>
        <w:outlineLvl w:val="1"/>
        <w:rPr>
          <w:rFonts w:ascii="宋体" w:hAnsi="宋体" w:eastAsia="宋体" w:cs="Times New Roman"/>
          <w:sz w:val="28"/>
          <w:szCs w:val="28"/>
        </w:rPr>
      </w:pPr>
      <w:r>
        <w:rPr>
          <w:rFonts w:hint="eastAsia" w:ascii="宋体" w:hAnsi="宋体" w:eastAsia="宋体" w:cs="Times New Roman"/>
          <w:bCs/>
          <w:sz w:val="24"/>
          <w:szCs w:val="24"/>
        </w:rPr>
        <w:t>日期：     年    月    日</w:t>
      </w:r>
    </w:p>
    <w:p w14:paraId="7B3661E3">
      <w:pPr>
        <w:spacing w:line="400" w:lineRule="exact"/>
        <w:rPr>
          <w:rFonts w:ascii="宋体" w:hAnsi="宋体" w:eastAsia="宋体" w:cs="Times New Roman"/>
          <w:b/>
          <w:bCs/>
          <w:szCs w:val="24"/>
        </w:rPr>
      </w:pPr>
    </w:p>
    <w:p w14:paraId="7391AFD3">
      <w:pPr>
        <w:autoSpaceDE w:val="0"/>
        <w:autoSpaceDN w:val="0"/>
        <w:adjustRightInd w:val="0"/>
        <w:spacing w:line="400" w:lineRule="exact"/>
        <w:ind w:left="1680" w:hanging="420"/>
        <w:jc w:val="left"/>
        <w:rPr>
          <w:rFonts w:ascii="宋体" w:hAnsi="宋体" w:eastAsia="宋体" w:cs="仿宋_GB2312"/>
          <w:sz w:val="24"/>
          <w:szCs w:val="24"/>
        </w:rPr>
      </w:pPr>
    </w:p>
    <w:p w14:paraId="44B0CB85">
      <w:pPr>
        <w:autoSpaceDE w:val="0"/>
        <w:autoSpaceDN w:val="0"/>
        <w:adjustRightInd w:val="0"/>
        <w:spacing w:line="400" w:lineRule="exact"/>
        <w:ind w:left="1680" w:hanging="420"/>
        <w:jc w:val="left"/>
        <w:rPr>
          <w:rFonts w:ascii="宋体" w:hAnsi="宋体" w:eastAsia="宋体" w:cs="仿宋_GB2312"/>
          <w:sz w:val="24"/>
          <w:szCs w:val="24"/>
        </w:rPr>
      </w:pPr>
    </w:p>
    <w:p w14:paraId="7ECB6876">
      <w:pPr>
        <w:autoSpaceDE w:val="0"/>
        <w:autoSpaceDN w:val="0"/>
        <w:adjustRightInd w:val="0"/>
        <w:spacing w:line="400" w:lineRule="exact"/>
        <w:ind w:left="1680" w:hanging="420"/>
        <w:jc w:val="left"/>
        <w:rPr>
          <w:rFonts w:ascii="宋体" w:hAnsi="宋体" w:eastAsia="宋体" w:cs="仿宋_GB2312"/>
          <w:sz w:val="24"/>
          <w:szCs w:val="24"/>
        </w:rPr>
      </w:pPr>
    </w:p>
    <w:p w14:paraId="7A743BA5">
      <w:pPr>
        <w:autoSpaceDE w:val="0"/>
        <w:autoSpaceDN w:val="0"/>
        <w:adjustRightInd w:val="0"/>
        <w:spacing w:line="400" w:lineRule="exact"/>
        <w:ind w:left="1680" w:hanging="420"/>
        <w:jc w:val="left"/>
        <w:rPr>
          <w:rFonts w:ascii="宋体" w:hAnsi="宋体" w:eastAsia="宋体" w:cs="仿宋_GB2312"/>
          <w:sz w:val="24"/>
          <w:szCs w:val="24"/>
        </w:rPr>
      </w:pPr>
    </w:p>
    <w:p w14:paraId="546D5B48">
      <w:pPr>
        <w:autoSpaceDE w:val="0"/>
        <w:autoSpaceDN w:val="0"/>
        <w:adjustRightInd w:val="0"/>
        <w:spacing w:line="360" w:lineRule="exact"/>
        <w:jc w:val="left"/>
        <w:rPr>
          <w:rFonts w:ascii="宋体" w:hAnsi="宋体" w:eastAsia="宋体" w:cs="仿宋_GB2312"/>
          <w:kern w:val="0"/>
          <w:sz w:val="24"/>
          <w:szCs w:val="24"/>
        </w:rPr>
      </w:pPr>
      <w:r>
        <w:rPr>
          <w:rFonts w:hint="eastAsia" w:ascii="宋体" w:hAnsi="宋体" w:eastAsia="宋体" w:cs="仿宋_GB2312"/>
          <w:kern w:val="0"/>
          <w:sz w:val="18"/>
          <w:szCs w:val="18"/>
        </w:rPr>
        <w:t>注：</w:t>
      </w:r>
      <w:r>
        <w:rPr>
          <w:rFonts w:ascii="宋体" w:hAnsi="宋体" w:eastAsia="宋体" w:cs="仿宋_GB2312"/>
          <w:kern w:val="0"/>
          <w:position w:val="6"/>
          <w:sz w:val="18"/>
          <w:szCs w:val="18"/>
          <w:vertAlign w:val="superscript"/>
        </w:rPr>
        <w:t>1</w:t>
      </w:r>
      <w:r>
        <w:rPr>
          <w:rFonts w:hint="eastAsia" w:ascii="宋体" w:hAnsi="宋体" w:eastAsia="宋体" w:cs="宋体"/>
          <w:kern w:val="0"/>
          <w:sz w:val="18"/>
          <w:szCs w:val="18"/>
        </w:rPr>
        <w:t>从业人员、营业收入、资产总额填报上一年度数据，无上一年度数据的新成立企业可不填报。</w:t>
      </w:r>
    </w:p>
    <w:p w14:paraId="2C5D964E">
      <w:pPr>
        <w:spacing w:line="360" w:lineRule="exact"/>
        <w:ind w:firstLine="360" w:firstLineChars="200"/>
        <w:rPr>
          <w:rFonts w:ascii="宋体" w:hAnsi="宋体" w:eastAsia="宋体" w:cs="宋体"/>
          <w:sz w:val="18"/>
          <w:szCs w:val="18"/>
        </w:rPr>
      </w:pPr>
      <w:r>
        <w:rPr>
          <w:rFonts w:hint="eastAsia" w:ascii="宋体" w:hAnsi="宋体" w:eastAsia="宋体" w:cs="Times New Roman"/>
          <w:position w:val="6"/>
          <w:sz w:val="18"/>
          <w:szCs w:val="18"/>
          <w:vertAlign w:val="superscript"/>
        </w:rPr>
        <w:t>2</w:t>
      </w:r>
      <w:r>
        <w:rPr>
          <w:rFonts w:hint="eastAsia" w:ascii="宋体" w:hAnsi="宋体" w:eastAsia="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2728C5B3">
      <w:pPr>
        <w:spacing w:line="400" w:lineRule="exact"/>
        <w:jc w:val="center"/>
        <w:rPr>
          <w:rFonts w:ascii="宋体" w:hAnsi="宋体" w:eastAsia="宋体" w:cs="Times New Roman"/>
          <w:spacing w:val="6"/>
          <w:sz w:val="28"/>
          <w:szCs w:val="28"/>
        </w:rPr>
      </w:pPr>
    </w:p>
    <w:p w14:paraId="56966267">
      <w:pPr>
        <w:spacing w:line="400" w:lineRule="exact"/>
        <w:jc w:val="center"/>
        <w:rPr>
          <w:rFonts w:ascii="宋体" w:hAnsi="宋体" w:eastAsia="宋体" w:cs="Times New Roman"/>
          <w:spacing w:val="6"/>
          <w:sz w:val="28"/>
          <w:szCs w:val="28"/>
        </w:rPr>
        <w:sectPr>
          <w:pgSz w:w="11906" w:h="16838"/>
          <w:pgMar w:top="1247" w:right="1247" w:bottom="1247" w:left="1247" w:header="680" w:footer="992" w:gutter="0"/>
          <w:pgNumType w:fmt="numberInDash"/>
          <w:cols w:space="720" w:num="1"/>
          <w:docGrid w:linePitch="312" w:charSpace="0"/>
        </w:sectPr>
      </w:pPr>
    </w:p>
    <w:p w14:paraId="4DDBC25D">
      <w:pPr>
        <w:spacing w:line="400" w:lineRule="exact"/>
        <w:jc w:val="center"/>
        <w:rPr>
          <w:rFonts w:ascii="黑体" w:hAnsi="黑体" w:eastAsia="黑体" w:cs="Times New Roman"/>
          <w:sz w:val="28"/>
          <w:szCs w:val="28"/>
        </w:rPr>
      </w:pPr>
    </w:p>
    <w:p w14:paraId="0DE12B7E">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二、残疾人福利性单位声明函</w:t>
      </w:r>
    </w:p>
    <w:p w14:paraId="32415140">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（非残疾人福利性单位无需填写提供）</w:t>
      </w:r>
    </w:p>
    <w:p w14:paraId="573005E8">
      <w:pPr>
        <w:spacing w:line="400" w:lineRule="exact"/>
        <w:ind w:firstLine="504" w:firstLineChars="200"/>
        <w:rPr>
          <w:rFonts w:ascii="宋体" w:hAnsi="宋体" w:eastAsia="宋体" w:cs="Times New Roman"/>
          <w:spacing w:val="6"/>
          <w:sz w:val="24"/>
          <w:szCs w:val="24"/>
        </w:rPr>
      </w:pPr>
    </w:p>
    <w:p w14:paraId="30E81E19">
      <w:pPr>
        <w:spacing w:line="400" w:lineRule="exact"/>
        <w:ind w:firstLine="504" w:firstLineChars="200"/>
        <w:rPr>
          <w:rFonts w:ascii="宋体" w:hAnsi="宋体" w:eastAsia="宋体" w:cs="Times New Roman"/>
          <w:spacing w:val="6"/>
          <w:sz w:val="24"/>
          <w:szCs w:val="24"/>
        </w:rPr>
      </w:pPr>
      <w:r>
        <w:rPr>
          <w:rFonts w:hint="eastAsia" w:ascii="宋体" w:hAnsi="宋体" w:eastAsia="宋体" w:cs="Times New Roman"/>
          <w:spacing w:val="6"/>
          <w:sz w:val="24"/>
          <w:szCs w:val="24"/>
        </w:rPr>
        <w:t>本单位郑重声明，根据《财政部 民政部 中国残疾人联合会关于促进残疾人就业政府采购政策的通知》（财库</w:t>
      </w:r>
      <w:r>
        <w:rPr>
          <w:rFonts w:hint="eastAsia" w:ascii="宋体" w:hAnsi="宋体" w:eastAsia="宋体" w:cs="Times New Roman"/>
          <w:sz w:val="24"/>
          <w:szCs w:val="24"/>
        </w:rPr>
        <w:t>〔2017〕 141</w:t>
      </w:r>
      <w:r>
        <w:rPr>
          <w:rFonts w:hint="eastAsia" w:ascii="宋体" w:hAnsi="宋体" w:eastAsia="宋体" w:cs="Times New Roman"/>
          <w:spacing w:val="6"/>
          <w:sz w:val="24"/>
          <w:szCs w:val="24"/>
        </w:rPr>
        <w:t>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w:t>
      </w:r>
      <w:r>
        <w:rPr>
          <w:rFonts w:hint="eastAsia" w:ascii="宋体" w:hAnsi="宋体" w:eastAsia="宋体" w:cs="Times New Roman"/>
          <w:spacing w:val="6"/>
          <w:sz w:val="24"/>
          <w:szCs w:val="24"/>
        </w:rPr>
        <w:t>采购活动提供本单位制造的货物（由本单位承担工程/提供服务），或者提供其他残疾人福利性单位制造的货物（不包括使用非残疾人福利性单位注册商标的货物）。</w:t>
      </w:r>
    </w:p>
    <w:p w14:paraId="0721AF98">
      <w:pPr>
        <w:spacing w:line="400" w:lineRule="exact"/>
        <w:ind w:firstLine="504" w:firstLineChars="200"/>
        <w:rPr>
          <w:rFonts w:ascii="宋体" w:hAnsi="宋体" w:eastAsia="宋体" w:cs="Times New Roman"/>
          <w:spacing w:val="6"/>
          <w:sz w:val="24"/>
          <w:szCs w:val="24"/>
        </w:rPr>
      </w:pPr>
      <w:r>
        <w:rPr>
          <w:rFonts w:hint="eastAsia" w:ascii="宋体" w:hAnsi="宋体" w:eastAsia="宋体" w:cs="Times New Roman"/>
          <w:spacing w:val="6"/>
          <w:sz w:val="24"/>
          <w:szCs w:val="24"/>
        </w:rPr>
        <w:t>本单位对上述声明的真实性负责。如有虚假，将依法承担相应责任。</w:t>
      </w:r>
    </w:p>
    <w:p w14:paraId="3B372903">
      <w:pPr>
        <w:spacing w:line="400" w:lineRule="exact"/>
        <w:ind w:firstLine="504" w:firstLineChars="200"/>
        <w:rPr>
          <w:rFonts w:ascii="宋体" w:hAnsi="宋体" w:eastAsia="宋体" w:cs="Times New Roman"/>
          <w:spacing w:val="6"/>
          <w:sz w:val="24"/>
          <w:szCs w:val="24"/>
        </w:rPr>
      </w:pPr>
    </w:p>
    <w:p w14:paraId="6E7CC1CF">
      <w:pPr>
        <w:spacing w:line="400" w:lineRule="exact"/>
        <w:jc w:val="center"/>
        <w:rPr>
          <w:rFonts w:ascii="宋体" w:hAnsi="宋体" w:eastAsia="宋体" w:cs="Times New Roman"/>
          <w:sz w:val="28"/>
          <w:szCs w:val="28"/>
        </w:rPr>
      </w:pPr>
    </w:p>
    <w:p w14:paraId="5F5D63B9">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39793820">
      <w:pPr>
        <w:spacing w:line="400" w:lineRule="exact"/>
        <w:ind w:firstLine="3600" w:firstLineChars="1500"/>
        <w:jc w:val="left"/>
        <w:rPr>
          <w:rFonts w:ascii="宋体" w:hAnsi="宋体" w:eastAsia="宋体" w:cs="Times New Roman"/>
          <w:bCs/>
          <w:sz w:val="24"/>
          <w:szCs w:val="24"/>
        </w:rPr>
      </w:pPr>
    </w:p>
    <w:p w14:paraId="59D08EDA">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日期：     年    月    日</w:t>
      </w:r>
    </w:p>
    <w:p w14:paraId="0F1A78AC">
      <w:pPr>
        <w:rPr>
          <w:rFonts w:hint="eastAsia" w:ascii="黑体" w:hAnsi="宋体" w:eastAsia="黑体" w:cs="Times New Roman"/>
          <w:bCs/>
          <w:sz w:val="28"/>
          <w:szCs w:val="28"/>
        </w:rPr>
      </w:pPr>
      <w:r>
        <w:rPr>
          <w:rFonts w:hint="eastAsia" w:ascii="黑体" w:hAnsi="宋体" w:eastAsia="黑体" w:cs="Times New Roman"/>
          <w:bCs/>
          <w:sz w:val="28"/>
          <w:szCs w:val="28"/>
        </w:rPr>
        <w:br w:type="page"/>
      </w:r>
    </w:p>
    <w:p w14:paraId="5F13446F">
      <w:pPr>
        <w:keepNext/>
        <w:keepLines/>
        <w:spacing w:line="400" w:lineRule="exact"/>
        <w:jc w:val="center"/>
        <w:rPr>
          <w:rFonts w:ascii="黑体" w:hAnsi="宋体" w:eastAsia="黑体" w:cs="Times New Roman"/>
          <w:bCs/>
          <w:sz w:val="28"/>
          <w:szCs w:val="28"/>
        </w:rPr>
      </w:pPr>
      <w:r>
        <w:rPr>
          <w:rFonts w:hint="eastAsia" w:ascii="黑体" w:hAnsi="宋体" w:eastAsia="黑体" w:cs="Times New Roman"/>
          <w:bCs/>
          <w:sz w:val="28"/>
          <w:szCs w:val="28"/>
        </w:rPr>
        <w:t>三、在管项目用户反馈表</w:t>
      </w:r>
    </w:p>
    <w:p w14:paraId="59E85439">
      <w:pPr>
        <w:spacing w:line="400" w:lineRule="exact"/>
        <w:rPr>
          <w:rFonts w:ascii="宋体" w:hAnsi="宋体" w:eastAsia="宋体" w:cs="Times New Roman"/>
          <w:sz w:val="28"/>
          <w:szCs w:val="28"/>
        </w:rPr>
      </w:pPr>
    </w:p>
    <w:p w14:paraId="636A94C8">
      <w:pPr>
        <w:spacing w:line="500" w:lineRule="exact"/>
        <w:rPr>
          <w:rFonts w:ascii="宋体" w:hAnsi="宋体" w:eastAsia="宋体" w:cs="Times New Roman"/>
          <w:b/>
          <w:sz w:val="24"/>
          <w:szCs w:val="24"/>
        </w:rPr>
      </w:pPr>
      <w:r>
        <w:rPr>
          <w:rFonts w:hint="eastAsia" w:ascii="宋体" w:hAnsi="宋体" w:eastAsia="宋体" w:cs="Times New Roman"/>
          <w:b/>
          <w:sz w:val="24"/>
          <w:szCs w:val="24"/>
        </w:rPr>
        <w:t>江阴市政府采购中心：</w:t>
      </w:r>
    </w:p>
    <w:p w14:paraId="4367BCEB">
      <w:pPr>
        <w:spacing w:line="500" w:lineRule="exact"/>
        <w:rPr>
          <w:rFonts w:ascii="宋体" w:hAnsi="宋体" w:eastAsia="宋体" w:cs="Times New Roman"/>
          <w:sz w:val="24"/>
          <w:szCs w:val="24"/>
        </w:rPr>
      </w:pPr>
    </w:p>
    <w:p w14:paraId="2249560A">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u w:val="single"/>
        </w:rPr>
        <w:t>　　　　　　　　　</w:t>
      </w:r>
      <w:r>
        <w:rPr>
          <w:rFonts w:hint="eastAsia" w:ascii="宋体" w:hAnsi="宋体" w:eastAsia="宋体" w:cs="Times New Roman"/>
          <w:sz w:val="24"/>
          <w:szCs w:val="24"/>
        </w:rPr>
        <w:t>（物业服务企业）是</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（业主单位）的物业服务管理企业。</w:t>
      </w:r>
    </w:p>
    <w:p w14:paraId="6D37BD8B">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合同期为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年</w:t>
      </w:r>
      <w:r>
        <w:rPr>
          <w:rFonts w:hint="eastAsia" w:ascii="宋体" w:hAnsi="宋体" w:eastAsia="宋体" w:cs="Times New Roman"/>
          <w:sz w:val="24"/>
          <w:szCs w:val="24"/>
          <w:u w:val="single"/>
        </w:rPr>
        <w:t>　　</w:t>
      </w:r>
      <w:r>
        <w:rPr>
          <w:rFonts w:hint="eastAsia" w:ascii="宋体" w:hAnsi="宋体" w:eastAsia="宋体" w:cs="Times New Roman"/>
          <w:sz w:val="24"/>
          <w:szCs w:val="24"/>
        </w:rPr>
        <w:t>月</w:t>
      </w:r>
      <w:r>
        <w:rPr>
          <w:rFonts w:hint="eastAsia" w:ascii="宋体" w:hAnsi="宋体" w:eastAsia="宋体" w:cs="Times New Roman"/>
          <w:sz w:val="24"/>
          <w:szCs w:val="24"/>
          <w:u w:val="single"/>
        </w:rPr>
        <w:t>　　</w:t>
      </w:r>
      <w:r>
        <w:rPr>
          <w:rFonts w:hint="eastAsia" w:ascii="宋体" w:hAnsi="宋体" w:eastAsia="宋体" w:cs="Times New Roman"/>
          <w:sz w:val="24"/>
          <w:szCs w:val="24"/>
        </w:rPr>
        <w:t>日至</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年</w:t>
      </w:r>
      <w:r>
        <w:rPr>
          <w:rFonts w:hint="eastAsia" w:ascii="宋体" w:hAnsi="宋体" w:eastAsia="宋体" w:cs="Times New Roman"/>
          <w:sz w:val="24"/>
          <w:szCs w:val="24"/>
          <w:u w:val="single"/>
        </w:rPr>
        <w:t>　　</w:t>
      </w:r>
      <w:r>
        <w:rPr>
          <w:rFonts w:hint="eastAsia" w:ascii="宋体" w:hAnsi="宋体" w:eastAsia="宋体" w:cs="Times New Roman"/>
          <w:sz w:val="24"/>
          <w:szCs w:val="24"/>
        </w:rPr>
        <w:t>月</w:t>
      </w:r>
      <w:r>
        <w:rPr>
          <w:rFonts w:hint="eastAsia" w:ascii="宋体" w:hAnsi="宋体" w:eastAsia="宋体" w:cs="Times New Roman"/>
          <w:sz w:val="24"/>
          <w:szCs w:val="24"/>
          <w:u w:val="single"/>
        </w:rPr>
        <w:t>　　</w:t>
      </w:r>
      <w:r>
        <w:rPr>
          <w:rFonts w:hint="eastAsia" w:ascii="宋体" w:hAnsi="宋体" w:eastAsia="宋体" w:cs="Times New Roman"/>
          <w:sz w:val="24"/>
          <w:szCs w:val="24"/>
        </w:rPr>
        <w:t>日。</w:t>
      </w:r>
    </w:p>
    <w:p w14:paraId="21ED7338">
      <w:pPr>
        <w:spacing w:line="500" w:lineRule="exact"/>
        <w:rPr>
          <w:rFonts w:ascii="宋体" w:hAnsi="宋体" w:eastAsia="宋体" w:cs="Times New Roman"/>
          <w:sz w:val="24"/>
          <w:szCs w:val="24"/>
        </w:rPr>
      </w:pPr>
    </w:p>
    <w:p w14:paraId="55F85BE8">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在服务期间，我单位认为该公司提供的物业服务质量为：</w:t>
      </w:r>
    </w:p>
    <w:p w14:paraId="4FBD6DD7">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优秀□　   　良好□　　   一般□</w:t>
      </w:r>
    </w:p>
    <w:p w14:paraId="000AB1AD">
      <w:pPr>
        <w:spacing w:line="500" w:lineRule="exact"/>
        <w:rPr>
          <w:rFonts w:ascii="宋体" w:hAnsi="宋体" w:eastAsia="宋体" w:cs="Times New Roman"/>
          <w:sz w:val="24"/>
          <w:szCs w:val="24"/>
        </w:rPr>
      </w:pPr>
    </w:p>
    <w:p w14:paraId="182B36C4">
      <w:pPr>
        <w:spacing w:line="500" w:lineRule="exact"/>
        <w:rPr>
          <w:rFonts w:ascii="宋体" w:hAnsi="宋体" w:eastAsia="宋体" w:cs="Times New Roman"/>
          <w:sz w:val="24"/>
          <w:szCs w:val="24"/>
        </w:rPr>
      </w:pPr>
    </w:p>
    <w:p w14:paraId="292645B0">
      <w:pPr>
        <w:spacing w:line="500" w:lineRule="exact"/>
        <w:rPr>
          <w:rFonts w:ascii="宋体" w:hAnsi="宋体" w:eastAsia="宋体" w:cs="Times New Roman"/>
          <w:sz w:val="24"/>
          <w:szCs w:val="24"/>
        </w:rPr>
      </w:pPr>
    </w:p>
    <w:p w14:paraId="7AB3F4BC">
      <w:pPr>
        <w:spacing w:line="500" w:lineRule="exact"/>
        <w:rPr>
          <w:rFonts w:ascii="宋体" w:hAnsi="宋体" w:eastAsia="宋体" w:cs="Times New Roman"/>
          <w:sz w:val="24"/>
          <w:szCs w:val="24"/>
        </w:rPr>
      </w:pPr>
      <w:r>
        <w:rPr>
          <w:rFonts w:hint="eastAsia" w:ascii="宋体" w:hAnsi="宋体" w:eastAsia="宋体" w:cs="Times New Roman"/>
          <w:sz w:val="24"/>
          <w:szCs w:val="24"/>
        </w:rPr>
        <w:t>业主单位（公章）：　　　　　　　　　　</w:t>
      </w:r>
    </w:p>
    <w:p w14:paraId="6DD5BA34">
      <w:pPr>
        <w:spacing w:line="500" w:lineRule="exact"/>
        <w:ind w:firstLine="480" w:firstLineChars="200"/>
        <w:rPr>
          <w:rFonts w:ascii="宋体" w:hAnsi="宋体" w:eastAsia="宋体" w:cs="Times New Roman"/>
          <w:sz w:val="24"/>
          <w:szCs w:val="24"/>
        </w:rPr>
      </w:pPr>
    </w:p>
    <w:p w14:paraId="201EAAF0">
      <w:pPr>
        <w:spacing w:line="500" w:lineRule="exact"/>
        <w:rPr>
          <w:rFonts w:ascii="宋体" w:hAnsi="宋体" w:eastAsia="宋体" w:cs="Times New Roman"/>
          <w:sz w:val="24"/>
          <w:szCs w:val="24"/>
        </w:rPr>
      </w:pPr>
      <w:r>
        <w:rPr>
          <w:rFonts w:hint="eastAsia" w:ascii="宋体" w:hAnsi="宋体" w:eastAsia="宋体" w:cs="Times New Roman"/>
          <w:sz w:val="24"/>
          <w:szCs w:val="24"/>
        </w:rPr>
        <w:t>业主单位物业负责人（签字）：　　　　　时　间：</w:t>
      </w:r>
    </w:p>
    <w:p w14:paraId="31D0EF90">
      <w:pPr>
        <w:spacing w:line="500" w:lineRule="exact"/>
        <w:rPr>
          <w:rFonts w:ascii="宋体" w:hAnsi="宋体" w:eastAsia="宋体" w:cs="Times New Roman"/>
          <w:sz w:val="24"/>
          <w:szCs w:val="24"/>
        </w:rPr>
      </w:pPr>
    </w:p>
    <w:p w14:paraId="3647A987">
      <w:pPr>
        <w:spacing w:line="500" w:lineRule="exact"/>
        <w:rPr>
          <w:rFonts w:ascii="宋体" w:hAnsi="宋体" w:eastAsia="宋体" w:cs="Times New Roman"/>
          <w:b/>
          <w:sz w:val="24"/>
          <w:szCs w:val="24"/>
        </w:rPr>
      </w:pPr>
    </w:p>
    <w:p w14:paraId="7CFEC2C6">
      <w:pPr>
        <w:rPr>
          <w:rFonts w:ascii="宋体" w:hAnsi="宋体" w:eastAsia="宋体" w:cs="Times New Roman"/>
          <w:b/>
          <w:sz w:val="24"/>
          <w:szCs w:val="24"/>
        </w:rPr>
      </w:pPr>
      <w:r>
        <w:rPr>
          <w:rFonts w:hint="eastAsia" w:ascii="宋体" w:hAnsi="宋体" w:eastAsia="宋体" w:cs="Times New Roman"/>
          <w:b/>
          <w:sz w:val="24"/>
          <w:szCs w:val="24"/>
        </w:rPr>
        <w:t>注：本在管项目用户反馈表有效期为6个月。</w:t>
      </w:r>
    </w:p>
    <w:p w14:paraId="2D07BB2E">
      <w:pPr>
        <w:spacing w:line="400" w:lineRule="exact"/>
        <w:ind w:firstLine="3600" w:firstLineChars="1500"/>
        <w:jc w:val="left"/>
        <w:rPr>
          <w:rFonts w:ascii="宋体" w:hAnsi="宋体" w:eastAsia="宋体" w:cs="Times New Roman"/>
          <w:bCs/>
          <w:sz w:val="24"/>
          <w:szCs w:val="24"/>
        </w:rPr>
      </w:pPr>
    </w:p>
    <w:p w14:paraId="7AAE2649">
      <w:pPr>
        <w:spacing w:line="400" w:lineRule="exact"/>
        <w:ind w:firstLine="3600" w:firstLineChars="1500"/>
        <w:jc w:val="left"/>
        <w:rPr>
          <w:rFonts w:ascii="宋体" w:hAnsi="宋体" w:eastAsia="宋体" w:cs="Times New Roman"/>
          <w:bCs/>
          <w:sz w:val="24"/>
          <w:szCs w:val="24"/>
        </w:rPr>
      </w:pPr>
    </w:p>
    <w:sectPr>
      <w:pgSz w:w="11906" w:h="16838"/>
      <w:pgMar w:top="1247" w:right="1247" w:bottom="1247" w:left="1247"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AFF" w:usb1="C0007841" w:usb2="00000009" w:usb3="00000000" w:csb0="400001FF" w:csb1="FFFF0000"/>
  </w:font>
  <w:font w:name="宋体">
    <w:panose1 w:val="02010600030101010101"/>
    <w:charset w:val="7A"/>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2982909"/>
    </w:sdtPr>
    <w:sdtContent>
      <w:p w14:paraId="1E3B8192">
        <w:pPr>
          <w:pStyle w:val="12"/>
          <w:jc w:val="center"/>
        </w:pPr>
        <w:r>
          <w:fldChar w:fldCharType="begin"/>
        </w:r>
        <w:r>
          <w:instrText xml:space="preserve">PAGE   \* MERGEFORMAT</w:instrText>
        </w:r>
        <w:r>
          <w:fldChar w:fldCharType="separate"/>
        </w:r>
        <w:r>
          <w:rPr>
            <w:lang w:val="zh-CN"/>
          </w:rPr>
          <w:t>-</w:t>
        </w:r>
        <w:r>
          <w:t xml:space="preserve"> 5 -</w:t>
        </w:r>
        <w:r>
          <w:fldChar w:fldCharType="end"/>
        </w:r>
      </w:p>
    </w:sdtContent>
  </w:sdt>
  <w:p w14:paraId="5C13017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A204D">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70C49">
    <w:pPr>
      <w:pStyle w:val="12"/>
      <w:framePr w:wrap="around" w:vAnchor="text" w:hAnchor="margin" w:xAlign="center" w:y="1"/>
      <w:rPr>
        <w:rStyle w:val="24"/>
      </w:rPr>
    </w:pPr>
    <w:r>
      <w:fldChar w:fldCharType="begin"/>
    </w:r>
    <w:r>
      <w:rPr>
        <w:rStyle w:val="24"/>
      </w:rPr>
      <w:instrText xml:space="preserve">PAGE  </w:instrText>
    </w:r>
    <w:r>
      <w:fldChar w:fldCharType="separate"/>
    </w:r>
    <w:r>
      <w:rPr>
        <w:rStyle w:val="24"/>
      </w:rPr>
      <w:t>1</w:t>
    </w:r>
    <w:r>
      <w:fldChar w:fldCharType="end"/>
    </w:r>
  </w:p>
  <w:p w14:paraId="0A1393D8">
    <w:pPr>
      <w:pStyle w:val="12"/>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9DA7A">
    <w:pPr>
      <w:pStyle w:val="1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31445"/>
              <wp:effectExtent l="0" t="0" r="0" b="0"/>
              <wp:wrapNone/>
              <wp:docPr id="5" name="文本框 2"/>
              <wp:cNvGraphicFramePr/>
              <a:graphic xmlns:a="http://schemas.openxmlformats.org/drawingml/2006/main">
                <a:graphicData uri="http://schemas.microsoft.com/office/word/2010/wordprocessingShape">
                  <wps:wsp>
                    <wps:cNvSpPr txBox="1">
                      <a:spLocks noChangeArrowheads="1"/>
                    </wps:cNvSpPr>
                    <wps:spPr bwMode="auto">
                      <a:xfrm>
                        <a:off x="0" y="0"/>
                        <a:ext cx="400685" cy="131445"/>
                      </a:xfrm>
                      <a:prstGeom prst="rect">
                        <a:avLst/>
                      </a:prstGeom>
                      <a:noFill/>
                      <a:ln>
                        <a:noFill/>
                      </a:ln>
                      <a:effectLst/>
                    </wps:spPr>
                    <wps:txbx>
                      <w:txbxContent>
                        <w:p w14:paraId="39094A3D">
                          <w:pPr>
                            <w:pStyle w:val="12"/>
                          </w:pPr>
                          <w:r>
                            <w:t xml:space="preserve">— </w:t>
                          </w:r>
                          <w:r>
                            <w:fldChar w:fldCharType="begin"/>
                          </w:r>
                          <w:r>
                            <w:instrText xml:space="preserve"> PAGE  \* MERGEFORMAT </w:instrText>
                          </w:r>
                          <w:r>
                            <w:fldChar w:fldCharType="separate"/>
                          </w:r>
                          <w:r>
                            <w:t>- 32 -</w:t>
                          </w:r>
                          <w:r>
                            <w:fldChar w:fldCharType="end"/>
                          </w:r>
                          <w:r>
                            <w:t xml:space="preserve"> —</w:t>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0.35pt;width:31.55pt;mso-position-horizontal:center;mso-position-horizontal-relative:margin;mso-wrap-style:none;z-index:251659264;mso-width-relative:page;mso-height-relative:page;" filled="f" stroked="f" coordsize="21600,21600" o:gfxdata="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QNptNEAAAADAQAADwAAAAAAAAABACAAAAAiAAAA&#10;ZHJzL2Rvd25yZXYueG1sUEsBAhQAFAAAAAgAh07iQKxl/AoOAgAAEAQAAA4AAAAAAAAAAQAgAAAA&#10;IAEAAGRycy9lMm9Eb2MueG1sUEsFBgAAAAAGAAYAWQEAAKAFAAAAAA==&#10;">
              <v:fill on="f" focussize="0,0"/>
              <v:stroke on="f"/>
              <v:imagedata o:title=""/>
              <o:lock v:ext="edit" aspectratio="f"/>
              <v:textbox inset="0mm,0mm,0mm,0mm" style="mso-fit-shape-to-text:t;">
                <w:txbxContent>
                  <w:p w14:paraId="39094A3D">
                    <w:pPr>
                      <w:pStyle w:val="12"/>
                    </w:pPr>
                    <w:r>
                      <w:t xml:space="preserve">— </w:t>
                    </w:r>
                    <w:r>
                      <w:fldChar w:fldCharType="begin"/>
                    </w:r>
                    <w:r>
                      <w:instrText xml:space="preserve"> PAGE  \* MERGEFORMAT </w:instrText>
                    </w:r>
                    <w:r>
                      <w:fldChar w:fldCharType="separate"/>
                    </w:r>
                    <w:r>
                      <w:t>- 32 -</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65981">
    <w:pPr>
      <w:pBdr>
        <w:bottom w:val="single" w:color="auto" w:sz="6" w:space="1"/>
      </w:pBdr>
      <w:tabs>
        <w:tab w:val="center" w:pos="4153"/>
        <w:tab w:val="right" w:pos="8306"/>
      </w:tabs>
      <w:snapToGrid w:val="0"/>
      <w:rPr>
        <w:rFonts w:ascii="黑体" w:hAnsi="黑体" w:eastAsia="黑体" w:cs="Times New Roman"/>
        <w:sz w:val="18"/>
        <w:szCs w:val="18"/>
      </w:rPr>
    </w:pPr>
    <w:r>
      <w:rPr>
        <w:rFonts w:hint="eastAsia" w:ascii="黑体" w:hAnsi="黑体" w:eastAsia="黑体" w:cs="Times New Roman"/>
        <w:bCs/>
        <w:sz w:val="18"/>
        <w:szCs w:val="18"/>
        <w:lang w:eastAsia="zh-CN"/>
      </w:rPr>
      <w:t>JSZC-320281-JZCG-G2025-0086江阴市民政综合服务中心物业服务项目</w:t>
    </w:r>
    <w:r>
      <w:rPr>
        <w:rFonts w:hint="eastAsia" w:ascii="黑体" w:hAnsi="黑体" w:eastAsia="黑体" w:cs="Times New Roman"/>
        <w:bCs/>
        <w:sz w:val="18"/>
        <w:szCs w:val="18"/>
      </w:rPr>
      <w:t xml:space="preserve">                       江阴市政</w:t>
    </w:r>
    <w:r>
      <w:rPr>
        <w:rFonts w:ascii="黑体" w:hAnsi="黑体" w:eastAsia="黑体" w:cs="Times New Roman"/>
        <w:bCs/>
        <w:sz w:val="18"/>
        <w:szCs w:val="18"/>
      </w:rPr>
      <w:t>府采购中心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80176">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2E56F6"/>
    <w:multiLevelType w:val="singleLevel"/>
    <w:tmpl w:val="BC2E56F6"/>
    <w:lvl w:ilvl="0" w:tentative="0">
      <w:start w:val="2"/>
      <w:numFmt w:val="chineseCounting"/>
      <w:suff w:val="nothing"/>
      <w:lvlText w:val="%1、"/>
      <w:lvlJc w:val="left"/>
      <w:rPr>
        <w:rFonts w:hint="eastAsia"/>
      </w:rPr>
    </w:lvl>
  </w:abstractNum>
  <w:abstractNum w:abstractNumId="1">
    <w:nsid w:val="C899760C"/>
    <w:multiLevelType w:val="multilevel"/>
    <w:tmpl w:val="C899760C"/>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9053868"/>
    <w:multiLevelType w:val="multilevel"/>
    <w:tmpl w:val="09053868"/>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2416288"/>
    <w:multiLevelType w:val="singleLevel"/>
    <w:tmpl w:val="12416288"/>
    <w:lvl w:ilvl="0" w:tentative="0">
      <w:start w:val="2"/>
      <w:numFmt w:val="decimal"/>
      <w:lvlText w:val="%1."/>
      <w:lvlJc w:val="left"/>
      <w:pPr>
        <w:tabs>
          <w:tab w:val="left" w:pos="312"/>
        </w:tabs>
      </w:pPr>
    </w:lvl>
  </w:abstractNum>
  <w:abstractNum w:abstractNumId="4">
    <w:nsid w:val="1E8EB183"/>
    <w:multiLevelType w:val="singleLevel"/>
    <w:tmpl w:val="1E8EB183"/>
    <w:lvl w:ilvl="0" w:tentative="0">
      <w:start w:val="2"/>
      <w:numFmt w:val="chineseCounting"/>
      <w:suff w:val="nothing"/>
      <w:lvlText w:val="%1、"/>
      <w:lvlJc w:val="left"/>
      <w:rPr>
        <w:rFonts w:hint="eastAsia"/>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4AF"/>
    <w:rsid w:val="0000027E"/>
    <w:rsid w:val="00005224"/>
    <w:rsid w:val="00011276"/>
    <w:rsid w:val="00021286"/>
    <w:rsid w:val="000239A4"/>
    <w:rsid w:val="00025B12"/>
    <w:rsid w:val="00027E3E"/>
    <w:rsid w:val="00055370"/>
    <w:rsid w:val="00055DA8"/>
    <w:rsid w:val="0006715D"/>
    <w:rsid w:val="00074E9F"/>
    <w:rsid w:val="00075906"/>
    <w:rsid w:val="000770AB"/>
    <w:rsid w:val="000823BB"/>
    <w:rsid w:val="00086BCD"/>
    <w:rsid w:val="0009647B"/>
    <w:rsid w:val="000970A1"/>
    <w:rsid w:val="00097F91"/>
    <w:rsid w:val="000A3102"/>
    <w:rsid w:val="000A436D"/>
    <w:rsid w:val="000B38C5"/>
    <w:rsid w:val="000B5ED8"/>
    <w:rsid w:val="000B61EC"/>
    <w:rsid w:val="000B6AFB"/>
    <w:rsid w:val="000B7629"/>
    <w:rsid w:val="000C0B57"/>
    <w:rsid w:val="000C4D7A"/>
    <w:rsid w:val="000D0CE4"/>
    <w:rsid w:val="000D6C4A"/>
    <w:rsid w:val="000F5FDC"/>
    <w:rsid w:val="001160AD"/>
    <w:rsid w:val="00116D86"/>
    <w:rsid w:val="0012185B"/>
    <w:rsid w:val="001348B9"/>
    <w:rsid w:val="001401C5"/>
    <w:rsid w:val="00146D79"/>
    <w:rsid w:val="00150C1F"/>
    <w:rsid w:val="00152202"/>
    <w:rsid w:val="001542C8"/>
    <w:rsid w:val="001659E2"/>
    <w:rsid w:val="0017145E"/>
    <w:rsid w:val="0017455C"/>
    <w:rsid w:val="00183CCD"/>
    <w:rsid w:val="00187182"/>
    <w:rsid w:val="00190EB1"/>
    <w:rsid w:val="001B18C8"/>
    <w:rsid w:val="001B198A"/>
    <w:rsid w:val="001B276C"/>
    <w:rsid w:val="001C0528"/>
    <w:rsid w:val="001D3F26"/>
    <w:rsid w:val="001D74F5"/>
    <w:rsid w:val="001D7DD1"/>
    <w:rsid w:val="001E0E19"/>
    <w:rsid w:val="001F327A"/>
    <w:rsid w:val="001F36B7"/>
    <w:rsid w:val="001F3FC8"/>
    <w:rsid w:val="00205051"/>
    <w:rsid w:val="002103DB"/>
    <w:rsid w:val="00211AFB"/>
    <w:rsid w:val="00212282"/>
    <w:rsid w:val="00212F4B"/>
    <w:rsid w:val="002133BD"/>
    <w:rsid w:val="002170D7"/>
    <w:rsid w:val="00226BE2"/>
    <w:rsid w:val="00233DD5"/>
    <w:rsid w:val="00236007"/>
    <w:rsid w:val="00240BF2"/>
    <w:rsid w:val="00242855"/>
    <w:rsid w:val="002444F4"/>
    <w:rsid w:val="00244E63"/>
    <w:rsid w:val="00245571"/>
    <w:rsid w:val="00245B9B"/>
    <w:rsid w:val="0026451B"/>
    <w:rsid w:val="00272268"/>
    <w:rsid w:val="0027389B"/>
    <w:rsid w:val="00282291"/>
    <w:rsid w:val="0028365C"/>
    <w:rsid w:val="00285D39"/>
    <w:rsid w:val="00291A0D"/>
    <w:rsid w:val="00291EF8"/>
    <w:rsid w:val="00292C01"/>
    <w:rsid w:val="002940EF"/>
    <w:rsid w:val="002A76A9"/>
    <w:rsid w:val="002B0C92"/>
    <w:rsid w:val="002B414E"/>
    <w:rsid w:val="002B55AE"/>
    <w:rsid w:val="002C0E32"/>
    <w:rsid w:val="002C6815"/>
    <w:rsid w:val="002D0DB2"/>
    <w:rsid w:val="002D37D0"/>
    <w:rsid w:val="002D4A57"/>
    <w:rsid w:val="002D4D0C"/>
    <w:rsid w:val="002D62F2"/>
    <w:rsid w:val="002D6DF4"/>
    <w:rsid w:val="002F2A19"/>
    <w:rsid w:val="003117F3"/>
    <w:rsid w:val="0031252A"/>
    <w:rsid w:val="00312A61"/>
    <w:rsid w:val="00334588"/>
    <w:rsid w:val="00335938"/>
    <w:rsid w:val="0034039D"/>
    <w:rsid w:val="003463AF"/>
    <w:rsid w:val="003573ED"/>
    <w:rsid w:val="00361E97"/>
    <w:rsid w:val="0036425C"/>
    <w:rsid w:val="00364C4E"/>
    <w:rsid w:val="003827A2"/>
    <w:rsid w:val="0039084F"/>
    <w:rsid w:val="00392BED"/>
    <w:rsid w:val="003A20EE"/>
    <w:rsid w:val="003A24D7"/>
    <w:rsid w:val="003A494B"/>
    <w:rsid w:val="003A754B"/>
    <w:rsid w:val="003B01EC"/>
    <w:rsid w:val="003C4F70"/>
    <w:rsid w:val="003C7E8F"/>
    <w:rsid w:val="003D00D3"/>
    <w:rsid w:val="003D4ACA"/>
    <w:rsid w:val="003E0798"/>
    <w:rsid w:val="003E253E"/>
    <w:rsid w:val="003E5F83"/>
    <w:rsid w:val="003F2CFE"/>
    <w:rsid w:val="00400EA6"/>
    <w:rsid w:val="0040640E"/>
    <w:rsid w:val="004078DB"/>
    <w:rsid w:val="00411FD8"/>
    <w:rsid w:val="00412602"/>
    <w:rsid w:val="00414445"/>
    <w:rsid w:val="00415A3C"/>
    <w:rsid w:val="004170F8"/>
    <w:rsid w:val="004374BF"/>
    <w:rsid w:val="00450125"/>
    <w:rsid w:val="004524D6"/>
    <w:rsid w:val="00454BBB"/>
    <w:rsid w:val="00457480"/>
    <w:rsid w:val="00460E83"/>
    <w:rsid w:val="0046133E"/>
    <w:rsid w:val="004654F9"/>
    <w:rsid w:val="0046567E"/>
    <w:rsid w:val="004722A2"/>
    <w:rsid w:val="00485B41"/>
    <w:rsid w:val="00491517"/>
    <w:rsid w:val="00495EED"/>
    <w:rsid w:val="004A26A4"/>
    <w:rsid w:val="004A4D56"/>
    <w:rsid w:val="004C0253"/>
    <w:rsid w:val="004C4EE6"/>
    <w:rsid w:val="004C6E2C"/>
    <w:rsid w:val="004C7285"/>
    <w:rsid w:val="004D0EC8"/>
    <w:rsid w:val="004D7DDD"/>
    <w:rsid w:val="004E03FB"/>
    <w:rsid w:val="004E543A"/>
    <w:rsid w:val="004F36FE"/>
    <w:rsid w:val="004F4804"/>
    <w:rsid w:val="004F5EC4"/>
    <w:rsid w:val="004F6CEA"/>
    <w:rsid w:val="005026B9"/>
    <w:rsid w:val="005140CF"/>
    <w:rsid w:val="00516DAF"/>
    <w:rsid w:val="0052104F"/>
    <w:rsid w:val="00523DD2"/>
    <w:rsid w:val="00524C28"/>
    <w:rsid w:val="00525CC5"/>
    <w:rsid w:val="0052634F"/>
    <w:rsid w:val="00530D51"/>
    <w:rsid w:val="005342E7"/>
    <w:rsid w:val="00544D3D"/>
    <w:rsid w:val="0055143D"/>
    <w:rsid w:val="005523D5"/>
    <w:rsid w:val="00552C0F"/>
    <w:rsid w:val="00564F60"/>
    <w:rsid w:val="00566389"/>
    <w:rsid w:val="00571DB8"/>
    <w:rsid w:val="00577135"/>
    <w:rsid w:val="005872D2"/>
    <w:rsid w:val="0059103F"/>
    <w:rsid w:val="005937BD"/>
    <w:rsid w:val="0059697E"/>
    <w:rsid w:val="005A3BD4"/>
    <w:rsid w:val="005A6D58"/>
    <w:rsid w:val="005B2A5F"/>
    <w:rsid w:val="005B5B5E"/>
    <w:rsid w:val="005C06C6"/>
    <w:rsid w:val="005C20BB"/>
    <w:rsid w:val="005C7E67"/>
    <w:rsid w:val="005D417F"/>
    <w:rsid w:val="005E059E"/>
    <w:rsid w:val="005E42F0"/>
    <w:rsid w:val="005E5DDB"/>
    <w:rsid w:val="005F0BD1"/>
    <w:rsid w:val="005F11ED"/>
    <w:rsid w:val="005F3B8A"/>
    <w:rsid w:val="005F3D6F"/>
    <w:rsid w:val="005F6496"/>
    <w:rsid w:val="00600ECF"/>
    <w:rsid w:val="00602548"/>
    <w:rsid w:val="006041AF"/>
    <w:rsid w:val="00604662"/>
    <w:rsid w:val="0061146C"/>
    <w:rsid w:val="0061780E"/>
    <w:rsid w:val="00620A54"/>
    <w:rsid w:val="0062510A"/>
    <w:rsid w:val="0062570E"/>
    <w:rsid w:val="006340BA"/>
    <w:rsid w:val="00634837"/>
    <w:rsid w:val="0063778F"/>
    <w:rsid w:val="006432A9"/>
    <w:rsid w:val="00644657"/>
    <w:rsid w:val="006467F2"/>
    <w:rsid w:val="00647A11"/>
    <w:rsid w:val="006561FD"/>
    <w:rsid w:val="00666FC2"/>
    <w:rsid w:val="00667156"/>
    <w:rsid w:val="0067048D"/>
    <w:rsid w:val="006727FE"/>
    <w:rsid w:val="00683236"/>
    <w:rsid w:val="00692827"/>
    <w:rsid w:val="00692A9F"/>
    <w:rsid w:val="00694307"/>
    <w:rsid w:val="006A1621"/>
    <w:rsid w:val="006A259B"/>
    <w:rsid w:val="006A4C86"/>
    <w:rsid w:val="006A5FDC"/>
    <w:rsid w:val="006B340D"/>
    <w:rsid w:val="006B705F"/>
    <w:rsid w:val="006B7BF6"/>
    <w:rsid w:val="006C3F63"/>
    <w:rsid w:val="006C578B"/>
    <w:rsid w:val="006C7E3E"/>
    <w:rsid w:val="006D42CB"/>
    <w:rsid w:val="006D7C41"/>
    <w:rsid w:val="006E0EA5"/>
    <w:rsid w:val="006E30B7"/>
    <w:rsid w:val="006E6F2A"/>
    <w:rsid w:val="006F0DB7"/>
    <w:rsid w:val="006F4499"/>
    <w:rsid w:val="00704D79"/>
    <w:rsid w:val="00706632"/>
    <w:rsid w:val="00707C7D"/>
    <w:rsid w:val="007152B9"/>
    <w:rsid w:val="0071644E"/>
    <w:rsid w:val="00724050"/>
    <w:rsid w:val="00724B1A"/>
    <w:rsid w:val="00724C51"/>
    <w:rsid w:val="0072542E"/>
    <w:rsid w:val="00725B75"/>
    <w:rsid w:val="00732899"/>
    <w:rsid w:val="00735FF0"/>
    <w:rsid w:val="007361C9"/>
    <w:rsid w:val="00742B55"/>
    <w:rsid w:val="00745794"/>
    <w:rsid w:val="00752217"/>
    <w:rsid w:val="007525DE"/>
    <w:rsid w:val="007540DF"/>
    <w:rsid w:val="00764B4A"/>
    <w:rsid w:val="00764CB6"/>
    <w:rsid w:val="00766C17"/>
    <w:rsid w:val="0077042E"/>
    <w:rsid w:val="00772E07"/>
    <w:rsid w:val="00773B97"/>
    <w:rsid w:val="007755EB"/>
    <w:rsid w:val="00780480"/>
    <w:rsid w:val="00790494"/>
    <w:rsid w:val="007905D4"/>
    <w:rsid w:val="00791B54"/>
    <w:rsid w:val="007A111A"/>
    <w:rsid w:val="007A37FC"/>
    <w:rsid w:val="007C48DA"/>
    <w:rsid w:val="007C7640"/>
    <w:rsid w:val="007C7D6D"/>
    <w:rsid w:val="007D0D48"/>
    <w:rsid w:val="008117AC"/>
    <w:rsid w:val="008120FA"/>
    <w:rsid w:val="008128D3"/>
    <w:rsid w:val="008166EC"/>
    <w:rsid w:val="00824875"/>
    <w:rsid w:val="0082526B"/>
    <w:rsid w:val="00837402"/>
    <w:rsid w:val="0084086F"/>
    <w:rsid w:val="00843239"/>
    <w:rsid w:val="00847A39"/>
    <w:rsid w:val="008618C7"/>
    <w:rsid w:val="008637B0"/>
    <w:rsid w:val="00871E5C"/>
    <w:rsid w:val="008753B9"/>
    <w:rsid w:val="00881404"/>
    <w:rsid w:val="00883285"/>
    <w:rsid w:val="00892A29"/>
    <w:rsid w:val="0089713B"/>
    <w:rsid w:val="008974F0"/>
    <w:rsid w:val="008A096C"/>
    <w:rsid w:val="008B2577"/>
    <w:rsid w:val="008B5D33"/>
    <w:rsid w:val="008C2380"/>
    <w:rsid w:val="008C5C6C"/>
    <w:rsid w:val="008D2E96"/>
    <w:rsid w:val="008E1A5F"/>
    <w:rsid w:val="008E4095"/>
    <w:rsid w:val="008E4160"/>
    <w:rsid w:val="008E6EC8"/>
    <w:rsid w:val="008E72E9"/>
    <w:rsid w:val="008E7573"/>
    <w:rsid w:val="00904BA8"/>
    <w:rsid w:val="00905A61"/>
    <w:rsid w:val="00917C85"/>
    <w:rsid w:val="00917EBF"/>
    <w:rsid w:val="00920281"/>
    <w:rsid w:val="00931786"/>
    <w:rsid w:val="009514E8"/>
    <w:rsid w:val="009554DA"/>
    <w:rsid w:val="00961D24"/>
    <w:rsid w:val="0097276B"/>
    <w:rsid w:val="00972DE4"/>
    <w:rsid w:val="009A1003"/>
    <w:rsid w:val="009A37E2"/>
    <w:rsid w:val="009B0D20"/>
    <w:rsid w:val="009B4DB7"/>
    <w:rsid w:val="009B5CCF"/>
    <w:rsid w:val="009C3404"/>
    <w:rsid w:val="009C6433"/>
    <w:rsid w:val="009D15F0"/>
    <w:rsid w:val="009D2EC0"/>
    <w:rsid w:val="009D400A"/>
    <w:rsid w:val="009F0E6D"/>
    <w:rsid w:val="009F2BB0"/>
    <w:rsid w:val="009F6571"/>
    <w:rsid w:val="00A04117"/>
    <w:rsid w:val="00A059E1"/>
    <w:rsid w:val="00A109E9"/>
    <w:rsid w:val="00A14F18"/>
    <w:rsid w:val="00A34F5E"/>
    <w:rsid w:val="00A35B6C"/>
    <w:rsid w:val="00A3692C"/>
    <w:rsid w:val="00A37C2C"/>
    <w:rsid w:val="00A37DD7"/>
    <w:rsid w:val="00A4146C"/>
    <w:rsid w:val="00A438BE"/>
    <w:rsid w:val="00A439EE"/>
    <w:rsid w:val="00A44CF7"/>
    <w:rsid w:val="00A44DC3"/>
    <w:rsid w:val="00A45126"/>
    <w:rsid w:val="00A4733D"/>
    <w:rsid w:val="00A47777"/>
    <w:rsid w:val="00A5079E"/>
    <w:rsid w:val="00A50A91"/>
    <w:rsid w:val="00A53DF3"/>
    <w:rsid w:val="00A557D4"/>
    <w:rsid w:val="00A55902"/>
    <w:rsid w:val="00A56086"/>
    <w:rsid w:val="00A57A0F"/>
    <w:rsid w:val="00A664B6"/>
    <w:rsid w:val="00A701D3"/>
    <w:rsid w:val="00A70FF4"/>
    <w:rsid w:val="00A74A91"/>
    <w:rsid w:val="00A7605C"/>
    <w:rsid w:val="00A82321"/>
    <w:rsid w:val="00A90148"/>
    <w:rsid w:val="00A92DE0"/>
    <w:rsid w:val="00AA5A4F"/>
    <w:rsid w:val="00AA7199"/>
    <w:rsid w:val="00AA7898"/>
    <w:rsid w:val="00AB3FEC"/>
    <w:rsid w:val="00AB6898"/>
    <w:rsid w:val="00AB69D1"/>
    <w:rsid w:val="00AC2158"/>
    <w:rsid w:val="00AC3531"/>
    <w:rsid w:val="00AD29EA"/>
    <w:rsid w:val="00AE151B"/>
    <w:rsid w:val="00AE1D81"/>
    <w:rsid w:val="00AE1D95"/>
    <w:rsid w:val="00AE2058"/>
    <w:rsid w:val="00AE4D6F"/>
    <w:rsid w:val="00AE7A89"/>
    <w:rsid w:val="00B03416"/>
    <w:rsid w:val="00B0586E"/>
    <w:rsid w:val="00B11F18"/>
    <w:rsid w:val="00B16F00"/>
    <w:rsid w:val="00B23DF3"/>
    <w:rsid w:val="00B40AFA"/>
    <w:rsid w:val="00B43973"/>
    <w:rsid w:val="00B464F1"/>
    <w:rsid w:val="00B47E50"/>
    <w:rsid w:val="00B50A60"/>
    <w:rsid w:val="00B54244"/>
    <w:rsid w:val="00B57323"/>
    <w:rsid w:val="00B66098"/>
    <w:rsid w:val="00B77CF7"/>
    <w:rsid w:val="00B801BD"/>
    <w:rsid w:val="00B91E8C"/>
    <w:rsid w:val="00BA0298"/>
    <w:rsid w:val="00BA0A6D"/>
    <w:rsid w:val="00BA2ACD"/>
    <w:rsid w:val="00BB2447"/>
    <w:rsid w:val="00BC21E7"/>
    <w:rsid w:val="00BD434F"/>
    <w:rsid w:val="00BD44E0"/>
    <w:rsid w:val="00BD7BD4"/>
    <w:rsid w:val="00BE0201"/>
    <w:rsid w:val="00BE314D"/>
    <w:rsid w:val="00BE5F1E"/>
    <w:rsid w:val="00BF443B"/>
    <w:rsid w:val="00BF4D7D"/>
    <w:rsid w:val="00BF517C"/>
    <w:rsid w:val="00C02C92"/>
    <w:rsid w:val="00C05C69"/>
    <w:rsid w:val="00C21FBB"/>
    <w:rsid w:val="00C223F1"/>
    <w:rsid w:val="00C24F71"/>
    <w:rsid w:val="00C337F1"/>
    <w:rsid w:val="00C353F4"/>
    <w:rsid w:val="00C36A0D"/>
    <w:rsid w:val="00C407D4"/>
    <w:rsid w:val="00C45D39"/>
    <w:rsid w:val="00C577AC"/>
    <w:rsid w:val="00C57805"/>
    <w:rsid w:val="00C64A99"/>
    <w:rsid w:val="00C64C70"/>
    <w:rsid w:val="00C666FA"/>
    <w:rsid w:val="00C670DF"/>
    <w:rsid w:val="00C80F19"/>
    <w:rsid w:val="00C903E3"/>
    <w:rsid w:val="00C92177"/>
    <w:rsid w:val="00CA3569"/>
    <w:rsid w:val="00CB3BAC"/>
    <w:rsid w:val="00CC04B2"/>
    <w:rsid w:val="00CC3A0B"/>
    <w:rsid w:val="00CD31BB"/>
    <w:rsid w:val="00CD4AFD"/>
    <w:rsid w:val="00CE25F5"/>
    <w:rsid w:val="00CE437E"/>
    <w:rsid w:val="00CF10A7"/>
    <w:rsid w:val="00D03FAE"/>
    <w:rsid w:val="00D06481"/>
    <w:rsid w:val="00D06C45"/>
    <w:rsid w:val="00D10B7D"/>
    <w:rsid w:val="00D14ADD"/>
    <w:rsid w:val="00D20F41"/>
    <w:rsid w:val="00D30F01"/>
    <w:rsid w:val="00D32DC7"/>
    <w:rsid w:val="00D3657E"/>
    <w:rsid w:val="00D36874"/>
    <w:rsid w:val="00D41322"/>
    <w:rsid w:val="00D46484"/>
    <w:rsid w:val="00D5516E"/>
    <w:rsid w:val="00D55FE1"/>
    <w:rsid w:val="00D61633"/>
    <w:rsid w:val="00D67B3F"/>
    <w:rsid w:val="00D70CFD"/>
    <w:rsid w:val="00D714AF"/>
    <w:rsid w:val="00D930D7"/>
    <w:rsid w:val="00D97962"/>
    <w:rsid w:val="00DB162F"/>
    <w:rsid w:val="00DB7D47"/>
    <w:rsid w:val="00DC300B"/>
    <w:rsid w:val="00DC3903"/>
    <w:rsid w:val="00DD16DD"/>
    <w:rsid w:val="00DD31C2"/>
    <w:rsid w:val="00DD6C32"/>
    <w:rsid w:val="00DD7350"/>
    <w:rsid w:val="00DF056A"/>
    <w:rsid w:val="00E0029E"/>
    <w:rsid w:val="00E161B5"/>
    <w:rsid w:val="00E23F9A"/>
    <w:rsid w:val="00E31594"/>
    <w:rsid w:val="00E35FB6"/>
    <w:rsid w:val="00E403DD"/>
    <w:rsid w:val="00E44406"/>
    <w:rsid w:val="00E64DC0"/>
    <w:rsid w:val="00E65586"/>
    <w:rsid w:val="00E740B4"/>
    <w:rsid w:val="00E84E30"/>
    <w:rsid w:val="00E86FFB"/>
    <w:rsid w:val="00E909B5"/>
    <w:rsid w:val="00EA0A4A"/>
    <w:rsid w:val="00EA33A7"/>
    <w:rsid w:val="00EA399E"/>
    <w:rsid w:val="00EA3E3D"/>
    <w:rsid w:val="00EB388C"/>
    <w:rsid w:val="00EB4468"/>
    <w:rsid w:val="00EB46C7"/>
    <w:rsid w:val="00EB5FDF"/>
    <w:rsid w:val="00EB7CD2"/>
    <w:rsid w:val="00EC4619"/>
    <w:rsid w:val="00EC4C03"/>
    <w:rsid w:val="00EC5DF9"/>
    <w:rsid w:val="00ED0BCA"/>
    <w:rsid w:val="00ED4DC0"/>
    <w:rsid w:val="00ED5B72"/>
    <w:rsid w:val="00EE1B3C"/>
    <w:rsid w:val="00EE388B"/>
    <w:rsid w:val="00EE6A84"/>
    <w:rsid w:val="00EF2D27"/>
    <w:rsid w:val="00EF4E88"/>
    <w:rsid w:val="00EF5BA7"/>
    <w:rsid w:val="00EF69CE"/>
    <w:rsid w:val="00F01203"/>
    <w:rsid w:val="00F01803"/>
    <w:rsid w:val="00F02D33"/>
    <w:rsid w:val="00F0548C"/>
    <w:rsid w:val="00F05DFE"/>
    <w:rsid w:val="00F07D5E"/>
    <w:rsid w:val="00F15CB7"/>
    <w:rsid w:val="00F176A4"/>
    <w:rsid w:val="00F17942"/>
    <w:rsid w:val="00F204E6"/>
    <w:rsid w:val="00F205A9"/>
    <w:rsid w:val="00F229F5"/>
    <w:rsid w:val="00F301F9"/>
    <w:rsid w:val="00F30B4D"/>
    <w:rsid w:val="00F31586"/>
    <w:rsid w:val="00F35482"/>
    <w:rsid w:val="00F36C0D"/>
    <w:rsid w:val="00F4182C"/>
    <w:rsid w:val="00F55CB5"/>
    <w:rsid w:val="00F61D54"/>
    <w:rsid w:val="00F644E2"/>
    <w:rsid w:val="00F657C9"/>
    <w:rsid w:val="00F747DA"/>
    <w:rsid w:val="00F778DF"/>
    <w:rsid w:val="00F80769"/>
    <w:rsid w:val="00F91968"/>
    <w:rsid w:val="00F92AB1"/>
    <w:rsid w:val="00F9406C"/>
    <w:rsid w:val="00F975B5"/>
    <w:rsid w:val="00F97CB6"/>
    <w:rsid w:val="00FA211D"/>
    <w:rsid w:val="00FA2287"/>
    <w:rsid w:val="00FA352A"/>
    <w:rsid w:val="00FA4F57"/>
    <w:rsid w:val="00FB02A7"/>
    <w:rsid w:val="00FB1BF3"/>
    <w:rsid w:val="00FC193D"/>
    <w:rsid w:val="00FC29CE"/>
    <w:rsid w:val="00FD3B0B"/>
    <w:rsid w:val="00FE0019"/>
    <w:rsid w:val="00FE53DE"/>
    <w:rsid w:val="02E917C6"/>
    <w:rsid w:val="03922815"/>
    <w:rsid w:val="097F55EA"/>
    <w:rsid w:val="0DA739C9"/>
    <w:rsid w:val="116E26B0"/>
    <w:rsid w:val="155C4A63"/>
    <w:rsid w:val="167E3F93"/>
    <w:rsid w:val="17966920"/>
    <w:rsid w:val="20306387"/>
    <w:rsid w:val="27BF24BE"/>
    <w:rsid w:val="28D36069"/>
    <w:rsid w:val="293D5872"/>
    <w:rsid w:val="2D0B6614"/>
    <w:rsid w:val="2D7354F0"/>
    <w:rsid w:val="2F8F217B"/>
    <w:rsid w:val="3281224F"/>
    <w:rsid w:val="3A59711D"/>
    <w:rsid w:val="3A8D72B7"/>
    <w:rsid w:val="3BBB7FF2"/>
    <w:rsid w:val="3C0E4427"/>
    <w:rsid w:val="3E9E2654"/>
    <w:rsid w:val="419D24D5"/>
    <w:rsid w:val="42B21FB1"/>
    <w:rsid w:val="43476426"/>
    <w:rsid w:val="435721B0"/>
    <w:rsid w:val="44242A3A"/>
    <w:rsid w:val="451C7BB5"/>
    <w:rsid w:val="4565724F"/>
    <w:rsid w:val="467622D4"/>
    <w:rsid w:val="490B6ACD"/>
    <w:rsid w:val="4A3B2850"/>
    <w:rsid w:val="4C501D6B"/>
    <w:rsid w:val="4C7958ED"/>
    <w:rsid w:val="502E7958"/>
    <w:rsid w:val="520813E5"/>
    <w:rsid w:val="523E560F"/>
    <w:rsid w:val="53621F08"/>
    <w:rsid w:val="53FE7BD0"/>
    <w:rsid w:val="54E93A41"/>
    <w:rsid w:val="56D848CE"/>
    <w:rsid w:val="57284198"/>
    <w:rsid w:val="58944E32"/>
    <w:rsid w:val="58DF6C13"/>
    <w:rsid w:val="668E23A7"/>
    <w:rsid w:val="674157E2"/>
    <w:rsid w:val="69B1626F"/>
    <w:rsid w:val="6DAA3DA2"/>
    <w:rsid w:val="6DD775C2"/>
    <w:rsid w:val="6E1C5810"/>
    <w:rsid w:val="6FAD74D8"/>
    <w:rsid w:val="703863B6"/>
    <w:rsid w:val="706E794D"/>
    <w:rsid w:val="782A3DBC"/>
    <w:rsid w:val="787C7F03"/>
    <w:rsid w:val="79D52942"/>
    <w:rsid w:val="7D851DE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3">
    <w:name w:val="toc 7"/>
    <w:basedOn w:val="1"/>
    <w:next w:val="1"/>
    <w:autoRedefine/>
    <w:unhideWhenUsed/>
    <w:qFormat/>
    <w:uiPriority w:val="39"/>
    <w:pPr>
      <w:ind w:left="1260"/>
      <w:jc w:val="left"/>
    </w:pPr>
    <w:rPr>
      <w:sz w:val="18"/>
      <w:szCs w:val="18"/>
    </w:rPr>
  </w:style>
  <w:style w:type="paragraph" w:styleId="4">
    <w:name w:val="annotation text"/>
    <w:basedOn w:val="1"/>
    <w:link w:val="33"/>
    <w:unhideWhenUsed/>
    <w:qFormat/>
    <w:uiPriority w:val="99"/>
    <w:pPr>
      <w:jc w:val="left"/>
    </w:pPr>
  </w:style>
  <w:style w:type="paragraph" w:styleId="5">
    <w:name w:val="Body Text"/>
    <w:basedOn w:val="1"/>
    <w:link w:val="36"/>
    <w:qFormat/>
    <w:uiPriority w:val="0"/>
    <w:pPr>
      <w:spacing w:line="360" w:lineRule="auto"/>
    </w:pPr>
    <w:rPr>
      <w:rFonts w:ascii="楷体_GB2312" w:hAnsi="Times New Roman" w:eastAsia="楷体_GB2312" w:cs="Times New Roman"/>
      <w:bCs/>
      <w:sz w:val="28"/>
      <w:szCs w:val="24"/>
    </w:rPr>
  </w:style>
  <w:style w:type="paragraph" w:styleId="6">
    <w:name w:val="Body Text Indent"/>
    <w:basedOn w:val="1"/>
    <w:link w:val="40"/>
    <w:unhideWhenUsed/>
    <w:qFormat/>
    <w:uiPriority w:val="0"/>
    <w:pPr>
      <w:spacing w:after="120"/>
      <w:ind w:left="420" w:leftChars="200"/>
    </w:pPr>
  </w:style>
  <w:style w:type="paragraph" w:styleId="7">
    <w:name w:val="Block Text"/>
    <w:basedOn w:val="1"/>
    <w:qFormat/>
    <w:uiPriority w:val="0"/>
    <w:pPr>
      <w:spacing w:after="120"/>
      <w:ind w:left="1440" w:leftChars="700" w:right="1440" w:rightChars="700"/>
    </w:pPr>
    <w:rPr>
      <w:rFonts w:eastAsia="宋体"/>
    </w:rPr>
  </w:style>
  <w:style w:type="paragraph" w:styleId="8">
    <w:name w:val="toc 5"/>
    <w:basedOn w:val="1"/>
    <w:next w:val="1"/>
    <w:autoRedefine/>
    <w:unhideWhenUsed/>
    <w:qFormat/>
    <w:uiPriority w:val="39"/>
    <w:pPr>
      <w:ind w:left="840"/>
      <w:jc w:val="left"/>
    </w:pPr>
    <w:rPr>
      <w:sz w:val="18"/>
      <w:szCs w:val="18"/>
    </w:rPr>
  </w:style>
  <w:style w:type="paragraph" w:styleId="9">
    <w:name w:val="toc 3"/>
    <w:basedOn w:val="1"/>
    <w:next w:val="1"/>
    <w:autoRedefine/>
    <w:unhideWhenUsed/>
    <w:qFormat/>
    <w:uiPriority w:val="39"/>
    <w:pPr>
      <w:ind w:left="420"/>
      <w:jc w:val="left"/>
    </w:pPr>
    <w:rPr>
      <w:i/>
      <w:iCs/>
      <w:sz w:val="20"/>
      <w:szCs w:val="20"/>
    </w:rPr>
  </w:style>
  <w:style w:type="paragraph" w:styleId="10">
    <w:name w:val="toc 8"/>
    <w:basedOn w:val="1"/>
    <w:next w:val="1"/>
    <w:autoRedefine/>
    <w:unhideWhenUsed/>
    <w:qFormat/>
    <w:uiPriority w:val="39"/>
    <w:pPr>
      <w:ind w:left="1470"/>
      <w:jc w:val="left"/>
    </w:pPr>
    <w:rPr>
      <w:sz w:val="18"/>
      <w:szCs w:val="18"/>
    </w:rPr>
  </w:style>
  <w:style w:type="paragraph" w:styleId="11">
    <w:name w:val="Balloon Text"/>
    <w:basedOn w:val="1"/>
    <w:link w:val="31"/>
    <w:semiHidden/>
    <w:unhideWhenUsed/>
    <w:qFormat/>
    <w:uiPriority w:val="99"/>
    <w:rPr>
      <w:sz w:val="18"/>
      <w:szCs w:val="18"/>
    </w:rPr>
  </w:style>
  <w:style w:type="paragraph" w:styleId="12">
    <w:name w:val="footer"/>
    <w:basedOn w:val="1"/>
    <w:link w:val="29"/>
    <w:unhideWhenUsed/>
    <w:qFormat/>
    <w:uiPriority w:val="0"/>
    <w:pPr>
      <w:tabs>
        <w:tab w:val="center" w:pos="4153"/>
        <w:tab w:val="right" w:pos="8306"/>
      </w:tabs>
      <w:snapToGrid w:val="0"/>
      <w:jc w:val="left"/>
    </w:pPr>
    <w:rPr>
      <w:sz w:val="18"/>
      <w:szCs w:val="18"/>
    </w:rPr>
  </w:style>
  <w:style w:type="paragraph" w:styleId="13">
    <w:name w:val="header"/>
    <w:basedOn w:val="1"/>
    <w:link w:val="28"/>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unhideWhenUsed/>
    <w:qFormat/>
    <w:uiPriority w:val="39"/>
    <w:pPr>
      <w:spacing w:before="120" w:after="120"/>
      <w:jc w:val="left"/>
    </w:pPr>
    <w:rPr>
      <w:b/>
      <w:bCs/>
      <w:caps/>
      <w:sz w:val="20"/>
      <w:szCs w:val="20"/>
    </w:rPr>
  </w:style>
  <w:style w:type="paragraph" w:styleId="15">
    <w:name w:val="toc 4"/>
    <w:basedOn w:val="1"/>
    <w:next w:val="1"/>
    <w:autoRedefine/>
    <w:unhideWhenUsed/>
    <w:qFormat/>
    <w:uiPriority w:val="39"/>
    <w:pPr>
      <w:ind w:left="630"/>
      <w:jc w:val="left"/>
    </w:pPr>
    <w:rPr>
      <w:sz w:val="18"/>
      <w:szCs w:val="18"/>
    </w:rPr>
  </w:style>
  <w:style w:type="paragraph" w:styleId="16">
    <w:name w:val="toc 6"/>
    <w:basedOn w:val="1"/>
    <w:next w:val="1"/>
    <w:autoRedefine/>
    <w:unhideWhenUsed/>
    <w:qFormat/>
    <w:uiPriority w:val="39"/>
    <w:pPr>
      <w:ind w:left="1050"/>
      <w:jc w:val="left"/>
    </w:pPr>
    <w:rPr>
      <w:sz w:val="18"/>
      <w:szCs w:val="18"/>
    </w:rPr>
  </w:style>
  <w:style w:type="paragraph" w:styleId="17">
    <w:name w:val="toc 2"/>
    <w:basedOn w:val="1"/>
    <w:next w:val="1"/>
    <w:autoRedefine/>
    <w:unhideWhenUsed/>
    <w:qFormat/>
    <w:uiPriority w:val="39"/>
    <w:pPr>
      <w:ind w:left="210"/>
      <w:jc w:val="left"/>
    </w:pPr>
    <w:rPr>
      <w:smallCaps/>
      <w:sz w:val="20"/>
      <w:szCs w:val="20"/>
    </w:rPr>
  </w:style>
  <w:style w:type="paragraph" w:styleId="18">
    <w:name w:val="toc 9"/>
    <w:basedOn w:val="1"/>
    <w:next w:val="1"/>
    <w:autoRedefine/>
    <w:unhideWhenUsed/>
    <w:qFormat/>
    <w:uiPriority w:val="39"/>
    <w:pPr>
      <w:ind w:left="1680"/>
      <w:jc w:val="left"/>
    </w:pPr>
    <w:rPr>
      <w:sz w:val="18"/>
      <w:szCs w:val="18"/>
    </w:rPr>
  </w:style>
  <w:style w:type="paragraph" w:styleId="19">
    <w:name w:val="Title"/>
    <w:basedOn w:val="1"/>
    <w:next w:val="1"/>
    <w:link w:val="27"/>
    <w:qFormat/>
    <w:uiPriority w:val="10"/>
    <w:pPr>
      <w:spacing w:line="400" w:lineRule="exact"/>
      <w:jc w:val="center"/>
      <w:outlineLvl w:val="0"/>
    </w:pPr>
    <w:rPr>
      <w:rFonts w:eastAsia="黑体" w:asciiTheme="majorHAnsi" w:hAnsiTheme="majorHAnsi" w:cstheme="majorBidi"/>
      <w:bCs/>
      <w:sz w:val="30"/>
      <w:szCs w:val="32"/>
    </w:rPr>
  </w:style>
  <w:style w:type="paragraph" w:styleId="20">
    <w:name w:val="annotation subject"/>
    <w:basedOn w:val="4"/>
    <w:next w:val="4"/>
    <w:link w:val="34"/>
    <w:semiHidden/>
    <w:unhideWhenUsed/>
    <w:qFormat/>
    <w:uiPriority w:val="99"/>
    <w:rPr>
      <w:b/>
      <w:bCs/>
    </w:r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page number"/>
    <w:qFormat/>
    <w:uiPriority w:val="0"/>
  </w:style>
  <w:style w:type="character" w:styleId="25">
    <w:name w:val="Hyperlink"/>
    <w:basedOn w:val="23"/>
    <w:unhideWhenUsed/>
    <w:qFormat/>
    <w:uiPriority w:val="99"/>
    <w:rPr>
      <w:color w:val="0000FF" w:themeColor="hyperlink"/>
      <w:u w:val="single"/>
      <w14:textFill>
        <w14:solidFill>
          <w14:schemeClr w14:val="hlink"/>
        </w14:solidFill>
      </w14:textFill>
    </w:rPr>
  </w:style>
  <w:style w:type="character" w:styleId="26">
    <w:name w:val="annotation reference"/>
    <w:basedOn w:val="23"/>
    <w:semiHidden/>
    <w:unhideWhenUsed/>
    <w:qFormat/>
    <w:uiPriority w:val="99"/>
    <w:rPr>
      <w:sz w:val="21"/>
      <w:szCs w:val="21"/>
    </w:rPr>
  </w:style>
  <w:style w:type="character" w:customStyle="1" w:styleId="27">
    <w:name w:val="标题 Char"/>
    <w:basedOn w:val="23"/>
    <w:link w:val="19"/>
    <w:qFormat/>
    <w:uiPriority w:val="10"/>
    <w:rPr>
      <w:rFonts w:eastAsia="黑体" w:asciiTheme="majorHAnsi" w:hAnsiTheme="majorHAnsi" w:cstheme="majorBidi"/>
      <w:bCs/>
      <w:sz w:val="30"/>
      <w:szCs w:val="32"/>
    </w:rPr>
  </w:style>
  <w:style w:type="character" w:customStyle="1" w:styleId="28">
    <w:name w:val="页眉 Char"/>
    <w:basedOn w:val="23"/>
    <w:link w:val="13"/>
    <w:qFormat/>
    <w:uiPriority w:val="0"/>
    <w:rPr>
      <w:sz w:val="18"/>
      <w:szCs w:val="18"/>
    </w:rPr>
  </w:style>
  <w:style w:type="character" w:customStyle="1" w:styleId="29">
    <w:name w:val="页脚 Char"/>
    <w:basedOn w:val="23"/>
    <w:link w:val="12"/>
    <w:qFormat/>
    <w:uiPriority w:val="0"/>
    <w:rPr>
      <w:sz w:val="18"/>
      <w:szCs w:val="18"/>
    </w:rPr>
  </w:style>
  <w:style w:type="character" w:customStyle="1" w:styleId="30">
    <w:name w:val="font2800"/>
    <w:basedOn w:val="23"/>
    <w:qFormat/>
    <w:uiPriority w:val="0"/>
  </w:style>
  <w:style w:type="character" w:customStyle="1" w:styleId="31">
    <w:name w:val="批注框文本 Char"/>
    <w:basedOn w:val="23"/>
    <w:link w:val="11"/>
    <w:semiHidden/>
    <w:qFormat/>
    <w:uiPriority w:val="99"/>
    <w:rPr>
      <w:sz w:val="18"/>
      <w:szCs w:val="18"/>
    </w:rPr>
  </w:style>
  <w:style w:type="table" w:customStyle="1" w:styleId="32">
    <w:name w:val="网格型1"/>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3">
    <w:name w:val="批注文字 Char"/>
    <w:basedOn w:val="23"/>
    <w:link w:val="4"/>
    <w:qFormat/>
    <w:uiPriority w:val="99"/>
  </w:style>
  <w:style w:type="character" w:customStyle="1" w:styleId="34">
    <w:name w:val="批注主题 Char"/>
    <w:basedOn w:val="33"/>
    <w:link w:val="20"/>
    <w:semiHidden/>
    <w:qFormat/>
    <w:uiPriority w:val="99"/>
    <w:rPr>
      <w:b/>
      <w:bCs/>
    </w:rPr>
  </w:style>
  <w:style w:type="character" w:customStyle="1" w:styleId="35">
    <w:name w:val="正文文本 Char"/>
    <w:basedOn w:val="23"/>
    <w:semiHidden/>
    <w:qFormat/>
    <w:uiPriority w:val="99"/>
  </w:style>
  <w:style w:type="character" w:customStyle="1" w:styleId="36">
    <w:name w:val="正文文本 Char1"/>
    <w:link w:val="5"/>
    <w:qFormat/>
    <w:uiPriority w:val="0"/>
    <w:rPr>
      <w:rFonts w:ascii="楷体_GB2312" w:hAnsi="Times New Roman" w:eastAsia="楷体_GB2312" w:cs="Times New Roman"/>
      <w:bCs/>
      <w:sz w:val="28"/>
      <w:szCs w:val="24"/>
    </w:rPr>
  </w:style>
  <w:style w:type="paragraph" w:customStyle="1" w:styleId="37">
    <w:name w:val="Table Paragraph"/>
    <w:basedOn w:val="1"/>
    <w:qFormat/>
    <w:uiPriority w:val="1"/>
    <w:pPr>
      <w:spacing w:line="360" w:lineRule="auto"/>
      <w:ind w:firstLine="260" w:firstLineChars="200"/>
      <w:jc w:val="left"/>
    </w:pPr>
    <w:rPr>
      <w:rFonts w:ascii="Calibri" w:hAnsi="Calibri" w:eastAsia="仿宋" w:cs="Times New Roman"/>
      <w:kern w:val="0"/>
      <w:sz w:val="28"/>
      <w:lang w:eastAsia="en-US"/>
    </w:rPr>
  </w:style>
  <w:style w:type="paragraph" w:styleId="38">
    <w:name w:val="No Spacing"/>
    <w:link w:val="39"/>
    <w:qFormat/>
    <w:uiPriority w:val="1"/>
    <w:pPr>
      <w:widowControl w:val="0"/>
      <w:spacing w:line="360" w:lineRule="auto"/>
      <w:jc w:val="both"/>
    </w:pPr>
    <w:rPr>
      <w:rFonts w:ascii="宋体" w:hAnsi="宋体" w:eastAsiaTheme="minorEastAsia" w:cstheme="minorBidi"/>
      <w:kern w:val="2"/>
      <w:sz w:val="24"/>
      <w:szCs w:val="22"/>
      <w:lang w:val="en-US" w:eastAsia="zh-CN" w:bidi="ar-SA"/>
    </w:rPr>
  </w:style>
  <w:style w:type="character" w:customStyle="1" w:styleId="39">
    <w:name w:val="无间隔 Char"/>
    <w:link w:val="38"/>
    <w:qFormat/>
    <w:uiPriority w:val="1"/>
    <w:rPr>
      <w:rFonts w:ascii="宋体" w:hAnsi="宋体"/>
      <w:sz w:val="24"/>
    </w:rPr>
  </w:style>
  <w:style w:type="character" w:customStyle="1" w:styleId="40">
    <w:name w:val="正文文本缩进 Char"/>
    <w:basedOn w:val="23"/>
    <w:link w:val="6"/>
    <w:qFormat/>
    <w:uiPriority w:val="0"/>
  </w:style>
  <w:style w:type="table" w:customStyle="1" w:styleId="41">
    <w:name w:val="网格型2"/>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2">
    <w:name w:val="修订1"/>
    <w:hidden/>
    <w:unhideWhenUsed/>
    <w:qFormat/>
    <w:uiPriority w:val="99"/>
    <w:rPr>
      <w:rFonts w:asciiTheme="minorHAnsi" w:hAnsiTheme="minorHAnsi" w:eastAsiaTheme="minorEastAsia" w:cstheme="minorBidi"/>
      <w:kern w:val="2"/>
      <w:sz w:val="21"/>
      <w:szCs w:val="22"/>
      <w:lang w:val="en-US" w:eastAsia="zh-CN" w:bidi="ar-SA"/>
    </w:rPr>
  </w:style>
  <w:style w:type="table" w:customStyle="1" w:styleId="43">
    <w:name w:val="网格型3"/>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4">
    <w:name w:val="网格型4"/>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5">
    <w:name w:val="Table Normal"/>
    <w:semiHidden/>
    <w:unhideWhenUsed/>
    <w:qFormat/>
    <w:uiPriority w:val="0"/>
    <w:tblPr>
      <w:tblCellMar>
        <w:top w:w="0" w:type="dxa"/>
        <w:left w:w="0" w:type="dxa"/>
        <w:bottom w:w="0" w:type="dxa"/>
        <w:right w:w="0" w:type="dxa"/>
      </w:tblCellMar>
    </w:tblPr>
  </w:style>
  <w:style w:type="paragraph" w:styleId="46">
    <w:name w:val="List Paragraph"/>
    <w:basedOn w:val="1"/>
    <w:qFormat/>
    <w:uiPriority w:val="0"/>
    <w:pPr>
      <w:ind w:firstLine="200" w:firstLineChars="200"/>
    </w:pPr>
  </w:style>
  <w:style w:type="paragraph" w:customStyle="1" w:styleId="47">
    <w:name w:val="Table Text"/>
    <w:basedOn w:val="1"/>
    <w:qFormat/>
    <w:uiPriority w:val="0"/>
    <w:rPr>
      <w:rFonts w:ascii="Calibri" w:hAnsi="Calibri"/>
      <w:kern w:val="0"/>
      <w:sz w:val="18"/>
    </w:rPr>
  </w:style>
  <w:style w:type="character" w:customStyle="1" w:styleId="48">
    <w:name w:val="bookmark-item uuid-1589194982864 code-31006 addword multi-line-text-input-box-cls"/>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b08d5498-4f5b-487c-bb86-420f9a160952</errorID>
      <errorWord>“.</errorWord>
      <group>L1_Punc</group>
      <groupName>标点问题</groupName>
      <ability>L2_Punc</ability>
      <abilityName>标点符号检查</abilityName>
      <candidateList>
        <item>“</item>
      </candidateList>
      <explain/>
      <paraID>682BE9C2</paraID>
      <start>133</start>
      <end>135</end>
      <status>ignored</status>
      <modifiedWord/>
      <trackRevisions>false</trackRevisions>
    </reviewItem>
    <reviewItem>
      <errorID>90b7f992-8cad-4cca-a762-6955ac81c419</errorID>
      <errorWord>“.</errorWord>
      <group>L1_Punc</group>
      <groupName>标点问题</groupName>
      <ability>L2_Punc</ability>
      <abilityName>标点符号检查</abilityName>
      <candidateList>
        <item>“</item>
      </candidateList>
      <explain/>
      <paraID>  81A169</paraID>
      <start>91</start>
      <end>93</end>
      <status>ignored</status>
      <modifiedWord/>
      <trackRevisions>false</trackRevisions>
    </reviewItem>
    <reviewItem>
      <errorID>b7ed5227-f53a-496e-b7ec-7d12c5967e69</errorID>
      <errorWord>提出质疑</errorWord>
      <group>L1_Word</group>
      <groupName>字词问题</groupName>
      <ability>L2_Typo</ability>
      <abilityName>字词错误</abilityName>
      <candidateList>
        <item>质疑</item>
      </candidateList>
      <explain>〈动〉提出疑问：～问难。</explain>
      <paraID>313C7AA6</paraID>
      <start>74</start>
      <end>78</end>
      <status>ignored</status>
      <modifiedWord/>
      <trackRevisions>false</trackRevisions>
    </reviewItem>
    <reviewItem>
      <errorID>5905a968-3c32-4d57-8c85-8250aae4db88</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4B7F143E</paraID>
      <start>41</start>
      <end>42</end>
      <status>modified</status>
      <modifiedWord>对</modifiedWord>
      <trackRevisions>false</trackRevisions>
    </reviewItem>
    <reviewItem>
      <errorID>0f7e10d1-734a-4fc5-bd7f-5d0d076161e1</errorID>
      <errorWord>,</errorWord>
      <group>L1_Format</group>
      <groupName>格式问题</groupName>
      <ability>L2_HalfPunc</ability>
      <abilityName>全半角检查</abilityName>
      <candidateList>
        <item>，</item>
      </candidateList>
      <explain>文本全半角错误。</explain>
      <paraID> 87AD856</paraID>
      <start>46</start>
      <end>47</end>
      <status>modified</status>
      <modifiedWord>，</modifiedWord>
      <trackRevisions>false</trackRevisions>
    </reviewItem>
    <reviewItem>
      <errorID>f47a17fa-4b8d-412b-b642-935e9ac37f16</errorID>
      <errorWord>台面</errorWord>
      <group>L1_Word</group>
      <groupName>字词问题</groupName>
      <ability>L2_Typo</ability>
      <abilityName>字词错误</abilityName>
      <candidateList>
        <item>面</item>
      </candidateList>
      <explain/>
      <paraID>227DCE47</paraID>
      <start>23</start>
      <end>25</end>
      <status>ignored</status>
      <modifiedWord/>
      <trackRevisions>false</trackRevisions>
    </reviewItem>
    <reviewItem>
      <errorID>234cd396-fa0c-4bf3-86d9-d6f62176034c</errorID>
      <errorWord>卫生洁具</errorWord>
      <group>L1_Word</group>
      <groupName>字词问题</groupName>
      <ability>L2_Typo</ability>
      <abilityName>字词错误</abilityName>
      <candidateList>
        <item>洁具</item>
      </candidateList>
      <explain/>
      <paraID>55B95162</paraID>
      <start>50</start>
      <end>54</end>
      <status>ignored</status>
      <modifiedWord/>
      <trackRevisions>false</trackRevisions>
    </reviewItem>
    <reviewItem>
      <errorID>828c8914-e31d-45e0-843e-eaa38f2172b8</errorID>
      <errorWord>目</errorWord>
      <group>L1_Word</group>
      <groupName>字词问题</groupName>
      <ability>L2_Typo</ability>
      <abilityName>字词错误</abilityName>
      <candidateList>
        <item>目包</item>
      </candidateList>
      <explain/>
      <paraID> 564F430</paraID>
      <start>47</start>
      <end>49</end>
      <status>modified</status>
      <modifiedWord>目包</modifiedWord>
      <trackRevisions>false</trackRevisions>
    </reviewItem>
    <reviewItem>
      <errorID>0e63d0d3-9054-4e07-86f8-1abc3a0b14f0</errorID>
      <errorWord>室内灭火栓</errorWord>
      <group>L1_Knowledge</group>
      <groupName>知识性问题</groupName>
      <ability>L2_Term</ability>
      <abilityName>专业术语</abilityName>
      <candidateList>
        <item>室内消火栓</item>
      </candidateList>
      <explain/>
      <paraID>3A7017D8</paraID>
      <start>20</start>
      <end>25</end>
      <status>modified</status>
      <modifiedWord>室内消火栓</modifiedWord>
      <trackRevisions>false</trackRevisions>
    </reviewItem>
    <reviewItem>
      <errorID>682cfb05-c6cb-4a46-97a4-6a026cbe4531</errorID>
      <errorWord>(</errorWord>
      <group>L1_Format</group>
      <groupName>格式问题</groupName>
      <ability>L2_HalfPunc</ability>
      <abilityName>全半角检查</abilityName>
      <candidateList>
        <item>（</item>
      </candidateList>
      <explain>文本全半角错误。</explain>
      <paraID>4642DEDC</paraID>
      <start>21</start>
      <end>22</end>
      <status>modified</status>
      <modifiedWord>（</modifiedWord>
      <trackRevisions>false</trackRevisions>
    </reviewItem>
    <reviewItem>
      <errorID>63c5e3f6-473d-437b-a297-1d660cc0a21c</errorID>
      <errorWord>)</errorWord>
      <group>L1_Format</group>
      <groupName>格式问题</groupName>
      <ability>L2_HalfPunc</ability>
      <abilityName>全半角检查</abilityName>
      <candidateList>
        <item>）</item>
      </candidateList>
      <explain>文本全半角错误。</explain>
      <paraID>4642DEDC</paraID>
      <start>55</start>
      <end>56</end>
      <status>modified</status>
      <modifiedWord>）</modifiedWord>
      <trackRevisions>false</trackRevisions>
    </reviewItem>
    <reviewItem>
      <errorID>5871dc06-e04e-46b7-a01e-a9793bda63f9</errorID>
      <errorWord>(</errorWord>
      <group>L1_Format</group>
      <groupName>格式问题</groupName>
      <ability>L2_HalfPunc</ability>
      <abilityName>全半角检查</abilityName>
      <candidateList>
        <item>（</item>
      </candidateList>
      <explain>文本全半角错误。</explain>
      <paraID>4A65AEBD</paraID>
      <start>9</start>
      <end>10</end>
      <status>modified</status>
      <modifiedWord>（</modifiedWord>
      <trackRevisions>false</trackRevisions>
    </reviewItem>
    <reviewItem>
      <errorID>4984241c-c036-4706-9dbb-8a9fc66fd65b</errorID>
      <errorWord>)</errorWord>
      <group>L1_Format</group>
      <groupName>格式问题</groupName>
      <ability>L2_HalfPunc</ability>
      <abilityName>全半角检查</abilityName>
      <candidateList>
        <item>）</item>
      </candidateList>
      <explain>文本全半角错误。</explain>
      <paraID>4A65AEBD</paraID>
      <start>18</start>
      <end>19</end>
      <status>modified</status>
      <modifiedWord>）</modifiedWord>
      <trackRevisions>false</trackRevisions>
    </reviewItem>
    <reviewItem>
      <errorID>8067fb8d-0d7b-4ff7-ba86-ba1e44680ef6</errorID>
      <errorWord>其它</errorWord>
      <group>L1_Word</group>
      <groupName>字词问题</groupName>
      <ability>L2_Alias</ability>
      <abilityName>也作/曾用词</abilityName>
      <candidateList>
        <item>其他</item>
      </candidateList>
      <explain>词汇[其它]为不规范表述或旧称，其规范书面表述为[其他]。</explain>
      <paraID>4A99B1F1</paraID>
      <start>28</start>
      <end>30</end>
      <status>modified</status>
      <modifiedWord>其他</modifiedWord>
      <trackRevisions>false</trackRevisions>
    </reviewItem>
    <reviewItem>
      <errorID>4533a7aa-80a0-49ae-a103-182957ad0708</errorID>
      <errorWord>(</errorWord>
      <group>L1_Format</group>
      <groupName>格式问题</groupName>
      <ability>L2_HalfPunc</ability>
      <abilityName>全半角检查</abilityName>
      <candidateList>
        <item>（</item>
      </candidateList>
      <explain>文本全半角错误。</explain>
      <paraID>6CD5109B</paraID>
      <start>7</start>
      <end>8</end>
      <status>modified</status>
      <modifiedWord>（</modifiedWord>
      <trackRevisions>false</trackRevisions>
    </reviewItem>
    <reviewItem>
      <errorID>e90aa7f6-350a-4fd1-bb00-b4a421491b6a</errorID>
      <errorWord>)</errorWord>
      <group>L1_Format</group>
      <groupName>格式问题</groupName>
      <ability>L2_HalfPunc</ability>
      <abilityName>全半角检查</abilityName>
      <candidateList>
        <item>）</item>
      </candidateList>
      <explain>文本全半角错误。</explain>
      <paraID>6CD5109B</paraID>
      <start>10</start>
      <end>11</end>
      <status>modified</status>
      <modifiedWord>）</modifiedWord>
      <trackRevisions>false</trackRevisions>
    </reviewItem>
    <reviewItem>
      <errorID>a5e29cb7-23d2-4c1e-b4ad-19c14c23bb67</errorID>
      <errorWord>，</errorWord>
      <group>L1_Word</group>
      <groupName>字词问题</groupName>
      <ability>L2_Typo</ability>
      <abilityName>字词错误</abilityName>
      <candidateList>
        <item>，具</item>
      </candidateList>
      <explain/>
      <paraID>60AB3EEF</paraID>
      <start>48</start>
      <end>50</end>
      <status>modified</status>
      <modifiedWord>，具</modifiedWord>
      <trackRevisions>false</trackRevisions>
    </reviewItem>
    <reviewItem>
      <errorID>5bd7bdb1-4384-4535-af12-b4bee231d8cb</errorID>
      <errorWord>伤</errorWord>
      <group>L1_Word</group>
      <groupName>字词问题</groupName>
      <ability>L2_Typo</ability>
      <abilityName>字词错误</abilityName>
      <candidateList>
        <item>伤保</item>
      </candidateList>
      <explain/>
      <paraID>60AB3EEF</paraID>
      <start>85</start>
      <end>87</end>
      <status>modified</status>
      <modifiedWord>伤保</modifiedWord>
      <trackRevisions>false</trackRevisions>
    </reviewItem>
    <reviewItem>
      <errorID>6d6ee229-38b3-4912-8ddb-964d15a7fc1f</errorID>
      <errorWord>，</errorWord>
      <group>L1_Word</group>
      <groupName>字词问题</groupName>
      <ability>L2_Typo</ability>
      <abilityName>字词错误</abilityName>
      <candidateList>
        <item>，具</item>
      </candidateList>
      <explain/>
      <paraID>236C9E47</paraID>
      <start>38</start>
      <end>40</end>
      <status>modified</status>
      <modifiedWord>，具</modifiedWord>
      <trackRevisions>false</trackRevisions>
    </reviewItem>
    <reviewItem>
      <errorID>ace51f2d-b40d-4936-b0be-bbbef5c991bd</errorID>
      <errorWord>龄</errorWord>
      <group>L1_Word</group>
      <groupName>字词问题</groupName>
      <ability>L2_Typo</ability>
      <abilityName>字词错误</abilityName>
      <candidateList>
        <item>龄在</item>
      </candidateList>
      <explain/>
      <paraID>236C9E47</paraID>
      <start>57</start>
      <end>59</end>
      <status>modified</status>
      <modifiedWord>龄在</modifiedWord>
      <trackRevisions>false</trackRevisions>
    </reviewItem>
    <reviewItem>
      <errorID>6b0a49ca-cbe6-4e7d-8500-3b6284db2a59</errorID>
      <errorWord>（</errorWord>
      <group>L1_Punc</group>
      <groupName>标点问题</groupName>
      <ability>L2_Punc</ability>
      <abilityName>标点符号检查</abilityName>
      <candidateList/>
      <explain>同一形式括号套用。</explain>
      <paraID>236C9E47</paraID>
      <start>101</start>
      <end>102</end>
      <status>ignored</status>
      <modifiedWord/>
      <trackRevisions>false</trackRevisions>
    </reviewItem>
    <reviewItem>
      <errorID>56a85631-030c-4b00-858d-aa00db2887a0</errorID>
      <errorWord>）</errorWord>
      <group>L1_Punc</group>
      <groupName>标点问题</groupName>
      <ability>L2_Punc</ability>
      <abilityName>标点符号检查</abilityName>
      <candidateList/>
      <explain>同一形式括号套用。</explain>
      <paraID>236C9E47</paraID>
      <start>107</start>
      <end>108</end>
      <status>ignored</status>
      <modifiedWord/>
      <trackRevisions>false</trackRevisions>
    </reviewItem>
    <reviewItem>
      <errorID>b9ac2aa8-eda8-441b-aec1-b35b94095916</errorID>
      <errorWord>，</errorWord>
      <group>L1_Word</group>
      <groupName>字词问题</groupName>
      <ability>L2_Typo</ability>
      <abilityName>字词错误</abilityName>
      <candidateList>
        <item>，具</item>
      </candidateList>
      <explain/>
      <paraID>1215F98A</paraID>
      <start>46</start>
      <end>48</end>
      <status>modified</status>
      <modifiedWord>，具</modifiedWord>
      <trackRevisions>false</trackRevisions>
    </reviewItem>
    <reviewItem>
      <errorID>f365bf18-3358-44c9-87ad-b6c6d2caba2c</errorID>
      <errorWord>，</errorWord>
      <group>L1_Word</group>
      <groupName>字词问题</groupName>
      <ability>L2_Typo</ability>
      <abilityName>字词错误</abilityName>
      <candidateList>
        <item>，具</item>
      </candidateList>
      <explain/>
      <paraID>11ACEC7B</paraID>
      <start>46</start>
      <end>48</end>
      <status>modified</status>
      <modifiedWord>，具</modifiedWord>
      <trackRevisions>false</trackRevisions>
    </reviewItem>
    <reviewItem>
      <errorID>c5612ddf-dabd-46dd-bdf4-cefe7aa2fa61</errorID>
      <errorWord>消防局</errorWord>
      <group>L1_Knowledge</group>
      <groupName>知识性问题</groupName>
      <ability>L2_Organization</ability>
      <abilityName>机构检查</abilityName>
      <candidateList>
        <item>消防救援局</item>
      </candidateList>
      <explain>机关单位全简称表述错误</explain>
      <paraID> 451EBA6</paraID>
      <start>54</start>
      <end>57</end>
      <status>ignored</status>
      <modifiedWord/>
      <trackRevisions>false</trackRevisions>
    </reviewItem>
    <reviewItem>
      <errorID>77403ce4-8690-4f19-982d-38102c535de6</errorID>
      <errorWord>，</errorWord>
      <group>L1_Word</group>
      <groupName>字词问题</groupName>
      <ability>L2_Typo</ability>
      <abilityName>字词错误</abilityName>
      <candidateList>
        <item>，具</item>
      </candidateList>
      <explain/>
      <paraID>6D96A517</paraID>
      <start>34</start>
      <end>36</end>
      <status>modified</status>
      <modifiedWord>，具</modifiedWord>
      <trackRevisions>false</trackRevisions>
    </reviewItem>
    <reviewItem>
      <errorID>824816be-1bf7-4f14-b1ab-7205cf180371</errorID>
      <errorWord>伤</errorWord>
      <group>L1_Word</group>
      <groupName>字词问题</groupName>
      <ability>L2_Typo</ability>
      <abilityName>字词错误</abilityName>
      <candidateList>
        <item>伤保</item>
      </candidateList>
      <explain/>
      <paraID>6D96A517</paraID>
      <start>69</start>
      <end>71</end>
      <status>modified</status>
      <modifiedWord>伤保</modifiedWord>
      <trackRevisions>false</trackRevisions>
    </reviewItem>
    <reviewItem>
      <errorID>7e3cce2a-2095-4cc3-981a-396e3c335225</errorID>
      <errorWord>间</errorWord>
      <group>L1_Word</group>
      <groupName>字词问题</groupName>
      <ability>L2_Typo</ability>
      <abilityName>字词错误</abilityName>
      <candidateList>
        <item>间在</item>
      </candidateList>
      <explain/>
      <paraID>35FD91E0</paraID>
      <start>10</start>
      <end>12</end>
      <status>modified</status>
      <modifiedWord>间在</modifiedWord>
      <trackRevisions>false</trackRevisions>
    </reviewItem>
    <reviewItem>
      <errorID>e326c6b4-bf55-4232-9bb7-83f7fcacc853</errorID>
      <errorWord>提高</errorWord>
      <group>L1_Word</group>
      <groupName>字词问题</groupName>
      <ability>L2_Typo</ability>
      <abilityName>字词错误</abilityName>
      <candidateList>
        <item>增强</item>
      </candidateList>
      <explain>“提高～意识”搭配不当，建议修改为“增强～意识”。</explain>
      <paraID>141A5ED0</paraID>
      <start>32</start>
      <end>34</end>
      <status>modified</status>
      <modifiedWord>增强</modifiedWord>
      <trackRevisions>false</trackRevisions>
    </reviewItem>
    <reviewItem>
      <errorID>868d76c8-f4b3-43d2-a16d-5c276fc6e253</errorID>
      <errorWord>分理</errorWord>
      <group>L1_Word</group>
      <groupName>字词问题</groupName>
      <ability>L2_Typo</ability>
      <abilityName>字词错误</abilityName>
      <candidateList>
        <item>分类</item>
      </candidateList>
      <explain>存在发音相近字词的误用。</explain>
      <paraID>594858F3</paraID>
      <start>18</start>
      <end>20</end>
      <status>modified</status>
      <modifiedWord>分类</modifiedWord>
      <trackRevisions>false</trackRevisions>
    </reviewItem>
    <reviewItem>
      <errorID>d5c1a3a4-ad3f-4f27-8f0a-457b3d80f616</errorID>
      <errorWord>当</errorWord>
      <group>L1_Word</group>
      <groupName>字词问题</groupName>
      <ability>L2_Typo</ability>
      <abilityName>字词错误</abilityName>
      <candidateList>
        <item>当在</item>
      </candidateList>
      <explain/>
      <paraID>4EAE11C8</paraID>
      <start>8</start>
      <end>10</end>
      <status>modified</status>
      <modifiedWord>当在</modifiedWord>
      <trackRevisions>false</trackRevisions>
    </reviewItem>
    <reviewItem>
      <errorID>6e5c4a13-ba88-4cec-8e0b-563eadd5eb2a</errorID>
      <errorWord>雨篷</errorWord>
      <group>L1_Word</group>
      <groupName>字词问题</groupName>
      <ability>L2_Typo</ability>
      <abilityName>字词错误</abilityName>
      <candidateList>
        <item>雨棚</item>
      </candidateList>
      <explain>存在发音相同字词的误用。</explain>
      <paraID>5D63613A</paraID>
      <start>23</start>
      <end>25</end>
      <status>ignored</status>
      <modifiedWord/>
      <trackRevisions>false</trackRevisions>
    </reviewItem>
    <reviewItem>
      <errorID>99a47171-cf85-49c1-a693-54f66b811319</errorID>
      <errorWord>消防与</errorWord>
      <group>L1_Word</group>
      <groupName>字词问题</groupName>
      <ability>L2_Typo</ability>
      <abilityName>字词错误</abilityName>
      <candidateList>
        <item>消防</item>
      </candidateList>
      <explain/>
      <paraID>60198C83</paraID>
      <start>49</start>
      <end>51</end>
      <status>modified</status>
      <modifiedWord>消防</modifiedWord>
      <trackRevisions>false</trackRevisions>
    </reviewItem>
    <reviewItem>
      <errorID>6ff04146-e98c-4ad7-85d2-eecc23596f12</errorID>
      <errorWord>消防与</errorWord>
      <group>L1_Word</group>
      <groupName>字词问题</groupName>
      <ability>L2_Typo</ability>
      <abilityName>字词错误</abilityName>
      <candidateList>
        <item>消防</item>
      </candidateList>
      <explain/>
      <paraID>4CBB4F0C</paraID>
      <start>16</start>
      <end>18</end>
      <status>modified</status>
      <modifiedWord>消防</modifiedWord>
      <trackRevisions>false</trackRevisions>
    </reviewItem>
    <reviewItem>
      <errorID>44790ea0-df12-4e32-bc86-bac07fc4f71e</errorID>
      <errorWord>到</errorWord>
      <group>L1_Word</group>
      <groupName>字词问题</groupName>
      <ability>L2_Typo</ability>
      <abilityName>字词错误</abilityName>
      <candidateList>
        <item>到现</item>
      </candidateList>
      <explain/>
      <paraID> 814DE0B</paraID>
      <start>3</start>
      <end>5</end>
      <status>modified</status>
      <modifiedWord>到现</modifiedWord>
      <trackRevisions>false</trackRevisions>
    </reviewItem>
    <reviewItem>
      <errorID>d24774be-23fb-4d60-9437-3128497f35e1</errorID>
      <errorWord>系统管理和</errorWord>
      <group>L1_Word</group>
      <groupName>字词问题</groupName>
      <ability>L2_Typo</ability>
      <abilityName>字词错误</abilityName>
      <candidateList>
        <item>系统管理</item>
      </candidateList>
      <explain/>
      <paraID>46712E27</paraID>
      <start>10</start>
      <end>14</end>
      <status>modified</status>
      <modifiedWord>系统管理</modifiedWord>
      <trackRevisions>false</trackRevisions>
    </reviewItem>
    <reviewItem>
      <errorID>5da1c3c5-0158-4f5c-baef-74d56d7773b6</errorID>
      <errorWord>音响</errorWord>
      <group>L1_Word</group>
      <groupName>字词问题</groupName>
      <ability>L2_Typo</ability>
      <abilityName>字词错误</abilityName>
      <candidateList>
        <item>音像</item>
      </candidateList>
      <explain/>
      <paraID> 94E6E70</paraID>
      <start>7</start>
      <end>9</end>
      <status>modified</status>
      <modifiedWord>音像</modifiedWord>
      <trackRevisions>false</trackRevisions>
    </reviewItem>
    <reviewItem>
      <errorID>6870a17b-4e34-46b7-9501-882f4dd0dbcf</errorID>
      <errorWord>有有效</errorWord>
      <group>L1_Word</group>
      <groupName>字词问题</groupName>
      <ability>L2_Typo</ability>
      <abilityName>字词错误</abilityName>
      <candidateList>
        <item>有效</item>
      </candidateList>
      <explain/>
      <paraID>17C39DA2</paraID>
      <start>32</start>
      <end>35</end>
      <status>ignored</status>
      <modifiedWord/>
      <trackRevisions>false</trackRevisions>
    </reviewItem>
    <reviewItem>
      <errorID>69028905-ab7c-4bc6-8cba-9a9f59296c65</errorID>
      <errorWord>）</errorWord>
      <group>L1_Word</group>
      <groupName>字词问题</groupName>
      <ability>L2_Typo</ability>
      <abilityName>字词错误</abilityName>
      <candidateList>
        <item>）冰</item>
      </candidateList>
      <explain/>
      <paraID> 24B3C13</paraID>
      <start>2</start>
      <end>3</end>
      <status>ignored</status>
      <modifiedWord/>
      <trackRevisions>false</trackRevisions>
    </reviewItem>
    <reviewItem>
      <errorID>2c63c658-490c-49f2-887d-b2927429b2ce</errorID>
      <errorWord>孳生</errorWord>
      <group>L1_Word</group>
      <groupName>字词问题</groupName>
      <ability>L2_Alias</ability>
      <abilityName>也作/曾用词</abilityName>
      <candidateList>
        <item>滋生</item>
      </candidateList>
      <explain>词汇[孳生]为不规范表述或旧称，其规范书面表述为[滋生]。</explain>
      <paraID>1BF73256</paraID>
      <start>24</start>
      <end>26</end>
      <status>modified</status>
      <modifiedWord>滋生</modifiedWord>
      <trackRevisions>false</trackRevisions>
    </reviewItem>
    <reviewItem>
      <errorID>44a868dd-05b1-4d36-bdea-d2411ff77c2b</errorID>
      <errorWord>干死</errorWord>
      <group>L1_Sensitive</group>
      <groupName>敏感问题</groupName>
      <ability>L2_Abuse</ability>
      <abilityName>侮辱言辞</abilityName>
      <candidateList/>
      <explain>【侮辱言辞】句中涉及侮辱性的敏感内容，请注意甄别。</explain>
      <paraID>37C7D5E3</paraID>
      <start>28</start>
      <end>30</end>
      <status>ignored</status>
      <modifiedWord/>
      <trackRevisions>false</trackRevisions>
    </reviewItem>
    <reviewItem>
      <errorID>2b0b0ffd-09fa-4dd0-9117-d6ff535c0a97</errorID>
      <errorWord>花景</errorWord>
      <group>L1_Word</group>
      <groupName>字词问题</groupName>
      <ability>L2_Typo</ability>
      <abilityName>字词错误</abilityName>
      <candidateList>
        <item>花境</item>
      </candidateList>
      <explain/>
      <paraID> 365F9F3</paraID>
      <start>8</start>
      <end>10</end>
      <status>ignored</status>
      <modifiedWord/>
      <trackRevisions>false</trackRevisions>
    </reviewItem>
    <reviewItem>
      <errorID>7fc63486-ef09-4d04-bbc7-b93a92e63214</errorID>
      <errorWord>疏导如</errorWord>
      <group>L1_Word</group>
      <groupName>字词问题</groupName>
      <ability>L2_Typo</ability>
      <abilityName>字词错误</abilityName>
      <candidateList>
        <item>疏导</item>
      </candidateList>
      <explain/>
      <paraID>6D61E585</paraID>
      <start>20</start>
      <end>22</end>
      <status>modified</status>
      <modifiedWord>疏导</modifiedWord>
      <trackRevisions>false</trackRevisions>
    </reviewItem>
    <reviewItem>
      <errorID>d40a35e6-505d-4fce-8406-1eefa3fa1b87</errorID>
      <errorWord>其它</errorWord>
      <group>L1_Word</group>
      <groupName>字词问题</groupName>
      <ability>L2_Alias</ability>
      <abilityName>也作/曾用词</abilityName>
      <candidateList>
        <item>其他</item>
      </candidateList>
      <explain>词汇[其它]为不规范表述或旧称，其规范书面表述为[其他]。</explain>
      <paraID>333DCBF1</paraID>
      <start>31</start>
      <end>33</end>
      <status>modified</status>
      <modifiedWord>其他</modifiedWord>
      <trackRevisions>false</trackRevisions>
    </reviewItem>
    <reviewItem>
      <errorID>c2052c00-3b61-45db-adf2-7b7872374665</errorID>
      <errorWord>费</errorWord>
      <group>L1_Word</group>
      <groupName>字词问题</groupName>
      <ability>L2_Typo</ability>
      <abilityName>字词错误</abilityName>
      <candidateList>
        <item>费用</item>
      </candidateList>
      <explain/>
      <paraID>1ABAB021</paraID>
      <start>97</start>
      <end>99</end>
      <status>modified</status>
      <modifiedWord>费用</modifiedWord>
      <trackRevisions>false</trackRevisions>
    </reviewItem>
    <reviewItem>
      <errorID>72a8ee82-2bb4-4caa-870f-339a8a1ca1b7</errorID>
      <errorWord>依据</errorWord>
      <group>L1_Word</group>
      <groupName>字词问题</groupName>
      <ability>L2_Typo</ability>
      <abilityName>字词错误</abilityName>
      <candidateList>
        <item>意见</item>
      </candidateList>
      <explain/>
      <paraID>59A30E14</paraID>
      <start>31</start>
      <end>33</end>
      <status>ignored</status>
      <modifiedWord/>
      <trackRevisions>false</trackRevisions>
    </reviewItem>
    <reviewItem>
      <errorID>3361220c-8e12-4d35-bb9d-304203b18915</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3010905F</paraID>
      <start>20</start>
      <end>25</end>
      <status>modified</status>
      <modifiedWord>做任何解释</modifiedWord>
      <trackRevisions>false</trackRevisions>
    </reviewItem>
    <reviewItem>
      <errorID>81c7811b-050b-4cd4-95ff-6d322011e01d</errorID>
      <errorWord>价格分</errorWord>
      <group>L1_Word</group>
      <groupName>字词问题</groupName>
      <ability>L2_Typo</ability>
      <abilityName>字词错误</abilityName>
      <candidateList>
        <item>价格</item>
      </candidateList>
      <explain/>
      <paraID>5133752C</paraID>
      <start>41</start>
      <end>44</end>
      <status>ignored</status>
      <modifiedWord/>
      <trackRevisions>false</trackRevisions>
    </reviewItem>
    <reviewItem>
      <errorID>ea3ce45b-87ba-453f-b412-73a95ae4ac3a</errorID>
      <errorWord>费</errorWord>
      <group>L1_Word</group>
      <groupName>字词问题</groupName>
      <ability>L2_Typo</ability>
      <abilityName>字词错误</abilityName>
      <candidateList>
        <item>费用</item>
      </candidateList>
      <explain/>
      <paraID>1D11E510</paraID>
      <start>61</start>
      <end>63</end>
      <status>modified</status>
      <modifiedWord>费用</modifiedWord>
      <trackRevisions>false</trackRevisions>
    </reviewItem>
    <reviewItem>
      <errorID>7cf3f02d-4b65-4691-991e-4596b2bb9da6</errorID>
      <errorWord>(</errorWord>
      <group>L1_Format</group>
      <groupName>格式问题</groupName>
      <ability>L2_HalfPunc</ability>
      <abilityName>全半角检查</abilityName>
      <candidateList>
        <item>（</item>
      </candidateList>
      <explain>文本全半角错误。</explain>
      <paraID>74D7D55E</paraID>
      <start>70</start>
      <end>71</end>
      <status>modified</status>
      <modifiedWord>（</modifiedWord>
      <trackRevisions>false</trackRevisions>
    </reviewItem>
    <reviewItem>
      <errorID>94ad87e5-3b5b-40c8-b842-4ebe0e2fa252</errorID>
      <errorWord>)</errorWord>
      <group>L1_Format</group>
      <groupName>格式问题</groupName>
      <ability>L2_HalfPunc</ability>
      <abilityName>全半角检查</abilityName>
      <candidateList>
        <item>）</item>
      </candidateList>
      <explain>文本全半角错误。</explain>
      <paraID>74D7D55E</paraID>
      <start>93</start>
      <end>94</end>
      <status>modified</status>
      <modifiedWord>）</modifiedWord>
      <trackRevisions>false</trackRevisions>
    </reviewItem>
    <reviewItem>
      <errorID>1a868150-509f-4128-9dd8-60acdce6dc9f</errorID>
      <errorWord>市场监督局</errorWord>
      <group>L1_Knowledge</group>
      <groupName>知识性问题</groupName>
      <ability>L2_Knowledge</ability>
      <abilityName>其他知识</abilityName>
      <candidateList>
        <item>市场监管局</item>
      </candidateList>
      <explain/>
      <paraID> B3F89B3</paraID>
      <start>3</start>
      <end>8</end>
      <status>modified</status>
      <modifiedWord>市场监管局</modifiedWord>
      <trackRevisions>false</trackRevisions>
    </reviewItem>
    <reviewItem>
      <errorID>2ea18eb8-435d-4c34-843d-1ed7b18b3c96</errorID>
      <errorWord>（</errorWord>
      <group>L1_Punc</group>
      <groupName>标点问题</groupName>
      <ability>L2_Punc</ability>
      <abilityName>标点符号检查</abilityName>
      <candidateList/>
      <explain>同一形式括号套用。</explain>
      <paraID>4D139D28</paraID>
      <start>35</start>
      <end>36</end>
      <status>ignored</status>
      <modifiedWord/>
      <trackRevisions>false</trackRevisions>
    </reviewItem>
    <reviewItem>
      <errorID>edd9ae84-508e-47b1-9b14-d09a4c766023</errorID>
      <errorWord>）</errorWord>
      <group>L1_Punc</group>
      <groupName>标点问题</groupName>
      <ability>L2_Punc</ability>
      <abilityName>标点符号检查</abilityName>
      <candidateList/>
      <explain>同一形式括号套用。</explain>
      <paraID>4D139D28</paraID>
      <start>41</start>
      <end>42</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ba3fe0-5dbb-492b-8969-9c9175257eb5}">
  <ds:schemaRefs/>
</ds:datastoreItem>
</file>

<file path=customXml/itemProps3.xml><?xml version="1.0" encoding="utf-8"?>
<ds:datastoreItem xmlns:ds="http://schemas.openxmlformats.org/officeDocument/2006/customXml" ds:itemID="{03B23CFA-E34A-4A0B-BBA2-53E8C1581E2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56</Pages>
  <Words>9030</Words>
  <Characters>9434</Characters>
  <Lines>265</Lines>
  <Paragraphs>74</Paragraphs>
  <TotalTime>1</TotalTime>
  <ScaleCrop>false</ScaleCrop>
  <LinksUpToDate>false</LinksUpToDate>
  <CharactersWithSpaces>9500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2025-10-31T02:34:00Z</dcterms:created>
  <dc:creator>⽀ص</dc:creator>
  <cp:lastModifiedBy>Administrator</cp:lastModifiedBy>
  <cp:lastPrinted>2025-11-24T02:19:00Z</cp:lastPrinted>
  <dcterms:modified xsi:type="dcterms:W3CDTF">2025-11-25T08:08:06Z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2052-12.1.0.23542</vt:lpwstr>
  </property>
  <property fmtid="{D5CDD505-2E9C-101B-9397-08002B2CF9AE}" pid="4" name="ICV">
    <vt:lpwstr>525931D39180497DB42DB05DB81B8046_13</vt:lpwstr>
  </property>
</Properties>
</file>