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sz w:val="84"/>
          <w:szCs w:val="84"/>
        </w:rPr>
      </w:pPr>
      <w:r>
        <w:rPr>
          <w:rFonts w:hint="eastAsia" w:ascii="宋体" w:hAnsi="宋体" w:cs="宋体"/>
          <w:b/>
          <w:sz w:val="84"/>
          <w:szCs w:val="84"/>
        </w:rPr>
        <w:t xml:space="preserve">苏州政府采购</w:t>
      </w:r>
      <w:r/>
    </w:p>
    <w:p>
      <w:pPr>
        <w:jc w:val="center"/>
        <w:spacing w:line="360" w:lineRule="auto"/>
        <w:rPr>
          <w:rFonts w:hint="eastAsia" w:ascii="宋体" w:hAnsi="宋体" w:cs="宋体"/>
          <w:b/>
          <w:sz w:val="84"/>
          <w:szCs w:val="84"/>
        </w:rPr>
      </w:pPr>
      <w:r>
        <w:rPr>
          <w:rFonts w:hint="eastAsia" w:ascii="宋体" w:hAnsi="宋体" w:cs="宋体"/>
          <w:b/>
          <w:sz w:val="84"/>
          <w:szCs w:val="84"/>
        </w:rPr>
        <w:t xml:space="preserve">招标文件</w:t>
      </w:r>
      <w:r/>
    </w:p>
    <w:p>
      <w:pPr>
        <w:jc w:val="center"/>
        <w:spacing w:line="360" w:lineRule="auto"/>
        <w:rPr>
          <w:rFonts w:hint="eastAsia" w:ascii="宋体" w:hAnsi="宋体" w:cs="宋体"/>
          <w:b/>
          <w:sz w:val="72"/>
        </w:rPr>
      </w:pPr>
      <w:r>
        <w:rPr>
          <w:rFonts w:hint="eastAsia" w:ascii="宋体" w:hAnsi="宋体" w:cs="宋体"/>
          <w:b/>
          <w:sz w:val="72"/>
        </w:rPr>
        <mc:AlternateContent>
          <mc:Choice Requires="wpg">
            <w:drawing>
              <wp:inline xmlns:wp="http://schemas.openxmlformats.org/drawingml/2006/wordprocessingDrawing" distT="0" distB="0" distL="0" distR="0">
                <wp:extent cx="2470150" cy="2183765"/>
                <wp:effectExtent l="0" t="0" r="6350" b="6985"/>
                <wp:docPr id="5" name="图片 1" descr="745e38af66d867bcca8f1d667d2ab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745e38af66d867bcca8f1d667d2ab85"/>
                        <pic:cNvPicPr>
                          <a:picLocks noChangeAspect="1"/>
                        </pic:cNvPicPr>
                        <pic:nvPr/>
                      </pic:nvPicPr>
                      <pic:blipFill>
                        <a:blip r:embed="rId17"/>
                        <a:stretch/>
                      </pic:blipFill>
                      <pic:spPr bwMode="auto">
                        <a:xfrm>
                          <a:off x="0" y="0"/>
                          <a:ext cx="2470150" cy="2183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4.5pt;height:171.9pt;mso-wrap-distance-left:0.0pt;mso-wrap-distance-top:0.0pt;mso-wrap-distance-right:0.0pt;mso-wrap-distance-bottom:0.0pt;" stroked="f">
                <v:path textboxrect="0,0,0,0"/>
                <v:imagedata r:id="rId17" o:title=""/>
              </v:shape>
            </w:pict>
          </mc:Fallback>
        </mc:AlternateContent>
      </w:r>
      <w:r/>
    </w:p>
    <w:p>
      <w:pPr>
        <w:pStyle w:val="1043"/>
        <w:ind w:firstLine="0"/>
        <w:rPr>
          <w:rFonts w:hint="eastAsia" w:ascii="宋体" w:hAnsi="宋体" w:cs="宋体"/>
          <w:lang w:val="en-US"/>
        </w:rPr>
      </w:pPr>
      <w:r>
        <w:rPr>
          <w:rFonts w:hint="eastAsia" w:ascii="宋体" w:hAnsi="宋体" w:cs="宋体"/>
          <w:lang w:val="en-US"/>
        </w:rPr>
      </w:r>
      <w:r/>
    </w:p>
    <w:p>
      <w:pPr>
        <w:ind w:firstLine="1928"/>
        <w:spacing w:before="100" w:beforeAutospacing="1" w:after="100" w:afterAutospacing="1"/>
        <w:rPr>
          <w:rFonts w:hint="eastAsia" w:ascii="宋体" w:hAnsi="宋体" w:cs="宋体"/>
          <w:b/>
          <w:bCs/>
          <w:sz w:val="32"/>
          <w:szCs w:val="32"/>
        </w:rPr>
      </w:pPr>
      <w:r/>
      <w:bookmarkStart w:id="0" w:name="_Toc14233"/>
      <w:r>
        <w:rPr>
          <w:rFonts w:hint="eastAsia" w:ascii="宋体" w:hAnsi="宋体" w:cs="宋体"/>
          <w:b/>
          <w:bCs/>
          <w:sz w:val="32"/>
          <w:szCs w:val="32"/>
        </w:rPr>
        <w:t xml:space="preserve">项目编号：</w:t>
      </w:r>
      <w:bookmarkEnd w:id="0"/>
      <w:r>
        <w:rPr>
          <w:rFonts w:hint="eastAsia" w:ascii="宋体" w:hAnsi="宋体" w:cs="宋体"/>
          <w:b/>
          <w:bCs/>
          <w:sz w:val="32"/>
          <w:szCs w:val="32"/>
        </w:rPr>
        <w:t xml:space="preserve">JSZC-320500-JZCZ-G2024-0055</w:t>
      </w:r>
      <w:r/>
    </w:p>
    <w:p>
      <w:pPr>
        <w:ind w:firstLine="1928"/>
        <w:spacing w:before="100" w:beforeAutospacing="1" w:after="100" w:afterAutospacing="1"/>
        <w:rPr>
          <w:rFonts w:hint="eastAsia" w:ascii="宋体" w:hAnsi="宋体" w:cs="宋体"/>
          <w:b/>
          <w:bCs/>
          <w:sz w:val="32"/>
          <w:szCs w:val="32"/>
        </w:rPr>
      </w:pPr>
      <w:r>
        <w:rPr>
          <w:rFonts w:hint="eastAsia" w:ascii="宋体" w:hAnsi="宋体" w:cs="宋体"/>
          <w:b/>
          <w:bCs/>
          <w:sz w:val="32"/>
          <w:szCs w:val="32"/>
        </w:rPr>
        <w:t xml:space="preserve">采购人：江苏省苏州技师学院</w:t>
      </w:r>
      <w:r/>
    </w:p>
    <w:p>
      <w:pPr>
        <w:ind w:firstLine="1928"/>
        <w:spacing w:before="100" w:beforeAutospacing="1" w:after="100" w:afterAutospacing="1"/>
        <w:rPr>
          <w:rFonts w:hint="eastAsia" w:ascii="宋体" w:hAnsi="宋体" w:cs="宋体"/>
          <w:b/>
          <w:bCs/>
          <w:sz w:val="32"/>
          <w:szCs w:val="32"/>
        </w:rPr>
      </w:pPr>
      <w:r/>
      <w:bookmarkStart w:id="1" w:name="_Toc22170"/>
      <w:r>
        <w:rPr>
          <w:rFonts w:hint="eastAsia" w:ascii="宋体" w:hAnsi="宋体" w:cs="宋体"/>
          <w:b/>
          <w:bCs/>
          <w:sz w:val="32"/>
          <w:szCs w:val="32"/>
        </w:rPr>
        <w:t xml:space="preserve">项目名称：</w:t>
      </w:r>
      <w:bookmarkEnd w:id="1"/>
      <w:r>
        <w:rPr>
          <w:rFonts w:hint="eastAsia" w:ascii="宋体" w:hAnsi="宋体" w:cs="宋体"/>
          <w:b/>
          <w:bCs/>
          <w:sz w:val="32"/>
          <w:szCs w:val="32"/>
        </w:rPr>
        <w:t xml:space="preserve">数字化校园智慧校园服务底座模块升级改造</w:t>
      </w:r>
      <w:r/>
    </w:p>
    <w:p>
      <w:pPr>
        <w:ind w:firstLine="1920"/>
        <w:spacing w:before="100" w:beforeAutospacing="1" w:after="100" w:afterAutospacing="1"/>
        <w:rPr>
          <w:rFonts w:hint="eastAsia" w:ascii="宋体" w:hAnsi="宋体" w:cs="宋体"/>
          <w:b/>
          <w:bCs/>
          <w:sz w:val="32"/>
          <w:szCs w:val="32"/>
        </w:rPr>
      </w:pPr>
      <w:r>
        <w:rPr>
          <w:rFonts w:hint="eastAsia" w:ascii="宋体" w:hAnsi="宋体" w:cs="宋体"/>
          <w:b/>
          <w:bCs/>
          <w:sz w:val="32"/>
          <w:szCs w:val="32"/>
        </w:rPr>
        <w:t xml:space="preserve">采购类别：货物类</w:t>
      </w:r>
      <w:r/>
    </w:p>
    <w:p>
      <w:pPr>
        <w:rPr>
          <w:rFonts w:hint="eastAsia" w:ascii="宋体" w:hAnsi="宋体" w:cs="宋体"/>
          <w:b/>
          <w:sz w:val="30"/>
          <w:szCs w:val="30"/>
        </w:rPr>
      </w:pPr>
      <w:r>
        <w:rPr>
          <w:rFonts w:hint="eastAsia" w:ascii="宋体" w:hAnsi="宋体" w:cs="宋体"/>
          <w:b/>
          <w:sz w:val="30"/>
          <w:szCs w:val="30"/>
        </w:rPr>
      </w:r>
      <w:r/>
    </w:p>
    <w:p>
      <w:pPr>
        <w:ind w:firstLine="1928"/>
        <w:jc w:val="center"/>
        <w:spacing w:before="100" w:beforeAutospacing="1" w:after="100" w:afterAutospacing="1"/>
        <w:rPr>
          <w:rFonts w:hint="eastAsia" w:ascii="宋体" w:hAnsi="宋体" w:cs="宋体"/>
          <w:b/>
          <w:bCs/>
          <w:sz w:val="32"/>
          <w:szCs w:val="32"/>
        </w:rPr>
      </w:pPr>
      <w:r/>
      <w:bookmarkStart w:id="2" w:name="_Toc21365"/>
      <w:r/>
      <w:bookmarkStart w:id="3" w:name="_Toc6299"/>
      <w:r>
        <w:rPr>
          <w:rFonts w:hint="eastAsia" w:ascii="宋体" w:hAnsi="宋体" w:cs="宋体"/>
          <w:b/>
          <w:bCs/>
          <w:sz w:val="32"/>
          <w:szCs w:val="32"/>
        </w:rPr>
        <w:t xml:space="preserve">江苏纵驰工程管理有限公司</w:t>
      </w:r>
      <w:bookmarkEnd w:id="2"/>
      <w:r/>
      <w:bookmarkEnd w:id="3"/>
      <w:r/>
      <w:r/>
    </w:p>
    <w:p>
      <w:pPr>
        <w:ind w:firstLine="1928"/>
        <w:jc w:val="center"/>
        <w:spacing w:before="100" w:beforeAutospacing="1" w:after="100" w:afterAutospacing="1"/>
        <w:rPr>
          <w:rFonts w:hint="eastAsia" w:ascii="宋体" w:hAnsi="宋体" w:cs="宋体"/>
          <w:b/>
          <w:bCs/>
          <w:sz w:val="32"/>
          <w:szCs w:val="32"/>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cs="宋体"/>
          <w:b/>
          <w:bCs/>
          <w:sz w:val="32"/>
          <w:szCs w:val="32"/>
        </w:rPr>
        <w:t xml:space="preserve">二〇二四年十一月</w:t>
      </w:r>
      <w:r/>
    </w:p>
    <w:p>
      <w:pPr>
        <w:rPr>
          <w:rFonts w:hint="eastAsia" w:ascii="宋体" w:hAnsi="宋体" w:cs="宋体"/>
        </w:rPr>
      </w:pPr>
      <w:r>
        <w:rPr>
          <w:rFonts w:hint="eastAsia" w:ascii="宋体" w:hAnsi="宋体" w:cs="宋体"/>
        </w:rPr>
      </w:r>
      <w:r/>
    </w:p>
    <w:p>
      <w:pPr>
        <w:jc w:val="center"/>
        <w:widowControl/>
        <w:tabs>
          <w:tab w:val="right" w:pos="9746" w:leader="dot"/>
        </w:tabs>
        <w:rPr>
          <w:rFonts w:hint="eastAsia" w:ascii="宋体" w:hAnsi="宋体" w:cs="宋体"/>
        </w:rPr>
      </w:pPr>
      <w:r>
        <w:rPr>
          <w:rFonts w:hint="eastAsia" w:ascii="宋体" w:hAnsi="宋体" w:cs="宋体"/>
          <w:sz w:val="32"/>
          <w:szCs w:val="32"/>
        </w:rPr>
        <w:t xml:space="preserve">目录</w:t>
      </w: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r/>
    </w:p>
    <w:p>
      <w:pPr>
        <w:pStyle w:val="856"/>
        <w:spacing w:line="360" w:lineRule="auto"/>
        <w:tabs>
          <w:tab w:val="right" w:pos="9746" w:leader="dot"/>
        </w:tabs>
        <w:rPr>
          <w:rFonts w:hint="eastAsia" w:ascii="宋体" w:hAnsi="宋体" w:cs="宋体"/>
          <w:sz w:val="32"/>
          <w:szCs w:val="40"/>
        </w:rPr>
      </w:pPr>
      <w:r>
        <w:fldChar w:fldCharType="begin"/>
      </w:r>
      <w:r>
        <w:instrText xml:space="preserve"> HYPERLINK \l "_Toc7651" </w:instrText>
      </w:r>
      <w:r>
        <w:fldChar w:fldCharType="separate"/>
      </w:r>
      <w:r>
        <w:rPr>
          <w:rFonts w:hint="eastAsia" w:ascii="宋体" w:hAnsi="宋体" w:cs="宋体"/>
          <w:sz w:val="32"/>
          <w:szCs w:val="40"/>
        </w:rPr>
        <w:t xml:space="preserve">前附表</w:t>
      </w:r>
      <w:r>
        <w:rPr>
          <w:rFonts w:hint="eastAsia" w:ascii="宋体" w:hAnsi="宋体" w:cs="宋体"/>
          <w:sz w:val="32"/>
          <w:szCs w:val="40"/>
        </w:rPr>
        <w:tab/>
      </w:r>
      <w:r>
        <w:rPr>
          <w:rFonts w:hint="eastAsia" w:ascii="宋体" w:hAnsi="宋体" w:cs="宋体"/>
          <w:sz w:val="32"/>
          <w:szCs w:val="40"/>
        </w:rPr>
        <w:fldChar w:fldCharType="begin"/>
      </w:r>
      <w:r>
        <w:rPr>
          <w:rFonts w:hint="eastAsia" w:ascii="宋体" w:hAnsi="宋体" w:cs="宋体"/>
          <w:sz w:val="32"/>
          <w:szCs w:val="40"/>
        </w:rPr>
        <w:instrText xml:space="preserve"> PAGEREF _Toc7651 \h </w:instrText>
      </w:r>
      <w:r>
        <w:rPr>
          <w:rFonts w:hint="eastAsia" w:ascii="宋体" w:hAnsi="宋体" w:cs="宋体"/>
          <w:sz w:val="32"/>
          <w:szCs w:val="40"/>
        </w:rPr>
        <w:fldChar w:fldCharType="separate"/>
      </w:r>
      <w:r>
        <w:rPr>
          <w:rFonts w:hint="eastAsia" w:ascii="宋体" w:hAnsi="宋体" w:cs="宋体"/>
          <w:sz w:val="32"/>
          <w:szCs w:val="40"/>
        </w:rPr>
        <w:t xml:space="preserve">1</w:t>
      </w:r>
      <w:r>
        <w:rPr>
          <w:rFonts w:hint="eastAsia" w:ascii="宋体" w:hAnsi="宋体" w:cs="宋体"/>
          <w:sz w:val="32"/>
          <w:szCs w:val="40"/>
        </w:rPr>
        <w:fldChar w:fldCharType="end"/>
      </w:r>
      <w:r>
        <w:rPr>
          <w:rFonts w:hint="eastAsia" w:ascii="宋体" w:hAnsi="宋体" w:cs="宋体"/>
          <w:sz w:val="32"/>
          <w:szCs w:val="40"/>
        </w:rPr>
        <w:fldChar w:fldCharType="end"/>
      </w:r>
      <w:r/>
    </w:p>
    <w:p>
      <w:pPr>
        <w:pStyle w:val="856"/>
        <w:spacing w:line="360" w:lineRule="auto"/>
        <w:tabs>
          <w:tab w:val="right" w:pos="9746" w:leader="dot"/>
        </w:tabs>
        <w:rPr>
          <w:rFonts w:hint="eastAsia" w:ascii="宋体" w:hAnsi="宋体" w:cs="宋体"/>
          <w:sz w:val="32"/>
          <w:szCs w:val="40"/>
        </w:rPr>
      </w:pPr>
      <w:r>
        <w:fldChar w:fldCharType="begin"/>
      </w:r>
      <w:r>
        <w:instrText xml:space="preserve"> HYPERLINK \l "_Toc93" </w:instrText>
      </w:r>
      <w:r>
        <w:fldChar w:fldCharType="separate"/>
      </w:r>
      <w:r>
        <w:rPr>
          <w:rFonts w:hint="eastAsia" w:ascii="宋体" w:hAnsi="宋体" w:cs="宋体"/>
          <w:sz w:val="32"/>
          <w:szCs w:val="40"/>
        </w:rPr>
        <w:t xml:space="preserve">第一章招标公告</w:t>
      </w:r>
      <w:r>
        <w:rPr>
          <w:rFonts w:hint="eastAsia" w:ascii="宋体" w:hAnsi="宋体" w:cs="宋体"/>
          <w:sz w:val="32"/>
          <w:szCs w:val="40"/>
        </w:rPr>
        <w:tab/>
      </w:r>
      <w:r>
        <w:rPr>
          <w:rFonts w:hint="eastAsia" w:ascii="宋体" w:hAnsi="宋体" w:cs="宋体"/>
          <w:sz w:val="32"/>
          <w:szCs w:val="40"/>
        </w:rPr>
        <w:fldChar w:fldCharType="begin"/>
      </w:r>
      <w:r>
        <w:rPr>
          <w:rFonts w:hint="eastAsia" w:ascii="宋体" w:hAnsi="宋体" w:cs="宋体"/>
          <w:sz w:val="32"/>
          <w:szCs w:val="40"/>
        </w:rPr>
        <w:instrText xml:space="preserve"> PAGEREF _Toc93 \h </w:instrText>
      </w:r>
      <w:r>
        <w:rPr>
          <w:rFonts w:hint="eastAsia" w:ascii="宋体" w:hAnsi="宋体" w:cs="宋体"/>
          <w:sz w:val="32"/>
          <w:szCs w:val="40"/>
        </w:rPr>
        <w:fldChar w:fldCharType="separate"/>
      </w:r>
      <w:r>
        <w:rPr>
          <w:rFonts w:hint="eastAsia" w:ascii="宋体" w:hAnsi="宋体" w:cs="宋体"/>
          <w:sz w:val="32"/>
          <w:szCs w:val="40"/>
        </w:rPr>
        <w:t xml:space="preserve">4</w:t>
      </w:r>
      <w:r>
        <w:rPr>
          <w:rFonts w:hint="eastAsia" w:ascii="宋体" w:hAnsi="宋体" w:cs="宋体"/>
          <w:sz w:val="32"/>
          <w:szCs w:val="40"/>
        </w:rPr>
        <w:fldChar w:fldCharType="end"/>
      </w:r>
      <w:r>
        <w:rPr>
          <w:rFonts w:hint="eastAsia" w:ascii="宋体" w:hAnsi="宋体" w:cs="宋体"/>
          <w:sz w:val="32"/>
          <w:szCs w:val="40"/>
        </w:rPr>
        <w:fldChar w:fldCharType="end"/>
      </w:r>
      <w:r/>
    </w:p>
    <w:p>
      <w:pPr>
        <w:pStyle w:val="856"/>
        <w:spacing w:line="360" w:lineRule="auto"/>
        <w:tabs>
          <w:tab w:val="right" w:pos="9746" w:leader="dot"/>
        </w:tabs>
        <w:rPr>
          <w:rFonts w:hint="eastAsia" w:ascii="宋体" w:hAnsi="宋体" w:cs="宋体"/>
          <w:sz w:val="32"/>
          <w:szCs w:val="40"/>
        </w:rPr>
      </w:pPr>
      <w:r>
        <w:fldChar w:fldCharType="begin"/>
      </w:r>
      <w:r>
        <w:instrText xml:space="preserve"> HYPERLINK \l "_Toc6767" </w:instrText>
      </w:r>
      <w:r>
        <w:fldChar w:fldCharType="separate"/>
      </w:r>
      <w:r>
        <w:rPr>
          <w:rFonts w:hint="eastAsia" w:ascii="宋体" w:hAnsi="宋体" w:cs="宋体"/>
          <w:sz w:val="32"/>
          <w:szCs w:val="40"/>
        </w:rPr>
        <w:t xml:space="preserve">第二章投标人须知</w:t>
      </w:r>
      <w:r>
        <w:rPr>
          <w:rFonts w:hint="eastAsia" w:ascii="宋体" w:hAnsi="宋体" w:cs="宋体"/>
          <w:sz w:val="32"/>
          <w:szCs w:val="40"/>
        </w:rPr>
        <w:tab/>
      </w:r>
      <w:r>
        <w:rPr>
          <w:rFonts w:hint="eastAsia" w:ascii="宋体" w:hAnsi="宋体" w:cs="宋体"/>
          <w:sz w:val="32"/>
          <w:szCs w:val="40"/>
        </w:rPr>
        <w:fldChar w:fldCharType="begin"/>
      </w:r>
      <w:r>
        <w:rPr>
          <w:rFonts w:hint="eastAsia" w:ascii="宋体" w:hAnsi="宋体" w:cs="宋体"/>
          <w:sz w:val="32"/>
          <w:szCs w:val="40"/>
        </w:rPr>
        <w:instrText xml:space="preserve"> PAGEREF _Toc6767 \h </w:instrText>
      </w:r>
      <w:r>
        <w:rPr>
          <w:rFonts w:hint="eastAsia" w:ascii="宋体" w:hAnsi="宋体" w:cs="宋体"/>
          <w:sz w:val="32"/>
          <w:szCs w:val="40"/>
        </w:rPr>
        <w:fldChar w:fldCharType="separate"/>
      </w:r>
      <w:r>
        <w:rPr>
          <w:rFonts w:hint="eastAsia" w:ascii="宋体" w:hAnsi="宋体" w:cs="宋体"/>
          <w:sz w:val="32"/>
          <w:szCs w:val="40"/>
        </w:rPr>
        <w:t xml:space="preserve">10</w:t>
      </w:r>
      <w:r>
        <w:rPr>
          <w:rFonts w:hint="eastAsia" w:ascii="宋体" w:hAnsi="宋体" w:cs="宋体"/>
          <w:sz w:val="32"/>
          <w:szCs w:val="40"/>
        </w:rPr>
        <w:fldChar w:fldCharType="end"/>
      </w:r>
      <w:r>
        <w:rPr>
          <w:rFonts w:hint="eastAsia" w:ascii="宋体" w:hAnsi="宋体" w:cs="宋体"/>
          <w:sz w:val="32"/>
          <w:szCs w:val="40"/>
        </w:rPr>
        <w:fldChar w:fldCharType="end"/>
      </w:r>
      <w:r/>
    </w:p>
    <w:p>
      <w:pPr>
        <w:pStyle w:val="856"/>
        <w:spacing w:line="360" w:lineRule="auto"/>
        <w:tabs>
          <w:tab w:val="right" w:pos="9746" w:leader="dot"/>
        </w:tabs>
        <w:rPr>
          <w:rFonts w:hint="eastAsia" w:ascii="宋体" w:hAnsi="宋体" w:cs="宋体"/>
          <w:sz w:val="32"/>
          <w:szCs w:val="40"/>
        </w:rPr>
      </w:pPr>
      <w:r>
        <w:fldChar w:fldCharType="begin"/>
      </w:r>
      <w:r>
        <w:instrText xml:space="preserve"> HYPERLINK \l "_Toc1961" </w:instrText>
      </w:r>
      <w:r>
        <w:fldChar w:fldCharType="separate"/>
      </w:r>
      <w:r>
        <w:rPr>
          <w:rFonts w:hint="eastAsia" w:ascii="宋体" w:hAnsi="宋体" w:cs="宋体"/>
          <w:sz w:val="32"/>
          <w:szCs w:val="40"/>
        </w:rPr>
        <w:t xml:space="preserve">第三章投标文件格式</w:t>
      </w:r>
      <w:r>
        <w:rPr>
          <w:rFonts w:hint="eastAsia" w:ascii="宋体" w:hAnsi="宋体" w:cs="宋体"/>
          <w:sz w:val="32"/>
          <w:szCs w:val="40"/>
        </w:rPr>
        <w:tab/>
      </w:r>
      <w:r>
        <w:rPr>
          <w:rFonts w:hint="eastAsia" w:ascii="宋体" w:hAnsi="宋体" w:cs="宋体"/>
          <w:sz w:val="32"/>
          <w:szCs w:val="40"/>
        </w:rPr>
        <w:fldChar w:fldCharType="begin"/>
      </w:r>
      <w:r>
        <w:rPr>
          <w:rFonts w:hint="eastAsia" w:ascii="宋体" w:hAnsi="宋体" w:cs="宋体"/>
          <w:sz w:val="32"/>
          <w:szCs w:val="40"/>
        </w:rPr>
        <w:instrText xml:space="preserve"> PAGEREF _Toc1961 \h </w:instrText>
      </w:r>
      <w:r>
        <w:rPr>
          <w:rFonts w:hint="eastAsia" w:ascii="宋体" w:hAnsi="宋体" w:cs="宋体"/>
          <w:sz w:val="32"/>
          <w:szCs w:val="40"/>
        </w:rPr>
        <w:fldChar w:fldCharType="separate"/>
      </w:r>
      <w:r>
        <w:rPr>
          <w:rFonts w:hint="eastAsia" w:ascii="宋体" w:hAnsi="宋体" w:cs="宋体"/>
          <w:sz w:val="32"/>
          <w:szCs w:val="40"/>
        </w:rPr>
        <w:t xml:space="preserve">24</w:t>
      </w:r>
      <w:r>
        <w:rPr>
          <w:rFonts w:hint="eastAsia" w:ascii="宋体" w:hAnsi="宋体" w:cs="宋体"/>
          <w:sz w:val="32"/>
          <w:szCs w:val="40"/>
        </w:rPr>
        <w:fldChar w:fldCharType="end"/>
      </w:r>
      <w:r>
        <w:rPr>
          <w:rFonts w:hint="eastAsia" w:ascii="宋体" w:hAnsi="宋体" w:cs="宋体"/>
          <w:sz w:val="32"/>
          <w:szCs w:val="40"/>
        </w:rPr>
        <w:fldChar w:fldCharType="end"/>
      </w:r>
      <w:r/>
    </w:p>
    <w:p>
      <w:pPr>
        <w:pStyle w:val="856"/>
        <w:spacing w:line="360" w:lineRule="auto"/>
        <w:tabs>
          <w:tab w:val="right" w:pos="9746" w:leader="dot"/>
        </w:tabs>
        <w:rPr>
          <w:rFonts w:hint="eastAsia" w:ascii="宋体" w:hAnsi="宋体" w:cs="宋体"/>
          <w:sz w:val="32"/>
          <w:szCs w:val="40"/>
        </w:rPr>
      </w:pPr>
      <w:r>
        <w:fldChar w:fldCharType="begin"/>
      </w:r>
      <w:r>
        <w:instrText xml:space="preserve"> HYPERLINK \l "_Toc19924" </w:instrText>
      </w:r>
      <w:r>
        <w:fldChar w:fldCharType="separate"/>
      </w:r>
      <w:r>
        <w:rPr>
          <w:rFonts w:hint="eastAsia" w:ascii="宋体" w:hAnsi="宋体" w:cs="宋体"/>
          <w:sz w:val="32"/>
          <w:szCs w:val="40"/>
        </w:rPr>
        <w:t xml:space="preserve">第四章采购内容</w:t>
      </w:r>
      <w:r>
        <w:rPr>
          <w:rFonts w:hint="eastAsia" w:ascii="宋体" w:hAnsi="宋体" w:cs="宋体"/>
          <w:sz w:val="32"/>
          <w:szCs w:val="40"/>
        </w:rPr>
        <w:tab/>
      </w:r>
      <w:r>
        <w:rPr>
          <w:rFonts w:hint="eastAsia" w:ascii="宋体" w:hAnsi="宋体" w:cs="宋体"/>
          <w:sz w:val="32"/>
          <w:szCs w:val="40"/>
        </w:rPr>
        <w:fldChar w:fldCharType="begin"/>
      </w:r>
      <w:r>
        <w:rPr>
          <w:rFonts w:hint="eastAsia" w:ascii="宋体" w:hAnsi="宋体" w:cs="宋体"/>
          <w:sz w:val="32"/>
          <w:szCs w:val="40"/>
        </w:rPr>
        <w:instrText xml:space="preserve"> PAGEREF _Toc19924 \h </w:instrText>
      </w:r>
      <w:r>
        <w:rPr>
          <w:rFonts w:hint="eastAsia" w:ascii="宋体" w:hAnsi="宋体" w:cs="宋体"/>
          <w:sz w:val="32"/>
          <w:szCs w:val="40"/>
        </w:rPr>
        <w:fldChar w:fldCharType="separate"/>
      </w:r>
      <w:r>
        <w:rPr>
          <w:rFonts w:hint="eastAsia" w:ascii="宋体" w:hAnsi="宋体" w:cs="宋体"/>
          <w:sz w:val="32"/>
          <w:szCs w:val="40"/>
        </w:rPr>
        <w:t xml:space="preserve">39</w:t>
      </w:r>
      <w:r>
        <w:rPr>
          <w:rFonts w:hint="eastAsia" w:ascii="宋体" w:hAnsi="宋体" w:cs="宋体"/>
          <w:sz w:val="32"/>
          <w:szCs w:val="40"/>
        </w:rPr>
        <w:fldChar w:fldCharType="end"/>
      </w:r>
      <w:r>
        <w:rPr>
          <w:rFonts w:hint="eastAsia" w:ascii="宋体" w:hAnsi="宋体" w:cs="宋体"/>
          <w:sz w:val="32"/>
          <w:szCs w:val="40"/>
        </w:rPr>
        <w:fldChar w:fldCharType="end"/>
      </w:r>
      <w:r/>
    </w:p>
    <w:p>
      <w:pPr>
        <w:pStyle w:val="856"/>
        <w:spacing w:line="360" w:lineRule="auto"/>
        <w:tabs>
          <w:tab w:val="right" w:pos="9746" w:leader="dot"/>
        </w:tabs>
        <w:rPr>
          <w:rFonts w:hint="eastAsia" w:ascii="宋体" w:hAnsi="宋体" w:cs="宋体"/>
          <w:sz w:val="32"/>
          <w:szCs w:val="40"/>
        </w:rPr>
      </w:pPr>
      <w:r>
        <w:fldChar w:fldCharType="begin"/>
      </w:r>
      <w:r>
        <w:instrText xml:space="preserve"> HYPERLINK \l "_Toc20792" </w:instrText>
      </w:r>
      <w:r>
        <w:fldChar w:fldCharType="separate"/>
      </w:r>
      <w:r>
        <w:rPr>
          <w:rFonts w:hint="eastAsia" w:ascii="宋体" w:hAnsi="宋体" w:cs="宋体"/>
          <w:sz w:val="32"/>
          <w:szCs w:val="40"/>
        </w:rPr>
        <w:t xml:space="preserve">第五章合同主要条款</w:t>
      </w:r>
      <w:r>
        <w:rPr>
          <w:rFonts w:hint="eastAsia" w:ascii="宋体" w:hAnsi="宋体" w:cs="宋体"/>
          <w:sz w:val="32"/>
          <w:szCs w:val="40"/>
        </w:rPr>
        <w:tab/>
      </w:r>
      <w:r>
        <w:rPr>
          <w:rFonts w:hint="eastAsia" w:ascii="宋体" w:hAnsi="宋体" w:cs="宋体"/>
          <w:sz w:val="32"/>
          <w:szCs w:val="40"/>
        </w:rPr>
        <w:fldChar w:fldCharType="begin"/>
      </w:r>
      <w:r>
        <w:rPr>
          <w:rFonts w:hint="eastAsia" w:ascii="宋体" w:hAnsi="宋体" w:cs="宋体"/>
          <w:sz w:val="32"/>
          <w:szCs w:val="40"/>
        </w:rPr>
        <w:instrText xml:space="preserve"> PAGEREF _Toc20792 \h </w:instrText>
      </w:r>
      <w:r>
        <w:rPr>
          <w:rFonts w:hint="eastAsia" w:ascii="宋体" w:hAnsi="宋体" w:cs="宋体"/>
          <w:sz w:val="32"/>
          <w:szCs w:val="40"/>
        </w:rPr>
        <w:fldChar w:fldCharType="separate"/>
      </w:r>
      <w:r>
        <w:rPr>
          <w:rFonts w:hint="eastAsia" w:ascii="宋体" w:hAnsi="宋体" w:cs="宋体"/>
          <w:sz w:val="32"/>
          <w:szCs w:val="40"/>
        </w:rPr>
        <w:t xml:space="preserve">59</w:t>
      </w:r>
      <w:r>
        <w:rPr>
          <w:rFonts w:hint="eastAsia" w:ascii="宋体" w:hAnsi="宋体" w:cs="宋体"/>
          <w:sz w:val="32"/>
          <w:szCs w:val="40"/>
        </w:rPr>
        <w:fldChar w:fldCharType="end"/>
      </w:r>
      <w:r>
        <w:rPr>
          <w:rFonts w:hint="eastAsia" w:ascii="宋体" w:hAnsi="宋体" w:cs="宋体"/>
          <w:sz w:val="32"/>
          <w:szCs w:val="40"/>
        </w:rPr>
        <w:fldChar w:fldCharType="end"/>
      </w:r>
      <w:r/>
    </w:p>
    <w:p>
      <w:pPr>
        <w:pStyle w:val="856"/>
        <w:spacing w:line="360" w:lineRule="auto"/>
        <w:tabs>
          <w:tab w:val="right" w:pos="9746" w:leader="dot"/>
        </w:tabs>
        <w:rPr>
          <w:rFonts w:hint="eastAsia" w:ascii="宋体" w:hAnsi="宋体" w:cs="宋体"/>
          <w:sz w:val="32"/>
          <w:szCs w:val="40"/>
        </w:rPr>
      </w:pPr>
      <w:r>
        <w:fldChar w:fldCharType="begin"/>
      </w:r>
      <w:r>
        <w:instrText xml:space="preserve"> HYPERLINK \l "_Toc1807" </w:instrText>
      </w:r>
      <w:r>
        <w:fldChar w:fldCharType="separate"/>
      </w:r>
      <w:r>
        <w:rPr>
          <w:rFonts w:hint="eastAsia" w:ascii="宋体" w:hAnsi="宋体" w:cs="宋体"/>
          <w:sz w:val="32"/>
          <w:szCs w:val="40"/>
        </w:rPr>
        <w:t xml:space="preserve">第六章评标办法及标准</w:t>
      </w:r>
      <w:r>
        <w:rPr>
          <w:rFonts w:hint="eastAsia" w:ascii="宋体" w:hAnsi="宋体" w:cs="宋体"/>
          <w:sz w:val="32"/>
          <w:szCs w:val="40"/>
        </w:rPr>
        <w:tab/>
      </w:r>
      <w:r>
        <w:rPr>
          <w:rFonts w:hint="eastAsia" w:ascii="宋体" w:hAnsi="宋体" w:cs="宋体"/>
          <w:sz w:val="32"/>
          <w:szCs w:val="40"/>
        </w:rPr>
        <w:fldChar w:fldCharType="begin"/>
      </w:r>
      <w:r>
        <w:rPr>
          <w:rFonts w:hint="eastAsia" w:ascii="宋体" w:hAnsi="宋体" w:cs="宋体"/>
          <w:sz w:val="32"/>
          <w:szCs w:val="40"/>
        </w:rPr>
        <w:instrText xml:space="preserve"> PAGEREF _Toc1807 \h </w:instrText>
      </w:r>
      <w:r>
        <w:rPr>
          <w:rFonts w:hint="eastAsia" w:ascii="宋体" w:hAnsi="宋体" w:cs="宋体"/>
          <w:sz w:val="32"/>
          <w:szCs w:val="40"/>
        </w:rPr>
        <w:fldChar w:fldCharType="separate"/>
      </w:r>
      <w:r>
        <w:rPr>
          <w:rFonts w:hint="eastAsia" w:ascii="宋体" w:hAnsi="宋体" w:cs="宋体"/>
          <w:sz w:val="32"/>
          <w:szCs w:val="40"/>
        </w:rPr>
        <w:t xml:space="preserve">64</w:t>
      </w:r>
      <w:r>
        <w:rPr>
          <w:rFonts w:hint="eastAsia" w:ascii="宋体" w:hAnsi="宋体" w:cs="宋体"/>
          <w:sz w:val="32"/>
          <w:szCs w:val="40"/>
        </w:rPr>
        <w:fldChar w:fldCharType="end"/>
      </w:r>
      <w:r>
        <w:rPr>
          <w:rFonts w:hint="eastAsia" w:ascii="宋体" w:hAnsi="宋体" w:cs="宋体"/>
          <w:sz w:val="32"/>
          <w:szCs w:val="40"/>
        </w:rPr>
        <w:fldChar w:fldCharType="end"/>
      </w:r>
      <w:r/>
    </w:p>
    <w:p>
      <w:pPr>
        <w:pStyle w:val="1678"/>
        <w:jc w:val="center"/>
        <w:spacing w:line="360" w:lineRule="auto"/>
        <w:tabs>
          <w:tab w:val="right" w:pos="9746" w:leader="dot"/>
        </w:tabs>
        <w:rPr>
          <w:rFonts w:hint="eastAsia" w:ascii="宋体" w:hAnsi="宋体" w:cs="宋体"/>
        </w:rPr>
      </w:pPr>
      <w:r>
        <w:rPr>
          <w:rFonts w:hint="eastAsia" w:ascii="宋体" w:hAnsi="宋体" w:cs="宋体"/>
        </w:rPr>
        <w:fldChar w:fldCharType="end"/>
      </w:r>
      <w:r/>
    </w:p>
    <w:p>
      <w:pPr>
        <w:jc w:val="center"/>
        <w:spacing w:line="360" w:lineRule="auto"/>
        <w:rPr>
          <w:rFonts w:hint="eastAsia" w:ascii="宋体" w:hAnsi="宋体" w:cs="宋体"/>
          <w:b/>
          <w:sz w:val="44"/>
          <w:szCs w:val="44"/>
        </w:rPr>
        <w:sectPr>
          <w:footerReference w:type="default" r:id="rId11"/>
          <w:footerReference w:type="first" r:id="rId12"/>
          <w:footnotePr/>
          <w:endnotePr/>
          <w:type w:val="nextPage"/>
          <w:pgSz w:w="11906" w:h="16838" w:orient="portrait"/>
          <w:pgMar w:top="1440" w:right="1080" w:bottom="1440" w:left="1080" w:header="624" w:footer="680" w:gutter="0"/>
          <w:pgNumType w:start="2"/>
          <w:cols w:num="1" w:sep="0" w:space="720" w:equalWidth="1"/>
          <w:docGrid w:linePitch="360"/>
          <w:titlePg/>
        </w:sectPr>
      </w:pPr>
      <w:r>
        <w:rPr>
          <w:rFonts w:hint="eastAsia" w:ascii="宋体" w:hAnsi="宋体" w:cs="宋体"/>
          <w:b/>
          <w:sz w:val="44"/>
          <w:szCs w:val="44"/>
        </w:rPr>
      </w:r>
      <w:r/>
    </w:p>
    <w:p>
      <w:pPr>
        <w:jc w:val="center"/>
        <w:spacing w:line="360" w:lineRule="auto"/>
        <w:rPr>
          <w:rFonts w:hint="eastAsia" w:ascii="宋体" w:hAnsi="宋体" w:cs="宋体"/>
          <w:b/>
          <w:sz w:val="44"/>
          <w:szCs w:val="44"/>
        </w:rPr>
        <w:outlineLvl w:val="0"/>
      </w:pPr>
      <w:r/>
      <w:bookmarkStart w:id="4" w:name="_Toc16389"/>
      <w:r/>
      <w:bookmarkStart w:id="5" w:name="_Toc7651"/>
      <w:r>
        <w:rPr>
          <w:rFonts w:hint="eastAsia" w:ascii="宋体" w:hAnsi="宋体" w:cs="宋体"/>
          <w:b/>
          <w:sz w:val="44"/>
          <w:szCs w:val="44"/>
        </w:rPr>
        <w:t xml:space="preserve">前附表</w:t>
      </w:r>
      <w:bookmarkEnd w:id="4"/>
      <w:r/>
      <w:bookmarkEnd w:id="5"/>
      <w:r/>
      <w:r/>
    </w:p>
    <w:tbl>
      <w:tblPr>
        <w:tblStyle w:val="820"/>
        <w:tblW w:w="964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89"/>
        <w:gridCol w:w="1846"/>
        <w:gridCol w:w="6910"/>
      </w:tblGrid>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项号</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名称</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内容</w:t>
            </w:r>
            <w:r/>
          </w:p>
        </w:tc>
      </w:tr>
      <w:tr>
        <w:trPr>
          <w:jc w:val="center"/>
          <w:trHeight w:val="294"/>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1</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项目编号</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t xml:space="preserve">JSZC-320500-JZCZ-G2024-0055</w:t>
            </w:r>
            <w:r/>
          </w:p>
        </w:tc>
      </w:tr>
      <w:tr>
        <w:trPr>
          <w:jc w:val="center"/>
          <w:trHeight w:val="299"/>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2</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项目名称</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rPr>
                <w:rFonts w:hint="eastAsia" w:ascii="宋体" w:hAnsi="宋体" w:cs="宋体"/>
                <w:szCs w:val="24"/>
              </w:rPr>
            </w:pPr>
            <w:r>
              <w:rPr>
                <w:rFonts w:hint="eastAsia" w:ascii="宋体" w:hAnsi="宋体" w:cs="宋体"/>
                <w:szCs w:val="24"/>
              </w:rPr>
              <w:t xml:space="preserve">数字化校园智慧校园服务底座模块升级改造</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3</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投标有效期</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rPr>
                <w:rFonts w:hint="eastAsia" w:ascii="宋体" w:hAnsi="宋体" w:cs="宋体"/>
                <w:szCs w:val="24"/>
              </w:rPr>
            </w:pPr>
            <w:r>
              <w:rPr>
                <w:rFonts w:hint="eastAsia" w:ascii="宋体" w:hAnsi="宋体" w:cs="宋体"/>
                <w:szCs w:val="24"/>
              </w:rPr>
              <w:t xml:space="preserve">120天（日历日）</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4</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现场考察</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jc w:val="left"/>
              <w:spacing w:line="360" w:lineRule="auto"/>
              <w:rPr>
                <w:rFonts w:hint="eastAsia" w:ascii="宋体" w:hAnsi="宋体" w:cs="宋体"/>
                <w:szCs w:val="24"/>
              </w:rPr>
            </w:pPr>
            <w:r>
              <w:rPr>
                <w:rFonts w:hint="eastAsia" w:ascii="宋体" w:hAnsi="宋体" w:cs="宋体"/>
                <w:szCs w:val="24"/>
              </w:rPr>
              <w:t xml:space="preserve">根据自身投标需要，投标人可对有关现场和周围环境自行进行考察，以获取编制投标文件和签署合同所需的信息，考察所发生的费用由投标人自己承担。</w:t>
            </w:r>
            <w:r/>
          </w:p>
        </w:tc>
      </w:tr>
      <w:tr>
        <w:trPr>
          <w:jc w:val="center"/>
          <w:trHeight w:val="33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5</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询问及质疑</w:t>
            </w:r>
            <w:r/>
          </w:p>
        </w:tc>
        <w:tc>
          <w:tcPr>
            <w:tcBorders>
              <w:top w:val="single" w:color="auto" w:sz="6" w:space="0"/>
              <w:left w:val="single" w:color="auto" w:sz="6" w:space="0"/>
              <w:bottom w:val="single" w:color="auto" w:sz="6" w:space="0"/>
              <w:right w:val="single" w:color="auto" w:sz="6" w:space="0"/>
            </w:tcBorders>
            <w:tcW w:w="6910" w:type="dxa"/>
            <w:textDirection w:val="lrTb"/>
            <w:noWrap w:val="false"/>
          </w:tcPr>
          <w:p>
            <w:pPr>
              <w:spacing w:line="360" w:lineRule="auto"/>
              <w:rPr>
                <w:rFonts w:hint="eastAsia" w:ascii="宋体" w:hAnsi="宋体" w:cs="宋体"/>
                <w:szCs w:val="24"/>
              </w:rPr>
            </w:pPr>
            <w:r>
              <w:rPr>
                <w:rFonts w:hint="eastAsia" w:ascii="宋体" w:hAnsi="宋体" w:cs="宋体"/>
                <w:szCs w:val="24"/>
              </w:rPr>
              <w:t xml:space="preserve">报名成功的投标人在下载招标文件后，对招标文件有疑问的：</w:t>
            </w:r>
            <w:r/>
          </w:p>
          <w:p>
            <w:pPr>
              <w:spacing w:line="360" w:lineRule="auto"/>
              <w:rPr>
                <w:rFonts w:hint="eastAsia" w:ascii="宋体" w:hAnsi="宋体" w:cs="宋体"/>
                <w:szCs w:val="24"/>
              </w:rPr>
            </w:pPr>
            <w:r>
              <w:rPr>
                <w:rFonts w:hint="eastAsia" w:ascii="宋体" w:hAnsi="宋体" w:cs="宋体"/>
                <w:szCs w:val="24"/>
              </w:rPr>
              <w:t xml:space="preserve">（1）电话询问：联系人：张薇，联系方式：0512-68708379</w:t>
            </w:r>
            <w:r/>
          </w:p>
          <w:p>
            <w:pPr>
              <w:spacing w:line="360" w:lineRule="auto"/>
              <w:rPr>
                <w:rFonts w:hint="eastAsia" w:ascii="宋体" w:hAnsi="宋体" w:cs="宋体"/>
                <w:szCs w:val="24"/>
              </w:rPr>
            </w:pPr>
            <w:r>
              <w:rPr>
                <w:rFonts w:hint="eastAsia" w:ascii="宋体" w:hAnsi="宋体" w:cs="宋体"/>
                <w:szCs w:val="24"/>
              </w:rPr>
              <w:t xml:space="preserve">（2）质疑：投标人认为招标文件、招标过程和中标结果使自己的权益受到损害的，可以在知道或者应知其权益受到损害之日起七个工作日内，以书面形式向代理机构提出质疑。代理机构应当在收到投标人的书面质疑后七个工作日内就委托授权范围内的事项作出答复，并以书面形式通知质疑投标人和与质疑事项有关的投标人，但答复的内容不得涉及商业秘密。</w:t>
            </w:r>
            <w:r/>
          </w:p>
          <w:p>
            <w:pPr>
              <w:spacing w:line="360" w:lineRule="auto"/>
              <w:rPr>
                <w:rFonts w:hint="eastAsia" w:ascii="宋体" w:hAnsi="宋体" w:cs="宋体"/>
                <w:szCs w:val="24"/>
              </w:rPr>
            </w:pPr>
            <w:r>
              <w:rPr>
                <w:rFonts w:hint="eastAsia" w:ascii="宋体" w:hAnsi="宋体" w:cs="宋体"/>
                <w:szCs w:val="24"/>
              </w:rPr>
              <w:t xml:space="preserve">（3）投标人递交质疑函时须一并提交本项目报名成功的“《投标供应商确认函》”。</w:t>
            </w:r>
            <w:r/>
          </w:p>
          <w:p>
            <w:pPr>
              <w:spacing w:line="360" w:lineRule="auto"/>
              <w:rPr>
                <w:rFonts w:hint="eastAsia" w:ascii="宋体" w:hAnsi="宋体" w:cs="宋体"/>
                <w:szCs w:val="24"/>
              </w:rPr>
            </w:pPr>
            <w:r>
              <w:rPr>
                <w:rFonts w:hint="eastAsia" w:ascii="宋体" w:hAnsi="宋体" w:cs="宋体"/>
                <w:szCs w:val="24"/>
              </w:rPr>
              <w:t xml:space="preserve">（4）投标人在法定质疑期内对同一采购程序环节存在质疑的，须一次性提出质疑事项。</w:t>
            </w:r>
            <w:r/>
          </w:p>
          <w:p>
            <w:pPr>
              <w:spacing w:line="360" w:lineRule="auto"/>
              <w:rPr>
                <w:rFonts w:hint="eastAsia" w:ascii="宋体" w:hAnsi="宋体" w:cs="宋体"/>
                <w:szCs w:val="24"/>
              </w:rPr>
            </w:pPr>
            <w:r>
              <w:rPr>
                <w:rFonts w:hint="eastAsia" w:ascii="宋体" w:hAnsi="宋体" w:cs="宋体"/>
                <w:szCs w:val="24"/>
              </w:rPr>
              <w:t xml:space="preserve">（5）其他未尽事项，请投标人参照《政府采购质疑和投诉办法》或其他相关法律法规。</w:t>
            </w:r>
            <w:r/>
          </w:p>
          <w:p>
            <w:pPr>
              <w:spacing w:line="360" w:lineRule="auto"/>
              <w:rPr>
                <w:rFonts w:hint="eastAsia" w:ascii="宋体" w:hAnsi="宋体" w:cs="宋体"/>
                <w:szCs w:val="24"/>
              </w:rPr>
            </w:pPr>
            <w:r>
              <w:rPr>
                <w:rFonts w:hint="eastAsia" w:ascii="宋体" w:hAnsi="宋体" w:cs="宋体"/>
                <w:szCs w:val="24"/>
              </w:rPr>
              <w:t xml:space="preserve">（6）质疑函格式请自行至苏州市政府采购网“下载中心”下载，并按照格式要求执行。</w:t>
            </w:r>
            <w:r/>
          </w:p>
          <w:p>
            <w:pPr>
              <w:spacing w:line="360" w:lineRule="auto"/>
              <w:rPr>
                <w:rFonts w:hint="eastAsia" w:ascii="宋体" w:hAnsi="宋体" w:cs="宋体"/>
                <w:szCs w:val="24"/>
                <w:lang w:val="zh-CN"/>
              </w:rPr>
            </w:pPr>
            <w:r>
              <w:rPr>
                <w:rFonts w:hint="eastAsia" w:ascii="宋体" w:hAnsi="宋体" w:cs="宋体"/>
                <w:szCs w:val="24"/>
                <w:lang w:val="zh-CN"/>
              </w:rPr>
              <w:t xml:space="preserve">（</w:t>
            </w:r>
            <w:r>
              <w:rPr>
                <w:rFonts w:hint="eastAsia" w:ascii="宋体" w:hAnsi="宋体" w:cs="宋体"/>
                <w:szCs w:val="24"/>
              </w:rPr>
              <w:t xml:space="preserve">7</w:t>
            </w:r>
            <w:r>
              <w:rPr>
                <w:rFonts w:hint="eastAsia" w:ascii="宋体" w:hAnsi="宋体" w:cs="宋体"/>
                <w:szCs w:val="24"/>
                <w:lang w:val="zh-CN"/>
              </w:rPr>
              <w:t xml:space="preserve">）质疑函内容须以中文书写，按法定途径送达。</w:t>
            </w:r>
            <w:r/>
          </w:p>
          <w:p>
            <w:pPr>
              <w:spacing w:line="360" w:lineRule="auto"/>
              <w:rPr>
                <w:rFonts w:hint="eastAsia" w:ascii="宋体" w:hAnsi="宋体" w:cs="宋体"/>
                <w:szCs w:val="24"/>
                <w:lang w:val="zh-CN"/>
              </w:rPr>
            </w:pPr>
            <w:r>
              <w:rPr>
                <w:rFonts w:hint="eastAsia" w:ascii="宋体" w:hAnsi="宋体" w:cs="宋体"/>
                <w:szCs w:val="24"/>
              </w:rPr>
              <w:t xml:space="preserve">联系部门：江苏纵驰工程管理有限公司</w:t>
            </w:r>
            <w:r/>
          </w:p>
          <w:p>
            <w:pPr>
              <w:spacing w:line="360" w:lineRule="auto"/>
              <w:rPr>
                <w:rFonts w:hint="eastAsia" w:ascii="宋体" w:hAnsi="宋体" w:cs="宋体"/>
                <w:szCs w:val="24"/>
                <w:lang w:val="zh-CN"/>
              </w:rPr>
            </w:pPr>
            <w:r>
              <w:rPr>
                <w:rFonts w:hint="eastAsia" w:ascii="宋体" w:hAnsi="宋体" w:cs="宋体"/>
                <w:szCs w:val="24"/>
                <w:lang w:val="zh-CN"/>
              </w:rPr>
              <w:t xml:space="preserve">通讯地址：</w:t>
            </w:r>
            <w:r>
              <w:rPr>
                <w:rFonts w:hint="eastAsia" w:ascii="宋体" w:hAnsi="宋体" w:cs="宋体"/>
                <w:szCs w:val="24"/>
              </w:rPr>
              <w:t xml:space="preserve">苏州市相城区阳澄湖西路1299号万家邻里生活广场A2座10楼</w:t>
            </w:r>
            <w:r/>
          </w:p>
          <w:p>
            <w:pPr>
              <w:jc w:val="left"/>
              <w:spacing w:line="360" w:lineRule="auto"/>
              <w:rPr>
                <w:rFonts w:hint="eastAsia" w:ascii="宋体" w:hAnsi="宋体" w:cs="宋体"/>
                <w:szCs w:val="24"/>
              </w:rPr>
            </w:pPr>
            <w:r>
              <w:rPr>
                <w:rFonts w:hint="eastAsia" w:ascii="宋体" w:hAnsi="宋体" w:cs="宋体"/>
                <w:szCs w:val="24"/>
              </w:rPr>
              <w:t xml:space="preserve">联系人：张薇；联系方式：0512-68708379；邮编：215131</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6</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保证金</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spacing w:line="360" w:lineRule="auto"/>
              <w:rPr>
                <w:rFonts w:hint="eastAsia" w:ascii="宋体" w:hAnsi="宋体" w:cs="宋体"/>
                <w:b/>
                <w:bCs/>
                <w:szCs w:val="24"/>
              </w:rPr>
            </w:pPr>
            <w:r>
              <w:rPr>
                <w:rFonts w:hint="eastAsia" w:ascii="宋体" w:hAnsi="宋体" w:cs="宋体"/>
                <w:b/>
                <w:bCs/>
                <w:szCs w:val="24"/>
              </w:rPr>
              <w:t xml:space="preserve">本项目不收取保证金</w:t>
            </w:r>
            <w:r/>
          </w:p>
          <w:p>
            <w:pPr>
              <w:spacing w:line="360" w:lineRule="auto"/>
              <w:rPr>
                <w:rFonts w:hint="eastAsia" w:ascii="宋体" w:hAnsi="宋体" w:cs="宋体"/>
                <w:szCs w:val="24"/>
              </w:rPr>
            </w:pPr>
            <w:r>
              <w:rPr>
                <w:rFonts w:hint="eastAsia" w:ascii="宋体" w:hAnsi="宋体" w:cs="宋体"/>
                <w:b/>
                <w:bCs/>
                <w:szCs w:val="24"/>
              </w:rPr>
              <w:t xml:space="preserve">各投标人须在投标文件中提供《投标保证承诺书》，如未提供视为无效投标（格式详见第三章）</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7</w:t>
            </w:r>
            <w:r/>
          </w:p>
        </w:tc>
        <w:tc>
          <w:tcPr>
            <w:tcBorders>
              <w:top w:val="single" w:color="auto" w:sz="6" w:space="0"/>
              <w:left w:val="single" w:color="auto" w:sz="6" w:space="0"/>
              <w:bottom w:val="single" w:color="auto" w:sz="6" w:space="0"/>
              <w:right w:val="single" w:color="auto" w:sz="6" w:space="0"/>
            </w:tcBorders>
            <w:tcW w:w="1846" w:type="dxa"/>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投标文件网上</w:t>
            </w:r>
            <w:r/>
          </w:p>
          <w:p>
            <w:pPr>
              <w:jc w:val="center"/>
              <w:spacing w:line="360" w:lineRule="auto"/>
              <w:rPr>
                <w:rFonts w:hint="eastAsia" w:ascii="宋体" w:hAnsi="宋体" w:cs="宋体"/>
                <w:szCs w:val="24"/>
              </w:rPr>
            </w:pPr>
            <w:r>
              <w:rPr>
                <w:rFonts w:hint="eastAsia" w:ascii="宋体" w:hAnsi="宋体" w:cs="宋体"/>
                <w:szCs w:val="24"/>
              </w:rPr>
              <w:t xml:space="preserve">提交截止时间</w:t>
            </w:r>
            <w:r/>
          </w:p>
        </w:tc>
        <w:tc>
          <w:tcPr>
            <w:tcBorders>
              <w:top w:val="single" w:color="auto" w:sz="6" w:space="0"/>
              <w:left w:val="single" w:color="auto" w:sz="6" w:space="0"/>
              <w:bottom w:val="single" w:color="auto" w:sz="6" w:space="0"/>
              <w:right w:val="single" w:color="auto" w:sz="6" w:space="0"/>
            </w:tcBorders>
            <w:tcW w:w="6910" w:type="dxa"/>
            <w:textDirection w:val="lrTb"/>
            <w:noWrap w:val="false"/>
          </w:tcPr>
          <w:p>
            <w:pPr>
              <w:spacing w:line="276" w:lineRule="auto"/>
              <w:rPr>
                <w:rFonts w:hint="eastAsia" w:ascii="宋体" w:hAnsi="宋体" w:cs="宋体"/>
                <w:color w:val="auto"/>
                <w:szCs w:val="21"/>
              </w:rPr>
            </w:pPr>
            <w:r>
              <w:rPr>
                <w:rFonts w:hint="eastAsia" w:ascii="宋体" w:hAnsi="宋体" w:cs="宋体"/>
                <w:color w:val="auto"/>
                <w:szCs w:val="21"/>
              </w:rPr>
              <w:t xml:space="preserve">2024年12月</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日14</w:t>
            </w:r>
            <w:r>
              <w:rPr>
                <w:rFonts w:hint="eastAsia" w:ascii="宋体" w:hAnsi="宋体" w:cs="宋体"/>
                <w:color w:val="auto"/>
                <w:szCs w:val="24"/>
              </w:rPr>
              <w:t xml:space="preserve">:30</w:t>
            </w:r>
            <w:r>
              <w:rPr>
                <w:rFonts w:hint="eastAsia" w:ascii="宋体" w:hAnsi="宋体" w:cs="宋体"/>
                <w:color w:val="auto"/>
                <w:szCs w:val="21"/>
              </w:rPr>
              <w:t xml:space="preserve">（北京时间）</w:t>
            </w:r>
            <w:r>
              <w:rPr>
                <w:color w:val="auto"/>
              </w:rPr>
            </w:r>
          </w:p>
          <w:p>
            <w:pPr>
              <w:spacing w:line="276" w:lineRule="auto"/>
              <w:rPr>
                <w:rFonts w:hint="eastAsia" w:ascii="宋体" w:hAnsi="宋体" w:cs="宋体"/>
                <w:color w:val="auto"/>
                <w:szCs w:val="24"/>
              </w:rPr>
            </w:pPr>
            <w:r>
              <w:rPr>
                <w:rFonts w:hint="eastAsia" w:ascii="宋体" w:hAnsi="宋体" w:cs="宋体"/>
                <w:color w:val="auto"/>
                <w:szCs w:val="21"/>
              </w:rPr>
              <w:t xml:space="preserve">投标文件必须在截止时间前完成提交（上传），逾期提交（上传）的投标文件恕不接受。</w:t>
            </w:r>
            <w:r>
              <w:rPr>
                <w:color w:val="auto"/>
              </w:rP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8</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开标时间</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spacing w:line="360" w:lineRule="auto"/>
              <w:rPr>
                <w:rFonts w:hint="eastAsia" w:ascii="宋体" w:hAnsi="宋体" w:cs="宋体"/>
                <w:color w:val="auto"/>
                <w:szCs w:val="24"/>
              </w:rPr>
            </w:pPr>
            <w:r>
              <w:rPr>
                <w:rFonts w:hint="eastAsia" w:ascii="宋体" w:hAnsi="宋体" w:cs="宋体"/>
                <w:color w:val="auto"/>
                <w:szCs w:val="21"/>
              </w:rPr>
              <w:t xml:space="preserve">2024年12月</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日</w:t>
            </w:r>
            <w:r>
              <w:rPr>
                <w:rFonts w:hint="eastAsia" w:ascii="宋体" w:hAnsi="宋体" w:cs="宋体"/>
                <w:color w:val="auto"/>
                <w:szCs w:val="24"/>
              </w:rPr>
              <w:t xml:space="preserve">14:30</w:t>
            </w:r>
            <w:r>
              <w:rPr>
                <w:rFonts w:hint="eastAsia" w:ascii="宋体" w:hAnsi="宋体" w:cs="宋体"/>
                <w:color w:val="auto"/>
                <w:szCs w:val="24"/>
              </w:rPr>
              <w:t xml:space="preserve">（北京时间）</w:t>
            </w:r>
            <w:r>
              <w:rPr>
                <w:color w:val="auto"/>
              </w:rP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9</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开标地点</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t xml:space="preserve">苏采云政府采购一体化平台开标大厅（网上不见面开标）</w:t>
            </w:r>
            <w:r/>
          </w:p>
          <w:p>
            <w:pPr>
              <w:spacing w:line="360" w:lineRule="auto"/>
              <w:rPr>
                <w:rFonts w:hint="eastAsia" w:ascii="宋体" w:hAnsi="宋体" w:cs="宋体"/>
                <w:szCs w:val="24"/>
              </w:rPr>
            </w:pPr>
            <w:r>
              <w:rPr>
                <w:rFonts w:hint="eastAsia" w:ascii="宋体" w:hAnsi="宋体" w:cs="宋体"/>
                <w:szCs w:val="24"/>
              </w:rPr>
              <w:t xml:space="preserve">“苏采云”系统（网址：http://jszfcg.jsczt.cn/）</w:t>
            </w:r>
            <w:r/>
          </w:p>
          <w:p>
            <w:pPr>
              <w:spacing w:line="360" w:lineRule="auto"/>
              <w:rPr>
                <w:rFonts w:hint="eastAsia" w:ascii="宋体" w:hAnsi="宋体" w:cs="宋体"/>
              </w:rPr>
            </w:pPr>
            <w:r>
              <w:rPr>
                <w:rFonts w:hint="eastAsia" w:ascii="宋体" w:hAnsi="宋体" w:cs="宋体"/>
                <w:szCs w:val="24"/>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10</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评标方法</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t xml:space="preserve">综合评分法</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11</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履约保证金</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t xml:space="preserve">本项目不收取履约保证金</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12</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签订合同</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t xml:space="preserve">中标通知书发出之日起30日内</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13</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代理服务费</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spacing w:line="360" w:lineRule="auto"/>
              <w:rPr>
                <w:rFonts w:hint="eastAsia" w:ascii="宋体" w:hAnsi="宋体" w:cs="宋体"/>
                <w:bCs/>
                <w:lang w:val="zh-CN"/>
              </w:rPr>
            </w:pPr>
            <w:r>
              <w:rPr>
                <w:rFonts w:hint="eastAsia" w:ascii="宋体" w:hAnsi="宋体" w:cs="宋体"/>
                <w:bCs/>
                <w:lang w:val="zh-CN"/>
              </w:rPr>
              <w:t xml:space="preserve">代理服务费收费标准：</w:t>
            </w:r>
            <w:r/>
          </w:p>
          <w:p>
            <w:pPr>
              <w:spacing w:line="360" w:lineRule="auto"/>
              <w:rPr>
                <w:rFonts w:hint="eastAsia" w:ascii="宋体" w:hAnsi="宋体" w:cs="宋体"/>
                <w:bCs/>
                <w:lang w:val="zh-CN"/>
              </w:rPr>
            </w:pPr>
            <w:r>
              <w:rPr>
                <w:rFonts w:hint="eastAsia" w:ascii="宋体" w:hAnsi="宋体" w:cs="宋体"/>
                <w:bCs/>
                <w:lang w:val="zh-CN"/>
              </w:rPr>
              <w:t xml:space="preserve">预算金额100万元以下部分，费率为该部分预算金额的1.5%；</w:t>
            </w:r>
            <w:r/>
          </w:p>
          <w:p>
            <w:pPr>
              <w:spacing w:line="360" w:lineRule="auto"/>
              <w:rPr>
                <w:rFonts w:hint="eastAsia" w:ascii="宋体" w:hAnsi="宋体" w:cs="宋体"/>
                <w:bCs/>
                <w:lang w:val="zh-CN"/>
              </w:rPr>
            </w:pPr>
            <w:r>
              <w:rPr>
                <w:rFonts w:hint="eastAsia" w:ascii="宋体" w:hAnsi="宋体" w:cs="宋体"/>
                <w:bCs/>
                <w:lang w:val="zh-CN"/>
              </w:rPr>
              <w:t xml:space="preserve">预算金额100万元（含）－500万元部分，费率为该部分预算金额的1.1%；</w:t>
            </w:r>
            <w:r/>
          </w:p>
          <w:p>
            <w:pPr>
              <w:spacing w:line="360" w:lineRule="auto"/>
              <w:rPr>
                <w:rFonts w:hint="eastAsia" w:ascii="宋体" w:hAnsi="宋体" w:cs="宋体"/>
                <w:bCs/>
                <w:lang w:val="zh-CN"/>
              </w:rPr>
            </w:pPr>
            <w:r>
              <w:rPr>
                <w:rFonts w:hint="eastAsia" w:ascii="宋体" w:hAnsi="宋体" w:cs="宋体"/>
                <w:bCs/>
                <w:lang w:val="zh-CN"/>
              </w:rPr>
              <w:t xml:space="preserve">预算金额500万元（含）-1000万元部分，费率为该部分预算金额的0.8%；</w:t>
            </w:r>
            <w:r/>
          </w:p>
          <w:p>
            <w:pPr>
              <w:spacing w:line="360" w:lineRule="auto"/>
              <w:rPr>
                <w:rFonts w:hint="eastAsia" w:ascii="宋体" w:hAnsi="宋体" w:cs="宋体"/>
                <w:bCs/>
                <w:lang w:val="zh-CN"/>
              </w:rPr>
            </w:pPr>
            <w:r>
              <w:rPr>
                <w:rFonts w:hint="eastAsia" w:ascii="宋体" w:hAnsi="宋体" w:cs="宋体"/>
                <w:bCs/>
                <w:lang w:val="zh-CN"/>
              </w:rPr>
              <w:t xml:space="preserve">预算金额1000万元（含）-5000万元部分，费率为该部分预算金额的0.5%；</w:t>
            </w:r>
            <w:r/>
          </w:p>
          <w:p>
            <w:pPr>
              <w:spacing w:line="360" w:lineRule="auto"/>
              <w:rPr>
                <w:rFonts w:hint="eastAsia" w:ascii="宋体" w:hAnsi="宋体" w:cs="宋体"/>
                <w:bCs/>
                <w:lang w:val="zh-CN"/>
              </w:rPr>
            </w:pPr>
            <w:r>
              <w:rPr>
                <w:rFonts w:hint="eastAsia" w:ascii="宋体" w:hAnsi="宋体" w:cs="宋体"/>
                <w:bCs/>
                <w:lang w:val="zh-CN"/>
              </w:rPr>
              <w:t xml:space="preserve">预算金额5000万元以上部分，费率为该部分预算金额的0.25%。</w:t>
            </w:r>
            <w:r/>
          </w:p>
          <w:p>
            <w:pPr>
              <w:spacing w:line="360" w:lineRule="auto"/>
              <w:rPr>
                <w:rFonts w:hint="eastAsia" w:ascii="宋体" w:hAnsi="宋体" w:cs="宋体"/>
                <w:bCs/>
                <w:lang w:val="zh-CN"/>
              </w:rPr>
            </w:pPr>
            <w:r>
              <w:rPr>
                <w:rFonts w:hint="eastAsia" w:ascii="宋体" w:hAnsi="宋体" w:cs="宋体"/>
                <w:bCs/>
                <w:lang w:val="zh-CN"/>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spacing w:line="360" w:lineRule="auto"/>
              <w:rPr>
                <w:rFonts w:hint="eastAsia" w:ascii="宋体" w:hAnsi="宋体" w:cs="宋体"/>
                <w:bCs/>
                <w:lang w:val="zh-CN"/>
              </w:rPr>
            </w:pPr>
            <w:r>
              <w:rPr>
                <w:rFonts w:hint="eastAsia" w:ascii="宋体" w:hAnsi="宋体" w:cs="宋体"/>
                <w:bCs/>
                <w:lang w:val="zh-CN"/>
              </w:rPr>
              <w:t xml:space="preserve">本项目采购代理服务费由</w:t>
            </w:r>
            <w:r>
              <w:rPr>
                <w:rFonts w:hint="eastAsia" w:ascii="宋体" w:hAnsi="宋体" w:cs="宋体"/>
                <w:bCs/>
                <w:u w:val="single"/>
              </w:rPr>
              <w:t xml:space="preserve">中标人</w:t>
            </w:r>
            <w:r>
              <w:rPr>
                <w:rFonts w:hint="eastAsia" w:ascii="宋体" w:hAnsi="宋体" w:cs="宋体"/>
                <w:bCs/>
                <w:lang w:val="zh-CN"/>
              </w:rPr>
              <w:t xml:space="preserve">支付，金额为</w:t>
            </w:r>
            <w:r>
              <w:rPr>
                <w:rFonts w:hint="eastAsia" w:ascii="宋体" w:hAnsi="宋体" w:cs="宋体"/>
                <w:bCs/>
                <w:u w:val="single"/>
                <w:lang w:val="zh-CN"/>
              </w:rPr>
              <w:t xml:space="preserve">人民币</w:t>
            </w:r>
            <w:r>
              <w:rPr>
                <w:rFonts w:hint="eastAsia" w:ascii="宋体" w:hAnsi="宋体" w:cs="宋体"/>
                <w:bCs/>
                <w:u w:val="single"/>
              </w:rPr>
              <w:t xml:space="preserve">壹万肆仟玖佰伍拾元伍角整</w:t>
            </w:r>
            <w:r>
              <w:rPr>
                <w:rFonts w:hint="eastAsia" w:ascii="宋体" w:hAnsi="宋体" w:cs="宋体"/>
                <w:bCs/>
                <w:u w:val="single"/>
                <w:lang w:val="zh-CN"/>
              </w:rPr>
              <w:t xml:space="preserve">（￥</w:t>
            </w:r>
            <w:r>
              <w:rPr>
                <w:rFonts w:hint="eastAsia" w:ascii="宋体" w:hAnsi="宋体" w:cs="宋体"/>
                <w:bCs/>
                <w:u w:val="single"/>
              </w:rPr>
              <w:t xml:space="preserve">14950.50</w:t>
            </w:r>
            <w:r>
              <w:rPr>
                <w:rFonts w:hint="eastAsia" w:ascii="宋体" w:hAnsi="宋体" w:cs="宋体"/>
                <w:bCs/>
                <w:u w:val="single"/>
                <w:lang w:val="zh-CN"/>
              </w:rPr>
              <w:t xml:space="preserve">）</w:t>
            </w:r>
            <w:r>
              <w:rPr>
                <w:rFonts w:hint="eastAsia" w:ascii="宋体" w:hAnsi="宋体" w:cs="宋体"/>
                <w:bCs/>
                <w:lang w:val="zh-CN"/>
              </w:rPr>
              <w:t xml:space="preserve">。</w:t>
            </w:r>
            <w:r/>
          </w:p>
          <w:p>
            <w:pPr>
              <w:spacing w:line="360" w:lineRule="auto"/>
              <w:rPr>
                <w:rFonts w:hint="eastAsia" w:ascii="宋体" w:hAnsi="宋体" w:cs="宋体"/>
                <w:bCs/>
                <w:lang w:val="zh-CN"/>
              </w:rPr>
            </w:pPr>
            <w:r>
              <w:rPr>
                <w:rFonts w:hint="eastAsia" w:ascii="宋体" w:hAnsi="宋体" w:cs="宋体"/>
                <w:bCs/>
                <w:lang w:val="zh-CN"/>
              </w:rPr>
              <w:t xml:space="preserve">账户名：江苏纵驰工程管理有限公司</w:t>
            </w:r>
            <w:r/>
          </w:p>
          <w:p>
            <w:pPr>
              <w:spacing w:line="360" w:lineRule="auto"/>
              <w:rPr>
                <w:rFonts w:hint="eastAsia" w:ascii="宋体" w:hAnsi="宋体" w:cs="宋体"/>
                <w:bCs/>
                <w:lang w:val="zh-CN"/>
              </w:rPr>
            </w:pPr>
            <w:r>
              <w:rPr>
                <w:rFonts w:hint="eastAsia" w:ascii="宋体" w:hAnsi="宋体" w:cs="宋体"/>
                <w:bCs/>
                <w:lang w:val="zh-CN"/>
              </w:rPr>
              <w:t xml:space="preserve">开户行：江苏银行苏州分行营业部</w:t>
            </w:r>
            <w:r/>
          </w:p>
          <w:p>
            <w:pPr>
              <w:spacing w:line="360" w:lineRule="auto"/>
              <w:rPr>
                <w:rFonts w:hint="eastAsia" w:ascii="宋体" w:hAnsi="宋体" w:cs="宋体"/>
                <w:szCs w:val="24"/>
              </w:rPr>
            </w:pPr>
            <w:r>
              <w:rPr>
                <w:rFonts w:hint="eastAsia" w:ascii="宋体" w:hAnsi="宋体" w:cs="宋体"/>
                <w:bCs/>
                <w:lang w:val="zh-CN"/>
              </w:rPr>
              <w:t xml:space="preserve">账号：30160188000070359</w:t>
            </w:r>
            <w:r/>
          </w:p>
        </w:tc>
      </w:tr>
    </w:tbl>
    <w:p>
      <w:pPr>
        <w:jc w:val="center"/>
        <w:rPr>
          <w:rStyle w:val="1672"/>
          <w:rFonts w:hint="eastAsia" w:ascii="宋体" w:hAnsi="宋体" w:cs="宋体"/>
          <w:sz w:val="44"/>
          <w:szCs w:val="44"/>
        </w:rPr>
        <w:outlineLvl w:val="0"/>
      </w:pPr>
      <w:r>
        <w:rPr>
          <w:rFonts w:hint="eastAsia" w:ascii="宋体" w:hAnsi="宋体" w:cs="宋体"/>
          <w:b/>
        </w:rPr>
        <w:br w:type="page" w:clear="all"/>
      </w:r>
      <w:bookmarkStart w:id="6" w:name="_Toc25435"/>
      <w:r/>
      <w:bookmarkStart w:id="7" w:name="_Toc93"/>
      <w:r/>
      <w:bookmarkStart w:id="8" w:name="_Toc26268"/>
      <w:r>
        <w:rPr>
          <w:rStyle w:val="1672"/>
          <w:rFonts w:hint="eastAsia" w:ascii="宋体" w:hAnsi="宋体" w:cs="宋体"/>
          <w:sz w:val="44"/>
          <w:szCs w:val="44"/>
        </w:rPr>
        <w:t xml:space="preserve">第一章招标公告</w:t>
      </w:r>
      <w:bookmarkEnd w:id="6"/>
      <w:r/>
      <w:bookmarkEnd w:id="7"/>
      <w:r/>
      <w:bookmarkEnd w:id="8"/>
      <w:r/>
      <w:r/>
    </w:p>
    <w:tbl>
      <w:tblPr>
        <w:tblStyle w:val="883"/>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62"/>
      </w:tblGrid>
      <w:tr>
        <w:trPr/>
        <w:tc>
          <w:tcPr>
            <w:tcW w:w="9962" w:type="dxa"/>
            <w:textDirection w:val="lrTb"/>
            <w:noWrap w:val="false"/>
          </w:tcPr>
          <w:p>
            <w:pPr>
              <w:ind w:firstLine="480"/>
              <w:spacing w:line="360" w:lineRule="auto"/>
              <w:rPr>
                <w:rFonts w:hint="eastAsia" w:ascii="宋体" w:hAnsi="宋体" w:cs="宋体"/>
                <w:szCs w:val="24"/>
              </w:rPr>
            </w:pPr>
            <w:r/>
            <w:bookmarkStart w:id="9" w:name="_Toc28359012"/>
            <w:r/>
            <w:bookmarkStart w:id="10" w:name="_Toc28359089"/>
            <w:r/>
            <w:bookmarkStart w:id="11" w:name="_Toc35393629"/>
            <w:r/>
            <w:bookmarkStart w:id="12" w:name="_Toc35393798"/>
            <w:r/>
            <w:bookmarkStart w:id="13" w:name="_Toc28975"/>
            <w:r>
              <w:rPr>
                <w:rFonts w:hint="eastAsia" w:ascii="宋体" w:hAnsi="宋体" w:cs="宋体"/>
                <w:szCs w:val="24"/>
              </w:rPr>
              <w:t xml:space="preserve">项目概况</w:t>
            </w:r>
            <w:r/>
          </w:p>
          <w:p>
            <w:pPr>
              <w:ind w:left="240" w:firstLine="240"/>
              <w:spacing w:line="360" w:lineRule="auto"/>
              <w:rPr>
                <w:rFonts w:hint="eastAsia" w:ascii="宋体" w:hAnsi="宋体" w:cs="宋体"/>
                <w:szCs w:val="24"/>
              </w:rPr>
            </w:pPr>
            <w:r>
              <w:rPr>
                <w:rFonts w:hint="eastAsia" w:ascii="宋体" w:hAnsi="宋体" w:cs="宋体"/>
                <w:szCs w:val="24"/>
                <w:u w:val="single"/>
              </w:rPr>
              <w:t xml:space="preserve">数字化校园智慧校园服务底座模块升级改造</w:t>
            </w:r>
            <w:r>
              <w:rPr>
                <w:rFonts w:hint="eastAsia" w:ascii="宋体" w:hAnsi="宋体" w:cs="宋体"/>
                <w:szCs w:val="24"/>
              </w:rPr>
              <w:t xml:space="preserve">招标项目的潜在投标人应在</w:t>
            </w:r>
            <w:r>
              <w:rPr>
                <w:rFonts w:hint="eastAsia" w:ascii="宋体" w:hAnsi="宋体" w:cs="宋体"/>
                <w:szCs w:val="24"/>
                <w:u w:val="single"/>
              </w:rPr>
              <w:t xml:space="preserve">苏采云系统</w:t>
            </w:r>
            <w:r>
              <w:rPr>
                <w:rFonts w:hint="eastAsia" w:ascii="宋体" w:hAnsi="宋体" w:cs="宋体"/>
                <w:szCs w:val="24"/>
              </w:rPr>
              <w:t xml:space="preserve">获取</w:t>
            </w:r>
            <w:r>
              <w:rPr>
                <w:rFonts w:hint="eastAsia" w:ascii="宋体" w:hAnsi="宋体" w:cs="宋体"/>
                <w:color w:val="auto"/>
                <w:szCs w:val="24"/>
              </w:rPr>
              <w:t xml:space="preserve">招标文件，并于</w:t>
            </w:r>
            <w:r>
              <w:rPr>
                <w:rFonts w:hint="eastAsia" w:ascii="宋体" w:hAnsi="宋体" w:cs="宋体"/>
                <w:color w:val="auto"/>
                <w:szCs w:val="24"/>
                <w:u w:val="single"/>
              </w:rPr>
              <w:t xml:space="preserve">2024年</w:t>
            </w:r>
            <w:r>
              <w:rPr>
                <w:rFonts w:hint="eastAsia" w:ascii="宋体" w:hAnsi="宋体" w:cs="宋体"/>
                <w:color w:val="auto"/>
                <w:szCs w:val="24"/>
                <w:u w:val="single"/>
                <w:lang w:val="en-US" w:eastAsia="zh-CN"/>
              </w:rPr>
              <w:t xml:space="preserve">12</w:t>
            </w:r>
            <w:r>
              <w:rPr>
                <w:rFonts w:hint="eastAsia" w:ascii="宋体" w:hAnsi="宋体" w:cs="宋体"/>
                <w:color w:val="auto"/>
                <w:szCs w:val="24"/>
                <w:u w:val="single"/>
              </w:rPr>
              <w:t xml:space="preserve">月</w:t>
            </w:r>
            <w:r>
              <w:rPr>
                <w:rFonts w:hint="eastAsia" w:ascii="宋体" w:hAnsi="宋体" w:cs="宋体"/>
                <w:color w:val="auto"/>
                <w:szCs w:val="24"/>
                <w:u w:val="single"/>
                <w:lang w:val="en-US" w:eastAsia="zh-CN"/>
              </w:rPr>
              <w:t xml:space="preserve">2</w:t>
            </w:r>
            <w:r>
              <w:rPr>
                <w:rFonts w:hint="eastAsia" w:ascii="宋体" w:hAnsi="宋体" w:cs="宋体"/>
                <w:color w:val="auto"/>
                <w:szCs w:val="24"/>
                <w:u w:val="single"/>
              </w:rPr>
              <w:t xml:space="preserve">日14点30分</w:t>
            </w:r>
            <w:r>
              <w:rPr>
                <w:rFonts w:hint="eastAsia" w:ascii="宋体" w:hAnsi="宋体" w:cs="宋体"/>
                <w:color w:val="auto"/>
                <w:szCs w:val="24"/>
                <w:u w:val="single"/>
              </w:rPr>
              <w:t xml:space="preserve">（北</w:t>
            </w:r>
            <w:r>
              <w:rPr>
                <w:rFonts w:hint="eastAsia" w:ascii="宋体" w:hAnsi="宋体" w:cs="宋体"/>
                <w:color w:val="000000" w:themeColor="text1"/>
                <w:szCs w:val="24"/>
                <w:u w:val="single"/>
                <w14:textFill>
                  <w14:solidFill>
                    <w14:schemeClr w14:val="tx1"/>
                  </w14:solidFill>
                </w14:textFill>
              </w:rPr>
              <w:t xml:space="preserve">京时间</w:t>
            </w:r>
            <w:r>
              <w:rPr>
                <w:rFonts w:hint="eastAsia" w:ascii="宋体" w:hAnsi="宋体" w:cs="宋体"/>
                <w:szCs w:val="24"/>
                <w:u w:val="single"/>
              </w:rPr>
              <w:t xml:space="preserve">）</w:t>
            </w:r>
            <w:r>
              <w:rPr>
                <w:rFonts w:hint="eastAsia" w:ascii="宋体" w:hAnsi="宋体" w:cs="宋体"/>
                <w:szCs w:val="24"/>
              </w:rPr>
              <w:t xml:space="preserve">前上传投标文件。</w:t>
            </w:r>
            <w:r/>
          </w:p>
        </w:tc>
      </w:tr>
    </w:tbl>
    <w:p>
      <w:pPr>
        <w:ind w:firstLine="480"/>
        <w:spacing w:line="360" w:lineRule="auto"/>
        <w:rPr>
          <w:rFonts w:hint="eastAsia" w:ascii="宋体" w:hAnsi="宋体" w:cs="宋体"/>
          <w:szCs w:val="24"/>
        </w:rPr>
      </w:pPr>
      <w:r>
        <w:rPr>
          <w:rFonts w:hint="eastAsia" w:ascii="宋体" w:hAnsi="宋体" w:cs="宋体"/>
          <w:szCs w:val="24"/>
        </w:rPr>
        <w:t xml:space="preserve">一、项目基本情况</w:t>
      </w:r>
      <w:bookmarkEnd w:id="9"/>
      <w:r/>
      <w:bookmarkEnd w:id="10"/>
      <w:r/>
      <w:bookmarkEnd w:id="11"/>
      <w:r/>
      <w:bookmarkEnd w:id="12"/>
      <w:r/>
      <w:r/>
    </w:p>
    <w:p>
      <w:pPr>
        <w:ind w:firstLine="480"/>
        <w:spacing w:line="360" w:lineRule="auto"/>
        <w:rPr>
          <w:rFonts w:hint="eastAsia" w:ascii="宋体" w:hAnsi="宋体" w:cs="宋体"/>
          <w:szCs w:val="24"/>
        </w:rPr>
      </w:pPr>
      <w:r>
        <w:rPr>
          <w:rFonts w:hint="eastAsia" w:ascii="宋体" w:hAnsi="宋体" w:cs="宋体"/>
          <w:szCs w:val="24"/>
        </w:rPr>
        <w:t xml:space="preserve">项目编号：JSZC-320500-JZCZ-G2024-0055</w:t>
      </w:r>
      <w:r/>
    </w:p>
    <w:p>
      <w:pPr>
        <w:ind w:firstLine="480"/>
        <w:spacing w:line="360" w:lineRule="auto"/>
        <w:rPr>
          <w:rFonts w:hint="eastAsia" w:ascii="宋体" w:hAnsi="宋体" w:cs="宋体"/>
          <w:szCs w:val="24"/>
        </w:rPr>
      </w:pPr>
      <w:r>
        <w:rPr>
          <w:rFonts w:hint="eastAsia" w:ascii="宋体" w:hAnsi="宋体" w:cs="宋体"/>
          <w:szCs w:val="24"/>
        </w:rPr>
        <w:t xml:space="preserve">项目名称：数字化校园智慧校园服务底座模块升级改造</w:t>
      </w:r>
      <w:r/>
    </w:p>
    <w:p>
      <w:pPr>
        <w:ind w:firstLine="480"/>
        <w:spacing w:line="360" w:lineRule="auto"/>
        <w:rPr>
          <w:rFonts w:hint="eastAsia" w:ascii="宋体" w:hAnsi="宋体" w:cs="宋体"/>
          <w:szCs w:val="24"/>
        </w:rPr>
      </w:pPr>
      <w:r>
        <w:rPr>
          <w:rFonts w:hint="eastAsia" w:ascii="宋体" w:hAnsi="宋体" w:cs="宋体"/>
          <w:szCs w:val="24"/>
        </w:rPr>
        <w:t xml:space="preserve">预算金额：</w:t>
      </w:r>
      <w:bookmarkStart w:id="14" w:name="_Toc35393805"/>
      <w:r/>
      <w:bookmarkStart w:id="15" w:name="_Toc35393636"/>
      <w:r/>
      <w:bookmarkStart w:id="16" w:name="_Toc28359018"/>
      <w:r/>
      <w:bookmarkStart w:id="17" w:name="_Toc28359095"/>
      <w:r>
        <w:rPr>
          <w:rFonts w:hint="eastAsia" w:ascii="宋体" w:hAnsi="宋体" w:cs="宋体"/>
          <w:szCs w:val="24"/>
        </w:rPr>
        <w:t xml:space="preserve">人民币玖拾玖万陆仟柒佰元整（￥996700.00）</w:t>
      </w:r>
      <w:r/>
    </w:p>
    <w:p>
      <w:pPr>
        <w:ind w:firstLine="480"/>
        <w:spacing w:line="360" w:lineRule="auto"/>
        <w:rPr>
          <w:rFonts w:hint="eastAsia" w:ascii="宋体" w:hAnsi="宋体" w:cs="宋体"/>
          <w:szCs w:val="24"/>
          <w:highlight w:val="none"/>
        </w:rPr>
      </w:pPr>
      <w:r>
        <w:rPr>
          <w:rFonts w:hint="eastAsia" w:ascii="宋体" w:hAnsi="宋体" w:cs="宋体"/>
          <w:szCs w:val="24"/>
          <w:highlight w:val="none"/>
        </w:rPr>
        <w:t xml:space="preserve">采购需求：详见第四章采购内容</w:t>
      </w:r>
      <w:r/>
    </w:p>
    <w:tbl>
      <w:tblPr>
        <w:tblStyle w:val="820"/>
        <w:tblW w:w="4994" w:type="pct"/>
        <w:tblInd w:w="0" w:type="dxa"/>
        <w:tblLayout w:type="autofit"/>
        <w:tblCellMar>
          <w:left w:w="108" w:type="dxa"/>
          <w:top w:w="0" w:type="dxa"/>
          <w:right w:w="108" w:type="dxa"/>
          <w:bottom w:w="0" w:type="dxa"/>
        </w:tblCellMar>
        <w:tblLook w:val="04A0" w:firstRow="1" w:lastRow="0" w:firstColumn="1" w:lastColumn="0" w:noHBand="0" w:noVBand="1"/>
      </w:tblPr>
      <w:tblGrid>
        <w:gridCol w:w="1362"/>
        <w:gridCol w:w="6009"/>
        <w:gridCol w:w="1019"/>
        <w:gridCol w:w="1560"/>
      </w:tblGrid>
      <w:tr>
        <w:trPr>
          <w:trHeight w:val="23"/>
        </w:trPr>
        <w:tc>
          <w:tcPr>
            <w:shd w:val="clear" w:color="auto" w:fill="auto"/>
            <w:tcBorders>
              <w:top w:val="single" w:color="auto" w:sz="8" w:space="0"/>
              <w:left w:val="single" w:color="auto" w:sz="8" w:space="0"/>
              <w:bottom w:val="single" w:color="auto" w:sz="8" w:space="0"/>
              <w:right w:val="single" w:color="auto" w:sz="8" w:space="0"/>
            </w:tcBorders>
            <w:tcW w:w="684" w:type="pct"/>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3018" w:type="pct"/>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模块</w:t>
            </w:r>
            <w:r/>
          </w:p>
        </w:tc>
        <w:tc>
          <w:tcPr>
            <w:shd w:val="clear" w:color="auto" w:fill="auto"/>
            <w:tcBorders>
              <w:top w:val="single" w:color="auto" w:sz="8"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p>
        </w:tc>
        <w:tc>
          <w:tcPr>
            <w:shd w:val="clear" w:color="auto" w:fill="auto"/>
            <w:tcBorders>
              <w:top w:val="single" w:color="auto" w:sz="8"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r>
      <w:tr>
        <w:trPr>
          <w:trHeight w:val="23"/>
        </w:trPr>
        <w:tc>
          <w:tcPr>
            <w:shd w:val="clear" w:color="auto" w:fill="auto"/>
            <w:tcBorders>
              <w:top w:val="none" w:color="000000" w:sz="4" w:space="0"/>
              <w:left w:val="single" w:color="auto" w:sz="8" w:space="0"/>
              <w:bottom w:val="single" w:color="000000" w:sz="8" w:space="0"/>
              <w:right w:val="single" w:color="auto"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single" w:color="auto" w:sz="4" w:space="0"/>
              <w:left w:val="single" w:color="auto" w:sz="4" w:space="0"/>
              <w:bottom w:val="single" w:color="000000" w:sz="4" w:space="0"/>
              <w:right w:val="single" w:color="auto" w:sz="4" w:space="0"/>
            </w:tcBorders>
            <w:tcW w:w="3018" w:type="pct"/>
            <w:vAlign w:val="center"/>
            <w:textDirection w:val="lrTb"/>
            <w:noWrap w:val="false"/>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监控存储阵列</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（图文中心机房）</w:t>
            </w:r>
            <w:r/>
          </w:p>
        </w:tc>
        <w:tc>
          <w:tcPr>
            <w:shd w:val="clear" w:color="auto" w:fill="auto"/>
            <w:tcBorders>
              <w:top w:val="none" w:color="000000" w:sz="4" w:space="0"/>
              <w:left w:val="single" w:color="auto" w:sz="8" w:space="0"/>
              <w:bottom w:val="single" w:color="000000"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auto"/>
            <w:tcBorders>
              <w:top w:val="none" w:color="000000" w:sz="4" w:space="0"/>
              <w:left w:val="single" w:color="auto" w:sz="8" w:space="0"/>
              <w:bottom w:val="single" w:color="000000"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监控存储阵列硬盘</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（食堂、2号楼）</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监控存储阵列硬盘</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（宿舍）</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南门监控中心电视墙</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图文中心、南门监控交换机用万兆单模光模块</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r>
      <w:tr>
        <w:trPr>
          <w:trHeight w:val="23"/>
        </w:trPr>
        <w:tc>
          <w:tcPr>
            <w:shd w:val="clear" w:color="auto" w:fill="auto"/>
            <w:tcBorders>
              <w:top w:val="none" w:color="000000" w:sz="4" w:space="0"/>
              <w:left w:val="single" w:color="auto" w:sz="8" w:space="0"/>
              <w:bottom w:val="single" w:color="000000" w:sz="8" w:space="0"/>
              <w:right w:val="single" w:color="auto"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shd w:val="clear" w:color="auto" w:fill="auto"/>
            <w:tcBorders>
              <w:top w:val="none" w:color="000000" w:sz="4" w:space="0"/>
              <w:left w:val="single" w:color="auto" w:sz="4" w:space="0"/>
              <w:bottom w:val="single" w:color="000000" w:sz="4" w:space="0"/>
              <w:right w:val="single" w:color="auto" w:sz="4" w:space="0"/>
            </w:tcBorders>
            <w:tcW w:w="3018" w:type="pct"/>
            <w:vAlign w:val="center"/>
            <w:textDirection w:val="lrTb"/>
            <w:noWrap w:val="false"/>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筒型网络摄像机</w:t>
            </w:r>
            <w:r/>
          </w:p>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（食堂监控用）</w:t>
            </w:r>
            <w:r/>
          </w:p>
        </w:tc>
        <w:tc>
          <w:tcPr>
            <w:shd w:val="clear" w:color="auto" w:fill="auto"/>
            <w:tcBorders>
              <w:top w:val="none" w:color="000000" w:sz="4" w:space="0"/>
              <w:left w:val="single" w:color="auto" w:sz="8" w:space="0"/>
              <w:bottom w:val="single" w:color="000000"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single" w:color="auto" w:sz="8" w:space="0"/>
              <w:bottom w:val="single" w:color="000000"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p>
        </w:tc>
      </w:tr>
      <w:tr>
        <w:trPr>
          <w:trHeight w:val="23"/>
        </w:trPr>
        <w:tc>
          <w:tcPr>
            <w:shd w:val="clear" w:color="auto" w:fill="auto"/>
            <w:tcBorders>
              <w:top w:val="none" w:color="000000" w:sz="4" w:space="0"/>
              <w:left w:val="single" w:color="auto" w:sz="8" w:space="0"/>
              <w:bottom w:val="single" w:color="000000" w:sz="8" w:space="0"/>
              <w:right w:val="single" w:color="auto"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shd w:val="clear" w:color="auto" w:fill="auto"/>
            <w:tcBorders>
              <w:top w:val="none" w:color="000000" w:sz="4" w:space="0"/>
              <w:left w:val="single" w:color="auto" w:sz="4" w:space="0"/>
              <w:bottom w:val="single" w:color="000000"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食堂监控用网线</w:t>
            </w:r>
            <w:r/>
          </w:p>
        </w:tc>
        <w:tc>
          <w:tcPr>
            <w:shd w:val="clear" w:color="auto" w:fill="auto"/>
            <w:tcBorders>
              <w:top w:val="none" w:color="000000" w:sz="4" w:space="0"/>
              <w:left w:val="single" w:color="auto" w:sz="8" w:space="0"/>
              <w:bottom w:val="single" w:color="000000"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箱</w:t>
            </w:r>
            <w:r/>
          </w:p>
        </w:tc>
        <w:tc>
          <w:tcPr>
            <w:shd w:val="clear" w:color="auto" w:fill="auto"/>
            <w:tcBorders>
              <w:top w:val="none" w:color="000000" w:sz="4" w:space="0"/>
              <w:left w:val="single" w:color="auto" w:sz="8" w:space="0"/>
              <w:bottom w:val="single" w:color="000000"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食堂监控用电工套管</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1000</w:t>
            </w:r>
            <w:r/>
          </w:p>
        </w:tc>
      </w:tr>
      <w:tr>
        <w:trPr>
          <w:trHeight w:val="23"/>
        </w:trPr>
        <w:tc>
          <w:tcPr>
            <w:shd w:val="clear" w:color="auto" w:fill="auto"/>
            <w:tcBorders>
              <w:top w:val="none" w:color="000000" w:sz="4" w:space="0"/>
              <w:left w:val="single" w:color="auto" w:sz="8" w:space="0"/>
              <w:bottom w:val="single" w:color="000000" w:sz="8" w:space="0"/>
              <w:right w:val="single" w:color="auto"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shd w:val="clear" w:color="auto" w:fill="auto"/>
            <w:tcBorders>
              <w:top w:val="none" w:color="000000" w:sz="4" w:space="0"/>
              <w:left w:val="single" w:color="auto" w:sz="4" w:space="0"/>
              <w:bottom w:val="single" w:color="000000"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食堂监控室外单模万兆主光纤24芯</w:t>
            </w:r>
            <w:r/>
          </w:p>
        </w:tc>
        <w:tc>
          <w:tcPr>
            <w:shd w:val="clear" w:color="auto" w:fill="auto"/>
            <w:tcBorders>
              <w:top w:val="none" w:color="000000" w:sz="4" w:space="0"/>
              <w:left w:val="single" w:color="auto" w:sz="8" w:space="0"/>
              <w:bottom w:val="single" w:color="000000"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auto"/>
            <w:tcBorders>
              <w:top w:val="none" w:color="000000" w:sz="4" w:space="0"/>
              <w:left w:val="single" w:color="auto" w:sz="8" w:space="0"/>
              <w:bottom w:val="single" w:color="000000"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600</w:t>
            </w:r>
            <w:r/>
          </w:p>
        </w:tc>
      </w:tr>
      <w:tr>
        <w:trPr>
          <w:trHeight w:val="23"/>
        </w:trPr>
        <w:tc>
          <w:tcPr>
            <w:shd w:val="clear" w:color="auto" w:fill="auto"/>
            <w:tcBorders>
              <w:top w:val="none" w:color="000000" w:sz="4" w:space="0"/>
              <w:left w:val="single" w:color="auto" w:sz="8" w:space="0"/>
              <w:bottom w:val="single" w:color="000000" w:sz="8" w:space="0"/>
              <w:right w:val="single" w:color="auto"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shd w:val="clear" w:color="auto" w:fill="auto"/>
            <w:tcBorders>
              <w:top w:val="none" w:color="000000" w:sz="4" w:space="0"/>
              <w:left w:val="single" w:color="auto" w:sz="4" w:space="0"/>
              <w:bottom w:val="single" w:color="000000"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食堂监控楼层重铠单模万兆光纤12芯</w:t>
            </w:r>
            <w:r/>
          </w:p>
        </w:tc>
        <w:tc>
          <w:tcPr>
            <w:shd w:val="clear" w:color="auto" w:fill="auto"/>
            <w:tcBorders>
              <w:top w:val="none" w:color="000000" w:sz="4" w:space="0"/>
              <w:left w:val="single" w:color="auto" w:sz="8" w:space="0"/>
              <w:bottom w:val="single" w:color="000000"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auto"/>
            <w:tcBorders>
              <w:top w:val="none" w:color="000000" w:sz="4" w:space="0"/>
              <w:left w:val="single" w:color="auto" w:sz="8" w:space="0"/>
              <w:bottom w:val="single" w:color="000000"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240</w:t>
            </w:r>
            <w:r/>
          </w:p>
        </w:tc>
      </w:tr>
      <w:tr>
        <w:trPr>
          <w:trHeight w:val="23"/>
        </w:trPr>
        <w:tc>
          <w:tcPr>
            <w:shd w:val="clear" w:color="auto" w:fill="auto"/>
            <w:tcBorders>
              <w:top w:val="none" w:color="000000" w:sz="4" w:space="0"/>
              <w:left w:val="single" w:color="auto" w:sz="8" w:space="0"/>
              <w:bottom w:val="single" w:color="000000" w:sz="8" w:space="0"/>
              <w:right w:val="single" w:color="auto"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shd w:val="clear" w:color="auto" w:fill="auto"/>
            <w:tcBorders>
              <w:top w:val="none" w:color="000000" w:sz="4" w:space="0"/>
              <w:left w:val="single" w:color="auto" w:sz="4" w:space="0"/>
              <w:bottom w:val="single" w:color="000000"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食堂监控工业级监控24口POE交换机</w:t>
            </w:r>
            <w:r/>
          </w:p>
        </w:tc>
        <w:tc>
          <w:tcPr>
            <w:shd w:val="clear" w:color="auto" w:fill="auto"/>
            <w:tcBorders>
              <w:top w:val="none" w:color="000000" w:sz="4" w:space="0"/>
              <w:left w:val="single" w:color="auto" w:sz="8" w:space="0"/>
              <w:bottom w:val="single" w:color="000000"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auto"/>
            <w:tcBorders>
              <w:top w:val="none" w:color="000000" w:sz="4" w:space="0"/>
              <w:left w:val="single" w:color="auto" w:sz="8" w:space="0"/>
              <w:bottom w:val="single" w:color="000000"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食堂监控工业级监控24口POE交换机级联模块</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食堂监控机房UPS </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食堂监控楼层汇集壁挂机柜</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15</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食堂监控汇集箱主电源线</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米</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200</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食堂监控机柜PDU</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食堂监控机架式光纤熔接盒</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食堂监控光纤耦合器</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96</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食堂监控光纤尾纤</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芯</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96</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食堂监控光纤跳线</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食堂监控光纤熔接</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芯</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96</w:t>
            </w:r>
            <w:r/>
          </w:p>
        </w:tc>
      </w:tr>
      <w:tr>
        <w:trPr>
          <w:trHeight w:val="23"/>
        </w:trPr>
        <w:tc>
          <w:tcPr>
            <w:shd w:val="clear" w:color="auto" w:fill="auto"/>
            <w:tcBorders>
              <w:top w:val="none" w:color="000000" w:sz="4" w:space="0"/>
              <w:left w:val="single" w:color="auto" w:sz="8" w:space="0"/>
              <w:bottom w:val="single" w:color="000000" w:sz="8" w:space="0"/>
              <w:right w:val="single" w:color="auto"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shd w:val="clear" w:color="auto" w:fill="auto"/>
            <w:tcBorders>
              <w:top w:val="none" w:color="000000" w:sz="4" w:space="0"/>
              <w:left w:val="single" w:color="auto" w:sz="4" w:space="0"/>
              <w:bottom w:val="single" w:color="000000" w:sz="4" w:space="0"/>
              <w:right w:val="single" w:color="auto" w:sz="4" w:space="0"/>
            </w:tcBorders>
            <w:tcW w:w="3018" w:type="pct"/>
            <w:vAlign w:val="center"/>
            <w:textDirection w:val="lrTb"/>
            <w:noWrap w:val="false"/>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半球网络摄像机（2号楼大厅内部监控）</w:t>
            </w:r>
            <w:r/>
          </w:p>
        </w:tc>
        <w:tc>
          <w:tcPr>
            <w:shd w:val="clear" w:color="auto" w:fill="auto"/>
            <w:tcBorders>
              <w:top w:val="none" w:color="000000" w:sz="4" w:space="0"/>
              <w:left w:val="single" w:color="auto" w:sz="8" w:space="0"/>
              <w:bottom w:val="single" w:color="000000"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single" w:color="auto" w:sz="8" w:space="0"/>
              <w:bottom w:val="single" w:color="000000"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r>
      <w:tr>
        <w:trPr>
          <w:trHeight w:val="23"/>
        </w:trPr>
        <w:tc>
          <w:tcPr>
            <w:shd w:val="clear" w:color="auto" w:fill="auto"/>
            <w:tcBorders>
              <w:top w:val="none" w:color="000000" w:sz="4" w:space="0"/>
              <w:left w:val="single" w:color="auto" w:sz="8" w:space="0"/>
              <w:bottom w:val="single" w:color="000000" w:sz="8" w:space="0"/>
              <w:right w:val="single" w:color="auto"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p>
        </w:tc>
        <w:tc>
          <w:tcPr>
            <w:shd w:val="clear" w:color="auto" w:fill="auto"/>
            <w:tcBorders>
              <w:top w:val="none" w:color="000000" w:sz="4" w:space="0"/>
              <w:left w:val="single" w:color="auto" w:sz="4" w:space="0"/>
              <w:bottom w:val="single" w:color="000000" w:sz="4" w:space="0"/>
              <w:right w:val="single" w:color="auto" w:sz="4" w:space="0"/>
            </w:tcBorders>
            <w:tcW w:w="3018" w:type="pct"/>
            <w:vAlign w:val="center"/>
            <w:textDirection w:val="lrTb"/>
            <w:noWrap w:val="false"/>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筒型网络摄像机（2号楼楼梯间监控）</w:t>
            </w:r>
            <w:r/>
          </w:p>
        </w:tc>
        <w:tc>
          <w:tcPr>
            <w:shd w:val="clear" w:color="auto" w:fill="auto"/>
            <w:tcBorders>
              <w:top w:val="none" w:color="000000" w:sz="4" w:space="0"/>
              <w:left w:val="single" w:color="auto" w:sz="8" w:space="0"/>
              <w:bottom w:val="single" w:color="000000"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single" w:color="auto" w:sz="8" w:space="0"/>
              <w:bottom w:val="single" w:color="000000"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p>
        </w:tc>
      </w:tr>
      <w:tr>
        <w:trPr>
          <w:trHeight w:val="23"/>
        </w:trPr>
        <w:tc>
          <w:tcPr>
            <w:shd w:val="clear" w:color="auto" w:fill="auto"/>
            <w:tcBorders>
              <w:top w:val="none" w:color="000000" w:sz="4" w:space="0"/>
              <w:left w:val="single" w:color="auto" w:sz="8" w:space="0"/>
              <w:bottom w:val="single" w:color="000000" w:sz="8" w:space="0"/>
              <w:right w:val="single" w:color="auto"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shd w:val="clear" w:color="auto" w:fill="auto"/>
            <w:tcBorders>
              <w:top w:val="none" w:color="000000" w:sz="4" w:space="0"/>
              <w:left w:val="single" w:color="auto" w:sz="4" w:space="0"/>
              <w:bottom w:val="single" w:color="000000" w:sz="4" w:space="0"/>
              <w:right w:val="single" w:color="auto" w:sz="4" w:space="0"/>
            </w:tcBorders>
            <w:tcW w:w="3018" w:type="pct"/>
            <w:vAlign w:val="center"/>
            <w:textDirection w:val="lrTb"/>
            <w:noWrap w:val="false"/>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筒型网络摄像机（2号楼楼梯间监控）</w:t>
            </w:r>
            <w:r/>
          </w:p>
        </w:tc>
        <w:tc>
          <w:tcPr>
            <w:shd w:val="clear" w:color="auto" w:fill="auto"/>
            <w:tcBorders>
              <w:top w:val="none" w:color="000000" w:sz="4" w:space="0"/>
              <w:left w:val="single" w:color="auto" w:sz="8" w:space="0"/>
              <w:bottom w:val="single" w:color="000000"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single" w:color="auto" w:sz="8" w:space="0"/>
              <w:bottom w:val="single" w:color="000000"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p>
        </w:tc>
      </w:tr>
      <w:tr>
        <w:trPr>
          <w:trHeight w:val="23"/>
        </w:trPr>
        <w:tc>
          <w:tcPr>
            <w:shd w:val="clear" w:color="auto" w:fill="auto"/>
            <w:tcBorders>
              <w:top w:val="none" w:color="000000" w:sz="4" w:space="0"/>
              <w:left w:val="single" w:color="auto" w:sz="8" w:space="0"/>
              <w:bottom w:val="single" w:color="000000" w:sz="8" w:space="0"/>
              <w:right w:val="single" w:color="auto"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p>
        </w:tc>
        <w:tc>
          <w:tcPr>
            <w:shd w:val="clear" w:color="auto" w:fill="auto"/>
            <w:tcBorders>
              <w:top w:val="none" w:color="000000" w:sz="4" w:space="0"/>
              <w:left w:val="single" w:color="auto" w:sz="4" w:space="0"/>
              <w:bottom w:val="single" w:color="000000"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2号楼监控用网线</w:t>
            </w:r>
            <w:r/>
          </w:p>
        </w:tc>
        <w:tc>
          <w:tcPr>
            <w:shd w:val="clear" w:color="auto" w:fill="auto"/>
            <w:tcBorders>
              <w:top w:val="none" w:color="000000" w:sz="4" w:space="0"/>
              <w:left w:val="single" w:color="auto" w:sz="8" w:space="0"/>
              <w:bottom w:val="single" w:color="000000"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箱</w:t>
            </w:r>
            <w:r/>
          </w:p>
        </w:tc>
        <w:tc>
          <w:tcPr>
            <w:shd w:val="clear" w:color="auto" w:fill="auto"/>
            <w:tcBorders>
              <w:top w:val="none" w:color="000000" w:sz="4" w:space="0"/>
              <w:left w:val="single" w:color="auto" w:sz="8" w:space="0"/>
              <w:bottom w:val="single" w:color="000000"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w:t>
            </w:r>
            <w:r/>
          </w:p>
        </w:tc>
      </w:tr>
      <w:tr>
        <w:trPr>
          <w:trHeight w:val="23"/>
        </w:trPr>
        <w:tc>
          <w:tcPr>
            <w:shd w:val="clear" w:color="auto" w:fill="auto"/>
            <w:tcBorders>
              <w:top w:val="none" w:color="000000" w:sz="4" w:space="0"/>
              <w:left w:val="single" w:color="auto" w:sz="8" w:space="0"/>
              <w:bottom w:val="single" w:color="000000" w:sz="8" w:space="0"/>
              <w:right w:val="single" w:color="auto"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p>
        </w:tc>
        <w:tc>
          <w:tcPr>
            <w:shd w:val="clear" w:color="auto" w:fill="auto"/>
            <w:tcBorders>
              <w:top w:val="none" w:color="000000" w:sz="4" w:space="0"/>
              <w:left w:val="single" w:color="auto" w:sz="4" w:space="0"/>
              <w:bottom w:val="single" w:color="000000"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2号楼至图文中心室外重铠单模万兆主光纤24芯</w:t>
            </w:r>
            <w:r/>
          </w:p>
        </w:tc>
        <w:tc>
          <w:tcPr>
            <w:shd w:val="clear" w:color="auto" w:fill="auto"/>
            <w:tcBorders>
              <w:top w:val="none" w:color="000000" w:sz="4" w:space="0"/>
              <w:left w:val="single" w:color="auto" w:sz="8" w:space="0"/>
              <w:bottom w:val="single" w:color="000000"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auto"/>
            <w:tcBorders>
              <w:top w:val="none" w:color="000000" w:sz="4" w:space="0"/>
              <w:left w:val="single" w:color="auto" w:sz="8" w:space="0"/>
              <w:bottom w:val="single" w:color="000000"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2号楼监控用电工套管</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2000</w:t>
            </w:r>
            <w:r/>
          </w:p>
        </w:tc>
      </w:tr>
      <w:tr>
        <w:trPr>
          <w:trHeight w:val="23"/>
        </w:trPr>
        <w:tc>
          <w:tcPr>
            <w:shd w:val="clear" w:color="auto" w:fill="auto"/>
            <w:tcBorders>
              <w:top w:val="none" w:color="000000" w:sz="4" w:space="0"/>
              <w:left w:val="single" w:color="auto" w:sz="8" w:space="0"/>
              <w:bottom w:val="single" w:color="000000" w:sz="8" w:space="0"/>
              <w:right w:val="single" w:color="auto"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p>
        </w:tc>
        <w:tc>
          <w:tcPr>
            <w:shd w:val="clear" w:color="auto" w:fill="auto"/>
            <w:tcBorders>
              <w:top w:val="none" w:color="000000" w:sz="4" w:space="0"/>
              <w:left w:val="single" w:color="auto" w:sz="4" w:space="0"/>
              <w:bottom w:val="single" w:color="000000"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2号楼监控用工业级监控8口POE交换机</w:t>
            </w:r>
            <w:r/>
          </w:p>
        </w:tc>
        <w:tc>
          <w:tcPr>
            <w:shd w:val="clear" w:color="auto" w:fill="auto"/>
            <w:tcBorders>
              <w:top w:val="none" w:color="000000" w:sz="4" w:space="0"/>
              <w:left w:val="single" w:color="auto" w:sz="8" w:space="0"/>
              <w:bottom w:val="single" w:color="000000"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auto"/>
            <w:tcBorders>
              <w:top w:val="none" w:color="000000" w:sz="4" w:space="0"/>
              <w:left w:val="single" w:color="auto" w:sz="8" w:space="0"/>
              <w:bottom w:val="single" w:color="000000"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r>
      <w:tr>
        <w:trPr>
          <w:trHeight w:val="23"/>
        </w:trPr>
        <w:tc>
          <w:tcPr>
            <w:shd w:val="clear" w:color="auto" w:fill="auto"/>
            <w:tcBorders>
              <w:top w:val="none" w:color="000000" w:sz="4" w:space="0"/>
              <w:left w:val="single" w:color="auto" w:sz="8" w:space="0"/>
              <w:bottom w:val="single" w:color="000000" w:sz="8" w:space="0"/>
              <w:right w:val="single" w:color="auto" w:sz="4" w:space="0"/>
            </w:tcBorders>
            <w:tcW w:w="684" w:type="pct"/>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29</w:t>
            </w:r>
            <w:r/>
          </w:p>
        </w:tc>
        <w:tc>
          <w:tcPr>
            <w:shd w:val="clear" w:color="auto" w:fill="auto"/>
            <w:tcBorders>
              <w:top w:val="none" w:color="000000" w:sz="4" w:space="0"/>
              <w:left w:val="single" w:color="auto" w:sz="4" w:space="0"/>
              <w:bottom w:val="single" w:color="000000"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2号楼监控用24口万兆交换机</w:t>
            </w:r>
            <w:r/>
          </w:p>
        </w:tc>
        <w:tc>
          <w:tcPr>
            <w:shd w:val="clear" w:color="auto" w:fill="auto"/>
            <w:tcBorders>
              <w:top w:val="none" w:color="000000" w:sz="4" w:space="0"/>
              <w:left w:val="single" w:color="auto" w:sz="8" w:space="0"/>
              <w:bottom w:val="single" w:color="000000"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台</w:t>
            </w:r>
            <w:r/>
          </w:p>
        </w:tc>
        <w:tc>
          <w:tcPr>
            <w:shd w:val="clear" w:color="auto" w:fill="auto"/>
            <w:tcBorders>
              <w:top w:val="none" w:color="000000" w:sz="4" w:space="0"/>
              <w:left w:val="single" w:color="auto" w:sz="8" w:space="0"/>
              <w:bottom w:val="single" w:color="000000"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2号楼监控用24口万兆交换机用级联模块</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2号楼监控用机架式光纤熔接盒</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2号楼监控用光纤耦合器</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3号楼监控用光纤尾纤</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芯</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4号楼监控用光纤跳线</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5号楼监控光纤熔接</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芯</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p>
        </w:tc>
      </w:tr>
      <w:tr>
        <w:trPr>
          <w:trHeight w:val="23"/>
        </w:trPr>
        <w:tc>
          <w:tcPr>
            <w:shd w:val="clear" w:color="auto" w:fill="auto"/>
            <w:tcBorders>
              <w:top w:val="none" w:color="000000" w:sz="4" w:space="0"/>
              <w:left w:val="single" w:color="auto" w:sz="8" w:space="0"/>
              <w:bottom w:val="single" w:color="000000" w:sz="8" w:space="0"/>
              <w:right w:val="single" w:color="auto"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w:t>
            </w:r>
            <w:r/>
          </w:p>
        </w:tc>
        <w:tc>
          <w:tcPr>
            <w:shd w:val="clear" w:color="auto" w:fill="auto"/>
            <w:tcBorders>
              <w:top w:val="none" w:color="000000" w:sz="4" w:space="0"/>
              <w:left w:val="single" w:color="auto" w:sz="4" w:space="0"/>
              <w:bottom w:val="single" w:color="000000"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半球网络摄像机（16号楼走廊监控）</w:t>
            </w:r>
            <w:r/>
          </w:p>
        </w:tc>
        <w:tc>
          <w:tcPr>
            <w:shd w:val="clear" w:color="auto" w:fill="auto"/>
            <w:tcBorders>
              <w:top w:val="none" w:color="000000" w:sz="4" w:space="0"/>
              <w:left w:val="single" w:color="auto" w:sz="8" w:space="0"/>
              <w:bottom w:val="single" w:color="000000"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single" w:color="auto" w:sz="8" w:space="0"/>
              <w:bottom w:val="single" w:color="000000"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23"/>
        </w:trPr>
        <w:tc>
          <w:tcPr>
            <w:shd w:val="clear" w:color="auto" w:fill="auto"/>
            <w:tcBorders>
              <w:top w:val="none" w:color="000000" w:sz="4" w:space="0"/>
              <w:left w:val="single" w:color="auto" w:sz="8" w:space="0"/>
              <w:bottom w:val="single" w:color="000000" w:sz="8" w:space="0"/>
              <w:right w:val="single" w:color="auto"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w:t>
            </w:r>
            <w:r/>
          </w:p>
        </w:tc>
        <w:tc>
          <w:tcPr>
            <w:shd w:val="clear" w:color="auto" w:fill="auto"/>
            <w:tcBorders>
              <w:top w:val="none" w:color="000000" w:sz="4" w:space="0"/>
              <w:left w:val="single" w:color="auto" w:sz="4" w:space="0"/>
              <w:bottom w:val="single" w:color="000000"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16号楼走廊监控网线</w:t>
            </w:r>
            <w:r/>
          </w:p>
        </w:tc>
        <w:tc>
          <w:tcPr>
            <w:shd w:val="clear" w:color="auto" w:fill="auto"/>
            <w:tcBorders>
              <w:top w:val="none" w:color="000000" w:sz="4" w:space="0"/>
              <w:left w:val="single" w:color="auto" w:sz="8" w:space="0"/>
              <w:bottom w:val="single" w:color="000000"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箱</w:t>
            </w:r>
            <w:r/>
          </w:p>
        </w:tc>
        <w:tc>
          <w:tcPr>
            <w:shd w:val="clear" w:color="auto" w:fill="auto"/>
            <w:tcBorders>
              <w:top w:val="none" w:color="000000" w:sz="4" w:space="0"/>
              <w:left w:val="single" w:color="auto" w:sz="8" w:space="0"/>
              <w:bottom w:val="single" w:color="000000"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16号楼走廊监控电工套管</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500</w:t>
            </w:r>
            <w:r/>
          </w:p>
        </w:tc>
      </w:tr>
      <w:tr>
        <w:trPr>
          <w:trHeight w:val="23"/>
        </w:trPr>
        <w:tc>
          <w:tcPr>
            <w:shd w:val="clear" w:color="auto" w:fill="auto"/>
            <w:tcBorders>
              <w:top w:val="none" w:color="000000" w:sz="4" w:space="0"/>
              <w:left w:val="single" w:color="auto" w:sz="8" w:space="0"/>
              <w:bottom w:val="single" w:color="000000" w:sz="8" w:space="0"/>
              <w:right w:val="single" w:color="auto"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w:t>
            </w:r>
            <w:r/>
          </w:p>
        </w:tc>
        <w:tc>
          <w:tcPr>
            <w:shd w:val="clear" w:color="auto" w:fill="auto"/>
            <w:tcBorders>
              <w:top w:val="none" w:color="000000" w:sz="4" w:space="0"/>
              <w:left w:val="single" w:color="auto" w:sz="4" w:space="0"/>
              <w:bottom w:val="single" w:color="000000"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16号楼走廊监控工业级24口POE交换机</w:t>
            </w:r>
            <w:r/>
          </w:p>
        </w:tc>
        <w:tc>
          <w:tcPr>
            <w:shd w:val="clear" w:color="auto" w:fill="auto"/>
            <w:tcBorders>
              <w:top w:val="none" w:color="000000" w:sz="4" w:space="0"/>
              <w:left w:val="single" w:color="auto" w:sz="8" w:space="0"/>
              <w:bottom w:val="single" w:color="000000"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auto"/>
            <w:tcBorders>
              <w:top w:val="none" w:color="000000" w:sz="4" w:space="0"/>
              <w:left w:val="single" w:color="auto" w:sz="8" w:space="0"/>
              <w:bottom w:val="single" w:color="000000"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16号楼走廊监控工业级24口POE交换机级联模块</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r>
      <w:tr>
        <w:trPr>
          <w:trHeight w:val="23"/>
        </w:trPr>
        <w:tc>
          <w:tcPr>
            <w:shd w:val="clear" w:color="auto" w:fill="auto"/>
            <w:tcBorders>
              <w:top w:val="none" w:color="000000" w:sz="4" w:space="0"/>
              <w:left w:val="single" w:color="auto" w:sz="8" w:space="0"/>
              <w:bottom w:val="single" w:color="000000" w:sz="8" w:space="0"/>
              <w:right w:val="single" w:color="auto"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p>
        </w:tc>
        <w:tc>
          <w:tcPr>
            <w:shd w:val="clear" w:color="auto" w:fill="auto"/>
            <w:tcBorders>
              <w:top w:val="none" w:color="000000" w:sz="4" w:space="0"/>
              <w:left w:val="single" w:color="auto" w:sz="4" w:space="0"/>
              <w:bottom w:val="single" w:color="000000"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半球网络摄像机（18号楼走廊监控</w:t>
            </w:r>
            <w:r/>
          </w:p>
        </w:tc>
        <w:tc>
          <w:tcPr>
            <w:shd w:val="clear" w:color="auto" w:fill="auto"/>
            <w:tcBorders>
              <w:top w:val="none" w:color="000000" w:sz="4" w:space="0"/>
              <w:left w:val="single" w:color="auto" w:sz="8" w:space="0"/>
              <w:bottom w:val="single" w:color="000000"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single" w:color="auto" w:sz="8" w:space="0"/>
              <w:bottom w:val="single" w:color="000000"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p>
        </w:tc>
      </w:tr>
      <w:tr>
        <w:trPr>
          <w:trHeight w:val="23"/>
        </w:trPr>
        <w:tc>
          <w:tcPr>
            <w:shd w:val="clear" w:color="auto" w:fill="auto"/>
            <w:tcBorders>
              <w:top w:val="none" w:color="000000" w:sz="4" w:space="0"/>
              <w:left w:val="single" w:color="auto" w:sz="8" w:space="0"/>
              <w:bottom w:val="single" w:color="000000" w:sz="8" w:space="0"/>
              <w:right w:val="single" w:color="auto"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p>
        </w:tc>
        <w:tc>
          <w:tcPr>
            <w:shd w:val="clear" w:color="auto" w:fill="auto"/>
            <w:tcBorders>
              <w:top w:val="none" w:color="000000" w:sz="4" w:space="0"/>
              <w:left w:val="single" w:color="auto" w:sz="4" w:space="0"/>
              <w:bottom w:val="single" w:color="000000"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18号楼走廊监控网线</w:t>
            </w:r>
            <w:r/>
          </w:p>
        </w:tc>
        <w:tc>
          <w:tcPr>
            <w:shd w:val="clear" w:color="auto" w:fill="auto"/>
            <w:tcBorders>
              <w:top w:val="none" w:color="000000" w:sz="4" w:space="0"/>
              <w:left w:val="single" w:color="auto" w:sz="8" w:space="0"/>
              <w:bottom w:val="single" w:color="000000"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箱</w:t>
            </w:r>
            <w:r/>
          </w:p>
        </w:tc>
        <w:tc>
          <w:tcPr>
            <w:shd w:val="clear" w:color="auto" w:fill="auto"/>
            <w:tcBorders>
              <w:top w:val="none" w:color="000000" w:sz="4" w:space="0"/>
              <w:left w:val="single" w:color="auto" w:sz="8" w:space="0"/>
              <w:bottom w:val="single" w:color="000000"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18号楼走廊监控电工套管</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1000</w:t>
            </w:r>
            <w:r/>
          </w:p>
        </w:tc>
      </w:tr>
      <w:tr>
        <w:trPr>
          <w:trHeight w:val="23"/>
        </w:trPr>
        <w:tc>
          <w:tcPr>
            <w:shd w:val="clear" w:color="auto" w:fill="auto"/>
            <w:tcBorders>
              <w:top w:val="none" w:color="000000" w:sz="4" w:space="0"/>
              <w:left w:val="single" w:color="auto" w:sz="8" w:space="0"/>
              <w:bottom w:val="single" w:color="000000" w:sz="8" w:space="0"/>
              <w:right w:val="single" w:color="auto"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w:t>
            </w:r>
            <w:r/>
          </w:p>
        </w:tc>
        <w:tc>
          <w:tcPr>
            <w:shd w:val="clear" w:color="auto" w:fill="auto"/>
            <w:tcBorders>
              <w:top w:val="none" w:color="000000" w:sz="4" w:space="0"/>
              <w:left w:val="single" w:color="auto" w:sz="4" w:space="0"/>
              <w:bottom w:val="single" w:color="000000"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18号楼走廊监控工业级24口POE交换机</w:t>
            </w:r>
            <w:r/>
          </w:p>
        </w:tc>
        <w:tc>
          <w:tcPr>
            <w:shd w:val="clear" w:color="auto" w:fill="auto"/>
            <w:tcBorders>
              <w:top w:val="none" w:color="000000" w:sz="4" w:space="0"/>
              <w:left w:val="single" w:color="auto" w:sz="8" w:space="0"/>
              <w:bottom w:val="single" w:color="000000"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auto"/>
            <w:tcBorders>
              <w:top w:val="none" w:color="000000" w:sz="4" w:space="0"/>
              <w:left w:val="single" w:color="auto" w:sz="8" w:space="0"/>
              <w:bottom w:val="single" w:color="000000"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r>
      <w:tr>
        <w:trPr>
          <w:trHeight w:val="23"/>
        </w:trPr>
        <w:tc>
          <w:tcPr>
            <w:shd w:val="clear" w:color="auto" w:fill="auto"/>
            <w:tcBorders>
              <w:top w:val="none" w:color="000000" w:sz="4" w:space="0"/>
              <w:left w:val="single" w:color="auto" w:sz="8" w:space="0"/>
              <w:bottom w:val="single" w:color="auto" w:sz="8" w:space="0"/>
              <w:right w:val="none" w:color="000000" w:sz="4"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w:t>
            </w:r>
            <w:r/>
          </w:p>
        </w:tc>
        <w:tc>
          <w:tcPr>
            <w:shd w:val="clear" w:color="auto" w:fill="auto"/>
            <w:tcBorders>
              <w:top w:val="none" w:color="000000"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18号楼走廊监控工业级24口POE交换机级联模块</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r>
      <w:tr>
        <w:trPr>
          <w:trHeight w:val="23"/>
        </w:trPr>
        <w:tc>
          <w:tcPr>
            <w:shd w:val="clear" w:color="auto" w:fill="auto"/>
            <w:tcBorders>
              <w:top w:val="none" w:color="000000" w:sz="4" w:space="0"/>
              <w:left w:val="single" w:color="auto" w:sz="8" w:space="0"/>
              <w:bottom w:val="single" w:color="auto" w:sz="8" w:space="0"/>
              <w:right w:val="single" w:color="auto" w:sz="8"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w:t>
            </w:r>
            <w:r/>
          </w:p>
        </w:tc>
        <w:tc>
          <w:tcPr>
            <w:shd w:val="clear" w:color="auto" w:fill="auto"/>
            <w:tcBorders>
              <w:top w:val="none" w:color="000000" w:sz="4" w:space="0"/>
              <w:left w:val="single" w:color="auto" w:sz="8" w:space="0"/>
              <w:bottom w:val="single" w:color="000000" w:sz="8" w:space="0"/>
              <w:right w:val="single" w:color="auto" w:sz="8" w:space="0"/>
            </w:tcBorders>
            <w:tcW w:w="3018" w:type="pct"/>
            <w:vAlign w:val="center"/>
            <w:vMerge w:val="restart"/>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技术实施/调整服务</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批</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3"/>
        </w:trPr>
        <w:tc>
          <w:tcPr>
            <w:shd w:val="clear" w:color="auto" w:fill="auto"/>
            <w:tcBorders>
              <w:top w:val="none" w:color="000000" w:sz="4" w:space="0"/>
              <w:left w:val="single" w:color="auto" w:sz="8" w:space="0"/>
              <w:bottom w:val="single" w:color="auto" w:sz="8" w:space="0"/>
              <w:right w:val="single" w:color="auto" w:sz="8"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47</w:t>
            </w:r>
            <w:r/>
          </w:p>
        </w:tc>
        <w:tc>
          <w:tcPr>
            <w:tcBorders>
              <w:top w:val="none" w:color="000000" w:sz="4" w:space="0"/>
              <w:left w:val="single" w:color="auto" w:sz="8" w:space="0"/>
              <w:bottom w:val="single" w:color="000000" w:sz="8" w:space="0"/>
              <w:right w:val="single" w:color="auto" w:sz="8" w:space="0"/>
            </w:tcBorders>
            <w:tcW w:w="3018"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批</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3"/>
        </w:trPr>
        <w:tc>
          <w:tcPr>
            <w:shd w:val="clear" w:color="auto" w:fill="auto"/>
            <w:tcBorders>
              <w:top w:val="none" w:color="000000" w:sz="4" w:space="0"/>
              <w:left w:val="single" w:color="auto" w:sz="8" w:space="0"/>
              <w:bottom w:val="single" w:color="auto" w:sz="8" w:space="0"/>
              <w:right w:val="single" w:color="auto" w:sz="8"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p>
        </w:tc>
        <w:tc>
          <w:tcPr>
            <w:tcBorders>
              <w:top w:val="none" w:color="000000" w:sz="4" w:space="0"/>
              <w:left w:val="single" w:color="auto" w:sz="8" w:space="0"/>
              <w:bottom w:val="single" w:color="000000" w:sz="8" w:space="0"/>
              <w:right w:val="single" w:color="auto" w:sz="8" w:space="0"/>
            </w:tcBorders>
            <w:tcW w:w="3018"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批</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3"/>
        </w:trPr>
        <w:tc>
          <w:tcPr>
            <w:shd w:val="clear" w:color="auto" w:fill="auto"/>
            <w:tcBorders>
              <w:top w:val="none" w:color="000000" w:sz="4" w:space="0"/>
              <w:left w:val="single" w:color="auto" w:sz="8" w:space="0"/>
              <w:bottom w:val="single" w:color="auto" w:sz="8" w:space="0"/>
              <w:right w:val="single" w:color="auto" w:sz="8"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w:t>
            </w:r>
            <w:r/>
          </w:p>
        </w:tc>
        <w:tc>
          <w:tcPr>
            <w:tcBorders>
              <w:top w:val="none" w:color="000000" w:sz="4" w:space="0"/>
              <w:left w:val="single" w:color="auto" w:sz="8" w:space="0"/>
              <w:bottom w:val="single" w:color="000000" w:sz="8" w:space="0"/>
              <w:right w:val="single" w:color="auto" w:sz="8" w:space="0"/>
            </w:tcBorders>
            <w:tcW w:w="3018"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批</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3"/>
        </w:trPr>
        <w:tc>
          <w:tcPr>
            <w:shd w:val="clear" w:color="auto" w:fill="auto"/>
            <w:tcBorders>
              <w:top w:val="none" w:color="000000" w:sz="4" w:space="0"/>
              <w:left w:val="single" w:color="auto" w:sz="8" w:space="0"/>
              <w:bottom w:val="single" w:color="auto" w:sz="8" w:space="0"/>
              <w:right w:val="single" w:color="auto" w:sz="8"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w:t>
            </w:r>
            <w:r/>
          </w:p>
        </w:tc>
        <w:tc>
          <w:tcPr>
            <w:tcBorders>
              <w:top w:val="none" w:color="000000" w:sz="4" w:space="0"/>
              <w:left w:val="single" w:color="auto" w:sz="8" w:space="0"/>
              <w:bottom w:val="single" w:color="000000" w:sz="8" w:space="0"/>
              <w:right w:val="single" w:color="auto" w:sz="8" w:space="0"/>
            </w:tcBorders>
            <w:tcW w:w="3018"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批</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3"/>
        </w:trPr>
        <w:tc>
          <w:tcPr>
            <w:shd w:val="clear" w:color="auto" w:fill="auto"/>
            <w:tcBorders>
              <w:top w:val="none" w:color="000000" w:sz="4" w:space="0"/>
              <w:left w:val="single" w:color="auto" w:sz="8" w:space="0"/>
              <w:bottom w:val="single" w:color="auto" w:sz="8" w:space="0"/>
              <w:right w:val="single" w:color="auto" w:sz="8"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w:t>
            </w:r>
            <w:r/>
          </w:p>
        </w:tc>
        <w:tc>
          <w:tcPr>
            <w:tcBorders>
              <w:top w:val="none" w:color="000000" w:sz="4" w:space="0"/>
              <w:left w:val="single" w:color="auto" w:sz="8" w:space="0"/>
              <w:bottom w:val="single" w:color="000000" w:sz="8" w:space="0"/>
              <w:right w:val="single" w:color="auto" w:sz="8" w:space="0"/>
            </w:tcBorders>
            <w:tcW w:w="3018"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批</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3"/>
        </w:trPr>
        <w:tc>
          <w:tcPr>
            <w:shd w:val="clear" w:color="auto" w:fill="auto"/>
            <w:tcBorders>
              <w:top w:val="none" w:color="000000" w:sz="4" w:space="0"/>
              <w:left w:val="single" w:color="auto" w:sz="8" w:space="0"/>
              <w:bottom w:val="single" w:color="auto" w:sz="8" w:space="0"/>
              <w:right w:val="single" w:color="auto" w:sz="8"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w:t>
            </w:r>
            <w:r/>
          </w:p>
        </w:tc>
        <w:tc>
          <w:tcPr>
            <w:tcBorders>
              <w:top w:val="none" w:color="000000" w:sz="4" w:space="0"/>
              <w:left w:val="single" w:color="auto" w:sz="8" w:space="0"/>
              <w:bottom w:val="single" w:color="000000" w:sz="8" w:space="0"/>
              <w:right w:val="single" w:color="auto" w:sz="8" w:space="0"/>
            </w:tcBorders>
            <w:tcW w:w="3018"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批</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3"/>
        </w:trPr>
        <w:tc>
          <w:tcPr>
            <w:shd w:val="clear" w:color="auto" w:fill="auto"/>
            <w:tcBorders>
              <w:top w:val="none" w:color="000000" w:sz="4" w:space="0"/>
              <w:left w:val="single" w:color="auto" w:sz="8" w:space="0"/>
              <w:bottom w:val="single" w:color="auto" w:sz="8" w:space="0"/>
              <w:right w:val="single" w:color="auto" w:sz="8"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w:t>
            </w:r>
            <w:r/>
          </w:p>
        </w:tc>
        <w:tc>
          <w:tcPr>
            <w:tcBorders>
              <w:top w:val="none" w:color="000000" w:sz="4" w:space="0"/>
              <w:left w:val="single" w:color="auto" w:sz="8" w:space="0"/>
              <w:bottom w:val="single" w:color="000000" w:sz="8" w:space="0"/>
              <w:right w:val="single" w:color="auto" w:sz="8" w:space="0"/>
            </w:tcBorders>
            <w:tcW w:w="3018"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批</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23"/>
        </w:trPr>
        <w:tc>
          <w:tcPr>
            <w:shd w:val="clear" w:color="auto" w:fill="auto"/>
            <w:tcBorders>
              <w:top w:val="none" w:color="000000" w:sz="4" w:space="0"/>
              <w:left w:val="single" w:color="auto" w:sz="8" w:space="0"/>
              <w:bottom w:val="single" w:color="auto" w:sz="8" w:space="0"/>
              <w:right w:val="single" w:color="auto" w:sz="8"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w:t>
            </w:r>
            <w:r/>
          </w:p>
        </w:tc>
        <w:tc>
          <w:tcPr>
            <w:tcBorders>
              <w:top w:val="none" w:color="000000" w:sz="4" w:space="0"/>
              <w:left w:val="single" w:color="auto" w:sz="8" w:space="0"/>
              <w:bottom w:val="single" w:color="000000" w:sz="8" w:space="0"/>
              <w:right w:val="single" w:color="auto" w:sz="8" w:space="0"/>
            </w:tcBorders>
            <w:tcW w:w="3018"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路</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640</w:t>
            </w:r>
            <w:r/>
          </w:p>
        </w:tc>
      </w:tr>
      <w:tr>
        <w:trPr>
          <w:trHeight w:val="23"/>
        </w:trPr>
        <w:tc>
          <w:tcPr>
            <w:shd w:val="clear" w:color="auto" w:fill="auto"/>
            <w:tcBorders>
              <w:top w:val="none" w:color="000000" w:sz="4" w:space="0"/>
              <w:left w:val="single" w:color="auto" w:sz="8" w:space="0"/>
              <w:bottom w:val="single" w:color="auto" w:sz="8" w:space="0"/>
              <w:right w:val="single" w:color="auto" w:sz="8" w:space="0"/>
            </w:tcBorders>
            <w:tcW w:w="68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w:t>
            </w:r>
            <w:r/>
          </w:p>
        </w:tc>
        <w:tc>
          <w:tcPr>
            <w:shd w:val="clear" w:color="auto" w:fill="auto"/>
            <w:tcBorders>
              <w:top w:val="none" w:color="000000" w:sz="4" w:space="0"/>
              <w:left w:val="none" w:color="000000" w:sz="4" w:space="0"/>
              <w:bottom w:val="single" w:color="auto" w:sz="8" w:space="0"/>
              <w:right w:val="single" w:color="auto" w:sz="8" w:space="0"/>
            </w:tcBorders>
            <w:tcW w:w="3018"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配件、辅助材料</w:t>
            </w:r>
            <w:r/>
          </w:p>
        </w:tc>
        <w:tc>
          <w:tcPr>
            <w:shd w:val="clear" w:color="auto" w:fill="auto"/>
            <w:tcBorders>
              <w:top w:val="none" w:color="000000" w:sz="4" w:space="0"/>
              <w:left w:val="none" w:color="000000" w:sz="4" w:space="0"/>
              <w:bottom w:val="single" w:color="auto" w:sz="8" w:space="0"/>
              <w:right w:val="single" w:color="auto" w:sz="8" w:space="0"/>
            </w:tcBorders>
            <w:tcW w:w="512"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批</w:t>
            </w:r>
            <w:r/>
          </w:p>
        </w:tc>
        <w:tc>
          <w:tcPr>
            <w:shd w:val="clear" w:color="auto" w:fill="auto"/>
            <w:tcBorders>
              <w:top w:val="none" w:color="000000" w:sz="4" w:space="0"/>
              <w:left w:val="none" w:color="000000" w:sz="4" w:space="0"/>
              <w:bottom w:val="single" w:color="auto" w:sz="8" w:space="0"/>
              <w:right w:val="single" w:color="auto" w:sz="8" w:space="0"/>
            </w:tcBorders>
            <w:tcW w:w="78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bl>
    <w:p>
      <w:pPr>
        <w:ind w:firstLine="482"/>
        <w:spacing w:before="120" w:line="360" w:lineRule="auto"/>
        <w:rPr>
          <w:rFonts w:hint="eastAsia" w:ascii="宋体" w:hAnsi="宋体" w:cs="宋体"/>
          <w:szCs w:val="24"/>
          <w:highlight w:val="none"/>
        </w:rPr>
      </w:pPr>
      <w:r>
        <w:rPr>
          <w:rFonts w:hint="eastAsia" w:ascii="宋体" w:hAnsi="宋体" w:cs="宋体"/>
          <w:szCs w:val="24"/>
          <w:highlight w:val="none"/>
        </w:rPr>
        <w:t xml:space="preserve">合同履行期限：自合同签订生效后20天内全部标的物交付安装调试完毕（具体交货时间以采购人通知为准）。</w:t>
      </w:r>
      <w:r/>
    </w:p>
    <w:p>
      <w:pPr>
        <w:ind w:firstLine="480"/>
        <w:spacing w:line="360" w:lineRule="auto"/>
        <w:rPr>
          <w:rFonts w:hint="eastAsia" w:ascii="宋体" w:hAnsi="宋体" w:cs="宋体"/>
          <w:szCs w:val="24"/>
        </w:rPr>
      </w:pPr>
      <w:r/>
      <w:bookmarkStart w:id="18" w:name="_Toc35393630"/>
      <w:r/>
      <w:bookmarkStart w:id="19" w:name="_Toc35393799"/>
      <w:r/>
      <w:bookmarkStart w:id="20" w:name="_Toc28359090"/>
      <w:r/>
      <w:bookmarkStart w:id="21" w:name="_Toc28359013"/>
      <w:r>
        <w:rPr>
          <w:rFonts w:hint="eastAsia" w:ascii="宋体" w:hAnsi="宋体" w:cs="宋体"/>
          <w:szCs w:val="24"/>
        </w:rPr>
        <w:t xml:space="preserve">二、申请人的资格要求：</w:t>
      </w:r>
      <w:bookmarkEnd w:id="18"/>
      <w:r/>
      <w:bookmarkEnd w:id="19"/>
      <w:r/>
      <w:bookmarkEnd w:id="20"/>
      <w:r/>
      <w:bookmarkEnd w:id="21"/>
      <w:r/>
      <w:r/>
    </w:p>
    <w:p>
      <w:pPr>
        <w:ind w:firstLine="480"/>
        <w:spacing w:line="360" w:lineRule="auto"/>
        <w:rPr>
          <w:rFonts w:hint="eastAsia" w:ascii="宋体" w:hAnsi="宋体" w:cs="宋体"/>
          <w:szCs w:val="24"/>
        </w:rPr>
      </w:pPr>
      <w:r>
        <w:rPr>
          <w:rFonts w:hint="eastAsia" w:ascii="宋体" w:hAnsi="宋体" w:cs="宋体"/>
          <w:szCs w:val="24"/>
        </w:rPr>
        <w:t xml:space="preserve">1.满足《中华人民共和国政府采购法》第二十二条规定：</w:t>
      </w:r>
      <w:r/>
    </w:p>
    <w:p>
      <w:pPr>
        <w:ind w:firstLine="480"/>
        <w:spacing w:line="360" w:lineRule="auto"/>
        <w:rPr>
          <w:rFonts w:hint="eastAsia" w:ascii="宋体" w:hAnsi="宋体" w:cs="宋体"/>
          <w:szCs w:val="24"/>
        </w:rPr>
      </w:pPr>
      <w:r>
        <w:rPr>
          <w:rFonts w:hint="eastAsia" w:ascii="宋体" w:hAnsi="宋体" w:cs="宋体"/>
          <w:szCs w:val="24"/>
        </w:rPr>
        <w:t xml:space="preserve">（1）具有独立承担民事责任的能力；</w:t>
      </w:r>
      <w:r/>
    </w:p>
    <w:p>
      <w:pPr>
        <w:ind w:firstLine="480"/>
        <w:spacing w:line="360" w:lineRule="auto"/>
        <w:rPr>
          <w:rFonts w:hint="eastAsia" w:ascii="宋体" w:hAnsi="宋体" w:cs="宋体"/>
          <w:szCs w:val="24"/>
        </w:rPr>
      </w:pPr>
      <w:r>
        <w:rPr>
          <w:rFonts w:hint="eastAsia" w:ascii="宋体" w:hAnsi="宋体" w:cs="宋体"/>
          <w:szCs w:val="24"/>
        </w:rPr>
        <w:t xml:space="preserve">（2）具有良好的商业信誉和健全的财务会计制度；</w:t>
      </w:r>
      <w:r/>
    </w:p>
    <w:p>
      <w:pPr>
        <w:ind w:firstLine="480"/>
        <w:spacing w:line="360" w:lineRule="auto"/>
        <w:rPr>
          <w:rFonts w:hint="eastAsia" w:ascii="宋体" w:hAnsi="宋体" w:cs="宋体"/>
          <w:szCs w:val="24"/>
        </w:rPr>
      </w:pPr>
      <w:r>
        <w:rPr>
          <w:rFonts w:hint="eastAsia" w:ascii="宋体" w:hAnsi="宋体" w:cs="宋体"/>
          <w:szCs w:val="24"/>
        </w:rPr>
        <w:t xml:space="preserve">（3）具有履行合同所必需的设备和专业技术能力；</w:t>
      </w:r>
      <w:r/>
    </w:p>
    <w:p>
      <w:pPr>
        <w:ind w:firstLine="480"/>
        <w:spacing w:line="360" w:lineRule="auto"/>
        <w:rPr>
          <w:rFonts w:hint="eastAsia" w:ascii="宋体" w:hAnsi="宋体" w:cs="宋体"/>
          <w:szCs w:val="24"/>
        </w:rPr>
      </w:pPr>
      <w:r>
        <w:rPr>
          <w:rFonts w:hint="eastAsia" w:ascii="宋体" w:hAnsi="宋体" w:cs="宋体"/>
          <w:szCs w:val="24"/>
        </w:rPr>
        <w:t xml:space="preserve">（4）有依法缴纳税收和社会保障资金的良好记录；</w:t>
      </w:r>
      <w:r/>
    </w:p>
    <w:p>
      <w:pPr>
        <w:ind w:firstLine="480"/>
        <w:spacing w:line="360" w:lineRule="auto"/>
        <w:rPr>
          <w:rFonts w:hint="eastAsia" w:ascii="宋体" w:hAnsi="宋体" w:cs="宋体"/>
          <w:szCs w:val="24"/>
        </w:rPr>
      </w:pPr>
      <w:r>
        <w:rPr>
          <w:rFonts w:hint="eastAsia" w:ascii="宋体" w:hAnsi="宋体" w:cs="宋体"/>
          <w:szCs w:val="24"/>
        </w:rPr>
        <w:t xml:space="preserve">（5）参加政府采购活动前三年内，在经营活动中没有重大违法记录；</w:t>
      </w:r>
      <w:r/>
    </w:p>
    <w:p>
      <w:pPr>
        <w:ind w:firstLine="480"/>
        <w:spacing w:line="360" w:lineRule="auto"/>
        <w:rPr>
          <w:rFonts w:hint="eastAsia" w:ascii="宋体" w:hAnsi="宋体" w:cs="宋体"/>
          <w:szCs w:val="24"/>
        </w:rPr>
      </w:pPr>
      <w:r>
        <w:rPr>
          <w:rFonts w:hint="eastAsia" w:ascii="宋体" w:hAnsi="宋体" w:cs="宋体"/>
          <w:szCs w:val="24"/>
        </w:rPr>
        <w:t xml:space="preserve">（6）法律、行政法规规定的其他条件。</w:t>
      </w:r>
      <w:r/>
    </w:p>
    <w:p>
      <w:pPr>
        <w:ind w:firstLine="480"/>
        <w:spacing w:line="360" w:lineRule="auto"/>
        <w:rPr>
          <w:rFonts w:hint="eastAsia" w:ascii="宋体" w:hAnsi="宋体" w:cs="宋体"/>
          <w:szCs w:val="24"/>
        </w:rPr>
      </w:pPr>
      <w:r/>
      <w:bookmarkStart w:id="22" w:name="_Toc28359014"/>
      <w:r/>
      <w:bookmarkStart w:id="23" w:name="_Toc28359091"/>
      <w:r>
        <w:rPr>
          <w:rFonts w:hint="eastAsia" w:ascii="宋体" w:hAnsi="宋体" w:cs="宋体"/>
          <w:szCs w:val="24"/>
        </w:rPr>
        <w:t xml:space="preserve">2.落实政府采购政策需满足的资格要求：</w:t>
      </w:r>
      <w:r>
        <w:rPr>
          <w:rFonts w:hint="eastAsia" w:ascii="宋体" w:hAnsi="宋体" w:cs="宋体"/>
          <w:bCs/>
          <w:szCs w:val="24"/>
        </w:rPr>
        <w:t xml:space="preserve">无。</w:t>
      </w:r>
      <w:r/>
    </w:p>
    <w:p>
      <w:pPr>
        <w:ind w:firstLine="480"/>
        <w:spacing w:line="360" w:lineRule="auto"/>
        <w:rPr>
          <w:rFonts w:hint="eastAsia" w:ascii="宋体" w:hAnsi="宋体" w:cs="宋体"/>
          <w:szCs w:val="24"/>
        </w:rPr>
      </w:pPr>
      <w:r>
        <w:rPr>
          <w:rFonts w:hint="eastAsia" w:ascii="宋体" w:hAnsi="宋体" w:cs="宋体"/>
          <w:szCs w:val="24"/>
        </w:rPr>
        <w:t xml:space="preserve">3.本项目的特定资格要求：无。</w:t>
      </w:r>
      <w:r/>
    </w:p>
    <w:p>
      <w:pPr>
        <w:ind w:firstLine="480"/>
        <w:spacing w:line="360" w:lineRule="auto"/>
        <w:rPr>
          <w:rFonts w:hint="eastAsia" w:ascii="宋体" w:hAnsi="宋体" w:cs="宋体"/>
          <w:szCs w:val="24"/>
        </w:rPr>
      </w:pPr>
      <w:r>
        <w:rPr>
          <w:rFonts w:hint="eastAsia" w:ascii="宋体" w:hAnsi="宋体" w:cs="宋体"/>
          <w:szCs w:val="24"/>
        </w:rPr>
        <w:t xml:space="preserve">4.其它资格条件：</w:t>
      </w:r>
      <w:r/>
    </w:p>
    <w:p>
      <w:pPr>
        <w:ind w:firstLine="480"/>
        <w:spacing w:line="360" w:lineRule="auto"/>
        <w:rPr>
          <w:rFonts w:hint="eastAsia" w:ascii="宋体" w:hAnsi="宋体" w:cs="宋体"/>
          <w:szCs w:val="24"/>
        </w:rPr>
      </w:pPr>
      <w:r>
        <w:rPr>
          <w:rFonts w:hint="eastAsia" w:ascii="宋体" w:hAnsi="宋体" w:cs="宋体"/>
          <w:szCs w:val="24"/>
        </w:rPr>
        <w:t xml:space="preserve">（1）未被“信用中国”网站或“中国政府采购网”网站列入失信被执行人、重大税收违法案件当事人名单、政府采购严重失信行为记录名单；</w:t>
      </w:r>
      <w:r/>
    </w:p>
    <w:p>
      <w:pPr>
        <w:ind w:firstLine="480"/>
        <w:spacing w:line="360" w:lineRule="auto"/>
        <w:rPr>
          <w:rFonts w:hint="eastAsia" w:ascii="宋体" w:hAnsi="宋体" w:cs="宋体"/>
          <w:szCs w:val="24"/>
        </w:rPr>
      </w:pPr>
      <w:r>
        <w:rPr>
          <w:rFonts w:hint="eastAsia" w:ascii="宋体" w:hAnsi="宋体" w:cs="宋体"/>
          <w:szCs w:val="24"/>
        </w:rPr>
        <w:t xml:space="preserve">（2）本项目</w:t>
      </w:r>
      <w:r>
        <w:rPr>
          <w:rFonts w:hint="eastAsia" w:ascii="宋体" w:hAnsi="宋体" w:cs="宋体"/>
          <w:szCs w:val="24"/>
          <w:u w:val="single"/>
        </w:rPr>
        <w:t xml:space="preserve">不接受</w:t>
      </w:r>
      <w:r>
        <w:rPr>
          <w:rFonts w:hint="eastAsia" w:ascii="宋体" w:hAnsi="宋体" w:cs="宋体"/>
          <w:szCs w:val="24"/>
        </w:rPr>
        <w:t xml:space="preserve">联合体投标；</w:t>
      </w:r>
      <w:r/>
    </w:p>
    <w:p>
      <w:pPr>
        <w:ind w:firstLine="480"/>
        <w:spacing w:line="360" w:lineRule="auto"/>
        <w:rPr>
          <w:rFonts w:hint="eastAsia" w:ascii="宋体" w:hAnsi="宋体" w:cs="宋体"/>
          <w:szCs w:val="24"/>
        </w:rPr>
      </w:pPr>
      <w:r>
        <w:rPr>
          <w:rFonts w:hint="eastAsia" w:ascii="宋体" w:hAnsi="宋体" w:cs="宋体"/>
          <w:szCs w:val="24"/>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s="宋体"/>
          <w:szCs w:val="24"/>
        </w:rPr>
      </w:pPr>
      <w:r>
        <w:rPr>
          <w:rFonts w:hint="eastAsia" w:ascii="宋体" w:hAnsi="宋体" w:cs="宋体"/>
          <w:szCs w:val="24"/>
        </w:rPr>
        <w:t xml:space="preserve">（4）凡为采购项目提供整体设计、规范编制或者项目管理、监理、检测等服务的供应商，不得再参加本项目的采购活动。</w:t>
      </w:r>
      <w:r/>
    </w:p>
    <w:p>
      <w:pPr>
        <w:ind w:firstLine="480"/>
        <w:spacing w:line="360" w:lineRule="auto"/>
        <w:rPr>
          <w:rFonts w:hint="eastAsia" w:ascii="宋体" w:hAnsi="宋体" w:cs="宋体"/>
          <w:szCs w:val="24"/>
        </w:rPr>
      </w:pPr>
      <w:r>
        <w:rPr>
          <w:rFonts w:hint="eastAsia" w:ascii="宋体" w:hAnsi="宋体" w:cs="宋体"/>
          <w:szCs w:val="24"/>
        </w:rPr>
        <w:t xml:space="preserve">（5）法人的分支机构不得参加投标（除银行、保险、石油石化、电力、电信等行业特殊情况外）。</w:t>
      </w:r>
      <w:bookmarkEnd w:id="22"/>
      <w:r/>
      <w:bookmarkEnd w:id="23"/>
      <w:r/>
      <w:r/>
    </w:p>
    <w:p>
      <w:pPr>
        <w:ind w:firstLine="480"/>
        <w:spacing w:line="360" w:lineRule="auto"/>
        <w:rPr>
          <w:rFonts w:hint="eastAsia" w:ascii="宋体" w:hAnsi="宋体" w:cs="宋体"/>
        </w:rPr>
      </w:pPr>
      <w:r>
        <w:rPr>
          <w:rFonts w:hint="eastAsia" w:ascii="宋体" w:hAnsi="宋体" w:cs="宋体"/>
        </w:rPr>
        <w:t xml:space="preserve">三、报名及招标文件的获取：</w:t>
      </w:r>
      <w:r/>
    </w:p>
    <w:p>
      <w:pPr>
        <w:ind w:firstLine="480"/>
        <w:spacing w:line="360" w:lineRule="auto"/>
        <w:rPr>
          <w:rFonts w:hint="eastAsia" w:ascii="宋体" w:hAnsi="宋体" w:cs="宋体"/>
          <w:szCs w:val="24"/>
        </w:rPr>
      </w:pPr>
      <w:r>
        <w:rPr>
          <w:rFonts w:hint="eastAsia" w:ascii="宋体" w:hAnsi="宋体" w:cs="宋体"/>
          <w:szCs w:val="24"/>
        </w:rPr>
        <w:t xml:space="preserve">1.报名</w:t>
      </w:r>
      <w:r>
        <w:rPr>
          <w:rFonts w:hint="eastAsia" w:ascii="宋体" w:hAnsi="宋体" w:cs="宋体"/>
          <w:color w:val="auto"/>
          <w:szCs w:val="24"/>
        </w:rPr>
        <w:t xml:space="preserve">截止时</w:t>
      </w:r>
      <w:r>
        <w:rPr>
          <w:rFonts w:hint="eastAsia" w:ascii="宋体" w:hAnsi="宋体" w:cs="宋体"/>
          <w:color w:val="auto"/>
          <w:szCs w:val="24"/>
        </w:rPr>
        <w:t xml:space="preserve">间：</w:t>
      </w:r>
      <w:r>
        <w:rPr>
          <w:rFonts w:hint="eastAsia" w:ascii="宋体" w:hAnsi="宋体" w:cs="宋体"/>
          <w:color w:val="auto"/>
          <w:szCs w:val="24"/>
        </w:rPr>
        <w:t xml:space="preserve">2024年11月</w:t>
      </w:r>
      <w:r>
        <w:rPr>
          <w:rFonts w:hint="eastAsia" w:ascii="宋体" w:hAnsi="宋体" w:cs="宋体"/>
          <w:color w:val="auto"/>
          <w:szCs w:val="24"/>
          <w:lang w:val="en-US" w:eastAsia="zh-CN"/>
        </w:rPr>
        <w:t xml:space="preserve">15</w:t>
      </w:r>
      <w:r>
        <w:rPr>
          <w:rFonts w:hint="eastAsia" w:ascii="宋体" w:hAnsi="宋体" w:cs="宋体"/>
          <w:color w:val="auto"/>
          <w:szCs w:val="24"/>
        </w:rPr>
        <w:t xml:space="preserve">日</w:t>
      </w:r>
      <w:r>
        <w:rPr>
          <w:rFonts w:hint="eastAsia" w:ascii="宋体" w:hAnsi="宋体" w:cs="宋体"/>
          <w:color w:val="auto"/>
          <w:szCs w:val="24"/>
        </w:rPr>
        <w:t xml:space="preserve">。</w:t>
      </w:r>
      <w:r/>
    </w:p>
    <w:p>
      <w:pPr>
        <w:ind w:firstLine="480"/>
        <w:spacing w:line="360" w:lineRule="auto"/>
        <w:rPr>
          <w:rFonts w:hint="eastAsia" w:ascii="宋体" w:hAnsi="宋体" w:cs="宋体"/>
          <w:szCs w:val="24"/>
        </w:rPr>
      </w:pPr>
      <w:r>
        <w:rPr>
          <w:rFonts w:hint="eastAsia" w:ascii="宋体" w:hAnsi="宋体" w:cs="宋体"/>
          <w:szCs w:val="24"/>
        </w:rPr>
        <w:t xml:space="preserve">2.报名方式（网上报名）：</w:t>
      </w:r>
      <w:r/>
    </w:p>
    <w:p>
      <w:pPr>
        <w:ind w:firstLine="480"/>
        <w:spacing w:line="360" w:lineRule="auto"/>
        <w:rPr>
          <w:rFonts w:hint="eastAsia" w:ascii="宋体" w:hAnsi="宋体" w:cs="宋体"/>
          <w:szCs w:val="24"/>
        </w:rPr>
      </w:pPr>
      <w:r>
        <w:rPr>
          <w:rFonts w:hint="eastAsia" w:ascii="宋体" w:hAnsi="宋体" w:cs="宋体"/>
          <w:szCs w:val="24"/>
        </w:rPr>
        <w:t xml:space="preserve">（1）CA证书办理</w:t>
      </w:r>
      <w:r/>
    </w:p>
    <w:p>
      <w:pPr>
        <w:ind w:firstLine="480"/>
        <w:spacing w:line="360" w:lineRule="auto"/>
        <w:rPr>
          <w:rFonts w:hint="eastAsia" w:ascii="宋体" w:hAnsi="宋体" w:cs="宋体"/>
          <w:szCs w:val="24"/>
        </w:rPr>
      </w:pPr>
      <w:r>
        <w:rPr>
          <w:rFonts w:hint="eastAsia" w:ascii="宋体" w:hAnsi="宋体" w:cs="宋体"/>
          <w:szCs w:val="24"/>
        </w:rPr>
        <w:t xml:space="preserve">供应商</w:t>
      </w:r>
      <w:r>
        <w:rPr>
          <w:rFonts w:hint="eastAsia" w:ascii="宋体" w:hAnsi="宋体" w:cs="宋体"/>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spacing w:line="360" w:lineRule="auto"/>
        <w:rPr>
          <w:rFonts w:hint="eastAsia" w:ascii="宋体" w:hAnsi="宋体" w:cs="宋体"/>
          <w:szCs w:val="24"/>
        </w:rPr>
      </w:pPr>
      <w:r>
        <w:rPr>
          <w:rFonts w:hint="eastAsia" w:ascii="宋体" w:hAnsi="宋体" w:cs="宋体"/>
          <w:szCs w:val="24"/>
        </w:rPr>
        <w:t xml:space="preserve">（2）参与采购活动</w:t>
      </w:r>
      <w:r/>
    </w:p>
    <w:p>
      <w:pPr>
        <w:ind w:firstLine="480"/>
        <w:spacing w:line="360" w:lineRule="auto"/>
        <w:rPr>
          <w:rFonts w:hint="eastAsia" w:ascii="宋体" w:hAnsi="宋体" w:cs="宋体"/>
          <w:szCs w:val="24"/>
        </w:rPr>
      </w:pPr>
      <w:r>
        <w:rPr>
          <w:rFonts w:hint="eastAsia" w:ascii="宋体" w:hAnsi="宋体" w:cs="宋体"/>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cs="宋体"/>
          <w:szCs w:val="24"/>
        </w:rPr>
      </w:pPr>
      <w:r>
        <w:rPr>
          <w:rFonts w:hint="eastAsia" w:ascii="宋体" w:hAnsi="宋体" w:cs="宋体"/>
          <w:szCs w:val="24"/>
        </w:rPr>
        <w:t xml:space="preserve">（3）电子投标准备</w:t>
      </w:r>
      <w:r/>
    </w:p>
    <w:p>
      <w:pPr>
        <w:ind w:firstLine="480"/>
        <w:spacing w:line="360" w:lineRule="auto"/>
        <w:rPr>
          <w:rFonts w:hint="eastAsia" w:ascii="宋体" w:hAnsi="宋体" w:cs="宋体"/>
          <w:szCs w:val="24"/>
        </w:rPr>
      </w:pPr>
      <w:r>
        <w:rPr>
          <w:rFonts w:hint="eastAsia" w:ascii="宋体" w:hAnsi="宋体" w:cs="宋体"/>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spacing w:line="360" w:lineRule="auto"/>
        <w:rPr>
          <w:rFonts w:hint="eastAsia" w:ascii="宋体" w:hAnsi="宋体" w:cs="宋体"/>
          <w:szCs w:val="24"/>
        </w:rPr>
      </w:pPr>
      <w:r>
        <w:rPr>
          <w:rFonts w:hint="eastAsia" w:ascii="宋体" w:hAnsi="宋体" w:cs="宋体"/>
          <w:szCs w:val="24"/>
        </w:rPr>
        <w:t xml:space="preserve">在系统操作过程中如有疑问，请按以下方式联系：</w:t>
      </w:r>
      <w:r/>
    </w:p>
    <w:p>
      <w:pPr>
        <w:ind w:firstLine="480"/>
        <w:spacing w:line="360" w:lineRule="auto"/>
        <w:rPr>
          <w:rFonts w:hint="eastAsia" w:ascii="宋体" w:hAnsi="宋体" w:cs="宋体"/>
          <w:szCs w:val="24"/>
        </w:rPr>
      </w:pPr>
      <w:r>
        <w:rPr>
          <w:rFonts w:hint="eastAsia" w:ascii="宋体" w:hAnsi="宋体" w:cs="宋体"/>
          <w:szCs w:val="24"/>
        </w:rPr>
        <w:t xml:space="preserve">注册咨询：18261002950；</w:t>
      </w:r>
      <w:r/>
    </w:p>
    <w:p>
      <w:pPr>
        <w:ind w:firstLine="480"/>
        <w:spacing w:line="360" w:lineRule="auto"/>
        <w:rPr>
          <w:rFonts w:hint="eastAsia" w:ascii="宋体" w:hAnsi="宋体" w:cs="宋体"/>
          <w:szCs w:val="24"/>
        </w:rPr>
      </w:pPr>
      <w:r>
        <w:rPr>
          <w:rFonts w:hint="eastAsia" w:ascii="宋体" w:hAnsi="宋体" w:cs="宋体"/>
          <w:szCs w:val="24"/>
        </w:rPr>
        <w:t xml:space="preserve">CA技术咨询电话：400-608-6099；</w:t>
      </w:r>
      <w:r/>
    </w:p>
    <w:p>
      <w:pPr>
        <w:ind w:firstLine="480"/>
        <w:spacing w:line="360" w:lineRule="auto"/>
        <w:rPr>
          <w:rFonts w:hint="eastAsia" w:ascii="宋体" w:hAnsi="宋体" w:cs="宋体"/>
          <w:szCs w:val="24"/>
        </w:rPr>
      </w:pPr>
      <w:r>
        <w:rPr>
          <w:rFonts w:hint="eastAsia" w:ascii="宋体" w:hAnsi="宋体" w:cs="宋体"/>
          <w:szCs w:val="24"/>
        </w:rPr>
        <w:t xml:space="preserve">签章使用问题：025-83633811、025-83633812、15380932027、15371015030；</w:t>
      </w:r>
      <w:r/>
    </w:p>
    <w:p>
      <w:pPr>
        <w:ind w:firstLine="480"/>
        <w:spacing w:line="360" w:lineRule="auto"/>
        <w:rPr>
          <w:rFonts w:hint="eastAsia" w:ascii="宋体" w:hAnsi="宋体" w:cs="宋体"/>
          <w:szCs w:val="24"/>
        </w:rPr>
      </w:pPr>
      <w:r>
        <w:rPr>
          <w:rFonts w:hint="eastAsia" w:ascii="宋体" w:hAnsi="宋体" w:cs="宋体"/>
          <w:szCs w:val="24"/>
        </w:rPr>
        <w:t xml:space="preserve">系统使用指导与咨询：联系电话：18261002950；QQ：3048755361、1315179389、895706745。</w:t>
      </w:r>
      <w:r/>
    </w:p>
    <w:p>
      <w:pPr>
        <w:ind w:firstLine="480"/>
        <w:spacing w:line="360" w:lineRule="auto"/>
        <w:rPr>
          <w:rFonts w:hint="eastAsia" w:ascii="宋体" w:hAnsi="宋体" w:cs="宋体"/>
          <w:szCs w:val="24"/>
        </w:rPr>
      </w:pPr>
      <w:r>
        <w:rPr>
          <w:rFonts w:hint="eastAsia" w:ascii="宋体" w:hAnsi="宋体" w:cs="宋体"/>
          <w:szCs w:val="24"/>
        </w:rPr>
        <w:t xml:space="preserve">3.售价：免费</w:t>
      </w:r>
      <w:r/>
    </w:p>
    <w:p>
      <w:pPr>
        <w:ind w:firstLine="480"/>
        <w:spacing w:line="360" w:lineRule="auto"/>
        <w:rPr>
          <w:rFonts w:hint="eastAsia" w:ascii="宋体" w:hAnsi="宋体" w:cs="宋体"/>
          <w:szCs w:val="24"/>
        </w:rPr>
      </w:pPr>
      <w:r>
        <w:rPr>
          <w:rFonts w:hint="eastAsia" w:ascii="宋体" w:hAnsi="宋体" w:cs="宋体"/>
          <w:szCs w:val="24"/>
        </w:rPr>
        <w:t xml:space="preserve">四、投标文件提交</w:t>
      </w:r>
      <w:r/>
    </w:p>
    <w:p>
      <w:pPr>
        <w:ind w:firstLine="480"/>
        <w:spacing w:line="360" w:lineRule="auto"/>
        <w:rPr>
          <w:rFonts w:hint="eastAsia" w:ascii="宋体" w:hAnsi="宋体" w:cs="宋体"/>
          <w:color w:val="auto"/>
          <w:szCs w:val="24"/>
        </w:rPr>
      </w:pPr>
      <w:r>
        <w:rPr>
          <w:rFonts w:hint="eastAsia" w:ascii="宋体" w:hAnsi="宋体" w:cs="宋体"/>
          <w:szCs w:val="24"/>
        </w:rPr>
        <w:t xml:space="preserve">1.提交投标文件截止</w:t>
      </w:r>
      <w:r>
        <w:rPr>
          <w:rFonts w:hint="eastAsia" w:ascii="宋体" w:hAnsi="宋体" w:cs="宋体"/>
          <w:color w:val="auto"/>
          <w:szCs w:val="24"/>
        </w:rPr>
        <w:t xml:space="preserve">时间：</w:t>
      </w:r>
      <w:r>
        <w:rPr>
          <w:rFonts w:hint="eastAsia" w:ascii="宋体" w:hAnsi="宋体" w:cs="宋体"/>
          <w:color w:val="auto"/>
          <w:szCs w:val="24"/>
        </w:rPr>
        <w:t xml:space="preserve">2024年12月2</w:t>
      </w:r>
      <w:r>
        <w:rPr>
          <w:rFonts w:hint="eastAsia" w:ascii="宋体" w:hAnsi="宋体" w:cs="宋体"/>
          <w:color w:val="auto"/>
          <w:szCs w:val="24"/>
        </w:rPr>
        <w:t xml:space="preserve">日14:30</w:t>
      </w:r>
      <w:r>
        <w:rPr>
          <w:rFonts w:hint="eastAsia" w:ascii="宋体" w:hAnsi="宋体" w:cs="宋体"/>
          <w:color w:val="auto"/>
          <w:szCs w:val="24"/>
        </w:rPr>
        <w:t xml:space="preserve">（北京时间）</w:t>
      </w:r>
      <w:r>
        <w:rPr>
          <w:color w:val="auto"/>
        </w:rPr>
      </w:r>
    </w:p>
    <w:p>
      <w:pPr>
        <w:ind w:firstLine="480"/>
        <w:spacing w:line="360" w:lineRule="auto"/>
        <w:rPr>
          <w:rFonts w:hint="eastAsia" w:ascii="宋体" w:hAnsi="宋体" w:cs="宋体"/>
          <w:color w:val="auto"/>
          <w:szCs w:val="24"/>
        </w:rPr>
      </w:pPr>
      <w:r>
        <w:rPr>
          <w:rFonts w:hint="eastAsia" w:ascii="宋体" w:hAnsi="宋体" w:cs="宋体"/>
          <w:color w:val="auto"/>
          <w:szCs w:val="24"/>
        </w:rPr>
        <w:t xml:space="preserve">2.开标时间：</w:t>
      </w:r>
      <w:r>
        <w:rPr>
          <w:rFonts w:hint="eastAsia" w:ascii="宋体" w:hAnsi="宋体" w:cs="宋体"/>
          <w:color w:val="auto"/>
          <w:szCs w:val="24"/>
        </w:rPr>
        <w:t xml:space="preserve">2024年12月2</w:t>
      </w:r>
      <w:r>
        <w:rPr>
          <w:rFonts w:hint="eastAsia" w:ascii="宋体" w:hAnsi="宋体" w:cs="宋体"/>
          <w:color w:val="auto"/>
          <w:szCs w:val="24"/>
        </w:rPr>
        <w:t xml:space="preserve">日14:30</w:t>
      </w:r>
      <w:r>
        <w:rPr>
          <w:rFonts w:hint="eastAsia" w:ascii="宋体" w:hAnsi="宋体" w:cs="宋体"/>
          <w:color w:val="auto"/>
          <w:szCs w:val="24"/>
        </w:rPr>
        <w:t xml:space="preserve">（北</w:t>
      </w:r>
      <w:r>
        <w:rPr>
          <w:rFonts w:hint="eastAsia" w:ascii="宋体" w:hAnsi="宋体" w:cs="宋体"/>
          <w:color w:val="auto"/>
          <w:szCs w:val="24"/>
        </w:rPr>
        <w:t xml:space="preserve">京时间）</w:t>
      </w:r>
      <w:r>
        <w:rPr>
          <w:color w:val="auto"/>
        </w:rPr>
      </w:r>
    </w:p>
    <w:p>
      <w:pPr>
        <w:ind w:firstLine="480"/>
        <w:spacing w:line="360" w:lineRule="auto"/>
        <w:rPr>
          <w:rFonts w:hint="eastAsia" w:ascii="宋体" w:hAnsi="宋体" w:cs="宋体"/>
          <w:szCs w:val="24"/>
        </w:rPr>
      </w:pPr>
      <w:r>
        <w:rPr>
          <w:rFonts w:hint="eastAsia" w:ascii="宋体" w:hAnsi="宋体" w:cs="宋体"/>
          <w:szCs w:val="24"/>
        </w:rPr>
        <w:t xml:space="preserve">3.开标地点：苏采云政府采购一体化平台开标大厅（网上不见面开标），“苏采云”系统（网址：http://jszfcg.jsczt.cn/）</w:t>
      </w:r>
      <w:r/>
    </w:p>
    <w:p>
      <w:pPr>
        <w:ind w:firstLine="480"/>
        <w:spacing w:line="360" w:lineRule="auto"/>
        <w:rPr>
          <w:rFonts w:hint="eastAsia" w:ascii="宋体" w:hAnsi="宋体" w:cs="宋体"/>
          <w:szCs w:val="24"/>
        </w:rPr>
      </w:pPr>
      <w:r>
        <w:rPr>
          <w:rFonts w:hint="eastAsia" w:ascii="宋体" w:hAnsi="宋体" w:cs="宋体"/>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cs="宋体"/>
          <w:szCs w:val="24"/>
        </w:rPr>
      </w:pPr>
      <w:r>
        <w:rPr>
          <w:rFonts w:hint="eastAsia" w:ascii="宋体" w:hAnsi="宋体" w:cs="宋体"/>
          <w:szCs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供应商解密完成后及时关注开标大厅，等待答疑澄清（如有）等提示。</w:t>
      </w:r>
      <w:r/>
    </w:p>
    <w:p>
      <w:pPr>
        <w:pStyle w:val="876"/>
        <w:ind w:firstLine="480"/>
        <w:spacing w:beforeAutospacing="0" w:after="0" w:afterAutospacing="0" w:line="360" w:lineRule="auto"/>
        <w:rPr>
          <w:rFonts w:hint="eastAsia"/>
          <w:szCs w:val="24"/>
        </w:rPr>
      </w:pPr>
      <w:r>
        <w:rPr>
          <w:rFonts w:hint="eastAsia"/>
          <w:szCs w:val="24"/>
        </w:rPr>
        <w:t xml:space="preserve">请供应商确保电脑、系统及其他设备（视频输入输出设备等）无误，且开标直至项目结束始终保持系统在线状态。</w:t>
      </w:r>
      <w:r/>
    </w:p>
    <w:p>
      <w:pPr>
        <w:ind w:firstLine="480"/>
        <w:spacing w:line="360" w:lineRule="auto"/>
        <w:rPr>
          <w:rFonts w:hint="eastAsia" w:ascii="宋体" w:hAnsi="宋体" w:cs="宋体"/>
        </w:rPr>
      </w:pPr>
      <w:r>
        <w:rPr>
          <w:rFonts w:hint="eastAsia" w:ascii="宋体" w:hAnsi="宋体" w:cs="宋体"/>
        </w:rPr>
        <w:t xml:space="preserve">五、公告期限：自本公告发布之日起5个工作日。</w:t>
      </w:r>
      <w:r/>
    </w:p>
    <w:p>
      <w:pPr>
        <w:ind w:firstLine="480"/>
        <w:spacing w:line="360" w:lineRule="auto"/>
        <w:rPr>
          <w:rFonts w:hint="eastAsia" w:ascii="宋体" w:hAnsi="宋体" w:cs="宋体"/>
          <w:szCs w:val="24"/>
        </w:rPr>
      </w:pPr>
      <w:r/>
      <w:bookmarkStart w:id="24" w:name="_Toc35393635"/>
      <w:r/>
      <w:bookmarkStart w:id="25" w:name="_Toc35393804"/>
      <w:r>
        <w:rPr>
          <w:rFonts w:hint="eastAsia" w:ascii="宋体" w:hAnsi="宋体" w:cs="宋体"/>
          <w:szCs w:val="24"/>
        </w:rPr>
        <w:t xml:space="preserve">六、其他补充事宜</w:t>
      </w:r>
      <w:bookmarkEnd w:id="24"/>
      <w:r/>
      <w:bookmarkEnd w:id="25"/>
      <w:r/>
      <w:r/>
    </w:p>
    <w:p>
      <w:pPr>
        <w:ind w:firstLine="480"/>
        <w:spacing w:line="360" w:lineRule="auto"/>
        <w:rPr>
          <w:rFonts w:hint="eastAsia" w:ascii="宋体" w:hAnsi="宋体" w:cs="宋体"/>
          <w:szCs w:val="24"/>
        </w:rPr>
      </w:pPr>
      <w:r>
        <w:rPr>
          <w:rFonts w:hint="eastAsia" w:ascii="宋体" w:hAnsi="宋体" w:cs="宋体"/>
          <w:szCs w:val="24"/>
        </w:rPr>
        <w:t xml:space="preserve">1.报名成功的投标人在下载招标文件后，对招标文件有疑问的：</w:t>
      </w:r>
      <w:r/>
    </w:p>
    <w:p>
      <w:pPr>
        <w:ind w:firstLine="480"/>
        <w:spacing w:line="360" w:lineRule="auto"/>
        <w:rPr>
          <w:rFonts w:hint="eastAsia" w:ascii="宋体" w:hAnsi="宋体" w:cs="宋体"/>
          <w:szCs w:val="24"/>
        </w:rPr>
      </w:pPr>
      <w:r>
        <w:rPr>
          <w:rFonts w:hint="eastAsia" w:ascii="宋体" w:hAnsi="宋体" w:cs="宋体"/>
          <w:szCs w:val="24"/>
        </w:rPr>
        <w:t xml:space="preserve">（1）电话询问：联系人：张薇，联系方式：0512-68708379</w:t>
      </w:r>
      <w:r/>
    </w:p>
    <w:p>
      <w:pPr>
        <w:ind w:firstLine="480"/>
        <w:spacing w:line="360" w:lineRule="auto"/>
        <w:rPr>
          <w:rFonts w:hint="eastAsia" w:ascii="宋体" w:hAnsi="宋体" w:cs="宋体"/>
          <w:szCs w:val="24"/>
        </w:rPr>
      </w:pPr>
      <w:r>
        <w:rPr>
          <w:rFonts w:hint="eastAsia" w:ascii="宋体" w:hAnsi="宋体" w:cs="宋体"/>
          <w:szCs w:val="24"/>
        </w:rPr>
        <w:t xml:space="preserve">（2）质疑：投标人认为招标文件、招标过程和中标结果使自己的权益受到损害的，可以在知道或者应知其权益受到损害之日起七个工作日内，以书面形式向代理机构提出质疑。代理机构应当在收到投标人的书面质疑后七个工作日内就委托授权范围内的事项作出答复，并以书面形式通知质疑投标人和与质疑事项有关的投标人，但答复的内容不得涉及商业秘密。</w:t>
      </w:r>
      <w:r/>
    </w:p>
    <w:p>
      <w:pPr>
        <w:ind w:firstLine="480"/>
        <w:spacing w:line="360" w:lineRule="auto"/>
        <w:rPr>
          <w:rFonts w:hint="eastAsia" w:ascii="宋体" w:hAnsi="宋体" w:cs="宋体"/>
          <w:szCs w:val="24"/>
        </w:rPr>
      </w:pPr>
      <w:r>
        <w:rPr>
          <w:rFonts w:hint="eastAsia" w:ascii="宋体" w:hAnsi="宋体" w:cs="宋体"/>
          <w:szCs w:val="24"/>
        </w:rPr>
        <w:t xml:space="preserve">（3）投标人递交质疑函时须一并提交本项目报名成功的“《投标供应商确认函》”。</w:t>
      </w:r>
      <w:r/>
    </w:p>
    <w:p>
      <w:pPr>
        <w:ind w:firstLine="480"/>
        <w:spacing w:line="360" w:lineRule="auto"/>
        <w:rPr>
          <w:rFonts w:hint="eastAsia" w:ascii="宋体" w:hAnsi="宋体" w:cs="宋体"/>
          <w:szCs w:val="24"/>
        </w:rPr>
      </w:pPr>
      <w:r>
        <w:rPr>
          <w:rFonts w:hint="eastAsia" w:ascii="宋体" w:hAnsi="宋体" w:cs="宋体"/>
          <w:szCs w:val="24"/>
        </w:rPr>
        <w:t xml:space="preserve">（4）投标人在法定质疑期内对同一采购程序环节存在质疑的，须一次性提出质疑事项。</w:t>
      </w:r>
      <w:r/>
    </w:p>
    <w:p>
      <w:pPr>
        <w:ind w:firstLine="480"/>
        <w:spacing w:line="360" w:lineRule="auto"/>
        <w:rPr>
          <w:rFonts w:hint="eastAsia" w:ascii="宋体" w:hAnsi="宋体" w:cs="宋体"/>
          <w:szCs w:val="24"/>
        </w:rPr>
      </w:pPr>
      <w:r>
        <w:rPr>
          <w:rFonts w:hint="eastAsia" w:ascii="宋体" w:hAnsi="宋体" w:cs="宋体"/>
          <w:szCs w:val="24"/>
        </w:rPr>
        <w:t xml:space="preserve">（5）其他未尽事项，请投标人参照《政府采购质疑和投诉办法》或其他相关法律法规。</w:t>
      </w:r>
      <w:r/>
    </w:p>
    <w:p>
      <w:pPr>
        <w:ind w:firstLine="480"/>
        <w:spacing w:line="360" w:lineRule="auto"/>
        <w:rPr>
          <w:rFonts w:hint="eastAsia" w:ascii="宋体" w:hAnsi="宋体" w:cs="宋体"/>
          <w:szCs w:val="24"/>
        </w:rPr>
      </w:pPr>
      <w:r>
        <w:rPr>
          <w:rFonts w:hint="eastAsia" w:ascii="宋体" w:hAnsi="宋体" w:cs="宋体"/>
          <w:szCs w:val="24"/>
        </w:rPr>
        <w:t xml:space="preserve">（6）质疑函格式请自行至苏州市政府采购网“下载中心”下载，并按照格式要求执行。</w:t>
      </w:r>
      <w:r/>
    </w:p>
    <w:p>
      <w:pPr>
        <w:ind w:firstLine="480"/>
        <w:spacing w:line="360" w:lineRule="auto"/>
        <w:rPr>
          <w:rFonts w:hint="eastAsia" w:ascii="宋体" w:hAnsi="宋体" w:cs="宋体"/>
          <w:szCs w:val="24"/>
          <w:lang w:val="zh-CN"/>
        </w:rPr>
      </w:pPr>
      <w:r>
        <w:rPr>
          <w:rFonts w:hint="eastAsia" w:ascii="宋体" w:hAnsi="宋体" w:cs="宋体"/>
          <w:szCs w:val="24"/>
          <w:lang w:val="zh-CN"/>
        </w:rPr>
        <w:t xml:space="preserve">（</w:t>
      </w:r>
      <w:r>
        <w:rPr>
          <w:rFonts w:hint="eastAsia" w:ascii="宋体" w:hAnsi="宋体" w:cs="宋体"/>
          <w:szCs w:val="24"/>
        </w:rPr>
        <w:t xml:space="preserve">7</w:t>
      </w:r>
      <w:r>
        <w:rPr>
          <w:rFonts w:hint="eastAsia" w:ascii="宋体" w:hAnsi="宋体" w:cs="宋体"/>
          <w:szCs w:val="24"/>
          <w:lang w:val="zh-CN"/>
        </w:rPr>
        <w:t xml:space="preserve">）质疑函内容须以中文书写，按法定途径送达。</w:t>
      </w:r>
      <w:r/>
    </w:p>
    <w:p>
      <w:pPr>
        <w:ind w:firstLine="480"/>
        <w:spacing w:line="360" w:lineRule="auto"/>
        <w:rPr>
          <w:rFonts w:hint="eastAsia" w:ascii="宋体" w:hAnsi="宋体" w:cs="宋体"/>
          <w:szCs w:val="24"/>
          <w:lang w:val="zh-CN"/>
        </w:rPr>
      </w:pPr>
      <w:r>
        <w:rPr>
          <w:rFonts w:hint="eastAsia" w:ascii="宋体" w:hAnsi="宋体" w:cs="宋体"/>
          <w:szCs w:val="24"/>
        </w:rPr>
        <w:t xml:space="preserve">联系部门：江苏纵驰工程管理有限公司</w:t>
      </w:r>
      <w:r/>
    </w:p>
    <w:p>
      <w:pPr>
        <w:ind w:firstLine="480"/>
        <w:spacing w:line="360" w:lineRule="auto"/>
        <w:rPr>
          <w:rFonts w:hint="eastAsia" w:ascii="宋体" w:hAnsi="宋体" w:cs="宋体"/>
          <w:szCs w:val="24"/>
          <w:lang w:val="zh-CN"/>
        </w:rPr>
      </w:pPr>
      <w:r>
        <w:rPr>
          <w:rFonts w:hint="eastAsia" w:ascii="宋体" w:hAnsi="宋体" w:cs="宋体"/>
          <w:szCs w:val="24"/>
          <w:lang w:val="zh-CN"/>
        </w:rPr>
        <w:t xml:space="preserve">通讯地址：</w:t>
      </w:r>
      <w:r>
        <w:rPr>
          <w:rFonts w:hint="eastAsia" w:ascii="宋体" w:hAnsi="宋体" w:cs="宋体"/>
          <w:szCs w:val="24"/>
        </w:rPr>
        <w:t xml:space="preserve">苏州市相城区阳澄湖西路1299号万家邻里生活广场A2座10楼</w:t>
      </w:r>
      <w:r/>
    </w:p>
    <w:p>
      <w:pPr>
        <w:ind w:firstLine="480"/>
        <w:spacing w:line="360" w:lineRule="auto"/>
        <w:rPr>
          <w:rFonts w:hint="eastAsia" w:ascii="宋体" w:hAnsi="宋体" w:cs="宋体"/>
          <w:szCs w:val="24"/>
        </w:rPr>
      </w:pPr>
      <w:r>
        <w:rPr>
          <w:rFonts w:hint="eastAsia" w:ascii="宋体" w:hAnsi="宋体" w:cs="宋体"/>
          <w:szCs w:val="24"/>
          <w:lang w:val="zh-CN"/>
        </w:rPr>
        <w:t xml:space="preserve">联系人：</w:t>
      </w:r>
      <w:r>
        <w:rPr>
          <w:rFonts w:hint="eastAsia" w:ascii="宋体" w:hAnsi="宋体" w:cs="宋体"/>
          <w:szCs w:val="24"/>
        </w:rPr>
        <w:t xml:space="preserve">张薇</w:t>
      </w:r>
      <w:r>
        <w:rPr>
          <w:rFonts w:hint="eastAsia" w:ascii="宋体" w:hAnsi="宋体" w:cs="宋体"/>
          <w:szCs w:val="24"/>
          <w:lang w:val="zh-CN"/>
        </w:rPr>
        <w:t xml:space="preserve">；联系方式：</w:t>
      </w:r>
      <w:r>
        <w:rPr>
          <w:rFonts w:hint="eastAsia" w:ascii="宋体" w:hAnsi="宋体" w:cs="宋体"/>
          <w:szCs w:val="24"/>
        </w:rPr>
        <w:t xml:space="preserve">0512-68708379；邮编：215131</w:t>
      </w:r>
      <w:r/>
    </w:p>
    <w:p>
      <w:pPr>
        <w:ind w:firstLine="480"/>
        <w:spacing w:line="360" w:lineRule="auto"/>
        <w:rPr>
          <w:rFonts w:hint="eastAsia" w:ascii="宋体" w:hAnsi="宋体" w:cs="宋体"/>
          <w:szCs w:val="24"/>
        </w:rPr>
      </w:pPr>
      <w:r>
        <w:rPr>
          <w:rFonts w:hint="eastAsia" w:ascii="宋体" w:hAnsi="宋体" w:cs="宋体"/>
          <w:szCs w:val="24"/>
        </w:rPr>
        <w:t xml:space="preserve">2.</w:t>
      </w:r>
      <w:r>
        <w:rPr>
          <w:rFonts w:hint="eastAsia" w:ascii="宋体" w:hAnsi="宋体" w:cs="宋体"/>
        </w:rPr>
        <w:t xml:space="preserve">苏州市财政局政府采购监管处监督电话：0512-68616651</w:t>
      </w:r>
      <w:r/>
    </w:p>
    <w:p>
      <w:pPr>
        <w:ind w:firstLine="480"/>
        <w:spacing w:line="360" w:lineRule="auto"/>
        <w:rPr>
          <w:rFonts w:hint="eastAsia" w:ascii="宋体" w:hAnsi="宋体" w:cs="宋体"/>
          <w:szCs w:val="24"/>
        </w:rPr>
      </w:pPr>
      <w:r>
        <w:rPr>
          <w:rFonts w:hint="eastAsia" w:ascii="宋体" w:hAnsi="宋体" w:cs="宋体"/>
          <w:szCs w:val="24"/>
        </w:rPr>
        <w:t xml:space="preserve">3.本公告同时在江苏省政府采购网、苏州市政府采购网上发布，敬请留意。</w:t>
      </w:r>
      <w:r/>
    </w:p>
    <w:p>
      <w:pPr>
        <w:ind w:firstLine="480"/>
        <w:spacing w:line="360" w:lineRule="auto"/>
        <w:rPr>
          <w:rFonts w:hint="eastAsia" w:ascii="宋体" w:hAnsi="宋体" w:cs="宋体"/>
        </w:rPr>
      </w:pPr>
      <w:r>
        <w:rPr>
          <w:rFonts w:hint="eastAsia" w:ascii="宋体" w:hAnsi="宋体" w:cs="宋体"/>
        </w:rPr>
        <w:t xml:space="preserve">4.本项目支持政府采购合同信用融资。</w:t>
      </w:r>
      <w:r/>
    </w:p>
    <w:p>
      <w:pPr>
        <w:ind w:firstLine="480"/>
        <w:spacing w:line="360" w:lineRule="auto"/>
        <w:rPr>
          <w:rFonts w:hint="eastAsia" w:ascii="宋体" w:hAnsi="宋体" w:cs="宋体"/>
        </w:rPr>
      </w:pPr>
      <w:r>
        <w:rPr>
          <w:rFonts w:hint="eastAsia" w:ascii="宋体" w:hAnsi="宋体" w:cs="宋体"/>
        </w:rPr>
        <w:t xml:space="preserve">七、对本次招标提出询问，请按以下方式联系</w:t>
      </w:r>
      <w:bookmarkEnd w:id="14"/>
      <w:r/>
      <w:bookmarkEnd w:id="15"/>
      <w:r/>
      <w:bookmarkEnd w:id="16"/>
      <w:r/>
      <w:bookmarkEnd w:id="17"/>
      <w:r/>
      <w:r/>
    </w:p>
    <w:p>
      <w:pPr>
        <w:ind w:firstLine="480"/>
        <w:spacing w:line="360" w:lineRule="auto"/>
        <w:rPr>
          <w:rFonts w:hint="eastAsia" w:ascii="宋体" w:hAnsi="宋体" w:cs="宋体"/>
          <w:szCs w:val="24"/>
        </w:rPr>
      </w:pPr>
      <w:r/>
      <w:bookmarkStart w:id="26" w:name="_Toc28359075"/>
      <w:r/>
      <w:bookmarkStart w:id="27" w:name="_Toc35393786"/>
      <w:r/>
      <w:bookmarkStart w:id="28" w:name="_Toc28358998"/>
      <w:r/>
      <w:bookmarkStart w:id="29" w:name="_Toc35393617"/>
      <w:r>
        <w:rPr>
          <w:rFonts w:hint="eastAsia" w:ascii="宋体" w:hAnsi="宋体" w:cs="宋体"/>
          <w:szCs w:val="24"/>
        </w:rPr>
        <w:t xml:space="preserve">1.采购人信息</w:t>
      </w:r>
      <w:bookmarkEnd w:id="26"/>
      <w:r/>
      <w:bookmarkEnd w:id="27"/>
      <w:r/>
      <w:bookmarkEnd w:id="28"/>
      <w:r/>
      <w:bookmarkEnd w:id="29"/>
      <w:r/>
      <w:r/>
    </w:p>
    <w:p>
      <w:pPr>
        <w:ind w:firstLine="480"/>
        <w:spacing w:line="360" w:lineRule="auto"/>
        <w:rPr>
          <w:rFonts w:hint="eastAsia" w:ascii="宋体" w:hAnsi="宋体" w:cs="宋体"/>
          <w:szCs w:val="24"/>
        </w:rPr>
      </w:pPr>
      <w:r>
        <w:rPr>
          <w:rFonts w:hint="eastAsia" w:ascii="宋体" w:hAnsi="宋体" w:cs="宋体"/>
          <w:szCs w:val="24"/>
        </w:rPr>
        <w:t xml:space="preserve">名称：江苏省苏州技师学院</w:t>
      </w:r>
      <w:r/>
    </w:p>
    <w:p>
      <w:pPr>
        <w:ind w:firstLine="480"/>
        <w:spacing w:line="360" w:lineRule="auto"/>
        <w:rPr>
          <w:rFonts w:hint="eastAsia" w:ascii="宋体" w:hAnsi="宋体" w:cs="宋体"/>
          <w:szCs w:val="24"/>
        </w:rPr>
      </w:pPr>
      <w:r>
        <w:rPr>
          <w:rFonts w:hint="eastAsia" w:ascii="宋体" w:hAnsi="宋体" w:cs="宋体"/>
          <w:szCs w:val="24"/>
        </w:rPr>
        <w:t xml:space="preserve">地址：苏州市学府路288号</w:t>
      </w:r>
      <w:r/>
    </w:p>
    <w:p>
      <w:pPr>
        <w:ind w:firstLine="480"/>
        <w:spacing w:line="360" w:lineRule="auto"/>
        <w:rPr>
          <w:rFonts w:hint="eastAsia" w:ascii="宋体" w:hAnsi="宋体" w:cs="宋体"/>
          <w:szCs w:val="24"/>
          <w:highlight w:val="none"/>
        </w:rPr>
      </w:pPr>
      <w:r>
        <w:rPr>
          <w:rFonts w:hint="eastAsia" w:ascii="宋体" w:hAnsi="宋体" w:cs="宋体"/>
          <w:szCs w:val="24"/>
          <w:highlight w:val="none"/>
        </w:rPr>
        <w:t xml:space="preserve">联系人：潘毅</w:t>
      </w:r>
      <w:r/>
    </w:p>
    <w:p>
      <w:pPr>
        <w:ind w:firstLine="480"/>
        <w:spacing w:line="360" w:lineRule="auto"/>
        <w:rPr>
          <w:rFonts w:hint="eastAsia" w:ascii="宋体" w:hAnsi="宋体" w:cs="宋体"/>
          <w:szCs w:val="24"/>
          <w:highlight w:val="none"/>
        </w:rPr>
      </w:pPr>
      <w:r>
        <w:rPr>
          <w:rFonts w:hint="eastAsia" w:ascii="宋体" w:hAnsi="宋体" w:cs="宋体"/>
          <w:szCs w:val="24"/>
          <w:highlight w:val="none"/>
        </w:rPr>
        <w:t xml:space="preserve">联系电话：18015598800</w:t>
      </w:r>
      <w:r/>
    </w:p>
    <w:p>
      <w:pPr>
        <w:ind w:firstLine="480"/>
        <w:spacing w:line="360" w:lineRule="auto"/>
        <w:rPr>
          <w:rFonts w:hint="eastAsia" w:ascii="宋体" w:hAnsi="宋体" w:cs="宋体"/>
          <w:szCs w:val="24"/>
        </w:rPr>
      </w:pPr>
      <w:r>
        <w:rPr>
          <w:rFonts w:hint="eastAsia" w:ascii="宋体" w:hAnsi="宋体" w:cs="宋体"/>
          <w:szCs w:val="24"/>
        </w:rPr>
        <w:t xml:space="preserve">2.采购代理机构信息</w:t>
      </w:r>
      <w:r/>
    </w:p>
    <w:p>
      <w:pPr>
        <w:ind w:firstLine="480"/>
        <w:spacing w:line="360" w:lineRule="auto"/>
        <w:rPr>
          <w:rFonts w:hint="eastAsia" w:ascii="宋体" w:hAnsi="宋体" w:cs="宋体"/>
          <w:szCs w:val="24"/>
        </w:rPr>
      </w:pPr>
      <w:r>
        <w:rPr>
          <w:rFonts w:hint="eastAsia" w:ascii="宋体" w:hAnsi="宋体" w:cs="宋体"/>
          <w:szCs w:val="24"/>
        </w:rPr>
        <w:t xml:space="preserve">名称：江苏纵驰工程管理有限公司</w:t>
      </w:r>
      <w:r/>
    </w:p>
    <w:p>
      <w:pPr>
        <w:ind w:firstLine="480"/>
        <w:spacing w:line="360" w:lineRule="auto"/>
        <w:rPr>
          <w:rFonts w:hint="eastAsia" w:ascii="宋体" w:hAnsi="宋体" w:cs="宋体"/>
          <w:szCs w:val="24"/>
        </w:rPr>
      </w:pPr>
      <w:r>
        <w:rPr>
          <w:rFonts w:hint="eastAsia" w:ascii="宋体" w:hAnsi="宋体" w:cs="宋体"/>
          <w:szCs w:val="24"/>
        </w:rPr>
        <w:t xml:space="preserve">地址：苏州市相城区阳澄湖西路1299号万家邻里生活广场A2座10楼</w:t>
      </w:r>
      <w:r/>
    </w:p>
    <w:p>
      <w:pPr>
        <w:ind w:firstLine="480"/>
        <w:spacing w:line="360" w:lineRule="auto"/>
        <w:rPr>
          <w:rFonts w:hint="eastAsia" w:ascii="宋体" w:hAnsi="宋体" w:cs="宋体"/>
          <w:szCs w:val="24"/>
        </w:rPr>
      </w:pPr>
      <w:r>
        <w:rPr>
          <w:rFonts w:hint="eastAsia" w:ascii="宋体" w:hAnsi="宋体" w:cs="宋体"/>
          <w:szCs w:val="24"/>
        </w:rPr>
        <w:t xml:space="preserve">联系人：张薇、王勇</w:t>
      </w:r>
      <w:r/>
    </w:p>
    <w:p>
      <w:pPr>
        <w:ind w:firstLine="480"/>
        <w:spacing w:line="360" w:lineRule="auto"/>
        <w:rPr>
          <w:rFonts w:hint="eastAsia" w:ascii="宋体" w:hAnsi="宋体" w:cs="宋体"/>
          <w:szCs w:val="24"/>
        </w:rPr>
      </w:pPr>
      <w:r>
        <w:rPr>
          <w:rFonts w:hint="eastAsia" w:ascii="宋体" w:hAnsi="宋体" w:cs="宋体"/>
          <w:szCs w:val="24"/>
        </w:rPr>
        <w:t xml:space="preserve">联系方式：0512-68708379</w:t>
      </w:r>
      <w:r/>
    </w:p>
    <w:p>
      <w:pPr>
        <w:ind w:firstLine="480"/>
        <w:spacing w:line="360" w:lineRule="auto"/>
        <w:rPr>
          <w:rFonts w:hint="eastAsia" w:ascii="宋体" w:hAnsi="宋体" w:cs="宋体"/>
          <w:szCs w:val="24"/>
        </w:rPr>
      </w:pPr>
      <w:r>
        <w:rPr>
          <w:rFonts w:hint="eastAsia" w:ascii="宋体" w:hAnsi="宋体" w:cs="宋体"/>
          <w:szCs w:val="24"/>
        </w:rPr>
        <w:t xml:space="preserve">3.项目联系方式</w:t>
      </w:r>
      <w:r/>
    </w:p>
    <w:p>
      <w:pPr>
        <w:ind w:firstLine="480"/>
        <w:spacing w:line="360" w:lineRule="auto"/>
        <w:rPr>
          <w:rFonts w:hint="eastAsia" w:ascii="宋体" w:hAnsi="宋体" w:cs="宋体"/>
          <w:szCs w:val="24"/>
        </w:rPr>
      </w:pPr>
      <w:r>
        <w:rPr>
          <w:rFonts w:hint="eastAsia" w:ascii="宋体" w:hAnsi="宋体" w:cs="宋体"/>
          <w:szCs w:val="24"/>
        </w:rPr>
        <w:t xml:space="preserve">项目联系人：张薇</w:t>
      </w:r>
      <w:r/>
    </w:p>
    <w:p>
      <w:pPr>
        <w:ind w:firstLine="480"/>
        <w:spacing w:line="360" w:lineRule="auto"/>
        <w:rPr>
          <w:rFonts w:hint="eastAsia" w:ascii="宋体" w:hAnsi="宋体" w:cs="宋体"/>
          <w:szCs w:val="24"/>
        </w:rPr>
      </w:pPr>
      <w:r>
        <w:rPr>
          <w:rFonts w:hint="eastAsia" w:ascii="宋体" w:hAnsi="宋体" w:cs="宋体"/>
          <w:szCs w:val="24"/>
        </w:rPr>
        <w:t xml:space="preserve">电话：0512-68708379</w:t>
      </w:r>
      <w:r/>
    </w:p>
    <w:p>
      <w:pPr>
        <w:ind w:firstLine="480"/>
        <w:jc w:val="center"/>
        <w:spacing w:line="360" w:lineRule="auto"/>
        <w:rPr>
          <w:rStyle w:val="1672"/>
          <w:rFonts w:hint="eastAsia" w:ascii="宋体" w:hAnsi="宋体" w:cs="宋体"/>
          <w:sz w:val="44"/>
          <w:szCs w:val="44"/>
        </w:rPr>
        <w:outlineLvl w:val="0"/>
      </w:pPr>
      <w:r>
        <w:rPr>
          <w:rFonts w:hint="eastAsia" w:ascii="宋体" w:hAnsi="宋体" w:cs="宋体"/>
          <w:szCs w:val="24"/>
        </w:rPr>
        <w:br w:type="page" w:clear="all"/>
      </w:r>
      <w:bookmarkStart w:id="30" w:name="_Toc6767"/>
      <w:r/>
      <w:bookmarkStart w:id="31" w:name="_Toc10572"/>
      <w:r/>
      <w:bookmarkStart w:id="32" w:name="_Toc28366"/>
      <w:r>
        <w:rPr>
          <w:rStyle w:val="1672"/>
          <w:rFonts w:hint="eastAsia" w:ascii="宋体" w:hAnsi="宋体" w:cs="宋体"/>
          <w:sz w:val="44"/>
          <w:szCs w:val="44"/>
        </w:rPr>
        <w:t xml:space="preserve">第二章投标人须知</w:t>
      </w:r>
      <w:bookmarkEnd w:id="13"/>
      <w:r/>
      <w:bookmarkEnd w:id="30"/>
      <w:r/>
      <w:bookmarkEnd w:id="31"/>
      <w:r/>
      <w:bookmarkEnd w:id="32"/>
      <w:r/>
      <w:r/>
    </w:p>
    <w:p>
      <w:pPr>
        <w:ind w:firstLine="480"/>
        <w:spacing w:line="360" w:lineRule="auto"/>
        <w:rPr>
          <w:rFonts w:hint="eastAsia" w:ascii="宋体" w:hAnsi="宋体" w:cs="宋体"/>
          <w:szCs w:val="24"/>
        </w:rPr>
      </w:pPr>
      <w:r>
        <w:rPr>
          <w:rFonts w:hint="eastAsia" w:ascii="宋体" w:hAnsi="宋体" w:cs="宋体"/>
          <w:szCs w:val="24"/>
        </w:rPr>
        <w:t xml:space="preserve">一、说明和释义</w:t>
      </w:r>
      <w:r/>
    </w:p>
    <w:p>
      <w:pPr>
        <w:ind w:firstLine="480"/>
        <w:spacing w:line="360" w:lineRule="auto"/>
        <w:rPr>
          <w:rFonts w:hint="eastAsia" w:ascii="宋体" w:hAnsi="宋体" w:cs="宋体"/>
          <w:szCs w:val="24"/>
        </w:rPr>
      </w:pPr>
      <w:r>
        <w:rPr>
          <w:rFonts w:hint="eastAsia" w:ascii="宋体" w:hAnsi="宋体" w:cs="宋体"/>
          <w:szCs w:val="24"/>
        </w:rPr>
        <w:t xml:space="preserve">1.说明</w:t>
      </w:r>
      <w:r/>
    </w:p>
    <w:p>
      <w:pPr>
        <w:pStyle w:val="827"/>
        <w:ind w:firstLine="480"/>
        <w:jc w:val="both"/>
        <w:spacing w:line="360" w:lineRule="auto"/>
        <w:rPr>
          <w:rFonts w:hint="eastAsia" w:ascii="宋体" w:hAnsi="宋体" w:cs="宋体"/>
          <w:szCs w:val="24"/>
        </w:rPr>
      </w:pPr>
      <w:r>
        <w:rPr>
          <w:rFonts w:hint="eastAsia" w:ascii="宋体" w:hAnsi="宋体" w:cs="宋体"/>
          <w:szCs w:val="24"/>
        </w:rPr>
        <w:t xml:space="preserve">1.1本招标文件仅适用于江苏纵驰工程管理有限公司组织的招标活动。</w:t>
      </w:r>
      <w:r/>
    </w:p>
    <w:p>
      <w:pPr>
        <w:pStyle w:val="827"/>
        <w:ind w:firstLine="480"/>
        <w:jc w:val="both"/>
        <w:spacing w:line="360" w:lineRule="auto"/>
        <w:rPr>
          <w:rFonts w:hint="eastAsia" w:ascii="宋体" w:hAnsi="宋体" w:cs="宋体"/>
          <w:szCs w:val="24"/>
        </w:rPr>
      </w:pPr>
      <w:r>
        <w:rPr>
          <w:rFonts w:hint="eastAsia" w:ascii="宋体" w:hAnsi="宋体" w:cs="宋体"/>
          <w:szCs w:val="24"/>
        </w:rPr>
        <w:t xml:space="preserve">1.2本次招标活动及因本次招标产生的合同受中国法律制约和保护。</w:t>
      </w:r>
      <w:r/>
    </w:p>
    <w:p>
      <w:pPr>
        <w:pStyle w:val="827"/>
        <w:ind w:firstLine="480"/>
        <w:jc w:val="both"/>
        <w:spacing w:line="360" w:lineRule="auto"/>
        <w:rPr>
          <w:rFonts w:hint="eastAsia" w:ascii="宋体" w:hAnsi="宋体" w:cs="宋体"/>
          <w:szCs w:val="24"/>
        </w:rPr>
      </w:pPr>
      <w:r>
        <w:rPr>
          <w:rFonts w:hint="eastAsia" w:ascii="宋体" w:hAnsi="宋体" w:cs="宋体"/>
          <w:szCs w:val="24"/>
        </w:rPr>
        <w:t xml:space="preserve">1.3本招标文件的解释权属于江苏纵驰工程管理有限公司。</w:t>
      </w:r>
      <w:r/>
    </w:p>
    <w:p>
      <w:pPr>
        <w:pStyle w:val="827"/>
        <w:ind w:firstLine="480"/>
        <w:jc w:val="both"/>
        <w:spacing w:line="360" w:lineRule="auto"/>
        <w:rPr>
          <w:rFonts w:hint="eastAsia" w:ascii="宋体" w:hAnsi="宋体" w:cs="宋体"/>
          <w:szCs w:val="24"/>
        </w:rPr>
      </w:pPr>
      <w:r>
        <w:rPr>
          <w:rFonts w:hint="eastAsia" w:ascii="宋体" w:hAnsi="宋体" w:cs="宋体"/>
          <w:szCs w:val="24"/>
        </w:rPr>
        <w:t xml:space="preserve">2.词语释义</w:t>
      </w:r>
      <w:r/>
    </w:p>
    <w:p>
      <w:pPr>
        <w:ind w:firstLine="480"/>
        <w:spacing w:line="360" w:lineRule="auto"/>
        <w:rPr>
          <w:rFonts w:hint="eastAsia" w:ascii="宋体" w:hAnsi="宋体" w:cs="宋体"/>
          <w:szCs w:val="24"/>
        </w:rPr>
      </w:pPr>
      <w:r>
        <w:rPr>
          <w:rFonts w:hint="eastAsia" w:ascii="宋体" w:hAnsi="宋体" w:cs="宋体"/>
          <w:szCs w:val="24"/>
        </w:rPr>
        <w:t xml:space="preserve">2.1采购人或者采购代理机构：具体组织实施招标活动的法人。</w:t>
      </w:r>
      <w:r/>
    </w:p>
    <w:p>
      <w:pPr>
        <w:ind w:firstLine="480"/>
        <w:spacing w:line="360" w:lineRule="auto"/>
        <w:rPr>
          <w:rFonts w:hint="eastAsia" w:ascii="宋体" w:hAnsi="宋体" w:cs="宋体"/>
          <w:szCs w:val="24"/>
        </w:rPr>
      </w:pPr>
      <w:r>
        <w:rPr>
          <w:rFonts w:hint="eastAsia" w:ascii="宋体" w:hAnsi="宋体" w:cs="宋体"/>
          <w:szCs w:val="24"/>
        </w:rPr>
        <w:t xml:space="preserve">2.2投标人：响应招标并且符合招标文件规定资格条件和参加投标竞争的法人、其他组织或者自然人。</w:t>
      </w:r>
      <w:r/>
    </w:p>
    <w:p>
      <w:pPr>
        <w:ind w:firstLine="480"/>
        <w:spacing w:line="360" w:lineRule="auto"/>
        <w:rPr>
          <w:rFonts w:hint="eastAsia" w:ascii="宋体" w:hAnsi="宋体" w:cs="宋体"/>
          <w:szCs w:val="24"/>
        </w:rPr>
      </w:pPr>
      <w:r>
        <w:rPr>
          <w:rFonts w:hint="eastAsia" w:ascii="宋体" w:hAnsi="宋体" w:cs="宋体"/>
          <w:szCs w:val="24"/>
        </w:rPr>
        <w:t xml:space="preserve">2.3响应：投标人根据采购人或者采购代理机构发布的招标文件，编制投标文件并按规定投标的行为。</w:t>
      </w:r>
      <w:r/>
    </w:p>
    <w:p>
      <w:pPr>
        <w:ind w:firstLine="480"/>
        <w:spacing w:line="360" w:lineRule="auto"/>
        <w:rPr>
          <w:rFonts w:hint="eastAsia" w:ascii="宋体" w:hAnsi="宋体" w:cs="宋体"/>
          <w:szCs w:val="24"/>
        </w:rPr>
      </w:pPr>
      <w:r>
        <w:rPr>
          <w:rFonts w:hint="eastAsia" w:ascii="宋体" w:hAnsi="宋体" w:cs="宋体"/>
          <w:szCs w:val="24"/>
        </w:rPr>
        <w:t xml:space="preserve">2.4合同：采供双方根据招标文件和中标的投标文件及中标通知书规定的内容签署的以书面形式所达成的协议，包括所有的附件、附录和构成协议的所有文件。</w:t>
      </w:r>
      <w:r/>
    </w:p>
    <w:p>
      <w:pPr>
        <w:ind w:firstLine="480"/>
        <w:spacing w:line="360" w:lineRule="auto"/>
        <w:rPr>
          <w:rFonts w:hint="eastAsia" w:ascii="宋体" w:hAnsi="宋体" w:cs="宋体"/>
          <w:szCs w:val="24"/>
        </w:rPr>
      </w:pPr>
      <w:r>
        <w:rPr>
          <w:rFonts w:hint="eastAsia" w:ascii="宋体" w:hAnsi="宋体" w:cs="宋体"/>
          <w:szCs w:val="24"/>
        </w:rPr>
        <w:t xml:space="preserve">2.5甲方（采购方）：合同中明确规定的实际购买货物和服务的法人或其他组织和自然人（采购人）。</w:t>
      </w:r>
      <w:r/>
    </w:p>
    <w:p>
      <w:pPr>
        <w:ind w:firstLine="480"/>
        <w:spacing w:line="360" w:lineRule="auto"/>
        <w:rPr>
          <w:rFonts w:hint="eastAsia" w:ascii="宋体" w:hAnsi="宋体" w:cs="宋体"/>
          <w:szCs w:val="24"/>
        </w:rPr>
      </w:pPr>
      <w:r>
        <w:rPr>
          <w:rFonts w:hint="eastAsia" w:ascii="宋体" w:hAnsi="宋体" w:cs="宋体"/>
          <w:szCs w:val="24"/>
        </w:rPr>
        <w:t xml:space="preserve">2.6乙方（供应商）：合同中规定的向采购方提供货物和服务的法人或其他组织和自然人（中标人）。</w:t>
      </w:r>
      <w:r/>
    </w:p>
    <w:p>
      <w:pPr>
        <w:ind w:firstLine="480"/>
        <w:spacing w:line="360" w:lineRule="auto"/>
        <w:rPr>
          <w:rFonts w:hint="eastAsia" w:ascii="宋体" w:hAnsi="宋体" w:cs="宋体"/>
          <w:szCs w:val="24"/>
        </w:rPr>
      </w:pPr>
      <w:r>
        <w:rPr>
          <w:rFonts w:hint="eastAsia" w:ascii="宋体" w:hAnsi="宋体" w:cs="宋体"/>
          <w:szCs w:val="24"/>
        </w:rPr>
        <w:t xml:space="preserve">2.7货物：系指乙方按招标文件规定，应向甲方提供的一切产品、备品、备件、工具、手册及其它有关技术资料和材料。</w:t>
      </w:r>
      <w:r/>
    </w:p>
    <w:p>
      <w:pPr>
        <w:ind w:firstLine="480"/>
        <w:spacing w:line="360" w:lineRule="auto"/>
        <w:rPr>
          <w:rFonts w:hint="eastAsia" w:ascii="宋体" w:hAnsi="宋体" w:cs="宋体"/>
          <w:szCs w:val="24"/>
        </w:rPr>
      </w:pPr>
      <w:r>
        <w:rPr>
          <w:rFonts w:hint="eastAsia" w:ascii="宋体" w:hAnsi="宋体" w:cs="宋体"/>
          <w:szCs w:val="24"/>
        </w:rPr>
        <w:t xml:space="preserve">2.8服务：系指本次招标文件规定乙方应承担的与提供货物和服务有关的辅助服务，比如运输、保险、安装、调试、提供技术援助、培训、配合措施、维修响应及合同中规定乙方应承担的其它义务。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hint="eastAsia" w:ascii="宋体" w:hAnsi="宋体" w:cs="宋体"/>
          <w:szCs w:val="24"/>
        </w:rPr>
      </w:pPr>
      <w:r>
        <w:rPr>
          <w:rFonts w:hint="eastAsia" w:ascii="宋体" w:hAnsi="宋体" w:cs="宋体"/>
          <w:szCs w:val="24"/>
        </w:rPr>
        <w:t xml:space="preserve">2.9知识产权：指专利权、商标权、著作权等无形财产专有权的统称。</w:t>
      </w:r>
      <w:r/>
    </w:p>
    <w:p>
      <w:pPr>
        <w:ind w:firstLine="480"/>
        <w:spacing w:line="360" w:lineRule="auto"/>
        <w:rPr>
          <w:rFonts w:hint="eastAsia" w:ascii="宋体" w:hAnsi="宋体" w:cs="宋体"/>
          <w:szCs w:val="24"/>
        </w:rPr>
      </w:pPr>
      <w:r>
        <w:rPr>
          <w:rFonts w:hint="eastAsia" w:ascii="宋体" w:hAnsi="宋体" w:cs="宋体"/>
          <w:szCs w:val="24"/>
        </w:rPr>
        <w:t xml:space="preserve">2.10天：日历天。</w:t>
      </w:r>
      <w:r/>
    </w:p>
    <w:p>
      <w:pPr>
        <w:ind w:firstLine="480"/>
        <w:spacing w:line="360" w:lineRule="auto"/>
        <w:rPr>
          <w:rFonts w:hint="eastAsia" w:ascii="宋体" w:hAnsi="宋体" w:cs="宋体"/>
          <w:szCs w:val="24"/>
        </w:rPr>
      </w:pPr>
      <w:r>
        <w:rPr>
          <w:rFonts w:hint="eastAsia" w:ascii="宋体" w:hAnsi="宋体" w:cs="宋体"/>
          <w:szCs w:val="24"/>
        </w:rPr>
        <w:t xml:space="preserve">2.11交货地点：合同中明确约定的乙方提交的货物和服务最终到达地点。</w:t>
      </w:r>
      <w:r/>
    </w:p>
    <w:p>
      <w:pPr>
        <w:ind w:firstLine="480"/>
        <w:spacing w:line="360" w:lineRule="auto"/>
        <w:rPr>
          <w:rFonts w:hint="eastAsia" w:ascii="宋体" w:hAnsi="宋体" w:cs="宋体"/>
          <w:szCs w:val="24"/>
        </w:rPr>
      </w:pPr>
      <w:r>
        <w:rPr>
          <w:rFonts w:hint="eastAsia" w:ascii="宋体" w:hAnsi="宋体" w:cs="宋体"/>
          <w:szCs w:val="24"/>
        </w:rPr>
        <w:t xml:space="preserve">2.12合同价款：根据合同规定，乙方在正确地履行合同义务后甲方应支付乙方的价款。</w:t>
      </w:r>
      <w:r/>
    </w:p>
    <w:p>
      <w:pPr>
        <w:ind w:firstLine="480"/>
        <w:spacing w:line="360" w:lineRule="auto"/>
        <w:rPr>
          <w:rFonts w:hint="eastAsia" w:ascii="宋体" w:hAnsi="宋体" w:cs="宋体"/>
          <w:szCs w:val="24"/>
        </w:rPr>
      </w:pPr>
      <w:r>
        <w:rPr>
          <w:rFonts w:hint="eastAsia" w:ascii="宋体" w:hAnsi="宋体" w:cs="宋体"/>
          <w:szCs w:val="24"/>
        </w:rPr>
        <w:t xml:space="preserve">2.13产地：货物开采、生长、生产、最终制造、加工或提供服务的来源地。</w:t>
      </w:r>
      <w:r/>
    </w:p>
    <w:p>
      <w:pPr>
        <w:ind w:firstLine="480"/>
        <w:spacing w:line="360" w:lineRule="auto"/>
        <w:rPr>
          <w:rFonts w:hint="eastAsia" w:ascii="宋体" w:hAnsi="宋体" w:cs="宋体"/>
          <w:szCs w:val="24"/>
        </w:rPr>
      </w:pPr>
      <w:r>
        <w:rPr>
          <w:rFonts w:hint="eastAsia" w:ascii="宋体" w:hAnsi="宋体" w:cs="宋体"/>
          <w:szCs w:val="24"/>
        </w:rPr>
        <w:t xml:space="preserve">2.14不可抗力：不能预见、不能避免并且不能克服的客观情况。</w:t>
      </w:r>
      <w:r/>
    </w:p>
    <w:p>
      <w:pPr>
        <w:ind w:firstLine="480"/>
        <w:spacing w:line="360" w:lineRule="auto"/>
        <w:rPr>
          <w:rFonts w:hint="eastAsia" w:ascii="宋体" w:hAnsi="宋体" w:cs="宋体"/>
          <w:szCs w:val="24"/>
        </w:rPr>
      </w:pPr>
      <w:r>
        <w:rPr>
          <w:rFonts w:hint="eastAsia" w:ascii="宋体" w:hAnsi="宋体" w:cs="宋体"/>
          <w:szCs w:val="24"/>
        </w:rPr>
        <w:t xml:space="preserve">2.15实质性响应：满足有关本次采购标的、数量、质量、价款或者报酬、履行期限、履行地点和方式、违约责任和解决争议方法等要求。</w:t>
      </w:r>
      <w:r/>
    </w:p>
    <w:p>
      <w:pPr>
        <w:ind w:firstLine="480"/>
        <w:spacing w:line="360" w:lineRule="auto"/>
        <w:rPr>
          <w:rFonts w:hint="eastAsia" w:ascii="宋体" w:hAnsi="宋体" w:cs="宋体"/>
          <w:szCs w:val="24"/>
        </w:rPr>
      </w:pPr>
      <w:r>
        <w:rPr>
          <w:rFonts w:hint="eastAsia" w:ascii="宋体" w:hAnsi="宋体" w:cs="宋体"/>
          <w:szCs w:val="24"/>
        </w:rPr>
        <w:t xml:space="preserve">2.16进口产品：通过中国海关报关验放进入中国境内且产自关境外的产品。</w:t>
      </w:r>
      <w:r/>
    </w:p>
    <w:p>
      <w:pPr>
        <w:ind w:firstLine="480"/>
        <w:spacing w:line="360" w:lineRule="auto"/>
        <w:rPr>
          <w:rFonts w:hint="eastAsia" w:ascii="宋体" w:hAnsi="宋体" w:cs="宋体"/>
          <w:szCs w:val="24"/>
        </w:rPr>
      </w:pPr>
      <w:r>
        <w:rPr>
          <w:rFonts w:hint="eastAsia" w:ascii="宋体" w:hAnsi="宋体" w:cs="宋体"/>
          <w:szCs w:val="24"/>
        </w:rPr>
        <w:t xml:space="preserve">2.17书面形式：指书面文字、合同书、信件和传真等可以有形地表现所载内容的形式。</w:t>
      </w:r>
      <w:r/>
    </w:p>
    <w:p>
      <w:pPr>
        <w:ind w:firstLine="480"/>
        <w:spacing w:line="360" w:lineRule="auto"/>
        <w:rPr>
          <w:rFonts w:hint="eastAsia" w:ascii="宋体" w:hAnsi="宋体" w:cs="宋体"/>
          <w:szCs w:val="24"/>
        </w:rPr>
      </w:pPr>
      <w:r>
        <w:rPr>
          <w:rFonts w:hint="eastAsia" w:ascii="宋体" w:hAnsi="宋体" w:cs="宋体"/>
          <w:szCs w:val="24"/>
        </w:rPr>
        <w:t xml:space="preserve">二、投标人</w:t>
      </w:r>
      <w:r/>
    </w:p>
    <w:p>
      <w:pPr>
        <w:ind w:firstLine="480"/>
        <w:spacing w:line="360" w:lineRule="auto"/>
        <w:rPr>
          <w:rFonts w:hint="eastAsia" w:ascii="宋体" w:hAnsi="宋体" w:cs="宋体"/>
          <w:szCs w:val="24"/>
        </w:rPr>
      </w:pPr>
      <w:r>
        <w:rPr>
          <w:rFonts w:hint="eastAsia" w:ascii="宋体" w:hAnsi="宋体" w:cs="宋体"/>
          <w:szCs w:val="24"/>
        </w:rPr>
        <w:t xml:space="preserve">3.合格投标人的基本条件</w:t>
      </w:r>
      <w:r/>
    </w:p>
    <w:p>
      <w:pPr>
        <w:ind w:firstLine="480"/>
        <w:spacing w:line="360" w:lineRule="auto"/>
        <w:rPr>
          <w:rFonts w:hint="eastAsia" w:ascii="宋体" w:hAnsi="宋体" w:cs="宋体"/>
          <w:szCs w:val="24"/>
        </w:rPr>
      </w:pPr>
      <w:r>
        <w:rPr>
          <w:rFonts w:hint="eastAsia" w:ascii="宋体" w:hAnsi="宋体" w:cs="宋体"/>
          <w:szCs w:val="24"/>
        </w:rPr>
        <w:t xml:space="preserve">3.1满足《中华人民共和国政府采购法》第二十二条规定，投标人应当具备下列条件：</w:t>
      </w:r>
      <w:r/>
    </w:p>
    <w:p>
      <w:pPr>
        <w:ind w:firstLine="480"/>
        <w:spacing w:line="360" w:lineRule="auto"/>
        <w:rPr>
          <w:rFonts w:hint="eastAsia" w:ascii="宋体" w:hAnsi="宋体" w:cs="宋体"/>
          <w:szCs w:val="24"/>
        </w:rPr>
      </w:pPr>
      <w:r>
        <w:rPr>
          <w:rFonts w:hint="eastAsia" w:ascii="宋体" w:hAnsi="宋体" w:cs="宋体"/>
          <w:szCs w:val="24"/>
        </w:rPr>
        <w:t xml:space="preserve">（1）具有独立承担民事责任的能力；</w:t>
      </w:r>
      <w:r/>
    </w:p>
    <w:p>
      <w:pPr>
        <w:ind w:firstLine="480"/>
        <w:spacing w:line="360" w:lineRule="auto"/>
        <w:rPr>
          <w:rFonts w:hint="eastAsia" w:ascii="宋体" w:hAnsi="宋体" w:cs="宋体"/>
          <w:szCs w:val="24"/>
        </w:rPr>
      </w:pPr>
      <w:r>
        <w:rPr>
          <w:rFonts w:hint="eastAsia" w:ascii="宋体" w:hAnsi="宋体" w:cs="宋体"/>
          <w:szCs w:val="24"/>
        </w:rPr>
        <w:t xml:space="preserve">（2）具有良好的商业信誉和健全的财务会计制度；</w:t>
      </w:r>
      <w:r/>
    </w:p>
    <w:p>
      <w:pPr>
        <w:ind w:firstLine="480"/>
        <w:spacing w:line="360" w:lineRule="auto"/>
        <w:rPr>
          <w:rFonts w:hint="eastAsia" w:ascii="宋体" w:hAnsi="宋体" w:cs="宋体"/>
          <w:szCs w:val="24"/>
        </w:rPr>
      </w:pPr>
      <w:r>
        <w:rPr>
          <w:rFonts w:hint="eastAsia" w:ascii="宋体" w:hAnsi="宋体" w:cs="宋体"/>
          <w:szCs w:val="24"/>
        </w:rPr>
        <w:t xml:space="preserve">（3）具有履行合同所必需的设备和专业技术能力；</w:t>
      </w:r>
      <w:r/>
    </w:p>
    <w:p>
      <w:pPr>
        <w:ind w:firstLine="480"/>
        <w:jc w:val="left"/>
        <w:spacing w:line="360" w:lineRule="auto"/>
        <w:rPr>
          <w:rFonts w:hint="eastAsia" w:ascii="宋体" w:hAnsi="宋体" w:cs="宋体"/>
          <w:szCs w:val="24"/>
        </w:rPr>
      </w:pPr>
      <w:r>
        <w:rPr>
          <w:rFonts w:hint="eastAsia" w:ascii="宋体" w:hAnsi="宋体" w:cs="宋体"/>
          <w:szCs w:val="24"/>
        </w:rPr>
        <w:t xml:space="preserve">（4）有依法缴纳税收和社会保障资金的良好记录；</w:t>
      </w:r>
      <w:r/>
    </w:p>
    <w:p>
      <w:pPr>
        <w:ind w:firstLine="480"/>
        <w:jc w:val="left"/>
        <w:spacing w:line="360" w:lineRule="auto"/>
        <w:rPr>
          <w:rFonts w:hint="eastAsia" w:ascii="宋体" w:hAnsi="宋体" w:cs="宋体"/>
          <w:szCs w:val="24"/>
        </w:rPr>
      </w:pPr>
      <w:r>
        <w:rPr>
          <w:rFonts w:hint="eastAsia" w:ascii="宋体" w:hAnsi="宋体" w:cs="宋体"/>
          <w:szCs w:val="24"/>
        </w:rPr>
        <w:t xml:space="preserve">（5）参加政府采购活动前三年内，在经营活动中没有重大违法记录；</w:t>
      </w:r>
      <w:r/>
    </w:p>
    <w:p>
      <w:pPr>
        <w:ind w:firstLine="480"/>
        <w:jc w:val="left"/>
        <w:spacing w:line="360" w:lineRule="auto"/>
        <w:rPr>
          <w:rFonts w:hint="eastAsia" w:ascii="宋体" w:hAnsi="宋体" w:cs="宋体"/>
          <w:szCs w:val="24"/>
        </w:rPr>
      </w:pPr>
      <w:r>
        <w:rPr>
          <w:rFonts w:hint="eastAsia" w:ascii="宋体" w:hAnsi="宋体" w:cs="宋体"/>
          <w:szCs w:val="24"/>
        </w:rPr>
        <w:t xml:space="preserve">（6）法律、行政法规规定的其他条件。</w:t>
      </w:r>
      <w:r/>
    </w:p>
    <w:p>
      <w:pPr>
        <w:ind w:firstLine="480"/>
        <w:jc w:val="left"/>
        <w:spacing w:line="360" w:lineRule="auto"/>
        <w:rPr>
          <w:rFonts w:hint="eastAsia" w:ascii="宋体" w:hAnsi="宋体" w:cs="宋体"/>
          <w:szCs w:val="24"/>
        </w:rPr>
      </w:pPr>
      <w:r>
        <w:rPr>
          <w:rFonts w:hint="eastAsia" w:ascii="宋体" w:hAnsi="宋体" w:cs="宋体"/>
          <w:szCs w:val="24"/>
        </w:rPr>
        <w:t xml:space="preserve">3.2本项目的特定资格要求：无。</w:t>
      </w:r>
      <w:r/>
    </w:p>
    <w:p>
      <w:pPr>
        <w:ind w:firstLine="480"/>
        <w:spacing w:line="360" w:lineRule="auto"/>
        <w:rPr>
          <w:rFonts w:hint="eastAsia" w:ascii="宋体" w:hAnsi="宋体" w:cs="宋体"/>
          <w:szCs w:val="24"/>
        </w:rPr>
      </w:pPr>
      <w:r>
        <w:rPr>
          <w:rFonts w:hint="eastAsia" w:ascii="宋体" w:hAnsi="宋体" w:cs="宋体"/>
          <w:szCs w:val="24"/>
        </w:rPr>
        <w:t xml:space="preserve">4.落实政府采购政策需满足的资格要求：无</w:t>
      </w:r>
      <w:r>
        <w:rPr>
          <w:rFonts w:hint="eastAsia" w:ascii="宋体" w:hAnsi="宋体" w:cs="宋体"/>
          <w:bCs/>
          <w:szCs w:val="24"/>
        </w:rPr>
        <w:t xml:space="preserve">。</w:t>
      </w:r>
      <w:r/>
    </w:p>
    <w:p>
      <w:pPr>
        <w:ind w:firstLine="480"/>
        <w:spacing w:line="360" w:lineRule="auto"/>
        <w:rPr>
          <w:rFonts w:hint="eastAsia" w:ascii="宋体" w:hAnsi="宋体" w:cs="宋体"/>
          <w:szCs w:val="24"/>
        </w:rPr>
      </w:pPr>
      <w:r>
        <w:rPr>
          <w:rFonts w:hint="eastAsia" w:ascii="宋体" w:hAnsi="宋体" w:cs="宋体"/>
          <w:szCs w:val="24"/>
        </w:rPr>
        <w:t xml:space="preserve">5.投标人代表</w:t>
      </w:r>
      <w:r/>
    </w:p>
    <w:p>
      <w:pPr>
        <w:ind w:firstLine="480"/>
        <w:spacing w:line="360" w:lineRule="auto"/>
        <w:rPr>
          <w:rFonts w:hint="eastAsia" w:ascii="宋体" w:hAnsi="宋体" w:cs="宋体"/>
          <w:szCs w:val="24"/>
        </w:rPr>
      </w:pPr>
      <w:r>
        <w:rPr>
          <w:rFonts w:hint="eastAsia" w:ascii="宋体" w:hAnsi="宋体" w:cs="宋体"/>
          <w:szCs w:val="24"/>
        </w:rPr>
        <w:t xml:space="preserve">指全权代表投标人参加投标活动并签署投标文件的人，如果投标人代表不是法人代表，须持有《法人代表授权委托书》（详见统一格式）。</w:t>
      </w:r>
      <w:r/>
    </w:p>
    <w:p>
      <w:pPr>
        <w:ind w:firstLine="480"/>
        <w:spacing w:line="360" w:lineRule="auto"/>
        <w:rPr>
          <w:rFonts w:hint="eastAsia" w:ascii="宋体" w:hAnsi="宋体" w:cs="宋体"/>
          <w:szCs w:val="24"/>
        </w:rPr>
      </w:pPr>
      <w:r>
        <w:rPr>
          <w:rFonts w:hint="eastAsia" w:ascii="宋体" w:hAnsi="宋体" w:cs="宋体"/>
          <w:szCs w:val="24"/>
        </w:rPr>
        <w:t xml:space="preserve">6.联合投标</w:t>
      </w:r>
      <w:r/>
    </w:p>
    <w:p>
      <w:pPr>
        <w:ind w:firstLine="480"/>
        <w:spacing w:line="360" w:lineRule="auto"/>
        <w:rPr>
          <w:rFonts w:hint="eastAsia" w:ascii="宋体" w:hAnsi="宋体" w:cs="宋体"/>
          <w:szCs w:val="24"/>
        </w:rPr>
      </w:pPr>
      <w:r>
        <w:rPr>
          <w:rFonts w:hint="eastAsia" w:ascii="宋体" w:hAnsi="宋体" w:cs="宋体"/>
          <w:szCs w:val="24"/>
        </w:rPr>
        <w:t xml:space="preserve">本项目不接受联合投标。</w:t>
      </w:r>
      <w:r/>
    </w:p>
    <w:p>
      <w:pPr>
        <w:ind w:firstLine="480"/>
        <w:spacing w:line="360" w:lineRule="auto"/>
        <w:rPr>
          <w:rFonts w:hint="eastAsia" w:ascii="宋体" w:hAnsi="宋体" w:cs="宋体"/>
          <w:szCs w:val="24"/>
        </w:rPr>
      </w:pPr>
      <w:r>
        <w:rPr>
          <w:rFonts w:hint="eastAsia" w:ascii="宋体" w:hAnsi="宋体" w:cs="宋体"/>
          <w:szCs w:val="24"/>
        </w:rPr>
        <w:t xml:space="preserve">7、进口产品</w:t>
      </w:r>
      <w:r/>
    </w:p>
    <w:p>
      <w:pPr>
        <w:ind w:firstLine="480"/>
        <w:spacing w:line="360" w:lineRule="auto"/>
        <w:rPr>
          <w:rFonts w:hint="eastAsia" w:ascii="宋体" w:hAnsi="宋体" w:cs="宋体"/>
          <w:szCs w:val="24"/>
        </w:rPr>
      </w:pPr>
      <w:r>
        <w:rPr>
          <w:rFonts w:hint="eastAsia" w:ascii="宋体" w:hAnsi="宋体" w:cs="宋体"/>
          <w:szCs w:val="24"/>
        </w:rPr>
        <w:t xml:space="preserve">本项目不接受进口产品。</w:t>
      </w:r>
      <w:r/>
    </w:p>
    <w:p>
      <w:pPr>
        <w:ind w:firstLine="480"/>
        <w:spacing w:line="360" w:lineRule="auto"/>
        <w:rPr>
          <w:rFonts w:hint="eastAsia" w:ascii="宋体" w:hAnsi="宋体" w:cs="宋体"/>
          <w:szCs w:val="24"/>
        </w:rPr>
      </w:pPr>
      <w:r>
        <w:rPr>
          <w:rFonts w:hint="eastAsia" w:ascii="宋体" w:hAnsi="宋体" w:cs="宋体"/>
          <w:szCs w:val="24"/>
        </w:rPr>
        <w:t xml:space="preserve">8.投标分包</w:t>
      </w:r>
      <w:r/>
    </w:p>
    <w:p>
      <w:pPr>
        <w:pStyle w:val="1043"/>
        <w:spacing w:line="360" w:lineRule="auto"/>
        <w:rPr>
          <w:rFonts w:hint="eastAsia" w:ascii="宋体" w:hAnsi="宋体" w:cs="宋体"/>
          <w:sz w:val="24"/>
          <w:szCs w:val="24"/>
          <w:lang w:val="en-US"/>
        </w:rPr>
      </w:pPr>
      <w:r>
        <w:rPr>
          <w:rFonts w:hint="eastAsia" w:ascii="宋体" w:hAnsi="宋体" w:cs="宋体"/>
          <w:sz w:val="24"/>
          <w:szCs w:val="24"/>
          <w:lang w:val="en-US"/>
        </w:rPr>
        <w:t xml:space="preserve">8.1政府采购合同的部分和全部都不得转让。</w:t>
      </w:r>
      <w:r/>
    </w:p>
    <w:p>
      <w:pPr>
        <w:pStyle w:val="1043"/>
        <w:spacing w:line="360" w:lineRule="auto"/>
        <w:rPr>
          <w:rFonts w:hint="eastAsia" w:ascii="宋体" w:hAnsi="宋体" w:cs="宋体"/>
          <w:sz w:val="24"/>
          <w:szCs w:val="24"/>
          <w:lang w:val="en-US"/>
        </w:rPr>
      </w:pPr>
      <w:r>
        <w:rPr>
          <w:rFonts w:hint="eastAsia" w:ascii="宋体" w:hAnsi="宋体" w:cs="宋体"/>
          <w:sz w:val="24"/>
          <w:szCs w:val="24"/>
          <w:lang w:val="en-US"/>
        </w:rPr>
        <w:t xml:space="preserve">8.2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firstLine="480"/>
        <w:spacing w:line="360" w:lineRule="auto"/>
        <w:rPr>
          <w:rFonts w:hint="eastAsia" w:ascii="宋体" w:hAnsi="宋体" w:cs="宋体"/>
          <w:szCs w:val="24"/>
        </w:rPr>
      </w:pPr>
      <w:r>
        <w:rPr>
          <w:rFonts w:hint="eastAsia" w:ascii="宋体" w:hAnsi="宋体" w:cs="宋体"/>
          <w:szCs w:val="24"/>
        </w:rPr>
        <w:t xml:space="preserve">9.投标费用</w:t>
      </w:r>
      <w:r/>
    </w:p>
    <w:p>
      <w:pPr>
        <w:ind w:firstLine="480"/>
        <w:spacing w:line="360" w:lineRule="auto"/>
        <w:rPr>
          <w:rFonts w:hint="eastAsia" w:ascii="宋体" w:hAnsi="宋体" w:cs="宋体"/>
          <w:szCs w:val="24"/>
        </w:rPr>
      </w:pPr>
      <w:r>
        <w:rPr>
          <w:rFonts w:hint="eastAsia" w:ascii="宋体" w:hAnsi="宋体" w:cs="宋体"/>
          <w:szCs w:val="24"/>
        </w:rPr>
        <w:t xml:space="preserve">无论投标过程中的做法和结果如何，投标人自行承担所有与参加投标有关的全部费用。</w:t>
      </w:r>
      <w:r/>
    </w:p>
    <w:p>
      <w:pPr>
        <w:ind w:firstLine="480"/>
        <w:spacing w:line="360" w:lineRule="auto"/>
        <w:rPr>
          <w:rFonts w:hint="eastAsia" w:ascii="宋体" w:hAnsi="宋体" w:cs="宋体"/>
          <w:szCs w:val="24"/>
        </w:rPr>
      </w:pPr>
      <w:r>
        <w:rPr>
          <w:rFonts w:hint="eastAsia" w:ascii="宋体" w:hAnsi="宋体" w:cs="宋体"/>
          <w:szCs w:val="24"/>
        </w:rPr>
        <w:t xml:space="preserve">三、招标文件的说明</w:t>
      </w:r>
      <w:r/>
    </w:p>
    <w:p>
      <w:pPr>
        <w:ind w:firstLine="480"/>
        <w:spacing w:line="360" w:lineRule="auto"/>
        <w:rPr>
          <w:rFonts w:hint="eastAsia" w:ascii="宋体" w:hAnsi="宋体" w:cs="宋体"/>
          <w:szCs w:val="24"/>
        </w:rPr>
      </w:pPr>
      <w:r>
        <w:rPr>
          <w:rFonts w:hint="eastAsia" w:ascii="宋体" w:hAnsi="宋体" w:cs="宋体"/>
          <w:szCs w:val="24"/>
        </w:rPr>
        <w:t xml:space="preserve">10.招标文件</w:t>
      </w:r>
      <w:r/>
    </w:p>
    <w:p>
      <w:pPr>
        <w:ind w:firstLine="480"/>
        <w:spacing w:line="360" w:lineRule="auto"/>
        <w:rPr>
          <w:rFonts w:hint="eastAsia" w:ascii="宋体" w:hAnsi="宋体" w:cs="宋体"/>
          <w:szCs w:val="24"/>
        </w:rPr>
      </w:pPr>
      <w:r>
        <w:rPr>
          <w:rFonts w:hint="eastAsia" w:ascii="宋体" w:hAnsi="宋体" w:cs="宋体"/>
          <w:szCs w:val="24"/>
        </w:rPr>
        <w:t xml:space="preserve">10.1招标文件由招标文件总目录所列内容组成。投标人应详细阅读招标文件的全部内容。不按招标文件的要求提供的投标文件和资料，可能导致投标被拒绝。</w:t>
      </w:r>
      <w:r/>
    </w:p>
    <w:p>
      <w:pPr>
        <w:ind w:firstLine="480"/>
        <w:spacing w:line="360" w:lineRule="auto"/>
        <w:rPr>
          <w:rFonts w:hint="eastAsia" w:ascii="宋体" w:hAnsi="宋体" w:cs="宋体"/>
          <w:szCs w:val="24"/>
        </w:rPr>
      </w:pPr>
      <w:r>
        <w:rPr>
          <w:rFonts w:hint="eastAsia" w:ascii="宋体" w:hAnsi="宋体" w:cs="宋体"/>
          <w:szCs w:val="24"/>
        </w:rPr>
        <w:t xml:space="preserve">10.2招标文件不是投标人进行网上报名后在报名系统中自行下载的，采购人或采购代理机构对招标文件及其补遗的真实性、完整性不承担任何责任。</w:t>
      </w:r>
      <w:r/>
    </w:p>
    <w:p>
      <w:pPr>
        <w:ind w:firstLine="480"/>
        <w:spacing w:line="360" w:lineRule="auto"/>
        <w:rPr>
          <w:rFonts w:hint="eastAsia" w:ascii="宋体" w:hAnsi="宋体" w:cs="宋体"/>
          <w:szCs w:val="24"/>
        </w:rPr>
      </w:pPr>
      <w:r>
        <w:rPr>
          <w:rFonts w:hint="eastAsia" w:ascii="宋体" w:hAnsi="宋体" w:cs="宋体"/>
          <w:szCs w:val="24"/>
        </w:rPr>
        <w:t xml:space="preserve">11.招标文件的澄清和修改</w:t>
      </w:r>
      <w:r/>
    </w:p>
    <w:p>
      <w:pPr>
        <w:ind w:firstLine="480"/>
        <w:spacing w:line="360" w:lineRule="auto"/>
        <w:rPr>
          <w:rFonts w:hint="eastAsia" w:ascii="宋体" w:hAnsi="宋体" w:cs="宋体"/>
          <w:bCs/>
          <w:szCs w:val="24"/>
        </w:rPr>
      </w:pPr>
      <w:r>
        <w:rPr>
          <w:rFonts w:hint="eastAsia" w:ascii="宋体" w:hAnsi="宋体" w:cs="宋体"/>
          <w:bCs/>
          <w:szCs w:val="24"/>
        </w:rPr>
        <w:t xml:space="preserve">11.1</w:t>
      </w:r>
      <w:r>
        <w:rPr>
          <w:rFonts w:hint="eastAsia" w:ascii="宋体" w:hAnsi="宋体" w:cs="宋体"/>
          <w:szCs w:val="24"/>
        </w:rPr>
        <w:t xml:space="preserve">在投标截止时间15日前，采购人或者采购代理机构无论出于自己的考虑，还是出于对投标人提问的澄清，均可对招标文件用更正公告的方式进行澄清或者修改，并通过苏州市政府采购网对外进行发布。</w:t>
      </w:r>
      <w:r/>
    </w:p>
    <w:p>
      <w:pPr>
        <w:ind w:firstLine="480"/>
        <w:spacing w:line="360" w:lineRule="auto"/>
        <w:rPr>
          <w:rFonts w:hint="eastAsia" w:ascii="宋体" w:hAnsi="宋体" w:cs="宋体"/>
          <w:bCs/>
          <w:szCs w:val="24"/>
        </w:rPr>
      </w:pPr>
      <w:r>
        <w:rPr>
          <w:rFonts w:hint="eastAsia" w:ascii="宋体" w:hAnsi="宋体" w:cs="宋体"/>
          <w:bCs/>
          <w:szCs w:val="24"/>
        </w:rPr>
        <w:t xml:space="preserve">11.2</w:t>
      </w:r>
      <w:r>
        <w:rPr>
          <w:rFonts w:hint="eastAsia" w:ascii="宋体" w:hAnsi="宋体" w:cs="宋体"/>
          <w:szCs w:val="24"/>
        </w:rPr>
        <w:t xml:space="preserve">对于补充通知（包括更正公告），报名成功的投标人通过“苏州市政府采购网”自行查看所报项目的补充通知（包括更正公告）。补充通知（包括更正公告）将作为招标文件的组成部分，对所有投标人有约束力。</w:t>
      </w:r>
      <w:r/>
    </w:p>
    <w:p>
      <w:pPr>
        <w:ind w:firstLine="480"/>
        <w:spacing w:line="360" w:lineRule="auto"/>
        <w:rPr>
          <w:rFonts w:hint="eastAsia" w:ascii="宋体" w:hAnsi="宋体" w:cs="宋体"/>
          <w:bCs/>
          <w:szCs w:val="24"/>
        </w:rPr>
      </w:pPr>
      <w:r>
        <w:rPr>
          <w:rFonts w:hint="eastAsia" w:ascii="宋体" w:hAnsi="宋体" w:cs="宋体"/>
          <w:bCs/>
          <w:szCs w:val="24"/>
        </w:rPr>
        <w:t xml:space="preserve">11.3</w:t>
      </w:r>
      <w:r>
        <w:rPr>
          <w:rFonts w:hint="eastAsia" w:ascii="宋体" w:hAnsi="宋体" w:cs="宋体"/>
          <w:szCs w:val="24"/>
        </w:rPr>
        <w:t xml:space="preserve">为使投标人有足够的时间按招标文件的修改要求考虑修正投标文件，或出于其他原因，采购人或者采购代理机构有权推迟投标截止日期和开标日期，并将此变更通知以更正公告的形式对外发布。</w:t>
      </w:r>
      <w:r/>
    </w:p>
    <w:p>
      <w:pPr>
        <w:ind w:firstLine="480"/>
        <w:spacing w:line="360" w:lineRule="auto"/>
        <w:rPr>
          <w:rFonts w:hint="eastAsia" w:ascii="宋体" w:hAnsi="宋体" w:cs="宋体"/>
          <w:bCs/>
          <w:szCs w:val="24"/>
        </w:rPr>
      </w:pPr>
      <w:r>
        <w:rPr>
          <w:rFonts w:hint="eastAsia" w:ascii="宋体" w:hAnsi="宋体" w:cs="宋体"/>
          <w:bCs/>
          <w:szCs w:val="24"/>
        </w:rPr>
        <w:t xml:space="preserve">11.4招标文件的澄清、修改、补充等内容均以苏州市政府采购网上发布的为准。</w:t>
      </w:r>
      <w:r/>
    </w:p>
    <w:p>
      <w:pPr>
        <w:ind w:firstLine="480"/>
        <w:spacing w:line="360" w:lineRule="auto"/>
        <w:rPr>
          <w:rFonts w:hint="eastAsia" w:ascii="宋体" w:hAnsi="宋体" w:cs="宋体"/>
          <w:bCs/>
          <w:szCs w:val="24"/>
        </w:rPr>
      </w:pPr>
      <w:r>
        <w:rPr>
          <w:rFonts w:hint="eastAsia" w:ascii="宋体" w:hAnsi="宋体" w:cs="宋体"/>
          <w:bCs/>
          <w:szCs w:val="24"/>
        </w:rPr>
        <w:t xml:space="preserve">12.投标</w:t>
      </w:r>
      <w:r>
        <w:rPr>
          <w:rFonts w:hint="eastAsia" w:ascii="宋体" w:hAnsi="宋体" w:cs="宋体"/>
          <w:szCs w:val="24"/>
        </w:rPr>
        <w:t xml:space="preserve">文件的澄清和修改</w:t>
      </w:r>
      <w:r/>
    </w:p>
    <w:p>
      <w:pPr>
        <w:ind w:firstLine="480"/>
        <w:spacing w:line="360" w:lineRule="auto"/>
        <w:rPr>
          <w:rFonts w:hint="eastAsia" w:ascii="宋体" w:hAnsi="宋体" w:cs="宋体"/>
        </w:rPr>
      </w:pPr>
      <w:r>
        <w:rPr>
          <w:rFonts w:hint="eastAsia" w:ascii="宋体" w:hAnsi="宋体" w:cs="宋体"/>
        </w:rPr>
        <w:t xml:space="preserve">12.1投标人在获取招标文件后，若对招标文件有疑问应于招标文件规定的方式和时间向采购人或者采购代理机构提出，采购人或者采购代理机构将按招标文件规定的方式予以解答，但不说明来源。</w:t>
      </w:r>
      <w:r/>
    </w:p>
    <w:p>
      <w:pPr>
        <w:ind w:firstLine="480"/>
        <w:spacing w:line="360" w:lineRule="auto"/>
        <w:rPr>
          <w:rFonts w:hint="eastAsia" w:ascii="宋体" w:hAnsi="宋体" w:cs="宋体"/>
        </w:rPr>
      </w:pPr>
      <w:r>
        <w:rPr>
          <w:rFonts w:hint="eastAsia" w:ascii="宋体" w:hAnsi="宋体" w:cs="宋体"/>
        </w:rPr>
        <w:t xml:space="preserve">12.2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cs="宋体"/>
        </w:rPr>
      </w:pPr>
      <w:r>
        <w:rPr>
          <w:rFonts w:hint="eastAsia" w:ascii="宋体" w:hAnsi="宋体" w:cs="宋体"/>
        </w:rPr>
        <w:t xml:space="preserve">13.现场考察：根据自身投标需要，投标人可对有关现场和周围环境自行进行考察，以获取编制投标文件和签署合同所需的信息，考察所发生的费用由投标人自己承担</w:t>
      </w:r>
      <w:r/>
    </w:p>
    <w:p>
      <w:pPr>
        <w:ind w:firstLine="482"/>
        <w:spacing w:line="360" w:lineRule="auto"/>
        <w:rPr>
          <w:rFonts w:hint="eastAsia" w:ascii="宋体" w:hAnsi="宋体" w:cs="宋体"/>
          <w:b/>
          <w:bCs/>
        </w:rPr>
      </w:pPr>
      <w:r>
        <w:rPr>
          <w:rFonts w:hint="eastAsia" w:ascii="宋体" w:hAnsi="宋体" w:cs="宋体"/>
          <w:b/>
          <w:bCs/>
        </w:rPr>
        <w:t xml:space="preserve">四、投标文件说明</w:t>
      </w:r>
      <w:r/>
    </w:p>
    <w:p>
      <w:pPr>
        <w:ind w:firstLine="480"/>
        <w:spacing w:line="360" w:lineRule="auto"/>
        <w:rPr>
          <w:rFonts w:hint="eastAsia" w:ascii="宋体" w:hAnsi="宋体" w:cs="宋体"/>
          <w:bCs/>
          <w:szCs w:val="24"/>
        </w:rPr>
      </w:pPr>
      <w:r>
        <w:rPr>
          <w:rFonts w:hint="eastAsia" w:ascii="宋体" w:hAnsi="宋体" w:cs="宋体"/>
          <w:bCs/>
          <w:szCs w:val="24"/>
        </w:rPr>
        <w:t xml:space="preserve">14．提示与要求</w:t>
      </w:r>
      <w:r/>
    </w:p>
    <w:p>
      <w:pPr>
        <w:ind w:firstLine="480"/>
        <w:spacing w:line="360" w:lineRule="auto"/>
        <w:rPr>
          <w:rFonts w:hint="eastAsia" w:ascii="宋体" w:hAnsi="宋体" w:cs="宋体"/>
          <w:bCs/>
          <w:szCs w:val="24"/>
        </w:rPr>
      </w:pPr>
      <w:r>
        <w:rPr>
          <w:rFonts w:hint="eastAsia" w:ascii="宋体" w:hAnsi="宋体" w:cs="宋体"/>
          <w:bCs/>
          <w:szCs w:val="24"/>
        </w:rPr>
        <w:t xml:space="preserve">14.1投标人应仔细阅读招标文件的所有内容，按招标文件的要求提供投标文件，并保证所提供的全部资料的真实性，以使其投标对招标文件做出实质性响应，否则，其投标可能被拒绝。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宋体" w:hAnsi="宋体" w:cs="宋体"/>
          <w:bCs/>
          <w:szCs w:val="24"/>
        </w:rPr>
      </w:pPr>
      <w:r>
        <w:rPr>
          <w:rFonts w:hint="eastAsia" w:ascii="宋体" w:hAnsi="宋体" w:cs="宋体"/>
          <w:bCs/>
          <w:szCs w:val="24"/>
        </w:rPr>
        <w:t xml:space="preserve">14.2无论是否递交投标文件，投标人都应将招标文件及以后的所有通知、文件等视为保密文件。</w:t>
      </w:r>
      <w:r/>
    </w:p>
    <w:p>
      <w:pPr>
        <w:ind w:firstLine="480"/>
        <w:spacing w:line="360" w:lineRule="auto"/>
        <w:rPr>
          <w:rFonts w:hint="eastAsia" w:ascii="宋体" w:hAnsi="宋体" w:cs="宋体"/>
          <w:szCs w:val="24"/>
        </w:rPr>
      </w:pPr>
      <w:r>
        <w:rPr>
          <w:rFonts w:hint="eastAsia" w:ascii="宋体" w:hAnsi="宋体" w:cs="宋体"/>
          <w:szCs w:val="24"/>
        </w:rPr>
        <w:t xml:space="preserve">15.投标文件计量单位和使用文字</w:t>
      </w:r>
      <w:r/>
    </w:p>
    <w:p>
      <w:pPr>
        <w:pStyle w:val="827"/>
        <w:ind w:firstLine="480"/>
        <w:jc w:val="both"/>
        <w:spacing w:line="360" w:lineRule="auto"/>
        <w:rPr>
          <w:rFonts w:hint="eastAsia" w:ascii="宋体" w:hAnsi="宋体" w:cs="宋体"/>
          <w:szCs w:val="24"/>
        </w:rPr>
      </w:pPr>
      <w:r>
        <w:rPr>
          <w:rFonts w:hint="eastAsia" w:ascii="宋体" w:hAnsi="宋体" w:cs="宋体"/>
          <w:szCs w:val="24"/>
        </w:rPr>
        <w:t xml:space="preserve">15.1投标文件中所使用的计量单位，除招标文件中有特殊要求外，均应使用中华人民共和国法定计量单位。</w:t>
      </w:r>
      <w:r/>
    </w:p>
    <w:p>
      <w:pPr>
        <w:ind w:firstLine="480"/>
        <w:spacing w:line="360" w:lineRule="auto"/>
        <w:rPr>
          <w:rFonts w:hint="eastAsia" w:ascii="宋体" w:hAnsi="宋体" w:cs="宋体"/>
          <w:szCs w:val="24"/>
        </w:rPr>
      </w:pPr>
      <w:r>
        <w:rPr>
          <w:rFonts w:hint="eastAsia" w:ascii="宋体" w:hAnsi="宋体" w:cs="宋体"/>
          <w:szCs w:val="24"/>
        </w:rPr>
        <w:t xml:space="preserve">15.2投标文件应使用中文编制，投标文件中必须使用其他文字的，必须附有中文译本，且以中文译本为准。对于未附有中文译本和中文译本不准确的投标文件可能引起的对投标人不利的后果，采购人或者采购代理机构概不负责。</w:t>
      </w:r>
      <w:r/>
    </w:p>
    <w:p>
      <w:pPr>
        <w:ind w:firstLine="480"/>
        <w:spacing w:line="360" w:lineRule="auto"/>
        <w:rPr>
          <w:rFonts w:hint="eastAsia" w:ascii="宋体" w:hAnsi="宋体" w:cs="宋体"/>
          <w:szCs w:val="24"/>
        </w:rPr>
      </w:pPr>
      <w:r>
        <w:rPr>
          <w:rFonts w:hint="eastAsia" w:ascii="宋体" w:hAnsi="宋体" w:cs="宋体"/>
          <w:szCs w:val="24"/>
        </w:rPr>
        <w:t xml:space="preserve">16.投标文件的组成</w:t>
      </w:r>
      <w:r/>
    </w:p>
    <w:p>
      <w:pPr>
        <w:ind w:firstLine="480"/>
        <w:spacing w:line="360" w:lineRule="auto"/>
        <w:rPr>
          <w:rFonts w:hint="eastAsia" w:ascii="宋体" w:hAnsi="宋体" w:cs="宋体"/>
          <w:szCs w:val="24"/>
        </w:rPr>
      </w:pPr>
      <w:r>
        <w:rPr>
          <w:rFonts w:hint="eastAsia" w:ascii="宋体" w:hAnsi="宋体" w:cs="宋体"/>
          <w:szCs w:val="24"/>
        </w:rPr>
        <w:t xml:space="preserve">16.1封面；</w:t>
      </w:r>
      <w:r/>
    </w:p>
    <w:p>
      <w:pPr>
        <w:ind w:firstLine="480"/>
        <w:spacing w:line="360" w:lineRule="auto"/>
        <w:rPr>
          <w:rFonts w:hint="eastAsia" w:ascii="宋体" w:hAnsi="宋体" w:cs="宋体"/>
          <w:szCs w:val="24"/>
        </w:rPr>
      </w:pPr>
      <w:r>
        <w:rPr>
          <w:rFonts w:hint="eastAsia" w:ascii="宋体" w:hAnsi="宋体" w:cs="宋体"/>
          <w:szCs w:val="24"/>
        </w:rPr>
        <w:t xml:space="preserve">16.2《开标一览表》(统一格式，用于唱标)；</w:t>
      </w:r>
      <w:r/>
    </w:p>
    <w:p>
      <w:pPr>
        <w:ind w:firstLine="480"/>
        <w:spacing w:line="360" w:lineRule="auto"/>
        <w:rPr>
          <w:rFonts w:hint="eastAsia" w:ascii="宋体" w:hAnsi="宋体" w:cs="宋体"/>
          <w:szCs w:val="24"/>
        </w:rPr>
      </w:pPr>
      <w:r>
        <w:rPr>
          <w:rFonts w:hint="eastAsia" w:ascii="宋体" w:hAnsi="宋体" w:cs="宋体"/>
          <w:szCs w:val="24"/>
        </w:rPr>
        <w:t xml:space="preserve">16.3投标报价明细表（格式见第三章）；</w:t>
      </w:r>
      <w:r/>
    </w:p>
    <w:p>
      <w:pPr>
        <w:ind w:firstLine="482"/>
        <w:spacing w:line="360" w:lineRule="auto"/>
        <w:rPr>
          <w:rFonts w:hint="eastAsia" w:ascii="宋体" w:hAnsi="宋体" w:cs="宋体"/>
          <w:b/>
          <w:bCs/>
          <w:szCs w:val="24"/>
        </w:rPr>
      </w:pPr>
      <w:r>
        <w:rPr>
          <w:rFonts w:hint="eastAsia" w:ascii="宋体" w:hAnsi="宋体" w:cs="宋体"/>
          <w:b/>
          <w:bCs/>
          <w:szCs w:val="24"/>
        </w:rPr>
        <w:t xml:space="preserve">16.4资格审查文件：</w:t>
      </w:r>
      <w:r/>
    </w:p>
    <w:p>
      <w:pPr>
        <w:ind w:firstLine="480"/>
        <w:spacing w:line="360" w:lineRule="auto"/>
        <w:rPr>
          <w:rFonts w:hint="eastAsia" w:ascii="宋体" w:hAnsi="宋体" w:cs="宋体"/>
          <w:szCs w:val="24"/>
        </w:rPr>
      </w:pPr>
      <w:r>
        <w:rPr>
          <w:rFonts w:hint="eastAsia" w:ascii="宋体" w:hAnsi="宋体" w:cs="宋体"/>
          <w:szCs w:val="24"/>
        </w:rPr>
        <w:t xml:space="preserve">16.4.1合格投标人资格证明材料：</w:t>
      </w:r>
      <w:r/>
    </w:p>
    <w:p>
      <w:pPr>
        <w:ind w:firstLine="480"/>
        <w:spacing w:line="360" w:lineRule="auto"/>
        <w:rPr>
          <w:rFonts w:hint="eastAsia" w:ascii="宋体" w:hAnsi="宋体" w:cs="宋体"/>
          <w:szCs w:val="24"/>
        </w:rPr>
      </w:pPr>
      <w:r>
        <w:rPr>
          <w:rFonts w:hint="eastAsia" w:ascii="宋体" w:hAnsi="宋体" w:cs="宋体"/>
          <w:szCs w:val="24"/>
        </w:rPr>
        <w:t xml:space="preserve">①有独立承担民事责任的能力证明：法人或者其他组织的营业执照等证明文件，自然人的身份证明；</w:t>
      </w:r>
      <w:r/>
    </w:p>
    <w:p>
      <w:pPr>
        <w:ind w:firstLine="480"/>
        <w:spacing w:line="360" w:lineRule="auto"/>
        <w:rPr>
          <w:rFonts w:hint="eastAsia" w:ascii="宋体" w:hAnsi="宋体" w:cs="宋体"/>
          <w:szCs w:val="24"/>
        </w:rPr>
      </w:pPr>
      <w:r>
        <w:rPr>
          <w:rFonts w:hint="eastAsia" w:ascii="宋体" w:hAnsi="宋体" w:cs="宋体"/>
          <w:szCs w:val="24"/>
        </w:rPr>
        <w:t xml:space="preserve">②有良好的商业信誉和健全的财务会计制度证明：包括但不限于最近一期经审计的财务报告，其他组织、自然人及成立未满一年的法人应提供银行出具的资信证明；</w:t>
      </w:r>
      <w:r/>
    </w:p>
    <w:p>
      <w:pPr>
        <w:ind w:firstLine="480"/>
        <w:spacing w:line="360" w:lineRule="auto"/>
        <w:rPr>
          <w:rFonts w:hint="eastAsia" w:ascii="宋体" w:hAnsi="宋体" w:cs="宋体"/>
          <w:szCs w:val="24"/>
        </w:rPr>
      </w:pPr>
      <w:r>
        <w:rPr>
          <w:rFonts w:hint="eastAsia" w:ascii="宋体" w:hAnsi="宋体" w:cs="宋体"/>
          <w:szCs w:val="24"/>
        </w:rPr>
        <w:t xml:space="preserve">③履行合同所必备的设备和专业技术能力的证明材料：履行合同所必备的设备和专业技术能力的证明材料或承诺；</w:t>
      </w:r>
      <w:r/>
    </w:p>
    <w:p>
      <w:pPr>
        <w:ind w:firstLine="480"/>
        <w:spacing w:line="360" w:lineRule="auto"/>
        <w:rPr>
          <w:rFonts w:hint="eastAsia" w:ascii="宋体" w:hAnsi="宋体" w:cs="宋体"/>
          <w:szCs w:val="24"/>
        </w:rPr>
      </w:pPr>
      <w:r>
        <w:rPr>
          <w:rFonts w:hint="eastAsia" w:ascii="宋体" w:hAnsi="宋体" w:cs="宋体"/>
          <w:szCs w:val="24"/>
        </w:rPr>
        <w:t xml:space="preserve">④依法缴纳税收和社会保障资金的良好记录：如税务登记证(如有)和合理期限内依法缴纳税收的凭据，社会保险登记证和合理期限内依法缴纳社会保险的凭据(专用收据或社会保险缴纳清单)。如为依法免税或不需要缴纳社会保障资金的则须提供相关证明材料；</w:t>
      </w:r>
      <w:r/>
    </w:p>
    <w:p>
      <w:pPr>
        <w:ind w:firstLine="480"/>
        <w:spacing w:line="360" w:lineRule="auto"/>
        <w:rPr>
          <w:rFonts w:hint="eastAsia" w:ascii="宋体" w:hAnsi="宋体" w:cs="宋体"/>
          <w:szCs w:val="24"/>
        </w:rPr>
      </w:pPr>
      <w:r>
        <w:rPr>
          <w:rFonts w:hint="eastAsia" w:ascii="宋体" w:hAnsi="宋体" w:cs="宋体"/>
          <w:szCs w:val="24"/>
        </w:rPr>
        <w:t xml:space="preserve">⑤参加本次政府采购活动前三年内在经营活动中没有重大违法记录的书面声明函；</w:t>
      </w:r>
      <w:r/>
    </w:p>
    <w:p>
      <w:pPr>
        <w:ind w:firstLine="480"/>
        <w:spacing w:line="360" w:lineRule="auto"/>
        <w:rPr>
          <w:rFonts w:hint="eastAsia" w:ascii="宋体" w:hAnsi="宋体" w:cs="宋体"/>
          <w:szCs w:val="24"/>
        </w:rPr>
      </w:pPr>
      <w:r>
        <w:rPr>
          <w:rFonts w:hint="eastAsia" w:ascii="宋体" w:hAnsi="宋体" w:cs="宋体"/>
          <w:szCs w:val="24"/>
        </w:rPr>
        <w:t xml:space="preserve">⑥未处于被行政或司法机关责令停业或停止投标资格的声明；</w:t>
      </w:r>
      <w:r/>
    </w:p>
    <w:p>
      <w:pPr>
        <w:ind w:firstLine="480"/>
        <w:spacing w:line="360" w:lineRule="auto"/>
        <w:rPr>
          <w:rFonts w:hint="eastAsia" w:ascii="宋体" w:hAnsi="宋体" w:cs="宋体"/>
          <w:szCs w:val="24"/>
        </w:rPr>
      </w:pPr>
      <w:r>
        <w:rPr>
          <w:rFonts w:hint="eastAsia" w:ascii="宋体" w:hAnsi="宋体" w:cs="宋体"/>
          <w:szCs w:val="24"/>
        </w:rPr>
        <w:t xml:space="preserve">⑦投标人与其他单位存在控股、管理关系情况表（格式见第三章）。</w:t>
      </w:r>
      <w:r/>
    </w:p>
    <w:p>
      <w:pPr>
        <w:ind w:firstLine="480"/>
        <w:spacing w:line="360" w:lineRule="auto"/>
        <w:rPr>
          <w:rFonts w:hint="eastAsia" w:ascii="宋体" w:hAnsi="宋体" w:cs="宋体"/>
          <w:szCs w:val="24"/>
        </w:rPr>
      </w:pPr>
      <w:r>
        <w:rPr>
          <w:rFonts w:hint="eastAsia" w:ascii="宋体" w:hAnsi="宋体" w:cs="宋体"/>
          <w:szCs w:val="24"/>
        </w:rPr>
        <w:t xml:space="preserve">16.4.2</w:t>
      </w:r>
      <w:r>
        <w:rPr>
          <w:rFonts w:hint="eastAsia" w:ascii="宋体" w:hAnsi="宋体" w:cs="宋体"/>
        </w:rPr>
        <w:t xml:space="preserve">关于资格文件的声明函（格式</w:t>
      </w:r>
      <w:r>
        <w:rPr>
          <w:rFonts w:hint="eastAsia" w:ascii="宋体" w:hAnsi="宋体" w:cs="宋体"/>
          <w:szCs w:val="24"/>
        </w:rPr>
        <w:t xml:space="preserve">见第三章</w:t>
      </w:r>
      <w:r>
        <w:rPr>
          <w:rFonts w:hint="eastAsia" w:ascii="宋体" w:hAnsi="宋体" w:cs="宋体"/>
        </w:rPr>
        <w:t xml:space="preserve">）；</w:t>
      </w:r>
      <w:r/>
    </w:p>
    <w:p>
      <w:pPr>
        <w:ind w:firstLine="480"/>
        <w:spacing w:line="360" w:lineRule="auto"/>
        <w:rPr>
          <w:rFonts w:hint="eastAsia" w:ascii="宋体" w:hAnsi="宋体" w:cs="宋体"/>
          <w:szCs w:val="24"/>
        </w:rPr>
      </w:pPr>
      <w:r>
        <w:rPr>
          <w:rFonts w:hint="eastAsia" w:ascii="宋体" w:hAnsi="宋体" w:cs="宋体"/>
          <w:szCs w:val="24"/>
        </w:rPr>
        <w:t xml:space="preserve">16.4.3投标人情况表（格式见第三章）；</w:t>
      </w:r>
      <w:r/>
    </w:p>
    <w:p>
      <w:pPr>
        <w:ind w:firstLine="480"/>
        <w:spacing w:line="360" w:lineRule="auto"/>
        <w:rPr>
          <w:rFonts w:hint="eastAsia" w:ascii="宋体" w:hAnsi="宋体" w:cs="宋体"/>
          <w:szCs w:val="24"/>
        </w:rPr>
      </w:pPr>
      <w:r>
        <w:rPr>
          <w:rFonts w:hint="eastAsia" w:ascii="宋体" w:hAnsi="宋体" w:cs="宋体"/>
          <w:szCs w:val="24"/>
        </w:rPr>
        <w:t xml:space="preserve">16.4.4投标人法定代表人身份证复印件；</w:t>
      </w:r>
      <w:r/>
    </w:p>
    <w:p>
      <w:pPr>
        <w:ind w:firstLine="480"/>
        <w:spacing w:line="360" w:lineRule="auto"/>
        <w:rPr>
          <w:rFonts w:hint="eastAsia" w:ascii="宋体" w:hAnsi="宋体" w:cs="宋体"/>
          <w:szCs w:val="24"/>
        </w:rPr>
      </w:pPr>
      <w:r>
        <w:rPr>
          <w:rFonts w:hint="eastAsia" w:ascii="宋体" w:hAnsi="宋体" w:cs="宋体"/>
          <w:szCs w:val="24"/>
        </w:rPr>
        <w:t xml:space="preserve">16.4.5法定代表人授权委托书（如有授权）</w:t>
      </w:r>
      <w:r>
        <w:rPr>
          <w:rFonts w:hint="eastAsia" w:ascii="宋体" w:hAnsi="宋体" w:cs="宋体"/>
        </w:rPr>
        <w:t xml:space="preserve">（格式</w:t>
      </w:r>
      <w:r>
        <w:rPr>
          <w:rFonts w:hint="eastAsia" w:ascii="宋体" w:hAnsi="宋体" w:cs="宋体"/>
          <w:szCs w:val="24"/>
        </w:rPr>
        <w:t xml:space="preserve">见第三章</w:t>
      </w:r>
      <w:r>
        <w:rPr>
          <w:rFonts w:hint="eastAsia" w:ascii="宋体" w:hAnsi="宋体" w:cs="宋体"/>
        </w:rPr>
        <w:t xml:space="preserve">）</w:t>
      </w:r>
      <w:r>
        <w:rPr>
          <w:rFonts w:hint="eastAsia" w:ascii="宋体" w:hAnsi="宋体" w:cs="宋体"/>
          <w:szCs w:val="24"/>
        </w:rPr>
        <w:t xml:space="preserve">；</w:t>
      </w:r>
      <w:r/>
    </w:p>
    <w:p>
      <w:pPr>
        <w:ind w:firstLine="480"/>
        <w:spacing w:line="360" w:lineRule="auto"/>
        <w:rPr>
          <w:rFonts w:hint="eastAsia" w:ascii="宋体" w:hAnsi="宋体" w:cs="宋体"/>
          <w:szCs w:val="24"/>
        </w:rPr>
      </w:pPr>
      <w:r>
        <w:rPr>
          <w:rFonts w:hint="eastAsia" w:ascii="宋体" w:hAnsi="宋体" w:cs="宋体"/>
          <w:szCs w:val="24"/>
        </w:rPr>
        <w:t xml:space="preserve">16.4.6投标人委托代理人身份证复印件（如有授权）；</w:t>
      </w:r>
      <w:r/>
    </w:p>
    <w:p>
      <w:pPr>
        <w:ind w:firstLine="480"/>
        <w:spacing w:line="360" w:lineRule="auto"/>
        <w:rPr>
          <w:rFonts w:hint="eastAsia" w:ascii="宋体" w:hAnsi="宋体" w:cs="宋体"/>
          <w:szCs w:val="24"/>
        </w:rPr>
      </w:pPr>
      <w:r>
        <w:rPr>
          <w:rFonts w:hint="eastAsia" w:ascii="宋体" w:hAnsi="宋体" w:cs="宋体"/>
          <w:szCs w:val="24"/>
        </w:rPr>
        <w:t xml:space="preserve">16.4.7其它有关资格证明文件。</w:t>
      </w:r>
      <w:r/>
    </w:p>
    <w:p>
      <w:pPr>
        <w:ind w:firstLine="482"/>
        <w:spacing w:line="360" w:lineRule="auto"/>
        <w:rPr>
          <w:rFonts w:hint="eastAsia" w:ascii="宋体" w:hAnsi="宋体" w:cs="宋体"/>
          <w:b/>
          <w:bCs/>
          <w:szCs w:val="24"/>
        </w:rPr>
      </w:pPr>
      <w:r>
        <w:rPr>
          <w:rFonts w:hint="eastAsia" w:ascii="宋体" w:hAnsi="宋体" w:cs="宋体"/>
          <w:b/>
          <w:bCs/>
          <w:szCs w:val="24"/>
        </w:rPr>
        <w:t xml:space="preserve">16.5符合性审查文件：</w:t>
      </w:r>
      <w:r/>
    </w:p>
    <w:p>
      <w:pPr>
        <w:ind w:firstLine="480"/>
        <w:spacing w:line="360" w:lineRule="auto"/>
        <w:rPr>
          <w:rFonts w:hint="eastAsia" w:ascii="宋体" w:hAnsi="宋体" w:cs="宋体"/>
          <w:szCs w:val="24"/>
        </w:rPr>
      </w:pPr>
      <w:r>
        <w:rPr>
          <w:rFonts w:hint="eastAsia" w:ascii="宋体" w:hAnsi="宋体" w:cs="宋体"/>
          <w:szCs w:val="24"/>
        </w:rPr>
        <w:t xml:space="preserve">16.5.1投标函（格式见第三章）：</w:t>
      </w:r>
      <w:r/>
    </w:p>
    <w:p>
      <w:pPr>
        <w:ind w:firstLine="480"/>
        <w:spacing w:line="360" w:lineRule="auto"/>
        <w:rPr>
          <w:rFonts w:hint="eastAsia" w:ascii="宋体" w:hAnsi="宋体" w:cs="宋体"/>
          <w:szCs w:val="24"/>
        </w:rPr>
      </w:pPr>
      <w:r>
        <w:rPr>
          <w:rFonts w:hint="eastAsia" w:ascii="宋体" w:hAnsi="宋体" w:cs="宋体"/>
          <w:szCs w:val="24"/>
        </w:rPr>
        <w:t xml:space="preserve">16.5.2《售后服务承诺书》、《技术规格偏离表》、《商务条款偏离表》、《投入本项目人员一览表》等（格式见第三章）；</w:t>
      </w:r>
      <w:r/>
    </w:p>
    <w:p>
      <w:pPr>
        <w:ind w:firstLine="480"/>
        <w:spacing w:line="360" w:lineRule="auto"/>
        <w:rPr>
          <w:rFonts w:hint="eastAsia" w:ascii="宋体" w:hAnsi="宋体" w:cs="宋体"/>
          <w:szCs w:val="24"/>
        </w:rPr>
      </w:pPr>
      <w:r>
        <w:rPr>
          <w:rFonts w:hint="eastAsia" w:ascii="宋体" w:hAnsi="宋体" w:cs="宋体"/>
          <w:szCs w:val="24"/>
        </w:rPr>
        <w:t xml:space="preserve">16.5.3产品配置清单表（格式见第三章）；</w:t>
      </w:r>
      <w:r/>
    </w:p>
    <w:p>
      <w:pPr>
        <w:ind w:firstLine="480"/>
        <w:spacing w:line="360" w:lineRule="auto"/>
        <w:rPr>
          <w:rFonts w:hint="eastAsia" w:ascii="宋体" w:hAnsi="宋体" w:cs="宋体"/>
          <w:szCs w:val="24"/>
        </w:rPr>
      </w:pPr>
      <w:r>
        <w:rPr>
          <w:rFonts w:hint="eastAsia" w:ascii="宋体" w:hAnsi="宋体" w:cs="宋体"/>
          <w:szCs w:val="24"/>
        </w:rPr>
        <w:t xml:space="preserve">16.5.4产品质量承诺；</w:t>
      </w:r>
      <w:r/>
    </w:p>
    <w:p>
      <w:pPr>
        <w:ind w:firstLine="480"/>
        <w:spacing w:line="360" w:lineRule="auto"/>
        <w:rPr>
          <w:rFonts w:hint="eastAsia" w:ascii="宋体" w:hAnsi="宋体" w:cs="宋体"/>
          <w:szCs w:val="24"/>
        </w:rPr>
      </w:pPr>
      <w:r>
        <w:rPr>
          <w:rFonts w:hint="eastAsia" w:ascii="宋体" w:hAnsi="宋体" w:cs="宋体"/>
          <w:szCs w:val="24"/>
        </w:rPr>
        <w:t xml:space="preserve">16.5.5《投标保证承诺书》（格式见第三章）；</w:t>
      </w:r>
      <w:r/>
    </w:p>
    <w:p>
      <w:pPr>
        <w:ind w:firstLine="480"/>
        <w:spacing w:line="360" w:lineRule="auto"/>
        <w:rPr>
          <w:rFonts w:hint="eastAsia" w:ascii="宋体" w:hAnsi="宋体" w:cs="宋体"/>
          <w:szCs w:val="24"/>
        </w:rPr>
      </w:pPr>
      <w:r>
        <w:rPr>
          <w:rFonts w:hint="eastAsia" w:ascii="宋体" w:hAnsi="宋体" w:cs="宋体"/>
          <w:szCs w:val="24"/>
        </w:rPr>
        <w:t xml:space="preserve">16.5.6其他有关符合性证明的文件。</w:t>
      </w:r>
      <w:r/>
    </w:p>
    <w:p>
      <w:pPr>
        <w:ind w:firstLine="482"/>
        <w:spacing w:line="360" w:lineRule="auto"/>
        <w:rPr>
          <w:rFonts w:hint="eastAsia" w:ascii="宋体" w:hAnsi="宋体" w:cs="宋体"/>
          <w:b/>
          <w:bCs/>
          <w:szCs w:val="24"/>
        </w:rPr>
      </w:pPr>
      <w:r>
        <w:rPr>
          <w:rFonts w:hint="eastAsia" w:ascii="宋体" w:hAnsi="宋体" w:cs="宋体"/>
          <w:b/>
          <w:bCs/>
          <w:szCs w:val="24"/>
        </w:rPr>
        <w:t xml:space="preserve">16.6综合评审文件</w:t>
      </w:r>
      <w:r/>
    </w:p>
    <w:p>
      <w:pPr>
        <w:ind w:firstLine="480"/>
        <w:jc w:val="left"/>
        <w:spacing w:line="360" w:lineRule="auto"/>
        <w:rPr>
          <w:rFonts w:hint="eastAsia" w:ascii="宋体" w:hAnsi="宋体" w:cs="宋体"/>
          <w:szCs w:val="24"/>
        </w:rPr>
      </w:pPr>
      <w:r>
        <w:rPr>
          <w:rFonts w:hint="eastAsia" w:ascii="宋体" w:hAnsi="宋体" w:cs="宋体"/>
          <w:szCs w:val="24"/>
        </w:rPr>
        <w:t xml:space="preserve">16.6.1技术部分；</w:t>
      </w:r>
      <w:r/>
    </w:p>
    <w:p>
      <w:pPr>
        <w:ind w:firstLine="480"/>
        <w:jc w:val="left"/>
        <w:spacing w:line="360" w:lineRule="auto"/>
        <w:rPr>
          <w:rFonts w:hint="eastAsia" w:ascii="宋体" w:hAnsi="宋体" w:cs="宋体"/>
          <w:szCs w:val="24"/>
        </w:rPr>
      </w:pPr>
      <w:r>
        <w:rPr>
          <w:rFonts w:hint="eastAsia" w:ascii="宋体" w:hAnsi="宋体" w:cs="宋体"/>
          <w:szCs w:val="24"/>
        </w:rPr>
        <w:t xml:space="preserve">16.6.2商务部分；</w:t>
      </w:r>
      <w:r/>
    </w:p>
    <w:p>
      <w:pPr>
        <w:ind w:firstLine="480"/>
        <w:jc w:val="left"/>
        <w:spacing w:line="360" w:lineRule="auto"/>
        <w:rPr>
          <w:rFonts w:hint="eastAsia" w:ascii="宋体" w:hAnsi="宋体" w:cs="宋体"/>
          <w:szCs w:val="24"/>
        </w:rPr>
      </w:pPr>
      <w:r>
        <w:rPr>
          <w:rFonts w:hint="eastAsia" w:ascii="宋体" w:hAnsi="宋体" w:cs="宋体"/>
          <w:szCs w:val="24"/>
        </w:rPr>
        <w:t xml:space="preserve">16.6.3投标人所提供货物的制造商的中小微企业声明函/残疾人福利性单位声明函/监狱企业证明材料（如有，格式见第三章）；</w:t>
      </w:r>
      <w:r/>
    </w:p>
    <w:p>
      <w:pPr>
        <w:ind w:firstLine="480"/>
        <w:jc w:val="left"/>
        <w:spacing w:line="360" w:lineRule="auto"/>
        <w:rPr>
          <w:rFonts w:hint="eastAsia" w:ascii="宋体" w:hAnsi="宋体" w:cs="宋体"/>
          <w:szCs w:val="24"/>
        </w:rPr>
      </w:pPr>
      <w:r>
        <w:rPr>
          <w:rFonts w:hint="eastAsia" w:ascii="宋体" w:hAnsi="宋体" w:cs="宋体"/>
          <w:szCs w:val="24"/>
        </w:rPr>
        <w:t xml:space="preserve">16.6.4采购需求及评分标准中所涉及到的其他材料等；</w:t>
      </w:r>
      <w:r/>
    </w:p>
    <w:p>
      <w:pPr>
        <w:ind w:firstLine="480"/>
        <w:spacing w:line="360" w:lineRule="auto"/>
        <w:rPr>
          <w:rFonts w:hint="eastAsia" w:ascii="宋体" w:hAnsi="宋体" w:cs="宋体"/>
          <w:szCs w:val="24"/>
        </w:rPr>
      </w:pPr>
      <w:r>
        <w:rPr>
          <w:rFonts w:hint="eastAsia" w:ascii="宋体" w:hAnsi="宋体" w:cs="宋体"/>
          <w:szCs w:val="24"/>
        </w:rPr>
        <w:t xml:space="preserve">16.6.5其他可以证明投标人资信、资质、综合实力和货物、服务质量的证书、文件、推荐信、合同、证明书等资料</w:t>
      </w:r>
      <w:r/>
    </w:p>
    <w:p>
      <w:pPr>
        <w:ind w:firstLine="480"/>
        <w:spacing w:line="360" w:lineRule="auto"/>
        <w:rPr>
          <w:rFonts w:hint="eastAsia" w:ascii="宋体" w:hAnsi="宋体" w:cs="宋体"/>
          <w:szCs w:val="24"/>
        </w:rPr>
      </w:pPr>
      <w:r>
        <w:rPr>
          <w:rFonts w:hint="eastAsia" w:ascii="宋体" w:hAnsi="宋体" w:cs="宋体"/>
          <w:szCs w:val="24"/>
        </w:rPr>
        <w:t xml:space="preserve">16.6.6对本次投标的详细说明及其他优惠条件(投标人视需要自行编写)；</w:t>
      </w:r>
      <w:r/>
    </w:p>
    <w:p>
      <w:pPr>
        <w:ind w:firstLine="480"/>
        <w:spacing w:line="360" w:lineRule="auto"/>
        <w:rPr>
          <w:rFonts w:hint="eastAsia" w:ascii="宋体" w:hAnsi="宋体" w:cs="宋体"/>
          <w:szCs w:val="24"/>
        </w:rPr>
      </w:pPr>
      <w:r>
        <w:rPr>
          <w:rFonts w:hint="eastAsia" w:ascii="宋体" w:hAnsi="宋体" w:cs="宋体"/>
          <w:szCs w:val="24"/>
        </w:rPr>
        <w:t xml:space="preserve">16.6.7投标人认为需要提供的其他资料。</w:t>
      </w:r>
      <w:r/>
    </w:p>
    <w:p>
      <w:pPr>
        <w:ind w:firstLine="482"/>
        <w:spacing w:line="360" w:lineRule="auto"/>
        <w:rPr>
          <w:rFonts w:hint="eastAsia" w:ascii="宋体" w:hAnsi="宋体" w:cs="宋体"/>
          <w:b/>
          <w:bCs/>
          <w:szCs w:val="24"/>
        </w:rPr>
      </w:pPr>
      <w:r>
        <w:rPr>
          <w:rFonts w:hint="eastAsia" w:ascii="宋体" w:hAnsi="宋体" w:cs="宋体"/>
          <w:b/>
          <w:bCs/>
          <w:szCs w:val="24"/>
        </w:rPr>
        <w:t xml:space="preserve">注：</w:t>
      </w:r>
      <w:r/>
    </w:p>
    <w:p>
      <w:pPr>
        <w:ind w:firstLine="480"/>
        <w:spacing w:line="360" w:lineRule="auto"/>
        <w:rPr>
          <w:rFonts w:hint="eastAsia" w:ascii="宋体" w:hAnsi="宋体" w:cs="宋体"/>
          <w:szCs w:val="24"/>
        </w:rPr>
      </w:pPr>
      <w:r>
        <w:rPr>
          <w:rFonts w:hint="eastAsia" w:ascii="宋体" w:hAnsi="宋体" w:cs="宋体"/>
          <w:szCs w:val="24"/>
        </w:rPr>
        <w:t xml:space="preserve">（1）以上“16.4”为资格审查要求提供的材料，是作为对供应商资格审查、质疑身份认定的依据，投标人必须提供并加盖电子公章（投标文件格式中有“</w:t>
      </w:r>
      <w:r>
        <w:rPr>
          <w:rFonts w:hint="eastAsia" w:ascii="宋体" w:hAnsi="宋体" w:cs="宋体"/>
          <w:szCs w:val="24"/>
          <w:lang w:val="zh-CN"/>
        </w:rPr>
        <w:t xml:space="preserve">法定代表人或被授权人：（签字或签章）</w:t>
      </w:r>
      <w:r>
        <w:rPr>
          <w:rFonts w:hint="eastAsia" w:ascii="宋体" w:hAnsi="宋体" w:cs="宋体"/>
          <w:szCs w:val="24"/>
        </w:rPr>
        <w:t xml:space="preserve">”的，</w:t>
      </w:r>
      <w:r>
        <w:rPr>
          <w:rFonts w:hint="eastAsia" w:ascii="宋体" w:hAnsi="宋体" w:cs="宋体"/>
          <w:szCs w:val="24"/>
          <w:lang w:val="zh-CN"/>
        </w:rPr>
        <w:t xml:space="preserve">签字或签章</w:t>
      </w:r>
      <w:r>
        <w:rPr>
          <w:rFonts w:hint="eastAsia" w:ascii="宋体" w:hAnsi="宋体" w:cs="宋体"/>
          <w:szCs w:val="24"/>
        </w:rPr>
        <w:t xml:space="preserve">必须完整）。否则，投标文件将被认定为不符合资格审查要求。</w:t>
      </w:r>
      <w:r/>
    </w:p>
    <w:p>
      <w:pPr>
        <w:ind w:firstLine="480"/>
        <w:spacing w:line="360" w:lineRule="auto"/>
        <w:rPr>
          <w:rFonts w:hint="eastAsia" w:ascii="宋体" w:hAnsi="宋体" w:cs="宋体"/>
          <w:szCs w:val="24"/>
        </w:rPr>
      </w:pPr>
      <w:r>
        <w:rPr>
          <w:rFonts w:hint="eastAsia" w:ascii="宋体" w:hAnsi="宋体" w:cs="宋体"/>
          <w:szCs w:val="24"/>
        </w:rPr>
        <w:t xml:space="preserve">（2）以上“16.5”为符合性审查须提供的资料，投标人必须提供并加盖电子公章（投标文件格式中有“</w:t>
      </w:r>
      <w:r>
        <w:rPr>
          <w:rFonts w:hint="eastAsia" w:ascii="宋体" w:hAnsi="宋体" w:cs="宋体"/>
          <w:szCs w:val="24"/>
          <w:lang w:val="zh-CN"/>
        </w:rPr>
        <w:t xml:space="preserve">法定代表人或被授权人：（签字或签章）</w:t>
      </w:r>
      <w:r>
        <w:rPr>
          <w:rFonts w:hint="eastAsia" w:ascii="宋体" w:hAnsi="宋体" w:cs="宋体"/>
          <w:szCs w:val="24"/>
        </w:rPr>
        <w:t xml:space="preserve">”的，</w:t>
      </w:r>
      <w:r>
        <w:rPr>
          <w:rFonts w:hint="eastAsia" w:ascii="宋体" w:hAnsi="宋体" w:cs="宋体"/>
          <w:szCs w:val="24"/>
          <w:lang w:val="zh-CN"/>
        </w:rPr>
        <w:t xml:space="preserve">签字或签章</w:t>
      </w:r>
      <w:r>
        <w:rPr>
          <w:rFonts w:hint="eastAsia" w:ascii="宋体" w:hAnsi="宋体" w:cs="宋体"/>
          <w:szCs w:val="24"/>
        </w:rPr>
        <w:t xml:space="preserve">必须完整）。否则，投标文件将被认定为未实质性响应。</w:t>
      </w:r>
      <w:r/>
    </w:p>
    <w:p>
      <w:pPr>
        <w:ind w:firstLine="482"/>
        <w:spacing w:line="360" w:lineRule="auto"/>
        <w:rPr>
          <w:rFonts w:hint="eastAsia" w:ascii="宋体" w:hAnsi="宋体" w:cs="宋体"/>
          <w:b/>
          <w:bCs/>
          <w:szCs w:val="24"/>
        </w:rPr>
      </w:pPr>
      <w:r>
        <w:rPr>
          <w:rFonts w:hint="eastAsia" w:ascii="宋体" w:hAnsi="宋体" w:cs="宋体"/>
          <w:b/>
          <w:bCs/>
          <w:szCs w:val="24"/>
        </w:rPr>
        <w:t xml:space="preserve">（3）“16.4-16.6”中不得出现投标总报价。投标人所提交的资料的完整与否，将直接影响投标人的评分。</w:t>
      </w:r>
      <w:r/>
    </w:p>
    <w:p>
      <w:pPr>
        <w:ind w:firstLine="480"/>
        <w:spacing w:line="360" w:lineRule="auto"/>
        <w:rPr>
          <w:rFonts w:hint="eastAsia" w:ascii="宋体" w:hAnsi="宋体" w:cs="宋体"/>
          <w:szCs w:val="24"/>
        </w:rPr>
      </w:pPr>
      <w:r>
        <w:rPr>
          <w:rFonts w:hint="eastAsia" w:ascii="宋体" w:hAnsi="宋体" w:cs="宋体"/>
          <w:szCs w:val="24"/>
        </w:rPr>
        <w:t xml:space="preserve">（4）制作电子投标文件时必须与投标文件制作软件目录一一对应，将相关资料上传至相应模块。</w:t>
      </w:r>
      <w:r/>
    </w:p>
    <w:p>
      <w:pPr>
        <w:ind w:firstLine="480"/>
        <w:spacing w:line="360" w:lineRule="auto"/>
        <w:rPr>
          <w:rFonts w:hint="eastAsia" w:ascii="宋体" w:hAnsi="宋体" w:cs="宋体"/>
          <w:szCs w:val="24"/>
        </w:rPr>
      </w:pPr>
      <w:r>
        <w:rPr>
          <w:rFonts w:hint="eastAsia" w:ascii="宋体" w:hAnsi="宋体" w:cs="宋体"/>
          <w:szCs w:val="24"/>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80"/>
        <w:spacing w:line="360" w:lineRule="auto"/>
        <w:rPr>
          <w:rFonts w:hint="eastAsia" w:ascii="宋体" w:hAnsi="宋体" w:cs="宋体"/>
          <w:szCs w:val="24"/>
        </w:rPr>
      </w:pPr>
      <w:r>
        <w:rPr>
          <w:rFonts w:hint="eastAsia" w:ascii="宋体" w:hAnsi="宋体" w:cs="宋体"/>
          <w:szCs w:val="24"/>
        </w:rPr>
        <w:t xml:space="preserve">17.投标文件编制要求</w:t>
      </w:r>
      <w:r/>
    </w:p>
    <w:p>
      <w:pPr>
        <w:ind w:firstLine="480"/>
        <w:spacing w:line="360" w:lineRule="auto"/>
        <w:rPr>
          <w:rFonts w:hint="eastAsia" w:ascii="宋体" w:hAnsi="宋体" w:cs="宋体"/>
          <w:szCs w:val="24"/>
        </w:rPr>
      </w:pPr>
      <w:r>
        <w:rPr>
          <w:rFonts w:hint="eastAsia" w:ascii="宋体" w:hAnsi="宋体" w:cs="宋体"/>
          <w:szCs w:val="24"/>
        </w:rPr>
        <w:t xml:space="preserve">17.1投标文件按统一格式、顺序编写</w:t>
      </w:r>
      <w:r>
        <w:rPr>
          <w:rFonts w:hint="eastAsia" w:ascii="宋体" w:hAnsi="宋体" w:cs="宋体"/>
          <w:b/>
          <w:bCs/>
          <w:szCs w:val="24"/>
        </w:rPr>
        <w:t xml:space="preserve">。</w:t>
      </w:r>
      <w:r/>
    </w:p>
    <w:p>
      <w:pPr>
        <w:ind w:firstLine="480"/>
        <w:spacing w:line="360" w:lineRule="auto"/>
        <w:rPr>
          <w:rFonts w:hint="eastAsia" w:ascii="宋体" w:hAnsi="宋体" w:cs="宋体"/>
          <w:szCs w:val="24"/>
        </w:rPr>
      </w:pPr>
      <w:r>
        <w:rPr>
          <w:rFonts w:hint="eastAsia" w:ascii="宋体" w:hAnsi="宋体" w:cs="宋体"/>
          <w:szCs w:val="24"/>
        </w:rPr>
        <w:t xml:space="preserve">17.2《开标一览表》为在开标仪式上唱标的内容，要求按格式填写，统一规范，不得自行增减内容。</w:t>
      </w:r>
      <w:r/>
    </w:p>
    <w:p>
      <w:pPr>
        <w:ind w:firstLine="480"/>
        <w:spacing w:line="360" w:lineRule="auto"/>
        <w:rPr>
          <w:rFonts w:hint="eastAsia" w:ascii="宋体" w:hAnsi="宋体" w:cs="宋体"/>
          <w:szCs w:val="24"/>
        </w:rPr>
      </w:pPr>
      <w:r>
        <w:rPr>
          <w:rFonts w:hint="eastAsia" w:ascii="宋体" w:hAnsi="宋体" w:cs="宋体"/>
          <w:szCs w:val="24"/>
        </w:rPr>
        <w:t xml:space="preserve">18.投标报价（编制）要求的说明</w:t>
      </w:r>
      <w:r/>
    </w:p>
    <w:p>
      <w:pPr>
        <w:pStyle w:val="827"/>
        <w:ind w:firstLine="480"/>
        <w:jc w:val="both"/>
        <w:spacing w:line="360" w:lineRule="auto"/>
        <w:rPr>
          <w:rFonts w:hint="eastAsia" w:ascii="宋体" w:hAnsi="宋体" w:cs="宋体"/>
          <w:szCs w:val="24"/>
        </w:rPr>
      </w:pPr>
      <w:r>
        <w:rPr>
          <w:rFonts w:hint="eastAsia" w:ascii="宋体" w:hAnsi="宋体" w:cs="宋体"/>
          <w:szCs w:val="24"/>
        </w:rPr>
        <w:t xml:space="preserve">18.1除非合同中另有规定，投标人对《标的物清单》中的总报价应</w:t>
      </w:r>
      <w:r>
        <w:rPr>
          <w:rFonts w:hint="eastAsia" w:ascii="宋体" w:hAnsi="宋体" w:cs="宋体"/>
        </w:rPr>
        <w:t xml:space="preserve">包括</w:t>
      </w:r>
      <w:r>
        <w:rPr>
          <w:rFonts w:hint="eastAsia" w:ascii="宋体" w:hAnsi="宋体" w:cs="宋体"/>
          <w:szCs w:val="24"/>
        </w:rPr>
        <w:t xml:space="preserve">全部设备、辅助材料、设备安装及调试、人工费、机械、运输、仓储、保险、运费、各种税费、劳保、专利技术、代理服务费及质保期间等一切费用及政策性文件规定及合同包含的所有风险、责任等各项应有费用。</w:t>
      </w:r>
      <w:r/>
    </w:p>
    <w:p>
      <w:pPr>
        <w:ind w:firstLine="480"/>
        <w:spacing w:line="360" w:lineRule="auto"/>
        <w:rPr>
          <w:rFonts w:hint="eastAsia" w:ascii="宋体" w:hAnsi="宋体" w:cs="宋体"/>
          <w:szCs w:val="24"/>
        </w:rPr>
      </w:pPr>
      <w:r>
        <w:rPr>
          <w:rFonts w:hint="eastAsia" w:ascii="宋体" w:hAnsi="宋体" w:cs="宋体"/>
          <w:szCs w:val="24"/>
        </w:rPr>
        <w:t xml:space="preserve">18.2投标人应按《投标报价表》中的全部货物和服务计算单价和总价。《投标报价表》中的每一单项均应计算并填写单价和总价，并由法定代表人或授权委托人签署。</w:t>
      </w:r>
      <w:r/>
    </w:p>
    <w:p>
      <w:pPr>
        <w:ind w:firstLine="480"/>
        <w:spacing w:line="360" w:lineRule="auto"/>
        <w:rPr>
          <w:rFonts w:hint="eastAsia" w:ascii="宋体" w:hAnsi="宋体" w:cs="宋体"/>
          <w:szCs w:val="24"/>
        </w:rPr>
      </w:pPr>
      <w:r>
        <w:rPr>
          <w:rFonts w:hint="eastAsia" w:ascii="宋体" w:hAnsi="宋体" w:cs="宋体"/>
          <w:szCs w:val="24"/>
        </w:rPr>
        <w:t xml:space="preserve">18.3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firstLine="480"/>
        <w:spacing w:line="360" w:lineRule="auto"/>
        <w:rPr>
          <w:rFonts w:hint="eastAsia" w:ascii="宋体" w:hAnsi="宋体" w:cs="宋体"/>
          <w:szCs w:val="24"/>
        </w:rPr>
      </w:pPr>
      <w:r>
        <w:rPr>
          <w:rFonts w:hint="eastAsia" w:ascii="宋体" w:hAnsi="宋体" w:cs="宋体"/>
          <w:szCs w:val="24"/>
        </w:rPr>
        <w:t xml:space="preserve">18.4一项投标内容只允许一个报价，采购人或者采购代理机构不接受任何有选择性的投标报价。</w:t>
      </w:r>
      <w:r/>
    </w:p>
    <w:p>
      <w:pPr>
        <w:ind w:firstLine="480"/>
        <w:spacing w:line="360" w:lineRule="auto"/>
        <w:rPr>
          <w:rFonts w:hint="eastAsia" w:ascii="宋体" w:hAnsi="宋体" w:cs="宋体"/>
          <w:szCs w:val="24"/>
        </w:rPr>
      </w:pPr>
      <w:r>
        <w:rPr>
          <w:rFonts w:hint="eastAsia" w:ascii="宋体" w:hAnsi="宋体" w:cs="宋体"/>
          <w:szCs w:val="24"/>
        </w:rPr>
        <w:t xml:space="preserve">18.5投标文件报价中的单价和总价全部采用人民币表示，除非合同的特殊条款另有规定。</w:t>
      </w:r>
      <w:r/>
    </w:p>
    <w:p>
      <w:pPr>
        <w:ind w:firstLine="480"/>
        <w:spacing w:line="360" w:lineRule="auto"/>
        <w:rPr>
          <w:rFonts w:hint="eastAsia" w:ascii="宋体" w:hAnsi="宋体" w:cs="宋体"/>
          <w:szCs w:val="21"/>
        </w:rPr>
      </w:pPr>
      <w:r>
        <w:rPr>
          <w:rFonts w:hint="eastAsia" w:ascii="宋体" w:hAnsi="宋体" w:cs="宋体"/>
          <w:szCs w:val="24"/>
        </w:rPr>
        <w:t xml:space="preserve">19.</w:t>
      </w:r>
      <w:r>
        <w:rPr>
          <w:rFonts w:hint="eastAsia" w:ascii="宋体" w:hAnsi="宋体" w:cs="宋体"/>
          <w:szCs w:val="21"/>
        </w:rPr>
        <w:t xml:space="preserve">投标保证金</w:t>
      </w:r>
      <w:r/>
    </w:p>
    <w:p>
      <w:pPr>
        <w:ind w:firstLine="482"/>
        <w:spacing w:line="360" w:lineRule="auto"/>
        <w:rPr>
          <w:rFonts w:hint="eastAsia" w:ascii="宋体" w:hAnsi="宋体" w:cs="宋体"/>
          <w:szCs w:val="24"/>
        </w:rPr>
      </w:pPr>
      <w:r>
        <w:rPr>
          <w:rFonts w:hint="eastAsia" w:ascii="宋体" w:hAnsi="宋体" w:cs="宋体"/>
          <w:b/>
          <w:bCs/>
          <w:szCs w:val="21"/>
        </w:rPr>
        <w:t xml:space="preserve">本次招标不收取投标保证金。</w:t>
      </w:r>
      <w:r>
        <w:rPr>
          <w:rFonts w:hint="eastAsia" w:ascii="宋体" w:hAnsi="宋体" w:cs="宋体"/>
          <w:b/>
          <w:bCs/>
          <w:szCs w:val="24"/>
        </w:rPr>
        <w:t xml:space="preserve">各投标人须在投标文件中提供《投标保证承诺书》，如未提供视为无效投标（格式详见第三章）。</w:t>
      </w:r>
      <w:r/>
    </w:p>
    <w:p>
      <w:pPr>
        <w:ind w:firstLine="480"/>
        <w:spacing w:line="360" w:lineRule="auto"/>
        <w:rPr>
          <w:rFonts w:hint="eastAsia" w:ascii="宋体" w:hAnsi="宋体" w:cs="宋体"/>
          <w:szCs w:val="24"/>
        </w:rPr>
      </w:pPr>
      <w:r>
        <w:rPr>
          <w:rFonts w:hint="eastAsia" w:ascii="宋体" w:hAnsi="宋体" w:cs="宋体"/>
          <w:szCs w:val="24"/>
        </w:rPr>
        <w:t xml:space="preserve">20.投标文件的有效期</w:t>
      </w:r>
      <w:r/>
    </w:p>
    <w:p>
      <w:pPr>
        <w:ind w:firstLine="480"/>
        <w:spacing w:line="360" w:lineRule="auto"/>
        <w:rPr>
          <w:rFonts w:hint="eastAsia" w:ascii="宋体" w:hAnsi="宋体" w:cs="宋体"/>
          <w:szCs w:val="24"/>
        </w:rPr>
      </w:pPr>
      <w:r>
        <w:rPr>
          <w:rFonts w:hint="eastAsia" w:ascii="宋体" w:hAnsi="宋体" w:cs="宋体"/>
          <w:szCs w:val="24"/>
        </w:rPr>
        <w:t xml:space="preserve">20.1自提交投标文件截止之日起</w:t>
      </w:r>
      <w:r>
        <w:rPr>
          <w:rFonts w:hint="eastAsia" w:ascii="宋体" w:hAnsi="宋体" w:cs="宋体"/>
          <w:szCs w:val="24"/>
          <w:u w:val="single"/>
        </w:rPr>
        <w:t xml:space="preserve">120</w:t>
      </w:r>
      <w:r>
        <w:rPr>
          <w:rFonts w:hint="eastAsia" w:ascii="宋体" w:hAnsi="宋体" w:cs="宋体"/>
          <w:szCs w:val="24"/>
        </w:rPr>
        <w:t xml:space="preserve">天内，投标文件中承诺的投标有效期应当不少于招标文件中载明的投标有效期。</w:t>
      </w:r>
      <w:r/>
    </w:p>
    <w:p>
      <w:pPr>
        <w:ind w:firstLine="480"/>
        <w:spacing w:line="360" w:lineRule="auto"/>
        <w:rPr>
          <w:rFonts w:hint="eastAsia" w:ascii="宋体" w:hAnsi="宋体" w:cs="宋体"/>
          <w:szCs w:val="24"/>
        </w:rPr>
      </w:pPr>
      <w:r>
        <w:rPr>
          <w:rFonts w:hint="eastAsia" w:ascii="宋体" w:hAnsi="宋体" w:cs="宋体"/>
          <w:szCs w:val="24"/>
        </w:rPr>
        <w:t xml:space="preserve">20.2在特殊情况下，采购人或者采购代理机构可与投标人协商延长投标书的有效期。这种要求和答复都应以书面形式进行。同意延长有效期的投标人不能修改投标文件。</w:t>
      </w:r>
      <w:r/>
    </w:p>
    <w:p>
      <w:pPr>
        <w:ind w:firstLine="480"/>
        <w:spacing w:line="360" w:lineRule="auto"/>
        <w:rPr>
          <w:rFonts w:hint="eastAsia" w:ascii="宋体" w:hAnsi="宋体" w:cs="宋体"/>
          <w:szCs w:val="24"/>
        </w:rPr>
      </w:pPr>
      <w:r>
        <w:rPr>
          <w:rFonts w:hint="eastAsia" w:ascii="宋体" w:hAnsi="宋体" w:cs="宋体"/>
          <w:szCs w:val="24"/>
        </w:rPr>
        <w:t xml:space="preserve">五、投标文件的递交</w:t>
      </w:r>
      <w:r/>
    </w:p>
    <w:p>
      <w:pPr>
        <w:ind w:firstLine="482"/>
        <w:spacing w:line="360" w:lineRule="auto"/>
        <w:rPr>
          <w:rFonts w:hint="eastAsia" w:ascii="宋体" w:hAnsi="宋体" w:cs="宋体"/>
          <w:b/>
          <w:bCs/>
          <w:sz w:val="21"/>
          <w:szCs w:val="21"/>
        </w:rPr>
      </w:pPr>
      <w:r>
        <w:rPr>
          <w:rFonts w:hint="eastAsia" w:ascii="宋体" w:hAnsi="宋体" w:cs="宋体"/>
          <w:b/>
          <w:bCs/>
          <w:szCs w:val="24"/>
        </w:rPr>
        <w:t xml:space="preserve">21.投标文件要求：</w:t>
      </w:r>
      <w:r/>
    </w:p>
    <w:p>
      <w:pPr>
        <w:ind w:firstLine="482"/>
        <w:spacing w:line="360" w:lineRule="auto"/>
        <w:rPr>
          <w:rFonts w:hint="eastAsia" w:ascii="宋体" w:hAnsi="宋体" w:cs="宋体"/>
          <w:b/>
          <w:bCs/>
          <w:szCs w:val="24"/>
        </w:rPr>
      </w:pPr>
      <w:r>
        <w:rPr>
          <w:rFonts w:hint="eastAsia" w:ascii="宋体" w:hAnsi="宋体" w:cs="宋体"/>
          <w:b/>
          <w:bCs/>
          <w:szCs w:val="24"/>
        </w:rPr>
        <w:t xml:space="preserve">21.1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2"/>
        <w:spacing w:line="360" w:lineRule="auto"/>
        <w:rPr>
          <w:rFonts w:hint="eastAsia" w:ascii="宋体" w:hAnsi="宋体" w:cs="宋体"/>
          <w:b/>
          <w:bCs/>
          <w:szCs w:val="24"/>
        </w:rPr>
      </w:pPr>
      <w:r>
        <w:rPr>
          <w:rFonts w:hint="eastAsia" w:ascii="宋体" w:hAnsi="宋体" w:cs="宋体"/>
          <w:b/>
          <w:bCs/>
          <w:szCs w:val="24"/>
        </w:rPr>
        <w:t xml:space="preserve">21.2电子投标文件中的资料应按要求加盖电子印章或加盖投标人公章上传。</w:t>
      </w:r>
      <w:r/>
    </w:p>
    <w:p>
      <w:pPr>
        <w:ind w:firstLine="480"/>
        <w:spacing w:line="360" w:lineRule="auto"/>
        <w:rPr>
          <w:rFonts w:hint="eastAsia" w:ascii="宋体" w:hAnsi="宋体" w:cs="宋体"/>
          <w:szCs w:val="24"/>
        </w:rPr>
      </w:pPr>
      <w:r>
        <w:rPr>
          <w:rFonts w:hint="eastAsia" w:ascii="宋体" w:hAnsi="宋体" w:cs="宋体"/>
          <w:szCs w:val="24"/>
        </w:rPr>
        <w:t xml:space="preserve">22.投标文件的递交</w:t>
      </w:r>
      <w:r/>
    </w:p>
    <w:p>
      <w:pPr>
        <w:ind w:firstLine="480"/>
        <w:spacing w:line="360" w:lineRule="auto"/>
        <w:rPr>
          <w:rFonts w:hint="eastAsia" w:ascii="宋体" w:hAnsi="宋体" w:cs="宋体"/>
          <w:szCs w:val="24"/>
        </w:rPr>
      </w:pPr>
      <w:r>
        <w:rPr>
          <w:rFonts w:hint="eastAsia" w:ascii="宋体" w:hAnsi="宋体" w:cs="宋体"/>
          <w:szCs w:val="24"/>
        </w:rPr>
        <w:t xml:space="preserve">22.1</w:t>
      </w:r>
      <w:r>
        <w:rPr>
          <w:rFonts w:hint="eastAsia" w:ascii="宋体" w:hAnsi="宋体" w:cs="宋体"/>
          <w:b/>
          <w:bCs/>
          <w:szCs w:val="24"/>
        </w:rPr>
        <w:t xml:space="preserve">本项目采用电子网上招投标，无需提供纸质投标文件。</w:t>
      </w:r>
      <w:r/>
    </w:p>
    <w:p>
      <w:pPr>
        <w:ind w:firstLine="480"/>
        <w:spacing w:line="360" w:lineRule="auto"/>
        <w:rPr>
          <w:rFonts w:hint="eastAsia" w:ascii="宋体" w:hAnsi="宋体" w:cs="宋体"/>
          <w:szCs w:val="24"/>
        </w:rPr>
      </w:pPr>
      <w:r>
        <w:rPr>
          <w:rFonts w:hint="eastAsia" w:ascii="宋体" w:hAnsi="宋体" w:cs="宋体"/>
          <w:szCs w:val="24"/>
        </w:rPr>
        <w:t xml:space="preserve">22.2投标人通过“苏采云”系统不见面开标大厅在线参与开标活动。（具体操作详见《苏采云系统供应商操作手册》，网址链接https://czju.suzhou.gov.cn/zfcg/html/content/20231220161910031.shtml）。</w:t>
      </w:r>
      <w:r/>
    </w:p>
    <w:p>
      <w:pPr>
        <w:ind w:firstLine="480"/>
        <w:spacing w:line="360" w:lineRule="auto"/>
        <w:rPr>
          <w:rFonts w:hint="eastAsia" w:ascii="宋体" w:hAnsi="宋体" w:cs="宋体"/>
          <w:szCs w:val="24"/>
        </w:rPr>
      </w:pPr>
      <w:r>
        <w:rPr>
          <w:rFonts w:hint="eastAsia" w:ascii="宋体" w:hAnsi="宋体" w:cs="宋体"/>
          <w:szCs w:val="24"/>
        </w:rPr>
        <w:t xml:space="preserve">23.投标截止时间</w:t>
      </w:r>
      <w:r/>
    </w:p>
    <w:p>
      <w:pPr>
        <w:ind w:firstLine="480"/>
        <w:spacing w:line="360" w:lineRule="auto"/>
        <w:rPr>
          <w:rFonts w:hint="eastAsia" w:ascii="宋体" w:hAnsi="宋体" w:cs="宋体"/>
          <w:szCs w:val="24"/>
        </w:rPr>
      </w:pPr>
      <w:r>
        <w:rPr>
          <w:rFonts w:hint="eastAsia" w:ascii="宋体" w:hAnsi="宋体" w:cs="宋体"/>
          <w:szCs w:val="24"/>
        </w:rPr>
        <w:t xml:space="preserve">23.1投标人应当在招标文件要求投标文件网上提交截止时间前，将投标文件完成提交（上传）。逾期提交（上传）的投标文件，采购人和采购代理机构拒绝接收。</w:t>
      </w:r>
      <w:r/>
    </w:p>
    <w:p>
      <w:pPr>
        <w:ind w:firstLine="480"/>
        <w:spacing w:line="360" w:lineRule="auto"/>
        <w:rPr>
          <w:rFonts w:hint="eastAsia" w:ascii="宋体" w:hAnsi="宋体" w:cs="宋体"/>
          <w:szCs w:val="24"/>
        </w:rPr>
      </w:pPr>
      <w:r>
        <w:rPr>
          <w:rFonts w:hint="eastAsia" w:ascii="宋体" w:hAnsi="宋体" w:cs="宋体"/>
          <w:szCs w:val="24"/>
        </w:rPr>
        <w:t xml:space="preserve">23.2采购人和采购代理机构推迟投标截止时间时，将按本须知规定的更正公告的方式对外发布。在这种情况下，采购人、采购代理机构和投标人的权利和义务将受到新的截止期的约束。</w:t>
      </w:r>
      <w:r/>
    </w:p>
    <w:p>
      <w:pPr>
        <w:ind w:firstLine="480"/>
        <w:spacing w:line="360" w:lineRule="auto"/>
        <w:rPr>
          <w:rFonts w:hint="eastAsia" w:ascii="宋体" w:hAnsi="宋体" w:cs="宋体"/>
          <w:szCs w:val="24"/>
        </w:rPr>
      </w:pPr>
      <w:r>
        <w:rPr>
          <w:rFonts w:hint="eastAsia" w:ascii="宋体" w:hAnsi="宋体" w:cs="宋体"/>
          <w:szCs w:val="24"/>
        </w:rPr>
        <w:t xml:space="preserve">23.3在投标截止时间止成功解密的投标文件少于三份，采购代理机构有权宣布本次招标失败。</w:t>
      </w:r>
      <w:r/>
    </w:p>
    <w:p>
      <w:pPr>
        <w:ind w:firstLine="480"/>
        <w:spacing w:line="360" w:lineRule="auto"/>
        <w:rPr>
          <w:rFonts w:hint="eastAsia" w:ascii="宋体" w:hAnsi="宋体" w:cs="宋体"/>
          <w:szCs w:val="24"/>
        </w:rPr>
      </w:pPr>
      <w:r>
        <w:rPr>
          <w:rFonts w:hint="eastAsia" w:ascii="宋体" w:hAnsi="宋体" w:cs="宋体"/>
          <w:szCs w:val="24"/>
        </w:rPr>
        <w:t xml:space="preserve">24.投标文件的补充、修改和撤回</w:t>
      </w:r>
      <w:r/>
    </w:p>
    <w:p>
      <w:pPr>
        <w:ind w:firstLine="480"/>
        <w:spacing w:line="360" w:lineRule="auto"/>
        <w:rPr>
          <w:rFonts w:hint="eastAsia" w:ascii="宋体" w:hAnsi="宋体" w:cs="宋体"/>
          <w:szCs w:val="24"/>
        </w:rPr>
      </w:pPr>
      <w:r>
        <w:rPr>
          <w:rFonts w:hint="eastAsia" w:ascii="宋体" w:hAnsi="宋体" w:cs="宋体"/>
          <w:szCs w:val="24"/>
        </w:rPr>
        <w:t xml:space="preserve">24.1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int="eastAsia" w:ascii="宋体" w:hAnsi="宋体" w:cs="宋体"/>
          <w:szCs w:val="24"/>
        </w:rPr>
      </w:pPr>
      <w:r>
        <w:rPr>
          <w:rFonts w:hint="eastAsia" w:ascii="宋体" w:hAnsi="宋体" w:cs="宋体"/>
          <w:szCs w:val="24"/>
        </w:rPr>
        <w:t xml:space="preserve">24.2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销其投标。</w:t>
      </w:r>
      <w:r/>
    </w:p>
    <w:p>
      <w:pPr>
        <w:ind w:firstLine="480"/>
        <w:spacing w:line="360" w:lineRule="auto"/>
        <w:rPr>
          <w:rFonts w:hint="eastAsia" w:ascii="宋体" w:hAnsi="宋体" w:cs="宋体"/>
          <w:szCs w:val="24"/>
        </w:rPr>
      </w:pPr>
      <w:r>
        <w:rPr>
          <w:rFonts w:hint="eastAsia" w:ascii="宋体" w:hAnsi="宋体" w:cs="宋体"/>
          <w:szCs w:val="24"/>
        </w:rPr>
        <w:t xml:space="preserve">六、开标和评标</w:t>
      </w:r>
      <w:r/>
    </w:p>
    <w:p>
      <w:pPr>
        <w:ind w:firstLine="480"/>
        <w:spacing w:line="360" w:lineRule="auto"/>
        <w:rPr>
          <w:rFonts w:hint="eastAsia" w:ascii="宋体" w:hAnsi="宋体" w:cs="宋体"/>
          <w:szCs w:val="24"/>
        </w:rPr>
      </w:pPr>
      <w:r>
        <w:rPr>
          <w:rFonts w:hint="eastAsia" w:ascii="宋体" w:hAnsi="宋体" w:cs="宋体"/>
          <w:szCs w:val="24"/>
        </w:rPr>
        <w:t xml:space="preserve">25.开标</w:t>
      </w:r>
      <w:r/>
    </w:p>
    <w:p>
      <w:pPr>
        <w:ind w:firstLine="480"/>
        <w:spacing w:line="360" w:lineRule="auto"/>
        <w:rPr>
          <w:rFonts w:hint="eastAsia" w:ascii="宋体" w:hAnsi="宋体" w:cs="宋体"/>
          <w:szCs w:val="24"/>
        </w:rPr>
      </w:pPr>
      <w:r>
        <w:rPr>
          <w:rFonts w:hint="eastAsia" w:ascii="宋体" w:hAnsi="宋体" w:cs="宋体"/>
          <w:szCs w:val="24"/>
        </w:rPr>
        <w:t xml:space="preserve">25.1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360" w:lineRule="auto"/>
        <w:rPr>
          <w:rFonts w:hint="eastAsia" w:ascii="宋体" w:hAnsi="宋体" w:cs="宋体"/>
          <w:szCs w:val="24"/>
        </w:rPr>
      </w:pPr>
      <w:r>
        <w:rPr>
          <w:rFonts w:hint="eastAsia" w:ascii="宋体" w:hAnsi="宋体" w:cs="宋体"/>
          <w:szCs w:val="24"/>
        </w:rPr>
        <w:t xml:space="preserve">25.2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供应商解密完成后及时关注开标大厅，等待答疑澄清（如有）等提示。</w:t>
      </w:r>
      <w:r/>
    </w:p>
    <w:p>
      <w:pPr>
        <w:ind w:firstLine="480"/>
        <w:spacing w:line="360" w:lineRule="auto"/>
        <w:rPr>
          <w:rFonts w:hint="eastAsia" w:ascii="宋体" w:hAnsi="宋体" w:cs="宋体"/>
          <w:szCs w:val="24"/>
        </w:rPr>
      </w:pPr>
      <w:r>
        <w:rPr>
          <w:rFonts w:hint="eastAsia" w:ascii="宋体" w:hAnsi="宋体" w:cs="宋体"/>
          <w:szCs w:val="24"/>
        </w:rPr>
        <w:t xml:space="preserve">25.3开标结束后，采购人或采购代理机构应当依法对投标人的资格进行审查。合格投标人不足3家的，不得评标（若某个标段的合格投标人不足3家的，则该标段招标失败，其余满足要求的标段正常进行评标）。</w:t>
      </w:r>
      <w:r/>
    </w:p>
    <w:p>
      <w:pPr>
        <w:ind w:firstLine="480"/>
        <w:spacing w:line="360" w:lineRule="auto"/>
        <w:rPr>
          <w:rFonts w:hint="eastAsia" w:ascii="宋体" w:hAnsi="宋体" w:cs="宋体"/>
          <w:szCs w:val="24"/>
        </w:rPr>
      </w:pPr>
      <w:r>
        <w:rPr>
          <w:rFonts w:hint="eastAsia" w:ascii="宋体" w:hAnsi="宋体" w:cs="宋体"/>
          <w:szCs w:val="24"/>
        </w:rPr>
        <w:t xml:space="preserve">25.4根据政府采购法及相关法规，以及苏州市财政局《关于印发苏州市市级政府采购信用记录查询和使用工作试行办法的通知》（苏财购（2017）11号）文件的规定，采购代理机构将对供应商进行信用查询：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rPr>
          <w:rFonts w:hint="eastAsia" w:ascii="宋体" w:hAnsi="宋体" w:cs="宋体"/>
          <w:szCs w:val="24"/>
        </w:rPr>
      </w:pPr>
      <w:r>
        <w:rPr>
          <w:rFonts w:hint="eastAsia" w:ascii="宋体" w:hAnsi="宋体" w:cs="宋体"/>
          <w:szCs w:val="24"/>
        </w:rPr>
        <w:t xml:space="preserve">25.4.1查询时间：投标文件递交截止时间。</w:t>
      </w:r>
      <w:r/>
    </w:p>
    <w:p>
      <w:pPr>
        <w:ind w:firstLine="480"/>
        <w:spacing w:line="360" w:lineRule="auto"/>
        <w:rPr>
          <w:rFonts w:hint="eastAsia" w:ascii="宋体" w:hAnsi="宋体" w:cs="宋体"/>
          <w:szCs w:val="24"/>
        </w:rPr>
      </w:pPr>
      <w:r>
        <w:rPr>
          <w:rFonts w:hint="eastAsia" w:ascii="宋体" w:hAnsi="宋体" w:cs="宋体"/>
          <w:szCs w:val="24"/>
        </w:rPr>
        <w:t xml:space="preserve">25.4.2查询渠道：采购代理机构会在接收投标文件截止时间后，登录信用中国网站</w:t>
      </w:r>
      <w:r/>
    </w:p>
    <w:p>
      <w:pPr>
        <w:ind w:firstLine="480"/>
        <w:spacing w:line="360" w:lineRule="auto"/>
        <w:rPr>
          <w:rFonts w:hint="eastAsia" w:ascii="宋体" w:hAnsi="宋体" w:cs="宋体"/>
          <w:szCs w:val="24"/>
        </w:rPr>
      </w:pPr>
      <w:r>
        <w:rPr>
          <w:rFonts w:hint="eastAsia" w:ascii="宋体" w:hAnsi="宋体" w:cs="宋体"/>
          <w:szCs w:val="24"/>
        </w:rPr>
        <w:t xml:space="preserve">（www.creditchina.gov.cn）和中国政府采购网（www.ccgp.gov.cn/）查询供应商的信用记录，并将查询结果递交评标委员会。</w:t>
      </w:r>
      <w:r/>
    </w:p>
    <w:p>
      <w:pPr>
        <w:ind w:firstLine="480"/>
        <w:spacing w:line="360" w:lineRule="auto"/>
        <w:rPr>
          <w:rFonts w:hint="eastAsia" w:ascii="宋体" w:hAnsi="宋体" w:cs="宋体"/>
          <w:szCs w:val="24"/>
        </w:rPr>
      </w:pPr>
      <w:r>
        <w:rPr>
          <w:rFonts w:hint="eastAsia" w:ascii="宋体" w:hAnsi="宋体" w:cs="宋体"/>
          <w:szCs w:val="24"/>
        </w:rPr>
        <w:t xml:space="preserve">25.4.3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cs="宋体"/>
          <w:szCs w:val="24"/>
        </w:rPr>
      </w:pPr>
      <w:r>
        <w:rPr>
          <w:rFonts w:hint="eastAsia" w:ascii="宋体" w:hAnsi="宋体" w:cs="宋体"/>
          <w:szCs w:val="24"/>
        </w:rPr>
        <w:t xml:space="preserve">25.4.4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int="eastAsia" w:ascii="宋体" w:hAnsi="宋体" w:cs="宋体"/>
          <w:szCs w:val="24"/>
        </w:rPr>
      </w:pPr>
      <w:r>
        <w:rPr>
          <w:rFonts w:hint="eastAsia" w:ascii="宋体" w:hAnsi="宋体" w:cs="宋体"/>
          <w:szCs w:val="24"/>
        </w:rPr>
        <w:t xml:space="preserve">25.5投标人未参加开标的，视同认可开标结果。</w:t>
      </w:r>
      <w:r/>
    </w:p>
    <w:p>
      <w:pPr>
        <w:ind w:firstLine="480"/>
        <w:spacing w:line="360" w:lineRule="auto"/>
        <w:tabs>
          <w:tab w:val="center" w:pos="4479" w:leader="none"/>
        </w:tabs>
        <w:rPr>
          <w:rFonts w:hint="eastAsia" w:ascii="宋体" w:hAnsi="宋体" w:cs="宋体"/>
          <w:szCs w:val="24"/>
        </w:rPr>
      </w:pPr>
      <w:r>
        <w:rPr>
          <w:rFonts w:hint="eastAsia" w:ascii="宋体" w:hAnsi="宋体" w:cs="宋体"/>
          <w:szCs w:val="24"/>
        </w:rPr>
        <w:t xml:space="preserve">26.评标委员会</w:t>
      </w:r>
      <w:r/>
    </w:p>
    <w:p>
      <w:pPr>
        <w:ind w:firstLine="480"/>
        <w:spacing w:line="360" w:lineRule="auto"/>
        <w:rPr>
          <w:rFonts w:hint="eastAsia" w:ascii="宋体" w:hAnsi="宋体" w:cs="宋体"/>
          <w:szCs w:val="24"/>
        </w:rPr>
      </w:pPr>
      <w:r>
        <w:rPr>
          <w:rFonts w:hint="eastAsia" w:ascii="宋体" w:hAnsi="宋体" w:cs="宋体"/>
          <w:szCs w:val="24"/>
        </w:rPr>
        <w:t xml:space="preserve">26.1评标委员会由采购人代表和评审专家组成；</w:t>
      </w:r>
      <w:r/>
    </w:p>
    <w:p>
      <w:pPr>
        <w:ind w:firstLine="480"/>
        <w:spacing w:line="360" w:lineRule="auto"/>
        <w:rPr>
          <w:rFonts w:hint="eastAsia" w:ascii="宋体" w:hAnsi="宋体" w:cs="宋体"/>
          <w:szCs w:val="24"/>
        </w:rPr>
      </w:pPr>
      <w:r>
        <w:rPr>
          <w:rFonts w:hint="eastAsia" w:ascii="宋体" w:hAnsi="宋体" w:cs="宋体"/>
          <w:szCs w:val="24"/>
        </w:rPr>
        <w:t xml:space="preserve">26.2评标委员会负责具体评标事务，并独立履行下列职责：</w:t>
      </w:r>
      <w:r/>
    </w:p>
    <w:p>
      <w:pPr>
        <w:ind w:firstLine="480"/>
        <w:spacing w:line="360" w:lineRule="auto"/>
        <w:rPr>
          <w:rFonts w:hint="eastAsia" w:ascii="宋体" w:hAnsi="宋体" w:cs="宋体"/>
          <w:szCs w:val="24"/>
        </w:rPr>
      </w:pPr>
      <w:r>
        <w:rPr>
          <w:rFonts w:hint="eastAsia" w:ascii="宋体" w:hAnsi="宋体" w:cs="宋体"/>
          <w:szCs w:val="24"/>
        </w:rPr>
        <w:t xml:space="preserve">26.2.1审查、评价投标文件是否符合招标文件的商务、技术等实质性要求；</w:t>
      </w:r>
      <w:r/>
    </w:p>
    <w:p>
      <w:pPr>
        <w:ind w:firstLine="480"/>
        <w:spacing w:line="360" w:lineRule="auto"/>
        <w:rPr>
          <w:rFonts w:hint="eastAsia" w:ascii="宋体" w:hAnsi="宋体" w:cs="宋体"/>
          <w:szCs w:val="24"/>
        </w:rPr>
      </w:pPr>
      <w:r>
        <w:rPr>
          <w:rFonts w:hint="eastAsia" w:ascii="宋体" w:hAnsi="宋体" w:cs="宋体"/>
          <w:szCs w:val="24"/>
        </w:rPr>
        <w:t xml:space="preserve">26.2.2要求投标人对投标文件有关事项作出澄清或者说明；</w:t>
      </w:r>
      <w:r/>
    </w:p>
    <w:p>
      <w:pPr>
        <w:ind w:firstLine="480"/>
        <w:spacing w:line="360" w:lineRule="auto"/>
        <w:rPr>
          <w:rFonts w:hint="eastAsia" w:ascii="宋体" w:hAnsi="宋体" w:cs="宋体"/>
          <w:szCs w:val="24"/>
        </w:rPr>
      </w:pPr>
      <w:r>
        <w:rPr>
          <w:rFonts w:hint="eastAsia" w:ascii="宋体" w:hAnsi="宋体" w:cs="宋体"/>
          <w:szCs w:val="24"/>
        </w:rPr>
        <w:t xml:space="preserve">26.2.3对投标文件进行比较和评价；</w:t>
      </w:r>
      <w:r/>
    </w:p>
    <w:p>
      <w:pPr>
        <w:ind w:firstLine="480"/>
        <w:spacing w:line="360" w:lineRule="auto"/>
        <w:rPr>
          <w:rFonts w:hint="eastAsia" w:ascii="宋体" w:hAnsi="宋体" w:cs="宋体"/>
          <w:szCs w:val="24"/>
        </w:rPr>
      </w:pPr>
      <w:r>
        <w:rPr>
          <w:rFonts w:hint="eastAsia" w:ascii="宋体" w:hAnsi="宋体" w:cs="宋体"/>
          <w:szCs w:val="24"/>
        </w:rPr>
        <w:t xml:space="preserve">26.2.4确定中标候选人名单，以及根据采购人委托直接确定中标人；</w:t>
      </w:r>
      <w:r/>
    </w:p>
    <w:p>
      <w:pPr>
        <w:ind w:firstLine="480"/>
        <w:spacing w:line="360" w:lineRule="auto"/>
        <w:rPr>
          <w:rFonts w:hint="eastAsia" w:ascii="宋体" w:hAnsi="宋体" w:cs="宋体"/>
          <w:szCs w:val="24"/>
        </w:rPr>
      </w:pPr>
      <w:r>
        <w:rPr>
          <w:rFonts w:hint="eastAsia" w:ascii="宋体" w:hAnsi="宋体" w:cs="宋体"/>
          <w:szCs w:val="24"/>
        </w:rPr>
        <w:t xml:space="preserve">26.2.5向采购人、采购代理机构或者有关部门报告评标中发现的违法行为。</w:t>
      </w:r>
      <w:r/>
    </w:p>
    <w:p>
      <w:pPr>
        <w:ind w:firstLine="480"/>
        <w:spacing w:line="360" w:lineRule="auto"/>
        <w:rPr>
          <w:rFonts w:hint="eastAsia" w:ascii="宋体" w:hAnsi="宋体" w:cs="宋体"/>
          <w:szCs w:val="24"/>
        </w:rPr>
      </w:pPr>
      <w:r>
        <w:rPr>
          <w:rFonts w:hint="eastAsia" w:ascii="宋体" w:hAnsi="宋体" w:cs="宋体"/>
          <w:szCs w:val="24"/>
        </w:rPr>
        <w:t xml:space="preserve">26.3评标委员会成员应当履行下列义务：</w:t>
      </w:r>
      <w:r/>
    </w:p>
    <w:p>
      <w:pPr>
        <w:ind w:firstLine="480"/>
        <w:spacing w:line="360" w:lineRule="auto"/>
        <w:rPr>
          <w:rFonts w:hint="eastAsia" w:ascii="宋体" w:hAnsi="宋体" w:cs="宋体"/>
          <w:szCs w:val="24"/>
        </w:rPr>
      </w:pPr>
      <w:r>
        <w:rPr>
          <w:rFonts w:hint="eastAsia" w:ascii="宋体" w:hAnsi="宋体" w:cs="宋体"/>
          <w:szCs w:val="24"/>
        </w:rPr>
        <w:t xml:space="preserve">26.3.1遵纪守法，客观、公正、廉洁地履行职责；</w:t>
      </w:r>
      <w:r/>
    </w:p>
    <w:p>
      <w:pPr>
        <w:ind w:firstLine="480"/>
        <w:spacing w:line="360" w:lineRule="auto"/>
        <w:rPr>
          <w:rFonts w:hint="eastAsia" w:ascii="宋体" w:hAnsi="宋体" w:cs="宋体"/>
          <w:szCs w:val="24"/>
        </w:rPr>
      </w:pPr>
      <w:r>
        <w:rPr>
          <w:rFonts w:hint="eastAsia" w:ascii="宋体" w:hAnsi="宋体" w:cs="宋体"/>
          <w:szCs w:val="24"/>
        </w:rPr>
        <w:t xml:space="preserve">26.3.2按照招标文件规定的评标办法和评标标准进行评标，对评审意见承担个人责任；</w:t>
      </w:r>
      <w:r/>
    </w:p>
    <w:p>
      <w:pPr>
        <w:ind w:firstLine="480"/>
        <w:spacing w:line="360" w:lineRule="auto"/>
        <w:rPr>
          <w:rFonts w:hint="eastAsia" w:ascii="宋体" w:hAnsi="宋体" w:cs="宋体"/>
          <w:szCs w:val="24"/>
        </w:rPr>
      </w:pPr>
      <w:r>
        <w:rPr>
          <w:rFonts w:hint="eastAsia" w:ascii="宋体" w:hAnsi="宋体" w:cs="宋体"/>
          <w:szCs w:val="24"/>
        </w:rPr>
        <w:t xml:space="preserve">26.3.3对评标过程和结果，以及投标人的商业秘密保密；</w:t>
      </w:r>
      <w:r/>
    </w:p>
    <w:p>
      <w:pPr>
        <w:ind w:firstLine="480"/>
        <w:spacing w:line="360" w:lineRule="auto"/>
        <w:rPr>
          <w:rFonts w:hint="eastAsia" w:ascii="宋体" w:hAnsi="宋体" w:cs="宋体"/>
          <w:szCs w:val="24"/>
        </w:rPr>
      </w:pPr>
      <w:r>
        <w:rPr>
          <w:rFonts w:hint="eastAsia" w:ascii="宋体" w:hAnsi="宋体" w:cs="宋体"/>
          <w:szCs w:val="24"/>
        </w:rPr>
        <w:t xml:space="preserve">26.3.4参与评标报告的起草；</w:t>
      </w:r>
      <w:r/>
    </w:p>
    <w:p>
      <w:pPr>
        <w:ind w:firstLine="480"/>
        <w:spacing w:line="360" w:lineRule="auto"/>
        <w:rPr>
          <w:rFonts w:hint="eastAsia" w:ascii="宋体" w:hAnsi="宋体" w:cs="宋体"/>
          <w:szCs w:val="24"/>
        </w:rPr>
      </w:pPr>
      <w:r>
        <w:rPr>
          <w:rFonts w:hint="eastAsia" w:ascii="宋体" w:hAnsi="宋体" w:cs="宋体"/>
          <w:szCs w:val="24"/>
        </w:rPr>
        <w:t xml:space="preserve">26.3.5配合相关部门的投诉处理工作；</w:t>
      </w:r>
      <w:r/>
    </w:p>
    <w:p>
      <w:pPr>
        <w:ind w:firstLine="480"/>
        <w:spacing w:line="360" w:lineRule="auto"/>
        <w:rPr>
          <w:rFonts w:hint="eastAsia" w:ascii="宋体" w:hAnsi="宋体" w:cs="宋体"/>
          <w:szCs w:val="24"/>
        </w:rPr>
      </w:pPr>
      <w:r>
        <w:rPr>
          <w:rFonts w:hint="eastAsia" w:ascii="宋体" w:hAnsi="宋体" w:cs="宋体"/>
          <w:szCs w:val="24"/>
        </w:rPr>
        <w:t xml:space="preserve">26.3.6配合采购人或者采购代理机构答复投标供应商提出的质疑。</w:t>
      </w:r>
      <w:r/>
    </w:p>
    <w:p>
      <w:pPr>
        <w:ind w:firstLine="480"/>
        <w:spacing w:line="360" w:lineRule="auto"/>
        <w:rPr>
          <w:rFonts w:hint="eastAsia" w:ascii="宋体" w:hAnsi="宋体" w:cs="宋体"/>
          <w:szCs w:val="24"/>
        </w:rPr>
      </w:pPr>
      <w:r>
        <w:rPr>
          <w:rFonts w:hint="eastAsia" w:ascii="宋体" w:hAnsi="宋体" w:cs="宋体"/>
          <w:szCs w:val="24"/>
        </w:rPr>
        <w:t xml:space="preserve">27.评标内容的保密</w:t>
      </w:r>
      <w:r/>
    </w:p>
    <w:p>
      <w:pPr>
        <w:pStyle w:val="827"/>
        <w:ind w:firstLine="480"/>
        <w:jc w:val="both"/>
        <w:spacing w:line="360" w:lineRule="auto"/>
        <w:rPr>
          <w:rFonts w:hint="eastAsia" w:ascii="宋体" w:hAnsi="宋体" w:cs="宋体"/>
          <w:szCs w:val="24"/>
        </w:rPr>
      </w:pPr>
      <w:r>
        <w:rPr>
          <w:rFonts w:hint="eastAsia" w:ascii="宋体" w:hAnsi="宋体" w:cs="宋体"/>
          <w:szCs w:val="24"/>
        </w:rPr>
        <w:t xml:space="preserve">27.1公开开标后，直到宣布授予中标人合同为止，凡属于审查、澄清、评价和比较投标的所有资料，有关授予合同的信息都不应向投标人或与评标无关的其他人泄露。</w:t>
      </w:r>
      <w:r/>
    </w:p>
    <w:p>
      <w:pPr>
        <w:pStyle w:val="827"/>
        <w:ind w:firstLine="480"/>
        <w:jc w:val="both"/>
        <w:spacing w:line="360" w:lineRule="auto"/>
        <w:rPr>
          <w:rFonts w:hint="eastAsia" w:ascii="宋体" w:hAnsi="宋体" w:cs="宋体"/>
          <w:szCs w:val="24"/>
        </w:rPr>
      </w:pPr>
      <w:r>
        <w:rPr>
          <w:rFonts w:hint="eastAsia" w:ascii="宋体" w:hAnsi="宋体" w:cs="宋体"/>
          <w:szCs w:val="24"/>
        </w:rPr>
        <w:t xml:space="preserve">27.2在投标文件的审查、澄清、评价和比较以及授予合同的过程中，投标人对采购人或者采购代理机构和评标委员会成员施加影响的任何行为，都将取消其投标资格。</w:t>
      </w:r>
      <w:r/>
    </w:p>
    <w:p>
      <w:pPr>
        <w:pStyle w:val="827"/>
        <w:ind w:firstLine="480"/>
        <w:jc w:val="both"/>
        <w:spacing w:line="360" w:lineRule="auto"/>
        <w:rPr>
          <w:rFonts w:hint="eastAsia" w:ascii="宋体" w:hAnsi="宋体" w:cs="宋体"/>
          <w:szCs w:val="24"/>
        </w:rPr>
      </w:pPr>
      <w:r>
        <w:rPr>
          <w:rFonts w:hint="eastAsia" w:ascii="宋体" w:hAnsi="宋体" w:cs="宋体"/>
          <w:szCs w:val="24"/>
        </w:rPr>
        <w:t xml:space="preserve">27.3在评标期间，采购人或者采购代理机构将通过指定联络人与投标人进行联系。</w:t>
      </w:r>
      <w:r/>
    </w:p>
    <w:p>
      <w:pPr>
        <w:ind w:firstLine="480"/>
        <w:spacing w:line="360" w:lineRule="auto"/>
        <w:rPr>
          <w:rFonts w:hint="eastAsia" w:ascii="宋体" w:hAnsi="宋体" w:cs="宋体"/>
          <w:szCs w:val="24"/>
        </w:rPr>
      </w:pPr>
      <w:r>
        <w:rPr>
          <w:rFonts w:hint="eastAsia" w:ascii="宋体" w:hAnsi="宋体" w:cs="宋体"/>
          <w:szCs w:val="24"/>
        </w:rPr>
        <w:t xml:space="preserve">28.对投标文件初审</w:t>
      </w:r>
      <w:r/>
    </w:p>
    <w:p>
      <w:pPr>
        <w:ind w:firstLine="480"/>
        <w:spacing w:line="360" w:lineRule="auto"/>
        <w:rPr>
          <w:rFonts w:hint="eastAsia" w:ascii="宋体" w:hAnsi="宋体" w:cs="宋体"/>
          <w:szCs w:val="24"/>
        </w:rPr>
      </w:pPr>
      <w:r>
        <w:rPr>
          <w:rFonts w:hint="eastAsia" w:ascii="宋体" w:hAnsi="宋体" w:cs="宋体"/>
          <w:szCs w:val="24"/>
        </w:rPr>
        <w:t xml:space="preserve">28.1符合性检查。依据招标文件的规定，从投标文件的有效性、完整性和对招标文件的响应程度进行审查。以确定是否对招标文件的实质性要求作出响应。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cs="宋体"/>
          <w:szCs w:val="24"/>
        </w:rPr>
      </w:pPr>
      <w:r>
        <w:rPr>
          <w:rFonts w:hint="eastAsia" w:ascii="宋体" w:hAnsi="宋体" w:cs="宋体"/>
          <w:szCs w:val="24"/>
        </w:rPr>
        <w:t xml:space="preserve">28.2开标后，评标委员会将审查投标文件是否实质性响应招标文件的要求、内容是否完整、价格构成有无计算错误、文件签署是否齐全等。投标文件属下列情况之一的，评标委员会将按无效投标处理：</w:t>
      </w:r>
      <w:r/>
    </w:p>
    <w:p>
      <w:pPr>
        <w:ind w:firstLine="480"/>
        <w:spacing w:line="360" w:lineRule="auto"/>
        <w:rPr>
          <w:rFonts w:hint="eastAsia" w:ascii="宋体" w:hAnsi="宋体" w:cs="宋体"/>
          <w:szCs w:val="24"/>
        </w:rPr>
      </w:pPr>
      <w:r>
        <w:rPr>
          <w:rFonts w:hint="eastAsia" w:ascii="宋体" w:hAnsi="宋体" w:cs="宋体"/>
          <w:szCs w:val="24"/>
        </w:rPr>
        <w:t xml:space="preserve">28.2.1未按照本须知规定制作的；</w:t>
      </w:r>
      <w:r/>
    </w:p>
    <w:p>
      <w:pPr>
        <w:ind w:firstLine="480"/>
        <w:spacing w:line="360" w:lineRule="auto"/>
        <w:rPr>
          <w:rFonts w:hint="eastAsia" w:ascii="宋体" w:hAnsi="宋体" w:cs="宋体"/>
          <w:szCs w:val="24"/>
        </w:rPr>
      </w:pPr>
      <w:r>
        <w:rPr>
          <w:rFonts w:hint="eastAsia" w:ascii="宋体" w:hAnsi="宋体" w:cs="宋体"/>
          <w:szCs w:val="24"/>
        </w:rPr>
        <w:t xml:space="preserve">28.2.2未按本须知规定提交资格证明文件；</w:t>
      </w:r>
      <w:r/>
    </w:p>
    <w:p>
      <w:pPr>
        <w:ind w:firstLine="480"/>
        <w:spacing w:line="360" w:lineRule="auto"/>
        <w:rPr>
          <w:rFonts w:hint="eastAsia" w:ascii="宋体" w:hAnsi="宋体" w:cs="宋体"/>
          <w:szCs w:val="24"/>
        </w:rPr>
      </w:pPr>
      <w:r>
        <w:rPr>
          <w:rFonts w:hint="eastAsia" w:ascii="宋体" w:hAnsi="宋体" w:cs="宋体"/>
          <w:szCs w:val="24"/>
        </w:rPr>
        <w:t xml:space="preserve">28.2.3与招标文件有重大偏离；</w:t>
      </w:r>
      <w:r/>
    </w:p>
    <w:p>
      <w:pPr>
        <w:ind w:firstLine="480"/>
        <w:spacing w:line="360" w:lineRule="auto"/>
        <w:rPr>
          <w:rFonts w:hint="eastAsia" w:ascii="宋体" w:hAnsi="宋体" w:cs="宋体"/>
          <w:szCs w:val="24"/>
        </w:rPr>
      </w:pPr>
      <w:r>
        <w:rPr>
          <w:rFonts w:hint="eastAsia" w:ascii="宋体" w:hAnsi="宋体" w:cs="宋体"/>
          <w:szCs w:val="24"/>
        </w:rPr>
        <w:t xml:space="preserve">28.2.4投标人拒绝修正错误；</w:t>
      </w:r>
      <w:r/>
    </w:p>
    <w:p>
      <w:pPr>
        <w:ind w:firstLine="480"/>
        <w:spacing w:line="360" w:lineRule="auto"/>
        <w:rPr>
          <w:rFonts w:hint="eastAsia" w:ascii="宋体" w:hAnsi="宋体" w:cs="宋体"/>
          <w:szCs w:val="24"/>
        </w:rPr>
      </w:pPr>
      <w:r>
        <w:rPr>
          <w:rFonts w:hint="eastAsia" w:ascii="宋体" w:hAnsi="宋体" w:cs="宋体"/>
          <w:szCs w:val="24"/>
        </w:rPr>
        <w:t xml:space="preserve">28.2.5投标人的报价是选择性的；</w:t>
      </w:r>
      <w:r/>
    </w:p>
    <w:p>
      <w:pPr>
        <w:ind w:firstLine="480"/>
        <w:spacing w:line="360" w:lineRule="auto"/>
        <w:rPr>
          <w:rFonts w:hint="eastAsia" w:ascii="宋体" w:hAnsi="宋体" w:cs="宋体"/>
          <w:szCs w:val="24"/>
        </w:rPr>
      </w:pPr>
      <w:r>
        <w:rPr>
          <w:rFonts w:hint="eastAsia" w:ascii="宋体" w:hAnsi="宋体" w:cs="宋体"/>
          <w:szCs w:val="24"/>
        </w:rPr>
        <w:t xml:space="preserve">28.2.6投标人的报价只响应了部分招标内容；</w:t>
      </w:r>
      <w:r/>
    </w:p>
    <w:p>
      <w:pPr>
        <w:ind w:firstLine="480"/>
        <w:spacing w:line="360" w:lineRule="auto"/>
        <w:rPr>
          <w:rFonts w:hint="eastAsia" w:ascii="宋体" w:hAnsi="宋体" w:cs="宋体"/>
          <w:szCs w:val="24"/>
        </w:rPr>
      </w:pPr>
      <w:r>
        <w:rPr>
          <w:rFonts w:hint="eastAsia" w:ascii="宋体" w:hAnsi="宋体" w:cs="宋体"/>
          <w:szCs w:val="24"/>
        </w:rPr>
        <w:t xml:space="preserve">28.2.7招标文件规定的其他认定无效的情况。</w:t>
      </w:r>
      <w:r/>
    </w:p>
    <w:p>
      <w:pPr>
        <w:ind w:firstLine="480"/>
        <w:spacing w:line="360" w:lineRule="auto"/>
        <w:rPr>
          <w:rFonts w:hint="eastAsia" w:ascii="宋体" w:hAnsi="宋体" w:cs="宋体"/>
          <w:szCs w:val="24"/>
        </w:rPr>
      </w:pPr>
      <w:r>
        <w:rPr>
          <w:rFonts w:hint="eastAsia" w:ascii="宋体" w:hAnsi="宋体" w:cs="宋体"/>
          <w:szCs w:val="24"/>
        </w:rPr>
        <w:t xml:space="preserve">28.3评委会将对确定为实质性响应的投标进行审核，看其是否有计算上或累加上的算术错误，修正错误的原则如下：</w:t>
      </w:r>
      <w:r/>
    </w:p>
    <w:p>
      <w:pPr>
        <w:ind w:firstLine="480"/>
        <w:spacing w:line="360" w:lineRule="auto"/>
        <w:rPr>
          <w:rFonts w:hint="eastAsia" w:ascii="宋体" w:hAnsi="宋体" w:cs="宋体"/>
          <w:szCs w:val="24"/>
        </w:rPr>
      </w:pPr>
      <w:r>
        <w:rPr>
          <w:rFonts w:hint="eastAsia" w:ascii="宋体" w:hAnsi="宋体" w:cs="宋体"/>
          <w:szCs w:val="24"/>
        </w:rPr>
        <w:t xml:space="preserve">28.3.1开标时，投标文件中开标一览表（报价表）内容与投标文件中明细内容不一致时的，以开标一览表（报价表）为准；</w:t>
      </w:r>
      <w:r/>
    </w:p>
    <w:p>
      <w:pPr>
        <w:ind w:firstLine="480"/>
        <w:spacing w:line="360" w:lineRule="auto"/>
        <w:rPr>
          <w:rFonts w:hint="eastAsia" w:ascii="宋体" w:hAnsi="宋体" w:cs="宋体"/>
          <w:szCs w:val="24"/>
        </w:rPr>
      </w:pPr>
      <w:r>
        <w:rPr>
          <w:rFonts w:hint="eastAsia" w:ascii="宋体" w:hAnsi="宋体" w:cs="宋体"/>
          <w:szCs w:val="24"/>
        </w:rPr>
        <w:t xml:space="preserve">28.3.2投标文件的大写金额与小写金额不一致的，以大写金额为准；</w:t>
      </w:r>
      <w:r/>
    </w:p>
    <w:p>
      <w:pPr>
        <w:ind w:firstLine="480"/>
        <w:spacing w:line="360" w:lineRule="auto"/>
        <w:rPr>
          <w:rFonts w:hint="eastAsia" w:ascii="宋体" w:hAnsi="宋体" w:cs="宋体"/>
          <w:szCs w:val="24"/>
        </w:rPr>
      </w:pPr>
      <w:r>
        <w:rPr>
          <w:rFonts w:hint="eastAsia" w:ascii="宋体" w:hAnsi="宋体" w:cs="宋体"/>
          <w:szCs w:val="24"/>
        </w:rPr>
        <w:t xml:space="preserve">28.3.3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不得标；</w:t>
      </w:r>
      <w:r/>
    </w:p>
    <w:p>
      <w:pPr>
        <w:ind w:firstLine="480"/>
        <w:spacing w:line="360" w:lineRule="auto"/>
        <w:rPr>
          <w:rFonts w:hint="eastAsia" w:ascii="宋体" w:hAnsi="宋体" w:cs="宋体"/>
          <w:szCs w:val="24"/>
        </w:rPr>
      </w:pPr>
      <w:r>
        <w:rPr>
          <w:rFonts w:hint="eastAsia" w:ascii="宋体" w:hAnsi="宋体" w:cs="宋体"/>
          <w:szCs w:val="24"/>
        </w:rPr>
        <w:t xml:space="preserve">28.3.4对不同文字文本投标文件的解释发生异议的，以中文文本为准；</w:t>
      </w:r>
      <w:r/>
    </w:p>
    <w:p>
      <w:pPr>
        <w:pStyle w:val="827"/>
        <w:ind w:firstLine="480"/>
        <w:spacing w:line="360" w:lineRule="auto"/>
        <w:rPr>
          <w:rFonts w:hint="eastAsia" w:ascii="宋体" w:hAnsi="宋体" w:cs="宋体"/>
          <w:szCs w:val="24"/>
        </w:rPr>
      </w:pPr>
      <w:r>
        <w:rPr>
          <w:rFonts w:hint="eastAsia" w:ascii="宋体" w:hAnsi="宋体" w:cs="宋体"/>
          <w:szCs w:val="24"/>
        </w:rPr>
        <w:t xml:space="preserve">同时出现两种以上不一致的，按照前款规定的顺序修正。修正后的报价按照按照《政府采购货物和服务招标投标管理办法》第五十一条第二款的规定经投标人确认后产生约束力，投标人不确认的，其投标无效。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cs="宋体"/>
          <w:szCs w:val="24"/>
        </w:rPr>
      </w:pPr>
      <w:r>
        <w:rPr>
          <w:rFonts w:hint="eastAsia" w:ascii="宋体" w:hAnsi="宋体" w:cs="宋体"/>
          <w:szCs w:val="24"/>
        </w:rPr>
        <w:t xml:space="preserve">28.3.5投标人不同意以上修正，则其投标将被拒绝。</w:t>
      </w:r>
      <w:r/>
    </w:p>
    <w:p>
      <w:pPr>
        <w:ind w:firstLine="480"/>
        <w:spacing w:line="360" w:lineRule="auto"/>
        <w:rPr>
          <w:rFonts w:hint="eastAsia" w:ascii="宋体" w:hAnsi="宋体" w:cs="宋体"/>
          <w:szCs w:val="24"/>
        </w:rPr>
      </w:pPr>
      <w:r>
        <w:rPr>
          <w:rFonts w:hint="eastAsia" w:ascii="宋体" w:hAnsi="宋体" w:cs="宋体"/>
          <w:szCs w:val="24"/>
        </w:rPr>
        <w:t xml:space="preserve">28.4采购人或者采购代理机构对投标文件的判定，只依据投标内容本身，不依靠开标后的任何外来证明。</w:t>
      </w:r>
      <w:r/>
    </w:p>
    <w:p>
      <w:pPr>
        <w:ind w:firstLine="480"/>
        <w:spacing w:line="360" w:lineRule="auto"/>
        <w:rPr>
          <w:rFonts w:hint="eastAsia" w:ascii="宋体" w:hAnsi="宋体" w:cs="宋体"/>
          <w:szCs w:val="24"/>
        </w:rPr>
      </w:pPr>
      <w:r>
        <w:rPr>
          <w:rFonts w:hint="eastAsia" w:ascii="宋体" w:hAnsi="宋体" w:cs="宋体"/>
          <w:szCs w:val="24"/>
        </w:rPr>
        <w:t xml:space="preserve">28.5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hint="eastAsia" w:ascii="宋体" w:hAnsi="宋体" w:cs="宋体"/>
          <w:szCs w:val="24"/>
        </w:rPr>
      </w:pPr>
      <w:r>
        <w:rPr>
          <w:rFonts w:hint="eastAsia" w:ascii="宋体" w:hAnsi="宋体" w:cs="宋体"/>
          <w:szCs w:val="24"/>
        </w:rPr>
        <w:t xml:space="preserve">28.6采购人或者采购代理机构将拒绝被确定为非实质性响应的投标，投标人不能通过修正或撤销不符之处而使其投标成为实质性响应的投标。</w:t>
      </w:r>
      <w:r/>
    </w:p>
    <w:p>
      <w:pPr>
        <w:ind w:firstLine="480"/>
        <w:spacing w:line="360" w:lineRule="auto"/>
        <w:rPr>
          <w:rFonts w:hint="eastAsia" w:ascii="宋体" w:hAnsi="宋体" w:cs="宋体"/>
          <w:szCs w:val="24"/>
        </w:rPr>
      </w:pPr>
      <w:r>
        <w:rPr>
          <w:rFonts w:hint="eastAsia" w:ascii="宋体" w:hAnsi="宋体" w:cs="宋体"/>
          <w:szCs w:val="24"/>
        </w:rPr>
        <w:t xml:space="preserve">29.投标的澄清</w:t>
      </w:r>
      <w:r/>
    </w:p>
    <w:p>
      <w:pPr>
        <w:ind w:firstLine="480"/>
        <w:spacing w:line="360" w:lineRule="auto"/>
        <w:rPr>
          <w:rFonts w:hint="eastAsia" w:ascii="宋体" w:hAnsi="宋体" w:cs="宋体"/>
          <w:szCs w:val="24"/>
        </w:rPr>
      </w:pPr>
      <w:r>
        <w:rPr>
          <w:rFonts w:hint="eastAsia" w:ascii="宋体" w:hAnsi="宋体" w:cs="宋体"/>
          <w:szCs w:val="24"/>
        </w:rPr>
        <w:t xml:space="preserve">29.1为了有助于对投标文件进行审查、评估和比较，采购人或者采购代理机构有权就投标文件中含混之处向投标人提出询问或澄清要求。</w:t>
      </w:r>
      <w:r/>
    </w:p>
    <w:p>
      <w:pPr>
        <w:ind w:firstLine="480"/>
        <w:spacing w:line="360" w:lineRule="auto"/>
        <w:rPr>
          <w:rFonts w:hint="eastAsia" w:ascii="宋体" w:hAnsi="宋体" w:cs="宋体"/>
          <w:szCs w:val="24"/>
        </w:rPr>
      </w:pPr>
      <w:r>
        <w:rPr>
          <w:rFonts w:hint="eastAsia" w:ascii="宋体" w:hAnsi="宋体" w:cs="宋体"/>
          <w:szCs w:val="24"/>
        </w:rPr>
        <w:t xml:space="preserve">29.2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cs="宋体"/>
          <w:szCs w:val="24"/>
        </w:rPr>
      </w:pPr>
      <w:r>
        <w:rPr>
          <w:rFonts w:hint="eastAsia" w:ascii="宋体" w:hAnsi="宋体" w:cs="宋体"/>
          <w:szCs w:val="24"/>
        </w:rPr>
        <w:t xml:space="preserve">29.3投标人对投标文件的澄清不得改变投标的价格（校核时发现的算术错误除外）及实质内容。</w:t>
      </w:r>
      <w:r/>
    </w:p>
    <w:p>
      <w:pPr>
        <w:ind w:firstLine="480"/>
        <w:spacing w:line="360" w:lineRule="auto"/>
        <w:rPr>
          <w:rFonts w:hint="eastAsia" w:ascii="宋体" w:hAnsi="宋体" w:cs="宋体"/>
          <w:szCs w:val="24"/>
        </w:rPr>
      </w:pPr>
      <w:r>
        <w:rPr>
          <w:rFonts w:hint="eastAsia" w:ascii="宋体" w:hAnsi="宋体" w:cs="宋体"/>
          <w:szCs w:val="24"/>
        </w:rPr>
        <w:t xml:space="preserve">30.无效投标和废标</w:t>
      </w:r>
      <w:r/>
    </w:p>
    <w:p>
      <w:pPr>
        <w:ind w:firstLine="480"/>
        <w:spacing w:line="360" w:lineRule="auto"/>
        <w:rPr>
          <w:rFonts w:hint="eastAsia" w:ascii="宋体" w:hAnsi="宋体" w:cs="宋体"/>
          <w:bCs/>
        </w:rPr>
      </w:pPr>
      <w:r>
        <w:rPr>
          <w:rFonts w:hint="eastAsia" w:ascii="宋体" w:hAnsi="宋体" w:cs="宋体"/>
          <w:bCs/>
        </w:rPr>
        <w:t xml:space="preserve">30.1投标人存在下列情况之一的，投标无效：</w:t>
      </w:r>
      <w:r/>
    </w:p>
    <w:p>
      <w:pPr>
        <w:ind w:firstLine="480"/>
        <w:spacing w:line="360" w:lineRule="auto"/>
        <w:rPr>
          <w:rFonts w:hint="eastAsia" w:ascii="宋体" w:hAnsi="宋体" w:cs="宋体"/>
          <w:bCs/>
        </w:rPr>
      </w:pPr>
      <w:r>
        <w:rPr>
          <w:rFonts w:hint="eastAsia" w:ascii="宋体" w:hAnsi="宋体" w:cs="宋体"/>
          <w:bCs/>
        </w:rPr>
        <w:t xml:space="preserve">30.1.1投标人在苏采云系统规定的时间内未成功解密电子投标文件的。</w:t>
      </w:r>
      <w:r/>
    </w:p>
    <w:p>
      <w:pPr>
        <w:ind w:firstLine="480"/>
        <w:spacing w:line="360" w:lineRule="auto"/>
        <w:rPr>
          <w:rFonts w:hint="eastAsia" w:ascii="宋体" w:hAnsi="宋体" w:cs="宋体"/>
          <w:bCs/>
        </w:rPr>
      </w:pPr>
      <w:r>
        <w:rPr>
          <w:rFonts w:hint="eastAsia" w:ascii="宋体" w:hAnsi="宋体" w:cs="宋体"/>
          <w:bCs/>
        </w:rPr>
        <w:t xml:space="preserve">30.1.2投标文件未按照招标文件要求加盖CA电子公章的；</w:t>
      </w:r>
      <w:r/>
    </w:p>
    <w:p>
      <w:pPr>
        <w:ind w:firstLine="480"/>
        <w:spacing w:line="360" w:lineRule="auto"/>
        <w:rPr>
          <w:rFonts w:hint="eastAsia" w:ascii="宋体" w:hAnsi="宋体" w:cs="宋体"/>
          <w:bCs/>
        </w:rPr>
      </w:pPr>
      <w:r>
        <w:rPr>
          <w:rFonts w:hint="eastAsia" w:ascii="宋体" w:hAnsi="宋体" w:cs="宋体"/>
          <w:bCs/>
        </w:rPr>
        <w:t xml:space="preserve">30.1.3不同响投标文件制作“机器码”一致；</w:t>
      </w:r>
      <w:r/>
    </w:p>
    <w:p>
      <w:pPr>
        <w:ind w:firstLine="480"/>
        <w:spacing w:line="360" w:lineRule="auto"/>
        <w:rPr>
          <w:rFonts w:hint="eastAsia" w:ascii="宋体" w:hAnsi="宋体" w:cs="宋体"/>
          <w:bCs/>
        </w:rPr>
      </w:pPr>
      <w:r>
        <w:rPr>
          <w:rFonts w:hint="eastAsia" w:ascii="宋体" w:hAnsi="宋体" w:cs="宋体"/>
          <w:bCs/>
        </w:rPr>
        <w:t xml:space="preserve">30.1.4同一投标人提交两个（含两个）以上不同的投标报价的；</w:t>
      </w:r>
      <w:r/>
    </w:p>
    <w:p>
      <w:pPr>
        <w:ind w:firstLine="480"/>
        <w:spacing w:line="360" w:lineRule="auto"/>
        <w:rPr>
          <w:rFonts w:hint="eastAsia" w:ascii="宋体" w:hAnsi="宋体" w:cs="宋体"/>
          <w:bCs/>
        </w:rPr>
      </w:pPr>
      <w:r>
        <w:rPr>
          <w:rFonts w:hint="eastAsia" w:ascii="宋体" w:hAnsi="宋体" w:cs="宋体"/>
          <w:bCs/>
        </w:rPr>
        <w:t xml:space="preserve">30.1.5投标人未按照招标文件要求上传电子投标文件的；</w:t>
      </w:r>
      <w:r/>
    </w:p>
    <w:p>
      <w:pPr>
        <w:ind w:firstLine="480"/>
        <w:spacing w:line="360" w:lineRule="auto"/>
        <w:rPr>
          <w:rFonts w:hint="eastAsia" w:ascii="宋体" w:hAnsi="宋体" w:cs="宋体"/>
          <w:bCs/>
        </w:rPr>
      </w:pPr>
      <w:r>
        <w:rPr>
          <w:rFonts w:hint="eastAsia" w:ascii="宋体" w:hAnsi="宋体" w:cs="宋体"/>
          <w:bCs/>
        </w:rPr>
        <w:t xml:space="preserve">30.1.6不具备招标文件中规定的资格要求的；</w:t>
      </w:r>
      <w:r/>
    </w:p>
    <w:p>
      <w:pPr>
        <w:ind w:firstLine="480"/>
        <w:spacing w:line="360" w:lineRule="auto"/>
        <w:rPr>
          <w:rFonts w:hint="eastAsia" w:ascii="宋体" w:hAnsi="宋体" w:cs="宋体"/>
          <w:bCs/>
        </w:rPr>
      </w:pPr>
      <w:r>
        <w:rPr>
          <w:rFonts w:hint="eastAsia" w:ascii="宋体" w:hAnsi="宋体" w:cs="宋体"/>
          <w:bCs/>
        </w:rPr>
        <w:t xml:space="preserve">30.1.7报价超过招标文件中规定的预算金额或者最高限价的；</w:t>
      </w:r>
      <w:r/>
    </w:p>
    <w:p>
      <w:pPr>
        <w:ind w:firstLine="480"/>
        <w:spacing w:line="360" w:lineRule="auto"/>
        <w:rPr>
          <w:rFonts w:hint="eastAsia" w:ascii="宋体" w:hAnsi="宋体" w:cs="宋体"/>
          <w:bCs/>
        </w:rPr>
      </w:pPr>
      <w:r>
        <w:rPr>
          <w:rFonts w:hint="eastAsia" w:ascii="宋体" w:hAnsi="宋体" w:cs="宋体"/>
          <w:bCs/>
        </w:rPr>
        <w:t xml:space="preserve">30.1.8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cs="宋体"/>
          <w:bCs/>
        </w:rPr>
      </w:pPr>
      <w:r>
        <w:rPr>
          <w:rFonts w:hint="eastAsia" w:ascii="宋体" w:hAnsi="宋体" w:cs="宋体"/>
          <w:bCs/>
        </w:rPr>
        <w:t xml:space="preserve">30.1.9未通过符合性审查的；</w:t>
      </w:r>
      <w:r/>
    </w:p>
    <w:p>
      <w:pPr>
        <w:ind w:firstLine="480"/>
        <w:spacing w:line="360" w:lineRule="auto"/>
        <w:rPr>
          <w:rFonts w:hint="eastAsia" w:ascii="宋体" w:hAnsi="宋体" w:cs="宋体"/>
          <w:bCs/>
        </w:rPr>
      </w:pPr>
      <w:r>
        <w:rPr>
          <w:rFonts w:hint="eastAsia" w:ascii="宋体" w:hAnsi="宋体" w:cs="宋体"/>
          <w:bCs/>
        </w:rPr>
        <w:t xml:space="preserve">30.1.10不符合招标文件中规定的实质性要求和条件的；</w:t>
      </w:r>
      <w:r/>
    </w:p>
    <w:p>
      <w:pPr>
        <w:ind w:firstLine="480"/>
        <w:spacing w:line="360" w:lineRule="auto"/>
        <w:rPr>
          <w:rFonts w:hint="eastAsia" w:ascii="宋体" w:hAnsi="宋体" w:cs="宋体"/>
          <w:bCs/>
        </w:rPr>
      </w:pPr>
      <w:r>
        <w:rPr>
          <w:rFonts w:hint="eastAsia" w:ascii="宋体" w:hAnsi="宋体" w:cs="宋体"/>
          <w:bCs/>
        </w:rPr>
        <w:t xml:space="preserve">30.1.11投标文件含有采购人不能接受的附加条件的；</w:t>
      </w:r>
      <w:r/>
    </w:p>
    <w:p>
      <w:pPr>
        <w:ind w:firstLine="480"/>
        <w:spacing w:line="360" w:lineRule="auto"/>
        <w:rPr>
          <w:rFonts w:hint="eastAsia" w:ascii="宋体" w:hAnsi="宋体" w:cs="宋体"/>
          <w:bCs/>
        </w:rPr>
      </w:pPr>
      <w:r>
        <w:rPr>
          <w:rFonts w:hint="eastAsia" w:ascii="宋体" w:hAnsi="宋体" w:cs="宋体"/>
          <w:bCs/>
        </w:rPr>
        <w:t xml:space="preserve">30.1.12法律、法规和招标文件规定的其他无效情形。</w:t>
      </w:r>
      <w:r/>
    </w:p>
    <w:p>
      <w:pPr>
        <w:ind w:firstLine="480"/>
        <w:spacing w:line="360" w:lineRule="auto"/>
        <w:rPr>
          <w:rFonts w:hint="eastAsia" w:ascii="宋体" w:hAnsi="宋体" w:cs="宋体"/>
          <w:bCs/>
        </w:rPr>
      </w:pPr>
      <w:r>
        <w:rPr>
          <w:rFonts w:hint="eastAsia" w:ascii="宋体" w:hAnsi="宋体" w:cs="宋体"/>
          <w:bCs/>
        </w:rPr>
        <w:t xml:space="preserve">30.2在招标采购中，出现下列情形之一的，应予废标：</w:t>
      </w:r>
      <w:r/>
    </w:p>
    <w:p>
      <w:pPr>
        <w:ind w:firstLine="480"/>
        <w:spacing w:line="360" w:lineRule="auto"/>
        <w:rPr>
          <w:rFonts w:hint="eastAsia" w:ascii="宋体" w:hAnsi="宋体" w:cs="宋体"/>
          <w:bCs/>
        </w:rPr>
      </w:pPr>
      <w:r>
        <w:rPr>
          <w:rFonts w:hint="eastAsia" w:ascii="宋体" w:hAnsi="宋体" w:cs="宋体"/>
          <w:bCs/>
        </w:rPr>
        <w:t xml:space="preserve">30.2.1符合专业条件的投标人或者对招标文件作实质响应的投标人不足三家的；</w:t>
      </w:r>
      <w:r/>
    </w:p>
    <w:p>
      <w:pPr>
        <w:ind w:firstLine="480"/>
        <w:spacing w:line="360" w:lineRule="auto"/>
        <w:rPr>
          <w:rFonts w:hint="eastAsia" w:ascii="宋体" w:hAnsi="宋体" w:cs="宋体"/>
          <w:bCs/>
        </w:rPr>
      </w:pPr>
      <w:r>
        <w:rPr>
          <w:rFonts w:hint="eastAsia" w:ascii="宋体" w:hAnsi="宋体" w:cs="宋体"/>
          <w:bCs/>
        </w:rPr>
        <w:t xml:space="preserve">30.2.2出现影响采购公正的违法、违规行为的；</w:t>
      </w:r>
      <w:r/>
    </w:p>
    <w:p>
      <w:pPr>
        <w:ind w:firstLine="480"/>
        <w:spacing w:line="360" w:lineRule="auto"/>
        <w:rPr>
          <w:rFonts w:hint="eastAsia" w:ascii="宋体" w:hAnsi="宋体" w:cs="宋体"/>
          <w:bCs/>
        </w:rPr>
      </w:pPr>
      <w:r>
        <w:rPr>
          <w:rFonts w:hint="eastAsia" w:ascii="宋体" w:hAnsi="宋体" w:cs="宋体"/>
          <w:bCs/>
        </w:rPr>
        <w:t xml:space="preserve">30.2.3投标人的报价均超过了采购预算，采购人不能支付的；</w:t>
      </w:r>
      <w:r/>
    </w:p>
    <w:p>
      <w:pPr>
        <w:ind w:firstLine="480"/>
        <w:spacing w:line="360" w:lineRule="auto"/>
        <w:rPr>
          <w:rFonts w:hint="eastAsia" w:ascii="宋体" w:hAnsi="宋体" w:cs="宋体"/>
          <w:bCs/>
        </w:rPr>
      </w:pPr>
      <w:r>
        <w:rPr>
          <w:rFonts w:hint="eastAsia" w:ascii="宋体" w:hAnsi="宋体" w:cs="宋体"/>
          <w:bCs/>
        </w:rPr>
        <w:t xml:space="preserve">30.2.4评标委员会认定招标文件存在歧义、重大缺陷导致评审工作无法进行；</w:t>
      </w:r>
      <w:r/>
    </w:p>
    <w:p>
      <w:pPr>
        <w:ind w:firstLine="480"/>
        <w:spacing w:line="360" w:lineRule="auto"/>
        <w:rPr>
          <w:rFonts w:hint="eastAsia" w:ascii="宋体" w:hAnsi="宋体" w:cs="宋体"/>
          <w:bCs/>
        </w:rPr>
      </w:pPr>
      <w:r>
        <w:rPr>
          <w:rFonts w:hint="eastAsia" w:ascii="宋体" w:hAnsi="宋体" w:cs="宋体"/>
          <w:bCs/>
        </w:rPr>
        <w:t xml:space="preserve">30.2.4因苏采云系统系统故障原因造成开标不成功的；</w:t>
      </w:r>
      <w:r/>
    </w:p>
    <w:p>
      <w:pPr>
        <w:ind w:firstLine="480"/>
        <w:spacing w:line="360" w:lineRule="auto"/>
        <w:rPr>
          <w:rFonts w:hint="eastAsia" w:ascii="宋体" w:hAnsi="宋体" w:cs="宋体"/>
          <w:bCs/>
        </w:rPr>
      </w:pPr>
      <w:r>
        <w:rPr>
          <w:rFonts w:hint="eastAsia" w:ascii="宋体" w:hAnsi="宋体" w:cs="宋体"/>
          <w:bCs/>
        </w:rPr>
        <w:t xml:space="preserve">30.2.5因重大变故采购任务取消的。</w:t>
      </w:r>
      <w:r/>
    </w:p>
    <w:p>
      <w:pPr>
        <w:ind w:firstLine="480"/>
        <w:spacing w:line="360" w:lineRule="auto"/>
        <w:rPr>
          <w:rFonts w:hint="eastAsia" w:ascii="宋体" w:hAnsi="宋体" w:cs="宋体"/>
          <w:szCs w:val="24"/>
        </w:rPr>
      </w:pPr>
      <w:r>
        <w:rPr>
          <w:rFonts w:hint="eastAsia" w:ascii="宋体" w:hAnsi="宋体" w:cs="宋体"/>
          <w:szCs w:val="24"/>
        </w:rPr>
        <w:t xml:space="preserve">注：投标截止后投标人不足三家或者通过资格审查或符合性审查的投标人不足三家可以按照《政府采购货物和服务招标投标管理办法》（中华人民共和国财政部令第87号）第四十三条规定执行。</w:t>
      </w:r>
      <w:r/>
    </w:p>
    <w:p>
      <w:pPr>
        <w:ind w:firstLine="480"/>
        <w:spacing w:line="360" w:lineRule="auto"/>
        <w:rPr>
          <w:rFonts w:hint="eastAsia" w:ascii="宋体" w:hAnsi="宋体" w:cs="宋体"/>
          <w:szCs w:val="24"/>
        </w:rPr>
      </w:pPr>
      <w:r>
        <w:rPr>
          <w:rFonts w:hint="eastAsia" w:ascii="宋体" w:hAnsi="宋体" w:cs="宋体"/>
          <w:szCs w:val="24"/>
        </w:rPr>
        <w:t xml:space="preserve">31.投标文件的评价和比较</w:t>
      </w:r>
      <w:r/>
    </w:p>
    <w:p>
      <w:pPr>
        <w:ind w:firstLine="480"/>
        <w:spacing w:line="360" w:lineRule="auto"/>
        <w:rPr>
          <w:rFonts w:hint="eastAsia" w:ascii="宋体" w:hAnsi="宋体" w:cs="宋体"/>
          <w:szCs w:val="24"/>
        </w:rPr>
      </w:pPr>
      <w:r>
        <w:rPr>
          <w:rFonts w:hint="eastAsia" w:ascii="宋体" w:hAnsi="宋体" w:cs="宋体"/>
          <w:szCs w:val="24"/>
        </w:rPr>
        <w:t xml:space="preserve">31.1评标委员会将仅对按照本须知有关规定确定为实质上响应招标文件要求的投标文件进行评价和比较。</w:t>
      </w:r>
      <w:r/>
    </w:p>
    <w:p>
      <w:pPr>
        <w:ind w:firstLine="480"/>
        <w:spacing w:line="360" w:lineRule="auto"/>
        <w:rPr>
          <w:rFonts w:hint="eastAsia" w:ascii="宋体" w:hAnsi="宋体" w:cs="宋体"/>
          <w:szCs w:val="24"/>
        </w:rPr>
      </w:pPr>
      <w:r>
        <w:rPr>
          <w:rFonts w:hint="eastAsia" w:ascii="宋体" w:hAnsi="宋体" w:cs="宋体"/>
          <w:szCs w:val="24"/>
        </w:rPr>
        <w:t xml:space="preserve">31.2本次招标评标采用综合评分法，具体内容详见招标文件。</w:t>
      </w:r>
      <w:r/>
    </w:p>
    <w:p>
      <w:pPr>
        <w:ind w:firstLine="480"/>
        <w:spacing w:line="360" w:lineRule="auto"/>
        <w:rPr>
          <w:rFonts w:hint="eastAsia" w:ascii="宋体" w:hAnsi="宋体" w:cs="宋体"/>
          <w:szCs w:val="24"/>
        </w:rPr>
      </w:pPr>
      <w:r>
        <w:rPr>
          <w:rFonts w:hint="eastAsia" w:ascii="宋体" w:hAnsi="宋体" w:cs="宋体"/>
          <w:szCs w:val="24"/>
        </w:rPr>
        <w:t xml:space="preserve">31.3评价和比较采用综合评分法，评标委员会严格按照招标文件的要求、条件、评分标准，对所提供货物或服务的先进性、可靠性、服务期限、质量保证承诺等实质性响应内容进行比较报价，同时考虑以下因素：</w:t>
      </w:r>
      <w:r/>
    </w:p>
    <w:p>
      <w:pPr>
        <w:ind w:firstLine="480"/>
        <w:spacing w:line="360" w:lineRule="auto"/>
        <w:rPr>
          <w:rFonts w:hint="eastAsia" w:ascii="宋体" w:hAnsi="宋体" w:cs="宋体"/>
          <w:szCs w:val="24"/>
        </w:rPr>
      </w:pPr>
      <w:r>
        <w:rPr>
          <w:rFonts w:hint="eastAsia" w:ascii="宋体" w:hAnsi="宋体" w:cs="宋体"/>
          <w:szCs w:val="24"/>
        </w:rPr>
        <w:t xml:space="preserve">31.3.1交货状态和交货期；</w:t>
      </w:r>
      <w:r/>
    </w:p>
    <w:p>
      <w:pPr>
        <w:ind w:firstLine="480"/>
        <w:spacing w:line="360" w:lineRule="auto"/>
        <w:rPr>
          <w:rFonts w:hint="eastAsia" w:ascii="宋体" w:hAnsi="宋体" w:cs="宋体"/>
          <w:szCs w:val="24"/>
        </w:rPr>
      </w:pPr>
      <w:r>
        <w:rPr>
          <w:rFonts w:hint="eastAsia" w:ascii="宋体" w:hAnsi="宋体" w:cs="宋体"/>
          <w:szCs w:val="24"/>
        </w:rPr>
        <w:t xml:space="preserve">31.3.2零配件价格及维修服务措施；</w:t>
      </w:r>
      <w:r/>
    </w:p>
    <w:p>
      <w:pPr>
        <w:ind w:firstLine="480"/>
        <w:spacing w:line="360" w:lineRule="auto"/>
        <w:rPr>
          <w:rFonts w:hint="eastAsia" w:ascii="宋体" w:hAnsi="宋体" w:cs="宋体"/>
          <w:szCs w:val="24"/>
        </w:rPr>
      </w:pPr>
      <w:r>
        <w:rPr>
          <w:rFonts w:hint="eastAsia" w:ascii="宋体" w:hAnsi="宋体" w:cs="宋体"/>
          <w:szCs w:val="24"/>
        </w:rPr>
        <w:t xml:space="preserve">31.3.3货物出厂验收情况；</w:t>
      </w:r>
      <w:r/>
    </w:p>
    <w:p>
      <w:pPr>
        <w:ind w:firstLine="480"/>
        <w:spacing w:line="360" w:lineRule="auto"/>
        <w:rPr>
          <w:rFonts w:hint="eastAsia" w:ascii="宋体" w:hAnsi="宋体" w:cs="宋体"/>
          <w:szCs w:val="24"/>
        </w:rPr>
      </w:pPr>
      <w:r>
        <w:rPr>
          <w:rFonts w:hint="eastAsia" w:ascii="宋体" w:hAnsi="宋体" w:cs="宋体"/>
          <w:szCs w:val="24"/>
        </w:rPr>
        <w:t xml:space="preserve">31.3.4投标人的资信情况和履约能力；</w:t>
      </w:r>
      <w:r/>
    </w:p>
    <w:p>
      <w:pPr>
        <w:ind w:firstLine="480"/>
        <w:spacing w:line="360" w:lineRule="auto"/>
        <w:rPr>
          <w:rFonts w:hint="eastAsia" w:ascii="宋体" w:hAnsi="宋体" w:cs="宋体"/>
          <w:szCs w:val="24"/>
        </w:rPr>
      </w:pPr>
      <w:r>
        <w:rPr>
          <w:rFonts w:hint="eastAsia" w:ascii="宋体" w:hAnsi="宋体" w:cs="宋体"/>
          <w:szCs w:val="24"/>
        </w:rPr>
        <w:t xml:space="preserve">31.3.5投标人的供货状况及销售业绩及服务措施；</w:t>
      </w:r>
      <w:r/>
    </w:p>
    <w:p>
      <w:pPr>
        <w:ind w:firstLine="480"/>
        <w:spacing w:line="360" w:lineRule="auto"/>
        <w:rPr>
          <w:rFonts w:hint="eastAsia" w:ascii="宋体" w:hAnsi="宋体" w:cs="宋体"/>
          <w:szCs w:val="24"/>
        </w:rPr>
      </w:pPr>
      <w:r>
        <w:rPr>
          <w:rFonts w:hint="eastAsia" w:ascii="宋体" w:hAnsi="宋体" w:cs="宋体"/>
          <w:szCs w:val="24"/>
        </w:rPr>
        <w:t xml:space="preserve">31.3.6投标人的实施方案；</w:t>
      </w:r>
      <w:r/>
    </w:p>
    <w:p>
      <w:pPr>
        <w:ind w:firstLine="480"/>
        <w:spacing w:line="360" w:lineRule="auto"/>
        <w:rPr>
          <w:rFonts w:hint="eastAsia" w:ascii="宋体" w:hAnsi="宋体" w:cs="宋体"/>
          <w:szCs w:val="24"/>
        </w:rPr>
      </w:pPr>
      <w:r>
        <w:rPr>
          <w:rFonts w:hint="eastAsia" w:ascii="宋体" w:hAnsi="宋体" w:cs="宋体"/>
          <w:szCs w:val="24"/>
        </w:rPr>
        <w:t xml:space="preserve">31.3.7投标人提供的其他优惠条件。</w:t>
      </w:r>
      <w:r/>
    </w:p>
    <w:p>
      <w:pPr>
        <w:ind w:firstLine="482"/>
        <w:spacing w:line="360" w:lineRule="auto"/>
        <w:rPr>
          <w:rFonts w:hint="eastAsia" w:ascii="宋体" w:hAnsi="宋体" w:cs="宋体"/>
          <w:b/>
          <w:bCs/>
          <w:szCs w:val="24"/>
        </w:rPr>
      </w:pPr>
      <w:r>
        <w:rPr>
          <w:rFonts w:hint="eastAsia" w:ascii="宋体" w:hAnsi="宋体" w:cs="宋体"/>
          <w:b/>
          <w:bCs/>
          <w:szCs w:val="24"/>
        </w:rPr>
        <w:t xml:space="preserve">31.4（核心产品）提供相同品牌产品且通过资格审查、符合性审查的不同投标人参加同一合同项下投标的，按一家投标人计算，评审后得分最高的同品牌投标人获得中标人推荐资格；评审得分相同的，由采购人或者采购人委托评标委员会按照随机抽取方式确定一个投标人获得中标人推荐资格，其他同品牌投标人不作为中标候选人。</w:t>
      </w:r>
      <w:r/>
    </w:p>
    <w:p>
      <w:pPr>
        <w:ind w:firstLine="480"/>
        <w:spacing w:line="360" w:lineRule="auto"/>
        <w:rPr>
          <w:rFonts w:hint="eastAsia" w:ascii="宋体" w:hAnsi="宋体" w:cs="宋体"/>
          <w:szCs w:val="24"/>
        </w:rPr>
      </w:pPr>
      <w:r>
        <w:rPr>
          <w:rFonts w:hint="eastAsia" w:ascii="宋体" w:hAnsi="宋体" w:cs="宋体"/>
          <w:szCs w:val="24"/>
        </w:rPr>
        <w:t xml:space="preserve">31.5最低的投标报价或最高的折扣比例是中标的重要条件，但不是唯一条件。</w:t>
      </w:r>
      <w:r/>
    </w:p>
    <w:p>
      <w:pPr>
        <w:ind w:firstLine="480"/>
        <w:spacing w:line="360" w:lineRule="auto"/>
        <w:rPr>
          <w:rFonts w:hint="eastAsia" w:ascii="宋体" w:hAnsi="宋体" w:cs="宋体"/>
          <w:szCs w:val="24"/>
        </w:rPr>
      </w:pPr>
      <w:r>
        <w:rPr>
          <w:rFonts w:hint="eastAsia" w:ascii="宋体" w:hAnsi="宋体" w:cs="宋体"/>
          <w:szCs w:val="24"/>
        </w:rPr>
        <w:t xml:space="preserve">七、授予合同</w:t>
      </w:r>
      <w:r/>
    </w:p>
    <w:p>
      <w:pPr>
        <w:ind w:firstLine="480"/>
        <w:spacing w:line="360" w:lineRule="auto"/>
        <w:rPr>
          <w:rFonts w:hint="eastAsia" w:ascii="宋体" w:hAnsi="宋体" w:cs="宋体"/>
          <w:szCs w:val="24"/>
        </w:rPr>
      </w:pPr>
      <w:r>
        <w:rPr>
          <w:rFonts w:hint="eastAsia" w:ascii="宋体" w:hAnsi="宋体" w:cs="宋体"/>
          <w:szCs w:val="24"/>
        </w:rPr>
        <w:t xml:space="preserve">32.中标人的确认</w:t>
      </w:r>
      <w:r/>
    </w:p>
    <w:p>
      <w:pPr>
        <w:ind w:firstLine="480"/>
        <w:spacing w:line="360" w:lineRule="auto"/>
        <w:rPr>
          <w:rFonts w:hint="eastAsia" w:ascii="宋体" w:hAnsi="宋体" w:cs="宋体"/>
          <w:szCs w:val="24"/>
        </w:rPr>
      </w:pPr>
      <w:r>
        <w:rPr>
          <w:rFonts w:hint="eastAsia" w:ascii="宋体" w:hAnsi="宋体" w:cs="宋体"/>
          <w:szCs w:val="24"/>
        </w:rPr>
        <w:t xml:space="preserve">32.1评标委员会根据投标人资格审查情况，对投标文件进行评价和比较，按照评标办法和标准进行评标，由采购人授权评标委员会在候选供应商名单中直接确定中标人。</w:t>
      </w:r>
      <w:r/>
    </w:p>
    <w:p>
      <w:pPr>
        <w:ind w:firstLine="480"/>
        <w:spacing w:line="360" w:lineRule="auto"/>
        <w:rPr>
          <w:rFonts w:hint="eastAsia" w:ascii="宋体" w:hAnsi="宋体" w:cs="宋体"/>
          <w:szCs w:val="24"/>
        </w:rPr>
      </w:pPr>
      <w:r>
        <w:rPr>
          <w:rFonts w:hint="eastAsia" w:ascii="宋体" w:hAnsi="宋体" w:cs="宋体"/>
          <w:szCs w:val="24"/>
        </w:rPr>
        <w:t xml:space="preserve">32.2经评标委员会评审并确定中标人后，采购人或者采购代理机构</w:t>
      </w:r>
      <w:r>
        <w:rPr>
          <w:rFonts w:hint="eastAsia" w:ascii="宋体" w:hAnsi="宋体" w:cs="宋体"/>
          <w:szCs w:val="24"/>
        </w:rPr>
        <w:t xml:space="preserve">将在规定的时间内将中标结果在相关媒体上予以公示，公告期为1个工作日。各投标人如对公示结果有异议，应在中标公告发布之日起七个工作日内，以书面形式向采购人或者采购代理机构提出质疑，同时该质疑应有投标人法定代表人或参加投标的代理人签署。采购人或者采购代理机构将在收到经投标人法定代表人或参加投标的代理人签署的书面质疑后七个工作日内，对质疑内容作出答复。如投标人在中标公告发布之日起七个工作日后向采购人或者采购代理机构提出质疑或质疑未经投标人法定代表人或参加投标的代理人签署，采购人或者采购代理机构有权对该质疑不予答复。</w:t>
      </w:r>
      <w:r/>
    </w:p>
    <w:p>
      <w:pPr>
        <w:ind w:firstLine="480"/>
        <w:spacing w:line="360" w:lineRule="auto"/>
        <w:rPr>
          <w:rFonts w:hint="eastAsia" w:ascii="宋体" w:hAnsi="宋体" w:cs="宋体"/>
          <w:szCs w:val="24"/>
        </w:rPr>
      </w:pPr>
      <w:r>
        <w:rPr>
          <w:rFonts w:hint="eastAsia" w:ascii="宋体" w:hAnsi="宋体" w:cs="宋体"/>
          <w:szCs w:val="24"/>
        </w:rPr>
        <w:t xml:space="preserve">32.3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spacing w:line="360" w:lineRule="auto"/>
        <w:rPr>
          <w:rFonts w:hint="eastAsia" w:ascii="宋体" w:hAnsi="宋体" w:cs="宋体"/>
          <w:szCs w:val="24"/>
        </w:rPr>
      </w:pPr>
      <w:r>
        <w:rPr>
          <w:rFonts w:hint="eastAsia" w:ascii="宋体" w:hAnsi="宋体" w:cs="宋体"/>
          <w:szCs w:val="24"/>
        </w:rPr>
        <w:t xml:space="preserve">33.合同授予标准</w:t>
      </w:r>
      <w:r/>
    </w:p>
    <w:p>
      <w:pPr>
        <w:ind w:firstLine="480"/>
        <w:spacing w:line="360" w:lineRule="auto"/>
        <w:rPr>
          <w:rFonts w:hint="eastAsia" w:ascii="宋体" w:hAnsi="宋体" w:cs="宋体"/>
          <w:szCs w:val="24"/>
        </w:rPr>
      </w:pPr>
      <w:r>
        <w:rPr>
          <w:rFonts w:hint="eastAsia" w:ascii="宋体" w:hAnsi="宋体" w:cs="宋体"/>
          <w:szCs w:val="24"/>
        </w:rPr>
        <w:t xml:space="preserve">采购人或者采购代理机构将把合同授予其投标文件在实质上响应招标文件要求和按本须知规定评选出的投标人。确定为中标的投标人必须具有实施本合同的能力和资源。</w:t>
      </w:r>
      <w:r/>
    </w:p>
    <w:p>
      <w:pPr>
        <w:ind w:firstLine="480"/>
        <w:spacing w:line="360" w:lineRule="auto"/>
        <w:rPr>
          <w:rFonts w:hint="eastAsia" w:ascii="宋体" w:hAnsi="宋体" w:cs="宋体"/>
          <w:szCs w:val="24"/>
        </w:rPr>
      </w:pPr>
      <w:r>
        <w:rPr>
          <w:rFonts w:hint="eastAsia" w:ascii="宋体" w:hAnsi="宋体" w:cs="宋体"/>
          <w:szCs w:val="24"/>
        </w:rPr>
        <w:t xml:space="preserve">34.中标通知书</w:t>
      </w:r>
      <w:r/>
    </w:p>
    <w:p>
      <w:pPr>
        <w:ind w:firstLine="480"/>
        <w:spacing w:line="360" w:lineRule="auto"/>
        <w:rPr>
          <w:rFonts w:hint="eastAsia" w:ascii="宋体" w:hAnsi="宋体" w:cs="宋体"/>
          <w:szCs w:val="24"/>
        </w:rPr>
      </w:pPr>
      <w:r>
        <w:rPr>
          <w:rFonts w:hint="eastAsia" w:ascii="宋体" w:hAnsi="宋体" w:cs="宋体"/>
          <w:szCs w:val="24"/>
        </w:rPr>
        <w:t xml:space="preserve">34.1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27"/>
        <w:ind w:firstLine="480"/>
        <w:jc w:val="both"/>
        <w:spacing w:line="360" w:lineRule="auto"/>
        <w:rPr>
          <w:rFonts w:hint="eastAsia" w:ascii="宋体" w:hAnsi="宋体" w:cs="宋体"/>
          <w:szCs w:val="24"/>
        </w:rPr>
      </w:pPr>
      <w:r>
        <w:rPr>
          <w:rFonts w:hint="eastAsia" w:ascii="宋体" w:hAnsi="宋体" w:cs="宋体"/>
          <w:szCs w:val="24"/>
        </w:rPr>
        <w:t xml:space="preserve">34.2中标通知书发出后，采购人不得违法改变中标结果，中标人无正当理由不得放弃中标。</w:t>
      </w:r>
      <w:r/>
    </w:p>
    <w:p>
      <w:pPr>
        <w:pStyle w:val="827"/>
        <w:ind w:firstLine="480"/>
        <w:jc w:val="both"/>
        <w:spacing w:line="360" w:lineRule="auto"/>
        <w:rPr>
          <w:rFonts w:hint="eastAsia" w:ascii="宋体" w:hAnsi="宋体" w:cs="宋体"/>
          <w:szCs w:val="24"/>
        </w:rPr>
      </w:pPr>
      <w:r>
        <w:rPr>
          <w:rFonts w:hint="eastAsia" w:ascii="宋体" w:hAnsi="宋体" w:cs="宋体"/>
          <w:szCs w:val="24"/>
        </w:rPr>
        <w:t xml:space="preserve">34.3中标通知书将成为合同的组成部分。</w:t>
      </w:r>
      <w:r/>
    </w:p>
    <w:p>
      <w:pPr>
        <w:pStyle w:val="827"/>
        <w:ind w:firstLine="480"/>
        <w:spacing w:line="360" w:lineRule="auto"/>
        <w:rPr>
          <w:rFonts w:hint="eastAsia" w:ascii="宋体" w:hAnsi="宋体" w:cs="宋体"/>
          <w:szCs w:val="24"/>
        </w:rPr>
      </w:pPr>
      <w:r>
        <w:rPr>
          <w:rFonts w:hint="eastAsia" w:ascii="宋体" w:hAnsi="宋体" w:cs="宋体"/>
          <w:szCs w:val="24"/>
        </w:rPr>
        <w:t xml:space="preserve">35.合同的签订</w:t>
      </w:r>
      <w:r/>
    </w:p>
    <w:p>
      <w:pPr>
        <w:pStyle w:val="827"/>
        <w:ind w:firstLine="480"/>
        <w:jc w:val="both"/>
        <w:spacing w:line="360" w:lineRule="auto"/>
        <w:rPr>
          <w:rFonts w:hint="eastAsia" w:ascii="宋体" w:hAnsi="宋体" w:cs="宋体"/>
          <w:szCs w:val="24"/>
        </w:rPr>
      </w:pPr>
      <w:r>
        <w:rPr>
          <w:rFonts w:hint="eastAsia" w:ascii="宋体" w:hAnsi="宋体" w:cs="宋体"/>
          <w:szCs w:val="24"/>
        </w:rPr>
        <w:t xml:space="preserve">35.1中标人应按中标通知书中规定的时间和地点，由法定代表人或代理人与采购人代表签订合同。否则按放弃中标权处理。</w:t>
      </w:r>
      <w:r/>
    </w:p>
    <w:p>
      <w:pPr>
        <w:pStyle w:val="827"/>
        <w:ind w:firstLine="480"/>
        <w:jc w:val="both"/>
        <w:spacing w:line="360" w:lineRule="auto"/>
        <w:rPr>
          <w:rFonts w:hint="eastAsia" w:ascii="宋体" w:hAnsi="宋体" w:cs="宋体"/>
          <w:szCs w:val="24"/>
        </w:rPr>
      </w:pPr>
      <w:r>
        <w:rPr>
          <w:rFonts w:hint="eastAsia" w:ascii="宋体" w:hAnsi="宋体" w:cs="宋体"/>
          <w:szCs w:val="24"/>
        </w:rPr>
        <w:t xml:space="preserve">35.2签订合同及合同条款应以招标文件和中标人的投标文件及其澄清文件为依据。</w:t>
      </w:r>
      <w:r/>
    </w:p>
    <w:p>
      <w:pPr>
        <w:ind w:firstLine="480"/>
        <w:spacing w:line="360" w:lineRule="auto"/>
        <w:rPr>
          <w:rFonts w:hint="eastAsia" w:ascii="宋体" w:hAnsi="宋体" w:cs="宋体"/>
          <w:szCs w:val="24"/>
        </w:rPr>
      </w:pPr>
      <w:r>
        <w:rPr>
          <w:rFonts w:hint="eastAsia" w:ascii="宋体" w:hAnsi="宋体" w:cs="宋体"/>
          <w:szCs w:val="24"/>
        </w:rPr>
        <w:t xml:space="preserve">八、其他事项</w:t>
      </w:r>
      <w:r/>
    </w:p>
    <w:p>
      <w:pPr>
        <w:ind w:firstLine="480"/>
        <w:spacing w:line="360" w:lineRule="auto"/>
        <w:rPr>
          <w:rFonts w:hint="eastAsia" w:ascii="宋体" w:hAnsi="宋体" w:cs="宋体"/>
          <w:szCs w:val="24"/>
        </w:rPr>
      </w:pPr>
      <w:r>
        <w:rPr>
          <w:rFonts w:hint="eastAsia" w:ascii="宋体" w:hAnsi="宋体" w:cs="宋体"/>
          <w:szCs w:val="24"/>
        </w:rPr>
        <w:t xml:space="preserve">36.代理服务费</w:t>
      </w:r>
      <w:r/>
    </w:p>
    <w:p>
      <w:pPr>
        <w:ind w:firstLine="480"/>
        <w:spacing w:line="360" w:lineRule="auto"/>
        <w:rPr>
          <w:rFonts w:hint="eastAsia" w:ascii="宋体" w:hAnsi="宋体" w:cs="宋体"/>
          <w:szCs w:val="24"/>
        </w:rPr>
      </w:pPr>
      <w:r>
        <w:rPr>
          <w:rFonts w:hint="eastAsia" w:ascii="宋体" w:hAnsi="宋体" w:cs="宋体"/>
          <w:szCs w:val="24"/>
        </w:rPr>
        <w:t xml:space="preserve">本项目代理服务费为</w:t>
      </w:r>
      <w:r>
        <w:rPr>
          <w:rFonts w:hint="eastAsia" w:ascii="宋体" w:hAnsi="宋体" w:cs="宋体"/>
          <w:bCs/>
          <w:u w:val="single"/>
          <w:lang w:val="zh-CN"/>
        </w:rPr>
        <w:t xml:space="preserve">人民币</w:t>
      </w:r>
      <w:r>
        <w:rPr>
          <w:rFonts w:hint="eastAsia" w:ascii="宋体" w:hAnsi="宋体" w:cs="宋体"/>
          <w:bCs/>
          <w:u w:val="single"/>
        </w:rPr>
        <w:t xml:space="preserve">壹万肆仟玖佰伍拾元伍角整</w:t>
      </w:r>
      <w:r>
        <w:rPr>
          <w:rFonts w:hint="eastAsia" w:ascii="宋体" w:hAnsi="宋体" w:cs="宋体"/>
          <w:bCs/>
          <w:u w:val="single"/>
          <w:lang w:val="zh-CN"/>
        </w:rPr>
        <w:t xml:space="preserve">（￥</w:t>
      </w:r>
      <w:r>
        <w:rPr>
          <w:rFonts w:hint="eastAsia" w:ascii="宋体" w:hAnsi="宋体" w:cs="宋体"/>
          <w:bCs/>
          <w:u w:val="single"/>
        </w:rPr>
        <w:t xml:space="preserve">14950.50</w:t>
      </w:r>
      <w:r>
        <w:rPr>
          <w:rFonts w:hint="eastAsia" w:ascii="宋体" w:hAnsi="宋体" w:cs="宋体"/>
          <w:bCs/>
          <w:u w:val="single"/>
          <w:lang w:val="zh-CN"/>
        </w:rPr>
        <w:t xml:space="preserve">）</w:t>
      </w:r>
      <w:r>
        <w:rPr>
          <w:rFonts w:hint="eastAsia" w:ascii="宋体" w:hAnsi="宋体" w:cs="宋体"/>
          <w:szCs w:val="24"/>
        </w:rPr>
        <w:t xml:space="preserve">，中标人应在领取中标通知书时向代理公司支付代理服务费。中标人在投标报价时应综合考虑该费用。</w:t>
      </w:r>
      <w:r/>
    </w:p>
    <w:p>
      <w:pPr>
        <w:ind w:firstLine="480"/>
        <w:spacing w:line="360" w:lineRule="auto"/>
        <w:rPr>
          <w:rFonts w:hint="eastAsia" w:ascii="宋体" w:hAnsi="宋体" w:cs="宋体"/>
          <w:szCs w:val="24"/>
        </w:rPr>
      </w:pPr>
      <w:r>
        <w:rPr>
          <w:rFonts w:hint="eastAsia" w:ascii="宋体" w:hAnsi="宋体" w:cs="宋体"/>
          <w:szCs w:val="24"/>
        </w:rPr>
        <w:t xml:space="preserve">36.1中标人须按标准计算并支付代理服务费，该费用应在领取中标通知书时付清。</w:t>
      </w:r>
      <w:r/>
    </w:p>
    <w:p>
      <w:pPr>
        <w:pStyle w:val="827"/>
        <w:ind w:firstLine="480"/>
        <w:jc w:val="both"/>
        <w:spacing w:line="360" w:lineRule="auto"/>
        <w:rPr>
          <w:rFonts w:hint="eastAsia" w:ascii="宋体" w:hAnsi="宋体" w:cs="宋体"/>
          <w:szCs w:val="24"/>
        </w:rPr>
      </w:pPr>
      <w:r>
        <w:rPr>
          <w:rFonts w:hint="eastAsia" w:ascii="宋体" w:hAnsi="宋体" w:cs="宋体"/>
          <w:szCs w:val="24"/>
        </w:rPr>
        <w:t xml:space="preserve">36.2中标人如果未按规定支付代理服务费，采购代理机构将保留诉讼的权利。</w:t>
      </w:r>
      <w:r/>
    </w:p>
    <w:p>
      <w:pPr>
        <w:ind w:firstLine="480"/>
        <w:spacing w:line="360" w:lineRule="auto"/>
        <w:rPr>
          <w:rFonts w:hint="eastAsia" w:ascii="宋体" w:hAnsi="宋体" w:cs="宋体"/>
          <w:szCs w:val="24"/>
        </w:rPr>
      </w:pPr>
      <w:r>
        <w:rPr>
          <w:rFonts w:hint="eastAsia" w:ascii="宋体" w:hAnsi="宋体" w:cs="宋体"/>
          <w:szCs w:val="24"/>
        </w:rPr>
        <w:t xml:space="preserve">37.监督和公证</w:t>
      </w:r>
      <w:r/>
    </w:p>
    <w:p>
      <w:pPr>
        <w:ind w:firstLine="480"/>
        <w:spacing w:line="360" w:lineRule="auto"/>
        <w:rPr>
          <w:rFonts w:hint="eastAsia" w:ascii="宋体" w:hAnsi="宋体" w:cs="宋体"/>
          <w:szCs w:val="24"/>
        </w:rPr>
      </w:pPr>
      <w:r>
        <w:rPr>
          <w:rFonts w:hint="eastAsia" w:ascii="宋体" w:hAnsi="宋体" w:cs="宋体"/>
          <w:szCs w:val="24"/>
        </w:rPr>
        <w:t xml:space="preserve">37.1政府有关监督部门将对招投标全过程进行监督。</w:t>
      </w:r>
      <w:r/>
    </w:p>
    <w:p>
      <w:pPr>
        <w:ind w:firstLine="480"/>
        <w:spacing w:line="360" w:lineRule="auto"/>
        <w:rPr>
          <w:rFonts w:hint="eastAsia" w:ascii="宋体" w:hAnsi="宋体" w:cs="宋体"/>
          <w:szCs w:val="24"/>
        </w:rPr>
      </w:pPr>
      <w:r>
        <w:rPr>
          <w:rFonts w:hint="eastAsia" w:ascii="宋体" w:hAnsi="宋体" w:cs="宋体"/>
          <w:szCs w:val="24"/>
        </w:rPr>
        <w:t xml:space="preserve">37.2招标人的招标过程将通过公证机关进行公证。</w:t>
      </w:r>
      <w:r/>
    </w:p>
    <w:p>
      <w:pPr>
        <w:ind w:firstLine="480"/>
        <w:spacing w:line="360" w:lineRule="auto"/>
        <w:rPr>
          <w:rFonts w:hint="eastAsia" w:ascii="宋体" w:hAnsi="宋体" w:cs="宋体"/>
          <w:szCs w:val="24"/>
        </w:rPr>
      </w:pPr>
      <w:r>
        <w:rPr>
          <w:rFonts w:hint="eastAsia" w:ascii="宋体" w:hAnsi="宋体" w:cs="宋体"/>
          <w:szCs w:val="24"/>
        </w:rPr>
        <w:t xml:space="preserve">38.未尽事宜</w:t>
      </w:r>
      <w:r/>
    </w:p>
    <w:p>
      <w:pPr>
        <w:ind w:firstLine="480"/>
        <w:spacing w:line="360" w:lineRule="auto"/>
        <w:rPr>
          <w:rFonts w:hint="eastAsia" w:ascii="宋体" w:hAnsi="宋体" w:cs="宋体"/>
          <w:szCs w:val="24"/>
        </w:rPr>
      </w:pPr>
      <w:r>
        <w:rPr>
          <w:rFonts w:hint="eastAsia" w:ascii="宋体" w:hAnsi="宋体" w:cs="宋体"/>
          <w:szCs w:val="24"/>
        </w:rPr>
        <w:t xml:space="preserve">38.1按《中华人民共和国政府采购法》及其他有关法律法规的规定执行。</w:t>
      </w:r>
      <w:r/>
    </w:p>
    <w:p>
      <w:pPr>
        <w:pStyle w:val="810"/>
        <w:jc w:val="center"/>
        <w:keepLines w:val="0"/>
        <w:keepNext w:val="0"/>
        <w:spacing w:before="0" w:after="0"/>
        <w:rPr>
          <w:rFonts w:hint="eastAsia" w:ascii="宋体" w:hAnsi="宋体" w:eastAsia="宋体" w:cs="宋体"/>
        </w:rPr>
      </w:pPr>
      <w:r>
        <w:rPr>
          <w:rFonts w:hint="eastAsia" w:ascii="宋体" w:hAnsi="宋体" w:eastAsia="宋体" w:cs="宋体"/>
          <w:b w:val="0"/>
          <w:sz w:val="21"/>
          <w:szCs w:val="21"/>
        </w:rPr>
        <w:br w:type="page" w:clear="all"/>
      </w:r>
      <w:bookmarkStart w:id="33" w:name="_Toc1961"/>
      <w:r/>
      <w:bookmarkStart w:id="34" w:name="_Toc16656"/>
      <w:r/>
      <w:bookmarkStart w:id="35" w:name="_Toc14502"/>
      <w:r/>
      <w:bookmarkStart w:id="36" w:name="_Toc23721"/>
      <w:r>
        <w:rPr>
          <w:rStyle w:val="1672"/>
          <w:rFonts w:hint="eastAsia" w:ascii="宋体" w:hAnsi="宋体" w:cs="宋体"/>
          <w:b/>
          <w:sz w:val="44"/>
          <w:szCs w:val="44"/>
        </w:rPr>
        <w:t xml:space="preserve">第三章投标文件格式</w:t>
      </w:r>
      <w:bookmarkEnd w:id="33"/>
      <w:r/>
      <w:bookmarkEnd w:id="34"/>
      <w:r/>
      <w:bookmarkEnd w:id="35"/>
      <w:r/>
      <w:bookmarkEnd w:id="36"/>
      <w:r/>
      <w:r/>
    </w:p>
    <w:p>
      <w:pPr>
        <w:pStyle w:val="827"/>
        <w:ind w:firstLine="480"/>
        <w:spacing w:line="360" w:lineRule="auto"/>
        <w:rPr>
          <w:rFonts w:hint="eastAsia" w:ascii="宋体" w:hAnsi="宋体" w:cs="宋体"/>
          <w:szCs w:val="24"/>
        </w:rPr>
      </w:pPr>
      <w:r>
        <w:rPr>
          <w:rFonts w:hint="eastAsia" w:ascii="宋体" w:hAnsi="宋体" w:cs="宋体"/>
          <w:szCs w:val="24"/>
        </w:rPr>
        <w:t xml:space="preserve">说明：</w:t>
      </w:r>
      <w:r/>
    </w:p>
    <w:p>
      <w:pPr>
        <w:pStyle w:val="827"/>
        <w:ind w:firstLine="480"/>
        <w:spacing w:line="360" w:lineRule="auto"/>
        <w:rPr>
          <w:rFonts w:hint="eastAsia" w:ascii="宋体" w:hAnsi="宋体" w:cs="宋体"/>
          <w:szCs w:val="24"/>
        </w:rPr>
      </w:pPr>
      <w:r>
        <w:rPr>
          <w:rFonts w:hint="eastAsia" w:ascii="宋体" w:hAnsi="宋体" w:cs="宋体"/>
          <w:szCs w:val="24"/>
        </w:rPr>
        <w:t xml:space="preserve">对本章所有的投标文件格式，投标人可根据自身情况进行补充和修改，但补充和修改不得造成与本格式内容有实质性的违背。</w:t>
      </w:r>
      <w:r/>
    </w:p>
    <w:p>
      <w:pPr>
        <w:pStyle w:val="827"/>
        <w:ind w:firstLine="480"/>
        <w:spacing w:line="360" w:lineRule="auto"/>
        <w:rPr>
          <w:rFonts w:hint="eastAsia" w:ascii="宋体" w:hAnsi="宋体" w:cs="宋体"/>
          <w:szCs w:val="24"/>
        </w:rPr>
      </w:pPr>
      <w:r/>
      <w:bookmarkStart w:id="37" w:name="_Toc388026586"/>
      <w:r>
        <w:rPr>
          <w:rFonts w:hint="eastAsia" w:ascii="宋体" w:hAnsi="宋体" w:cs="宋体"/>
          <w:szCs w:val="24"/>
        </w:rPr>
        <w:t xml:space="preserve">1、（投标人）法定代表人授权委托书</w:t>
      </w:r>
      <w:r/>
    </w:p>
    <w:p>
      <w:pPr>
        <w:pStyle w:val="827"/>
        <w:ind w:firstLine="0"/>
        <w:rPr>
          <w:rFonts w:hint="eastAsia" w:ascii="宋体" w:hAnsi="宋体" w:cs="宋体"/>
          <w:szCs w:val="24"/>
        </w:rPr>
      </w:pPr>
      <w:r>
        <w:rPr>
          <w:rFonts w:hint="eastAsia" w:ascii="宋体" w:hAnsi="宋体" w:cs="宋体"/>
          <w:szCs w:val="24"/>
        </w:rPr>
      </w:r>
      <w:r/>
    </w:p>
    <w:p>
      <w:pPr>
        <w:pStyle w:val="827"/>
        <w:jc w:val="center"/>
        <w:rPr>
          <w:rFonts w:hint="eastAsia" w:ascii="宋体" w:hAnsi="宋体" w:cs="宋体"/>
          <w:szCs w:val="24"/>
        </w:rPr>
      </w:pPr>
      <w:r>
        <w:rPr>
          <w:rFonts w:hint="eastAsia" w:ascii="宋体" w:hAnsi="宋体" w:cs="宋体"/>
          <w:szCs w:val="24"/>
        </w:rPr>
      </w:r>
      <w:r/>
    </w:p>
    <w:p>
      <w:pPr>
        <w:pStyle w:val="827"/>
        <w:jc w:val="center"/>
        <w:rPr>
          <w:rFonts w:hint="eastAsia" w:ascii="宋体" w:hAnsi="宋体" w:cs="宋体"/>
          <w:szCs w:val="24"/>
        </w:rPr>
      </w:pPr>
      <w:r>
        <w:rPr>
          <w:rFonts w:hint="eastAsia" w:ascii="宋体" w:hAnsi="宋体" w:cs="宋体"/>
          <w:szCs w:val="24"/>
        </w:rPr>
        <w:t xml:space="preserve">法定代表人授权委托书</w:t>
      </w:r>
      <w:r/>
    </w:p>
    <w:p>
      <w:pPr>
        <w:pStyle w:val="827"/>
        <w:rPr>
          <w:rFonts w:hint="eastAsia" w:ascii="宋体" w:hAnsi="宋体" w:cs="宋体"/>
          <w:szCs w:val="24"/>
        </w:rPr>
      </w:pPr>
      <w:r>
        <w:rPr>
          <w:rFonts w:hint="eastAsia" w:ascii="宋体" w:hAnsi="宋体" w:cs="宋体"/>
          <w:szCs w:val="24"/>
        </w:rPr>
      </w:r>
      <w:r/>
    </w:p>
    <w:p>
      <w:pPr>
        <w:pStyle w:val="827"/>
        <w:jc w:val="both"/>
        <w:spacing w:line="360" w:lineRule="auto"/>
        <w:rPr>
          <w:rFonts w:hint="eastAsia" w:ascii="宋体" w:hAnsi="宋体" w:cs="宋体"/>
          <w:szCs w:val="24"/>
        </w:rPr>
      </w:pPr>
      <w:r>
        <w:rPr>
          <w:rFonts w:hint="eastAsia" w:ascii="宋体" w:hAnsi="宋体" w:cs="宋体"/>
          <w:szCs w:val="24"/>
        </w:rPr>
        <w:t xml:space="preserve">本授权委托书声明：我</w:t>
      </w:r>
      <w:r>
        <w:rPr>
          <w:rFonts w:hint="eastAsia" w:ascii="宋体" w:hAnsi="宋体" w:cs="宋体"/>
          <w:szCs w:val="24"/>
          <w:u w:val="single"/>
        </w:rPr>
        <w:t xml:space="preserve">    （姓名）    </w:t>
      </w:r>
      <w:r>
        <w:rPr>
          <w:rFonts w:hint="eastAsia" w:ascii="宋体" w:hAnsi="宋体" w:cs="宋体"/>
          <w:szCs w:val="24"/>
        </w:rPr>
        <w:t xml:space="preserve">系</w:t>
      </w:r>
      <w:r>
        <w:rPr>
          <w:rFonts w:hint="eastAsia" w:ascii="宋体" w:hAnsi="宋体" w:cs="宋体"/>
          <w:szCs w:val="24"/>
          <w:u w:val="single"/>
        </w:rPr>
        <w:t xml:space="preserve">    （投标人名称）         </w:t>
      </w:r>
      <w:r>
        <w:rPr>
          <w:rFonts w:hint="eastAsia" w:ascii="宋体" w:hAnsi="宋体" w:cs="宋体"/>
          <w:szCs w:val="24"/>
        </w:rPr>
        <w:t xml:space="preserve">的法定代表人，现授权委托</w:t>
      </w:r>
      <w:r>
        <w:rPr>
          <w:rFonts w:hint="eastAsia" w:ascii="宋体" w:hAnsi="宋体" w:cs="宋体"/>
          <w:szCs w:val="24"/>
          <w:u w:val="single"/>
        </w:rPr>
        <w:t xml:space="preserve">   （单位名称）   </w:t>
      </w:r>
      <w:r>
        <w:rPr>
          <w:rFonts w:hint="eastAsia" w:ascii="宋体" w:hAnsi="宋体" w:cs="宋体"/>
          <w:szCs w:val="24"/>
        </w:rPr>
        <w:t xml:space="preserve">的</w:t>
      </w:r>
      <w:r>
        <w:rPr>
          <w:rFonts w:hint="eastAsia" w:ascii="宋体" w:hAnsi="宋体" w:cs="宋体"/>
          <w:szCs w:val="24"/>
          <w:u w:val="single"/>
        </w:rPr>
        <w:t xml:space="preserve">    （姓名）    </w:t>
      </w:r>
      <w:r>
        <w:rPr>
          <w:rFonts w:hint="eastAsia" w:ascii="宋体" w:hAnsi="宋体" w:cs="宋体"/>
          <w:szCs w:val="24"/>
        </w:rPr>
        <w:t xml:space="preserve">为我公司代理人，以本公司的名义参加江苏纵驰工程管理有限公司组织实施的编号为</w:t>
      </w:r>
      <w:r>
        <w:rPr>
          <w:rFonts w:hint="eastAsia" w:ascii="宋体" w:hAnsi="宋体" w:cs="宋体"/>
          <w:szCs w:val="24"/>
          <w:u w:val="single"/>
        </w:rPr>
        <w:t xml:space="preserve">              </w:t>
      </w:r>
      <w:r>
        <w:rPr>
          <w:rFonts w:hint="eastAsia" w:ascii="宋体" w:hAnsi="宋体" w:cs="宋体"/>
          <w:szCs w:val="24"/>
        </w:rPr>
        <w:t xml:space="preserve">号的招标活动。代理人在开标、评标、合同谈判过程中所签署的一切文件和处理与这有关的一切事务，我均予以承认。</w:t>
      </w:r>
      <w:r/>
    </w:p>
    <w:p>
      <w:pPr>
        <w:pStyle w:val="827"/>
        <w:jc w:val="both"/>
        <w:spacing w:line="360" w:lineRule="auto"/>
        <w:rPr>
          <w:rFonts w:hint="eastAsia" w:ascii="宋体" w:hAnsi="宋体" w:cs="宋体"/>
          <w:szCs w:val="24"/>
        </w:rPr>
      </w:pPr>
      <w:r>
        <w:rPr>
          <w:rFonts w:hint="eastAsia" w:ascii="宋体" w:hAnsi="宋体" w:cs="宋体"/>
          <w:szCs w:val="24"/>
        </w:rPr>
        <w:t xml:space="preserve">代理人在授权委托书有效期内签署的所有文件不因授权委托的撤销而失效，除非有撤销授权委托的书面通知，本授权委托书自投标开始至合同履行完毕止。</w:t>
      </w:r>
      <w:r/>
    </w:p>
    <w:p>
      <w:pPr>
        <w:pStyle w:val="827"/>
        <w:jc w:val="both"/>
        <w:spacing w:line="360" w:lineRule="auto"/>
        <w:rPr>
          <w:rFonts w:hint="eastAsia" w:ascii="宋体" w:hAnsi="宋体" w:cs="宋体"/>
          <w:szCs w:val="24"/>
        </w:rPr>
      </w:pPr>
      <w:r>
        <w:rPr>
          <w:rFonts w:hint="eastAsia" w:ascii="宋体" w:hAnsi="宋体" w:cs="宋体"/>
          <w:szCs w:val="24"/>
        </w:rPr>
        <w:t xml:space="preserve">代理人无转委托权。特此委托。</w:t>
      </w:r>
      <w:r/>
    </w:p>
    <w:p>
      <w:pPr>
        <w:pStyle w:val="827"/>
        <w:jc w:val="both"/>
        <w:spacing w:line="360" w:lineRule="auto"/>
        <w:rPr>
          <w:rFonts w:hint="eastAsia" w:ascii="宋体" w:hAnsi="宋体" w:cs="宋体"/>
          <w:szCs w:val="24"/>
        </w:rPr>
      </w:pPr>
      <w:r>
        <w:rPr>
          <w:rFonts w:hint="eastAsia" w:ascii="宋体" w:hAnsi="宋体" w:cs="宋体"/>
          <w:szCs w:val="24"/>
        </w:rPr>
      </w:r>
      <w:r/>
    </w:p>
    <w:p>
      <w:pPr>
        <w:pStyle w:val="827"/>
        <w:jc w:val="both"/>
        <w:spacing w:line="360" w:lineRule="auto"/>
        <w:rPr>
          <w:rFonts w:hint="eastAsia" w:ascii="宋体" w:hAnsi="宋体" w:cs="宋体"/>
          <w:szCs w:val="24"/>
        </w:rPr>
      </w:pPr>
      <w:r>
        <w:rPr>
          <w:rFonts w:hint="eastAsia" w:ascii="宋体" w:hAnsi="宋体" w:cs="宋体"/>
          <w:szCs w:val="24"/>
        </w:rPr>
        <w:t xml:space="preserve">投标人：（盖章）</w:t>
      </w:r>
      <w:r/>
    </w:p>
    <w:p>
      <w:pPr>
        <w:pStyle w:val="827"/>
        <w:jc w:val="both"/>
        <w:spacing w:line="360" w:lineRule="auto"/>
        <w:rPr>
          <w:rFonts w:hint="eastAsia" w:ascii="宋体" w:hAnsi="宋体" w:cs="宋体"/>
          <w:szCs w:val="24"/>
        </w:rPr>
      </w:pPr>
      <w:r>
        <w:rPr>
          <w:rFonts w:hint="eastAsia" w:ascii="宋体" w:hAnsi="宋体" w:cs="宋体"/>
          <w:szCs w:val="24"/>
        </w:rPr>
        <w:t xml:space="preserve">法定代表人：（签字或盖章）</w:t>
      </w:r>
      <w:r/>
    </w:p>
    <w:p>
      <w:pPr>
        <w:pStyle w:val="827"/>
        <w:jc w:val="both"/>
        <w:spacing w:line="360" w:lineRule="auto"/>
        <w:rPr>
          <w:rFonts w:hint="eastAsia" w:ascii="宋体" w:hAnsi="宋体" w:cs="宋体"/>
          <w:szCs w:val="24"/>
        </w:rPr>
      </w:pPr>
      <w:r>
        <w:rPr>
          <w:rFonts w:hint="eastAsia" w:ascii="宋体" w:hAnsi="宋体" w:cs="宋体"/>
          <w:szCs w:val="24"/>
        </w:rPr>
        <w:t xml:space="preserve">代理人：（签字或盖章）</w:t>
      </w:r>
      <w:r/>
    </w:p>
    <w:p>
      <w:pPr>
        <w:pStyle w:val="827"/>
        <w:jc w:val="both"/>
        <w:spacing w:line="360" w:lineRule="auto"/>
        <w:rPr>
          <w:rFonts w:hint="eastAsia" w:ascii="宋体" w:hAnsi="宋体" w:cs="宋体"/>
          <w:szCs w:val="24"/>
        </w:rPr>
      </w:pPr>
      <w:r>
        <w:rPr>
          <w:rFonts w:hint="eastAsia" w:ascii="宋体" w:hAnsi="宋体" w:cs="宋体"/>
          <w:szCs w:val="24"/>
          <w:lang w:val="zh-CN"/>
        </w:rPr>
        <w:t xml:space="preserve">日期：</w:t>
      </w:r>
      <w:r>
        <w:rPr>
          <w:rFonts w:hint="eastAsia" w:ascii="宋体" w:hAnsi="宋体" w:cs="宋体"/>
          <w:szCs w:val="24"/>
        </w:rPr>
        <w:t xml:space="preserve">        </w:t>
      </w:r>
      <w:r>
        <w:rPr>
          <w:rFonts w:hint="eastAsia" w:ascii="宋体" w:hAnsi="宋体" w:cs="宋体"/>
          <w:szCs w:val="24"/>
          <w:lang w:val="zh-CN"/>
        </w:rPr>
        <w:t xml:space="preserve">年</w:t>
      </w:r>
      <w:r>
        <w:rPr>
          <w:rFonts w:hint="eastAsia" w:ascii="宋体" w:hAnsi="宋体" w:cs="宋体"/>
          <w:szCs w:val="24"/>
        </w:rPr>
        <w:t xml:space="preserve">    </w:t>
      </w:r>
      <w:r>
        <w:rPr>
          <w:rFonts w:hint="eastAsia" w:ascii="宋体" w:hAnsi="宋体" w:cs="宋体"/>
          <w:szCs w:val="24"/>
          <w:lang w:val="zh-CN"/>
        </w:rPr>
        <w:t xml:space="preserve">月</w:t>
      </w:r>
      <w:r>
        <w:rPr>
          <w:rFonts w:hint="eastAsia" w:ascii="宋体" w:hAnsi="宋体" w:cs="宋体"/>
          <w:szCs w:val="24"/>
        </w:rPr>
        <w:t xml:space="preserve">      </w:t>
      </w:r>
      <w:r>
        <w:rPr>
          <w:rFonts w:hint="eastAsia" w:ascii="宋体" w:hAnsi="宋体" w:cs="宋体"/>
          <w:szCs w:val="24"/>
          <w:lang w:val="zh-CN"/>
        </w:rPr>
        <w:t xml:space="preserve">日</w:t>
      </w:r>
      <w:r/>
    </w:p>
    <w:p>
      <w:pPr>
        <w:rPr>
          <w:rFonts w:hint="eastAsia" w:ascii="宋体" w:hAnsi="宋体" w:cs="宋体"/>
          <w:szCs w:val="24"/>
        </w:rPr>
      </w:pPr>
      <w:r>
        <w:rPr>
          <w:rFonts w:hint="eastAsia" w:ascii="宋体" w:hAnsi="宋体" w:cs="宋体"/>
          <w:szCs w:val="24"/>
        </w:rPr>
        <w:br w:type="page" w:clear="all"/>
      </w:r>
      <w:r/>
    </w:p>
    <w:p>
      <w:pPr>
        <w:pStyle w:val="1051"/>
        <w:rPr>
          <w:rFonts w:hint="eastAsia" w:hAnsi="宋体" w:eastAsia="宋体" w:cs="宋体"/>
          <w:sz w:val="24"/>
          <w:szCs w:val="24"/>
        </w:rPr>
      </w:pPr>
      <w:r>
        <w:rPr>
          <w:rFonts w:hint="eastAsia" w:hAnsi="宋体" w:eastAsia="宋体" w:cs="宋体"/>
          <w:sz w:val="24"/>
          <w:szCs w:val="24"/>
        </w:rPr>
        <w:t xml:space="preserve">2、投标函</w:t>
      </w:r>
      <w:r/>
    </w:p>
    <w:p>
      <w:pPr>
        <w:pStyle w:val="1051"/>
        <w:jc w:val="center"/>
        <w:rPr>
          <w:rFonts w:hint="eastAsia" w:hAnsi="宋体" w:eastAsia="宋体" w:cs="宋体"/>
          <w:sz w:val="24"/>
          <w:szCs w:val="24"/>
        </w:rPr>
      </w:pPr>
      <w:r>
        <w:rPr>
          <w:rFonts w:hint="eastAsia" w:hAnsi="宋体" w:eastAsia="宋体" w:cs="宋体"/>
          <w:sz w:val="24"/>
          <w:szCs w:val="24"/>
        </w:rPr>
        <w:t xml:space="preserve">投标函</w:t>
      </w:r>
      <w:r/>
    </w:p>
    <w:p>
      <w:pPr>
        <w:ind w:firstLine="420"/>
        <w:spacing w:line="360" w:lineRule="auto"/>
        <w:rPr>
          <w:rFonts w:hint="eastAsia" w:ascii="宋体" w:hAnsi="宋体" w:cs="宋体"/>
          <w:sz w:val="21"/>
          <w:szCs w:val="21"/>
        </w:rPr>
      </w:pPr>
      <w:r>
        <w:rPr>
          <w:rFonts w:hint="eastAsia" w:ascii="宋体" w:hAnsi="宋体" w:cs="宋体"/>
          <w:szCs w:val="24"/>
          <w:lang w:val="zh-CN"/>
        </w:rPr>
        <w:t xml:space="preserve">江苏纵驰工程管理有限公司：</w:t>
      </w:r>
      <w:r/>
    </w:p>
    <w:p>
      <w:pPr>
        <w:ind w:firstLine="480"/>
        <w:spacing w:line="360" w:lineRule="auto"/>
        <w:rPr>
          <w:rFonts w:hint="eastAsia" w:ascii="宋体" w:hAnsi="宋体" w:cs="宋体"/>
          <w:szCs w:val="24"/>
        </w:rPr>
      </w:pPr>
      <w:r>
        <w:rPr>
          <w:rFonts w:hint="eastAsia" w:ascii="宋体" w:hAnsi="宋体" w:cs="宋体"/>
          <w:szCs w:val="24"/>
          <w:lang w:val="zh-CN"/>
        </w:rPr>
        <w:t xml:space="preserve">我们收到贵公司</w:t>
      </w:r>
      <w:r>
        <w:rPr>
          <w:rFonts w:hint="eastAsia" w:ascii="宋体" w:hAnsi="宋体" w:cs="宋体"/>
          <w:szCs w:val="24"/>
          <w:u w:val="single"/>
        </w:rPr>
        <w:t xml:space="preserve">         </w:t>
      </w:r>
      <w:r>
        <w:rPr>
          <w:rFonts w:hint="eastAsia" w:ascii="宋体" w:hAnsi="宋体" w:cs="宋体"/>
          <w:szCs w:val="24"/>
          <w:lang w:val="zh-CN"/>
        </w:rPr>
        <w:t xml:space="preserve">号招标文件，经仔细阅读和研究，我们决定参加投标。</w:t>
      </w:r>
      <w:r/>
    </w:p>
    <w:p>
      <w:pPr>
        <w:numPr>
          <w:ilvl w:val="0"/>
          <w:numId w:val="1"/>
        </w:numPr>
        <w:ind w:firstLine="480"/>
        <w:spacing w:line="360" w:lineRule="auto"/>
        <w:rPr>
          <w:rFonts w:hint="eastAsia" w:ascii="宋体" w:hAnsi="宋体" w:cs="宋体"/>
          <w:szCs w:val="24"/>
        </w:rPr>
      </w:pPr>
      <w:r>
        <w:rPr>
          <w:rFonts w:hint="eastAsia" w:ascii="宋体" w:hAnsi="宋体" w:cs="宋体"/>
          <w:szCs w:val="24"/>
          <w:lang w:val="zh-CN"/>
        </w:rPr>
        <w:t xml:space="preserve">我们愿意按照招标文件的一切要求，提供</w:t>
      </w:r>
      <w:r>
        <w:rPr>
          <w:rFonts w:hint="eastAsia" w:ascii="宋体" w:hAnsi="宋体" w:cs="宋体"/>
          <w:szCs w:val="24"/>
        </w:rPr>
        <w:t xml:space="preserve">应包括全部设备、辅助材料、设备安装及调试、人工费、机械、运输、仓储、保险、运费、各种税费、劳保、专利技术、代理服务费及质保期间等一切费用及政策性文件规定及合同包含的所有风险、责任等各项应有费用。</w:t>
      </w:r>
      <w:r/>
    </w:p>
    <w:p>
      <w:pPr>
        <w:ind w:firstLine="480"/>
        <w:spacing w:line="360" w:lineRule="auto"/>
        <w:rPr>
          <w:rFonts w:hint="eastAsia" w:ascii="宋体" w:hAnsi="宋体" w:cs="宋体"/>
          <w:szCs w:val="24"/>
          <w:lang w:val="zh-CN"/>
        </w:rPr>
      </w:pPr>
      <w:r>
        <w:rPr>
          <w:rFonts w:hint="eastAsia" w:ascii="宋体" w:hAnsi="宋体" w:cs="宋体"/>
          <w:szCs w:val="24"/>
          <w:lang w:val="zh-CN"/>
        </w:rPr>
        <w:t xml:space="preserve">2、如果我们的投标</w:t>
      </w:r>
      <w:r>
        <w:rPr>
          <w:rFonts w:hint="eastAsia" w:ascii="宋体" w:hAnsi="宋体" w:cs="宋体"/>
          <w:szCs w:val="24"/>
        </w:rPr>
        <w:t xml:space="preserve">文件</w:t>
      </w:r>
      <w:r>
        <w:rPr>
          <w:rFonts w:hint="eastAsia" w:ascii="宋体" w:hAnsi="宋体" w:cs="宋体"/>
          <w:szCs w:val="24"/>
          <w:lang w:val="zh-CN"/>
        </w:rPr>
        <w:t xml:space="preserve">被接受，我们将严格履行招标文件中规定的每一项要求，按期、按质、按量履行合同的义务。</w:t>
      </w:r>
      <w:r/>
    </w:p>
    <w:p>
      <w:pPr>
        <w:ind w:firstLine="480"/>
        <w:spacing w:line="360" w:lineRule="auto"/>
        <w:rPr>
          <w:rFonts w:hint="eastAsia" w:ascii="宋体" w:hAnsi="宋体" w:cs="宋体"/>
          <w:szCs w:val="24"/>
          <w:lang w:val="zh-CN"/>
        </w:rPr>
      </w:pPr>
      <w:r>
        <w:rPr>
          <w:rFonts w:hint="eastAsia" w:ascii="宋体" w:hAnsi="宋体" w:cs="宋体"/>
          <w:szCs w:val="24"/>
          <w:lang w:val="zh-CN"/>
        </w:rPr>
        <w:t xml:space="preserve">3、我们同意按招标文件中的规定，本投标</w:t>
      </w:r>
      <w:r>
        <w:rPr>
          <w:rFonts w:hint="eastAsia" w:ascii="宋体" w:hAnsi="宋体" w:cs="宋体"/>
          <w:szCs w:val="24"/>
        </w:rPr>
        <w:t xml:space="preserve">文件</w:t>
      </w:r>
      <w:r>
        <w:rPr>
          <w:rFonts w:hint="eastAsia" w:ascii="宋体" w:hAnsi="宋体" w:cs="宋体"/>
          <w:szCs w:val="24"/>
          <w:lang w:val="zh-CN"/>
        </w:rPr>
        <w:t xml:space="preserve">的有效期限为开标后</w:t>
      </w:r>
      <w:r>
        <w:rPr>
          <w:rFonts w:hint="eastAsia" w:ascii="宋体" w:hAnsi="宋体" w:cs="宋体"/>
          <w:szCs w:val="24"/>
          <w:u w:val="single"/>
        </w:rPr>
        <w:t xml:space="preserve">    </w:t>
      </w:r>
      <w:r>
        <w:rPr>
          <w:rFonts w:hint="eastAsia" w:ascii="宋体" w:hAnsi="宋体" w:cs="宋体"/>
          <w:szCs w:val="24"/>
          <w:lang w:val="zh-CN"/>
        </w:rPr>
        <w:t xml:space="preserve">天。</w:t>
      </w:r>
      <w:r/>
    </w:p>
    <w:p>
      <w:pPr>
        <w:ind w:firstLine="480"/>
        <w:spacing w:line="360" w:lineRule="auto"/>
        <w:rPr>
          <w:rFonts w:hint="eastAsia" w:ascii="宋体" w:hAnsi="宋体" w:cs="宋体"/>
          <w:szCs w:val="24"/>
          <w:lang w:val="zh-CN"/>
        </w:rPr>
      </w:pPr>
      <w:r>
        <w:rPr>
          <w:rFonts w:hint="eastAsia" w:ascii="宋体" w:hAnsi="宋体" w:cs="宋体"/>
          <w:szCs w:val="24"/>
          <w:lang w:val="zh-CN"/>
        </w:rPr>
        <w:t xml:space="preserve">4、我们愿意提供招标人在招标文件中要求的所有资料。</w:t>
      </w:r>
      <w:r/>
    </w:p>
    <w:p>
      <w:pPr>
        <w:ind w:firstLine="480"/>
        <w:spacing w:line="360" w:lineRule="auto"/>
        <w:rPr>
          <w:rFonts w:hint="eastAsia" w:ascii="宋体" w:hAnsi="宋体" w:cs="宋体"/>
          <w:szCs w:val="24"/>
          <w:lang w:val="zh-CN"/>
        </w:rPr>
      </w:pPr>
      <w:r>
        <w:rPr>
          <w:rFonts w:hint="eastAsia" w:ascii="宋体" w:hAnsi="宋体" w:cs="宋体"/>
          <w:szCs w:val="24"/>
          <w:lang w:val="zh-CN"/>
        </w:rPr>
        <w:t xml:space="preserve">5、我们认为你们有权按规定决定中标者、接受或拒绝所有的投标人。</w:t>
      </w:r>
      <w:r/>
    </w:p>
    <w:p>
      <w:pPr>
        <w:ind w:firstLine="480"/>
        <w:spacing w:line="360" w:lineRule="auto"/>
        <w:rPr>
          <w:rFonts w:hint="eastAsia" w:ascii="宋体" w:hAnsi="宋体" w:cs="宋体"/>
          <w:szCs w:val="24"/>
          <w:lang w:val="zh-CN"/>
        </w:rPr>
      </w:pPr>
      <w:r>
        <w:rPr>
          <w:rFonts w:hint="eastAsia" w:ascii="宋体" w:hAnsi="宋体" w:cs="宋体"/>
          <w:szCs w:val="24"/>
          <w:lang w:val="zh-CN"/>
        </w:rPr>
        <w:t xml:space="preserve">6、我们愿意遵守投标邀请及招标文件中所列的收费标准。</w:t>
      </w:r>
      <w:r/>
    </w:p>
    <w:p>
      <w:pPr>
        <w:ind w:firstLine="480"/>
        <w:spacing w:line="360" w:lineRule="auto"/>
        <w:rPr>
          <w:rFonts w:hint="eastAsia" w:ascii="宋体" w:hAnsi="宋体" w:cs="宋体"/>
          <w:szCs w:val="24"/>
        </w:rPr>
      </w:pPr>
      <w:r>
        <w:rPr>
          <w:rFonts w:hint="eastAsia" w:ascii="宋体" w:hAnsi="宋体" w:cs="宋体"/>
          <w:szCs w:val="24"/>
          <w:lang w:val="zh-CN"/>
        </w:rPr>
        <w:t xml:space="preserve">7、我们承诺该项投标在开标后的全过程中保持有效，不作任何更改和变动。</w:t>
      </w:r>
      <w:r/>
    </w:p>
    <w:p>
      <w:pPr>
        <w:ind w:firstLine="480"/>
        <w:spacing w:line="360" w:lineRule="auto"/>
        <w:rPr>
          <w:rFonts w:hint="eastAsia" w:ascii="宋体" w:hAnsi="宋体" w:cs="宋体"/>
          <w:szCs w:val="24"/>
        </w:rPr>
      </w:pPr>
      <w:r>
        <w:rPr>
          <w:rFonts w:hint="eastAsia" w:ascii="宋体" w:hAnsi="宋体" w:cs="宋体"/>
          <w:szCs w:val="24"/>
          <w:lang w:val="zh-CN"/>
        </w:rPr>
        <w:t xml:space="preserve">8、如果我们中标，我们愿意按招标文件规定的标准向采购代理机构支付</w:t>
      </w:r>
      <w:r>
        <w:rPr>
          <w:rFonts w:hint="eastAsia" w:ascii="宋体" w:hAnsi="宋体" w:cs="宋体"/>
          <w:szCs w:val="24"/>
        </w:rPr>
        <w:t xml:space="preserve">代理</w:t>
      </w:r>
      <w:r>
        <w:rPr>
          <w:rFonts w:hint="eastAsia" w:ascii="宋体" w:hAnsi="宋体" w:cs="宋体"/>
          <w:szCs w:val="24"/>
          <w:lang w:val="zh-CN"/>
        </w:rPr>
        <w:t xml:space="preserve">服务费；</w:t>
      </w:r>
      <w:r/>
    </w:p>
    <w:p>
      <w:pPr>
        <w:ind w:firstLine="480"/>
        <w:spacing w:line="360" w:lineRule="auto"/>
        <w:rPr>
          <w:rFonts w:hint="eastAsia" w:ascii="宋体" w:hAnsi="宋体" w:cs="宋体"/>
          <w:szCs w:val="24"/>
        </w:rPr>
      </w:pPr>
      <w:r>
        <w:rPr>
          <w:rFonts w:hint="eastAsia" w:ascii="宋体" w:hAnsi="宋体" w:cs="宋体"/>
          <w:szCs w:val="24"/>
        </w:rPr>
        <w:t xml:space="preserve">9</w:t>
      </w:r>
      <w:r>
        <w:rPr>
          <w:rFonts w:hint="eastAsia" w:ascii="宋体" w:hAnsi="宋体" w:cs="宋体"/>
          <w:szCs w:val="24"/>
          <w:lang w:val="zh-CN"/>
        </w:rPr>
        <w:t xml:space="preserve">、我们愿意按照贵公司招标文件的要求提供投标文件，并保证全部投标文件内容真实有效，若有虚假，我公司愿意承担与此相关的一切责任；</w:t>
      </w:r>
      <w:r/>
    </w:p>
    <w:p>
      <w:pPr>
        <w:ind w:firstLine="480"/>
        <w:spacing w:line="360" w:lineRule="auto"/>
        <w:rPr>
          <w:rFonts w:hint="eastAsia" w:ascii="宋体" w:hAnsi="宋体" w:cs="宋体"/>
          <w:szCs w:val="24"/>
        </w:rPr>
      </w:pPr>
      <w:r>
        <w:rPr>
          <w:rFonts w:hint="eastAsia" w:ascii="宋体" w:hAnsi="宋体" w:cs="宋体"/>
          <w:szCs w:val="24"/>
        </w:rPr>
        <w:t xml:space="preserve">10</w:t>
      </w:r>
      <w:r>
        <w:rPr>
          <w:rFonts w:hint="eastAsia" w:ascii="宋体" w:hAnsi="宋体" w:cs="宋体"/>
          <w:szCs w:val="24"/>
          <w:lang w:val="zh-CN"/>
        </w:rPr>
        <w:t xml:space="preserve">、我们愿意按照《中华人民共和国民法典》履行自己应该承担的全部责任。</w:t>
      </w:r>
      <w:r/>
    </w:p>
    <w:p>
      <w:pPr>
        <w:ind w:firstLine="480"/>
        <w:spacing w:line="360" w:lineRule="auto"/>
        <w:rPr>
          <w:rFonts w:hint="eastAsia" w:ascii="宋体" w:hAnsi="宋体" w:cs="宋体"/>
          <w:szCs w:val="24"/>
        </w:rPr>
      </w:pPr>
      <w:r>
        <w:rPr>
          <w:rFonts w:hint="eastAsia" w:ascii="宋体" w:hAnsi="宋体" w:cs="宋体"/>
          <w:szCs w:val="24"/>
        </w:rPr>
        <w:t xml:space="preserve">11</w:t>
      </w:r>
      <w:r>
        <w:rPr>
          <w:rFonts w:hint="eastAsia" w:ascii="宋体" w:hAnsi="宋体" w:cs="宋体"/>
          <w:szCs w:val="24"/>
          <w:lang w:val="zh-CN"/>
        </w:rPr>
        <w:t xml:space="preserve">、综合说明：</w:t>
      </w:r>
      <w:r/>
    </w:p>
    <w:p>
      <w:pPr>
        <w:ind w:firstLine="480"/>
        <w:spacing w:line="360" w:lineRule="auto"/>
        <w:rPr>
          <w:rFonts w:hint="eastAsia" w:ascii="宋体" w:hAnsi="宋体" w:cs="宋体"/>
          <w:szCs w:val="24"/>
        </w:rPr>
      </w:pPr>
      <w:r>
        <w:rPr>
          <w:rFonts w:hint="eastAsia" w:ascii="宋体" w:hAnsi="宋体" w:cs="宋体"/>
          <w:szCs w:val="24"/>
          <w:lang w:val="zh-CN"/>
        </w:rPr>
        <w:t xml:space="preserve">（1）伴随服务及配合措施；</w:t>
      </w:r>
      <w:r/>
    </w:p>
    <w:p>
      <w:pPr>
        <w:ind w:firstLine="480"/>
        <w:spacing w:line="360" w:lineRule="auto"/>
        <w:rPr>
          <w:rFonts w:hint="eastAsia" w:ascii="宋体" w:hAnsi="宋体" w:cs="宋体"/>
          <w:szCs w:val="24"/>
        </w:rPr>
      </w:pPr>
      <w:r>
        <w:rPr>
          <w:rFonts w:hint="eastAsia" w:ascii="宋体" w:hAnsi="宋体" w:cs="宋体"/>
          <w:szCs w:val="24"/>
        </w:rPr>
        <w:t xml:space="preserve">（2）</w:t>
      </w:r>
      <w:r>
        <w:rPr>
          <w:rFonts w:hint="eastAsia" w:ascii="宋体" w:hAnsi="宋体" w:cs="宋体"/>
          <w:szCs w:val="24"/>
          <w:lang w:val="zh-CN"/>
        </w:rPr>
        <w:t xml:space="preserve">要求甲方提供的配合</w:t>
      </w:r>
      <w:r>
        <w:rPr>
          <w:rFonts w:hint="eastAsia" w:ascii="宋体" w:hAnsi="宋体" w:cs="宋体"/>
          <w:szCs w:val="24"/>
        </w:rPr>
        <w:t xml:space="preserve">；</w:t>
      </w:r>
      <w:r/>
    </w:p>
    <w:p>
      <w:pPr>
        <w:ind w:firstLine="480"/>
        <w:spacing w:line="360" w:lineRule="auto"/>
        <w:rPr>
          <w:rFonts w:hint="eastAsia" w:ascii="宋体" w:hAnsi="宋体" w:cs="宋体"/>
          <w:szCs w:val="24"/>
        </w:rPr>
      </w:pPr>
      <w:r>
        <w:rPr>
          <w:rFonts w:hint="eastAsia" w:ascii="宋体" w:hAnsi="宋体" w:cs="宋体"/>
          <w:szCs w:val="24"/>
          <w:lang w:val="zh-CN"/>
        </w:rPr>
        <w:t xml:space="preserve">（3）对招标文件有不同意见的偏离说明；</w:t>
      </w:r>
      <w:r/>
    </w:p>
    <w:p>
      <w:pPr>
        <w:ind w:firstLine="480"/>
        <w:spacing w:line="360" w:lineRule="auto"/>
        <w:rPr>
          <w:rFonts w:hint="eastAsia" w:ascii="宋体" w:hAnsi="宋体" w:cs="宋体"/>
          <w:szCs w:val="24"/>
          <w:lang w:val="zh-CN"/>
        </w:rPr>
      </w:pPr>
      <w:r>
        <w:rPr>
          <w:rFonts w:hint="eastAsia" w:ascii="宋体" w:hAnsi="宋体" w:cs="宋体"/>
          <w:szCs w:val="24"/>
          <w:lang w:val="zh-CN"/>
        </w:rPr>
        <w:t xml:space="preserve">（4）其它说明。</w:t>
      </w:r>
      <w:r/>
    </w:p>
    <w:p>
      <w:pPr>
        <w:ind w:firstLine="480"/>
        <w:spacing w:line="360" w:lineRule="auto"/>
        <w:rPr>
          <w:rFonts w:hint="eastAsia" w:ascii="宋体" w:hAnsi="宋体" w:cs="宋体"/>
          <w:szCs w:val="24"/>
        </w:rPr>
      </w:pPr>
      <w:r>
        <w:rPr>
          <w:rFonts w:hint="eastAsia" w:ascii="宋体" w:hAnsi="宋体" w:cs="宋体"/>
          <w:szCs w:val="24"/>
          <w:lang w:val="zh-CN"/>
        </w:rPr>
        <w:t xml:space="preserve">所有有关标书的函电，请按下列地址联系：</w:t>
      </w:r>
      <w:r/>
    </w:p>
    <w:p>
      <w:pPr>
        <w:ind w:firstLine="480"/>
        <w:spacing w:line="360" w:lineRule="auto"/>
        <w:rPr>
          <w:rFonts w:hint="eastAsia" w:ascii="宋体" w:hAnsi="宋体" w:cs="宋体"/>
          <w:szCs w:val="24"/>
        </w:rPr>
      </w:pPr>
      <w:r>
        <w:rPr>
          <w:rFonts w:hint="eastAsia" w:ascii="宋体" w:hAnsi="宋体" w:cs="宋体"/>
          <w:szCs w:val="24"/>
          <w:lang w:val="zh-CN"/>
        </w:rPr>
        <w:t xml:space="preserve">单位：</w:t>
      </w:r>
      <w:r/>
    </w:p>
    <w:p>
      <w:pPr>
        <w:ind w:firstLine="480"/>
        <w:spacing w:line="360" w:lineRule="auto"/>
        <w:rPr>
          <w:rFonts w:hint="eastAsia" w:ascii="宋体" w:hAnsi="宋体" w:cs="宋体"/>
          <w:szCs w:val="24"/>
        </w:rPr>
      </w:pPr>
      <w:r>
        <w:rPr>
          <w:rFonts w:hint="eastAsia" w:ascii="宋体" w:hAnsi="宋体" w:cs="宋体"/>
          <w:szCs w:val="24"/>
          <w:lang w:val="zh-CN"/>
        </w:rPr>
        <w:t xml:space="preserve">联系人：</w:t>
      </w:r>
      <w:r/>
    </w:p>
    <w:p>
      <w:pPr>
        <w:ind w:firstLine="480"/>
        <w:spacing w:line="360" w:lineRule="auto"/>
        <w:rPr>
          <w:rFonts w:hint="eastAsia" w:ascii="宋体" w:hAnsi="宋体" w:cs="宋体"/>
          <w:szCs w:val="24"/>
        </w:rPr>
      </w:pPr>
      <w:r>
        <w:rPr>
          <w:rFonts w:hint="eastAsia" w:ascii="宋体" w:hAnsi="宋体" w:cs="宋体"/>
          <w:szCs w:val="24"/>
          <w:lang w:val="zh-CN"/>
        </w:rPr>
        <w:t xml:space="preserve">地址：</w:t>
      </w:r>
      <w:r/>
    </w:p>
    <w:p>
      <w:pPr>
        <w:ind w:firstLine="480"/>
        <w:spacing w:line="360" w:lineRule="auto"/>
        <w:rPr>
          <w:rFonts w:hint="eastAsia" w:ascii="宋体" w:hAnsi="宋体" w:cs="宋体"/>
          <w:szCs w:val="24"/>
        </w:rPr>
      </w:pPr>
      <w:r>
        <w:rPr>
          <w:rFonts w:hint="eastAsia" w:ascii="宋体" w:hAnsi="宋体" w:cs="宋体"/>
          <w:szCs w:val="24"/>
          <w:lang w:val="zh-CN"/>
        </w:rPr>
        <w:t xml:space="preserve">邮政编码：</w:t>
      </w:r>
      <w:r/>
    </w:p>
    <w:p>
      <w:pPr>
        <w:ind w:firstLine="480"/>
        <w:spacing w:line="360" w:lineRule="auto"/>
        <w:rPr>
          <w:rFonts w:hint="eastAsia" w:ascii="宋体" w:hAnsi="宋体" w:cs="宋体"/>
          <w:szCs w:val="24"/>
        </w:rPr>
      </w:pPr>
      <w:r>
        <w:rPr>
          <w:rFonts w:hint="eastAsia" w:ascii="宋体" w:hAnsi="宋体" w:cs="宋体"/>
          <w:szCs w:val="24"/>
          <w:lang w:val="zh-CN"/>
        </w:rPr>
        <w:t xml:space="preserve">联系电话：</w:t>
      </w:r>
      <w:r/>
    </w:p>
    <w:p>
      <w:pPr>
        <w:ind w:firstLine="480"/>
        <w:spacing w:line="360" w:lineRule="auto"/>
        <w:rPr>
          <w:rFonts w:hint="eastAsia" w:ascii="宋体" w:hAnsi="宋体" w:cs="宋体"/>
          <w:szCs w:val="24"/>
        </w:rPr>
      </w:pPr>
      <w:r>
        <w:rPr>
          <w:rFonts w:hint="eastAsia" w:ascii="宋体" w:hAnsi="宋体" w:cs="宋体"/>
          <w:szCs w:val="24"/>
          <w:lang w:val="zh-CN"/>
        </w:rPr>
        <w:t xml:space="preserve">传真：</w:t>
      </w:r>
      <w:r/>
    </w:p>
    <w:p>
      <w:pPr>
        <w:ind w:firstLine="2880"/>
        <w:spacing w:line="360" w:lineRule="auto"/>
        <w:rPr>
          <w:rFonts w:hint="eastAsia" w:ascii="宋体" w:hAnsi="宋体" w:cs="宋体"/>
          <w:szCs w:val="24"/>
        </w:rPr>
      </w:pPr>
      <w:r>
        <w:rPr>
          <w:rFonts w:hint="eastAsia" w:ascii="宋体" w:hAnsi="宋体" w:cs="宋体"/>
          <w:szCs w:val="24"/>
          <w:lang w:val="zh-CN"/>
        </w:rPr>
        <w:t xml:space="preserve">投标人：（公章）</w:t>
      </w:r>
      <w:r/>
    </w:p>
    <w:p>
      <w:pPr>
        <w:ind w:firstLine="2880"/>
        <w:spacing w:line="360" w:lineRule="auto"/>
        <w:rPr>
          <w:rFonts w:hint="eastAsia" w:ascii="宋体" w:hAnsi="宋体" w:cs="宋体"/>
          <w:szCs w:val="24"/>
          <w:lang w:val="zh-CN"/>
        </w:rPr>
      </w:pPr>
      <w:r>
        <w:rPr>
          <w:rFonts w:hint="eastAsia" w:ascii="宋体" w:hAnsi="宋体" w:cs="宋体"/>
          <w:szCs w:val="24"/>
          <w:lang w:val="zh-CN"/>
        </w:rPr>
        <w:t xml:space="preserve">法定代表人或被授权人：（签字或签章）</w:t>
      </w:r>
      <w:r/>
    </w:p>
    <w:p>
      <w:pPr>
        <w:ind w:firstLine="2880"/>
        <w:spacing w:line="360" w:lineRule="auto"/>
        <w:rPr>
          <w:rFonts w:hint="eastAsia" w:ascii="宋体" w:hAnsi="宋体" w:cs="宋体"/>
          <w:szCs w:val="24"/>
        </w:rPr>
      </w:pPr>
      <w:r>
        <w:rPr>
          <w:rFonts w:hint="eastAsia" w:ascii="宋体" w:hAnsi="宋体" w:cs="宋体"/>
          <w:szCs w:val="24"/>
          <w:lang w:val="zh-CN"/>
        </w:rPr>
        <w:t xml:space="preserve">日期：</w:t>
      </w:r>
      <w:r>
        <w:rPr>
          <w:rFonts w:hint="eastAsia" w:ascii="宋体" w:hAnsi="宋体" w:cs="宋体"/>
          <w:szCs w:val="24"/>
        </w:rPr>
        <w:t xml:space="preserve">        </w:t>
      </w:r>
      <w:r>
        <w:rPr>
          <w:rFonts w:hint="eastAsia" w:ascii="宋体" w:hAnsi="宋体" w:cs="宋体"/>
          <w:szCs w:val="24"/>
          <w:lang w:val="zh-CN"/>
        </w:rPr>
        <w:t xml:space="preserve">年</w:t>
      </w:r>
      <w:r>
        <w:rPr>
          <w:rFonts w:hint="eastAsia" w:ascii="宋体" w:hAnsi="宋体" w:cs="宋体"/>
          <w:szCs w:val="24"/>
        </w:rPr>
        <w:t xml:space="preserve">    </w:t>
      </w:r>
      <w:r>
        <w:rPr>
          <w:rFonts w:hint="eastAsia" w:ascii="宋体" w:hAnsi="宋体" w:cs="宋体"/>
          <w:szCs w:val="24"/>
          <w:lang w:val="zh-CN"/>
        </w:rPr>
        <w:t xml:space="preserve">月</w:t>
      </w:r>
      <w:r>
        <w:rPr>
          <w:rFonts w:hint="eastAsia" w:ascii="宋体" w:hAnsi="宋体" w:cs="宋体"/>
          <w:szCs w:val="24"/>
        </w:rPr>
        <w:t xml:space="preserve">      </w:t>
      </w:r>
      <w:r>
        <w:rPr>
          <w:rFonts w:hint="eastAsia" w:ascii="宋体" w:hAnsi="宋体" w:cs="宋体"/>
          <w:szCs w:val="24"/>
          <w:lang w:val="zh-CN"/>
        </w:rPr>
        <w:t xml:space="preserve">日</w:t>
      </w:r>
      <w:r/>
    </w:p>
    <w:p>
      <w:pPr>
        <w:spacing w:line="360" w:lineRule="auto"/>
        <w:rPr>
          <w:rFonts w:hint="eastAsia" w:ascii="宋体" w:hAnsi="宋体" w:cs="宋体"/>
          <w:szCs w:val="24"/>
        </w:rPr>
      </w:pPr>
      <w:r>
        <w:rPr>
          <w:rFonts w:hint="eastAsia" w:ascii="宋体" w:hAnsi="宋体" w:cs="宋体"/>
          <w:b/>
          <w:szCs w:val="24"/>
        </w:rPr>
        <w:br w:type="page" w:clear="all"/>
      </w:r>
      <w:bookmarkStart w:id="38" w:name="_Toc24642"/>
      <w:r/>
      <w:r/>
    </w:p>
    <w:p>
      <w:pPr>
        <w:pStyle w:val="1051"/>
        <w:spacing w:line="360" w:lineRule="auto"/>
        <w:rPr>
          <w:rFonts w:hint="eastAsia" w:hAnsi="宋体" w:eastAsia="宋体" w:cs="宋体"/>
          <w:sz w:val="24"/>
          <w:szCs w:val="24"/>
        </w:rPr>
      </w:pPr>
      <w:r/>
      <w:bookmarkStart w:id="39" w:name="_Toc21831"/>
      <w:r/>
      <w:bookmarkStart w:id="40" w:name="_Toc16731"/>
      <w:r>
        <w:rPr>
          <w:rFonts w:hint="eastAsia" w:hAnsi="宋体" w:eastAsia="宋体" w:cs="宋体"/>
          <w:szCs w:val="24"/>
        </w:rPr>
        <w:t xml:space="preserve">3、</w:t>
      </w:r>
      <w:r>
        <w:rPr>
          <w:rFonts w:hint="eastAsia" w:hAnsi="宋体" w:eastAsia="宋体" w:cs="宋体"/>
          <w:sz w:val="24"/>
          <w:szCs w:val="24"/>
        </w:rPr>
        <w:t xml:space="preserve">开标一览表</w:t>
      </w:r>
      <w:r/>
    </w:p>
    <w:p>
      <w:pPr>
        <w:pStyle w:val="1681"/>
        <w:jc w:val="center"/>
        <w:rPr>
          <w:rFonts w:hint="eastAsia" w:hAnsi="宋体" w:eastAsia="宋体" w:cs="宋体"/>
          <w:sz w:val="24"/>
          <w:szCs w:val="24"/>
        </w:rPr>
      </w:pPr>
      <w:r>
        <w:rPr>
          <w:rFonts w:hint="eastAsia" w:hAnsi="宋体" w:eastAsia="宋体" w:cs="宋体"/>
          <w:sz w:val="24"/>
          <w:szCs w:val="24"/>
        </w:rPr>
      </w:r>
      <w:r/>
    </w:p>
    <w:p>
      <w:pPr>
        <w:pStyle w:val="1681"/>
        <w:jc w:val="center"/>
        <w:rPr>
          <w:rFonts w:hint="eastAsia" w:hAnsi="宋体" w:eastAsia="宋体" w:cs="宋体"/>
          <w:sz w:val="24"/>
          <w:szCs w:val="24"/>
        </w:rPr>
      </w:pPr>
      <w:r>
        <w:rPr>
          <w:rFonts w:hint="eastAsia" w:hAnsi="宋体" w:eastAsia="宋体" w:cs="宋体"/>
          <w:sz w:val="24"/>
          <w:szCs w:val="24"/>
        </w:rPr>
        <w:t xml:space="preserve">开标一览表（总报价）</w:t>
      </w:r>
      <w:r/>
    </w:p>
    <w:p>
      <w:pPr>
        <w:contextualSpacing/>
        <w:ind w:firstLine="480"/>
        <w:spacing w:line="600" w:lineRule="exact"/>
        <w:rPr>
          <w:rFonts w:hint="eastAsia" w:ascii="宋体" w:hAnsi="宋体" w:cs="宋体"/>
        </w:rPr>
      </w:pPr>
      <w:r>
        <w:rPr>
          <w:rFonts w:hint="eastAsia" w:ascii="宋体" w:hAnsi="宋体" w:cs="宋体"/>
        </w:rPr>
        <w:t xml:space="preserve">投标人全称（加盖公章）：</w:t>
      </w:r>
      <w:bookmarkStart w:id="41" w:name="TBR"/>
      <w:r/>
      <w:bookmarkEnd w:id="41"/>
      <w:r/>
      <w:r/>
    </w:p>
    <w:p>
      <w:pPr>
        <w:contextualSpacing/>
        <w:ind w:firstLine="480"/>
        <w:spacing w:line="600" w:lineRule="exact"/>
        <w:rPr>
          <w:rFonts w:hint="eastAsia" w:ascii="宋体" w:hAnsi="宋体" w:cs="宋体"/>
        </w:rPr>
      </w:pPr>
      <w:r>
        <w:rPr>
          <w:rFonts w:hint="eastAsia" w:ascii="宋体" w:hAnsi="宋体" w:cs="宋体"/>
        </w:rPr>
        <w:t xml:space="preserve">项目编号：</w:t>
      </w:r>
      <w:bookmarkStart w:id="42" w:name="XMBH"/>
      <w:r/>
      <w:bookmarkEnd w:id="42"/>
      <w:r/>
      <w:r/>
    </w:p>
    <w:p>
      <w:pPr>
        <w:contextualSpacing/>
        <w:ind w:firstLine="480"/>
        <w:spacing w:line="600" w:lineRule="exact"/>
        <w:rPr>
          <w:rFonts w:hint="eastAsia" w:ascii="宋体" w:hAnsi="宋体" w:cs="宋体"/>
        </w:rPr>
      </w:pPr>
      <w:r>
        <w:rPr>
          <w:rFonts w:hint="eastAsia" w:ascii="宋体" w:hAnsi="宋体" w:cs="宋体"/>
        </w:rPr>
        <w:t xml:space="preserve">分包号：</w:t>
      </w:r>
      <w:bookmarkStart w:id="43" w:name="FBH"/>
      <w:r/>
      <w:bookmarkEnd w:id="43"/>
      <w:r/>
      <w:r/>
    </w:p>
    <w:tbl>
      <w:tblPr>
        <w:tblStyle w:val="820"/>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7"/>
        <w:gridCol w:w="7183"/>
      </w:tblGrid>
      <w:tr>
        <w:trPr>
          <w:cantSplit/>
          <w:trHeight w:val="1098"/>
        </w:trPr>
        <w:tc>
          <w:tcPr>
            <w:tcW w:w="2777" w:type="dxa"/>
            <w:vAlign w:val="center"/>
            <w:textDirection w:val="lrTb"/>
            <w:noWrap w:val="false"/>
          </w:tcPr>
          <w:p>
            <w:pPr>
              <w:contextualSpacing/>
              <w:jc w:val="center"/>
              <w:spacing w:line="600" w:lineRule="exact"/>
              <w:rPr>
                <w:rFonts w:hint="eastAsia" w:ascii="宋体" w:hAnsi="宋体" w:cs="宋体"/>
              </w:rPr>
            </w:pPr>
            <w:r>
              <w:rPr>
                <w:rFonts w:hint="eastAsia" w:ascii="宋体" w:hAnsi="宋体" w:cs="宋体"/>
              </w:rPr>
              <w:t xml:space="preserve">项目名称</w:t>
            </w:r>
            <w:r/>
          </w:p>
        </w:tc>
        <w:tc>
          <w:tcPr>
            <w:tcW w:w="7183" w:type="dxa"/>
            <w:vAlign w:val="center"/>
            <w:textDirection w:val="lrTb"/>
            <w:noWrap w:val="false"/>
          </w:tcPr>
          <w:p>
            <w:pPr>
              <w:contextualSpacing/>
              <w:jc w:val="center"/>
              <w:spacing w:line="600" w:lineRule="exact"/>
              <w:rPr>
                <w:rFonts w:hint="eastAsia" w:ascii="宋体" w:hAnsi="宋体" w:cs="宋体"/>
              </w:rPr>
            </w:pPr>
            <w:r>
              <w:rPr>
                <w:rFonts w:hint="eastAsia" w:ascii="宋体" w:hAnsi="宋体" w:cs="宋体"/>
              </w:rPr>
              <w:t xml:space="preserve">投标总报价</w:t>
            </w:r>
            <w:r/>
          </w:p>
        </w:tc>
      </w:tr>
      <w:tr>
        <w:trPr>
          <w:cantSplit/>
          <w:trHeight w:val="1697"/>
        </w:trPr>
        <w:tc>
          <w:tcPr>
            <w:tcW w:w="2777" w:type="dxa"/>
            <w:vAlign w:val="center"/>
            <w:textDirection w:val="lrTb"/>
            <w:noWrap w:val="false"/>
          </w:tcPr>
          <w:p>
            <w:pPr>
              <w:contextualSpacing/>
              <w:spacing w:line="600" w:lineRule="exact"/>
              <w:rPr>
                <w:rFonts w:hint="eastAsia" w:ascii="宋体" w:hAnsi="宋体" w:cs="宋体"/>
              </w:rPr>
            </w:pPr>
            <w:r/>
            <w:bookmarkStart w:id="44" w:name="XMMC"/>
            <w:r/>
            <w:bookmarkEnd w:id="44"/>
            <w:r/>
            <w:r/>
          </w:p>
        </w:tc>
        <w:tc>
          <w:tcPr>
            <w:tcW w:w="7183" w:type="dxa"/>
            <w:vAlign w:val="center"/>
            <w:textDirection w:val="lrTb"/>
            <w:noWrap w:val="false"/>
          </w:tcPr>
          <w:p>
            <w:pPr>
              <w:contextualSpacing/>
              <w:jc w:val="left"/>
              <w:spacing w:line="600" w:lineRule="exact"/>
              <w:rPr>
                <w:rFonts w:hint="eastAsia" w:ascii="宋体" w:hAnsi="宋体" w:cs="宋体"/>
              </w:rPr>
            </w:pPr>
            <w:r>
              <w:rPr>
                <w:rFonts w:hint="eastAsia" w:ascii="宋体" w:hAnsi="宋体" w:cs="宋体"/>
              </w:rPr>
              <w:t xml:space="preserve">人民币小写：</w:t>
            </w:r>
            <w:bookmarkStart w:id="45" w:name="JEXX"/>
            <w:r/>
            <w:bookmarkEnd w:id="45"/>
            <w:r>
              <w:rPr>
                <w:rFonts w:hint="eastAsia" w:ascii="宋体" w:hAnsi="宋体" w:cs="宋体"/>
              </w:rPr>
              <w:t xml:space="preserve">（元）</w:t>
            </w:r>
            <w:r/>
          </w:p>
        </w:tc>
      </w:tr>
      <w:tr>
        <w:trPr>
          <w:cantSplit/>
          <w:trHeight w:val="1361"/>
        </w:trPr>
        <w:tc>
          <w:tcPr>
            <w:tcW w:w="2777" w:type="dxa"/>
            <w:vAlign w:val="center"/>
            <w:textDirection w:val="lrTb"/>
            <w:noWrap w:val="false"/>
          </w:tcPr>
          <w:p>
            <w:pPr>
              <w:contextualSpacing/>
              <w:jc w:val="center"/>
              <w:spacing w:line="600" w:lineRule="exact"/>
              <w:rPr>
                <w:rFonts w:hint="eastAsia" w:ascii="宋体" w:hAnsi="宋体" w:cs="宋体"/>
              </w:rPr>
            </w:pPr>
            <w:r>
              <w:rPr>
                <w:rFonts w:hint="eastAsia" w:ascii="宋体" w:hAnsi="宋体" w:cs="宋体"/>
              </w:rPr>
              <w:t xml:space="preserve">投标报价大写金额</w:t>
            </w:r>
            <w:r/>
          </w:p>
        </w:tc>
        <w:tc>
          <w:tcPr>
            <w:tcW w:w="7183" w:type="dxa"/>
            <w:vAlign w:val="center"/>
            <w:textDirection w:val="lrTb"/>
            <w:noWrap w:val="false"/>
          </w:tcPr>
          <w:p>
            <w:pPr>
              <w:contextualSpacing/>
              <w:spacing w:line="600" w:lineRule="exact"/>
              <w:rPr>
                <w:rFonts w:hint="eastAsia" w:ascii="宋体" w:hAnsi="宋体" w:cs="宋体"/>
              </w:rPr>
            </w:pPr>
            <w:r/>
            <w:bookmarkStart w:id="46" w:name="JEDX"/>
            <w:r/>
            <w:bookmarkEnd w:id="46"/>
            <w:r/>
            <w:r/>
          </w:p>
        </w:tc>
      </w:tr>
    </w:tbl>
    <w:p>
      <w:pPr>
        <w:contextualSpacing/>
        <w:ind w:firstLine="480"/>
        <w:spacing w:line="600" w:lineRule="exact"/>
        <w:rPr>
          <w:rFonts w:hint="eastAsia" w:ascii="宋体" w:hAnsi="宋体" w:cs="宋体"/>
        </w:rPr>
      </w:pPr>
      <w:r>
        <w:rPr>
          <w:rFonts w:hint="eastAsia" w:ascii="宋体" w:hAnsi="宋体" w:cs="宋体"/>
        </w:rPr>
        <w:t xml:space="preserve">日期：</w:t>
      </w:r>
      <w:bookmarkStart w:id="47" w:name="NF"/>
      <w:r/>
      <w:bookmarkEnd w:id="47"/>
      <w:r>
        <w:rPr>
          <w:rFonts w:hint="eastAsia" w:ascii="宋体" w:hAnsi="宋体" w:cs="宋体"/>
          <w:szCs w:val="24"/>
        </w:rPr>
        <w:t xml:space="preserve">        </w:t>
      </w:r>
      <w:r>
        <w:rPr>
          <w:rFonts w:hint="eastAsia" w:ascii="宋体" w:hAnsi="宋体" w:cs="宋体"/>
          <w:szCs w:val="24"/>
          <w:lang w:val="zh-CN"/>
        </w:rPr>
        <w:t xml:space="preserve">年</w:t>
      </w:r>
      <w:r>
        <w:rPr>
          <w:rFonts w:hint="eastAsia" w:ascii="宋体" w:hAnsi="宋体" w:cs="宋体"/>
          <w:szCs w:val="24"/>
        </w:rPr>
        <w:t xml:space="preserve">    </w:t>
      </w:r>
      <w:r>
        <w:rPr>
          <w:rFonts w:hint="eastAsia" w:ascii="宋体" w:hAnsi="宋体" w:cs="宋体"/>
          <w:szCs w:val="24"/>
          <w:lang w:val="zh-CN"/>
        </w:rPr>
        <w:t xml:space="preserve">月</w:t>
      </w:r>
      <w:r>
        <w:rPr>
          <w:rFonts w:hint="eastAsia" w:ascii="宋体" w:hAnsi="宋体" w:cs="宋体"/>
          <w:szCs w:val="24"/>
        </w:rPr>
        <w:t xml:space="preserve">      </w:t>
      </w:r>
      <w:r>
        <w:rPr>
          <w:rFonts w:hint="eastAsia" w:ascii="宋体" w:hAnsi="宋体" w:cs="宋体"/>
          <w:szCs w:val="24"/>
          <w:lang w:val="zh-CN"/>
        </w:rPr>
        <w:t xml:space="preserve">日</w:t>
      </w:r>
      <w:r/>
    </w:p>
    <w:p>
      <w:pPr>
        <w:ind w:firstLine="480"/>
        <w:spacing w:line="360" w:lineRule="auto"/>
        <w:rPr>
          <w:rFonts w:hint="eastAsia" w:ascii="宋体" w:hAnsi="宋体" w:cs="宋体"/>
        </w:rPr>
      </w:pPr>
      <w:r>
        <w:rPr>
          <w:rFonts w:hint="eastAsia" w:ascii="宋体" w:hAnsi="宋体" w:cs="宋体"/>
        </w:rPr>
        <w:t xml:space="preserve">填写说明：</w:t>
      </w:r>
      <w:r/>
    </w:p>
    <w:p>
      <w:pPr>
        <w:ind w:firstLine="480"/>
        <w:spacing w:line="360" w:lineRule="auto"/>
        <w:rPr>
          <w:rFonts w:hint="eastAsia" w:ascii="宋体" w:hAnsi="宋体" w:cs="宋体"/>
          <w:bCs/>
        </w:rPr>
      </w:pPr>
      <w:r>
        <w:rPr>
          <w:rFonts w:hint="eastAsia" w:ascii="宋体" w:hAnsi="宋体" w:cs="宋体"/>
          <w:iCs/>
        </w:rPr>
        <w:t xml:space="preserve">1、</w:t>
      </w:r>
      <w:r>
        <w:rPr>
          <w:rFonts w:hint="eastAsia" w:ascii="宋体" w:hAnsi="宋体" w:cs="宋体"/>
          <w:bCs/>
          <w:iCs/>
          <w:u w:val="single"/>
        </w:rPr>
        <w:t xml:space="preserve">开标一览表必须加盖投标人公章（复印件无效）</w:t>
      </w:r>
      <w:r>
        <w:rPr>
          <w:rFonts w:hint="eastAsia" w:ascii="宋体" w:hAnsi="宋体" w:cs="宋体"/>
          <w:iCs/>
        </w:rPr>
        <w:t xml:space="preserve">。</w:t>
      </w:r>
      <w:r/>
    </w:p>
    <w:p>
      <w:pPr>
        <w:ind w:firstLine="420"/>
        <w:rPr>
          <w:rFonts w:hint="eastAsia" w:ascii="宋体" w:hAnsi="宋体" w:cs="宋体"/>
        </w:rPr>
      </w:pPr>
      <w:r>
        <w:rPr>
          <w:rFonts w:hint="eastAsia" w:ascii="宋体" w:hAnsi="宋体" w:cs="宋体"/>
        </w:rPr>
        <w:t xml:space="preserve">2、如有分包，投标人投任何一个包的标的，都需单独填写开标一览表。</w:t>
      </w:r>
      <w:r/>
    </w:p>
    <w:p>
      <w:pPr>
        <w:rPr>
          <w:rFonts w:hint="eastAsia" w:ascii="宋体" w:hAnsi="宋体" w:cs="宋体"/>
          <w:szCs w:val="24"/>
        </w:rPr>
      </w:pPr>
      <w:r>
        <w:rPr>
          <w:rFonts w:hint="eastAsia" w:ascii="宋体" w:hAnsi="宋体" w:cs="宋体"/>
          <w:szCs w:val="24"/>
        </w:rPr>
        <w:br w:type="page" w:clear="all"/>
      </w:r>
      <w:r/>
    </w:p>
    <w:p>
      <w:pPr>
        <w:pStyle w:val="1681"/>
        <w:rPr>
          <w:rFonts w:hint="eastAsia" w:hAnsi="宋体" w:eastAsia="宋体" w:cs="宋体"/>
          <w:sz w:val="24"/>
          <w:szCs w:val="24"/>
        </w:rPr>
      </w:pPr>
      <w:r>
        <w:rPr>
          <w:rFonts w:hint="eastAsia" w:hAnsi="宋体" w:eastAsia="宋体" w:cs="宋体"/>
          <w:sz w:val="24"/>
          <w:szCs w:val="24"/>
        </w:rPr>
        <w:t xml:space="preserve">4、投标报价表</w:t>
      </w:r>
      <w:r/>
    </w:p>
    <w:p>
      <w:pPr>
        <w:pStyle w:val="1681"/>
        <w:jc w:val="center"/>
        <w:rPr>
          <w:rFonts w:hint="eastAsia" w:hAnsi="宋体" w:eastAsia="宋体" w:cs="宋体"/>
          <w:sz w:val="24"/>
          <w:szCs w:val="24"/>
        </w:rPr>
      </w:pPr>
      <w:r>
        <w:rPr>
          <w:rFonts w:hint="eastAsia" w:hAnsi="宋体" w:eastAsia="宋体" w:cs="宋体"/>
          <w:sz w:val="24"/>
          <w:szCs w:val="24"/>
        </w:rPr>
        <w:t xml:space="preserve">投标报价表</w:t>
      </w:r>
      <w:r/>
    </w:p>
    <w:p>
      <w:pPr>
        <w:pStyle w:val="827"/>
        <w:ind w:firstLine="360"/>
        <w:spacing w:line="360" w:lineRule="auto"/>
        <w:tabs>
          <w:tab w:val="left" w:pos="6540" w:leader="none"/>
        </w:tabs>
        <w:rPr>
          <w:rFonts w:hint="eastAsia" w:ascii="宋体" w:hAnsi="宋体" w:cs="宋体"/>
          <w:szCs w:val="24"/>
        </w:rPr>
      </w:pPr>
      <w:r>
        <w:rPr>
          <w:rFonts w:hint="eastAsia" w:ascii="宋体" w:hAnsi="宋体" w:cs="宋体"/>
          <w:szCs w:val="24"/>
        </w:rPr>
        <w:t xml:space="preserve">项目名称：</w:t>
      </w:r>
      <w:r/>
    </w:p>
    <w:p>
      <w:pPr>
        <w:pStyle w:val="1051"/>
        <w:ind w:firstLine="360"/>
        <w:rPr>
          <w:rFonts w:hint="eastAsia" w:hAnsi="宋体" w:eastAsia="宋体" w:cs="宋体"/>
          <w:sz w:val="24"/>
          <w:szCs w:val="24"/>
        </w:rPr>
      </w:pPr>
      <w:r>
        <w:rPr>
          <w:rFonts w:hint="eastAsia" w:hAnsi="宋体" w:eastAsia="宋体" w:cs="宋体"/>
          <w:sz w:val="24"/>
          <w:szCs w:val="24"/>
        </w:rPr>
        <w:t xml:space="preserve">项目编号：</w:t>
      </w:r>
      <w:r/>
    </w:p>
    <w:tbl>
      <w:tblPr>
        <w:tblStyle w:val="820"/>
        <w:tblW w:w="9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7"/>
        <w:gridCol w:w="1320"/>
        <w:gridCol w:w="998"/>
        <w:gridCol w:w="1535"/>
        <w:gridCol w:w="767"/>
        <w:gridCol w:w="998"/>
        <w:gridCol w:w="998"/>
        <w:gridCol w:w="1035"/>
        <w:gridCol w:w="826"/>
      </w:tblGrid>
      <w:tr>
        <w:trPr>
          <w:jc w:val="center"/>
        </w:trPr>
        <w:tc>
          <w:tcPr>
            <w:tcW w:w="1477"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t xml:space="preserve">序号</w:t>
            </w:r>
            <w:r/>
          </w:p>
        </w:tc>
        <w:tc>
          <w:tcPr>
            <w:tcW w:w="1320"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t xml:space="preserve">标的物名称</w:t>
            </w:r>
            <w:r/>
          </w:p>
        </w:tc>
        <w:tc>
          <w:tcPr>
            <w:tcW w:w="998"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t xml:space="preserve">品牌及产地</w:t>
            </w:r>
            <w:r/>
          </w:p>
        </w:tc>
        <w:tc>
          <w:tcPr>
            <w:tcW w:w="1535"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t xml:space="preserve">型号、规格</w:t>
            </w:r>
            <w:r/>
          </w:p>
        </w:tc>
        <w:tc>
          <w:tcPr>
            <w:tcW w:w="767"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t xml:space="preserve">单位</w:t>
            </w:r>
            <w:r/>
          </w:p>
        </w:tc>
        <w:tc>
          <w:tcPr>
            <w:tcW w:w="998"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t xml:space="preserve">数量</w:t>
            </w:r>
            <w:r/>
          </w:p>
        </w:tc>
        <w:tc>
          <w:tcPr>
            <w:tcW w:w="998"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t xml:space="preserve">单价</w:t>
            </w:r>
            <w:r/>
          </w:p>
        </w:tc>
        <w:tc>
          <w:tcPr>
            <w:tcW w:w="1035"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t xml:space="preserve">总价</w:t>
            </w:r>
            <w:r/>
          </w:p>
        </w:tc>
        <w:tc>
          <w:tcPr>
            <w:tcW w:w="826" w:type="dxa"/>
            <w:vAlign w:val="center"/>
            <w:textDirection w:val="lrTb"/>
            <w:noWrap w:val="false"/>
          </w:tcPr>
          <w:p>
            <w:pPr>
              <w:pStyle w:val="1051"/>
              <w:spacing w:line="360" w:lineRule="auto"/>
              <w:rPr>
                <w:rFonts w:hint="eastAsia" w:hAnsi="宋体" w:eastAsia="宋体" w:cs="宋体"/>
                <w:sz w:val="24"/>
                <w:szCs w:val="24"/>
              </w:rPr>
            </w:pPr>
            <w:r>
              <w:rPr>
                <w:rFonts w:hint="eastAsia" w:hAnsi="宋体" w:eastAsia="宋体" w:cs="宋体"/>
                <w:sz w:val="24"/>
                <w:szCs w:val="24"/>
              </w:rPr>
              <w:t xml:space="preserve">备注</w:t>
            </w:r>
            <w:r/>
          </w:p>
        </w:tc>
      </w:tr>
      <w:tr>
        <w:trPr>
          <w:jc w:val="center"/>
        </w:trPr>
        <w:tc>
          <w:tcPr>
            <w:tcW w:w="1477" w:type="dxa"/>
            <w:vAlign w:val="center"/>
            <w:textDirection w:val="lrTb"/>
            <w:noWrap w:val="false"/>
          </w:tcPr>
          <w:p>
            <w:pPr>
              <w:pStyle w:val="1051"/>
              <w:ind w:firstLine="360"/>
              <w:jc w:val="center"/>
              <w:spacing w:line="360" w:lineRule="auto"/>
              <w:rPr>
                <w:rFonts w:hint="eastAsia" w:hAnsi="宋体" w:eastAsia="宋体" w:cs="宋体"/>
                <w:sz w:val="24"/>
                <w:szCs w:val="24"/>
              </w:rPr>
            </w:pPr>
            <w:r>
              <w:rPr>
                <w:rFonts w:hint="eastAsia" w:hAnsi="宋体" w:eastAsia="宋体" w:cs="宋体"/>
                <w:sz w:val="24"/>
                <w:szCs w:val="24"/>
              </w:rPr>
            </w:r>
            <w:r/>
          </w:p>
        </w:tc>
        <w:tc>
          <w:tcPr>
            <w:tcW w:w="1320"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c>
          <w:tcPr>
            <w:tcW w:w="998"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r>
            <w:r/>
          </w:p>
        </w:tc>
        <w:tc>
          <w:tcPr>
            <w:tcW w:w="1535"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c>
          <w:tcPr>
            <w:tcW w:w="767"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c>
          <w:tcPr>
            <w:tcW w:w="998"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r>
            <w:r/>
          </w:p>
        </w:tc>
        <w:tc>
          <w:tcPr>
            <w:tcW w:w="998"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r>
            <w:r/>
          </w:p>
        </w:tc>
        <w:tc>
          <w:tcPr>
            <w:tcW w:w="1035"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r>
            <w:r/>
          </w:p>
        </w:tc>
        <w:tc>
          <w:tcPr>
            <w:tcW w:w="826"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r>
      <w:tr>
        <w:trPr>
          <w:jc w:val="center"/>
        </w:trPr>
        <w:tc>
          <w:tcPr>
            <w:tcW w:w="1477" w:type="dxa"/>
            <w:vAlign w:val="center"/>
            <w:textDirection w:val="lrTb"/>
            <w:noWrap w:val="false"/>
          </w:tcPr>
          <w:p>
            <w:pPr>
              <w:pStyle w:val="1051"/>
              <w:ind w:firstLine="360"/>
              <w:jc w:val="center"/>
              <w:spacing w:line="360" w:lineRule="auto"/>
              <w:rPr>
                <w:rFonts w:hint="eastAsia" w:hAnsi="宋体" w:eastAsia="宋体" w:cs="宋体"/>
                <w:sz w:val="24"/>
                <w:szCs w:val="24"/>
              </w:rPr>
            </w:pPr>
            <w:r>
              <w:rPr>
                <w:rFonts w:hint="eastAsia" w:hAnsi="宋体" w:eastAsia="宋体" w:cs="宋体"/>
                <w:sz w:val="24"/>
                <w:szCs w:val="24"/>
              </w:rPr>
            </w:r>
            <w:r/>
          </w:p>
        </w:tc>
        <w:tc>
          <w:tcPr>
            <w:tcW w:w="1320"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c>
          <w:tcPr>
            <w:tcW w:w="998"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r>
            <w:r/>
          </w:p>
        </w:tc>
        <w:tc>
          <w:tcPr>
            <w:tcW w:w="1535"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c>
          <w:tcPr>
            <w:tcW w:w="767"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c>
          <w:tcPr>
            <w:tcW w:w="998"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r>
            <w:r/>
          </w:p>
        </w:tc>
        <w:tc>
          <w:tcPr>
            <w:tcW w:w="998"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r>
            <w:r/>
          </w:p>
        </w:tc>
        <w:tc>
          <w:tcPr>
            <w:tcW w:w="1035"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r>
            <w:r/>
          </w:p>
        </w:tc>
        <w:tc>
          <w:tcPr>
            <w:tcW w:w="826"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r>
      <w:tr>
        <w:trPr>
          <w:jc w:val="center"/>
        </w:trPr>
        <w:tc>
          <w:tcPr>
            <w:tcW w:w="1477" w:type="dxa"/>
            <w:vAlign w:val="center"/>
            <w:textDirection w:val="lrTb"/>
            <w:noWrap w:val="false"/>
          </w:tcPr>
          <w:p>
            <w:pPr>
              <w:pStyle w:val="1051"/>
              <w:ind w:firstLine="360"/>
              <w:jc w:val="center"/>
              <w:spacing w:line="360" w:lineRule="auto"/>
              <w:rPr>
                <w:rFonts w:hint="eastAsia" w:hAnsi="宋体" w:eastAsia="宋体" w:cs="宋体"/>
                <w:sz w:val="24"/>
                <w:szCs w:val="24"/>
              </w:rPr>
            </w:pPr>
            <w:r>
              <w:rPr>
                <w:rFonts w:hint="eastAsia" w:hAnsi="宋体" w:eastAsia="宋体" w:cs="宋体"/>
                <w:sz w:val="24"/>
                <w:szCs w:val="24"/>
              </w:rPr>
            </w:r>
            <w:r/>
          </w:p>
        </w:tc>
        <w:tc>
          <w:tcPr>
            <w:tcW w:w="1320"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c>
          <w:tcPr>
            <w:tcW w:w="998"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r>
            <w:r/>
          </w:p>
        </w:tc>
        <w:tc>
          <w:tcPr>
            <w:tcW w:w="1535"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c>
          <w:tcPr>
            <w:tcW w:w="767"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c>
          <w:tcPr>
            <w:tcW w:w="998"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r>
            <w:r/>
          </w:p>
        </w:tc>
        <w:tc>
          <w:tcPr>
            <w:tcW w:w="998"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r>
            <w:r/>
          </w:p>
        </w:tc>
        <w:tc>
          <w:tcPr>
            <w:tcW w:w="1035"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r>
            <w:r/>
          </w:p>
        </w:tc>
        <w:tc>
          <w:tcPr>
            <w:tcW w:w="826"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r>
      <w:tr>
        <w:trPr>
          <w:jc w:val="center"/>
        </w:trPr>
        <w:tc>
          <w:tcPr>
            <w:tcW w:w="1477" w:type="dxa"/>
            <w:vAlign w:val="center"/>
            <w:textDirection w:val="lrTb"/>
            <w:noWrap w:val="false"/>
          </w:tcPr>
          <w:p>
            <w:pPr>
              <w:pStyle w:val="1051"/>
              <w:ind w:firstLine="360"/>
              <w:jc w:val="center"/>
              <w:spacing w:line="360" w:lineRule="auto"/>
              <w:rPr>
                <w:rFonts w:hint="eastAsia" w:hAnsi="宋体" w:eastAsia="宋体" w:cs="宋体"/>
                <w:sz w:val="24"/>
                <w:szCs w:val="24"/>
              </w:rPr>
            </w:pPr>
            <w:r>
              <w:rPr>
                <w:rFonts w:hint="eastAsia" w:hAnsi="宋体" w:eastAsia="宋体" w:cs="宋体"/>
                <w:sz w:val="24"/>
                <w:szCs w:val="24"/>
              </w:rPr>
            </w:r>
            <w:r/>
          </w:p>
        </w:tc>
        <w:tc>
          <w:tcPr>
            <w:tcW w:w="1320"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c>
          <w:tcPr>
            <w:tcW w:w="998"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r>
            <w:r/>
          </w:p>
        </w:tc>
        <w:tc>
          <w:tcPr>
            <w:tcW w:w="1535"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c>
          <w:tcPr>
            <w:tcW w:w="767"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c>
          <w:tcPr>
            <w:tcW w:w="998"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r>
            <w:r/>
          </w:p>
        </w:tc>
        <w:tc>
          <w:tcPr>
            <w:tcW w:w="998"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r>
            <w:r/>
          </w:p>
        </w:tc>
        <w:tc>
          <w:tcPr>
            <w:tcW w:w="1035"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r>
            <w:r/>
          </w:p>
        </w:tc>
        <w:tc>
          <w:tcPr>
            <w:tcW w:w="826"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r>
      <w:tr>
        <w:trPr>
          <w:jc w:val="center"/>
        </w:trPr>
        <w:tc>
          <w:tcPr>
            <w:tcW w:w="1477" w:type="dxa"/>
            <w:vAlign w:val="center"/>
            <w:textDirection w:val="lrTb"/>
            <w:noWrap w:val="false"/>
          </w:tcPr>
          <w:p>
            <w:pPr>
              <w:pStyle w:val="1051"/>
              <w:ind w:firstLine="360"/>
              <w:jc w:val="center"/>
              <w:spacing w:line="360" w:lineRule="auto"/>
              <w:rPr>
                <w:rFonts w:hint="eastAsia" w:hAnsi="宋体" w:eastAsia="宋体" w:cs="宋体"/>
                <w:sz w:val="24"/>
                <w:szCs w:val="24"/>
              </w:rPr>
            </w:pPr>
            <w:r>
              <w:rPr>
                <w:rFonts w:hint="eastAsia" w:hAnsi="宋体" w:eastAsia="宋体" w:cs="宋体"/>
                <w:sz w:val="24"/>
                <w:szCs w:val="24"/>
              </w:rPr>
            </w:r>
            <w:r/>
          </w:p>
        </w:tc>
        <w:tc>
          <w:tcPr>
            <w:tcW w:w="1320"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c>
          <w:tcPr>
            <w:tcW w:w="998"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r>
            <w:r/>
          </w:p>
        </w:tc>
        <w:tc>
          <w:tcPr>
            <w:tcW w:w="1535"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c>
          <w:tcPr>
            <w:tcW w:w="767"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c>
          <w:tcPr>
            <w:tcW w:w="998"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r>
            <w:r/>
          </w:p>
        </w:tc>
        <w:tc>
          <w:tcPr>
            <w:tcW w:w="998"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r>
            <w:r/>
          </w:p>
        </w:tc>
        <w:tc>
          <w:tcPr>
            <w:tcW w:w="1035"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r>
            <w:r/>
          </w:p>
        </w:tc>
        <w:tc>
          <w:tcPr>
            <w:tcW w:w="826"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r>
      <w:tr>
        <w:trPr>
          <w:jc w:val="center"/>
        </w:trPr>
        <w:tc>
          <w:tcPr>
            <w:tcW w:w="1477"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c>
          <w:tcPr>
            <w:tcW w:w="1320"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c>
          <w:tcPr>
            <w:tcW w:w="998"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c>
          <w:tcPr>
            <w:tcW w:w="1535"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c>
          <w:tcPr>
            <w:tcW w:w="767"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c>
          <w:tcPr>
            <w:tcW w:w="998"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c>
          <w:tcPr>
            <w:tcW w:w="998"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c>
          <w:tcPr>
            <w:tcW w:w="1035"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c>
          <w:tcPr>
            <w:tcW w:w="826"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r>
            <w:r/>
          </w:p>
        </w:tc>
      </w:tr>
      <w:tr>
        <w:trPr>
          <w:cantSplit/>
          <w:jc w:val="center"/>
          <w:trHeight w:val="843"/>
        </w:trPr>
        <w:tc>
          <w:tcPr>
            <w:tcW w:w="1477" w:type="dxa"/>
            <w:vAlign w:val="center"/>
            <w:textDirection w:val="lrTb"/>
            <w:noWrap w:val="false"/>
          </w:tcPr>
          <w:p>
            <w:pPr>
              <w:pStyle w:val="1051"/>
              <w:jc w:val="center"/>
              <w:spacing w:line="360" w:lineRule="auto"/>
              <w:rPr>
                <w:rFonts w:hint="eastAsia" w:hAnsi="宋体" w:eastAsia="宋体" w:cs="宋体"/>
                <w:sz w:val="24"/>
                <w:szCs w:val="24"/>
              </w:rPr>
            </w:pPr>
            <w:r>
              <w:rPr>
                <w:rFonts w:hint="eastAsia" w:hAnsi="宋体" w:eastAsia="宋体" w:cs="宋体"/>
                <w:sz w:val="24"/>
                <w:szCs w:val="24"/>
              </w:rPr>
              <w:t xml:space="preserve">最终报价</w:t>
            </w:r>
            <w:r/>
          </w:p>
        </w:tc>
        <w:tc>
          <w:tcPr>
            <w:gridSpan w:val="8"/>
            <w:tcW w:w="8477" w:type="dxa"/>
            <w:vAlign w:val="center"/>
            <w:textDirection w:val="lrTb"/>
            <w:noWrap w:val="false"/>
          </w:tcPr>
          <w:p>
            <w:pPr>
              <w:pStyle w:val="1051"/>
              <w:ind w:firstLine="600"/>
              <w:jc w:val="center"/>
              <w:spacing w:line="360" w:lineRule="auto"/>
              <w:rPr>
                <w:rFonts w:hint="eastAsia" w:hAnsi="宋体" w:eastAsia="宋体" w:cs="宋体"/>
                <w:sz w:val="24"/>
                <w:szCs w:val="24"/>
              </w:rPr>
            </w:pPr>
            <w:r>
              <w:rPr>
                <w:rFonts w:hint="eastAsia" w:hAnsi="宋体" w:eastAsia="宋体" w:cs="宋体"/>
                <w:sz w:val="24"/>
                <w:szCs w:val="24"/>
              </w:rPr>
              <w:t xml:space="preserve">人民币大写：          （￥         ）</w:t>
            </w:r>
            <w:r/>
          </w:p>
        </w:tc>
      </w:tr>
    </w:tbl>
    <w:p>
      <w:pPr>
        <w:ind w:firstLine="482"/>
        <w:spacing w:before="120" w:line="360" w:lineRule="auto"/>
        <w:rPr>
          <w:rFonts w:hint="eastAsia" w:ascii="宋体" w:hAnsi="宋体" w:cs="宋体"/>
          <w:bCs/>
          <w:szCs w:val="24"/>
        </w:rPr>
      </w:pPr>
      <w:r>
        <w:rPr>
          <w:rFonts w:hint="eastAsia" w:ascii="宋体" w:hAnsi="宋体" w:cs="宋体"/>
          <w:szCs w:val="24"/>
        </w:rPr>
        <w:t xml:space="preserve">注：1、投标人必须按“</w:t>
      </w:r>
      <w:r>
        <w:rPr>
          <w:rFonts w:hint="eastAsia" w:ascii="宋体" w:hAnsi="宋体" w:cs="宋体"/>
          <w:bCs/>
          <w:szCs w:val="24"/>
        </w:rPr>
        <w:t xml:space="preserve">投标报价明细表”的格式</w:t>
      </w:r>
      <w:r>
        <w:rPr>
          <w:rFonts w:hint="eastAsia" w:ascii="宋体" w:hAnsi="宋体" w:cs="宋体"/>
          <w:szCs w:val="24"/>
        </w:rPr>
        <w:t xml:space="preserve">详细报出投标总价的各个组成部分的报价，否则作无效投标处理。</w:t>
      </w:r>
      <w:r/>
    </w:p>
    <w:p>
      <w:pPr>
        <w:numPr>
          <w:ilvl w:val="0"/>
          <w:numId w:val="2"/>
        </w:numPr>
        <w:ind w:firstLine="480"/>
        <w:jc w:val="left"/>
        <w:spacing w:line="360" w:lineRule="auto"/>
        <w:rPr>
          <w:rFonts w:hint="eastAsia" w:ascii="宋体" w:hAnsi="宋体" w:cs="宋体"/>
          <w:bCs/>
          <w:szCs w:val="24"/>
        </w:rPr>
      </w:pPr>
      <w:r>
        <w:rPr>
          <w:rFonts w:hint="eastAsia" w:ascii="宋体" w:hAnsi="宋体" w:cs="宋体"/>
          <w:szCs w:val="24"/>
        </w:rPr>
        <w:t xml:space="preserve">“</w:t>
      </w:r>
      <w:r>
        <w:rPr>
          <w:rFonts w:hint="eastAsia" w:ascii="宋体" w:hAnsi="宋体" w:cs="宋体"/>
          <w:bCs/>
          <w:szCs w:val="24"/>
        </w:rPr>
        <w:t xml:space="preserve">投标报价明细表”各分项报价合计应当与“开标一览表”（</w:t>
      </w:r>
      <w:r>
        <w:rPr>
          <w:rFonts w:hint="eastAsia" w:ascii="宋体" w:hAnsi="宋体" w:cs="宋体"/>
          <w:szCs w:val="24"/>
        </w:rPr>
        <w:t xml:space="preserve">投标总价</w:t>
      </w:r>
      <w:r>
        <w:rPr>
          <w:rFonts w:hint="eastAsia" w:ascii="宋体" w:hAnsi="宋体" w:cs="宋体"/>
          <w:bCs/>
          <w:szCs w:val="24"/>
        </w:rPr>
        <w:t xml:space="preserve">）相等，如不相等，投标总价以“开标一览表”为准。</w:t>
      </w:r>
      <w:r/>
    </w:p>
    <w:p>
      <w:pPr>
        <w:pStyle w:val="1681"/>
        <w:ind w:firstLine="480"/>
        <w:spacing w:line="360" w:lineRule="auto"/>
        <w:rPr>
          <w:rFonts w:hint="eastAsia" w:hAnsi="宋体" w:eastAsia="宋体" w:cs="宋体"/>
          <w:sz w:val="24"/>
          <w:szCs w:val="24"/>
        </w:rPr>
      </w:pPr>
      <w:r>
        <w:rPr>
          <w:rFonts w:hint="eastAsia" w:hAnsi="宋体" w:eastAsia="宋体" w:cs="宋体"/>
          <w:sz w:val="24"/>
          <w:szCs w:val="24"/>
        </w:rPr>
      </w:r>
      <w:r/>
    </w:p>
    <w:p>
      <w:pPr>
        <w:pStyle w:val="1681"/>
        <w:ind w:firstLine="600"/>
        <w:spacing w:line="360" w:lineRule="auto"/>
        <w:rPr>
          <w:rFonts w:hint="eastAsia" w:hAnsi="宋体" w:eastAsia="宋体" w:cs="宋体"/>
          <w:sz w:val="24"/>
          <w:szCs w:val="24"/>
        </w:rPr>
      </w:pPr>
      <w:r>
        <w:rPr>
          <w:rFonts w:hint="eastAsia" w:hAnsi="宋体" w:eastAsia="宋体" w:cs="宋体"/>
          <w:sz w:val="24"/>
          <w:szCs w:val="24"/>
        </w:rPr>
        <w:t xml:space="preserve">投标人：（单位盖章）</w:t>
      </w:r>
      <w:r/>
    </w:p>
    <w:p>
      <w:pPr>
        <w:pStyle w:val="1681"/>
        <w:ind w:firstLine="60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pStyle w:val="1681"/>
        <w:ind w:firstLine="600"/>
        <w:spacing w:line="360" w:lineRule="auto"/>
        <w:rPr>
          <w:rFonts w:hint="eastAsia" w:hAnsi="宋体" w:eastAsia="宋体" w:cs="宋体"/>
          <w:b/>
          <w:szCs w:val="24"/>
        </w:rPr>
      </w:pPr>
      <w:r>
        <w:rPr>
          <w:rFonts w:hint="eastAsia" w:hAnsi="宋体" w:eastAsia="宋体" w:cs="宋体"/>
          <w:sz w:val="24"/>
          <w:szCs w:val="24"/>
        </w:rPr>
        <w:t xml:space="preserve">日期：</w:t>
      </w:r>
      <w:r>
        <w:rPr>
          <w:rFonts w:hint="eastAsia" w:hAnsi="宋体" w:eastAsia="宋体" w:cs="宋体"/>
          <w:szCs w:val="24"/>
        </w:rPr>
        <w:t xml:space="preserve">        </w:t>
      </w:r>
      <w:r>
        <w:rPr>
          <w:rFonts w:hint="eastAsia" w:hAnsi="宋体" w:eastAsia="宋体" w:cs="宋体"/>
          <w:szCs w:val="24"/>
          <w:lang w:val="zh-CN"/>
        </w:rPr>
        <w:t xml:space="preserve">年</w:t>
      </w:r>
      <w:r>
        <w:rPr>
          <w:rFonts w:hint="eastAsia" w:hAnsi="宋体" w:eastAsia="宋体" w:cs="宋体"/>
          <w:szCs w:val="24"/>
        </w:rPr>
        <w:t xml:space="preserve">    </w:t>
      </w:r>
      <w:r>
        <w:rPr>
          <w:rFonts w:hint="eastAsia" w:hAnsi="宋体" w:eastAsia="宋体" w:cs="宋体"/>
          <w:szCs w:val="24"/>
          <w:lang w:val="zh-CN"/>
        </w:rPr>
        <w:t xml:space="preserve">月</w:t>
      </w:r>
      <w:r>
        <w:rPr>
          <w:rFonts w:hint="eastAsia" w:hAnsi="宋体" w:eastAsia="宋体" w:cs="宋体"/>
          <w:szCs w:val="24"/>
        </w:rPr>
        <w:t xml:space="preserve">      </w:t>
      </w:r>
      <w:r>
        <w:rPr>
          <w:rFonts w:hint="eastAsia" w:hAnsi="宋体" w:eastAsia="宋体" w:cs="宋体"/>
          <w:szCs w:val="24"/>
          <w:lang w:val="zh-CN"/>
        </w:rPr>
        <w:t xml:space="preserve">日</w:t>
      </w:r>
      <w:r/>
    </w:p>
    <w:p>
      <w:pPr>
        <w:rPr>
          <w:rFonts w:hint="eastAsia" w:ascii="宋体" w:hAnsi="宋体" w:cs="宋体"/>
          <w:szCs w:val="24"/>
        </w:rPr>
      </w:pPr>
      <w:r>
        <w:rPr>
          <w:rFonts w:hint="eastAsia" w:ascii="宋体" w:hAnsi="宋体" w:cs="宋体"/>
          <w:szCs w:val="24"/>
        </w:rPr>
        <w:br w:type="page" w:clear="all"/>
      </w:r>
      <w:r/>
    </w:p>
    <w:p>
      <w:pPr>
        <w:jc w:val="left"/>
        <w:spacing w:line="360" w:lineRule="auto"/>
        <w:rPr>
          <w:rFonts w:hint="eastAsia" w:ascii="宋体" w:hAnsi="宋体" w:cs="宋体"/>
          <w:szCs w:val="24"/>
        </w:rPr>
      </w:pPr>
      <w:r>
        <w:rPr>
          <w:rFonts w:hint="eastAsia" w:ascii="宋体" w:hAnsi="宋体" w:cs="宋体"/>
          <w:szCs w:val="24"/>
        </w:rPr>
        <w:t xml:space="preserve">5、产品配置清单表</w:t>
      </w:r>
      <w:r/>
    </w:p>
    <w:p>
      <w:pPr>
        <w:ind w:firstLine="480"/>
        <w:jc w:val="center"/>
        <w:spacing w:line="360" w:lineRule="auto"/>
        <w:rPr>
          <w:rFonts w:hint="eastAsia" w:ascii="宋体" w:hAnsi="宋体" w:cs="宋体"/>
          <w:szCs w:val="24"/>
        </w:rPr>
      </w:pPr>
      <w:r>
        <w:rPr>
          <w:rFonts w:hint="eastAsia" w:ascii="宋体" w:hAnsi="宋体" w:cs="宋体"/>
          <w:szCs w:val="24"/>
        </w:rPr>
        <w:t xml:space="preserve">产品配置清单表</w:t>
      </w:r>
      <w:r/>
    </w:p>
    <w:p>
      <w:pPr>
        <w:pStyle w:val="1051"/>
        <w:ind w:firstLine="720"/>
        <w:jc w:val="left"/>
        <w:spacing w:line="360" w:lineRule="auto"/>
        <w:rPr>
          <w:rFonts w:hint="eastAsia" w:hAnsi="宋体" w:eastAsia="宋体" w:cs="宋体"/>
          <w:sz w:val="24"/>
          <w:szCs w:val="24"/>
        </w:rPr>
      </w:pPr>
      <w:r>
        <w:rPr>
          <w:rFonts w:hint="eastAsia" w:hAnsi="宋体" w:eastAsia="宋体" w:cs="宋体"/>
          <w:sz w:val="24"/>
          <w:szCs w:val="24"/>
        </w:rPr>
        <w:t xml:space="preserve">项目名称：                                           项目编号：</w:t>
      </w:r>
      <w:r/>
    </w:p>
    <w:tbl>
      <w:tblPr>
        <w:tblStyle w:val="820"/>
        <w:tblW w:w="995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45"/>
        <w:gridCol w:w="1455"/>
        <w:gridCol w:w="1367"/>
        <w:gridCol w:w="1995"/>
        <w:gridCol w:w="1242"/>
        <w:gridCol w:w="1532"/>
        <w:gridCol w:w="1020"/>
      </w:tblGrid>
      <w:tr>
        <w:trPr>
          <w:jc w:val="center"/>
          <w:trHeight w:val="1153" w:hRule="exact"/>
        </w:trPr>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序号</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名称</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品牌规格</w:t>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生产厂家（产地）</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单位</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数量</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备注</w:t>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1345"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455"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367"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242"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020" w:type="dxa"/>
            <w:textDirection w:val="lrTb"/>
            <w:noWrap w:val="false"/>
          </w:tcPr>
          <w:p>
            <w:pPr>
              <w:rPr>
                <w:rFonts w:hint="eastAsia" w:ascii="宋体" w:hAnsi="宋体" w:cs="宋体"/>
                <w:szCs w:val="24"/>
              </w:rPr>
            </w:pPr>
            <w:r>
              <w:rPr>
                <w:rFonts w:hint="eastAsia" w:ascii="宋体" w:hAnsi="宋体" w:cs="宋体"/>
                <w:szCs w:val="24"/>
              </w:rPr>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1345"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455"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367"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242"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020" w:type="dxa"/>
            <w:textDirection w:val="lrTb"/>
            <w:noWrap w:val="false"/>
          </w:tcPr>
          <w:p>
            <w:pPr>
              <w:rPr>
                <w:rFonts w:hint="eastAsia" w:ascii="宋体" w:hAnsi="宋体" w:cs="宋体"/>
                <w:szCs w:val="24"/>
              </w:rPr>
            </w:pPr>
            <w:r>
              <w:rPr>
                <w:rFonts w:hint="eastAsia" w:ascii="宋体" w:hAnsi="宋体" w:cs="宋体"/>
                <w:szCs w:val="24"/>
              </w:rPr>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1345"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455"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367"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242"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020" w:type="dxa"/>
            <w:textDirection w:val="lrTb"/>
            <w:noWrap w:val="false"/>
          </w:tcPr>
          <w:p>
            <w:pPr>
              <w:rPr>
                <w:rFonts w:hint="eastAsia" w:ascii="宋体" w:hAnsi="宋体" w:cs="宋体"/>
                <w:szCs w:val="24"/>
              </w:rPr>
            </w:pPr>
            <w:r>
              <w:rPr>
                <w:rFonts w:hint="eastAsia" w:ascii="宋体" w:hAnsi="宋体" w:cs="宋体"/>
                <w:szCs w:val="24"/>
              </w:rPr>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1345"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455"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367"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242"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020" w:type="dxa"/>
            <w:textDirection w:val="lrTb"/>
            <w:noWrap w:val="false"/>
          </w:tcPr>
          <w:p>
            <w:pPr>
              <w:rPr>
                <w:rFonts w:hint="eastAsia" w:ascii="宋体" w:hAnsi="宋体" w:cs="宋体"/>
                <w:szCs w:val="24"/>
              </w:rPr>
            </w:pPr>
            <w:r>
              <w:rPr>
                <w:rFonts w:hint="eastAsia" w:ascii="宋体" w:hAnsi="宋体" w:cs="宋体"/>
                <w:szCs w:val="24"/>
              </w:rPr>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1345"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455"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367"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242"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020" w:type="dxa"/>
            <w:textDirection w:val="lrTb"/>
            <w:noWrap w:val="false"/>
          </w:tcPr>
          <w:p>
            <w:pPr>
              <w:rPr>
                <w:rFonts w:hint="eastAsia" w:ascii="宋体" w:hAnsi="宋体" w:cs="宋体"/>
                <w:szCs w:val="24"/>
              </w:rPr>
            </w:pPr>
            <w:r>
              <w:rPr>
                <w:rFonts w:hint="eastAsia" w:ascii="宋体" w:hAnsi="宋体" w:cs="宋体"/>
                <w:szCs w:val="24"/>
              </w:rPr>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1345"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455"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367"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242"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020" w:type="dxa"/>
            <w:textDirection w:val="lrTb"/>
            <w:noWrap w:val="false"/>
          </w:tcPr>
          <w:p>
            <w:pPr>
              <w:rPr>
                <w:rFonts w:hint="eastAsia" w:ascii="宋体" w:hAnsi="宋体" w:cs="宋体"/>
                <w:szCs w:val="24"/>
              </w:rPr>
            </w:pPr>
            <w:r>
              <w:rPr>
                <w:rFonts w:hint="eastAsia" w:ascii="宋体" w:hAnsi="宋体" w:cs="宋体"/>
                <w:szCs w:val="24"/>
              </w:rPr>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1345"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455"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367"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242"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020" w:type="dxa"/>
            <w:textDirection w:val="lrTb"/>
            <w:noWrap w:val="false"/>
          </w:tcPr>
          <w:p>
            <w:pPr>
              <w:rPr>
                <w:rFonts w:hint="eastAsia" w:ascii="宋体" w:hAnsi="宋体" w:cs="宋体"/>
                <w:szCs w:val="24"/>
              </w:rPr>
            </w:pPr>
            <w:r>
              <w:rPr>
                <w:rFonts w:hint="eastAsia" w:ascii="宋体" w:hAnsi="宋体" w:cs="宋体"/>
                <w:szCs w:val="24"/>
              </w:rPr>
            </w:r>
            <w:r/>
          </w:p>
        </w:tc>
      </w:tr>
    </w:tbl>
    <w:p>
      <w:pPr>
        <w:ind w:firstLine="240"/>
        <w:rPr>
          <w:rFonts w:hint="eastAsia" w:ascii="宋体" w:hAnsi="宋体" w:cs="宋体"/>
          <w:szCs w:val="24"/>
        </w:rPr>
      </w:pPr>
      <w:r>
        <w:rPr>
          <w:rFonts w:hint="eastAsia" w:ascii="宋体" w:hAnsi="宋体" w:cs="宋体"/>
          <w:szCs w:val="24"/>
        </w:rPr>
      </w:r>
      <w:r/>
    </w:p>
    <w:p>
      <w:pPr>
        <w:ind w:firstLine="240"/>
        <w:rPr>
          <w:rFonts w:hint="eastAsia" w:ascii="宋体" w:hAnsi="宋体" w:cs="宋体"/>
          <w:szCs w:val="24"/>
        </w:rPr>
      </w:pPr>
      <w:r>
        <w:rPr>
          <w:rFonts w:hint="eastAsia" w:ascii="宋体" w:hAnsi="宋体" w:cs="宋体"/>
          <w:szCs w:val="24"/>
        </w:rPr>
        <w:t xml:space="preserve">投标人：（单位盖章）</w:t>
      </w:r>
      <w:r/>
    </w:p>
    <w:p>
      <w:pPr>
        <w:pStyle w:val="1051"/>
        <w:ind w:firstLine="240"/>
        <w:jc w:val="left"/>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pStyle w:val="1051"/>
        <w:ind w:firstLine="240"/>
        <w:spacing w:line="360" w:lineRule="auto"/>
        <w:rPr>
          <w:rFonts w:hint="eastAsia" w:hAnsi="宋体" w:eastAsia="宋体" w:cs="宋体"/>
          <w:sz w:val="24"/>
          <w:szCs w:val="24"/>
        </w:rPr>
      </w:pPr>
      <w:r>
        <w:rPr>
          <w:rFonts w:hint="eastAsia" w:hAnsi="宋体" w:eastAsia="宋体" w:cs="宋体"/>
          <w:sz w:val="24"/>
          <w:szCs w:val="24"/>
        </w:rPr>
        <w:t xml:space="preserve">日期：</w:t>
      </w:r>
      <w:r>
        <w:rPr>
          <w:rFonts w:hint="eastAsia" w:hAnsi="宋体" w:eastAsia="宋体" w:cs="宋体"/>
          <w:szCs w:val="24"/>
        </w:rPr>
        <w:t xml:space="preserve">        </w:t>
      </w:r>
      <w:r>
        <w:rPr>
          <w:rFonts w:hint="eastAsia" w:hAnsi="宋体" w:eastAsia="宋体" w:cs="宋体"/>
          <w:szCs w:val="24"/>
          <w:lang w:val="zh-CN"/>
        </w:rPr>
        <w:t xml:space="preserve">年</w:t>
      </w:r>
      <w:r>
        <w:rPr>
          <w:rFonts w:hint="eastAsia" w:hAnsi="宋体" w:eastAsia="宋体" w:cs="宋体"/>
          <w:szCs w:val="24"/>
        </w:rPr>
        <w:t xml:space="preserve">    </w:t>
      </w:r>
      <w:r>
        <w:rPr>
          <w:rFonts w:hint="eastAsia" w:hAnsi="宋体" w:eastAsia="宋体" w:cs="宋体"/>
          <w:szCs w:val="24"/>
          <w:lang w:val="zh-CN"/>
        </w:rPr>
        <w:t xml:space="preserve">月</w:t>
      </w:r>
      <w:r>
        <w:rPr>
          <w:rFonts w:hint="eastAsia" w:hAnsi="宋体" w:eastAsia="宋体" w:cs="宋体"/>
          <w:szCs w:val="24"/>
        </w:rPr>
        <w:t xml:space="preserve">      </w:t>
      </w:r>
      <w:r>
        <w:rPr>
          <w:rFonts w:hint="eastAsia" w:hAnsi="宋体" w:eastAsia="宋体" w:cs="宋体"/>
          <w:szCs w:val="24"/>
          <w:lang w:val="zh-CN"/>
        </w:rPr>
        <w:t xml:space="preserve">日</w:t>
      </w:r>
      <w:r/>
    </w:p>
    <w:p>
      <w:pPr>
        <w:rPr>
          <w:rFonts w:hint="eastAsia" w:ascii="宋体" w:hAnsi="宋体" w:cs="宋体"/>
          <w:szCs w:val="24"/>
        </w:rPr>
      </w:pPr>
      <w:r>
        <w:rPr>
          <w:rFonts w:hint="eastAsia" w:ascii="宋体" w:hAnsi="宋体" w:cs="宋体"/>
          <w:szCs w:val="24"/>
        </w:rPr>
        <w:br w:type="page" w:clear="all"/>
      </w:r>
      <w:r/>
    </w:p>
    <w:p>
      <w:pPr>
        <w:pStyle w:val="827"/>
        <w:ind w:firstLine="0"/>
        <w:spacing w:line="360" w:lineRule="auto"/>
        <w:rPr>
          <w:rFonts w:hint="eastAsia" w:ascii="宋体" w:hAnsi="宋体" w:cs="宋体"/>
          <w:b/>
          <w:szCs w:val="24"/>
        </w:rPr>
      </w:pPr>
      <w:r>
        <w:rPr>
          <w:rFonts w:hint="eastAsia" w:ascii="宋体" w:hAnsi="宋体" w:cs="宋体"/>
          <w:szCs w:val="24"/>
        </w:rPr>
        <w:t xml:space="preserve">6、技术规格和商务偏离表</w:t>
      </w:r>
      <w:r/>
    </w:p>
    <w:p>
      <w:pPr>
        <w:jc w:val="center"/>
        <w:spacing w:line="360" w:lineRule="auto"/>
        <w:rPr>
          <w:rFonts w:hint="eastAsia" w:ascii="宋体" w:hAnsi="宋体" w:cs="宋体"/>
          <w:szCs w:val="24"/>
        </w:rPr>
      </w:pPr>
      <w:r>
        <w:rPr>
          <w:rFonts w:hint="eastAsia" w:ascii="宋体" w:hAnsi="宋体" w:cs="宋体"/>
          <w:szCs w:val="24"/>
        </w:rPr>
        <w:t xml:space="preserve">技术规格偏离表</w:t>
      </w:r>
      <w:r/>
    </w:p>
    <w:tbl>
      <w:tblPr>
        <w:tblStyle w:val="820"/>
        <w:tblW w:w="9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2325"/>
        <w:gridCol w:w="2638"/>
        <w:gridCol w:w="2319"/>
        <w:gridCol w:w="1761"/>
      </w:tblGrid>
      <w:tr>
        <w:trPr>
          <w:trHeight w:val="760"/>
        </w:trPr>
        <w:tc>
          <w:tcPr>
            <w:tcW w:w="915"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序号</w:t>
            </w:r>
            <w:r/>
          </w:p>
        </w:tc>
        <w:tc>
          <w:tcPr>
            <w:tcW w:w="2325"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采购要求</w:t>
            </w:r>
            <w:r/>
          </w:p>
        </w:tc>
        <w:tc>
          <w:tcPr>
            <w:tcW w:w="2638"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响应内容</w:t>
            </w:r>
            <w:r/>
          </w:p>
        </w:tc>
        <w:tc>
          <w:tcPr>
            <w:tcW w:w="2319"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偏离说明</w:t>
            </w:r>
            <w:r/>
          </w:p>
        </w:tc>
        <w:tc>
          <w:tcPr>
            <w:tcW w:w="1761"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证明材料页码</w:t>
            </w:r>
            <w:r/>
          </w:p>
        </w:tc>
      </w:tr>
      <w:tr>
        <w:trPr>
          <w:cantSplit/>
          <w:trHeight w:val="495"/>
        </w:trPr>
        <w:tc>
          <w:tcPr>
            <w:tcW w:w="915" w:type="dxa"/>
            <w:vAlign w:val="center"/>
            <w:textDirection w:val="lrTb"/>
            <w:noWrap w:val="false"/>
          </w:tcPr>
          <w:p>
            <w:pPr>
              <w:jc w:val="center"/>
              <w:spacing w:line="360" w:lineRule="auto"/>
              <w:rPr>
                <w:rFonts w:hint="eastAsia" w:ascii="宋体" w:hAnsi="宋体" w:cs="宋体"/>
                <w:bCs/>
                <w:szCs w:val="24"/>
              </w:rPr>
            </w:pPr>
            <w:r>
              <w:rPr>
                <w:rFonts w:hint="eastAsia" w:ascii="宋体" w:hAnsi="宋体" w:cs="宋体"/>
                <w:bCs/>
                <w:szCs w:val="24"/>
              </w:rPr>
              <w:t xml:space="preserve">1</w:t>
            </w:r>
            <w:r/>
          </w:p>
        </w:tc>
        <w:tc>
          <w:tcPr>
            <w:tcW w:w="2325" w:type="dxa"/>
            <w:vAlign w:val="center"/>
            <w:textDirection w:val="lrTb"/>
            <w:noWrap w:val="false"/>
          </w:tcPr>
          <w:p>
            <w:pPr>
              <w:jc w:val="center"/>
              <w:rPr>
                <w:rFonts w:hint="eastAsia" w:ascii="宋体" w:hAnsi="宋体" w:cs="宋体"/>
                <w:szCs w:val="24"/>
              </w:rPr>
            </w:pPr>
            <w:r>
              <w:rPr>
                <w:rFonts w:hint="eastAsia" w:ascii="宋体" w:hAnsi="宋体" w:cs="宋体"/>
                <w:szCs w:val="24"/>
              </w:rPr>
            </w:r>
            <w:r/>
          </w:p>
        </w:tc>
        <w:tc>
          <w:tcPr>
            <w:tcW w:w="2638" w:type="dxa"/>
            <w:vAlign w:val="center"/>
            <w:textDirection w:val="lrTb"/>
            <w:noWrap w:val="false"/>
          </w:tcPr>
          <w:p>
            <w:pPr>
              <w:jc w:val="center"/>
              <w:rPr>
                <w:rFonts w:hint="eastAsia" w:ascii="宋体" w:hAnsi="宋体" w:cs="宋体"/>
                <w:szCs w:val="24"/>
              </w:rPr>
            </w:pPr>
            <w:r>
              <w:rPr>
                <w:rFonts w:hint="eastAsia" w:ascii="宋体" w:hAnsi="宋体" w:cs="宋体"/>
                <w:szCs w:val="24"/>
              </w:rPr>
            </w:r>
            <w:r/>
          </w:p>
        </w:tc>
        <w:tc>
          <w:tcPr>
            <w:tcW w:w="2319" w:type="dxa"/>
            <w:vAlign w:val="center"/>
            <w:textDirection w:val="lrTb"/>
            <w:noWrap w:val="false"/>
          </w:tcPr>
          <w:p>
            <w:pPr>
              <w:jc w:val="center"/>
              <w:rPr>
                <w:rFonts w:hint="eastAsia" w:ascii="宋体" w:hAnsi="宋体" w:cs="宋体"/>
                <w:szCs w:val="24"/>
              </w:rPr>
            </w:pPr>
            <w:r>
              <w:rPr>
                <w:rFonts w:hint="eastAsia" w:ascii="宋体" w:hAnsi="宋体" w:cs="宋体"/>
                <w:szCs w:val="24"/>
              </w:rPr>
            </w:r>
            <w:r/>
          </w:p>
        </w:tc>
        <w:tc>
          <w:tcPr>
            <w:tcW w:w="1761" w:type="dxa"/>
            <w:vAlign w:val="center"/>
            <w:textDirection w:val="lrTb"/>
            <w:noWrap w:val="false"/>
          </w:tcPr>
          <w:p>
            <w:pPr>
              <w:jc w:val="center"/>
              <w:rPr>
                <w:rFonts w:hint="eastAsia" w:ascii="宋体" w:hAnsi="宋体" w:cs="宋体"/>
                <w:szCs w:val="24"/>
              </w:rPr>
            </w:pPr>
            <w:r>
              <w:rPr>
                <w:rFonts w:hint="eastAsia" w:ascii="宋体" w:hAnsi="宋体" w:cs="宋体"/>
                <w:szCs w:val="24"/>
              </w:rPr>
            </w:r>
            <w:r/>
          </w:p>
        </w:tc>
      </w:tr>
      <w:tr>
        <w:trPr>
          <w:cantSplit/>
          <w:trHeight w:val="495"/>
        </w:trPr>
        <w:tc>
          <w:tcPr>
            <w:tcW w:w="915" w:type="dxa"/>
            <w:vAlign w:val="center"/>
            <w:textDirection w:val="lrTb"/>
            <w:noWrap w:val="false"/>
          </w:tcPr>
          <w:p>
            <w:pPr>
              <w:jc w:val="center"/>
              <w:spacing w:line="360" w:lineRule="auto"/>
              <w:rPr>
                <w:rFonts w:hint="eastAsia" w:ascii="宋体" w:hAnsi="宋体" w:cs="宋体"/>
                <w:bCs/>
                <w:szCs w:val="24"/>
              </w:rPr>
            </w:pPr>
            <w:r>
              <w:rPr>
                <w:rFonts w:hint="eastAsia" w:ascii="宋体" w:hAnsi="宋体" w:cs="宋体"/>
                <w:bCs/>
                <w:szCs w:val="24"/>
              </w:rPr>
              <w:t xml:space="preserve">2</w:t>
            </w:r>
            <w:r/>
          </w:p>
        </w:tc>
        <w:tc>
          <w:tcPr>
            <w:tcW w:w="2325" w:type="dxa"/>
            <w:vAlign w:val="center"/>
            <w:textDirection w:val="lrTb"/>
            <w:noWrap w:val="false"/>
          </w:tcPr>
          <w:p>
            <w:pPr>
              <w:jc w:val="center"/>
              <w:rPr>
                <w:rFonts w:hint="eastAsia" w:ascii="宋体" w:hAnsi="宋体" w:cs="宋体"/>
                <w:szCs w:val="24"/>
              </w:rPr>
            </w:pPr>
            <w:r>
              <w:rPr>
                <w:rFonts w:hint="eastAsia" w:ascii="宋体" w:hAnsi="宋体" w:cs="宋体"/>
                <w:szCs w:val="24"/>
              </w:rPr>
            </w:r>
            <w:r/>
          </w:p>
        </w:tc>
        <w:tc>
          <w:tcPr>
            <w:tcW w:w="2638" w:type="dxa"/>
            <w:vAlign w:val="center"/>
            <w:textDirection w:val="lrTb"/>
            <w:noWrap w:val="false"/>
          </w:tcPr>
          <w:p>
            <w:pPr>
              <w:jc w:val="center"/>
              <w:rPr>
                <w:rFonts w:hint="eastAsia" w:ascii="宋体" w:hAnsi="宋体" w:cs="宋体"/>
                <w:szCs w:val="24"/>
              </w:rPr>
            </w:pPr>
            <w:r>
              <w:rPr>
                <w:rFonts w:hint="eastAsia" w:ascii="宋体" w:hAnsi="宋体" w:cs="宋体"/>
                <w:szCs w:val="24"/>
              </w:rPr>
            </w:r>
            <w:r/>
          </w:p>
        </w:tc>
        <w:tc>
          <w:tcPr>
            <w:tcW w:w="2319" w:type="dxa"/>
            <w:vAlign w:val="center"/>
            <w:textDirection w:val="lrTb"/>
            <w:noWrap w:val="false"/>
          </w:tcPr>
          <w:p>
            <w:pPr>
              <w:jc w:val="center"/>
              <w:rPr>
                <w:rFonts w:hint="eastAsia" w:ascii="宋体" w:hAnsi="宋体" w:cs="宋体"/>
                <w:szCs w:val="24"/>
              </w:rPr>
            </w:pPr>
            <w:r>
              <w:rPr>
                <w:rFonts w:hint="eastAsia" w:ascii="宋体" w:hAnsi="宋体" w:cs="宋体"/>
                <w:szCs w:val="24"/>
              </w:rPr>
            </w:r>
            <w:r/>
          </w:p>
        </w:tc>
        <w:tc>
          <w:tcPr>
            <w:tcW w:w="1761" w:type="dxa"/>
            <w:vAlign w:val="center"/>
            <w:textDirection w:val="lrTb"/>
            <w:noWrap w:val="false"/>
          </w:tcPr>
          <w:p>
            <w:pPr>
              <w:jc w:val="center"/>
              <w:rPr>
                <w:rFonts w:hint="eastAsia" w:ascii="宋体" w:hAnsi="宋体" w:cs="宋体"/>
                <w:szCs w:val="24"/>
              </w:rPr>
            </w:pPr>
            <w:r>
              <w:rPr>
                <w:rFonts w:hint="eastAsia" w:ascii="宋体" w:hAnsi="宋体" w:cs="宋体"/>
                <w:szCs w:val="24"/>
              </w:rPr>
            </w:r>
            <w:r/>
          </w:p>
        </w:tc>
      </w:tr>
      <w:tr>
        <w:trPr>
          <w:cantSplit/>
          <w:trHeight w:val="495"/>
        </w:trPr>
        <w:tc>
          <w:tcPr>
            <w:tcW w:w="915" w:type="dxa"/>
            <w:vAlign w:val="center"/>
            <w:textDirection w:val="lrTb"/>
            <w:noWrap w:val="false"/>
          </w:tcPr>
          <w:p>
            <w:pPr>
              <w:jc w:val="center"/>
              <w:spacing w:line="360" w:lineRule="auto"/>
              <w:rPr>
                <w:rFonts w:hint="eastAsia" w:ascii="宋体" w:hAnsi="宋体" w:cs="宋体"/>
                <w:bCs/>
                <w:szCs w:val="24"/>
              </w:rPr>
            </w:pPr>
            <w:r>
              <w:rPr>
                <w:rFonts w:hint="eastAsia" w:ascii="宋体" w:hAnsi="宋体" w:cs="宋体"/>
                <w:bCs/>
                <w:szCs w:val="24"/>
              </w:rPr>
              <w:t xml:space="preserve">3</w:t>
            </w:r>
            <w:r/>
          </w:p>
        </w:tc>
        <w:tc>
          <w:tcPr>
            <w:tcW w:w="2325" w:type="dxa"/>
            <w:vAlign w:val="center"/>
            <w:textDirection w:val="lrTb"/>
            <w:noWrap w:val="false"/>
          </w:tcPr>
          <w:p>
            <w:pPr>
              <w:jc w:val="center"/>
              <w:rPr>
                <w:rFonts w:hint="eastAsia" w:ascii="宋体" w:hAnsi="宋体" w:cs="宋体"/>
                <w:szCs w:val="24"/>
              </w:rPr>
            </w:pPr>
            <w:r>
              <w:rPr>
                <w:rFonts w:hint="eastAsia" w:ascii="宋体" w:hAnsi="宋体" w:cs="宋体"/>
                <w:szCs w:val="24"/>
              </w:rPr>
            </w:r>
            <w:r/>
          </w:p>
        </w:tc>
        <w:tc>
          <w:tcPr>
            <w:tcW w:w="2638" w:type="dxa"/>
            <w:vAlign w:val="center"/>
            <w:textDirection w:val="lrTb"/>
            <w:noWrap w:val="false"/>
          </w:tcPr>
          <w:p>
            <w:pPr>
              <w:jc w:val="center"/>
              <w:rPr>
                <w:rFonts w:hint="eastAsia" w:ascii="宋体" w:hAnsi="宋体" w:cs="宋体"/>
                <w:szCs w:val="24"/>
              </w:rPr>
            </w:pPr>
            <w:r>
              <w:rPr>
                <w:rFonts w:hint="eastAsia" w:ascii="宋体" w:hAnsi="宋体" w:cs="宋体"/>
                <w:szCs w:val="24"/>
              </w:rPr>
            </w:r>
            <w:r/>
          </w:p>
        </w:tc>
        <w:tc>
          <w:tcPr>
            <w:tcW w:w="2319" w:type="dxa"/>
            <w:vAlign w:val="center"/>
            <w:textDirection w:val="lrTb"/>
            <w:noWrap w:val="false"/>
          </w:tcPr>
          <w:p>
            <w:pPr>
              <w:jc w:val="center"/>
              <w:rPr>
                <w:rFonts w:hint="eastAsia" w:ascii="宋体" w:hAnsi="宋体" w:cs="宋体"/>
                <w:szCs w:val="24"/>
              </w:rPr>
            </w:pPr>
            <w:r>
              <w:rPr>
                <w:rFonts w:hint="eastAsia" w:ascii="宋体" w:hAnsi="宋体" w:cs="宋体"/>
                <w:szCs w:val="24"/>
              </w:rPr>
            </w:r>
            <w:r/>
          </w:p>
        </w:tc>
        <w:tc>
          <w:tcPr>
            <w:tcW w:w="1761" w:type="dxa"/>
            <w:vAlign w:val="center"/>
            <w:textDirection w:val="lrTb"/>
            <w:noWrap w:val="false"/>
          </w:tcPr>
          <w:p>
            <w:pPr>
              <w:jc w:val="center"/>
              <w:rPr>
                <w:rFonts w:hint="eastAsia" w:ascii="宋体" w:hAnsi="宋体" w:cs="宋体"/>
                <w:szCs w:val="24"/>
              </w:rPr>
            </w:pPr>
            <w:r>
              <w:rPr>
                <w:rFonts w:hint="eastAsia" w:ascii="宋体" w:hAnsi="宋体" w:cs="宋体"/>
                <w:szCs w:val="24"/>
              </w:rPr>
            </w:r>
            <w:r/>
          </w:p>
        </w:tc>
      </w:tr>
      <w:tr>
        <w:trPr>
          <w:cantSplit/>
          <w:trHeight w:val="495"/>
        </w:trPr>
        <w:tc>
          <w:tcPr>
            <w:tcW w:w="915" w:type="dxa"/>
            <w:vAlign w:val="center"/>
            <w:textDirection w:val="lrTb"/>
            <w:noWrap w:val="false"/>
          </w:tcPr>
          <w:p>
            <w:pPr>
              <w:jc w:val="center"/>
              <w:spacing w:line="360" w:lineRule="auto"/>
              <w:rPr>
                <w:rFonts w:hint="eastAsia" w:ascii="宋体" w:hAnsi="宋体" w:cs="宋体"/>
                <w:bCs/>
                <w:szCs w:val="24"/>
              </w:rPr>
            </w:pPr>
            <w:r>
              <w:rPr>
                <w:rFonts w:hint="eastAsia" w:ascii="宋体" w:hAnsi="宋体" w:cs="宋体"/>
                <w:bCs/>
                <w:szCs w:val="24"/>
              </w:rPr>
              <w:t xml:space="preserve">…</w:t>
            </w:r>
            <w:r/>
          </w:p>
        </w:tc>
        <w:tc>
          <w:tcPr>
            <w:tcW w:w="2325" w:type="dxa"/>
            <w:textDirection w:val="lrTb"/>
            <w:noWrap w:val="false"/>
          </w:tcPr>
          <w:p>
            <w:pPr>
              <w:jc w:val="center"/>
              <w:rPr>
                <w:rFonts w:hint="eastAsia" w:ascii="宋体" w:hAnsi="宋体" w:cs="宋体"/>
                <w:szCs w:val="24"/>
              </w:rPr>
            </w:pPr>
            <w:r>
              <w:rPr>
                <w:rFonts w:hint="eastAsia" w:ascii="宋体" w:hAnsi="宋体" w:cs="宋体"/>
                <w:szCs w:val="24"/>
              </w:rPr>
            </w:r>
            <w:r/>
          </w:p>
        </w:tc>
        <w:tc>
          <w:tcPr>
            <w:tcW w:w="2638" w:type="dxa"/>
            <w:textDirection w:val="lrTb"/>
            <w:noWrap w:val="false"/>
          </w:tcPr>
          <w:p>
            <w:pPr>
              <w:jc w:val="center"/>
              <w:rPr>
                <w:rFonts w:hint="eastAsia" w:ascii="宋体" w:hAnsi="宋体" w:cs="宋体"/>
                <w:szCs w:val="24"/>
              </w:rPr>
            </w:pPr>
            <w:r>
              <w:rPr>
                <w:rFonts w:hint="eastAsia" w:ascii="宋体" w:hAnsi="宋体" w:cs="宋体"/>
                <w:szCs w:val="24"/>
              </w:rPr>
            </w:r>
            <w:r/>
          </w:p>
        </w:tc>
        <w:tc>
          <w:tcPr>
            <w:tcW w:w="2319" w:type="dxa"/>
            <w:textDirection w:val="lrTb"/>
            <w:noWrap w:val="false"/>
          </w:tcPr>
          <w:p>
            <w:pPr>
              <w:jc w:val="center"/>
              <w:rPr>
                <w:rFonts w:hint="eastAsia" w:ascii="宋体" w:hAnsi="宋体" w:cs="宋体"/>
                <w:szCs w:val="24"/>
              </w:rPr>
            </w:pPr>
            <w:r>
              <w:rPr>
                <w:rFonts w:hint="eastAsia" w:ascii="宋体" w:hAnsi="宋体" w:cs="宋体"/>
                <w:szCs w:val="24"/>
              </w:rPr>
            </w:r>
            <w:r/>
          </w:p>
        </w:tc>
        <w:tc>
          <w:tcPr>
            <w:tcW w:w="1761" w:type="dxa"/>
            <w:textDirection w:val="lrTb"/>
            <w:noWrap w:val="false"/>
          </w:tcPr>
          <w:p>
            <w:pPr>
              <w:jc w:val="center"/>
              <w:rPr>
                <w:rFonts w:hint="eastAsia" w:ascii="宋体" w:hAnsi="宋体" w:cs="宋体"/>
                <w:szCs w:val="24"/>
              </w:rPr>
            </w:pPr>
            <w:r>
              <w:rPr>
                <w:rFonts w:hint="eastAsia" w:ascii="宋体" w:hAnsi="宋体" w:cs="宋体"/>
                <w:szCs w:val="24"/>
              </w:rPr>
            </w:r>
            <w:r/>
          </w:p>
        </w:tc>
      </w:tr>
    </w:tbl>
    <w:p>
      <w:pPr>
        <w:ind w:firstLine="480"/>
        <w:spacing w:before="178" w:line="360" w:lineRule="auto"/>
        <w:rPr>
          <w:rFonts w:hint="eastAsia" w:ascii="宋体" w:hAnsi="宋体" w:cs="宋体"/>
        </w:rPr>
      </w:pPr>
      <w:r>
        <w:rPr>
          <w:rFonts w:hint="eastAsia" w:ascii="宋体" w:hAnsi="宋体" w:cs="宋体"/>
        </w:rPr>
        <w:t xml:space="preserve">投标人：（单位盖章）</w:t>
      </w:r>
      <w:r/>
    </w:p>
    <w:p>
      <w:pPr>
        <w:ind w:firstLine="480"/>
        <w:spacing w:line="360" w:lineRule="auto"/>
        <w:rPr>
          <w:rFonts w:hint="eastAsia" w:ascii="宋体" w:hAnsi="宋体" w:cs="宋体"/>
        </w:rPr>
      </w:pPr>
      <w:r>
        <w:rPr>
          <w:rFonts w:hint="eastAsia" w:ascii="宋体" w:hAnsi="宋体" w:cs="宋体"/>
        </w:rPr>
        <w:t xml:space="preserve">法定代表人或代理人（签字或盖章）：</w:t>
      </w:r>
      <w:r/>
    </w:p>
    <w:p>
      <w:pPr>
        <w:ind w:firstLine="480"/>
        <w:spacing w:line="360" w:lineRule="auto"/>
        <w:rPr>
          <w:rFonts w:hint="eastAsia" w:ascii="宋体" w:hAnsi="宋体" w:cs="宋体"/>
          <w:spacing w:val="20"/>
          <w:szCs w:val="24"/>
        </w:rPr>
      </w:pPr>
      <w:r>
        <w:rPr>
          <w:rFonts w:hint="eastAsia" w:ascii="宋体" w:hAnsi="宋体" w:cs="宋体"/>
        </w:rPr>
        <w:t xml:space="preserve">日期：</w:t>
      </w:r>
      <w:r>
        <w:rPr>
          <w:rFonts w:hint="eastAsia" w:ascii="宋体" w:hAnsi="宋体" w:cs="宋体"/>
          <w:szCs w:val="24"/>
        </w:rPr>
        <w:t xml:space="preserve">        </w:t>
      </w:r>
      <w:r>
        <w:rPr>
          <w:rFonts w:hint="eastAsia" w:ascii="宋体" w:hAnsi="宋体" w:cs="宋体"/>
          <w:szCs w:val="24"/>
          <w:lang w:val="zh-CN"/>
        </w:rPr>
        <w:t xml:space="preserve">年</w:t>
      </w:r>
      <w:r>
        <w:rPr>
          <w:rFonts w:hint="eastAsia" w:ascii="宋体" w:hAnsi="宋体" w:cs="宋体"/>
          <w:szCs w:val="24"/>
        </w:rPr>
        <w:t xml:space="preserve">    </w:t>
      </w:r>
      <w:r>
        <w:rPr>
          <w:rFonts w:hint="eastAsia" w:ascii="宋体" w:hAnsi="宋体" w:cs="宋体"/>
          <w:szCs w:val="24"/>
          <w:lang w:val="zh-CN"/>
        </w:rPr>
        <w:t xml:space="preserve">月</w:t>
      </w:r>
      <w:r>
        <w:rPr>
          <w:rFonts w:hint="eastAsia" w:ascii="宋体" w:hAnsi="宋体" w:cs="宋体"/>
          <w:szCs w:val="24"/>
        </w:rPr>
        <w:t xml:space="preserve">      </w:t>
      </w:r>
      <w:r>
        <w:rPr>
          <w:rFonts w:hint="eastAsia" w:ascii="宋体" w:hAnsi="宋体" w:cs="宋体"/>
          <w:szCs w:val="24"/>
          <w:lang w:val="zh-CN"/>
        </w:rPr>
        <w:t xml:space="preserve">日</w:t>
      </w:r>
      <w:r/>
    </w:p>
    <w:p>
      <w:pPr>
        <w:ind w:firstLine="480"/>
        <w:jc w:val="center"/>
        <w:spacing w:line="360" w:lineRule="auto"/>
        <w:rPr>
          <w:rFonts w:hint="eastAsia" w:ascii="宋体" w:hAnsi="宋体" w:cs="宋体"/>
          <w:szCs w:val="22"/>
        </w:rPr>
      </w:pPr>
      <w:r>
        <w:rPr>
          <w:rFonts w:hint="eastAsia" w:ascii="宋体" w:hAnsi="宋体" w:cs="宋体"/>
          <w:szCs w:val="22"/>
        </w:rPr>
        <w:t xml:space="preserve">商务条款偏离表</w:t>
      </w:r>
      <w:r/>
    </w:p>
    <w:tbl>
      <w:tblPr>
        <w:tblStyle w:val="820"/>
        <w:tblW w:w="9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2971"/>
        <w:gridCol w:w="2620"/>
        <w:gridCol w:w="2006"/>
        <w:gridCol w:w="1474"/>
      </w:tblGrid>
      <w:tr>
        <w:trPr>
          <w:trHeight w:val="760"/>
        </w:trPr>
        <w:tc>
          <w:tcPr>
            <w:tcW w:w="887"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序号</w:t>
            </w:r>
            <w:r/>
          </w:p>
        </w:tc>
        <w:tc>
          <w:tcPr>
            <w:tcW w:w="2971"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采购要求</w:t>
            </w:r>
            <w:r/>
          </w:p>
        </w:tc>
        <w:tc>
          <w:tcPr>
            <w:tcW w:w="2620"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响应内容</w:t>
            </w:r>
            <w:r/>
          </w:p>
        </w:tc>
        <w:tc>
          <w:tcPr>
            <w:tcW w:w="2006"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偏离说明</w:t>
            </w:r>
            <w:r/>
          </w:p>
        </w:tc>
        <w:tc>
          <w:tcPr>
            <w:tcW w:w="1474"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备注</w:t>
            </w:r>
            <w:r/>
          </w:p>
        </w:tc>
      </w:tr>
      <w:tr>
        <w:trPr>
          <w:cantSplit/>
          <w:trHeight w:val="495"/>
        </w:trPr>
        <w:tc>
          <w:tcPr>
            <w:tcW w:w="887"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bCs/>
                <w:szCs w:val="24"/>
              </w:rPr>
              <w:t xml:space="preserve">1</w:t>
            </w:r>
            <w:r/>
          </w:p>
        </w:tc>
        <w:tc>
          <w:tcPr>
            <w:tcW w:w="2971"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W w:w="2620"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W w:w="2006"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W w:w="1474" w:type="dxa"/>
            <w:vAlign w:val="center"/>
            <w:textDirection w:val="lrTb"/>
            <w:noWrap w:val="false"/>
          </w:tcPr>
          <w:p>
            <w:pPr>
              <w:rPr>
                <w:rFonts w:hint="eastAsia" w:ascii="宋体" w:hAnsi="宋体" w:cs="宋体"/>
                <w:szCs w:val="24"/>
              </w:rPr>
            </w:pPr>
            <w:r>
              <w:rPr>
                <w:rFonts w:hint="eastAsia" w:ascii="宋体" w:hAnsi="宋体" w:cs="宋体"/>
                <w:szCs w:val="24"/>
              </w:rPr>
            </w:r>
            <w:r/>
          </w:p>
        </w:tc>
      </w:tr>
      <w:tr>
        <w:trPr>
          <w:cantSplit/>
          <w:trHeight w:val="495"/>
        </w:trPr>
        <w:tc>
          <w:tcPr>
            <w:tcW w:w="887"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bCs/>
                <w:szCs w:val="24"/>
              </w:rPr>
              <w:t xml:space="preserve">2</w:t>
            </w:r>
            <w:r/>
          </w:p>
        </w:tc>
        <w:tc>
          <w:tcPr>
            <w:tcW w:w="2971"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W w:w="2620"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W w:w="2006"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W w:w="1474" w:type="dxa"/>
            <w:vAlign w:val="center"/>
            <w:textDirection w:val="lrTb"/>
            <w:noWrap w:val="false"/>
          </w:tcPr>
          <w:p>
            <w:pPr>
              <w:rPr>
                <w:rFonts w:hint="eastAsia" w:ascii="宋体" w:hAnsi="宋体" w:cs="宋体"/>
                <w:szCs w:val="24"/>
              </w:rPr>
            </w:pPr>
            <w:r>
              <w:rPr>
                <w:rFonts w:hint="eastAsia" w:ascii="宋体" w:hAnsi="宋体" w:cs="宋体"/>
                <w:szCs w:val="24"/>
              </w:rPr>
            </w:r>
            <w:r/>
          </w:p>
        </w:tc>
      </w:tr>
      <w:tr>
        <w:trPr>
          <w:cantSplit/>
          <w:trHeight w:val="495"/>
        </w:trPr>
        <w:tc>
          <w:tcPr>
            <w:tcW w:w="887"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bCs/>
                <w:szCs w:val="24"/>
              </w:rPr>
              <w:t xml:space="preserve">3</w:t>
            </w:r>
            <w:r/>
          </w:p>
        </w:tc>
        <w:tc>
          <w:tcPr>
            <w:tcW w:w="2971"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W w:w="2620"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W w:w="2006"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W w:w="1474" w:type="dxa"/>
            <w:vAlign w:val="center"/>
            <w:textDirection w:val="lrTb"/>
            <w:noWrap w:val="false"/>
          </w:tcPr>
          <w:p>
            <w:pPr>
              <w:rPr>
                <w:rFonts w:hint="eastAsia" w:ascii="宋体" w:hAnsi="宋体" w:cs="宋体"/>
                <w:szCs w:val="24"/>
              </w:rPr>
            </w:pPr>
            <w:r>
              <w:rPr>
                <w:rFonts w:hint="eastAsia" w:ascii="宋体" w:hAnsi="宋体" w:cs="宋体"/>
                <w:szCs w:val="24"/>
              </w:rPr>
            </w:r>
            <w:r/>
          </w:p>
        </w:tc>
      </w:tr>
      <w:tr>
        <w:trPr>
          <w:cantSplit/>
          <w:trHeight w:val="495"/>
        </w:trPr>
        <w:tc>
          <w:tcPr>
            <w:tcW w:w="887" w:type="dxa"/>
            <w:textDirection w:val="lrTb"/>
            <w:noWrap w:val="false"/>
          </w:tcPr>
          <w:p>
            <w:pPr>
              <w:jc w:val="center"/>
              <w:rPr>
                <w:rFonts w:hint="eastAsia" w:ascii="宋体" w:hAnsi="宋体" w:cs="宋体"/>
                <w:szCs w:val="24"/>
              </w:rPr>
            </w:pPr>
            <w:r>
              <w:rPr>
                <w:rFonts w:hint="eastAsia" w:ascii="宋体" w:hAnsi="宋体" w:cs="宋体"/>
                <w:bCs/>
                <w:szCs w:val="24"/>
              </w:rPr>
              <w:t xml:space="preserve">…</w:t>
            </w:r>
            <w:r/>
          </w:p>
        </w:tc>
        <w:tc>
          <w:tcPr>
            <w:tcW w:w="2971"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W w:w="2620"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W w:w="2006"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W w:w="1474" w:type="dxa"/>
            <w:vAlign w:val="center"/>
            <w:textDirection w:val="lrTb"/>
            <w:noWrap w:val="false"/>
          </w:tcPr>
          <w:p>
            <w:pPr>
              <w:rPr>
                <w:rFonts w:hint="eastAsia" w:ascii="宋体" w:hAnsi="宋体" w:cs="宋体"/>
                <w:szCs w:val="24"/>
              </w:rPr>
            </w:pPr>
            <w:r>
              <w:rPr>
                <w:rFonts w:hint="eastAsia" w:ascii="宋体" w:hAnsi="宋体" w:cs="宋体"/>
                <w:szCs w:val="24"/>
              </w:rPr>
            </w:r>
            <w:r/>
          </w:p>
        </w:tc>
      </w:tr>
    </w:tbl>
    <w:p>
      <w:pPr>
        <w:ind w:firstLine="480"/>
        <w:jc w:val="left"/>
        <w:spacing w:before="178" w:line="360" w:lineRule="auto"/>
        <w:rPr>
          <w:rFonts w:hint="eastAsia" w:ascii="宋体" w:hAnsi="宋体" w:cs="宋体"/>
          <w:szCs w:val="24"/>
        </w:rPr>
      </w:pPr>
      <w:r>
        <w:rPr>
          <w:rFonts w:hint="eastAsia" w:ascii="宋体" w:hAnsi="宋体" w:cs="宋体"/>
          <w:szCs w:val="24"/>
        </w:rPr>
        <w:t xml:space="preserve">投标人：（单位盖章）</w:t>
      </w:r>
      <w:r/>
    </w:p>
    <w:p>
      <w:pPr>
        <w:ind w:firstLine="480"/>
        <w:jc w:val="left"/>
        <w:spacing w:before="178" w:line="360" w:lineRule="auto"/>
        <w:rPr>
          <w:rFonts w:hint="eastAsia" w:ascii="宋体" w:hAnsi="宋体" w:cs="宋体"/>
          <w:szCs w:val="24"/>
        </w:rPr>
      </w:pPr>
      <w:r>
        <w:rPr>
          <w:rFonts w:hint="eastAsia" w:ascii="宋体" w:hAnsi="宋体" w:cs="宋体"/>
          <w:szCs w:val="24"/>
        </w:rPr>
        <w:t xml:space="preserve">法定代表人或代理人（签字或盖章）</w:t>
      </w:r>
      <w:r>
        <w:rPr>
          <w:rFonts w:hint="eastAsia" w:ascii="宋体" w:hAnsi="宋体" w:cs="宋体"/>
          <w:bCs/>
          <w:szCs w:val="24"/>
        </w:rPr>
        <w:t xml:space="preserve">：</w:t>
      </w:r>
      <w:r/>
    </w:p>
    <w:p>
      <w:pPr>
        <w:ind w:firstLine="480"/>
        <w:spacing w:before="178" w:line="360" w:lineRule="auto"/>
        <w:rPr>
          <w:rFonts w:hint="eastAsia" w:ascii="宋体" w:hAnsi="宋体" w:cs="宋体"/>
        </w:rPr>
      </w:pPr>
      <w:r>
        <w:rPr>
          <w:rFonts w:hint="eastAsia" w:ascii="宋体" w:hAnsi="宋体" w:cs="宋体"/>
        </w:rPr>
        <w:t xml:space="preserve">日期：</w:t>
      </w:r>
      <w:r>
        <w:rPr>
          <w:rFonts w:hint="eastAsia" w:ascii="宋体" w:hAnsi="宋体" w:cs="宋体"/>
          <w:szCs w:val="24"/>
        </w:rPr>
        <w:t xml:space="preserve">        </w:t>
      </w:r>
      <w:r>
        <w:rPr>
          <w:rFonts w:hint="eastAsia" w:ascii="宋体" w:hAnsi="宋体" w:cs="宋体"/>
          <w:szCs w:val="24"/>
          <w:lang w:val="zh-CN"/>
        </w:rPr>
        <w:t xml:space="preserve">年</w:t>
      </w:r>
      <w:r>
        <w:rPr>
          <w:rFonts w:hint="eastAsia" w:ascii="宋体" w:hAnsi="宋体" w:cs="宋体"/>
          <w:szCs w:val="24"/>
        </w:rPr>
        <w:t xml:space="preserve">    </w:t>
      </w:r>
      <w:r>
        <w:rPr>
          <w:rFonts w:hint="eastAsia" w:ascii="宋体" w:hAnsi="宋体" w:cs="宋体"/>
          <w:szCs w:val="24"/>
          <w:lang w:val="zh-CN"/>
        </w:rPr>
        <w:t xml:space="preserve">月</w:t>
      </w:r>
      <w:r>
        <w:rPr>
          <w:rFonts w:hint="eastAsia" w:ascii="宋体" w:hAnsi="宋体" w:cs="宋体"/>
          <w:szCs w:val="24"/>
        </w:rPr>
        <w:t xml:space="preserve">      </w:t>
      </w:r>
      <w:r>
        <w:rPr>
          <w:rFonts w:hint="eastAsia" w:ascii="宋体" w:hAnsi="宋体" w:cs="宋体"/>
          <w:szCs w:val="24"/>
          <w:lang w:val="zh-CN"/>
        </w:rPr>
        <w:t xml:space="preserve">日</w:t>
      </w:r>
      <w:r/>
    </w:p>
    <w:p>
      <w:pPr>
        <w:ind w:firstLine="480"/>
        <w:spacing w:line="360" w:lineRule="auto"/>
        <w:rPr>
          <w:rFonts w:hint="eastAsia" w:ascii="宋体" w:hAnsi="宋体" w:cs="宋体"/>
          <w:szCs w:val="24"/>
        </w:rPr>
      </w:pPr>
      <w:r>
        <w:rPr>
          <w:rFonts w:hint="eastAsia" w:ascii="宋体" w:hAnsi="宋体" w:cs="宋体"/>
          <w:szCs w:val="24"/>
        </w:rPr>
      </w:r>
      <w:r/>
    </w:p>
    <w:p>
      <w:pPr>
        <w:ind w:firstLine="480"/>
        <w:spacing w:line="360" w:lineRule="auto"/>
        <w:rPr>
          <w:rFonts w:hint="eastAsia" w:ascii="宋体" w:hAnsi="宋体" w:cs="宋体"/>
          <w:szCs w:val="24"/>
        </w:rPr>
      </w:pPr>
      <w:r>
        <w:rPr>
          <w:rFonts w:hint="eastAsia" w:ascii="宋体" w:hAnsi="宋体" w:cs="宋体"/>
          <w:szCs w:val="24"/>
        </w:rPr>
        <w:t xml:space="preserve">注：1.投标人的投标文件与招标文件的要求有偏离的须逐项对应列出，并在“偏离说明”项下填写以下内容：优于的，填写“正偏离”；低于的，填写“负偏离”。</w:t>
      </w:r>
      <w:r/>
    </w:p>
    <w:p>
      <w:pPr>
        <w:ind w:firstLine="480"/>
        <w:spacing w:line="360" w:lineRule="auto"/>
        <w:rPr>
          <w:rFonts w:hint="eastAsia" w:ascii="宋体" w:hAnsi="宋体" w:cs="宋体"/>
          <w:szCs w:val="24"/>
        </w:rPr>
      </w:pPr>
      <w:r>
        <w:rPr>
          <w:rFonts w:hint="eastAsia" w:ascii="宋体" w:hAnsi="宋体" w:cs="宋体"/>
          <w:szCs w:val="24"/>
        </w:rPr>
        <w:t xml:space="preserve">2.填写“无偏离”或未在上表中说明的，如在投标文件其他内容中已有文字说明的，则以已有文字说明为准，否则，将被认为完全响应招标文件的规定。但该表不作为投标人对所投标项目关于技术、服务、商务等详细描述和说明的替代。</w:t>
      </w:r>
      <w:r/>
    </w:p>
    <w:p>
      <w:pPr>
        <w:ind w:firstLine="480"/>
        <w:spacing w:line="360" w:lineRule="auto"/>
        <w:rPr>
          <w:rFonts w:hint="eastAsia" w:ascii="宋体" w:hAnsi="宋体" w:cs="宋体"/>
          <w:szCs w:val="24"/>
        </w:rPr>
      </w:pPr>
      <w:r>
        <w:rPr>
          <w:rFonts w:hint="eastAsia" w:ascii="宋体" w:hAnsi="宋体" w:cs="宋体"/>
          <w:szCs w:val="24"/>
        </w:rPr>
        <w:t xml:space="preserve">3.若事项较多，投标人可根据响应内容的实际情况另纸说明。</w:t>
      </w:r>
      <w:r>
        <w:rPr>
          <w:rFonts w:hint="eastAsia" w:ascii="宋体" w:hAnsi="宋体" w:cs="宋体"/>
          <w:b/>
          <w:spacing w:val="20"/>
          <w:szCs w:val="24"/>
        </w:rPr>
        <w:br w:type="page" w:clear="all"/>
      </w:r>
      <w:r>
        <w:rPr>
          <w:rFonts w:hint="eastAsia" w:ascii="宋体" w:hAnsi="宋体" w:cs="宋体"/>
          <w:bCs/>
          <w:szCs w:val="24"/>
        </w:rPr>
        <w:t xml:space="preserve">7、售后服务承诺书</w:t>
      </w:r>
      <w:r/>
    </w:p>
    <w:p>
      <w:pPr>
        <w:ind w:firstLine="480"/>
        <w:jc w:val="center"/>
        <w:spacing w:before="25" w:after="25" w:line="360" w:lineRule="auto"/>
        <w:rPr>
          <w:rFonts w:hint="eastAsia" w:ascii="宋体" w:hAnsi="宋体" w:cs="宋体"/>
          <w:bCs/>
          <w:szCs w:val="24"/>
        </w:rPr>
      </w:pPr>
      <w:r>
        <w:rPr>
          <w:rFonts w:hint="eastAsia" w:ascii="宋体" w:hAnsi="宋体" w:cs="宋体"/>
          <w:bCs/>
          <w:szCs w:val="24"/>
        </w:rPr>
        <w:t xml:space="preserve">售后服务承诺书</w:t>
      </w:r>
      <w:r/>
    </w:p>
    <w:tbl>
      <w:tblPr>
        <w:tblStyle w:val="820"/>
        <w:tblW w:w="9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3427"/>
        <w:gridCol w:w="2016"/>
        <w:gridCol w:w="3593"/>
      </w:tblGrid>
      <w:tr>
        <w:trPr>
          <w:jc w:val="center"/>
          <w:trHeight w:val="853"/>
        </w:trPr>
        <w:tc>
          <w:tcPr>
            <w:tcW w:w="922" w:type="dxa"/>
            <w:vAlign w:val="center"/>
            <w:textDirection w:val="lrTb"/>
            <w:noWrap w:val="false"/>
          </w:tcPr>
          <w:p>
            <w:pPr>
              <w:jc w:val="center"/>
              <w:spacing w:before="25" w:after="25" w:line="360" w:lineRule="auto"/>
              <w:rPr>
                <w:rFonts w:hint="eastAsia" w:ascii="宋体" w:hAnsi="宋体" w:cs="宋体"/>
                <w:szCs w:val="24"/>
              </w:rPr>
            </w:pPr>
            <w:r>
              <w:rPr>
                <w:rFonts w:hint="eastAsia" w:ascii="宋体" w:hAnsi="宋体" w:cs="宋体"/>
                <w:szCs w:val="24"/>
              </w:rPr>
              <w:t xml:space="preserve">序号</w:t>
            </w:r>
            <w:r/>
          </w:p>
        </w:tc>
        <w:tc>
          <w:tcPr>
            <w:tcW w:w="3427" w:type="dxa"/>
            <w:vAlign w:val="center"/>
            <w:textDirection w:val="lrTb"/>
            <w:noWrap w:val="false"/>
          </w:tcPr>
          <w:p>
            <w:pPr>
              <w:jc w:val="center"/>
              <w:spacing w:before="25" w:after="25" w:line="360" w:lineRule="auto"/>
              <w:rPr>
                <w:rFonts w:hint="eastAsia" w:ascii="宋体" w:hAnsi="宋体" w:cs="宋体"/>
                <w:szCs w:val="24"/>
              </w:rPr>
            </w:pPr>
            <w:r>
              <w:rPr>
                <w:rFonts w:hint="eastAsia" w:ascii="宋体" w:hAnsi="宋体" w:cs="宋体"/>
                <w:szCs w:val="24"/>
              </w:rPr>
              <w:t xml:space="preserve">售后服务内容</w:t>
            </w:r>
            <w:r/>
          </w:p>
        </w:tc>
        <w:tc>
          <w:tcPr>
            <w:tcW w:w="2016" w:type="dxa"/>
            <w:vAlign w:val="center"/>
            <w:textDirection w:val="lrTb"/>
            <w:noWrap w:val="false"/>
          </w:tcPr>
          <w:p>
            <w:pPr>
              <w:jc w:val="center"/>
              <w:spacing w:before="25" w:after="25" w:line="360" w:lineRule="auto"/>
              <w:rPr>
                <w:rFonts w:hint="eastAsia" w:ascii="宋体" w:hAnsi="宋体" w:cs="宋体"/>
                <w:szCs w:val="24"/>
              </w:rPr>
            </w:pPr>
            <w:r>
              <w:rPr>
                <w:rFonts w:hint="eastAsia" w:ascii="宋体" w:hAnsi="宋体" w:cs="宋体"/>
                <w:szCs w:val="24"/>
              </w:rPr>
              <w:t xml:space="preserve">期限（时间）</w:t>
            </w:r>
            <w:r/>
          </w:p>
        </w:tc>
        <w:tc>
          <w:tcPr>
            <w:tcW w:w="3593" w:type="dxa"/>
            <w:vAlign w:val="center"/>
            <w:textDirection w:val="lrTb"/>
            <w:noWrap w:val="false"/>
          </w:tcPr>
          <w:p>
            <w:pPr>
              <w:jc w:val="center"/>
              <w:spacing w:before="25" w:after="25" w:line="360" w:lineRule="auto"/>
              <w:rPr>
                <w:rFonts w:hint="eastAsia" w:ascii="宋体" w:hAnsi="宋体" w:cs="宋体"/>
                <w:szCs w:val="24"/>
              </w:rPr>
            </w:pPr>
            <w:r>
              <w:rPr>
                <w:rFonts w:hint="eastAsia" w:ascii="宋体" w:hAnsi="宋体" w:cs="宋体"/>
                <w:szCs w:val="24"/>
              </w:rPr>
              <w:t xml:space="preserve">备注</w:t>
            </w:r>
            <w:r/>
          </w:p>
        </w:tc>
      </w:tr>
      <w:tr>
        <w:trPr>
          <w:jc w:val="center"/>
          <w:trHeight w:val="853"/>
        </w:trPr>
        <w:tc>
          <w:tcPr>
            <w:tcW w:w="922" w:type="dxa"/>
            <w:vAlign w:val="center"/>
            <w:textDirection w:val="lrTb"/>
            <w:noWrap w:val="false"/>
          </w:tcPr>
          <w:p>
            <w:pPr>
              <w:jc w:val="center"/>
              <w:spacing w:before="25" w:after="25" w:line="360" w:lineRule="auto"/>
              <w:rPr>
                <w:rFonts w:hint="eastAsia" w:ascii="宋体" w:hAnsi="宋体" w:cs="宋体"/>
                <w:szCs w:val="24"/>
              </w:rPr>
            </w:pPr>
            <w:r>
              <w:rPr>
                <w:rFonts w:hint="eastAsia" w:ascii="宋体" w:hAnsi="宋体" w:cs="宋体"/>
                <w:szCs w:val="24"/>
              </w:rPr>
              <w:t xml:space="preserve">1</w:t>
            </w:r>
            <w:r/>
          </w:p>
        </w:tc>
        <w:tc>
          <w:tcPr>
            <w:tcW w:w="3427" w:type="dxa"/>
            <w:vAlign w:val="center"/>
            <w:textDirection w:val="lrTb"/>
            <w:noWrap w:val="false"/>
          </w:tcPr>
          <w:p>
            <w:pPr>
              <w:jc w:val="center"/>
              <w:spacing w:before="25" w:after="25" w:line="360" w:lineRule="auto"/>
              <w:rPr>
                <w:rFonts w:hint="eastAsia" w:ascii="宋体" w:hAnsi="宋体" w:cs="宋体"/>
                <w:szCs w:val="24"/>
              </w:rPr>
            </w:pPr>
            <w:r>
              <w:rPr>
                <w:rFonts w:hint="eastAsia" w:ascii="宋体" w:hAnsi="宋体" w:cs="宋体"/>
                <w:szCs w:val="24"/>
              </w:rPr>
              <w:t xml:space="preserve">免费质保期</w:t>
            </w:r>
            <w:r/>
          </w:p>
        </w:tc>
        <w:tc>
          <w:tcPr>
            <w:tcW w:w="2016" w:type="dxa"/>
            <w:vAlign w:val="center"/>
            <w:textDirection w:val="lrTb"/>
            <w:noWrap w:val="false"/>
          </w:tcPr>
          <w:p>
            <w:pPr>
              <w:jc w:val="center"/>
              <w:spacing w:before="25" w:after="25" w:line="360" w:lineRule="auto"/>
              <w:rPr>
                <w:rFonts w:hint="eastAsia" w:ascii="宋体" w:hAnsi="宋体" w:cs="宋体"/>
                <w:szCs w:val="24"/>
              </w:rPr>
            </w:pPr>
            <w:r>
              <w:rPr>
                <w:rFonts w:hint="eastAsia" w:ascii="宋体" w:hAnsi="宋体" w:cs="宋体"/>
                <w:szCs w:val="24"/>
              </w:rPr>
            </w:r>
            <w:r/>
          </w:p>
        </w:tc>
        <w:tc>
          <w:tcPr>
            <w:tcW w:w="3593" w:type="dxa"/>
            <w:vAlign w:val="center"/>
            <w:textDirection w:val="lrTb"/>
            <w:noWrap w:val="false"/>
          </w:tcPr>
          <w:p>
            <w:pPr>
              <w:jc w:val="center"/>
              <w:spacing w:before="25" w:after="25" w:line="360" w:lineRule="auto"/>
              <w:rPr>
                <w:rFonts w:hint="eastAsia" w:ascii="宋体" w:hAnsi="宋体" w:cs="宋体"/>
                <w:szCs w:val="24"/>
              </w:rPr>
            </w:pPr>
            <w:r>
              <w:rPr>
                <w:rFonts w:hint="eastAsia" w:ascii="宋体" w:hAnsi="宋体" w:cs="宋体"/>
                <w:szCs w:val="24"/>
              </w:rPr>
            </w:r>
            <w:r/>
          </w:p>
        </w:tc>
      </w:tr>
      <w:tr>
        <w:trPr>
          <w:jc w:val="center"/>
          <w:trHeight w:val="854"/>
        </w:trPr>
        <w:tc>
          <w:tcPr>
            <w:tcW w:w="922" w:type="dxa"/>
            <w:vAlign w:val="center"/>
            <w:textDirection w:val="lrTb"/>
            <w:noWrap w:val="false"/>
          </w:tcPr>
          <w:p>
            <w:pPr>
              <w:jc w:val="center"/>
              <w:spacing w:before="25" w:after="25" w:line="360" w:lineRule="auto"/>
              <w:rPr>
                <w:rFonts w:hint="eastAsia" w:ascii="宋体" w:hAnsi="宋体" w:cs="宋体"/>
                <w:szCs w:val="24"/>
              </w:rPr>
            </w:pPr>
            <w:r>
              <w:rPr>
                <w:rFonts w:hint="eastAsia" w:ascii="宋体" w:hAnsi="宋体" w:cs="宋体"/>
                <w:szCs w:val="24"/>
              </w:rPr>
              <w:t xml:space="preserve">2</w:t>
            </w:r>
            <w:r/>
          </w:p>
        </w:tc>
        <w:tc>
          <w:tcPr>
            <w:tcW w:w="3427" w:type="dxa"/>
            <w:vAlign w:val="center"/>
            <w:textDirection w:val="lrTb"/>
            <w:noWrap w:val="false"/>
          </w:tcPr>
          <w:p>
            <w:pPr>
              <w:jc w:val="center"/>
              <w:spacing w:before="25" w:after="25" w:line="360" w:lineRule="auto"/>
              <w:rPr>
                <w:rFonts w:hint="eastAsia" w:ascii="宋体" w:hAnsi="宋体" w:cs="宋体"/>
                <w:szCs w:val="24"/>
              </w:rPr>
            </w:pPr>
            <w:r>
              <w:rPr>
                <w:rFonts w:hint="eastAsia" w:ascii="宋体" w:hAnsi="宋体" w:cs="宋体"/>
                <w:szCs w:val="24"/>
              </w:rPr>
              <w:t xml:space="preserve">服务响应</w:t>
            </w:r>
            <w:r/>
          </w:p>
        </w:tc>
        <w:tc>
          <w:tcPr>
            <w:tcW w:w="2016" w:type="dxa"/>
            <w:vAlign w:val="center"/>
            <w:textDirection w:val="lrTb"/>
            <w:noWrap w:val="false"/>
          </w:tcPr>
          <w:p>
            <w:pPr>
              <w:jc w:val="center"/>
              <w:spacing w:before="25" w:after="25" w:line="360" w:lineRule="auto"/>
              <w:rPr>
                <w:rFonts w:hint="eastAsia" w:ascii="宋体" w:hAnsi="宋体" w:cs="宋体"/>
                <w:szCs w:val="24"/>
              </w:rPr>
            </w:pPr>
            <w:r>
              <w:rPr>
                <w:rFonts w:hint="eastAsia" w:ascii="宋体" w:hAnsi="宋体" w:cs="宋体"/>
                <w:szCs w:val="24"/>
              </w:rPr>
            </w:r>
            <w:r/>
          </w:p>
        </w:tc>
        <w:tc>
          <w:tcPr>
            <w:tcW w:w="3593" w:type="dxa"/>
            <w:vAlign w:val="center"/>
            <w:textDirection w:val="lrTb"/>
            <w:noWrap w:val="false"/>
          </w:tcPr>
          <w:p>
            <w:pPr>
              <w:jc w:val="center"/>
              <w:spacing w:before="25" w:after="25" w:line="360" w:lineRule="auto"/>
              <w:rPr>
                <w:rFonts w:hint="eastAsia" w:ascii="宋体" w:hAnsi="宋体" w:cs="宋体"/>
                <w:szCs w:val="24"/>
              </w:rPr>
            </w:pPr>
            <w:r>
              <w:rPr>
                <w:rFonts w:hint="eastAsia" w:ascii="宋体" w:hAnsi="宋体" w:cs="宋体"/>
                <w:szCs w:val="24"/>
              </w:rPr>
            </w:r>
            <w:r/>
          </w:p>
        </w:tc>
      </w:tr>
      <w:tr>
        <w:trPr>
          <w:jc w:val="center"/>
          <w:trHeight w:val="853"/>
        </w:trPr>
        <w:tc>
          <w:tcPr>
            <w:tcW w:w="922" w:type="dxa"/>
            <w:vAlign w:val="center"/>
            <w:textDirection w:val="lrTb"/>
            <w:noWrap w:val="false"/>
          </w:tcPr>
          <w:p>
            <w:pPr>
              <w:jc w:val="center"/>
              <w:spacing w:before="25" w:after="25" w:line="360" w:lineRule="auto"/>
              <w:rPr>
                <w:rFonts w:hint="eastAsia" w:ascii="宋体" w:hAnsi="宋体" w:cs="宋体"/>
                <w:szCs w:val="24"/>
              </w:rPr>
            </w:pPr>
            <w:r>
              <w:rPr>
                <w:rFonts w:hint="eastAsia" w:ascii="宋体" w:hAnsi="宋体" w:cs="宋体"/>
                <w:szCs w:val="24"/>
              </w:rPr>
              <w:t xml:space="preserve">3</w:t>
            </w:r>
            <w:r/>
          </w:p>
        </w:tc>
        <w:tc>
          <w:tcPr>
            <w:tcW w:w="3427" w:type="dxa"/>
            <w:vAlign w:val="center"/>
            <w:textDirection w:val="lrTb"/>
            <w:noWrap w:val="false"/>
          </w:tcPr>
          <w:p>
            <w:pPr>
              <w:jc w:val="center"/>
              <w:spacing w:before="25" w:after="25" w:line="360" w:lineRule="auto"/>
              <w:rPr>
                <w:rFonts w:hint="eastAsia" w:ascii="宋体" w:hAnsi="宋体" w:cs="宋体"/>
                <w:szCs w:val="24"/>
              </w:rPr>
            </w:pPr>
            <w:r>
              <w:rPr>
                <w:rFonts w:hint="eastAsia" w:ascii="宋体" w:hAnsi="宋体" w:cs="宋体"/>
                <w:szCs w:val="24"/>
              </w:rPr>
              <w:t xml:space="preserve">到达现场</w:t>
            </w:r>
            <w:r/>
          </w:p>
        </w:tc>
        <w:tc>
          <w:tcPr>
            <w:tcW w:w="2016" w:type="dxa"/>
            <w:vAlign w:val="center"/>
            <w:textDirection w:val="lrTb"/>
            <w:noWrap w:val="false"/>
          </w:tcPr>
          <w:p>
            <w:pPr>
              <w:jc w:val="center"/>
              <w:spacing w:before="25" w:after="25" w:line="360" w:lineRule="auto"/>
              <w:rPr>
                <w:rFonts w:hint="eastAsia" w:ascii="宋体" w:hAnsi="宋体" w:cs="宋体"/>
                <w:szCs w:val="24"/>
              </w:rPr>
            </w:pPr>
            <w:r>
              <w:rPr>
                <w:rFonts w:hint="eastAsia" w:ascii="宋体" w:hAnsi="宋体" w:cs="宋体"/>
                <w:szCs w:val="24"/>
              </w:rPr>
            </w:r>
            <w:r/>
          </w:p>
        </w:tc>
        <w:tc>
          <w:tcPr>
            <w:tcW w:w="3593" w:type="dxa"/>
            <w:vAlign w:val="center"/>
            <w:textDirection w:val="lrTb"/>
            <w:noWrap w:val="false"/>
          </w:tcPr>
          <w:p>
            <w:pPr>
              <w:jc w:val="center"/>
              <w:spacing w:before="25" w:after="25" w:line="360" w:lineRule="auto"/>
              <w:rPr>
                <w:rFonts w:hint="eastAsia" w:ascii="宋体" w:hAnsi="宋体" w:cs="宋体"/>
                <w:szCs w:val="24"/>
              </w:rPr>
            </w:pPr>
            <w:r>
              <w:rPr>
                <w:rFonts w:hint="eastAsia" w:ascii="宋体" w:hAnsi="宋体" w:cs="宋体"/>
                <w:szCs w:val="24"/>
              </w:rPr>
            </w:r>
            <w:r/>
          </w:p>
        </w:tc>
      </w:tr>
      <w:tr>
        <w:trPr>
          <w:jc w:val="center"/>
          <w:trHeight w:val="854"/>
        </w:trPr>
        <w:tc>
          <w:tcPr>
            <w:tcW w:w="922" w:type="dxa"/>
            <w:vAlign w:val="center"/>
            <w:textDirection w:val="lrTb"/>
            <w:noWrap w:val="false"/>
          </w:tcPr>
          <w:p>
            <w:pPr>
              <w:jc w:val="center"/>
              <w:spacing w:before="25" w:after="25" w:line="360" w:lineRule="auto"/>
              <w:rPr>
                <w:rFonts w:hint="eastAsia" w:ascii="宋体" w:hAnsi="宋体" w:cs="宋体"/>
                <w:szCs w:val="24"/>
              </w:rPr>
            </w:pPr>
            <w:r>
              <w:rPr>
                <w:rFonts w:hint="eastAsia" w:ascii="宋体" w:hAnsi="宋体" w:cs="宋体"/>
                <w:szCs w:val="24"/>
              </w:rPr>
              <w:t xml:space="preserve">4</w:t>
            </w:r>
            <w:r/>
          </w:p>
        </w:tc>
        <w:tc>
          <w:tcPr>
            <w:tcW w:w="3427" w:type="dxa"/>
            <w:vAlign w:val="center"/>
            <w:textDirection w:val="lrTb"/>
            <w:noWrap w:val="false"/>
          </w:tcPr>
          <w:p>
            <w:pPr>
              <w:jc w:val="center"/>
              <w:spacing w:before="25" w:after="25" w:line="360" w:lineRule="auto"/>
              <w:rPr>
                <w:rFonts w:hint="eastAsia" w:ascii="宋体" w:hAnsi="宋体" w:cs="宋体"/>
                <w:szCs w:val="24"/>
              </w:rPr>
            </w:pPr>
            <w:r>
              <w:rPr>
                <w:rFonts w:hint="eastAsia" w:ascii="宋体" w:hAnsi="宋体" w:cs="宋体"/>
                <w:szCs w:val="24"/>
              </w:rPr>
              <w:t xml:space="preserve">解决问题</w:t>
            </w:r>
            <w:r/>
          </w:p>
        </w:tc>
        <w:tc>
          <w:tcPr>
            <w:tcW w:w="2016" w:type="dxa"/>
            <w:vAlign w:val="center"/>
            <w:textDirection w:val="lrTb"/>
            <w:noWrap w:val="false"/>
          </w:tcPr>
          <w:p>
            <w:pPr>
              <w:jc w:val="center"/>
              <w:spacing w:before="25" w:after="25" w:line="360" w:lineRule="auto"/>
              <w:rPr>
                <w:rFonts w:hint="eastAsia" w:ascii="宋体" w:hAnsi="宋体" w:cs="宋体"/>
                <w:szCs w:val="24"/>
              </w:rPr>
            </w:pPr>
            <w:r>
              <w:rPr>
                <w:rFonts w:hint="eastAsia" w:ascii="宋体" w:hAnsi="宋体" w:cs="宋体"/>
                <w:szCs w:val="24"/>
              </w:rPr>
            </w:r>
            <w:r/>
          </w:p>
        </w:tc>
        <w:tc>
          <w:tcPr>
            <w:tcW w:w="3593" w:type="dxa"/>
            <w:vAlign w:val="center"/>
            <w:textDirection w:val="lrTb"/>
            <w:noWrap w:val="false"/>
          </w:tcPr>
          <w:p>
            <w:pPr>
              <w:jc w:val="center"/>
              <w:spacing w:before="25" w:after="25" w:line="360" w:lineRule="auto"/>
              <w:rPr>
                <w:rFonts w:hint="eastAsia" w:ascii="宋体" w:hAnsi="宋体" w:cs="宋体"/>
                <w:szCs w:val="24"/>
              </w:rPr>
            </w:pPr>
            <w:r>
              <w:rPr>
                <w:rFonts w:hint="eastAsia" w:ascii="宋体" w:hAnsi="宋体" w:cs="宋体"/>
                <w:szCs w:val="24"/>
              </w:rPr>
            </w:r>
            <w:r/>
          </w:p>
        </w:tc>
      </w:tr>
      <w:tr>
        <w:trPr>
          <w:jc w:val="center"/>
          <w:trHeight w:val="854"/>
        </w:trPr>
        <w:tc>
          <w:tcPr>
            <w:tcW w:w="922" w:type="dxa"/>
            <w:vAlign w:val="center"/>
            <w:textDirection w:val="lrTb"/>
            <w:noWrap w:val="false"/>
          </w:tcPr>
          <w:p>
            <w:pPr>
              <w:jc w:val="center"/>
              <w:spacing w:before="25" w:after="25" w:line="360" w:lineRule="auto"/>
              <w:rPr>
                <w:rFonts w:hint="eastAsia" w:ascii="宋体" w:hAnsi="宋体" w:cs="宋体"/>
                <w:szCs w:val="24"/>
              </w:rPr>
            </w:pPr>
            <w:r>
              <w:rPr>
                <w:rFonts w:hint="eastAsia" w:ascii="宋体" w:hAnsi="宋体" w:cs="宋体"/>
                <w:szCs w:val="24"/>
              </w:rPr>
              <w:t xml:space="preserve">...</w:t>
            </w:r>
            <w:r/>
          </w:p>
        </w:tc>
        <w:tc>
          <w:tcPr>
            <w:tcW w:w="3427" w:type="dxa"/>
            <w:vAlign w:val="center"/>
            <w:textDirection w:val="lrTb"/>
            <w:noWrap w:val="false"/>
          </w:tcPr>
          <w:p>
            <w:pPr>
              <w:jc w:val="center"/>
              <w:spacing w:before="25" w:after="25" w:line="360" w:lineRule="auto"/>
              <w:rPr>
                <w:rFonts w:hint="eastAsia" w:ascii="宋体" w:hAnsi="宋体" w:cs="宋体"/>
                <w:szCs w:val="24"/>
              </w:rPr>
            </w:pPr>
            <w:r>
              <w:rPr>
                <w:rFonts w:hint="eastAsia" w:ascii="宋体" w:hAnsi="宋体" w:cs="宋体"/>
                <w:szCs w:val="24"/>
              </w:rPr>
              <w:t xml:space="preserve">...</w:t>
            </w:r>
            <w:r/>
          </w:p>
        </w:tc>
        <w:tc>
          <w:tcPr>
            <w:tcW w:w="2016" w:type="dxa"/>
            <w:vAlign w:val="center"/>
            <w:textDirection w:val="lrTb"/>
            <w:noWrap w:val="false"/>
          </w:tcPr>
          <w:p>
            <w:pPr>
              <w:jc w:val="center"/>
              <w:spacing w:before="25" w:after="25" w:line="360" w:lineRule="auto"/>
              <w:rPr>
                <w:rFonts w:hint="eastAsia" w:ascii="宋体" w:hAnsi="宋体" w:cs="宋体"/>
                <w:szCs w:val="24"/>
              </w:rPr>
            </w:pPr>
            <w:r>
              <w:rPr>
                <w:rFonts w:hint="eastAsia" w:ascii="宋体" w:hAnsi="宋体" w:cs="宋体"/>
                <w:szCs w:val="24"/>
              </w:rPr>
            </w:r>
            <w:r/>
          </w:p>
        </w:tc>
        <w:tc>
          <w:tcPr>
            <w:tcW w:w="3593" w:type="dxa"/>
            <w:vAlign w:val="center"/>
            <w:textDirection w:val="lrTb"/>
            <w:noWrap w:val="false"/>
          </w:tcPr>
          <w:p>
            <w:pPr>
              <w:jc w:val="center"/>
              <w:spacing w:before="25" w:after="25" w:line="360" w:lineRule="auto"/>
              <w:rPr>
                <w:rFonts w:hint="eastAsia" w:ascii="宋体" w:hAnsi="宋体" w:cs="宋体"/>
                <w:szCs w:val="24"/>
              </w:rPr>
            </w:pPr>
            <w:r>
              <w:rPr>
                <w:rFonts w:hint="eastAsia" w:ascii="宋体" w:hAnsi="宋体" w:cs="宋体"/>
                <w:szCs w:val="24"/>
              </w:rPr>
            </w:r>
            <w:r/>
          </w:p>
        </w:tc>
      </w:tr>
    </w:tbl>
    <w:p>
      <w:pPr>
        <w:ind w:firstLine="482"/>
        <w:spacing w:before="120" w:line="360" w:lineRule="auto"/>
        <w:rPr>
          <w:rFonts w:hint="eastAsia" w:ascii="宋体" w:hAnsi="宋体" w:cs="宋体"/>
          <w:bCs/>
          <w:szCs w:val="24"/>
        </w:rPr>
      </w:pPr>
      <w:r>
        <w:rPr>
          <w:rFonts w:hint="eastAsia" w:ascii="宋体" w:hAnsi="宋体" w:cs="宋体"/>
          <w:bCs/>
          <w:szCs w:val="24"/>
        </w:rPr>
        <w:t xml:space="preserve">注：1、针对服务内容有必须说明的事项，请在“备注”栏目内注明；</w:t>
      </w:r>
      <w:r/>
    </w:p>
    <w:p>
      <w:pPr>
        <w:ind w:firstLine="480"/>
        <w:spacing w:line="360" w:lineRule="auto"/>
        <w:rPr>
          <w:rFonts w:hint="eastAsia" w:ascii="宋体" w:hAnsi="宋体" w:cs="宋体"/>
          <w:bCs/>
          <w:szCs w:val="24"/>
        </w:rPr>
      </w:pPr>
      <w:r>
        <w:rPr>
          <w:rFonts w:hint="eastAsia" w:ascii="宋体" w:hAnsi="宋体" w:cs="宋体"/>
          <w:bCs/>
          <w:szCs w:val="24"/>
        </w:rPr>
        <w:t xml:space="preserve">2、如有其它售后服务内容，自行填写。</w:t>
      </w:r>
      <w:r/>
    </w:p>
    <w:p>
      <w:pPr>
        <w:ind w:firstLine="480"/>
        <w:spacing w:line="360" w:lineRule="auto"/>
        <w:rPr>
          <w:rFonts w:hint="eastAsia" w:ascii="宋体" w:hAnsi="宋体" w:cs="宋体"/>
          <w:szCs w:val="24"/>
        </w:rPr>
      </w:pPr>
      <w:r>
        <w:rPr>
          <w:rFonts w:hint="eastAsia" w:ascii="宋体" w:hAnsi="宋体" w:cs="宋体"/>
          <w:szCs w:val="24"/>
        </w:rPr>
      </w:r>
      <w:r/>
    </w:p>
    <w:p>
      <w:pPr>
        <w:ind w:firstLine="480"/>
        <w:spacing w:line="360" w:lineRule="auto"/>
        <w:rPr>
          <w:rFonts w:hint="eastAsia" w:ascii="宋体" w:hAnsi="宋体" w:cs="宋体"/>
          <w:szCs w:val="24"/>
        </w:rPr>
      </w:pPr>
      <w:r>
        <w:rPr>
          <w:rFonts w:hint="eastAsia" w:ascii="宋体" w:hAnsi="宋体" w:cs="宋体"/>
          <w:szCs w:val="24"/>
        </w:rPr>
        <w:t xml:space="preserve">投标人：（单位盖章）</w:t>
      </w:r>
      <w:r/>
    </w:p>
    <w:p>
      <w:pPr>
        <w:ind w:firstLine="480"/>
        <w:spacing w:line="360" w:lineRule="auto"/>
        <w:rPr>
          <w:rFonts w:hint="eastAsia" w:ascii="宋体" w:hAnsi="宋体" w:cs="宋体"/>
          <w:szCs w:val="24"/>
        </w:rPr>
      </w:pPr>
      <w:r>
        <w:rPr>
          <w:rFonts w:hint="eastAsia" w:ascii="宋体" w:hAnsi="宋体" w:cs="宋体"/>
          <w:szCs w:val="24"/>
        </w:rPr>
        <w:t xml:space="preserve">法定代表人或代理人：（签字或盖章）</w:t>
      </w:r>
      <w:r/>
    </w:p>
    <w:p>
      <w:pPr>
        <w:pStyle w:val="827"/>
        <w:ind w:firstLine="480"/>
        <w:spacing w:line="360" w:lineRule="auto"/>
        <w:rPr>
          <w:rFonts w:hint="eastAsia" w:ascii="宋体" w:hAnsi="宋体" w:cs="宋体"/>
          <w:szCs w:val="24"/>
        </w:rPr>
      </w:pPr>
      <w:r>
        <w:rPr>
          <w:rFonts w:hint="eastAsia" w:ascii="宋体" w:hAnsi="宋体" w:cs="宋体"/>
          <w:szCs w:val="24"/>
        </w:rPr>
        <w:t xml:space="preserve">日期：        </w:t>
      </w:r>
      <w:r>
        <w:rPr>
          <w:rFonts w:hint="eastAsia" w:ascii="宋体" w:hAnsi="宋体" w:cs="宋体"/>
          <w:szCs w:val="24"/>
          <w:lang w:val="zh-CN"/>
        </w:rPr>
        <w:t xml:space="preserve">年</w:t>
      </w:r>
      <w:r>
        <w:rPr>
          <w:rFonts w:hint="eastAsia" w:ascii="宋体" w:hAnsi="宋体" w:cs="宋体"/>
          <w:szCs w:val="24"/>
        </w:rPr>
        <w:t xml:space="preserve">    </w:t>
      </w:r>
      <w:r>
        <w:rPr>
          <w:rFonts w:hint="eastAsia" w:ascii="宋体" w:hAnsi="宋体" w:cs="宋体"/>
          <w:szCs w:val="24"/>
          <w:lang w:val="zh-CN"/>
        </w:rPr>
        <w:t xml:space="preserve">月</w:t>
      </w:r>
      <w:r>
        <w:rPr>
          <w:rFonts w:hint="eastAsia" w:ascii="宋体" w:hAnsi="宋体" w:cs="宋体"/>
          <w:szCs w:val="24"/>
        </w:rPr>
        <w:t xml:space="preserve">      </w:t>
      </w:r>
      <w:r>
        <w:rPr>
          <w:rFonts w:hint="eastAsia" w:ascii="宋体" w:hAnsi="宋体" w:cs="宋体"/>
          <w:szCs w:val="24"/>
          <w:lang w:val="zh-CN"/>
        </w:rPr>
        <w:t xml:space="preserve">日</w:t>
      </w:r>
      <w:r/>
    </w:p>
    <w:p>
      <w:pPr>
        <w:rPr>
          <w:rFonts w:hint="eastAsia" w:ascii="宋体" w:hAnsi="宋体" w:cs="宋体"/>
          <w:szCs w:val="24"/>
        </w:rPr>
      </w:pPr>
      <w:r>
        <w:rPr>
          <w:rFonts w:hint="eastAsia" w:ascii="宋体" w:hAnsi="宋体" w:cs="宋体"/>
          <w:szCs w:val="24"/>
        </w:rPr>
        <w:br w:type="page" w:clear="all"/>
      </w:r>
      <w:bookmarkEnd w:id="38"/>
      <w:r/>
      <w:bookmarkEnd w:id="39"/>
      <w:r/>
      <w:bookmarkEnd w:id="40"/>
      <w:r/>
      <w:r/>
    </w:p>
    <w:p>
      <w:pPr>
        <w:pStyle w:val="846"/>
        <w:spacing w:line="360" w:lineRule="auto"/>
        <w:rPr>
          <w:rFonts w:hint="eastAsia" w:hAnsi="宋体" w:cs="宋体"/>
          <w:szCs w:val="24"/>
        </w:rPr>
      </w:pPr>
      <w:r>
        <w:rPr>
          <w:rFonts w:hint="eastAsia" w:hAnsi="宋体" w:cs="宋体"/>
          <w:szCs w:val="24"/>
        </w:rPr>
        <w:t xml:space="preserve">8、投入本项目人员一览表</w:t>
      </w:r>
      <w:r/>
    </w:p>
    <w:p>
      <w:pPr>
        <w:ind w:firstLine="480"/>
        <w:jc w:val="center"/>
        <w:spacing w:before="25" w:after="25" w:line="360" w:lineRule="auto"/>
        <w:rPr>
          <w:rFonts w:hint="eastAsia" w:ascii="宋体" w:hAnsi="宋体" w:cs="宋体"/>
          <w:szCs w:val="24"/>
        </w:rPr>
      </w:pPr>
      <w:r>
        <w:rPr>
          <w:rFonts w:hint="eastAsia" w:ascii="宋体" w:hAnsi="宋体" w:cs="宋体"/>
          <w:szCs w:val="24"/>
        </w:rPr>
        <w:t xml:space="preserve">投入本项目人员一览表</w:t>
      </w:r>
      <w:r/>
    </w:p>
    <w:tbl>
      <w:tblPr>
        <w:tblStyle w:val="820"/>
        <w:tblW w:w="995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55"/>
        <w:gridCol w:w="1263"/>
        <w:gridCol w:w="1134"/>
        <w:gridCol w:w="807"/>
        <w:gridCol w:w="857"/>
        <w:gridCol w:w="811"/>
        <w:gridCol w:w="1486"/>
        <w:gridCol w:w="1337"/>
        <w:gridCol w:w="1604"/>
      </w:tblGrid>
      <w:tr>
        <w:trPr>
          <w:jc w:val="center"/>
          <w:trHeight w:val="851"/>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t xml:space="preserve">公司所任职务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t xml:space="preserve">姓名</w:t>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t xml:space="preserve">性别</w:t>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t xml:space="preserve">年龄</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t xml:space="preserve">职称</w:t>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t xml:space="preserve">专业/资格（如有）</w:t>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t xml:space="preserve">从事本工作时间</w:t>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t xml:space="preserve">典型业务</w:t>
            </w:r>
            <w:r/>
          </w:p>
          <w:p>
            <w:pPr>
              <w:pStyle w:val="852"/>
              <w:jc w:val="center"/>
              <w:rPr>
                <w:rFonts w:hint="eastAsia" w:ascii="宋体" w:hAnsi="宋体" w:cs="宋体"/>
                <w:sz w:val="24"/>
                <w:szCs w:val="24"/>
              </w:rPr>
            </w:pPr>
            <w:r>
              <w:rPr>
                <w:rFonts w:hint="eastAsia" w:ascii="宋体" w:hAnsi="宋体" w:cs="宋体"/>
                <w:sz w:val="24"/>
                <w:szCs w:val="24"/>
              </w:rPr>
              <w:t xml:space="preserve">与技术专长</w:t>
            </w:r>
            <w:r/>
          </w:p>
        </w:tc>
      </w:tr>
      <w:tr>
        <w:trPr>
          <w:jc w:val="center"/>
          <w:trHeight w:val="567"/>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pStyle w:val="852"/>
              <w:jc w:val="center"/>
              <w:rPr>
                <w:rFonts w:hint="eastAsia" w:ascii="宋体" w:hAnsi="宋体" w:cs="宋体"/>
                <w:sz w:val="24"/>
                <w:szCs w:val="24"/>
              </w:rPr>
            </w:pPr>
            <w:r>
              <w:rPr>
                <w:rFonts w:hint="eastAsia" w:ascii="宋体" w:hAnsi="宋体" w:cs="宋体"/>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hint="eastAsia" w:ascii="宋体" w:hAnsi="宋体" w:cs="宋体"/>
                <w:szCs w:val="24"/>
              </w:rPr>
            </w:pPr>
            <w:r>
              <w:rPr>
                <w:rFonts w:hint="eastAsia" w:ascii="宋体" w:hAnsi="宋体" w:cs="宋体"/>
                <w:szCs w:val="24"/>
              </w:rPr>
              <w:t xml:space="preserve">10</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rPr>
                <w:rFonts w:hint="eastAsia" w:ascii="宋体" w:hAnsi="宋体" w:cs="宋体"/>
                <w:szCs w:val="24"/>
              </w:rPr>
            </w:pPr>
            <w:r>
              <w:rPr>
                <w:rFonts w:hint="eastAsia" w:ascii="宋体" w:hAnsi="宋体" w:cs="宋体"/>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hint="eastAsia" w:ascii="宋体" w:hAnsi="宋体" w:cs="宋体"/>
                <w:szCs w:val="24"/>
              </w:rPr>
            </w:pPr>
            <w:r>
              <w:rPr>
                <w:rFonts w:hint="eastAsia" w:ascii="宋体" w:hAnsi="宋体" w:cs="宋体"/>
                <w:szCs w:val="24"/>
              </w:rPr>
              <w:t xml:space="preserve">11</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rPr>
                <w:rFonts w:hint="eastAsia" w:ascii="宋体" w:hAnsi="宋体" w:cs="宋体"/>
                <w:szCs w:val="24"/>
              </w:rPr>
            </w:pPr>
            <w:r>
              <w:rPr>
                <w:rFonts w:hint="eastAsia" w:ascii="宋体" w:hAnsi="宋体" w:cs="宋体"/>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hint="eastAsia" w:ascii="宋体" w:hAnsi="宋体" w:cs="宋体"/>
                <w:szCs w:val="24"/>
              </w:rPr>
            </w:pPr>
            <w:r>
              <w:rPr>
                <w:rFonts w:hint="eastAsia" w:ascii="宋体" w:hAnsi="宋体" w:cs="宋体"/>
                <w:szCs w:val="24"/>
              </w:rPr>
              <w:t xml:space="preserve">12</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rPr>
                <w:rFonts w:hint="eastAsia" w:ascii="宋体" w:hAnsi="宋体" w:cs="宋体"/>
                <w:szCs w:val="24"/>
              </w:rPr>
            </w:pPr>
            <w:r>
              <w:rPr>
                <w:rFonts w:hint="eastAsia" w:ascii="宋体" w:hAnsi="宋体" w:cs="宋体"/>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hint="eastAsia" w:ascii="宋体" w:hAnsi="宋体" w:cs="宋体"/>
                <w:szCs w:val="24"/>
              </w:rPr>
            </w:pPr>
            <w:r>
              <w:rPr>
                <w:rFonts w:hint="eastAsia" w:ascii="宋体" w:hAnsi="宋体" w:cs="宋体"/>
                <w:szCs w:val="24"/>
              </w:rPr>
              <w:t xml:space="preserve">13</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rPr>
                <w:rFonts w:hint="eastAsia" w:ascii="宋体" w:hAnsi="宋体" w:cs="宋体"/>
                <w:szCs w:val="24"/>
              </w:rPr>
            </w:pPr>
            <w:r>
              <w:rPr>
                <w:rFonts w:hint="eastAsia" w:ascii="宋体" w:hAnsi="宋体" w:cs="宋体"/>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hint="eastAsia" w:ascii="宋体" w:hAnsi="宋体" w:cs="宋体"/>
                <w:szCs w:val="24"/>
              </w:rPr>
            </w:pPr>
            <w:r>
              <w:rPr>
                <w:rFonts w:hint="eastAsia" w:ascii="宋体" w:hAnsi="宋体" w:cs="宋体"/>
                <w:szCs w:val="24"/>
              </w:rPr>
              <w:t xml:space="preserve">14</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rPr>
                <w:rFonts w:hint="eastAsia" w:ascii="宋体" w:hAnsi="宋体" w:cs="宋体"/>
                <w:szCs w:val="24"/>
              </w:rPr>
            </w:pPr>
            <w:r>
              <w:rPr>
                <w:rFonts w:hint="eastAsia" w:ascii="宋体" w:hAnsi="宋体" w:cs="宋体"/>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hint="eastAsia" w:ascii="宋体" w:hAnsi="宋体" w:cs="宋体"/>
                <w:szCs w:val="24"/>
              </w:rPr>
            </w:pPr>
            <w:r>
              <w:rPr>
                <w:rFonts w:hint="eastAsia" w:ascii="宋体" w:hAnsi="宋体" w:cs="宋体"/>
                <w:szCs w:val="24"/>
              </w:rPr>
              <w:t xml:space="preserve">…</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rPr>
                <w:rFonts w:hint="eastAsia" w:ascii="宋体" w:hAnsi="宋体" w:cs="宋体"/>
                <w:szCs w:val="24"/>
              </w:rPr>
            </w:pPr>
            <w:r>
              <w:rPr>
                <w:rFonts w:hint="eastAsia" w:ascii="宋体" w:hAnsi="宋体" w:cs="宋体"/>
                <w:szCs w:val="24"/>
              </w:rPr>
            </w:r>
            <w:r/>
          </w:p>
        </w:tc>
      </w:tr>
    </w:tbl>
    <w:p>
      <w:pPr>
        <w:pStyle w:val="1051"/>
        <w:ind w:firstLine="480"/>
        <w:spacing w:line="360" w:lineRule="auto"/>
        <w:rPr>
          <w:rFonts w:hint="eastAsia" w:hAnsi="宋体" w:eastAsia="宋体" w:cs="宋体"/>
          <w:sz w:val="24"/>
          <w:szCs w:val="24"/>
        </w:rPr>
      </w:pPr>
      <w:r>
        <w:rPr>
          <w:rFonts w:hint="eastAsia" w:hAnsi="宋体" w:eastAsia="宋体" w:cs="宋体"/>
          <w:sz w:val="24"/>
          <w:szCs w:val="24"/>
        </w:rPr>
        <w:t xml:space="preserve">投标人：（单位盖章）</w:t>
      </w:r>
      <w:r/>
    </w:p>
    <w:p>
      <w:pPr>
        <w:pStyle w:val="1051"/>
        <w:ind w:firstLine="48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ind w:firstLine="480"/>
        <w:spacing w:line="360" w:lineRule="auto"/>
        <w:rPr>
          <w:rFonts w:hint="eastAsia" w:ascii="宋体" w:hAnsi="宋体" w:cs="宋体"/>
          <w:szCs w:val="24"/>
        </w:rPr>
      </w:pPr>
      <w:r>
        <w:rPr>
          <w:rFonts w:hint="eastAsia" w:ascii="宋体" w:hAnsi="宋体" w:cs="宋体"/>
          <w:szCs w:val="24"/>
        </w:rPr>
        <w:t xml:space="preserve">日期：        </w:t>
      </w:r>
      <w:r>
        <w:rPr>
          <w:rFonts w:hint="eastAsia" w:ascii="宋体" w:hAnsi="宋体" w:cs="宋体"/>
          <w:szCs w:val="24"/>
          <w:lang w:val="zh-CN"/>
        </w:rPr>
        <w:t xml:space="preserve">年</w:t>
      </w:r>
      <w:r>
        <w:rPr>
          <w:rFonts w:hint="eastAsia" w:ascii="宋体" w:hAnsi="宋体" w:cs="宋体"/>
          <w:szCs w:val="24"/>
        </w:rPr>
        <w:t xml:space="preserve">    </w:t>
      </w:r>
      <w:r>
        <w:rPr>
          <w:rFonts w:hint="eastAsia" w:ascii="宋体" w:hAnsi="宋体" w:cs="宋体"/>
          <w:szCs w:val="24"/>
          <w:lang w:val="zh-CN"/>
        </w:rPr>
        <w:t xml:space="preserve">月</w:t>
      </w:r>
      <w:r>
        <w:rPr>
          <w:rFonts w:hint="eastAsia" w:ascii="宋体" w:hAnsi="宋体" w:cs="宋体"/>
          <w:szCs w:val="24"/>
        </w:rPr>
        <w:t xml:space="preserve">      </w:t>
      </w:r>
      <w:r>
        <w:rPr>
          <w:rFonts w:hint="eastAsia" w:ascii="宋体" w:hAnsi="宋体" w:cs="宋体"/>
          <w:szCs w:val="24"/>
          <w:lang w:val="zh-CN"/>
        </w:rPr>
        <w:t xml:space="preserve">日</w:t>
      </w:r>
      <w:r/>
    </w:p>
    <w:p>
      <w:pPr>
        <w:spacing w:line="360" w:lineRule="auto"/>
        <w:rPr>
          <w:rFonts w:hint="eastAsia" w:ascii="宋体" w:hAnsi="宋体" w:cs="宋体"/>
          <w:szCs w:val="24"/>
        </w:rPr>
      </w:pPr>
      <w:r>
        <w:rPr>
          <w:rFonts w:hint="eastAsia" w:ascii="宋体" w:hAnsi="宋体" w:cs="宋体"/>
          <w:szCs w:val="24"/>
        </w:rPr>
        <w:br w:type="page" w:clear="all"/>
      </w:r>
      <w:r>
        <w:rPr>
          <w:rFonts w:hint="eastAsia" w:ascii="宋体" w:hAnsi="宋体" w:cs="宋体"/>
          <w:szCs w:val="24"/>
        </w:rPr>
        <w:t xml:space="preserve">9、资格证明文件</w:t>
      </w:r>
      <w:r/>
    </w:p>
    <w:p>
      <w:pPr>
        <w:ind w:firstLine="480"/>
        <w:spacing w:line="360" w:lineRule="auto"/>
        <w:rPr>
          <w:rFonts w:hint="eastAsia" w:ascii="宋体" w:hAnsi="宋体" w:cs="宋体"/>
          <w:szCs w:val="24"/>
        </w:rPr>
      </w:pPr>
      <w:r>
        <w:rPr>
          <w:rFonts w:hint="eastAsia" w:ascii="宋体" w:hAnsi="宋体" w:cs="宋体"/>
          <w:szCs w:val="24"/>
        </w:rPr>
        <w:t xml:space="preserve">（1）关于资格文件的声明函</w:t>
      </w:r>
      <w:r/>
    </w:p>
    <w:p>
      <w:pPr>
        <w:ind w:firstLine="480"/>
        <w:spacing w:line="360" w:lineRule="auto"/>
        <w:rPr>
          <w:rFonts w:hint="eastAsia" w:ascii="宋体" w:hAnsi="宋体" w:cs="宋体"/>
          <w:szCs w:val="24"/>
        </w:rPr>
      </w:pPr>
      <w:r>
        <w:rPr>
          <w:rFonts w:hint="eastAsia" w:ascii="宋体" w:hAnsi="宋体" w:cs="宋体"/>
          <w:szCs w:val="24"/>
        </w:rPr>
      </w:r>
      <w:r/>
    </w:p>
    <w:p>
      <w:pPr>
        <w:ind w:firstLine="480"/>
        <w:jc w:val="center"/>
        <w:spacing w:line="360" w:lineRule="auto"/>
        <w:rPr>
          <w:rFonts w:hint="eastAsia" w:ascii="宋体" w:hAnsi="宋体" w:cs="宋体"/>
          <w:szCs w:val="24"/>
        </w:rPr>
      </w:pPr>
      <w:r>
        <w:rPr>
          <w:rFonts w:hint="eastAsia" w:ascii="宋体" w:hAnsi="宋体" w:cs="宋体"/>
          <w:szCs w:val="24"/>
        </w:rPr>
        <w:t xml:space="preserve">关于资格文件的声明函</w:t>
      </w:r>
      <w:r/>
    </w:p>
    <w:p>
      <w:pPr>
        <w:ind w:firstLine="480"/>
        <w:spacing w:line="360" w:lineRule="auto"/>
        <w:rPr>
          <w:rFonts w:hint="eastAsia" w:ascii="宋体" w:hAnsi="宋体" w:cs="宋体"/>
          <w:szCs w:val="24"/>
        </w:rPr>
      </w:pPr>
      <w:r>
        <w:rPr>
          <w:rFonts w:hint="eastAsia" w:ascii="宋体" w:hAnsi="宋体" w:cs="宋体"/>
          <w:szCs w:val="24"/>
        </w:rPr>
        <w:t xml:space="preserve">江苏纵驰工程管理有限公司：</w:t>
      </w:r>
      <w:r/>
    </w:p>
    <w:p>
      <w:pPr>
        <w:ind w:firstLine="480"/>
        <w:spacing w:line="360" w:lineRule="auto"/>
        <w:rPr>
          <w:rFonts w:hint="eastAsia" w:ascii="宋体" w:hAnsi="宋体" w:cs="宋体"/>
          <w:szCs w:val="24"/>
        </w:rPr>
      </w:pPr>
      <w:r>
        <w:rPr>
          <w:rFonts w:hint="eastAsia" w:ascii="宋体" w:hAnsi="宋体" w:cs="宋体"/>
          <w:szCs w:val="24"/>
        </w:rPr>
        <w:t xml:space="preserve">本公司愿就由贵公司组织实施的编号为</w:t>
      </w:r>
      <w:r>
        <w:rPr>
          <w:rFonts w:hint="eastAsia" w:ascii="宋体" w:hAnsi="宋体" w:cs="宋体"/>
          <w:szCs w:val="24"/>
          <w:u w:val="single"/>
        </w:rPr>
        <w:t xml:space="preserve">            </w:t>
      </w:r>
      <w:r>
        <w:rPr>
          <w:rFonts w:hint="eastAsia" w:ascii="宋体" w:hAnsi="宋体" w:cs="宋体"/>
          <w:szCs w:val="24"/>
        </w:rPr>
        <w:t xml:space="preserve">号的招标活动进行投标。本公司所提交的投标文件中所有关于投标资格的文件、证明和陈述均是真实的、准确的。若与真实情况不符，本公司愿意承担由此而产生的一切后果。</w:t>
      </w:r>
      <w:r/>
    </w:p>
    <w:p>
      <w:pPr>
        <w:pStyle w:val="827"/>
        <w:ind w:firstLine="480"/>
        <w:spacing w:line="360" w:lineRule="auto"/>
        <w:rPr>
          <w:rFonts w:hint="eastAsia" w:ascii="宋体" w:hAnsi="宋体" w:cs="宋体"/>
          <w:szCs w:val="24"/>
        </w:rPr>
      </w:pPr>
      <w:r>
        <w:rPr>
          <w:rFonts w:hint="eastAsia" w:ascii="宋体" w:hAnsi="宋体" w:cs="宋体"/>
          <w:szCs w:val="24"/>
        </w:rPr>
      </w:r>
      <w:r/>
    </w:p>
    <w:p>
      <w:pPr>
        <w:pStyle w:val="827"/>
        <w:spacing w:line="400" w:lineRule="exact"/>
        <w:rPr>
          <w:rFonts w:hint="eastAsia" w:ascii="宋体" w:hAnsi="宋体" w:cs="宋体"/>
          <w:szCs w:val="24"/>
        </w:rPr>
      </w:pPr>
      <w:r>
        <w:rPr>
          <w:rFonts w:hint="eastAsia" w:ascii="宋体" w:hAnsi="宋体" w:cs="宋体"/>
          <w:szCs w:val="24"/>
        </w:rPr>
      </w:r>
      <w:r/>
    </w:p>
    <w:p>
      <w:pPr>
        <w:pStyle w:val="827"/>
        <w:spacing w:line="400" w:lineRule="exact"/>
        <w:rPr>
          <w:rFonts w:hint="eastAsia" w:ascii="宋体" w:hAnsi="宋体" w:cs="宋体"/>
          <w:szCs w:val="24"/>
        </w:rPr>
      </w:pPr>
      <w:r>
        <w:rPr>
          <w:rFonts w:hint="eastAsia" w:ascii="宋体" w:hAnsi="宋体" w:cs="宋体"/>
          <w:szCs w:val="24"/>
        </w:rPr>
      </w:r>
      <w:r/>
    </w:p>
    <w:p>
      <w:pPr>
        <w:pStyle w:val="827"/>
        <w:ind w:firstLine="480"/>
        <w:spacing w:line="360" w:lineRule="auto"/>
        <w:rPr>
          <w:rFonts w:hint="eastAsia" w:ascii="宋体" w:hAnsi="宋体" w:cs="宋体"/>
          <w:szCs w:val="24"/>
        </w:rPr>
      </w:pPr>
      <w:r>
        <w:rPr>
          <w:rFonts w:hint="eastAsia" w:ascii="宋体" w:hAnsi="宋体" w:cs="宋体"/>
          <w:szCs w:val="24"/>
        </w:rPr>
        <w:t xml:space="preserve">投标人：（单位盖章）</w:t>
      </w:r>
      <w:r/>
    </w:p>
    <w:p>
      <w:pPr>
        <w:pStyle w:val="827"/>
        <w:ind w:firstLine="480"/>
        <w:spacing w:line="360" w:lineRule="auto"/>
        <w:rPr>
          <w:rFonts w:hint="eastAsia" w:ascii="宋体" w:hAnsi="宋体" w:cs="宋体"/>
          <w:szCs w:val="24"/>
        </w:rPr>
      </w:pPr>
      <w:r>
        <w:rPr>
          <w:rFonts w:hint="eastAsia" w:ascii="宋体" w:hAnsi="宋体" w:cs="宋体"/>
          <w:szCs w:val="24"/>
        </w:rPr>
        <w:t xml:space="preserve">法定代表人或代理人：（签字或盖章）</w:t>
      </w:r>
      <w:r/>
    </w:p>
    <w:p>
      <w:pPr>
        <w:pStyle w:val="827"/>
        <w:ind w:firstLine="480"/>
        <w:spacing w:line="360" w:lineRule="auto"/>
        <w:rPr>
          <w:rFonts w:hint="eastAsia" w:ascii="宋体" w:hAnsi="宋体" w:cs="宋体"/>
          <w:szCs w:val="24"/>
        </w:rPr>
      </w:pPr>
      <w:r>
        <w:rPr>
          <w:rFonts w:hint="eastAsia" w:ascii="宋体" w:hAnsi="宋体" w:cs="宋体"/>
          <w:szCs w:val="24"/>
        </w:rPr>
        <w:t xml:space="preserve">日期：        </w:t>
      </w:r>
      <w:r>
        <w:rPr>
          <w:rFonts w:hint="eastAsia" w:ascii="宋体" w:hAnsi="宋体" w:cs="宋体"/>
          <w:szCs w:val="24"/>
          <w:lang w:val="zh-CN"/>
        </w:rPr>
        <w:t xml:space="preserve">年</w:t>
      </w:r>
      <w:r>
        <w:rPr>
          <w:rFonts w:hint="eastAsia" w:ascii="宋体" w:hAnsi="宋体" w:cs="宋体"/>
          <w:szCs w:val="24"/>
        </w:rPr>
        <w:t xml:space="preserve">    </w:t>
      </w:r>
      <w:r>
        <w:rPr>
          <w:rFonts w:hint="eastAsia" w:ascii="宋体" w:hAnsi="宋体" w:cs="宋体"/>
          <w:szCs w:val="24"/>
          <w:lang w:val="zh-CN"/>
        </w:rPr>
        <w:t xml:space="preserve">月</w:t>
      </w:r>
      <w:r>
        <w:rPr>
          <w:rFonts w:hint="eastAsia" w:ascii="宋体" w:hAnsi="宋体" w:cs="宋体"/>
          <w:szCs w:val="24"/>
        </w:rPr>
        <w:t xml:space="preserve">      </w:t>
      </w:r>
      <w:r>
        <w:rPr>
          <w:rFonts w:hint="eastAsia" w:ascii="宋体" w:hAnsi="宋体" w:cs="宋体"/>
          <w:szCs w:val="24"/>
          <w:lang w:val="zh-CN"/>
        </w:rPr>
        <w:t xml:space="preserve">日</w:t>
      </w:r>
      <w:r/>
    </w:p>
    <w:p>
      <w:pPr>
        <w:pStyle w:val="827"/>
        <w:ind w:firstLine="480"/>
        <w:spacing w:line="360" w:lineRule="auto"/>
        <w:rPr>
          <w:rFonts w:hint="eastAsia" w:ascii="宋体" w:hAnsi="宋体" w:cs="宋体"/>
          <w:szCs w:val="24"/>
        </w:rPr>
      </w:pPr>
      <w:r>
        <w:rPr>
          <w:rFonts w:hint="eastAsia" w:ascii="宋体" w:hAnsi="宋体" w:cs="宋体"/>
          <w:szCs w:val="24"/>
        </w:rPr>
        <w:br w:type="page" w:clear="all"/>
      </w:r>
      <w:r>
        <w:rPr>
          <w:rFonts w:hint="eastAsia" w:ascii="宋体" w:hAnsi="宋体" w:cs="宋体"/>
          <w:szCs w:val="24"/>
        </w:rPr>
        <w:t xml:space="preserve">（2）投标人情况表</w:t>
      </w:r>
      <w:r/>
    </w:p>
    <w:p>
      <w:pPr>
        <w:pStyle w:val="827"/>
        <w:ind w:firstLine="480"/>
        <w:jc w:val="center"/>
        <w:rPr>
          <w:rFonts w:hint="eastAsia" w:ascii="宋体" w:hAnsi="宋体" w:cs="宋体"/>
          <w:szCs w:val="24"/>
        </w:rPr>
      </w:pPr>
      <w:r>
        <w:rPr>
          <w:rFonts w:hint="eastAsia" w:ascii="宋体" w:hAnsi="宋体" w:cs="宋体"/>
          <w:szCs w:val="24"/>
        </w:rPr>
        <w:t xml:space="preserve">投标人情况表</w:t>
      </w:r>
      <w:r/>
    </w:p>
    <w:p>
      <w:pPr>
        <w:pStyle w:val="827"/>
        <w:tabs>
          <w:tab w:val="center" w:pos="5029" w:leader="none"/>
        </w:tabs>
        <w:rPr>
          <w:rFonts w:hint="eastAsia" w:ascii="宋体" w:hAnsi="宋体" w:cs="宋体"/>
          <w:szCs w:val="24"/>
        </w:rPr>
      </w:pPr>
      <w:r>
        <w:rPr>
          <w:rFonts w:hint="eastAsia" w:ascii="宋体" w:hAnsi="宋体" w:cs="宋体"/>
          <w:szCs w:val="24"/>
        </w:rPr>
        <w:t xml:space="preserve">单位名称（盖章）</w:t>
      </w:r>
      <w:r>
        <w:rPr>
          <w:rFonts w:hint="eastAsia" w:ascii="宋体" w:hAnsi="宋体" w:cs="宋体"/>
          <w:szCs w:val="24"/>
        </w:rPr>
        <w:tab/>
      </w:r>
      <w:r/>
    </w:p>
    <w:tbl>
      <w:tblPr>
        <w:tblStyle w:val="820"/>
        <w:tblW w:w="99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697"/>
        <w:gridCol w:w="2153"/>
        <w:gridCol w:w="1570"/>
        <w:gridCol w:w="2209"/>
        <w:gridCol w:w="1329"/>
      </w:tblGrid>
      <w:tr>
        <w:trPr>
          <w:jc w:val="center"/>
        </w:trPr>
        <w:tc>
          <w:tcPr>
            <w:tcW w:w="2697"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t xml:space="preserve">法定代表人</w:t>
            </w:r>
            <w:r/>
          </w:p>
        </w:tc>
        <w:tc>
          <w:tcPr>
            <w:tcW w:w="2153"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r>
            <w:r/>
          </w:p>
        </w:tc>
        <w:tc>
          <w:tcPr>
            <w:tcW w:w="1570"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t xml:space="preserve">成立日期</w:t>
            </w:r>
            <w:r/>
          </w:p>
        </w:tc>
        <w:tc>
          <w:tcPr>
            <w:gridSpan w:val="2"/>
            <w:tcW w:w="3538"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r>
            <w:r/>
          </w:p>
        </w:tc>
      </w:tr>
      <w:tr>
        <w:trPr>
          <w:jc w:val="center"/>
        </w:trPr>
        <w:tc>
          <w:tcPr>
            <w:tcW w:w="2697"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t xml:space="preserve">企业地址</w:t>
            </w:r>
            <w:r/>
          </w:p>
        </w:tc>
        <w:tc>
          <w:tcPr>
            <w:tcW w:w="2153"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r>
            <w:r/>
          </w:p>
        </w:tc>
        <w:tc>
          <w:tcPr>
            <w:tcW w:w="1570"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t xml:space="preserve">注册资本</w:t>
            </w:r>
            <w:r/>
          </w:p>
        </w:tc>
        <w:tc>
          <w:tcPr>
            <w:gridSpan w:val="2"/>
            <w:tcW w:w="3538" w:type="dxa"/>
            <w:textDirection w:val="lrTb"/>
            <w:noWrap w:val="false"/>
          </w:tcPr>
          <w:p>
            <w:pPr>
              <w:pStyle w:val="827"/>
              <w:ind w:firstLine="2160"/>
              <w:spacing w:line="360" w:lineRule="auto"/>
              <w:rPr>
                <w:rFonts w:hint="eastAsia" w:ascii="宋体" w:hAnsi="宋体" w:cs="宋体"/>
                <w:szCs w:val="24"/>
              </w:rPr>
            </w:pPr>
            <w:r>
              <w:rPr>
                <w:rFonts w:hint="eastAsia" w:ascii="宋体" w:hAnsi="宋体" w:cs="宋体"/>
                <w:szCs w:val="24"/>
              </w:rPr>
              <w:t xml:space="preserve">万元</w:t>
            </w:r>
            <w:r/>
          </w:p>
        </w:tc>
      </w:tr>
      <w:tr>
        <w:trPr>
          <w:jc w:val="center"/>
        </w:trPr>
        <w:tc>
          <w:tcPr>
            <w:tcW w:w="2697"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t xml:space="preserve">经营范围</w:t>
            </w:r>
            <w:r/>
          </w:p>
        </w:tc>
        <w:tc>
          <w:tcPr>
            <w:gridSpan w:val="4"/>
            <w:tcW w:w="7261"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r>
            <w:r/>
          </w:p>
        </w:tc>
      </w:tr>
      <w:tr>
        <w:trPr>
          <w:jc w:val="center"/>
        </w:trPr>
        <w:tc>
          <w:tcPr>
            <w:tcW w:w="2697"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t xml:space="preserve">职工人数</w:t>
            </w:r>
            <w:r/>
          </w:p>
        </w:tc>
        <w:tc>
          <w:tcPr>
            <w:tcW w:w="2153"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r>
            <w:r/>
          </w:p>
        </w:tc>
        <w:tc>
          <w:tcPr>
            <w:gridSpan w:val="2"/>
            <w:tcW w:w="3779"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t xml:space="preserve">其中：有中高级以上职称的人数</w:t>
            </w:r>
            <w:r/>
          </w:p>
        </w:tc>
        <w:tc>
          <w:tcPr>
            <w:tcW w:w="1329"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r>
            <w:r/>
          </w:p>
        </w:tc>
      </w:tr>
      <w:tr>
        <w:trPr>
          <w:jc w:val="center"/>
        </w:trPr>
        <w:tc>
          <w:tcPr>
            <w:tcW w:w="2697" w:type="dxa"/>
            <w:vAlign w:val="center"/>
            <w:textDirection w:val="lrTb"/>
            <w:noWrap w:val="false"/>
          </w:tcPr>
          <w:p>
            <w:pPr>
              <w:pStyle w:val="827"/>
              <w:ind w:firstLine="0"/>
              <w:jc w:val="both"/>
              <w:spacing w:line="360" w:lineRule="auto"/>
              <w:rPr>
                <w:rFonts w:hint="eastAsia" w:ascii="宋体" w:hAnsi="宋体" w:cs="宋体"/>
                <w:szCs w:val="24"/>
              </w:rPr>
            </w:pPr>
            <w:r>
              <w:rPr>
                <w:rFonts w:hint="eastAsia" w:ascii="宋体" w:hAnsi="宋体" w:cs="宋体"/>
                <w:szCs w:val="24"/>
              </w:rPr>
              <w:t xml:space="preserve">资产总计</w:t>
            </w:r>
            <w:r/>
          </w:p>
        </w:tc>
        <w:tc>
          <w:tcPr>
            <w:tcW w:w="2153" w:type="dxa"/>
            <w:vAlign w:val="center"/>
            <w:textDirection w:val="lrTb"/>
            <w:noWrap w:val="false"/>
          </w:tcPr>
          <w:p>
            <w:pPr>
              <w:pStyle w:val="827"/>
              <w:ind w:firstLine="0"/>
              <w:jc w:val="center"/>
              <w:spacing w:line="360" w:lineRule="auto"/>
              <w:rPr>
                <w:rFonts w:hint="eastAsia" w:ascii="宋体" w:hAnsi="宋体" w:cs="宋体"/>
                <w:szCs w:val="24"/>
              </w:rPr>
            </w:pPr>
            <w:r>
              <w:rPr>
                <w:rFonts w:hint="eastAsia" w:ascii="宋体" w:hAnsi="宋体" w:cs="宋体"/>
                <w:szCs w:val="24"/>
              </w:rPr>
              <w:t xml:space="preserve">万元</w:t>
            </w:r>
            <w:r/>
          </w:p>
        </w:tc>
        <w:tc>
          <w:tcPr>
            <w:tcW w:w="1570" w:type="dxa"/>
            <w:vAlign w:val="center"/>
            <w:textDirection w:val="lrTb"/>
            <w:noWrap w:val="false"/>
          </w:tcPr>
          <w:p>
            <w:pPr>
              <w:pStyle w:val="827"/>
              <w:ind w:firstLine="0"/>
              <w:jc w:val="both"/>
              <w:spacing w:line="360" w:lineRule="auto"/>
              <w:rPr>
                <w:rFonts w:hint="eastAsia" w:ascii="宋体" w:hAnsi="宋体" w:cs="宋体"/>
                <w:szCs w:val="24"/>
              </w:rPr>
            </w:pPr>
            <w:r>
              <w:rPr>
                <w:rFonts w:hint="eastAsia" w:ascii="宋体" w:hAnsi="宋体" w:cs="宋体"/>
                <w:szCs w:val="24"/>
              </w:rPr>
              <w:t xml:space="preserve">净资产</w:t>
            </w:r>
            <w:r/>
          </w:p>
        </w:tc>
        <w:tc>
          <w:tcPr>
            <w:gridSpan w:val="2"/>
            <w:tcW w:w="3538" w:type="dxa"/>
            <w:vAlign w:val="center"/>
            <w:textDirection w:val="lrTb"/>
            <w:noWrap w:val="false"/>
          </w:tcPr>
          <w:p>
            <w:pPr>
              <w:pStyle w:val="827"/>
              <w:ind w:firstLine="0"/>
              <w:jc w:val="center"/>
              <w:spacing w:line="360" w:lineRule="auto"/>
              <w:rPr>
                <w:rFonts w:hint="eastAsia" w:ascii="宋体" w:hAnsi="宋体" w:cs="宋体"/>
                <w:szCs w:val="24"/>
              </w:rPr>
            </w:pPr>
            <w:r>
              <w:rPr>
                <w:rFonts w:hint="eastAsia" w:ascii="宋体" w:hAnsi="宋体" w:cs="宋体"/>
                <w:szCs w:val="24"/>
              </w:rPr>
              <w:t xml:space="preserve">万元</w:t>
            </w:r>
            <w:r/>
          </w:p>
        </w:tc>
      </w:tr>
      <w:tr>
        <w:trPr>
          <w:jc w:val="center"/>
        </w:trPr>
        <w:tc>
          <w:tcPr>
            <w:tcW w:w="2697" w:type="dxa"/>
            <w:vAlign w:val="center"/>
            <w:textDirection w:val="lrTb"/>
            <w:noWrap w:val="false"/>
          </w:tcPr>
          <w:p>
            <w:pPr>
              <w:pStyle w:val="827"/>
              <w:ind w:firstLine="0"/>
              <w:jc w:val="both"/>
              <w:spacing w:line="360" w:lineRule="auto"/>
              <w:rPr>
                <w:rFonts w:hint="eastAsia" w:ascii="宋体" w:hAnsi="宋体" w:cs="宋体"/>
                <w:szCs w:val="24"/>
              </w:rPr>
            </w:pPr>
            <w:r>
              <w:rPr>
                <w:rFonts w:hint="eastAsia" w:ascii="宋体" w:hAnsi="宋体" w:cs="宋体"/>
                <w:szCs w:val="24"/>
              </w:rPr>
              <w:t xml:space="preserve">股东权益</w:t>
            </w:r>
            <w:r/>
          </w:p>
        </w:tc>
        <w:tc>
          <w:tcPr>
            <w:tcW w:w="2153" w:type="dxa"/>
            <w:vAlign w:val="center"/>
            <w:textDirection w:val="lrTb"/>
            <w:noWrap w:val="false"/>
          </w:tcPr>
          <w:p>
            <w:pPr>
              <w:pStyle w:val="827"/>
              <w:ind w:firstLine="0"/>
              <w:jc w:val="center"/>
              <w:spacing w:line="360" w:lineRule="auto"/>
              <w:rPr>
                <w:rFonts w:hint="eastAsia" w:ascii="宋体" w:hAnsi="宋体" w:cs="宋体"/>
                <w:szCs w:val="24"/>
              </w:rPr>
            </w:pPr>
            <w:r>
              <w:rPr>
                <w:rFonts w:hint="eastAsia" w:ascii="宋体" w:hAnsi="宋体" w:cs="宋体"/>
                <w:szCs w:val="24"/>
              </w:rPr>
              <w:t xml:space="preserve">万元</w:t>
            </w:r>
            <w:r/>
          </w:p>
        </w:tc>
        <w:tc>
          <w:tcPr>
            <w:tcW w:w="1570" w:type="dxa"/>
            <w:vAlign w:val="center"/>
            <w:textDirection w:val="lrTb"/>
            <w:noWrap w:val="false"/>
          </w:tcPr>
          <w:p>
            <w:pPr>
              <w:pStyle w:val="827"/>
              <w:ind w:firstLine="0"/>
              <w:jc w:val="both"/>
              <w:spacing w:line="360" w:lineRule="auto"/>
              <w:rPr>
                <w:rFonts w:hint="eastAsia" w:ascii="宋体" w:hAnsi="宋体" w:cs="宋体"/>
                <w:szCs w:val="24"/>
              </w:rPr>
            </w:pPr>
            <w:r>
              <w:rPr>
                <w:rFonts w:hint="eastAsia" w:ascii="宋体" w:hAnsi="宋体" w:cs="宋体"/>
                <w:szCs w:val="24"/>
              </w:rPr>
              <w:t xml:space="preserve">销售收入</w:t>
            </w:r>
            <w:r/>
          </w:p>
        </w:tc>
        <w:tc>
          <w:tcPr>
            <w:gridSpan w:val="2"/>
            <w:tcW w:w="3538" w:type="dxa"/>
            <w:vAlign w:val="center"/>
            <w:textDirection w:val="lrTb"/>
            <w:noWrap w:val="false"/>
          </w:tcPr>
          <w:p>
            <w:pPr>
              <w:pStyle w:val="827"/>
              <w:ind w:firstLine="0"/>
              <w:jc w:val="center"/>
              <w:spacing w:line="360" w:lineRule="auto"/>
              <w:rPr>
                <w:rFonts w:hint="eastAsia" w:ascii="宋体" w:hAnsi="宋体" w:cs="宋体"/>
                <w:szCs w:val="24"/>
              </w:rPr>
            </w:pPr>
            <w:r>
              <w:rPr>
                <w:rFonts w:hint="eastAsia" w:ascii="宋体" w:hAnsi="宋体" w:cs="宋体"/>
                <w:szCs w:val="24"/>
              </w:rPr>
              <w:t xml:space="preserve">2023年万元</w:t>
            </w:r>
            <w:r/>
          </w:p>
        </w:tc>
      </w:tr>
      <w:tr>
        <w:trPr>
          <w:jc w:val="center"/>
        </w:trPr>
        <w:tc>
          <w:tcPr>
            <w:tcW w:w="2697"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t xml:space="preserve">实现利润</w:t>
            </w:r>
            <w:r/>
          </w:p>
        </w:tc>
        <w:tc>
          <w:tcPr>
            <w:tcW w:w="2153"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t xml:space="preserve">2023年万元</w:t>
            </w:r>
            <w:r/>
          </w:p>
        </w:tc>
        <w:tc>
          <w:tcPr>
            <w:tcW w:w="1570"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r>
            <w:r/>
          </w:p>
        </w:tc>
        <w:tc>
          <w:tcPr>
            <w:gridSpan w:val="2"/>
            <w:tcW w:w="3538"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r>
            <w:r/>
          </w:p>
        </w:tc>
      </w:tr>
      <w:tr>
        <w:trPr>
          <w:jc w:val="center"/>
        </w:trPr>
        <w:tc>
          <w:tcPr>
            <w:tcW w:w="2697"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t xml:space="preserve">营业面积（含厂房面积）</w:t>
            </w:r>
            <w:r/>
          </w:p>
        </w:tc>
        <w:tc>
          <w:tcPr>
            <w:tcW w:w="2153" w:type="dxa"/>
            <w:vAlign w:val="center"/>
            <w:textDirection w:val="lrTb"/>
            <w:noWrap w:val="false"/>
          </w:tcPr>
          <w:p>
            <w:pPr>
              <w:pStyle w:val="827"/>
              <w:ind w:firstLine="0"/>
              <w:jc w:val="both"/>
              <w:spacing w:line="360" w:lineRule="auto"/>
              <w:rPr>
                <w:rFonts w:hint="eastAsia" w:ascii="宋体" w:hAnsi="宋体" w:cs="宋体"/>
                <w:szCs w:val="24"/>
              </w:rPr>
            </w:pPr>
            <w:r>
              <w:rPr>
                <w:rFonts w:hint="eastAsia" w:ascii="宋体" w:hAnsi="宋体" w:cs="宋体"/>
                <w:szCs w:val="24"/>
              </w:rPr>
              <w:t xml:space="preserve">平方米</w:t>
            </w:r>
            <w:r/>
          </w:p>
        </w:tc>
        <w:tc>
          <w:tcPr>
            <w:tcW w:w="1570"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t xml:space="preserve">其中：</w:t>
            </w:r>
            <w:r/>
          </w:p>
        </w:tc>
        <w:tc>
          <w:tcPr>
            <w:gridSpan w:val="2"/>
            <w:tcW w:w="3538"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t xml:space="preserve">自有面积平方米</w:t>
            </w:r>
            <w:r/>
          </w:p>
          <w:p>
            <w:pPr>
              <w:pStyle w:val="827"/>
              <w:ind w:firstLine="0"/>
              <w:spacing w:line="360" w:lineRule="auto"/>
              <w:rPr>
                <w:rFonts w:hint="eastAsia" w:ascii="宋体" w:hAnsi="宋体" w:cs="宋体"/>
                <w:szCs w:val="24"/>
              </w:rPr>
            </w:pPr>
            <w:r>
              <w:rPr>
                <w:rFonts w:hint="eastAsia" w:ascii="宋体" w:hAnsi="宋体" w:cs="宋体"/>
                <w:szCs w:val="24"/>
              </w:rPr>
              <w:t xml:space="preserve">承租面积平方米</w:t>
            </w:r>
            <w:r/>
          </w:p>
        </w:tc>
      </w:tr>
      <w:tr>
        <w:trPr>
          <w:jc w:val="center"/>
        </w:trPr>
        <w:tc>
          <w:tcPr>
            <w:gridSpan w:val="2"/>
            <w:tcW w:w="4850"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t xml:space="preserve">单位简历及内设机构情况</w:t>
            </w:r>
            <w:r/>
          </w:p>
        </w:tc>
        <w:tc>
          <w:tcPr>
            <w:gridSpan w:val="3"/>
            <w:tcW w:w="5108"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r>
            <w:r/>
          </w:p>
        </w:tc>
      </w:tr>
      <w:tr>
        <w:trPr>
          <w:jc w:val="center"/>
        </w:trPr>
        <w:tc>
          <w:tcPr>
            <w:gridSpan w:val="2"/>
            <w:tcW w:w="4850" w:type="dxa"/>
            <w:vAlign w:val="center"/>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t xml:space="preserve">单位优势及特长</w:t>
            </w:r>
            <w:r/>
          </w:p>
        </w:tc>
        <w:tc>
          <w:tcPr>
            <w:gridSpan w:val="3"/>
            <w:tcW w:w="5108" w:type="dxa"/>
            <w:vAlign w:val="center"/>
            <w:textDirection w:val="lrTb"/>
            <w:noWrap w:val="false"/>
          </w:tcPr>
          <w:p>
            <w:pPr>
              <w:pStyle w:val="827"/>
              <w:ind w:firstLine="0"/>
              <w:jc w:val="center"/>
              <w:spacing w:line="360" w:lineRule="auto"/>
              <w:rPr>
                <w:rFonts w:hint="eastAsia" w:ascii="宋体" w:hAnsi="宋体" w:cs="宋体"/>
                <w:szCs w:val="24"/>
              </w:rPr>
            </w:pPr>
            <w:r>
              <w:rPr>
                <w:rFonts w:hint="eastAsia" w:ascii="宋体" w:hAnsi="宋体" w:cs="宋体"/>
                <w:szCs w:val="24"/>
              </w:rPr>
            </w:r>
            <w:r/>
          </w:p>
        </w:tc>
      </w:tr>
      <w:tr>
        <w:trPr>
          <w:jc w:val="center"/>
        </w:trPr>
        <w:tc>
          <w:tcPr>
            <w:gridSpan w:val="2"/>
            <w:tcW w:w="4850"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t xml:space="preserve">近三年来完成或正在履行的重大合同情况</w:t>
            </w:r>
            <w:r/>
          </w:p>
        </w:tc>
        <w:tc>
          <w:tcPr>
            <w:gridSpan w:val="3"/>
            <w:tcW w:w="5108"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r>
            <w:r/>
          </w:p>
        </w:tc>
      </w:tr>
      <w:tr>
        <w:trPr>
          <w:jc w:val="center"/>
        </w:trPr>
        <w:tc>
          <w:tcPr>
            <w:gridSpan w:val="2"/>
            <w:tcW w:w="4850"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t xml:space="preserve">最近2年内在经营过程中受到何种奖励或处分（包括情况和结果）</w:t>
            </w:r>
            <w:r/>
          </w:p>
        </w:tc>
        <w:tc>
          <w:tcPr>
            <w:gridSpan w:val="3"/>
            <w:tcW w:w="5108"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r>
            <w:r/>
          </w:p>
        </w:tc>
      </w:tr>
      <w:tr>
        <w:trPr>
          <w:jc w:val="center"/>
        </w:trPr>
        <w:tc>
          <w:tcPr>
            <w:gridSpan w:val="2"/>
            <w:tcW w:w="4850"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t xml:space="preserve">最近3年内有无因售假、售劣或是其他原因被消费者投诉或起诉的情况及说明（包括解决方式和结果）</w:t>
            </w:r>
            <w:r/>
          </w:p>
        </w:tc>
        <w:tc>
          <w:tcPr>
            <w:gridSpan w:val="3"/>
            <w:tcW w:w="5108"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r>
            <w:r/>
          </w:p>
        </w:tc>
      </w:tr>
      <w:tr>
        <w:trPr>
          <w:jc w:val="center"/>
        </w:trPr>
        <w:tc>
          <w:tcPr>
            <w:gridSpan w:val="2"/>
            <w:tcW w:w="4850"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t xml:space="preserve">最近3年内主要负责人有无因经济犯罪被司法机关追究的情况及说明</w:t>
            </w:r>
            <w:r/>
          </w:p>
        </w:tc>
        <w:tc>
          <w:tcPr>
            <w:gridSpan w:val="3"/>
            <w:tcW w:w="5108"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r>
            <w:r/>
          </w:p>
        </w:tc>
      </w:tr>
      <w:tr>
        <w:trPr>
          <w:jc w:val="center"/>
        </w:trPr>
        <w:tc>
          <w:tcPr>
            <w:gridSpan w:val="2"/>
            <w:tcW w:w="4850"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t xml:space="preserve">其他需要说明的情况</w:t>
            </w:r>
            <w:r/>
          </w:p>
        </w:tc>
        <w:tc>
          <w:tcPr>
            <w:gridSpan w:val="3"/>
            <w:tcW w:w="5108" w:type="dxa"/>
            <w:textDirection w:val="lrTb"/>
            <w:noWrap w:val="false"/>
          </w:tcPr>
          <w:p>
            <w:pPr>
              <w:pStyle w:val="827"/>
              <w:ind w:firstLine="0"/>
              <w:spacing w:line="360" w:lineRule="auto"/>
              <w:rPr>
                <w:rFonts w:hint="eastAsia" w:ascii="宋体" w:hAnsi="宋体" w:cs="宋体"/>
                <w:szCs w:val="24"/>
              </w:rPr>
            </w:pPr>
            <w:r>
              <w:rPr>
                <w:rFonts w:hint="eastAsia" w:ascii="宋体" w:hAnsi="宋体" w:cs="宋体"/>
                <w:szCs w:val="24"/>
              </w:rPr>
            </w:r>
            <w:r/>
          </w:p>
        </w:tc>
      </w:tr>
    </w:tbl>
    <w:p>
      <w:pPr>
        <w:rPr>
          <w:rFonts w:hint="eastAsia" w:ascii="宋体" w:hAnsi="宋体" w:cs="宋体"/>
          <w:szCs w:val="24"/>
        </w:rPr>
      </w:pPr>
      <w:r>
        <w:rPr>
          <w:rFonts w:hint="eastAsia" w:ascii="宋体" w:hAnsi="宋体" w:cs="宋体"/>
          <w:szCs w:val="24"/>
        </w:rPr>
        <w:br w:type="page" w:clear="all"/>
      </w:r>
      <w:r/>
    </w:p>
    <w:p>
      <w:pPr>
        <w:jc w:val="left"/>
        <w:spacing w:line="360" w:lineRule="auto"/>
        <w:widowControl/>
        <w:rPr>
          <w:rFonts w:hint="eastAsia" w:ascii="宋体" w:hAnsi="宋体" w:cs="宋体"/>
          <w:bCs/>
          <w:szCs w:val="24"/>
        </w:rPr>
      </w:pPr>
      <w:r>
        <w:rPr>
          <w:rFonts w:hint="eastAsia" w:ascii="宋体" w:hAnsi="宋体" w:cs="宋体"/>
          <w:szCs w:val="24"/>
        </w:rPr>
        <w:t xml:space="preserve">10、投标人</w:t>
      </w:r>
      <w:r>
        <w:rPr>
          <w:rFonts w:hint="eastAsia" w:ascii="宋体" w:hAnsi="宋体" w:cs="宋体"/>
          <w:bCs/>
          <w:szCs w:val="24"/>
        </w:rPr>
        <w:t xml:space="preserve">与其他单位存在控股、管理关系情况表</w:t>
      </w:r>
      <w:r/>
    </w:p>
    <w:p>
      <w:pPr>
        <w:jc w:val="left"/>
        <w:widowControl/>
        <w:rPr>
          <w:rFonts w:hint="eastAsia" w:ascii="宋体" w:hAnsi="宋体" w:cs="宋体"/>
          <w:b/>
          <w:szCs w:val="24"/>
        </w:rPr>
      </w:pPr>
      <w:r>
        <w:rPr>
          <w:rFonts w:hint="eastAsia" w:ascii="宋体" w:hAnsi="宋体" w:cs="宋体"/>
          <w:b/>
          <w:szCs w:val="24"/>
        </w:rPr>
      </w:r>
      <w:r/>
    </w:p>
    <w:p>
      <w:pPr>
        <w:jc w:val="center"/>
        <w:widowControl/>
        <w:rPr>
          <w:rFonts w:hint="eastAsia" w:ascii="宋体" w:hAnsi="宋体" w:cs="宋体"/>
          <w:bCs/>
          <w:szCs w:val="24"/>
        </w:rPr>
      </w:pPr>
      <w:r>
        <w:rPr>
          <w:rFonts w:hint="eastAsia" w:ascii="宋体" w:hAnsi="宋体" w:cs="宋体"/>
          <w:szCs w:val="24"/>
        </w:rPr>
        <w:t xml:space="preserve">投标人</w:t>
      </w:r>
      <w:r>
        <w:rPr>
          <w:rFonts w:hint="eastAsia" w:ascii="宋体" w:hAnsi="宋体" w:cs="宋体"/>
          <w:bCs/>
          <w:szCs w:val="24"/>
        </w:rPr>
        <w:t xml:space="preserve">与其他单位存在控股、管理关系情况表</w:t>
      </w:r>
      <w:r/>
    </w:p>
    <w:p>
      <w:pPr>
        <w:jc w:val="left"/>
        <w:widowControl/>
        <w:rPr>
          <w:rFonts w:hint="eastAsia" w:ascii="宋体" w:hAnsi="宋体" w:cs="宋体"/>
          <w:bCs/>
          <w:szCs w:val="24"/>
        </w:rPr>
      </w:pPr>
      <w:r>
        <w:rPr>
          <w:rFonts w:hint="eastAsia" w:ascii="宋体" w:hAnsi="宋体" w:cs="宋体"/>
          <w:bCs/>
          <w:szCs w:val="24"/>
        </w:rPr>
      </w:r>
      <w:r/>
    </w:p>
    <w:tbl>
      <w:tblPr>
        <w:tblStyle w:val="820"/>
        <w:tblW w:w="99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1"/>
        <w:gridCol w:w="4559"/>
      </w:tblGrid>
      <w:tr>
        <w:trPr>
          <w:jc w:val="center"/>
          <w:trHeight w:val="637"/>
        </w:trPr>
        <w:tc>
          <w:tcPr>
            <w:tcW w:w="5401" w:type="dxa"/>
            <w:vAlign w:val="center"/>
            <w:textDirection w:val="lrTb"/>
            <w:noWrap w:val="false"/>
          </w:tcPr>
          <w:p>
            <w:pPr>
              <w:jc w:val="center"/>
              <w:widowControl/>
              <w:rPr>
                <w:rFonts w:hint="eastAsia" w:ascii="宋体" w:hAnsi="宋体" w:cs="宋体"/>
                <w:bCs/>
                <w:szCs w:val="24"/>
              </w:rPr>
            </w:pPr>
            <w:r>
              <w:rPr>
                <w:rFonts w:hint="eastAsia" w:ascii="宋体" w:hAnsi="宋体" w:cs="宋体"/>
                <w:bCs/>
                <w:szCs w:val="24"/>
              </w:rPr>
              <w:t xml:space="preserve">与投标人存在控股、管理关系的单位名称</w:t>
            </w:r>
            <w:r/>
          </w:p>
        </w:tc>
        <w:tc>
          <w:tcPr>
            <w:tcW w:w="4559" w:type="dxa"/>
            <w:vAlign w:val="center"/>
            <w:textDirection w:val="lrTb"/>
            <w:noWrap w:val="false"/>
          </w:tcPr>
          <w:p>
            <w:pPr>
              <w:jc w:val="center"/>
              <w:widowControl/>
              <w:rPr>
                <w:rFonts w:hint="eastAsia" w:ascii="宋体" w:hAnsi="宋体" w:cs="宋体"/>
                <w:bCs/>
                <w:szCs w:val="24"/>
              </w:rPr>
            </w:pPr>
            <w:r>
              <w:rPr>
                <w:rFonts w:hint="eastAsia" w:ascii="宋体" w:hAnsi="宋体" w:cs="宋体"/>
                <w:bCs/>
                <w:szCs w:val="24"/>
              </w:rPr>
              <w:t xml:space="preserve">控股、管理关系情况说明</w:t>
            </w:r>
            <w:r/>
          </w:p>
        </w:tc>
      </w:tr>
      <w:tr>
        <w:trPr>
          <w:jc w:val="center"/>
          <w:trHeight w:val="850"/>
        </w:trPr>
        <w:tc>
          <w:tcPr>
            <w:tcW w:w="5401" w:type="dxa"/>
            <w:vAlign w:val="center"/>
            <w:textDirection w:val="lrTb"/>
            <w:noWrap w:val="false"/>
          </w:tcPr>
          <w:p>
            <w:pPr>
              <w:jc w:val="center"/>
              <w:widowControl/>
              <w:rPr>
                <w:rFonts w:hint="eastAsia" w:ascii="宋体" w:hAnsi="宋体" w:cs="宋体"/>
                <w:b/>
                <w:szCs w:val="24"/>
              </w:rPr>
            </w:pPr>
            <w:r>
              <w:rPr>
                <w:rFonts w:hint="eastAsia" w:ascii="宋体" w:hAnsi="宋体" w:cs="宋体"/>
                <w:b/>
                <w:szCs w:val="24"/>
              </w:rPr>
            </w:r>
            <w:r/>
          </w:p>
        </w:tc>
        <w:tc>
          <w:tcPr>
            <w:tcW w:w="4559" w:type="dxa"/>
            <w:vAlign w:val="center"/>
            <w:textDirection w:val="lrTb"/>
            <w:noWrap w:val="false"/>
          </w:tcPr>
          <w:p>
            <w:pPr>
              <w:jc w:val="center"/>
              <w:widowControl/>
              <w:rPr>
                <w:rFonts w:hint="eastAsia" w:ascii="宋体" w:hAnsi="宋体" w:cs="宋体"/>
                <w:b/>
                <w:szCs w:val="24"/>
              </w:rPr>
            </w:pPr>
            <w:r>
              <w:rPr>
                <w:rFonts w:hint="eastAsia" w:ascii="宋体" w:hAnsi="宋体" w:cs="宋体"/>
                <w:b/>
                <w:szCs w:val="24"/>
              </w:rPr>
            </w:r>
            <w:r/>
          </w:p>
        </w:tc>
      </w:tr>
      <w:tr>
        <w:trPr>
          <w:jc w:val="center"/>
          <w:trHeight w:val="850"/>
        </w:trPr>
        <w:tc>
          <w:tcPr>
            <w:tcW w:w="5401" w:type="dxa"/>
            <w:vAlign w:val="center"/>
            <w:textDirection w:val="lrTb"/>
            <w:noWrap w:val="false"/>
          </w:tcPr>
          <w:p>
            <w:pPr>
              <w:jc w:val="center"/>
              <w:widowControl/>
              <w:rPr>
                <w:rFonts w:hint="eastAsia" w:ascii="宋体" w:hAnsi="宋体" w:cs="宋体"/>
                <w:b/>
                <w:szCs w:val="24"/>
              </w:rPr>
            </w:pPr>
            <w:r>
              <w:rPr>
                <w:rFonts w:hint="eastAsia" w:ascii="宋体" w:hAnsi="宋体" w:cs="宋体"/>
                <w:b/>
                <w:szCs w:val="24"/>
              </w:rPr>
            </w:r>
            <w:r/>
          </w:p>
        </w:tc>
        <w:tc>
          <w:tcPr>
            <w:tcW w:w="4559" w:type="dxa"/>
            <w:vAlign w:val="center"/>
            <w:textDirection w:val="lrTb"/>
            <w:noWrap w:val="false"/>
          </w:tcPr>
          <w:p>
            <w:pPr>
              <w:jc w:val="center"/>
              <w:widowControl/>
              <w:rPr>
                <w:rFonts w:hint="eastAsia" w:ascii="宋体" w:hAnsi="宋体" w:cs="宋体"/>
                <w:b/>
                <w:szCs w:val="24"/>
              </w:rPr>
            </w:pPr>
            <w:r>
              <w:rPr>
                <w:rFonts w:hint="eastAsia" w:ascii="宋体" w:hAnsi="宋体" w:cs="宋体"/>
                <w:b/>
                <w:szCs w:val="24"/>
              </w:rPr>
            </w:r>
            <w:r/>
          </w:p>
        </w:tc>
      </w:tr>
      <w:tr>
        <w:trPr>
          <w:jc w:val="center"/>
          <w:trHeight w:val="850"/>
        </w:trPr>
        <w:tc>
          <w:tcPr>
            <w:tcW w:w="5401" w:type="dxa"/>
            <w:vAlign w:val="center"/>
            <w:textDirection w:val="lrTb"/>
            <w:noWrap w:val="false"/>
          </w:tcPr>
          <w:p>
            <w:pPr>
              <w:jc w:val="center"/>
              <w:widowControl/>
              <w:rPr>
                <w:rFonts w:hint="eastAsia" w:ascii="宋体" w:hAnsi="宋体" w:cs="宋体"/>
                <w:b/>
                <w:szCs w:val="24"/>
              </w:rPr>
            </w:pPr>
            <w:r>
              <w:rPr>
                <w:rFonts w:hint="eastAsia" w:ascii="宋体" w:hAnsi="宋体" w:cs="宋体"/>
                <w:b/>
                <w:szCs w:val="24"/>
              </w:rPr>
            </w:r>
            <w:r/>
          </w:p>
        </w:tc>
        <w:tc>
          <w:tcPr>
            <w:tcW w:w="4559" w:type="dxa"/>
            <w:vAlign w:val="center"/>
            <w:textDirection w:val="lrTb"/>
            <w:noWrap w:val="false"/>
          </w:tcPr>
          <w:p>
            <w:pPr>
              <w:jc w:val="center"/>
              <w:widowControl/>
              <w:rPr>
                <w:rFonts w:hint="eastAsia" w:ascii="宋体" w:hAnsi="宋体" w:cs="宋体"/>
                <w:b/>
                <w:szCs w:val="24"/>
              </w:rPr>
            </w:pPr>
            <w:r>
              <w:rPr>
                <w:rFonts w:hint="eastAsia" w:ascii="宋体" w:hAnsi="宋体" w:cs="宋体"/>
                <w:b/>
                <w:szCs w:val="24"/>
              </w:rPr>
            </w:r>
            <w:r/>
          </w:p>
        </w:tc>
      </w:tr>
      <w:tr>
        <w:trPr>
          <w:jc w:val="center"/>
          <w:trHeight w:val="850"/>
        </w:trPr>
        <w:tc>
          <w:tcPr>
            <w:tcW w:w="5401" w:type="dxa"/>
            <w:vAlign w:val="center"/>
            <w:textDirection w:val="lrTb"/>
            <w:noWrap w:val="false"/>
          </w:tcPr>
          <w:p>
            <w:pPr>
              <w:jc w:val="center"/>
              <w:widowControl/>
              <w:rPr>
                <w:rFonts w:hint="eastAsia" w:ascii="宋体" w:hAnsi="宋体" w:cs="宋体"/>
                <w:b/>
                <w:szCs w:val="24"/>
              </w:rPr>
            </w:pPr>
            <w:r>
              <w:rPr>
                <w:rFonts w:hint="eastAsia" w:ascii="宋体" w:hAnsi="宋体" w:cs="宋体"/>
                <w:b/>
                <w:szCs w:val="24"/>
              </w:rPr>
            </w:r>
            <w:r/>
          </w:p>
        </w:tc>
        <w:tc>
          <w:tcPr>
            <w:tcW w:w="4559" w:type="dxa"/>
            <w:vAlign w:val="center"/>
            <w:textDirection w:val="lrTb"/>
            <w:noWrap w:val="false"/>
          </w:tcPr>
          <w:p>
            <w:pPr>
              <w:jc w:val="center"/>
              <w:widowControl/>
              <w:rPr>
                <w:rFonts w:hint="eastAsia" w:ascii="宋体" w:hAnsi="宋体" w:cs="宋体"/>
                <w:b/>
                <w:szCs w:val="24"/>
              </w:rPr>
            </w:pPr>
            <w:r>
              <w:rPr>
                <w:rFonts w:hint="eastAsia" w:ascii="宋体" w:hAnsi="宋体" w:cs="宋体"/>
                <w:b/>
                <w:szCs w:val="24"/>
              </w:rPr>
            </w:r>
            <w:r/>
          </w:p>
        </w:tc>
      </w:tr>
      <w:tr>
        <w:trPr>
          <w:jc w:val="center"/>
          <w:trHeight w:val="850"/>
        </w:trPr>
        <w:tc>
          <w:tcPr>
            <w:tcW w:w="5401" w:type="dxa"/>
            <w:vAlign w:val="center"/>
            <w:textDirection w:val="lrTb"/>
            <w:noWrap w:val="false"/>
          </w:tcPr>
          <w:p>
            <w:pPr>
              <w:jc w:val="center"/>
              <w:widowControl/>
              <w:rPr>
                <w:rFonts w:hint="eastAsia" w:ascii="宋体" w:hAnsi="宋体" w:cs="宋体"/>
                <w:b/>
                <w:szCs w:val="24"/>
              </w:rPr>
            </w:pPr>
            <w:r>
              <w:rPr>
                <w:rFonts w:hint="eastAsia" w:ascii="宋体" w:hAnsi="宋体" w:cs="宋体"/>
                <w:b/>
                <w:szCs w:val="24"/>
              </w:rPr>
            </w:r>
            <w:r/>
          </w:p>
        </w:tc>
        <w:tc>
          <w:tcPr>
            <w:tcW w:w="4559" w:type="dxa"/>
            <w:vAlign w:val="center"/>
            <w:textDirection w:val="lrTb"/>
            <w:noWrap w:val="false"/>
          </w:tcPr>
          <w:p>
            <w:pPr>
              <w:jc w:val="center"/>
              <w:widowControl/>
              <w:rPr>
                <w:rFonts w:hint="eastAsia" w:ascii="宋体" w:hAnsi="宋体" w:cs="宋体"/>
                <w:b/>
                <w:szCs w:val="24"/>
              </w:rPr>
            </w:pPr>
            <w:r>
              <w:rPr>
                <w:rFonts w:hint="eastAsia" w:ascii="宋体" w:hAnsi="宋体" w:cs="宋体"/>
                <w:b/>
                <w:szCs w:val="24"/>
              </w:rPr>
            </w:r>
            <w:r/>
          </w:p>
        </w:tc>
      </w:tr>
      <w:tr>
        <w:trPr>
          <w:jc w:val="center"/>
          <w:trHeight w:val="850"/>
        </w:trPr>
        <w:tc>
          <w:tcPr>
            <w:tcW w:w="5401" w:type="dxa"/>
            <w:vAlign w:val="center"/>
            <w:textDirection w:val="lrTb"/>
            <w:noWrap w:val="false"/>
          </w:tcPr>
          <w:p>
            <w:pPr>
              <w:jc w:val="center"/>
              <w:widowControl/>
              <w:rPr>
                <w:rFonts w:hint="eastAsia" w:ascii="宋体" w:hAnsi="宋体" w:cs="宋体"/>
                <w:b/>
                <w:szCs w:val="24"/>
              </w:rPr>
            </w:pPr>
            <w:r>
              <w:rPr>
                <w:rFonts w:hint="eastAsia" w:ascii="宋体" w:hAnsi="宋体" w:cs="宋体"/>
                <w:b/>
                <w:szCs w:val="24"/>
              </w:rPr>
            </w:r>
            <w:r/>
          </w:p>
        </w:tc>
        <w:tc>
          <w:tcPr>
            <w:tcW w:w="4559" w:type="dxa"/>
            <w:vAlign w:val="center"/>
            <w:textDirection w:val="lrTb"/>
            <w:noWrap w:val="false"/>
          </w:tcPr>
          <w:p>
            <w:pPr>
              <w:jc w:val="center"/>
              <w:widowControl/>
              <w:rPr>
                <w:rFonts w:hint="eastAsia" w:ascii="宋体" w:hAnsi="宋体" w:cs="宋体"/>
                <w:b/>
                <w:szCs w:val="24"/>
              </w:rPr>
            </w:pPr>
            <w:r>
              <w:rPr>
                <w:rFonts w:hint="eastAsia" w:ascii="宋体" w:hAnsi="宋体" w:cs="宋体"/>
                <w:b/>
                <w:szCs w:val="24"/>
              </w:rPr>
            </w:r>
            <w:r/>
          </w:p>
        </w:tc>
      </w:tr>
    </w:tbl>
    <w:p>
      <w:pPr>
        <w:ind w:firstLine="482"/>
        <w:jc w:val="left"/>
        <w:spacing w:before="120" w:line="360" w:lineRule="auto"/>
        <w:widowControl/>
        <w:rPr>
          <w:rFonts w:hint="eastAsia" w:ascii="宋体" w:hAnsi="宋体" w:cs="宋体"/>
          <w:b/>
          <w:szCs w:val="24"/>
        </w:rPr>
      </w:pPr>
      <w:r>
        <w:rPr>
          <w:rFonts w:hint="eastAsia" w:ascii="宋体" w:hAnsi="宋体" w:cs="宋体"/>
          <w:b/>
          <w:szCs w:val="24"/>
        </w:rPr>
        <w:t xml:space="preserve">注：投标人应当按实填写所有与之有控股、管理关系的情况</w:t>
      </w:r>
      <w:r/>
    </w:p>
    <w:p>
      <w:pPr>
        <w:pStyle w:val="846"/>
        <w:spacing w:line="360" w:lineRule="auto"/>
        <w:rPr>
          <w:rFonts w:hint="eastAsia" w:hAnsi="宋体" w:cs="宋体"/>
          <w:szCs w:val="24"/>
        </w:rPr>
      </w:pPr>
      <w:r>
        <w:rPr>
          <w:rFonts w:hint="eastAsia" w:hAnsi="宋体" w:cs="宋体"/>
          <w:szCs w:val="24"/>
        </w:rPr>
      </w:r>
      <w:r/>
    </w:p>
    <w:p>
      <w:pPr>
        <w:pStyle w:val="1051"/>
        <w:ind w:firstLine="600"/>
        <w:spacing w:line="360" w:lineRule="auto"/>
        <w:rPr>
          <w:rFonts w:hint="eastAsia" w:hAnsi="宋体" w:eastAsia="宋体" w:cs="宋体"/>
          <w:sz w:val="24"/>
          <w:szCs w:val="24"/>
        </w:rPr>
      </w:pPr>
      <w:r>
        <w:rPr>
          <w:rFonts w:hint="eastAsia" w:hAnsi="宋体" w:eastAsia="宋体" w:cs="宋体"/>
          <w:sz w:val="24"/>
          <w:szCs w:val="24"/>
        </w:rPr>
        <w:t xml:space="preserve">投标人：（单位盖章）</w:t>
      </w:r>
      <w:r/>
    </w:p>
    <w:p>
      <w:pPr>
        <w:pStyle w:val="1051"/>
        <w:ind w:firstLine="60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pStyle w:val="1051"/>
        <w:ind w:firstLine="600"/>
        <w:spacing w:line="360" w:lineRule="auto"/>
        <w:rPr>
          <w:rFonts w:hint="eastAsia" w:hAnsi="宋体" w:eastAsia="宋体" w:cs="宋体"/>
          <w:szCs w:val="24"/>
        </w:rPr>
      </w:pPr>
      <w:r>
        <w:rPr>
          <w:rFonts w:hint="eastAsia" w:hAnsi="宋体" w:eastAsia="宋体" w:cs="宋体"/>
          <w:sz w:val="24"/>
          <w:szCs w:val="24"/>
          <w:lang w:val="zh-CN"/>
        </w:rPr>
        <w:t xml:space="preserve">日期：</w:t>
      </w:r>
      <w:r>
        <w:rPr>
          <w:rFonts w:hint="eastAsia" w:hAnsi="宋体" w:eastAsia="宋体" w:cs="宋体"/>
          <w:szCs w:val="24"/>
        </w:rPr>
        <w:t xml:space="preserve">        </w:t>
      </w:r>
      <w:r>
        <w:rPr>
          <w:rFonts w:hint="eastAsia" w:hAnsi="宋体" w:eastAsia="宋体" w:cs="宋体"/>
          <w:szCs w:val="24"/>
          <w:lang w:val="zh-CN"/>
        </w:rPr>
        <w:t xml:space="preserve">年</w:t>
      </w:r>
      <w:r>
        <w:rPr>
          <w:rFonts w:hint="eastAsia" w:hAnsi="宋体" w:eastAsia="宋体" w:cs="宋体"/>
          <w:szCs w:val="24"/>
        </w:rPr>
        <w:t xml:space="preserve">    </w:t>
      </w:r>
      <w:r>
        <w:rPr>
          <w:rFonts w:hint="eastAsia" w:hAnsi="宋体" w:eastAsia="宋体" w:cs="宋体"/>
          <w:szCs w:val="24"/>
          <w:lang w:val="zh-CN"/>
        </w:rPr>
        <w:t xml:space="preserve">月</w:t>
      </w:r>
      <w:r>
        <w:rPr>
          <w:rFonts w:hint="eastAsia" w:hAnsi="宋体" w:eastAsia="宋体" w:cs="宋体"/>
          <w:szCs w:val="24"/>
        </w:rPr>
        <w:t xml:space="preserve">      </w:t>
      </w:r>
      <w:r>
        <w:rPr>
          <w:rFonts w:hint="eastAsia" w:hAnsi="宋体" w:eastAsia="宋体" w:cs="宋体"/>
          <w:szCs w:val="24"/>
          <w:lang w:val="zh-CN"/>
        </w:rPr>
        <w:t xml:space="preserve">日</w:t>
      </w:r>
      <w:r/>
    </w:p>
    <w:p>
      <w:pPr>
        <w:pStyle w:val="827"/>
        <w:spacing w:line="400" w:lineRule="exact"/>
        <w:rPr>
          <w:rFonts w:hint="eastAsia" w:ascii="宋体" w:hAnsi="宋体" w:cs="宋体"/>
          <w:szCs w:val="24"/>
        </w:rPr>
      </w:pPr>
      <w:r>
        <w:rPr>
          <w:rFonts w:hint="eastAsia" w:ascii="宋体" w:hAnsi="宋体" w:cs="宋体"/>
          <w:szCs w:val="24"/>
          <w:lang w:val="zh-CN"/>
        </w:rPr>
        <w:br w:type="page" w:clear="all"/>
      </w:r>
      <w:r/>
    </w:p>
    <w:p>
      <w:pPr>
        <w:spacing w:line="360" w:lineRule="auto"/>
        <w:rPr>
          <w:rFonts w:hint="eastAsia" w:ascii="宋体" w:hAnsi="宋体" w:cs="宋体"/>
          <w:szCs w:val="24"/>
        </w:rPr>
      </w:pPr>
      <w:r>
        <w:rPr>
          <w:rFonts w:hint="eastAsia" w:ascii="宋体" w:hAnsi="宋体" w:cs="宋体"/>
          <w:szCs w:val="24"/>
        </w:rPr>
        <w:t xml:space="preserve">11、中小企业声明函</w:t>
      </w:r>
      <w:r/>
    </w:p>
    <w:p>
      <w:pPr>
        <w:ind w:firstLine="480"/>
        <w:spacing w:line="360" w:lineRule="auto"/>
        <w:rPr>
          <w:rFonts w:hint="eastAsia" w:ascii="宋体" w:hAnsi="宋体" w:cs="宋体"/>
          <w:szCs w:val="24"/>
        </w:rPr>
      </w:pPr>
      <w:r>
        <w:rPr>
          <w:rFonts w:hint="eastAsia" w:ascii="宋体" w:hAnsi="宋体" w:cs="宋体"/>
          <w:szCs w:val="24"/>
        </w:rPr>
      </w:r>
      <w:r/>
    </w:p>
    <w:p>
      <w:pPr>
        <w:ind w:firstLine="480"/>
        <w:jc w:val="center"/>
        <w:spacing w:line="360" w:lineRule="auto"/>
        <w:rPr>
          <w:rFonts w:hint="eastAsia" w:ascii="宋体" w:hAnsi="宋体" w:cs="宋体"/>
          <w:szCs w:val="24"/>
        </w:rPr>
      </w:pPr>
      <w:r>
        <w:rPr>
          <w:rFonts w:hint="eastAsia" w:ascii="宋体" w:hAnsi="宋体" w:cs="宋体"/>
          <w:szCs w:val="24"/>
        </w:rPr>
        <w:t xml:space="preserve">中小企业声明函（货物）</w:t>
      </w:r>
      <w:r/>
    </w:p>
    <w:p>
      <w:pPr>
        <w:pStyle w:val="1043"/>
        <w:ind w:firstLine="420"/>
        <w:spacing w:line="360" w:lineRule="auto"/>
        <w:rPr>
          <w:rFonts w:hint="eastAsia" w:ascii="宋体" w:hAnsi="宋体" w:cs="宋体"/>
        </w:rPr>
      </w:pPr>
      <w:r>
        <w:rPr>
          <w:rFonts w:hint="eastAsia" w:ascii="宋体" w:hAnsi="宋体" w:cs="宋体"/>
        </w:rPr>
      </w:r>
      <w:r/>
    </w:p>
    <w:p>
      <w:pPr>
        <w:pStyle w:val="1043"/>
        <w:spacing w:line="360" w:lineRule="auto"/>
        <w:rPr>
          <w:rFonts w:hint="eastAsia" w:ascii="宋体" w:hAnsi="宋体" w:cs="宋体"/>
          <w:sz w:val="24"/>
          <w:szCs w:val="24"/>
          <w:lang w:val="en-US"/>
        </w:rPr>
      </w:pPr>
      <w:r>
        <w:rPr>
          <w:rFonts w:hint="eastAsia" w:ascii="宋体" w:hAnsi="宋体" w:cs="宋体"/>
          <w:sz w:val="24"/>
          <w:szCs w:val="24"/>
        </w:rPr>
        <w:t xml:space="preserve">本公司（联合体）郑重声明，根据《政府采购促进中小企业发展管理办法》（财库〔</w:t>
      </w:r>
      <w:r>
        <w:rPr>
          <w:rFonts w:hint="eastAsia" w:ascii="宋体" w:hAnsi="宋体" w:cs="宋体"/>
          <w:sz w:val="24"/>
          <w:szCs w:val="24"/>
          <w:lang w:val="en-US"/>
        </w:rPr>
        <w:t xml:space="preserve">2020</w:t>
      </w:r>
      <w:r>
        <w:rPr>
          <w:rFonts w:hint="eastAsia" w:ascii="宋体" w:hAnsi="宋体" w:cs="宋体"/>
          <w:sz w:val="24"/>
          <w:szCs w:val="24"/>
        </w:rPr>
        <w:t xml:space="preserve">〕</w:t>
      </w:r>
      <w:r>
        <w:rPr>
          <w:rFonts w:hint="eastAsia" w:ascii="宋体" w:hAnsi="宋体" w:cs="宋体"/>
          <w:sz w:val="24"/>
          <w:szCs w:val="24"/>
          <w:lang w:val="en-US"/>
        </w:rPr>
        <w:t xml:space="preserve">46号）的规定，本公司（联合体）参加</w:t>
      </w:r>
      <w:r>
        <w:rPr>
          <w:rFonts w:hint="eastAsia" w:ascii="宋体" w:hAnsi="宋体" w:cs="宋体"/>
          <w:sz w:val="24"/>
          <w:szCs w:val="24"/>
          <w:u w:val="single"/>
          <w:lang w:val="en-US"/>
        </w:rPr>
        <w:t xml:space="preserve">（单位名称）</w:t>
      </w:r>
      <w:r>
        <w:rPr>
          <w:rFonts w:hint="eastAsia" w:ascii="宋体" w:hAnsi="宋体" w:cs="宋体"/>
          <w:sz w:val="24"/>
          <w:szCs w:val="24"/>
          <w:lang w:val="en-US"/>
        </w:rPr>
        <w:t xml:space="preserve">的</w:t>
      </w:r>
      <w:r>
        <w:rPr>
          <w:rFonts w:hint="eastAsia" w:ascii="宋体" w:hAnsi="宋体" w:cs="宋体"/>
          <w:sz w:val="24"/>
          <w:szCs w:val="24"/>
          <w:u w:val="single"/>
          <w:lang w:val="en-US"/>
        </w:rPr>
        <w:t xml:space="preserve">（项目名称）</w:t>
      </w:r>
      <w:r>
        <w:rPr>
          <w:rFonts w:hint="eastAsia" w:ascii="宋体" w:hAnsi="宋体" w:cs="宋体"/>
          <w:sz w:val="24"/>
          <w:szCs w:val="24"/>
          <w:lang w:val="en-US"/>
        </w:rPr>
        <w:t xml:space="preserve">采购活动，提供的货物全部由符合政策要求的中小企业制造。相关企业（含联合体中的中小企业，签订分包意向协议的中小企业）的具体情况如下：</w:t>
      </w:r>
      <w:r/>
    </w:p>
    <w:p>
      <w:pPr>
        <w:pStyle w:val="1043"/>
        <w:jc w:val="left"/>
        <w:spacing w:line="360" w:lineRule="auto"/>
        <w:rPr>
          <w:rFonts w:hint="eastAsia" w:ascii="宋体" w:hAnsi="宋体" w:cs="宋体"/>
          <w:sz w:val="24"/>
          <w:szCs w:val="24"/>
        </w:rPr>
      </w:pPr>
      <w:r>
        <w:rPr>
          <w:rFonts w:hint="eastAsia" w:ascii="宋体" w:hAnsi="宋体" w:cs="宋体"/>
          <w:sz w:val="24"/>
          <w:szCs w:val="24"/>
          <w:lang w:val="en-US"/>
        </w:rPr>
        <w:t xml:space="preserve">1.</w:t>
      </w:r>
      <w:r>
        <w:rPr>
          <w:rFonts w:hint="eastAsia" w:ascii="宋体" w:hAnsi="宋体" w:cs="宋体"/>
          <w:sz w:val="24"/>
          <w:szCs w:val="24"/>
          <w:u w:val="single"/>
          <w:lang w:val="en-US"/>
        </w:rPr>
        <w:t xml:space="preserve">(标的名称）</w:t>
      </w:r>
      <w:r>
        <w:rPr>
          <w:rFonts w:hint="eastAsia" w:ascii="宋体" w:hAnsi="宋体" w:cs="宋体"/>
          <w:sz w:val="24"/>
          <w:szCs w:val="24"/>
          <w:lang w:val="en-US"/>
        </w:rPr>
        <w:t xml:space="preserve">，属于</w:t>
      </w:r>
      <w:r>
        <w:rPr>
          <w:rFonts w:hint="eastAsia" w:ascii="宋体" w:hAnsi="宋体" w:cs="宋体"/>
          <w:sz w:val="24"/>
          <w:szCs w:val="24"/>
          <w:u w:val="single"/>
          <w:lang w:val="en-US"/>
        </w:rPr>
        <w:t xml:space="preserve">（采购文件中明确的所属行业）</w:t>
      </w:r>
      <w:r>
        <w:rPr>
          <w:rFonts w:hint="eastAsia" w:ascii="宋体" w:hAnsi="宋体" w:cs="宋体"/>
          <w:sz w:val="24"/>
          <w:szCs w:val="24"/>
          <w:lang w:val="en-US"/>
        </w:rPr>
        <w:t xml:space="preserve">；制造商为</w:t>
      </w:r>
      <w:r>
        <w:rPr>
          <w:rFonts w:hint="eastAsia" w:ascii="宋体" w:hAnsi="宋体" w:cs="宋体"/>
          <w:sz w:val="24"/>
          <w:szCs w:val="24"/>
          <w:u w:val="single"/>
          <w:lang w:val="en-US"/>
        </w:rPr>
        <w:t xml:space="preserve">（企业名称）</w:t>
      </w:r>
      <w:r>
        <w:rPr>
          <w:rFonts w:hint="eastAsia" w:ascii="宋体" w:hAnsi="宋体" w:cs="宋体"/>
          <w:sz w:val="24"/>
          <w:szCs w:val="24"/>
          <w:lang w:val="en-US"/>
        </w:rPr>
        <w:t xml:space="preserve">，从业人员人，营业收入为万元，资产总额为万元¹</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pStyle w:val="1043"/>
        <w:spacing w:line="360" w:lineRule="auto"/>
        <w:rPr>
          <w:rFonts w:hint="eastAsia" w:ascii="宋体" w:hAnsi="宋体" w:cs="宋体"/>
          <w:sz w:val="24"/>
          <w:szCs w:val="24"/>
        </w:rPr>
      </w:pPr>
      <w:r>
        <w:rPr>
          <w:rFonts w:hint="eastAsia" w:ascii="宋体" w:hAnsi="宋体" w:cs="宋体"/>
          <w:sz w:val="24"/>
          <w:szCs w:val="24"/>
          <w:lang w:val="en-US"/>
        </w:rPr>
        <w:t xml:space="preserve">2.</w:t>
      </w:r>
      <w:r>
        <w:rPr>
          <w:rFonts w:hint="eastAsia" w:ascii="宋体" w:hAnsi="宋体" w:cs="宋体"/>
          <w:sz w:val="24"/>
          <w:szCs w:val="24"/>
          <w:u w:val="single"/>
          <w:lang w:val="en-US"/>
        </w:rPr>
        <w:t xml:space="preserve">(标的名称）</w:t>
      </w:r>
      <w:r>
        <w:rPr>
          <w:rFonts w:hint="eastAsia" w:ascii="宋体" w:hAnsi="宋体" w:cs="宋体"/>
          <w:sz w:val="24"/>
          <w:szCs w:val="24"/>
          <w:lang w:val="en-US"/>
        </w:rPr>
        <w:t xml:space="preserve">，属于</w:t>
      </w:r>
      <w:r>
        <w:rPr>
          <w:rFonts w:hint="eastAsia" w:ascii="宋体" w:hAnsi="宋体" w:cs="宋体"/>
          <w:sz w:val="24"/>
          <w:szCs w:val="24"/>
          <w:u w:val="single"/>
          <w:lang w:val="en-US"/>
        </w:rPr>
        <w:t xml:space="preserve">（采购文件中明确的所属行业）</w:t>
      </w:r>
      <w:r>
        <w:rPr>
          <w:rFonts w:hint="eastAsia" w:ascii="宋体" w:hAnsi="宋体" w:cs="宋体"/>
          <w:sz w:val="24"/>
          <w:szCs w:val="24"/>
          <w:lang w:val="en-US"/>
        </w:rPr>
        <w:t xml:space="preserve">；制造商为</w:t>
      </w:r>
      <w:r>
        <w:rPr>
          <w:rFonts w:hint="eastAsia" w:ascii="宋体" w:hAnsi="宋体" w:cs="宋体"/>
          <w:sz w:val="24"/>
          <w:szCs w:val="24"/>
          <w:u w:val="single"/>
          <w:lang w:val="en-US"/>
        </w:rPr>
        <w:t xml:space="preserve">（企业名称）</w:t>
      </w:r>
      <w:r>
        <w:rPr>
          <w:rFonts w:hint="eastAsia" w:ascii="宋体" w:hAnsi="宋体" w:cs="宋体"/>
          <w:sz w:val="24"/>
          <w:szCs w:val="24"/>
          <w:lang w:val="en-US"/>
        </w:rPr>
        <w:t xml:space="preserve">，从业人员人，营业收入为万元，资产总额为万元</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pStyle w:val="1043"/>
        <w:spacing w:line="360" w:lineRule="auto"/>
        <w:rPr>
          <w:rFonts w:hint="eastAsia" w:ascii="宋体" w:hAnsi="宋体" w:cs="宋体"/>
          <w:sz w:val="24"/>
          <w:szCs w:val="24"/>
        </w:rPr>
      </w:pPr>
      <w:r>
        <w:rPr>
          <w:rFonts w:hint="eastAsia" w:ascii="宋体" w:hAnsi="宋体" w:cs="宋体"/>
          <w:sz w:val="24"/>
          <w:szCs w:val="24"/>
        </w:rPr>
        <w:t xml:space="preserve">......</w:t>
      </w:r>
      <w:r/>
    </w:p>
    <w:p>
      <w:pPr>
        <w:pStyle w:val="1043"/>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1043"/>
        <w:spacing w:line="360"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1043"/>
        <w:spacing w:line="360" w:lineRule="auto"/>
        <w:rPr>
          <w:rFonts w:hint="eastAsia" w:ascii="宋体" w:hAnsi="宋体" w:cs="宋体"/>
          <w:sz w:val="24"/>
          <w:szCs w:val="24"/>
        </w:rPr>
      </w:pPr>
      <w:r>
        <w:rPr>
          <w:rFonts w:hint="eastAsia" w:ascii="宋体" w:hAnsi="宋体" w:cs="宋体"/>
          <w:sz w:val="24"/>
          <w:szCs w:val="24"/>
        </w:rPr>
      </w:r>
      <w:r/>
    </w:p>
    <w:p>
      <w:pPr>
        <w:pStyle w:val="1043"/>
        <w:jc w:val="center"/>
        <w:spacing w:line="360" w:lineRule="auto"/>
        <w:rPr>
          <w:rFonts w:hint="eastAsia" w:ascii="宋体" w:hAnsi="宋体" w:cs="宋体"/>
          <w:sz w:val="24"/>
          <w:szCs w:val="24"/>
        </w:rPr>
      </w:pPr>
      <w:r>
        <w:rPr>
          <w:rFonts w:hint="eastAsia" w:ascii="宋体" w:hAnsi="宋体" w:cs="宋体"/>
          <w:sz w:val="24"/>
          <w:szCs w:val="24"/>
        </w:rPr>
        <w:t xml:space="preserve">企业名称（盖章）：</w:t>
      </w:r>
      <w:r/>
    </w:p>
    <w:p>
      <w:pPr>
        <w:pStyle w:val="1043"/>
        <w:jc w:val="center"/>
        <w:spacing w:line="360" w:lineRule="auto"/>
        <w:rPr>
          <w:rFonts w:hint="eastAsia" w:ascii="宋体" w:hAnsi="宋体" w:cs="宋体"/>
          <w:sz w:val="24"/>
          <w:szCs w:val="24"/>
        </w:rPr>
      </w:pPr>
      <w:r>
        <w:rPr>
          <w:rFonts w:hint="eastAsia" w:ascii="宋体" w:hAnsi="宋体" w:cs="宋体"/>
          <w:sz w:val="24"/>
          <w:szCs w:val="24"/>
        </w:rPr>
        <w:t xml:space="preserve">日期：</w:t>
      </w:r>
      <w:r/>
    </w:p>
    <w:p>
      <w:pPr>
        <w:ind w:firstLine="480"/>
        <w:spacing w:line="360" w:lineRule="auto"/>
        <w:rPr>
          <w:rFonts w:hint="eastAsia" w:ascii="宋体" w:hAnsi="宋体" w:cs="宋体"/>
          <w:szCs w:val="24"/>
        </w:rPr>
      </w:pPr>
      <w:r>
        <w:rPr>
          <w:rFonts w:hint="eastAsia" w:ascii="宋体" w:hAnsi="宋体" w:cs="宋体"/>
          <w:szCs w:val="24"/>
        </w:rPr>
        <w:t xml:space="preserve">注：</w:t>
      </w:r>
      <w:r/>
    </w:p>
    <w:p>
      <w:pPr>
        <w:pStyle w:val="1043"/>
        <w:spacing w:line="360" w:lineRule="auto"/>
        <w:rPr>
          <w:rFonts w:hint="eastAsia" w:ascii="宋体" w:hAnsi="宋体" w:cs="宋体"/>
          <w:sz w:val="24"/>
          <w:szCs w:val="24"/>
          <w:lang w:val="en-US"/>
        </w:rPr>
      </w:pPr>
      <w:r>
        <w:rPr>
          <w:rFonts w:hint="eastAsia" w:ascii="宋体" w:hAnsi="宋体" w:cs="宋体"/>
          <w:sz w:val="24"/>
          <w:szCs w:val="24"/>
          <w:lang w:val="en-US"/>
        </w:rPr>
        <w:t xml:space="preserve">1、从业人员、营业收入、资产总额填报上一年度数据，无上一年度数据的新成立企业可不填报。</w:t>
      </w:r>
      <w:r/>
    </w:p>
    <w:p>
      <w:pPr>
        <w:ind w:firstLine="480"/>
        <w:spacing w:line="360" w:lineRule="auto"/>
        <w:rPr>
          <w:rFonts w:hint="eastAsia" w:ascii="宋体" w:hAnsi="宋体" w:cs="宋体"/>
          <w:szCs w:val="24"/>
          <w:u w:val="single"/>
        </w:rPr>
      </w:pPr>
      <w:r>
        <w:rPr>
          <w:rFonts w:hint="eastAsia" w:ascii="宋体" w:hAnsi="宋体" w:cs="宋体"/>
          <w:szCs w:val="24"/>
        </w:rPr>
        <w:t xml:space="preserve">2、中小企业划分标准详见工信部联企业〔2011〕300号通知中的《中小企业划型标准规定》。</w:t>
      </w:r>
      <w:r>
        <w:rPr>
          <w:rFonts w:hint="eastAsia" w:ascii="宋体" w:hAnsi="宋体" w:cs="宋体"/>
          <w:szCs w:val="24"/>
          <w:u w:val="single"/>
        </w:rPr>
        <w:br w:type="page" w:clear="all"/>
      </w:r>
      <w:r/>
    </w:p>
    <w:p>
      <w:pPr>
        <w:jc w:val="left"/>
        <w:spacing w:line="360" w:lineRule="auto"/>
        <w:rPr>
          <w:rFonts w:hint="eastAsia" w:ascii="宋体" w:hAnsi="宋体" w:cs="宋体"/>
          <w:szCs w:val="24"/>
        </w:rPr>
      </w:pPr>
      <w:r>
        <w:rPr>
          <w:rFonts w:hint="eastAsia" w:ascii="宋体" w:hAnsi="宋体" w:cs="宋体"/>
          <w:szCs w:val="24"/>
        </w:rPr>
        <w:t xml:space="preserve">12、残疾人福利性单位声明函</w:t>
      </w:r>
      <w:r/>
    </w:p>
    <w:p>
      <w:pPr>
        <w:ind w:firstLine="480"/>
        <w:jc w:val="center"/>
        <w:spacing w:line="360" w:lineRule="auto"/>
        <w:rPr>
          <w:rFonts w:hint="eastAsia" w:ascii="宋体" w:hAnsi="宋体" w:cs="宋体"/>
          <w:szCs w:val="24"/>
        </w:rPr>
      </w:pPr>
      <w:r>
        <w:rPr>
          <w:rFonts w:hint="eastAsia" w:ascii="宋体" w:hAnsi="宋体" w:cs="宋体"/>
          <w:szCs w:val="24"/>
        </w:rPr>
        <w:t xml:space="preserve">残疾人福利性单位声明函</w:t>
      </w:r>
      <w:r/>
    </w:p>
    <w:p>
      <w:pPr>
        <w:ind w:firstLine="480"/>
        <w:spacing w:line="360" w:lineRule="auto"/>
        <w:rPr>
          <w:rFonts w:hint="eastAsia" w:ascii="宋体" w:hAnsi="宋体" w:cs="宋体"/>
          <w:szCs w:val="24"/>
        </w:rPr>
      </w:pPr>
      <w:r>
        <w:rPr>
          <w:rFonts w:hint="eastAsia" w:ascii="宋体" w:hAnsi="宋体" w:cs="宋体"/>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rPr>
        <w:t xml:space="preserve">单位的</w:t>
      </w:r>
      <w:r>
        <w:rPr>
          <w:rFonts w:hint="eastAsia" w:ascii="宋体" w:hAnsi="宋体" w:cs="宋体"/>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szCs w:val="24"/>
        </w:rPr>
      </w:pPr>
      <w:r>
        <w:rPr>
          <w:rFonts w:hint="eastAsia" w:ascii="宋体" w:hAnsi="宋体" w:cs="宋体"/>
          <w:szCs w:val="24"/>
        </w:rPr>
        <w:t xml:space="preserve">本单位对上述声明的真实性负责。如有虚假，将依法承担相应责任。</w:t>
      </w:r>
      <w:r/>
    </w:p>
    <w:p>
      <w:pPr>
        <w:ind w:firstLine="480"/>
        <w:spacing w:line="360" w:lineRule="auto"/>
        <w:rPr>
          <w:rFonts w:hint="eastAsia" w:ascii="宋体" w:hAnsi="宋体" w:cs="宋体"/>
          <w:szCs w:val="24"/>
        </w:rPr>
      </w:pPr>
      <w:r>
        <w:rPr>
          <w:rFonts w:hint="eastAsia" w:ascii="宋体" w:hAnsi="宋体" w:cs="宋体"/>
          <w:szCs w:val="24"/>
        </w:rPr>
      </w:r>
      <w:r/>
    </w:p>
    <w:p>
      <w:pPr>
        <w:ind w:firstLine="480"/>
        <w:spacing w:line="360" w:lineRule="auto"/>
        <w:rPr>
          <w:rFonts w:hint="eastAsia" w:ascii="宋体" w:hAnsi="宋体" w:cs="宋体"/>
          <w:szCs w:val="24"/>
        </w:rPr>
      </w:pPr>
      <w:r>
        <w:rPr>
          <w:rFonts w:hint="eastAsia" w:ascii="宋体" w:hAnsi="宋体" w:cs="宋体"/>
          <w:szCs w:val="24"/>
        </w:rPr>
      </w:r>
      <w:r/>
    </w:p>
    <w:p>
      <w:pPr>
        <w:ind w:right="1560" w:firstLine="480"/>
        <w:jc w:val="left"/>
        <w:spacing w:line="360" w:lineRule="auto"/>
        <w:tabs>
          <w:tab w:val="left" w:pos="4860" w:leader="none"/>
        </w:tabs>
        <w:rPr>
          <w:rFonts w:hint="eastAsia" w:ascii="宋体" w:hAnsi="宋体" w:cs="宋体"/>
          <w:szCs w:val="24"/>
        </w:rPr>
      </w:pPr>
      <w:r>
        <w:rPr>
          <w:rFonts w:hint="eastAsia" w:ascii="宋体" w:hAnsi="宋体" w:cs="宋体"/>
          <w:szCs w:val="24"/>
        </w:rPr>
        <w:t xml:space="preserve">投标人（单位盖章）：</w:t>
      </w:r>
      <w:r/>
    </w:p>
    <w:p>
      <w:pPr>
        <w:ind w:right="1560" w:firstLine="480"/>
        <w:jc w:val="left"/>
        <w:spacing w:line="360" w:lineRule="auto"/>
        <w:tabs>
          <w:tab w:val="left" w:pos="4860" w:leader="none"/>
        </w:tabs>
        <w:rPr>
          <w:rFonts w:hint="eastAsia" w:ascii="宋体" w:hAnsi="宋体" w:cs="宋体"/>
          <w:szCs w:val="24"/>
        </w:rPr>
      </w:pPr>
      <w:r>
        <w:rPr>
          <w:rFonts w:hint="eastAsia" w:ascii="宋体" w:hAnsi="宋体" w:cs="宋体"/>
          <w:szCs w:val="24"/>
        </w:rPr>
        <w:t xml:space="preserve">日期：        </w:t>
      </w:r>
      <w:r>
        <w:rPr>
          <w:rFonts w:hint="eastAsia" w:ascii="宋体" w:hAnsi="宋体" w:cs="宋体"/>
          <w:szCs w:val="24"/>
          <w:lang w:val="zh-CN"/>
        </w:rPr>
        <w:t xml:space="preserve">年</w:t>
      </w:r>
      <w:r>
        <w:rPr>
          <w:rFonts w:hint="eastAsia" w:ascii="宋体" w:hAnsi="宋体" w:cs="宋体"/>
          <w:szCs w:val="24"/>
        </w:rPr>
        <w:t xml:space="preserve">    </w:t>
      </w:r>
      <w:r>
        <w:rPr>
          <w:rFonts w:hint="eastAsia" w:ascii="宋体" w:hAnsi="宋体" w:cs="宋体"/>
          <w:szCs w:val="24"/>
          <w:lang w:val="zh-CN"/>
        </w:rPr>
        <w:t xml:space="preserve">月</w:t>
      </w:r>
      <w:r>
        <w:rPr>
          <w:rFonts w:hint="eastAsia" w:ascii="宋体" w:hAnsi="宋体" w:cs="宋体"/>
          <w:szCs w:val="24"/>
        </w:rPr>
        <w:t xml:space="preserve">      </w:t>
      </w:r>
      <w:r>
        <w:rPr>
          <w:rFonts w:hint="eastAsia" w:ascii="宋体" w:hAnsi="宋体" w:cs="宋体"/>
          <w:szCs w:val="24"/>
          <w:lang w:val="zh-CN"/>
        </w:rPr>
        <w:t xml:space="preserve">日</w:t>
      </w:r>
      <w:r/>
    </w:p>
    <w:p>
      <w:pPr>
        <w:rPr>
          <w:rFonts w:hint="eastAsia" w:ascii="宋体" w:hAnsi="宋体" w:cs="宋体"/>
          <w:szCs w:val="24"/>
        </w:rPr>
      </w:pPr>
      <w:r>
        <w:rPr>
          <w:rFonts w:hint="eastAsia" w:ascii="宋体" w:hAnsi="宋体" w:cs="宋体"/>
          <w:szCs w:val="24"/>
        </w:rPr>
        <w:br w:type="page" w:clear="all"/>
      </w:r>
      <w:r/>
    </w:p>
    <w:p>
      <w:pPr>
        <w:spacing w:line="360" w:lineRule="auto"/>
        <w:rPr>
          <w:rFonts w:hint="eastAsia" w:ascii="宋体" w:hAnsi="宋体" w:cs="宋体"/>
          <w:szCs w:val="24"/>
        </w:rPr>
      </w:pPr>
      <w:r>
        <w:rPr>
          <w:rFonts w:hint="eastAsia" w:ascii="宋体" w:hAnsi="宋体" w:cs="宋体"/>
          <w:szCs w:val="24"/>
        </w:rPr>
        <w:t xml:space="preserve">13、投标保证承诺书</w:t>
      </w:r>
      <w:r/>
    </w:p>
    <w:p>
      <w:pPr>
        <w:ind w:firstLine="480"/>
        <w:jc w:val="center"/>
        <w:spacing w:line="360" w:lineRule="auto"/>
        <w:rPr>
          <w:rFonts w:hint="eastAsia" w:ascii="宋体" w:hAnsi="宋体" w:cs="宋体"/>
          <w:szCs w:val="24"/>
        </w:rPr>
      </w:pPr>
      <w:r>
        <w:rPr>
          <w:rFonts w:hint="eastAsia" w:ascii="宋体" w:hAnsi="宋体" w:cs="宋体"/>
          <w:szCs w:val="24"/>
        </w:rPr>
        <w:t xml:space="preserve">投标保证承诺书</w:t>
      </w:r>
      <w:r/>
    </w:p>
    <w:p>
      <w:pPr>
        <w:ind w:firstLine="480"/>
        <w:spacing w:line="360" w:lineRule="auto"/>
        <w:rPr>
          <w:rFonts w:hint="eastAsia" w:ascii="宋体" w:hAnsi="宋体" w:cs="宋体"/>
          <w:szCs w:val="24"/>
        </w:rPr>
      </w:pPr>
      <w:r>
        <w:rPr>
          <w:rFonts w:hint="eastAsia" w:ascii="宋体" w:hAnsi="宋体" w:cs="宋体"/>
          <w:szCs w:val="24"/>
        </w:rPr>
        <w:t xml:space="preserve">致：</w:t>
      </w:r>
      <w:r>
        <w:rPr>
          <w:rFonts w:hint="eastAsia" w:ascii="宋体" w:hAnsi="宋体" w:cs="宋体"/>
          <w:szCs w:val="24"/>
          <w:u w:val="single"/>
        </w:rPr>
        <w:t xml:space="preserve">（采购代理机构名称）</w:t>
      </w:r>
      <w:r/>
    </w:p>
    <w:p>
      <w:pPr>
        <w:ind w:firstLine="480"/>
        <w:spacing w:line="360" w:lineRule="auto"/>
        <w:rPr>
          <w:rFonts w:hint="eastAsia" w:ascii="宋体" w:hAnsi="宋体" w:cs="宋体"/>
          <w:szCs w:val="24"/>
        </w:rPr>
      </w:pPr>
      <w:r>
        <w:rPr>
          <w:rFonts w:hint="eastAsia" w:ascii="宋体" w:hAnsi="宋体" w:cs="宋体"/>
          <w:szCs w:val="24"/>
        </w:rPr>
        <w:t xml:space="preserve">我</w:t>
      </w:r>
      <w:r>
        <w:rPr>
          <w:rFonts w:hint="eastAsia" w:ascii="宋体" w:hAnsi="宋体" w:cs="宋体"/>
          <w:szCs w:val="24"/>
          <w:u w:val="single"/>
        </w:rPr>
        <w:t xml:space="preserve">（单位/本人，以下统称我单位）</w:t>
      </w:r>
      <w:r>
        <w:rPr>
          <w:rFonts w:hint="eastAsia" w:ascii="宋体" w:hAnsi="宋体" w:cs="宋体"/>
          <w:szCs w:val="24"/>
        </w:rPr>
        <w:t xml:space="preserve">自愿参加</w:t>
      </w:r>
      <w:r>
        <w:rPr>
          <w:rFonts w:hint="eastAsia" w:ascii="宋体" w:hAnsi="宋体" w:cs="宋体"/>
          <w:szCs w:val="24"/>
          <w:u w:val="single"/>
        </w:rPr>
        <w:t xml:space="preserve">（项目名称和采购编号）</w:t>
      </w:r>
      <w:r>
        <w:rPr>
          <w:rFonts w:hint="eastAsia" w:ascii="宋体" w:hAnsi="宋体" w:cs="宋体"/>
          <w:szCs w:val="24"/>
        </w:rPr>
        <w:t xml:space="preserve">的响应,并做出如下承诺：</w:t>
      </w:r>
      <w:r/>
    </w:p>
    <w:p>
      <w:pPr>
        <w:ind w:firstLine="480"/>
        <w:spacing w:line="360" w:lineRule="auto"/>
        <w:rPr>
          <w:rFonts w:hint="eastAsia" w:ascii="宋体" w:hAnsi="宋体" w:cs="宋体"/>
          <w:szCs w:val="24"/>
        </w:rPr>
      </w:pPr>
      <w:r>
        <w:rPr>
          <w:rFonts w:hint="eastAsia" w:ascii="宋体" w:hAnsi="宋体" w:cs="宋体"/>
          <w:szCs w:val="24"/>
        </w:rPr>
        <w:t xml:space="preserve">一、除不可抗力外，我单位如果发生以下行为，将在行为发生的10个工作日内，向贵方（或采购人）支付本采购文件公布的预算金额（或最高限价）的2%作为违约赔偿金。</w:t>
      </w:r>
      <w:r/>
    </w:p>
    <w:p>
      <w:pPr>
        <w:ind w:firstLine="480"/>
        <w:spacing w:line="360" w:lineRule="auto"/>
        <w:rPr>
          <w:rFonts w:hint="eastAsia" w:ascii="宋体" w:hAnsi="宋体" w:cs="宋体"/>
          <w:szCs w:val="24"/>
        </w:rPr>
      </w:pPr>
      <w:r>
        <w:rPr>
          <w:rFonts w:hint="eastAsia" w:ascii="宋体" w:hAnsi="宋体" w:cs="宋体"/>
          <w:szCs w:val="24"/>
        </w:rPr>
        <w:t xml:space="preserve">1、自响应截止时间至本项目发布中标公告为止，撤销响应；</w:t>
      </w:r>
      <w:r/>
    </w:p>
    <w:p>
      <w:pPr>
        <w:ind w:firstLine="480"/>
        <w:spacing w:line="360" w:lineRule="auto"/>
        <w:rPr>
          <w:rFonts w:hint="eastAsia" w:ascii="宋体" w:hAnsi="宋体" w:cs="宋体"/>
          <w:szCs w:val="24"/>
        </w:rPr>
      </w:pPr>
      <w:r>
        <w:rPr>
          <w:rFonts w:hint="eastAsia" w:ascii="宋体" w:hAnsi="宋体" w:cs="宋体"/>
          <w:szCs w:val="24"/>
        </w:rPr>
        <w:t xml:space="preserve">2、中标后不依法与采购人签订合同；</w:t>
      </w:r>
      <w:r/>
    </w:p>
    <w:p>
      <w:pPr>
        <w:ind w:firstLine="480"/>
        <w:spacing w:line="360" w:lineRule="auto"/>
        <w:rPr>
          <w:rFonts w:hint="eastAsia" w:ascii="宋体" w:hAnsi="宋体" w:cs="宋体"/>
          <w:szCs w:val="24"/>
        </w:rPr>
      </w:pPr>
      <w:r>
        <w:rPr>
          <w:rFonts w:hint="eastAsia" w:ascii="宋体" w:hAnsi="宋体" w:cs="宋体"/>
          <w:szCs w:val="24"/>
        </w:rPr>
        <w:t xml:space="preserve">3、中标后不按本采购文件规定向贵方缴纳采购代理费。</w:t>
      </w:r>
      <w:r/>
    </w:p>
    <w:p>
      <w:pPr>
        <w:ind w:firstLine="480"/>
        <w:spacing w:line="360" w:lineRule="auto"/>
        <w:rPr>
          <w:rFonts w:hint="eastAsia" w:ascii="宋体" w:hAnsi="宋体" w:cs="宋体"/>
          <w:szCs w:val="24"/>
        </w:rPr>
      </w:pPr>
      <w:r>
        <w:rPr>
          <w:rFonts w:hint="eastAsia" w:ascii="宋体" w:hAnsi="宋体" w:cs="宋体"/>
          <w:szCs w:val="24"/>
        </w:rPr>
        <w:t xml:space="preserve">二、我单位知晓上述行为的法律后果，承认本承诺书作为贵方（或采购人）要求我单位履行违约赔偿义务的依据作用。</w:t>
      </w:r>
      <w:r/>
    </w:p>
    <w:p>
      <w:pPr>
        <w:ind w:firstLine="480"/>
        <w:spacing w:line="360" w:lineRule="auto"/>
        <w:rPr>
          <w:rFonts w:hint="eastAsia" w:ascii="宋体" w:hAnsi="宋体" w:cs="宋体"/>
          <w:szCs w:val="24"/>
        </w:rPr>
      </w:pPr>
      <w:r>
        <w:rPr>
          <w:rFonts w:hint="eastAsia" w:ascii="宋体" w:hAnsi="宋体" w:cs="宋体"/>
          <w:szCs w:val="24"/>
        </w:rPr>
        <w:t xml:space="preserve">投标人：（单位盖章）</w:t>
      </w:r>
      <w:r/>
    </w:p>
    <w:p>
      <w:pPr>
        <w:ind w:firstLine="480"/>
        <w:spacing w:line="360" w:lineRule="auto"/>
        <w:rPr>
          <w:rFonts w:hint="eastAsia" w:ascii="宋体" w:hAnsi="宋体" w:cs="宋体"/>
          <w:szCs w:val="24"/>
        </w:rPr>
      </w:pPr>
      <w:r>
        <w:rPr>
          <w:rFonts w:hint="eastAsia" w:ascii="宋体" w:hAnsi="宋体" w:cs="宋体"/>
          <w:szCs w:val="24"/>
        </w:rPr>
        <w:t xml:space="preserve">地址：</w:t>
      </w:r>
      <w:r/>
    </w:p>
    <w:p>
      <w:pPr>
        <w:ind w:firstLine="480"/>
        <w:spacing w:line="360" w:lineRule="auto"/>
        <w:rPr>
          <w:rFonts w:hint="eastAsia" w:ascii="宋体" w:hAnsi="宋体" w:cs="宋体"/>
          <w:szCs w:val="24"/>
        </w:rPr>
      </w:pPr>
      <w:r>
        <w:rPr>
          <w:rFonts w:hint="eastAsia" w:ascii="宋体" w:hAnsi="宋体" w:cs="宋体"/>
          <w:szCs w:val="24"/>
        </w:rPr>
        <w:t xml:space="preserve">电话：</w:t>
      </w:r>
      <w:r/>
    </w:p>
    <w:p>
      <w:pPr>
        <w:ind w:firstLine="480"/>
        <w:spacing w:line="360" w:lineRule="auto"/>
        <w:rPr>
          <w:rFonts w:hint="eastAsia" w:ascii="宋体" w:hAnsi="宋体" w:cs="宋体"/>
          <w:szCs w:val="24"/>
        </w:rPr>
      </w:pPr>
      <w:r>
        <w:rPr>
          <w:rFonts w:hint="eastAsia" w:ascii="宋体" w:hAnsi="宋体" w:cs="宋体"/>
          <w:szCs w:val="24"/>
        </w:rPr>
        <w:t xml:space="preserve">传真：</w:t>
      </w:r>
      <w:r/>
    </w:p>
    <w:p>
      <w:pPr>
        <w:ind w:firstLine="480"/>
        <w:spacing w:line="360" w:lineRule="auto"/>
        <w:rPr>
          <w:rFonts w:hint="eastAsia" w:ascii="宋体" w:hAnsi="宋体" w:cs="宋体"/>
          <w:szCs w:val="24"/>
        </w:rPr>
      </w:pPr>
      <w:r>
        <w:rPr>
          <w:rFonts w:hint="eastAsia" w:ascii="宋体" w:hAnsi="宋体" w:cs="宋体"/>
          <w:szCs w:val="24"/>
        </w:rPr>
        <w:t xml:space="preserve">电子邮件：</w:t>
      </w:r>
      <w:r/>
    </w:p>
    <w:p>
      <w:pPr>
        <w:ind w:firstLine="480"/>
        <w:spacing w:line="360" w:lineRule="auto"/>
        <w:rPr>
          <w:rFonts w:hint="eastAsia" w:ascii="宋体" w:hAnsi="宋体" w:cs="宋体"/>
          <w:szCs w:val="24"/>
        </w:rPr>
      </w:pPr>
      <w:r>
        <w:rPr>
          <w:rFonts w:hint="eastAsia" w:ascii="宋体" w:hAnsi="宋体" w:cs="宋体"/>
          <w:szCs w:val="24"/>
        </w:rPr>
        <w:t xml:space="preserve">邮编：</w:t>
      </w:r>
      <w:r/>
    </w:p>
    <w:p>
      <w:pPr>
        <w:ind w:firstLine="480"/>
        <w:spacing w:line="360" w:lineRule="auto"/>
        <w:rPr>
          <w:rFonts w:hint="eastAsia" w:ascii="宋体" w:hAnsi="宋体" w:cs="宋体"/>
          <w:szCs w:val="24"/>
        </w:rPr>
      </w:pPr>
      <w:r>
        <w:rPr>
          <w:rFonts w:hint="eastAsia" w:ascii="宋体" w:hAnsi="宋体" w:cs="宋体"/>
          <w:szCs w:val="24"/>
        </w:rPr>
        <w:t xml:space="preserve">法定代表人或代理人（签字或盖章）：</w:t>
      </w:r>
      <w:r/>
    </w:p>
    <w:p>
      <w:pPr>
        <w:ind w:firstLine="480"/>
        <w:spacing w:line="360" w:lineRule="auto"/>
        <w:rPr>
          <w:rFonts w:hint="eastAsia" w:ascii="宋体" w:hAnsi="宋体" w:cs="宋体"/>
          <w:szCs w:val="24"/>
        </w:rPr>
      </w:pPr>
      <w:r>
        <w:rPr>
          <w:rFonts w:hint="eastAsia" w:ascii="宋体" w:hAnsi="宋体" w:cs="宋体"/>
          <w:szCs w:val="24"/>
        </w:rPr>
        <w:t xml:space="preserve">日期：</w:t>
      </w:r>
      <w:r/>
    </w:p>
    <w:p>
      <w:pPr>
        <w:rPr>
          <w:rFonts w:hint="eastAsia" w:ascii="宋体" w:hAnsi="宋体" w:cs="宋体"/>
          <w:szCs w:val="24"/>
        </w:rPr>
      </w:pPr>
      <w:r>
        <w:rPr>
          <w:rFonts w:hint="eastAsia" w:ascii="宋体" w:hAnsi="宋体" w:cs="宋体"/>
          <w:szCs w:val="24"/>
        </w:rPr>
        <w:br w:type="page" w:clear="all"/>
      </w:r>
      <w:r/>
    </w:p>
    <w:p>
      <w:pPr>
        <w:pStyle w:val="846"/>
        <w:ind w:firstLine="420"/>
        <w:jc w:val="center"/>
        <w:spacing w:line="579" w:lineRule="auto"/>
        <w:rPr>
          <w:rStyle w:val="1672"/>
          <w:rFonts w:hint="eastAsia" w:ascii="宋体" w:hAnsi="宋体" w:cs="宋体"/>
          <w:sz w:val="44"/>
          <w:szCs w:val="44"/>
        </w:rPr>
        <w:outlineLvl w:val="0"/>
      </w:pPr>
      <w:r/>
      <w:bookmarkStart w:id="48" w:name="_Toc31180"/>
      <w:r/>
      <w:bookmarkStart w:id="49" w:name="_Toc19924"/>
      <w:r/>
      <w:bookmarkStart w:id="50" w:name="_Toc21062"/>
      <w:r/>
      <w:bookmarkStart w:id="51" w:name="_Toc24191"/>
      <w:r>
        <w:rPr>
          <w:rStyle w:val="1672"/>
          <w:rFonts w:hint="eastAsia" w:ascii="宋体" w:hAnsi="宋体" w:cs="宋体"/>
          <w:sz w:val="44"/>
          <w:szCs w:val="44"/>
        </w:rPr>
        <w:t xml:space="preserve">第四章</w:t>
      </w:r>
      <w:r>
        <w:rPr>
          <w:rStyle w:val="1672"/>
          <w:rFonts w:hint="eastAsia" w:hAnsi="宋体" w:cs="宋体"/>
          <w:sz w:val="44"/>
          <w:szCs w:val="44"/>
        </w:rPr>
        <w:t xml:space="preserve"> </w:t>
      </w:r>
      <w:r>
        <w:rPr>
          <w:rStyle w:val="1672"/>
          <w:rFonts w:hint="eastAsia" w:ascii="宋体" w:hAnsi="宋体" w:cs="宋体"/>
          <w:sz w:val="44"/>
          <w:szCs w:val="44"/>
        </w:rPr>
        <w:t xml:space="preserve">采购内容</w:t>
      </w:r>
      <w:bookmarkEnd w:id="37"/>
      <w:r/>
      <w:bookmarkEnd w:id="48"/>
      <w:r/>
      <w:bookmarkEnd w:id="49"/>
      <w:r/>
      <w:bookmarkEnd w:id="50"/>
      <w:r/>
      <w:bookmarkEnd w:id="51"/>
      <w:r/>
      <w:bookmarkStart w:id="52" w:name="_Toc217446094"/>
      <w:r/>
      <w:r/>
    </w:p>
    <w:p>
      <w:pPr>
        <w:ind w:firstLine="480"/>
        <w:spacing w:line="360" w:lineRule="auto"/>
        <w:rPr>
          <w:rFonts w:hint="eastAsia" w:ascii="宋体" w:hAnsi="宋体" w:cs="宋体"/>
          <w:szCs w:val="24"/>
        </w:rPr>
      </w:pPr>
      <w:r>
        <w:rPr>
          <w:rFonts w:hint="eastAsia" w:ascii="宋体" w:hAnsi="宋体" w:cs="宋体"/>
          <w:szCs w:val="24"/>
        </w:rPr>
        <w:t xml:space="preserve">江苏纵驰工程管理有限公司受江苏省苏州技师学院的委托，就其所需数字化校园智慧校园服务底座模块升级改造采用公开招标进行采购，欢迎符合本次招标要求的投标人参加投标。</w:t>
      </w:r>
      <w:r/>
    </w:p>
    <w:p>
      <w:pPr>
        <w:ind w:firstLine="480"/>
        <w:spacing w:line="360" w:lineRule="auto"/>
        <w:rPr>
          <w:rFonts w:hint="eastAsia" w:ascii="宋体" w:hAnsi="宋体" w:cs="宋体"/>
          <w:szCs w:val="24"/>
        </w:rPr>
      </w:pPr>
      <w:r>
        <w:rPr>
          <w:rFonts w:hint="eastAsia" w:ascii="宋体" w:hAnsi="宋体" w:cs="宋体"/>
          <w:szCs w:val="24"/>
        </w:rPr>
        <w:t xml:space="preserve">一、项目编号：JSZC-320500-JZCZ-G2024-0055</w:t>
      </w:r>
      <w:r/>
    </w:p>
    <w:p>
      <w:pPr>
        <w:ind w:firstLine="480"/>
        <w:spacing w:line="360" w:lineRule="auto"/>
        <w:rPr>
          <w:rFonts w:hint="eastAsia" w:ascii="宋体" w:hAnsi="宋体" w:cs="宋体"/>
          <w:szCs w:val="24"/>
        </w:rPr>
      </w:pPr>
      <w:r>
        <w:rPr>
          <w:rFonts w:hint="eastAsia" w:ascii="宋体" w:hAnsi="宋体" w:cs="宋体"/>
          <w:szCs w:val="24"/>
        </w:rPr>
        <w:t xml:space="preserve">二、项目名称：数字化校园智慧校园服务底座模块升级改造</w:t>
      </w:r>
      <w:r/>
    </w:p>
    <w:p>
      <w:pPr>
        <w:ind w:firstLine="480"/>
        <w:spacing w:line="360" w:lineRule="auto"/>
        <w:rPr>
          <w:rFonts w:hint="eastAsia" w:ascii="宋体" w:hAnsi="宋体" w:cs="宋体"/>
          <w:szCs w:val="24"/>
        </w:rPr>
      </w:pPr>
      <w:r>
        <w:rPr>
          <w:rFonts w:hint="eastAsia" w:ascii="宋体" w:hAnsi="宋体" w:cs="宋体"/>
          <w:szCs w:val="24"/>
        </w:rPr>
        <w:t xml:space="preserve">三、采购预算：人民币玖拾玖万陆仟柒佰元整（￥996700.00）</w:t>
      </w:r>
      <w:r/>
    </w:p>
    <w:p>
      <w:pPr>
        <w:ind w:firstLine="480"/>
        <w:spacing w:line="360" w:lineRule="auto"/>
        <w:rPr>
          <w:rFonts w:hint="eastAsia" w:ascii="宋体" w:hAnsi="宋体" w:cs="宋体"/>
          <w:szCs w:val="24"/>
          <w:highlight w:val="none"/>
        </w:rPr>
      </w:pPr>
      <w:r>
        <w:rPr>
          <w:rFonts w:hint="eastAsia" w:ascii="宋体" w:hAnsi="宋体" w:cs="宋体"/>
          <w:szCs w:val="24"/>
          <w:highlight w:val="none"/>
        </w:rPr>
        <w:t xml:space="preserve">四、服务期限：自合同签订生效后20天内全部标的物交付安装调试完毕（具体交货时间以采购人通知为准）。</w:t>
      </w:r>
      <w:bookmarkEnd w:id="52"/>
      <w:r/>
      <w:r/>
    </w:p>
    <w:p>
      <w:pPr>
        <w:ind w:firstLine="480"/>
        <w:spacing w:line="360" w:lineRule="auto"/>
        <w:rPr>
          <w:rFonts w:hint="eastAsia" w:ascii="宋体" w:hAnsi="宋体" w:cs="宋体"/>
          <w:szCs w:val="24"/>
        </w:rPr>
      </w:pPr>
      <w:r/>
      <w:bookmarkStart w:id="53" w:name="_Toc409438747"/>
      <w:r/>
      <w:bookmarkStart w:id="54" w:name="_Toc388026587"/>
      <w:r>
        <w:rPr>
          <w:rFonts w:hint="eastAsia" w:ascii="宋体" w:hAnsi="宋体" w:cs="宋体"/>
          <w:szCs w:val="24"/>
        </w:rPr>
        <w:t xml:space="preserve">五、采购清单及技术要求：</w:t>
      </w:r>
      <w:r/>
    </w:p>
    <w:p>
      <w:pPr>
        <w:pStyle w:val="838"/>
        <w:rPr>
          <w:rFonts w:hint="eastAsia" w:hAnsi="宋体" w:cs="宋体"/>
          <w:sz w:val="24"/>
          <w:szCs w:val="24"/>
        </w:rPr>
      </w:pPr>
      <w:r>
        <w:rPr>
          <w:rFonts w:hint="eastAsia" w:hAnsi="宋体" w:cs="宋体"/>
          <w:sz w:val="24"/>
          <w:szCs w:val="24"/>
        </w:rPr>
        <w:t xml:space="preserve">（一）采购清单</w:t>
      </w:r>
      <w:r/>
    </w:p>
    <w:tbl>
      <w:tblPr>
        <w:tblStyle w:val="820"/>
        <w:tblW w:w="4979" w:type="pct"/>
        <w:tblInd w:w="0" w:type="dxa"/>
        <w:tblLayout w:type="fixed"/>
        <w:tblCellMar>
          <w:left w:w="108" w:type="dxa"/>
          <w:top w:w="0" w:type="dxa"/>
          <w:right w:w="108" w:type="dxa"/>
          <w:bottom w:w="0" w:type="dxa"/>
        </w:tblCellMar>
        <w:tblLook w:val="04A0" w:firstRow="1" w:lastRow="0" w:firstColumn="1" w:lastColumn="0" w:noHBand="0" w:noVBand="1"/>
      </w:tblPr>
      <w:tblGrid>
        <w:gridCol w:w="825"/>
        <w:gridCol w:w="2461"/>
        <w:gridCol w:w="5483"/>
        <w:gridCol w:w="456"/>
        <w:gridCol w:w="695"/>
      </w:tblGrid>
      <w:tr>
        <w:trPr>
          <w:trHeight w:val="345"/>
        </w:trPr>
        <w:tc>
          <w:tcPr>
            <w:shd w:val="clear" w:color="auto" w:fill="auto"/>
            <w:tcBorders>
              <w:top w:val="single" w:color="auto" w:sz="8" w:space="0"/>
              <w:left w:val="single" w:color="auto" w:sz="8" w:space="0"/>
              <w:bottom w:val="single" w:color="auto" w:sz="8" w:space="0"/>
              <w:right w:val="single" w:color="auto" w:sz="8" w:space="0"/>
            </w:tcBorders>
            <w:tcW w:w="415" w:type="pct"/>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240" w:type="pct"/>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模块</w:t>
            </w:r>
            <w:r/>
          </w:p>
        </w:tc>
        <w:tc>
          <w:tcPr>
            <w:shd w:val="clear" w:color="auto" w:fill="auto"/>
            <w:tcBorders>
              <w:top w:val="single" w:color="auto" w:sz="8" w:space="0"/>
              <w:left w:val="none" w:color="000000" w:sz="4" w:space="0"/>
              <w:bottom w:val="single" w:color="auto" w:sz="8" w:space="0"/>
              <w:right w:val="single" w:color="auto" w:sz="8" w:space="0"/>
            </w:tcBorders>
            <w:tcW w:w="2764" w:type="pct"/>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产品名称/规格型号/参数（不低于以下参数要求）</w:t>
            </w:r>
            <w:r/>
          </w:p>
        </w:tc>
        <w:tc>
          <w:tcPr>
            <w:shd w:val="clear" w:color="auto" w:fill="auto"/>
            <w:tcBorders>
              <w:top w:val="single" w:color="auto" w:sz="8"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p>
        </w:tc>
        <w:tc>
          <w:tcPr>
            <w:shd w:val="clear" w:color="auto" w:fill="auto"/>
            <w:tcBorders>
              <w:top w:val="single" w:color="auto" w:sz="8"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r>
      <w:tr>
        <w:trPr>
          <w:trHeight w:val="4318"/>
        </w:trPr>
        <w:tc>
          <w:tcPr>
            <w:shd w:val="clear" w:color="auto" w:fill="auto"/>
            <w:tcBorders>
              <w:top w:val="none" w:color="000000" w:sz="4" w:space="0"/>
              <w:left w:val="single" w:color="auto" w:sz="8" w:space="0"/>
              <w:bottom w:val="single" w:color="000000" w:sz="8" w:space="0"/>
              <w:right w:val="single" w:color="auto"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single" w:color="auto" w:sz="4" w:space="0"/>
              <w:left w:val="single" w:color="auto" w:sz="4" w:space="0"/>
              <w:bottom w:val="single" w:color="000000" w:sz="4" w:space="0"/>
              <w:right w:val="single" w:color="auto" w:sz="4" w:space="0"/>
            </w:tcBorders>
            <w:tcW w:w="1240" w:type="pct"/>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监控存储阵列</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（图文中心机房）</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监控存储阵列</w:t>
            </w:r>
            <w:r/>
          </w:p>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8U机架式48盘位网络存储设备；</w:t>
            </w:r>
            <w:r/>
          </w:p>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搭载64位多核处理器，1+1冗余电源、冗余风扇，实现7×24小时稳定运行；含48块容量16T的存储设备专用IOT硬盘；</w:t>
            </w:r>
            <w:r/>
          </w:p>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【硬件规格】</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处理器：1颗64位多核处理器</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系统内存：8GB（可扩展至64GB）</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系统盘：1×240GB SSD（内置）</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存储接口：48个SATA接口，支持硬盘热插拔</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网络接口：4个千兆数据网口，1个千兆管理口，1个万兆光口（含模块）</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其他接口：1×COM，2×USB2.0（后置），2×USB3.0（后置），1×VGA（后置）</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整机电源：1200W，1+1冗余电源</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【产品性能】</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视频性能：最大支持接入768路（最大接入带宽1536Mbps）</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图片性能：最大支持360张/S写+40张/S读（单张图片300KB）</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回放性能：最大支持76路2Mbps</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回传性能：最大支持200路2Mbps</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【产品功能】</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支持视频流、图片直写</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支持ONVIF、GB/T 28181、RTSP等标准协议</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支持多种RAID数据保护技术，可自定义安全级别，具备多种容错模式，保障数据不丢失</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支持N+M集群机制，提供跨节点的业务保护能力</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支持IPC/DVR/NVR等前端历史数据回传至本机进行备份存储  </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支持定时录像、手动录像、报警录像等多种录像方式</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支持智能补录(ANR)、关键录像加锁等数据保护功能</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支持视频检索功能，按照监控点编号、录像类型、时间组合等条件查询</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支持视频回放功能：正序/倒序回放、定位回放、高倍速回放、关键帧回放等功能 </w:t>
            </w:r>
            <w:r/>
          </w:p>
        </w:tc>
        <w:tc>
          <w:tcPr>
            <w:shd w:val="clear" w:color="auto" w:fill="auto"/>
            <w:tcBorders>
              <w:top w:val="none" w:color="000000" w:sz="4" w:space="0"/>
              <w:left w:val="single" w:color="auto" w:sz="8" w:space="0"/>
              <w:bottom w:val="single" w:color="000000"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auto"/>
            <w:tcBorders>
              <w:top w:val="none" w:color="000000" w:sz="4" w:space="0"/>
              <w:left w:val="single" w:color="auto" w:sz="8" w:space="0"/>
              <w:bottom w:val="single" w:color="000000"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r>
      <w:tr>
        <w:trPr>
          <w:trHeight w:val="345"/>
        </w:trPr>
        <w:tc>
          <w:tcPr>
            <w:shd w:val="clear" w:color="auto" w:fill="auto"/>
            <w:tcBorders>
              <w:top w:val="none" w:color="000000" w:sz="4" w:space="0"/>
              <w:left w:val="single" w:color="auto" w:sz="8" w:space="0"/>
              <w:bottom w:val="single" w:color="auto" w:sz="8" w:space="0"/>
              <w:right w:val="none" w:color="000000"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监控存储阵列硬盘</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（食堂、2号楼）</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食堂、2号楼监控存储升级存储专用16TB硬盘 7200rpm、512MB</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p>
        </w:tc>
      </w:tr>
      <w:tr>
        <w:trPr>
          <w:trHeight w:val="345"/>
        </w:trPr>
        <w:tc>
          <w:tcPr>
            <w:shd w:val="clear" w:color="auto" w:fill="auto"/>
            <w:tcBorders>
              <w:top w:val="none" w:color="000000" w:sz="4" w:space="0"/>
              <w:left w:val="single" w:color="auto" w:sz="8" w:space="0"/>
              <w:bottom w:val="single" w:color="auto" w:sz="8" w:space="0"/>
              <w:right w:val="none" w:color="000000"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监控存储阵列硬盘</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（宿舍）</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宿舍室内和宿舍室外道路监控存储升级存储专用16TB硬盘 7200rpm、512MB</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p>
        </w:tc>
      </w:tr>
      <w:tr>
        <w:trPr>
          <w:trHeight w:val="495"/>
        </w:trPr>
        <w:tc>
          <w:tcPr>
            <w:shd w:val="clear" w:color="auto" w:fill="auto"/>
            <w:tcBorders>
              <w:top w:val="none" w:color="000000" w:sz="4" w:space="0"/>
              <w:left w:val="single" w:color="auto" w:sz="8" w:space="0"/>
              <w:bottom w:val="single" w:color="auto" w:sz="8" w:space="0"/>
              <w:right w:val="none" w:color="000000"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240" w:type="pct"/>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南门监控中心电视墙</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电视墙整改至3*5布局，并对部分电视墙显示屏进行修复（学院电视墙现有4*5的电视墙一套，目前有9块显示屏损坏，需要对电视墙进行维修整合成3*5的布局进行日常显示）</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495"/>
        </w:trPr>
        <w:tc>
          <w:tcPr>
            <w:shd w:val="clear" w:color="auto" w:fill="auto"/>
            <w:tcBorders>
              <w:top w:val="none" w:color="000000" w:sz="4" w:space="0"/>
              <w:left w:val="single" w:color="auto" w:sz="8" w:space="0"/>
              <w:bottom w:val="single" w:color="auto" w:sz="8" w:space="0"/>
              <w:right w:val="none" w:color="000000"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图文中心、南门监控交换机用万兆单模光模块</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核心堆叠、汇聚交换机用万兆单模光模块</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r>
      <w:tr>
        <w:trPr>
          <w:trHeight w:val="2976"/>
        </w:trPr>
        <w:tc>
          <w:tcPr>
            <w:shd w:val="clear" w:color="auto" w:fill="auto"/>
            <w:tcBorders>
              <w:top w:val="none" w:color="000000" w:sz="4" w:space="0"/>
              <w:left w:val="single" w:color="auto" w:sz="8" w:space="0"/>
              <w:bottom w:val="single" w:color="000000" w:sz="8" w:space="0"/>
              <w:right w:val="single" w:color="auto" w:sz="4" w:space="0"/>
            </w:tcBorders>
            <w:tcW w:w="415"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shd w:val="clear" w:color="auto" w:fill="auto"/>
            <w:tcBorders>
              <w:top w:val="none" w:color="000000" w:sz="4" w:space="0"/>
              <w:left w:val="single" w:color="auto" w:sz="4" w:space="0"/>
              <w:bottom w:val="single" w:color="000000" w:sz="4" w:space="0"/>
              <w:right w:val="single" w:color="auto" w:sz="4" w:space="0"/>
            </w:tcBorders>
            <w:tcW w:w="1240" w:type="pct"/>
            <w:vAlign w:val="center"/>
            <w:vMerge w:val="restart"/>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筒型网络摄像机</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（食堂监控用）</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400W像素监控摄像机，支持POE及SNMP协议含吊装或壁挂支架；400万星光级筒型网络摄像机，最高分辨率可达2688 × 1520 @25 fps，在该分辨率下可输出实时图像。</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Smart事件：场景变更侦测，区域入侵侦测，越界侦测，进入区域侦测，离开区域侦测，物品遗留侦测，物品拿取侦测，徘徊侦测，停车侦测，人员聚集侦测，快速移动侦测；音频异常侦测，音频陡升侦测，音频陡降侦测</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支持背光补偿，强光抑制，3D数字降噪，120 dB宽动态适应不同环境</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1个内置麦克风</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采用高效阵列红外灯，使用寿命长，红外照射距离最远可达30 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符合IP66防尘防水设计，可靠性高</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传感器类型：1/3" Progressive Scan CMOS</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最低照度：彩色：0.005 Lux @（F1.2，AGC ON），0 Lux with IR</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宽动态：120 dB</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焦距&amp;视场角：2.8 mm，水平视场角：97°，垂直视场角：52.3°，对角视场角：114.3°</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mm，水平视场角：78.8°，垂直视场角：40.5°，对角视场角：93.9°</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mm，水平视场角：49.1°，垂直视场角：26.3°，对角视场角：57.2°</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 mm，水平视场角：37.5°，垂直视场角：20.7°，对角视场角：43.3°</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mm，水平视场角：23.4°，垂直视场角：13.3°，对角视场角：26.88°</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补光灯类型：红外灯</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补光距离：最远可达30 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红外波长范围：850 nm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防补光过曝：支持</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最大图像尺寸：2688 × 1520（默认2560 × 1440）</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视频压缩标准：主码流：H.265/H.264</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子码流：H.265/H.264/MJPEG</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音频：1个内置麦克风</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网络：1个RJ45 10 M/100 M自适应以太网口</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恢复出厂设置：支持客户端或浏览器恢复</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启动和工作温湿度：-30 ℃~60 ℃，湿度小于95%（无凝结）</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供电方式：DC：12 V ± 25%，支持防反接保护</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PoE：802.3af，Class 3</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电流及功耗：DC：12 V，0.41 A，最大功耗：5 W</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PoE：802.3af，36 V~57 V，0.18 A~0.11 A，最大功耗：6.5 W</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电源接口类型：Ø5.5 mm圆口</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防护：IP66 </w:t>
            </w:r>
            <w:r/>
          </w:p>
        </w:tc>
        <w:tc>
          <w:tcPr>
            <w:shd w:val="clear" w:color="auto" w:fill="auto"/>
            <w:tcBorders>
              <w:top w:val="none" w:color="000000" w:sz="4" w:space="0"/>
              <w:left w:val="single" w:color="auto" w:sz="8" w:space="0"/>
              <w:bottom w:val="single" w:color="000000" w:sz="8" w:space="0"/>
              <w:right w:val="single" w:color="auto" w:sz="8" w:space="0"/>
            </w:tcBorders>
            <w:tcW w:w="229"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single" w:color="auto" w:sz="8" w:space="0"/>
              <w:bottom w:val="single" w:color="000000" w:sz="8" w:space="0"/>
              <w:right w:val="single" w:color="auto" w:sz="8" w:space="0"/>
            </w:tcBorders>
            <w:tcW w:w="350"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p>
        </w:tc>
      </w:tr>
      <w:tr>
        <w:trPr>
          <w:trHeight w:val="2295"/>
        </w:trPr>
        <w:tc>
          <w:tcPr>
            <w:shd w:val="clear" w:color="auto" w:fill="auto"/>
            <w:tcBorders>
              <w:top w:val="none" w:color="000000" w:sz="4" w:space="0"/>
              <w:left w:val="single" w:color="auto" w:sz="8" w:space="0"/>
              <w:bottom w:val="single" w:color="000000" w:sz="8" w:space="0"/>
              <w:right w:val="single" w:color="auto"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shd w:val="clear" w:color="auto" w:fill="auto"/>
            <w:tcBorders>
              <w:top w:val="none" w:color="000000" w:sz="4" w:space="0"/>
              <w:left w:val="single" w:color="auto" w:sz="4" w:space="0"/>
              <w:bottom w:val="single" w:color="000000"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食堂监控用网线</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监控用6类室内非屏蔽双绞线</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6类网线,Cat6非屏蔽双绞线</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标准：符合ISO/IEC 11801、TIA-568-C.2、GB/T 18015.5要求,所用材料性能指标优于现行6类线缆250MHz标准</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标准装箱长度:305m±1.5m；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线缆结构：4对8芯双绞线,每对之间采用十字骨架隔离,每芯均有颜色区分,外皮印有厂商标识 及电缆编码，有撕裂绳；</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执行标准：ISO/IEC11801、TIA-568-C.2、GB/T 18015.5</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性能等级：六类</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是否屏蔽：非屏蔽</w:t>
            </w:r>
            <w:r/>
          </w:p>
          <w:p>
            <w:pPr>
              <w:jc w:val="left"/>
              <w:widowControl/>
              <w:rPr>
                <w:rFonts w:hint="eastAsia" w:ascii="宋体" w:hAnsi="宋体" w:eastAsia="宋体" w:cs="宋体"/>
                <w:color w:val="008080"/>
                <w:sz w:val="24"/>
                <w:szCs w:val="24"/>
                <w:u w:val="single"/>
              </w:rPr>
            </w:pPr>
            <w:r>
              <w:rPr>
                <w:rFonts w:hint="eastAsia" w:ascii="宋体" w:hAnsi="宋体" w:eastAsia="宋体" w:cs="宋体"/>
                <w:color w:val="auto"/>
                <w:sz w:val="24"/>
                <w:szCs w:val="24"/>
                <w:u w:val="none"/>
              </w:rPr>
              <w:t xml:space="preserve">▲</w:t>
            </w:r>
            <w:r>
              <w:rPr>
                <w:rFonts w:hint="eastAsia" w:ascii="宋体" w:hAnsi="宋体" w:eastAsia="宋体" w:cs="宋体"/>
                <w:color w:val="000000"/>
                <w:sz w:val="24"/>
                <w:szCs w:val="24"/>
              </w:rPr>
              <w:t xml:space="preserve">芯线材料：无氧铜</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芯线绝缘材料：高密度聚乙烯</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撕裂绳：有</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排流线：无</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十字骨架：有</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应用场景：室内</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1.0-250.0MHz 特性阻抗(Ω)：100±15</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1.0-250.0MHz 时延差 20℃(ns/100m)：≤45</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直流电阻 20℃(Ω/100m) max：9.5 </w:t>
            </w:r>
            <w:r/>
          </w:p>
        </w:tc>
        <w:tc>
          <w:tcPr>
            <w:shd w:val="clear" w:color="auto" w:fill="auto"/>
            <w:tcBorders>
              <w:top w:val="none" w:color="000000" w:sz="4" w:space="0"/>
              <w:left w:val="single" w:color="auto" w:sz="8" w:space="0"/>
              <w:bottom w:val="single" w:color="000000"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箱</w:t>
            </w:r>
            <w:r/>
          </w:p>
        </w:tc>
        <w:tc>
          <w:tcPr>
            <w:shd w:val="clear" w:color="auto" w:fill="auto"/>
            <w:tcBorders>
              <w:top w:val="none" w:color="000000" w:sz="4" w:space="0"/>
              <w:left w:val="single" w:color="auto" w:sz="8" w:space="0"/>
              <w:bottom w:val="single" w:color="000000"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r>
      <w:tr>
        <w:trPr>
          <w:trHeight w:val="345"/>
        </w:trPr>
        <w:tc>
          <w:tcPr>
            <w:shd w:val="clear" w:color="auto" w:fill="auto"/>
            <w:tcBorders>
              <w:top w:val="none" w:color="000000" w:sz="4" w:space="0"/>
              <w:left w:val="single" w:color="auto" w:sz="8" w:space="0"/>
              <w:bottom w:val="single" w:color="auto" w:sz="8" w:space="0"/>
              <w:right w:val="none" w:color="000000"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食堂监控用电工套管</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PVC重型D25套管 产品材质:PVC-U  产品规格:Φ25</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1000</w:t>
            </w:r>
            <w:r/>
          </w:p>
        </w:tc>
      </w:tr>
      <w:tr>
        <w:trPr>
          <w:trHeight w:val="5922"/>
        </w:trPr>
        <w:tc>
          <w:tcPr>
            <w:shd w:val="clear" w:color="auto" w:fill="auto"/>
            <w:tcBorders>
              <w:top w:val="none" w:color="000000" w:sz="4" w:space="0"/>
              <w:left w:val="single" w:color="auto" w:sz="8" w:space="0"/>
              <w:bottom w:val="single" w:color="000000" w:sz="8" w:space="0"/>
              <w:right w:val="single" w:color="auto" w:sz="4" w:space="0"/>
            </w:tcBorders>
            <w:tcW w:w="415"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shd w:val="clear" w:color="auto" w:fill="auto"/>
            <w:tcBorders>
              <w:top w:val="none" w:color="000000" w:sz="4" w:space="0"/>
              <w:left w:val="single" w:color="auto" w:sz="4" w:space="0"/>
              <w:bottom w:val="single" w:color="000000" w:sz="4" w:space="0"/>
              <w:right w:val="single" w:color="auto" w:sz="4" w:space="0"/>
            </w:tcBorders>
            <w:tcW w:w="1240" w:type="pct"/>
            <w:vAlign w:val="center"/>
            <w:vMerge w:val="restart"/>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食堂监控室外单模万兆主光纤24芯</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食堂监控室外单模万兆主光纤24芯 </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1、将单模光纤套入由高模量的塑料做成的套管中，套管内填充防水化合物。</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2、套管外用一层双面涂塑钢带纵包，钢带和套管之间加阻水材料以保证光缆的紧凑和纵向阻水，两侧放置两根平行钢丝后护套成缆；</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3、良好的抗压性和柔软性 双面涂塑钢带（ PSP ）提高光缆的抗透潮能力</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4、直径小、重量轻、容易敷设</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5、适用于室外直埋，管道和架空</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6、▲规格：9/125um;</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7、纤芯衰耗：最大0.45dB/km@1310nm,最大0.40dB/km@1550nm；</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8、▲芯数：24芯 OS2标准；</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9、类型：室外中心束管式。</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10、运输温度：-20°C~70°C；储存温度：-40°C~70°C；安装温度：-5°C~50°C；使用温度：-20°C~70°C</w:t>
            </w:r>
            <w:r/>
          </w:p>
        </w:tc>
        <w:tc>
          <w:tcPr>
            <w:shd w:val="clear" w:color="auto" w:fill="auto"/>
            <w:tcBorders>
              <w:top w:val="none" w:color="000000" w:sz="4" w:space="0"/>
              <w:left w:val="single" w:color="auto" w:sz="8" w:space="0"/>
              <w:bottom w:val="single" w:color="000000" w:sz="8" w:space="0"/>
              <w:right w:val="single" w:color="auto" w:sz="8" w:space="0"/>
            </w:tcBorders>
            <w:tcW w:w="229"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auto"/>
            <w:tcBorders>
              <w:top w:val="none" w:color="000000" w:sz="4" w:space="0"/>
              <w:left w:val="single" w:color="auto" w:sz="8" w:space="0"/>
              <w:bottom w:val="single" w:color="000000" w:sz="8" w:space="0"/>
              <w:right w:val="single" w:color="auto" w:sz="8" w:space="0"/>
            </w:tcBorders>
            <w:tcW w:w="350"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600</w:t>
            </w:r>
            <w:r/>
          </w:p>
        </w:tc>
      </w:tr>
      <w:tr>
        <w:trPr>
          <w:trHeight w:val="934"/>
        </w:trPr>
        <w:tc>
          <w:tcPr>
            <w:shd w:val="clear" w:color="auto" w:fill="auto"/>
            <w:tcBorders>
              <w:top w:val="none" w:color="000000" w:sz="4" w:space="0"/>
              <w:left w:val="single" w:color="auto" w:sz="8" w:space="0"/>
              <w:bottom w:val="single" w:color="000000" w:sz="8" w:space="0"/>
              <w:right w:val="single" w:color="auto" w:sz="4" w:space="0"/>
            </w:tcBorders>
            <w:tcW w:w="415"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shd w:val="clear" w:color="auto" w:fill="auto"/>
            <w:tcBorders>
              <w:top w:val="none" w:color="000000" w:sz="4" w:space="0"/>
              <w:left w:val="single" w:color="auto" w:sz="4" w:space="0"/>
              <w:bottom w:val="single" w:color="000000" w:sz="4" w:space="0"/>
              <w:right w:val="single" w:color="auto" w:sz="4" w:space="0"/>
            </w:tcBorders>
            <w:tcW w:w="1240" w:type="pct"/>
            <w:vAlign w:val="center"/>
            <w:vMerge w:val="restart"/>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食堂监控楼层重铠单模万兆光纤12芯</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监控楼层重铠单模万兆光纤12芯 </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1、将单模光纤套入由高模量的塑料做成的套管中，套管内填充防水化合物。</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2、套管外用一层双面涂塑钢带纵包，钢带和套管之间加阻水材料以保证光缆的紧凑和纵向阻水，两侧放置两根平行钢丝后护套成缆；</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3、良好的抗压性和柔软性 双面涂塑钢带（ PSP ）提高光缆的抗透潮能力</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4、直径小、重量轻、容易敷设</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5、适用于室外直埋，管道和架空</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6、▲规格：9/125um;</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7、纤芯衰耗：最大0.45dB/km@1310nm,最大0.40dB/km@1550nm；</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8、▲芯数：12芯 OS2标准；</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9、类型：室外中心束管式。</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10、运输温度：-20°C~70°C；储存温度：-40°C~70°C；安装温度：-5°C~50°C；使用温度：-20°C~70°C</w:t>
            </w:r>
            <w:r/>
          </w:p>
        </w:tc>
        <w:tc>
          <w:tcPr>
            <w:shd w:val="clear" w:color="auto" w:fill="auto"/>
            <w:tcBorders>
              <w:top w:val="none" w:color="000000" w:sz="4" w:space="0"/>
              <w:left w:val="single" w:color="auto" w:sz="8" w:space="0"/>
              <w:bottom w:val="single" w:color="000000" w:sz="8" w:space="0"/>
              <w:right w:val="single" w:color="auto" w:sz="8" w:space="0"/>
            </w:tcBorders>
            <w:tcW w:w="229"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auto"/>
            <w:tcBorders>
              <w:top w:val="none" w:color="000000" w:sz="4" w:space="0"/>
              <w:left w:val="single" w:color="auto" w:sz="8" w:space="0"/>
              <w:bottom w:val="single" w:color="000000" w:sz="8" w:space="0"/>
              <w:right w:val="single" w:color="auto" w:sz="8" w:space="0"/>
            </w:tcBorders>
            <w:tcW w:w="350"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240</w:t>
            </w:r>
            <w:r/>
          </w:p>
        </w:tc>
      </w:tr>
      <w:tr>
        <w:trPr>
          <w:trHeight w:val="1925"/>
        </w:trPr>
        <w:tc>
          <w:tcPr>
            <w:shd w:val="clear" w:color="auto" w:fill="auto"/>
            <w:tcBorders>
              <w:top w:val="none" w:color="000000" w:sz="4" w:space="0"/>
              <w:left w:val="single" w:color="auto" w:sz="8" w:space="0"/>
              <w:bottom w:val="single" w:color="000000" w:sz="8" w:space="0"/>
              <w:right w:val="single" w:color="auto"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shd w:val="clear" w:color="auto" w:fill="auto"/>
            <w:tcBorders>
              <w:top w:val="none" w:color="000000" w:sz="4" w:space="0"/>
              <w:left w:val="single" w:color="auto" w:sz="4" w:space="0"/>
              <w:bottom w:val="single" w:color="000000"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食堂监控工业级监控24口POE交换机</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工业级监控24口POE交换机配千兆模块                    24个10/100/1000BASE-T以太网端口</w:t>
            </w:r>
            <w:r>
              <w:rPr>
                <w:rFonts w:hint="eastAsia" w:ascii="宋体" w:hAnsi="宋体" w:eastAsia="宋体" w:cs="宋体"/>
                <w:strike/>
                <w:color w:val="auto"/>
                <w:sz w:val="24"/>
                <w:szCs w:val="24"/>
              </w:rPr>
              <w:t xml:space="preserve">,</w:t>
            </w:r>
            <w:r/>
          </w:p>
          <w:p>
            <w:pPr>
              <w:jc w:val="left"/>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rPr>
              <w:t xml:space="preserve">2个千兆SFP,PoE+,交流供电)</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交换容量52Gbps，包转发率38.69Mpps，机架式，8K MAC，POE功率370W，默认含挂耳</w:t>
            </w:r>
            <w:r/>
          </w:p>
        </w:tc>
        <w:tc>
          <w:tcPr>
            <w:shd w:val="clear" w:color="auto" w:fill="auto"/>
            <w:tcBorders>
              <w:top w:val="none" w:color="000000" w:sz="4" w:space="0"/>
              <w:left w:val="single" w:color="auto" w:sz="8" w:space="0"/>
              <w:bottom w:val="single" w:color="000000"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auto"/>
            <w:tcBorders>
              <w:top w:val="none" w:color="000000" w:sz="4" w:space="0"/>
              <w:left w:val="single" w:color="auto" w:sz="8" w:space="0"/>
              <w:bottom w:val="single" w:color="000000"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r>
      <w:tr>
        <w:trPr>
          <w:trHeight w:val="495"/>
        </w:trPr>
        <w:tc>
          <w:tcPr>
            <w:shd w:val="clear" w:color="auto" w:fill="auto"/>
            <w:tcBorders>
              <w:top w:val="none" w:color="000000" w:sz="4" w:space="0"/>
              <w:left w:val="single" w:color="auto" w:sz="8" w:space="0"/>
              <w:bottom w:val="single" w:color="auto" w:sz="8" w:space="0"/>
              <w:right w:val="none" w:color="000000"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食堂监控工业级监控24口POE交换机级联模块</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单模千兆光模块</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r>
      <w:tr>
        <w:trPr>
          <w:trHeight w:val="345"/>
        </w:trPr>
        <w:tc>
          <w:tcPr>
            <w:shd w:val="clear" w:color="auto" w:fill="auto"/>
            <w:tcBorders>
              <w:top w:val="none" w:color="000000" w:sz="4" w:space="0"/>
              <w:left w:val="single" w:color="auto" w:sz="8" w:space="0"/>
              <w:bottom w:val="single" w:color="auto" w:sz="8" w:space="0"/>
              <w:right w:val="none" w:color="000000"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shd w:val="clear" w:color="auto" w:fill="auto"/>
            <w:tcBorders>
              <w:top w:val="none" w:color="000000" w:sz="4" w:space="0"/>
              <w:left w:val="single" w:color="auto" w:sz="4" w:space="0"/>
              <w:bottom w:val="single" w:color="auto"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食堂监控机房UPS </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机房UPS 1200VA/720W 内置2块7.5AH蓄电池</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345"/>
        </w:trPr>
        <w:tc>
          <w:tcPr>
            <w:shd w:val="clear" w:color="auto" w:fill="auto"/>
            <w:tcBorders>
              <w:top w:val="none" w:color="000000" w:sz="4" w:space="0"/>
              <w:left w:val="single" w:color="auto" w:sz="8" w:space="0"/>
              <w:bottom w:val="single" w:color="auto" w:sz="8" w:space="0"/>
              <w:right w:val="none" w:color="000000"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shd w:val="clear" w:color="auto" w:fill="auto"/>
            <w:tcBorders>
              <w:top w:val="none" w:color="000000" w:sz="4" w:space="0"/>
              <w:left w:val="single" w:color="auto" w:sz="4" w:space="0"/>
              <w:bottom w:val="single" w:color="auto"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食堂监控楼层汇集壁挂机柜</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楼层汇集壁挂12U机柜 </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r>
      <w:tr>
        <w:trPr>
          <w:trHeight w:val="330"/>
        </w:trPr>
        <w:tc>
          <w:tcPr>
            <w:shd w:val="clear" w:color="auto" w:fill="auto"/>
            <w:tcBorders>
              <w:top w:val="none" w:color="000000" w:sz="4" w:space="0"/>
              <w:left w:val="single" w:color="auto" w:sz="8" w:space="0"/>
              <w:bottom w:val="single" w:color="000000" w:sz="8" w:space="0"/>
              <w:right w:val="single" w:color="auto" w:sz="4" w:space="0"/>
            </w:tcBorders>
            <w:tcW w:w="415"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shd w:val="clear" w:color="auto" w:fill="auto"/>
            <w:tcBorders>
              <w:top w:val="none" w:color="000000" w:sz="4" w:space="0"/>
              <w:left w:val="single" w:color="auto" w:sz="4" w:space="0"/>
              <w:bottom w:val="single" w:color="000000" w:sz="4" w:space="0"/>
              <w:right w:val="single" w:color="auto" w:sz="4" w:space="0"/>
            </w:tcBorders>
            <w:tcW w:w="1240" w:type="pct"/>
            <w:vAlign w:val="center"/>
            <w:vMerge w:val="restart"/>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食堂监控汇集箱主电源线</w:t>
            </w:r>
            <w:r/>
          </w:p>
        </w:tc>
        <w:tc>
          <w:tcPr>
            <w:shd w:val="clear" w:color="auto" w:fill="auto"/>
            <w:tcBorders>
              <w:top w:val="none" w:color="000000" w:sz="4" w:space="0"/>
              <w:left w:val="none" w:color="000000" w:sz="4" w:space="0"/>
              <w:bottom w:val="none" w:color="000000" w:sz="4" w:space="0"/>
              <w:right w:val="single" w:color="auto" w:sz="8" w:space="0"/>
            </w:tcBorders>
            <w:tcW w:w="2764"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RVV3*1.5 国标铜芯，型号名称： RVV</w:t>
            </w:r>
            <w:r/>
          </w:p>
        </w:tc>
        <w:tc>
          <w:tcPr>
            <w:shd w:val="clear" w:color="auto" w:fill="auto"/>
            <w:tcBorders>
              <w:top w:val="none" w:color="000000" w:sz="4" w:space="0"/>
              <w:left w:val="single" w:color="auto" w:sz="8" w:space="0"/>
              <w:bottom w:val="single" w:color="000000" w:sz="8" w:space="0"/>
              <w:right w:val="single" w:color="auto" w:sz="8" w:space="0"/>
            </w:tcBorders>
            <w:tcW w:w="229"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auto"/>
            <w:tcBorders>
              <w:top w:val="none" w:color="000000" w:sz="4" w:space="0"/>
              <w:left w:val="single" w:color="auto" w:sz="8" w:space="0"/>
              <w:bottom w:val="single" w:color="000000" w:sz="8" w:space="0"/>
              <w:right w:val="single" w:color="auto" w:sz="8" w:space="0"/>
            </w:tcBorders>
            <w:tcW w:w="350"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200</w:t>
            </w:r>
            <w:r/>
          </w:p>
        </w:tc>
      </w:tr>
      <w:tr>
        <w:trPr>
          <w:trHeight w:val="330"/>
        </w:trPr>
        <w:tc>
          <w:tcPr>
            <w:tcBorders>
              <w:top w:val="none" w:color="000000" w:sz="4" w:space="0"/>
              <w:left w:val="single" w:color="auto" w:sz="8" w:space="0"/>
              <w:bottom w:val="single" w:color="000000" w:sz="8" w:space="0"/>
              <w:right w:val="single" w:color="auto" w:sz="4" w:space="0"/>
            </w:tcBorders>
            <w:tcW w:w="415"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240"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none" w:color="000000" w:sz="4" w:space="0"/>
              <w:right w:val="single" w:color="auto" w:sz="8" w:space="0"/>
            </w:tcBorders>
            <w:tcW w:w="2764"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导体芯数标准截面：3*1.5平方</w:t>
            </w:r>
            <w:r/>
          </w:p>
        </w:tc>
        <w:tc>
          <w:tcPr>
            <w:tcBorders>
              <w:top w:val="none" w:color="000000" w:sz="4" w:space="0"/>
              <w:left w:val="single" w:color="auto" w:sz="8" w:space="0"/>
              <w:bottom w:val="single" w:color="000000" w:sz="8" w:space="0"/>
              <w:right w:val="single" w:color="auto" w:sz="8" w:space="0"/>
            </w:tcBorders>
            <w:tcW w:w="229"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8" w:space="0"/>
              <w:bottom w:val="single" w:color="000000" w:sz="8" w:space="0"/>
              <w:right w:val="single" w:color="auto" w:sz="8" w:space="0"/>
            </w:tcBorders>
            <w:tcW w:w="350"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30"/>
        </w:trPr>
        <w:tc>
          <w:tcPr>
            <w:tcBorders>
              <w:top w:val="none" w:color="000000" w:sz="4" w:space="0"/>
              <w:left w:val="single" w:color="auto" w:sz="8" w:space="0"/>
              <w:bottom w:val="single" w:color="000000" w:sz="8" w:space="0"/>
              <w:right w:val="single" w:color="auto" w:sz="4" w:space="0"/>
            </w:tcBorders>
            <w:tcW w:w="415"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240"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none" w:color="000000" w:sz="4" w:space="0"/>
              <w:right w:val="single" w:color="auto" w:sz="8" w:space="0"/>
            </w:tcBorders>
            <w:tcW w:w="2764" w:type="pct"/>
            <w:vAlign w:val="center"/>
            <w:textDirection w:val="lrTb"/>
            <w:noWrap w:val="false"/>
          </w:tcPr>
          <w:p>
            <w:pPr>
              <w:jc w:val="left"/>
              <w:widowControl/>
              <w:rPr>
                <w:rFonts w:hint="eastAsia" w:ascii="宋体" w:hAnsi="宋体" w:eastAsia="宋体" w:cs="宋体"/>
                <w:color w:val="008080"/>
                <w:sz w:val="24"/>
                <w:szCs w:val="24"/>
                <w:u w:val="single"/>
              </w:rPr>
            </w:pPr>
            <w:r>
              <w:rPr>
                <w:rFonts w:hint="eastAsia" w:ascii="宋体" w:hAnsi="宋体" w:eastAsia="宋体" w:cs="宋体"/>
                <w:color w:val="auto"/>
                <w:sz w:val="24"/>
                <w:szCs w:val="24"/>
                <w:u w:val="none"/>
              </w:rPr>
              <w:t xml:space="preserve">▲</w:t>
            </w:r>
            <w:r>
              <w:rPr>
                <w:rFonts w:hint="eastAsia" w:ascii="宋体" w:hAnsi="宋体" w:eastAsia="宋体" w:cs="宋体"/>
                <w:color w:val="000000"/>
                <w:sz w:val="24"/>
                <w:szCs w:val="24"/>
              </w:rPr>
              <w:t xml:space="preserve">导体材质： 无氧铜</w:t>
            </w:r>
            <w:r/>
          </w:p>
        </w:tc>
        <w:tc>
          <w:tcPr>
            <w:tcBorders>
              <w:top w:val="none" w:color="000000" w:sz="4" w:space="0"/>
              <w:left w:val="single" w:color="auto" w:sz="8" w:space="0"/>
              <w:bottom w:val="single" w:color="000000" w:sz="8" w:space="0"/>
              <w:right w:val="single" w:color="auto" w:sz="8" w:space="0"/>
            </w:tcBorders>
            <w:tcW w:w="229"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8" w:space="0"/>
              <w:bottom w:val="single" w:color="000000" w:sz="8" w:space="0"/>
              <w:right w:val="single" w:color="auto" w:sz="8" w:space="0"/>
            </w:tcBorders>
            <w:tcW w:w="350"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30"/>
        </w:trPr>
        <w:tc>
          <w:tcPr>
            <w:tcBorders>
              <w:top w:val="none" w:color="000000" w:sz="4" w:space="0"/>
              <w:left w:val="single" w:color="auto" w:sz="8" w:space="0"/>
              <w:bottom w:val="single" w:color="000000" w:sz="8" w:space="0"/>
              <w:right w:val="single" w:color="auto" w:sz="4" w:space="0"/>
            </w:tcBorders>
            <w:tcW w:w="415"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240"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none" w:color="000000" w:sz="4" w:space="0"/>
              <w:right w:val="single" w:color="auto" w:sz="8" w:space="0"/>
            </w:tcBorders>
            <w:tcW w:w="2764"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绝缘材质：聚氯乙稀</w:t>
            </w:r>
            <w:r/>
          </w:p>
        </w:tc>
        <w:tc>
          <w:tcPr>
            <w:tcBorders>
              <w:top w:val="none" w:color="000000" w:sz="4" w:space="0"/>
              <w:left w:val="single" w:color="auto" w:sz="8" w:space="0"/>
              <w:bottom w:val="single" w:color="000000" w:sz="8" w:space="0"/>
              <w:right w:val="single" w:color="auto" w:sz="8" w:space="0"/>
            </w:tcBorders>
            <w:tcW w:w="229"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8" w:space="0"/>
              <w:bottom w:val="single" w:color="000000" w:sz="8" w:space="0"/>
              <w:right w:val="single" w:color="auto" w:sz="8" w:space="0"/>
            </w:tcBorders>
            <w:tcW w:w="350"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30"/>
        </w:trPr>
        <w:tc>
          <w:tcPr>
            <w:tcBorders>
              <w:top w:val="none" w:color="000000" w:sz="4" w:space="0"/>
              <w:left w:val="single" w:color="auto" w:sz="8" w:space="0"/>
              <w:bottom w:val="single" w:color="000000" w:sz="8" w:space="0"/>
              <w:right w:val="single" w:color="auto" w:sz="4" w:space="0"/>
            </w:tcBorders>
            <w:tcW w:w="415"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240"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none" w:color="000000" w:sz="4" w:space="0"/>
              <w:right w:val="single" w:color="auto" w:sz="8" w:space="0"/>
            </w:tcBorders>
            <w:tcW w:w="2764"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额定电压： 300500V</w:t>
            </w:r>
            <w:r/>
          </w:p>
        </w:tc>
        <w:tc>
          <w:tcPr>
            <w:tcBorders>
              <w:top w:val="none" w:color="000000" w:sz="4" w:space="0"/>
              <w:left w:val="single" w:color="auto" w:sz="8" w:space="0"/>
              <w:bottom w:val="single" w:color="000000" w:sz="8" w:space="0"/>
              <w:right w:val="single" w:color="auto" w:sz="8" w:space="0"/>
            </w:tcBorders>
            <w:tcW w:w="229"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8" w:space="0"/>
              <w:bottom w:val="single" w:color="000000" w:sz="8" w:space="0"/>
              <w:right w:val="single" w:color="auto" w:sz="8" w:space="0"/>
            </w:tcBorders>
            <w:tcW w:w="350"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45"/>
        </w:trPr>
        <w:tc>
          <w:tcPr>
            <w:tcBorders>
              <w:top w:val="none" w:color="000000" w:sz="4" w:space="0"/>
              <w:left w:val="single" w:color="auto" w:sz="8" w:space="0"/>
              <w:bottom w:val="single" w:color="000000" w:sz="8" w:space="0"/>
              <w:right w:val="single" w:color="auto" w:sz="4" w:space="0"/>
            </w:tcBorders>
            <w:tcW w:w="415"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240"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产品认证： CCC认证</w:t>
            </w:r>
            <w:r/>
          </w:p>
        </w:tc>
        <w:tc>
          <w:tcPr>
            <w:tcBorders>
              <w:top w:val="none" w:color="000000" w:sz="4" w:space="0"/>
              <w:left w:val="single" w:color="auto" w:sz="8" w:space="0"/>
              <w:bottom w:val="single" w:color="000000" w:sz="8" w:space="0"/>
              <w:right w:val="single" w:color="auto" w:sz="8" w:space="0"/>
            </w:tcBorders>
            <w:tcW w:w="229"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8" w:space="0"/>
              <w:bottom w:val="single" w:color="000000" w:sz="8" w:space="0"/>
              <w:right w:val="single" w:color="auto" w:sz="8" w:space="0"/>
            </w:tcBorders>
            <w:tcW w:w="350"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45"/>
        </w:trPr>
        <w:tc>
          <w:tcPr>
            <w:shd w:val="clear" w:color="auto" w:fill="auto"/>
            <w:tcBorders>
              <w:top w:val="none" w:color="000000" w:sz="4" w:space="0"/>
              <w:left w:val="single" w:color="auto" w:sz="8" w:space="0"/>
              <w:bottom w:val="single" w:color="auto" w:sz="8" w:space="0"/>
              <w:right w:val="none" w:color="000000"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shd w:val="clear" w:color="auto" w:fill="auto"/>
            <w:tcBorders>
              <w:top w:val="none" w:color="000000" w:sz="4" w:space="0"/>
              <w:left w:val="single" w:color="auto" w:sz="4" w:space="0"/>
              <w:bottom w:val="single" w:color="auto"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食堂监控机柜PDU</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机柜PDU  接线板插位数: 8插位 功能: 防雷防护</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345"/>
        </w:trPr>
        <w:tc>
          <w:tcPr>
            <w:shd w:val="clear" w:color="auto" w:fill="auto"/>
            <w:tcBorders>
              <w:top w:val="none" w:color="000000" w:sz="4" w:space="0"/>
              <w:left w:val="single" w:color="auto" w:sz="8" w:space="0"/>
              <w:bottom w:val="single" w:color="auto" w:sz="8" w:space="0"/>
              <w:right w:val="none" w:color="000000"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p>
        </w:tc>
        <w:tc>
          <w:tcPr>
            <w:shd w:val="clear" w:color="auto" w:fill="auto"/>
            <w:tcBorders>
              <w:top w:val="none" w:color="000000" w:sz="4" w:space="0"/>
              <w:left w:val="single" w:color="auto" w:sz="4" w:space="0"/>
              <w:bottom w:val="single" w:color="auto"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食堂监控机架式光纤熔接盒</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机架式光纤熔接盒 24口1U机架</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r>
      <w:tr>
        <w:trPr>
          <w:trHeight w:val="345"/>
        </w:trPr>
        <w:tc>
          <w:tcPr>
            <w:shd w:val="clear" w:color="auto" w:fill="auto"/>
            <w:tcBorders>
              <w:top w:val="none" w:color="000000" w:sz="4" w:space="0"/>
              <w:left w:val="single" w:color="auto" w:sz="8" w:space="0"/>
              <w:bottom w:val="single" w:color="auto" w:sz="8" w:space="0"/>
              <w:right w:val="none" w:color="000000"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shd w:val="clear" w:color="auto" w:fill="auto"/>
            <w:tcBorders>
              <w:top w:val="none" w:color="000000" w:sz="4" w:space="0"/>
              <w:left w:val="single" w:color="auto" w:sz="4" w:space="0"/>
              <w:bottom w:val="single" w:color="auto"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食堂监控光纤耦合器</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光纤耦合器双工LC</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96</w:t>
            </w:r>
            <w:r/>
          </w:p>
        </w:tc>
      </w:tr>
      <w:tr>
        <w:trPr>
          <w:trHeight w:val="345"/>
        </w:trPr>
        <w:tc>
          <w:tcPr>
            <w:shd w:val="clear" w:color="auto" w:fill="auto"/>
            <w:tcBorders>
              <w:top w:val="none" w:color="000000" w:sz="4" w:space="0"/>
              <w:left w:val="single" w:color="auto" w:sz="8" w:space="0"/>
              <w:bottom w:val="single" w:color="auto" w:sz="8" w:space="0"/>
              <w:right w:val="none" w:color="000000"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shd w:val="clear" w:color="auto" w:fill="auto"/>
            <w:tcBorders>
              <w:top w:val="none" w:color="000000" w:sz="4" w:space="0"/>
              <w:left w:val="single" w:color="auto" w:sz="4" w:space="0"/>
              <w:bottom w:val="single" w:color="auto"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食堂监控光纤尾纤</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光纤尾纤LC</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芯</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96</w:t>
            </w:r>
            <w:r/>
          </w:p>
        </w:tc>
      </w:tr>
      <w:tr>
        <w:trPr>
          <w:trHeight w:val="345"/>
        </w:trPr>
        <w:tc>
          <w:tcPr>
            <w:shd w:val="clear" w:color="auto" w:fill="auto"/>
            <w:tcBorders>
              <w:top w:val="none" w:color="000000" w:sz="4" w:space="0"/>
              <w:left w:val="single" w:color="auto" w:sz="8" w:space="0"/>
              <w:bottom w:val="single" w:color="auto" w:sz="8" w:space="0"/>
              <w:right w:val="none" w:color="000000"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shd w:val="clear" w:color="auto" w:fill="auto"/>
            <w:tcBorders>
              <w:top w:val="none" w:color="000000" w:sz="4" w:space="0"/>
              <w:left w:val="single" w:color="auto" w:sz="4" w:space="0"/>
              <w:bottom w:val="single" w:color="auto"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食堂监控光纤跳线</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光纤跳线LC-LC</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r>
      <w:tr>
        <w:trPr>
          <w:trHeight w:val="345"/>
        </w:trPr>
        <w:tc>
          <w:tcPr>
            <w:shd w:val="clear" w:color="auto" w:fill="auto"/>
            <w:tcBorders>
              <w:top w:val="none" w:color="000000" w:sz="4" w:space="0"/>
              <w:left w:val="single" w:color="auto" w:sz="8" w:space="0"/>
              <w:bottom w:val="single" w:color="auto" w:sz="8" w:space="0"/>
              <w:right w:val="none" w:color="000000"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shd w:val="clear" w:color="auto" w:fill="auto"/>
            <w:tcBorders>
              <w:top w:val="none" w:color="000000" w:sz="4" w:space="0"/>
              <w:left w:val="single" w:color="auto" w:sz="4" w:space="0"/>
              <w:bottom w:val="single" w:color="auto"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食堂监控光纤熔接</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光纤熔接</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芯</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96</w:t>
            </w:r>
            <w:r/>
          </w:p>
        </w:tc>
      </w:tr>
      <w:tr>
        <w:trPr>
          <w:trHeight w:val="2587"/>
        </w:trPr>
        <w:tc>
          <w:tcPr>
            <w:shd w:val="clear" w:color="auto" w:fill="auto"/>
            <w:tcBorders>
              <w:top w:val="none" w:color="000000" w:sz="4" w:space="0"/>
              <w:left w:val="single" w:color="auto" w:sz="8" w:space="0"/>
              <w:bottom w:val="single" w:color="000000" w:sz="8" w:space="0"/>
              <w:right w:val="single" w:color="auto" w:sz="4" w:space="0"/>
            </w:tcBorders>
            <w:tcW w:w="415"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shd w:val="clear" w:color="auto" w:fill="auto"/>
            <w:tcBorders>
              <w:top w:val="none" w:color="000000" w:sz="4" w:space="0"/>
              <w:left w:val="single" w:color="auto" w:sz="4" w:space="0"/>
              <w:bottom w:val="single" w:color="000000" w:sz="4" w:space="0"/>
              <w:right w:val="single" w:color="auto" w:sz="4" w:space="0"/>
            </w:tcBorders>
            <w:tcW w:w="1240" w:type="pct"/>
            <w:vAlign w:val="center"/>
            <w:vMerge w:val="restart"/>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半球网络摄像机</w:t>
            </w:r>
            <w:r>
              <w:rPr>
                <w:rFonts w:hint="eastAsia" w:ascii="宋体" w:hAnsi="宋体" w:eastAsia="宋体" w:cs="宋体"/>
                <w:color w:val="000000"/>
                <w:sz w:val="24"/>
                <w:szCs w:val="24"/>
              </w:rPr>
              <w:t xml:space="preserve">（2号楼大厅内部监控）</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一楼大厅用400W像素大广角监控摄像机，支持POE及SNMP协议半球，400万星光级半球型网络摄像机，最高分辨率可达2688 × 1520 @25 fps，在该分辨率下可输出实时图像</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支持Smart侦测：10项事件检测，2项异常检测</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支持ROI感兴趣区域增强编码，支持Smart265/264编码，可根据场景情况自适应调整码率分配</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支持背光补偿，强光抑制，3D数字降噪，120 dB宽动态适应不同场景</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采用高效阵列红外灯，使用寿命长，红外照射距离最远可达30 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1个内置麦克风</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符合IP66防尘防水设计</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传感器类型：1/3" Progressive Scan CMOS</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最低照度：彩色：0.005 Lux @（F1.2，AGC ON），黑白：0 Lux with IR</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宽动态：120 dB</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调节角度：水平：0°~360°，垂直：0°~75°，旋转：0°~360°  </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焦距&amp;视场角：2.8 mm，水平视场角：97°，垂直视场角：52.3°，对角线视场角：114.3°</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mm，水平视场角：78.8°，垂直视场角：40.5°，对角线视场角：93.9°</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mm，水平视场角：49.1°，垂直视场角：26.3°，对角线视场角：57.2°</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 mm，水平视场角：37.5°，垂直视场角：20.7°，对角线视场角：43.3°</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补光灯类型：红外灯</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补光距离：最远可达30 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红外波长范围：850 nm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防补光过曝：支持</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最大图像尺寸：2688 × 1520（默认2560 × 1440）</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视频压缩标准：主码流：H.265/H.264</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子码流：H.265/H.264/MJPEG</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音频：1个内置麦克风</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网络：1个RJ45 10 M/100 M自适应以太网口</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存储温湿度：-30 ℃~60 ℃，湿度小于95%（无凝结）</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启动及工作温湿度：-30 ℃~60 ℃，湿度小于95%（无凝结）</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供电方式：DC：12 V ± 25%，支持防反接保护</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PoE：802.3af，Class 3</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电流及功耗：DC：12 V，0.41 A，最大功耗：5 W</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PoE：（802.3af，36 V~57 V），0.18 A ~0.11 A，最大功耗：6.5 W</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电源接口类型：Ø5.5 mm圆口</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防护：IP66 </w:t>
            </w:r>
            <w:r/>
          </w:p>
        </w:tc>
        <w:tc>
          <w:tcPr>
            <w:shd w:val="clear" w:color="auto" w:fill="auto"/>
            <w:tcBorders>
              <w:top w:val="none" w:color="000000" w:sz="4" w:space="0"/>
              <w:left w:val="single" w:color="auto" w:sz="8" w:space="0"/>
              <w:bottom w:val="single" w:color="000000" w:sz="8" w:space="0"/>
              <w:right w:val="single" w:color="auto" w:sz="8" w:space="0"/>
            </w:tcBorders>
            <w:tcW w:w="229"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single" w:color="auto" w:sz="8" w:space="0"/>
              <w:bottom w:val="single" w:color="000000" w:sz="8" w:space="0"/>
              <w:right w:val="single" w:color="auto" w:sz="8" w:space="0"/>
            </w:tcBorders>
            <w:tcW w:w="350"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r>
      <w:tr>
        <w:trPr>
          <w:trHeight w:val="1595"/>
        </w:trPr>
        <w:tc>
          <w:tcPr>
            <w:shd w:val="clear" w:color="auto" w:fill="auto"/>
            <w:tcBorders>
              <w:top w:val="none" w:color="000000" w:sz="4" w:space="0"/>
              <w:left w:val="single" w:color="auto" w:sz="8" w:space="0"/>
              <w:bottom w:val="single" w:color="000000" w:sz="8" w:space="0"/>
              <w:right w:val="single" w:color="auto" w:sz="4" w:space="0"/>
            </w:tcBorders>
            <w:tcW w:w="415"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p>
        </w:tc>
        <w:tc>
          <w:tcPr>
            <w:shd w:val="clear" w:color="auto" w:fill="auto"/>
            <w:tcBorders>
              <w:top w:val="none" w:color="000000" w:sz="4" w:space="0"/>
              <w:left w:val="single" w:color="auto" w:sz="4" w:space="0"/>
              <w:bottom w:val="single" w:color="000000" w:sz="4" w:space="0"/>
              <w:right w:val="single" w:color="auto" w:sz="4" w:space="0"/>
            </w:tcBorders>
            <w:tcW w:w="1240" w:type="pct"/>
            <w:vAlign w:val="center"/>
            <w:vMerge w:val="restart"/>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筒型网络摄像机</w:t>
            </w:r>
            <w:r>
              <w:rPr>
                <w:rFonts w:hint="eastAsia" w:ascii="宋体" w:hAnsi="宋体" w:eastAsia="宋体" w:cs="宋体"/>
                <w:color w:val="000000"/>
                <w:sz w:val="24"/>
                <w:szCs w:val="24"/>
              </w:rPr>
              <w:t xml:space="preserve">（2号楼楼梯间监控）</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楼梯间用400W像素星光筒型网络摄像机，广角监控支持POE及SNMP协议枪机；最高分辨率可达2688 × 1520 @25 fps，在该分辨率下可输出实时图像；</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每层3个，4栋楼，每栋4层 400万星光筒型网络摄像机；</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Smart事件：场景变更侦测，区域入侵侦测，越界侦测，进入区域侦测，离开区域侦测，物品遗留侦测，物品拿取侦测，徘徊侦测，停车侦测，人员聚集侦测，快速移动侦测；音频异常侦测，音频陡升侦测，音频陡降侦测</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支持背光补偿，强光抑制，3D数字降噪，120 dB宽动态适应不同环境</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1个内置麦克风</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采用高效阵列红外灯，使用寿命长，红外照射距离最远可达30 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符合IP66防尘防水设计，可靠性高</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传感器类型：1/3" Progressive Scan CMOS</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最低照度：彩色：0.005 Lux @（F1.2，AGC ON），0 Lux with IR</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宽动态：120 dB</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焦距&amp;视场角：2.8 mm，水平视场角：97°，垂直视场角：52.3°，对角视场角：114.3°</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mm，水平视场角：78.8°，垂直视场角：40.5°，对角视场角：93.9°</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mm，水平视场角：49.1°，垂直视场角：26.3°，对角视场角：57.2°</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 mm，水平视场角：37.5°，垂直视场角：20.7°，对角视场角：43.3°</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mm，水平视场角：23.4°，垂直视场角：13.3°，对角视场角：26.88°</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补光灯类型：红外灯</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补光距离：最远可达30 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红外波长范围：850 nm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防补光过曝：支持</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最大图像尺寸：2688 × 1520（默认2560 × 1440）</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视频压缩标准：主码流：H.265/H.264</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子码流：H.265/H.264/MJPEG</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音频：1个内置麦克风</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网络：1个RJ45 10 M/100 M自适应以太网口</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恢复出厂设置：支持客户端或浏览器恢复</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启动和工作温湿度：-30 ℃~60 ℃，湿度小于95%（无凝结）</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供电方式：DC：12 V ± 25%，支持防反接保护</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PoE：802.3af，Class 3</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电流及功耗：DC：12 V，0.41 A，最大功耗：5 W</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PoE：802.3af，36 V~57 V，0.18 A~0.11 A，最大功耗：6.5 W</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电源接口类型：Ø5.5 mm圆口</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防护：IP66 </w:t>
            </w:r>
            <w:r/>
          </w:p>
        </w:tc>
        <w:tc>
          <w:tcPr>
            <w:shd w:val="clear" w:color="auto" w:fill="auto"/>
            <w:tcBorders>
              <w:top w:val="none" w:color="000000" w:sz="4" w:space="0"/>
              <w:left w:val="single" w:color="auto" w:sz="8" w:space="0"/>
              <w:bottom w:val="single" w:color="000000" w:sz="8" w:space="0"/>
              <w:right w:val="single" w:color="auto" w:sz="8" w:space="0"/>
            </w:tcBorders>
            <w:tcW w:w="229"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single" w:color="auto" w:sz="8" w:space="0"/>
              <w:bottom w:val="single" w:color="000000" w:sz="8" w:space="0"/>
              <w:right w:val="single" w:color="auto" w:sz="8" w:space="0"/>
            </w:tcBorders>
            <w:tcW w:w="350"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p>
        </w:tc>
      </w:tr>
      <w:tr>
        <w:trPr>
          <w:trHeight w:val="642"/>
        </w:trPr>
        <w:tc>
          <w:tcPr>
            <w:shd w:val="clear" w:color="auto" w:fill="auto"/>
            <w:tcBorders>
              <w:top w:val="none" w:color="000000" w:sz="4" w:space="0"/>
              <w:left w:val="single" w:color="auto" w:sz="8" w:space="0"/>
              <w:bottom w:val="single" w:color="000000" w:sz="8" w:space="0"/>
              <w:right w:val="single" w:color="auto" w:sz="4" w:space="0"/>
            </w:tcBorders>
            <w:tcW w:w="415"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shd w:val="clear" w:color="auto" w:fill="auto"/>
            <w:tcBorders>
              <w:top w:val="none" w:color="000000" w:sz="4" w:space="0"/>
              <w:left w:val="single" w:color="auto" w:sz="4" w:space="0"/>
              <w:bottom w:val="single" w:color="000000" w:sz="4" w:space="0"/>
              <w:right w:val="single" w:color="auto" w:sz="4" w:space="0"/>
            </w:tcBorders>
            <w:tcW w:w="1240" w:type="pct"/>
            <w:vAlign w:val="center"/>
            <w:vMerge w:val="restart"/>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筒型网络摄像机</w:t>
            </w:r>
            <w:r>
              <w:rPr>
                <w:rFonts w:hint="eastAsia" w:ascii="宋体" w:hAnsi="宋体" w:eastAsia="宋体" w:cs="宋体"/>
                <w:color w:val="000000"/>
                <w:sz w:val="24"/>
                <w:szCs w:val="24"/>
              </w:rPr>
              <w:t xml:space="preserve">（2号楼楼梯间监控）</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走廊用400W像素星光级筒型网络摄像机，长焦监控支持POE及SNMP协议枪机。最高分辨率可达2688 × 1520 @25 fps，在该分辨率下可输出实时图像</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Smart事件：场景变更侦测，区域入侵侦测，越界侦测，进入区域侦测，离开区域侦测，物品遗留侦测，物品拿取侦测，徘徊侦测，停车侦测，人员聚集侦测，快速移动侦测；音频异常侦测，音频陡升侦测，音频陡降侦测</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每层3个，4栋楼，每栋4层400万星光级筒型网络摄像机；</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支持背光补偿，强光抑制，3D数字降噪，120 dB宽动态适应不同环境</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1个内置麦克风</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采用高效阵列红外灯，使用寿命长，红外照射距离最远可达30 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符合IP66防尘防水设计，可靠性高</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传感器类型：1/3" Progressive Scan CMOS</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最低照度：彩色：0.005 Lux @（F1.2，AGC ON），0 Lux with IR</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宽动态：120 dB</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焦距&amp;视场角：2.8 mm，水平视场角：97°，垂直视场角：52.3°，对角视场角：114.3°</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mm，水平视场角：78.8°，垂直视场角：40.5°，对角视场角：93.9°</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mm，水平视场角：49.1°，垂直视场角：26.3°，对角视场角：57.2°</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 mm，水平视场角：37.5°，垂直视场角：20.7°，对角视场角：43.3°</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mm，水平视场角：23.4°，垂直视场角：13.3°，对角视场角：26.88°</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补光灯类型：红外灯</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补光距离：最远可达30 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红外波长范围：850 nm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防补光过曝：支持</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最大图像尺寸：2688 × 1520（默认2560 × 1440）</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视频压缩标准：主码流：H.265/H.264</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子码流：H.265/H.264/MJPEG</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音频：1个内置麦克风</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网络：1个RJ45 10 M/100 M自适应以太网口</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恢复出厂设置：支持客户端或浏览器恢复</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启动和工作温湿度：-30 ℃~60 ℃，湿度小于95%（无凝结）</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供电方式：DC：12 V ± 25%，支持防反接保护</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PoE：802.3af，Class 3</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电流及功耗：DC：12 V，0.41 A，最大功耗：5 W</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PoE：802.3af，36 V~57 V，0.18 A~0.11 A，最大功耗：6.5 W</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电源接口类型：Ø5.5 mm圆口</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防护：IP66 </w:t>
            </w:r>
            <w:r/>
          </w:p>
        </w:tc>
        <w:tc>
          <w:tcPr>
            <w:shd w:val="clear" w:color="auto" w:fill="auto"/>
            <w:tcBorders>
              <w:top w:val="none" w:color="000000" w:sz="4" w:space="0"/>
              <w:left w:val="single" w:color="auto" w:sz="8" w:space="0"/>
              <w:bottom w:val="single" w:color="000000" w:sz="8" w:space="0"/>
              <w:right w:val="single" w:color="auto" w:sz="8" w:space="0"/>
            </w:tcBorders>
            <w:tcW w:w="229"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single" w:color="auto" w:sz="8" w:space="0"/>
              <w:bottom w:val="single" w:color="000000" w:sz="8" w:space="0"/>
              <w:right w:val="single" w:color="auto" w:sz="8" w:space="0"/>
            </w:tcBorders>
            <w:tcW w:w="350"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p>
        </w:tc>
      </w:tr>
      <w:tr>
        <w:trPr>
          <w:trHeight w:val="6979"/>
        </w:trPr>
        <w:tc>
          <w:tcPr>
            <w:shd w:val="clear" w:color="auto" w:fill="auto"/>
            <w:tcBorders>
              <w:top w:val="none" w:color="000000" w:sz="4" w:space="0"/>
              <w:left w:val="single" w:color="auto" w:sz="8" w:space="0"/>
              <w:bottom w:val="single" w:color="000000" w:sz="8" w:space="0"/>
              <w:right w:val="single" w:color="auto" w:sz="4" w:space="0"/>
            </w:tcBorders>
            <w:tcW w:w="415"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p>
        </w:tc>
        <w:tc>
          <w:tcPr>
            <w:shd w:val="clear" w:color="auto" w:fill="auto"/>
            <w:tcBorders>
              <w:top w:val="none" w:color="000000" w:sz="4" w:space="0"/>
              <w:left w:val="single" w:color="auto" w:sz="4" w:space="0"/>
              <w:bottom w:val="single" w:color="000000" w:sz="4" w:space="0"/>
              <w:right w:val="single" w:color="auto" w:sz="4" w:space="0"/>
            </w:tcBorders>
            <w:tcW w:w="1240" w:type="pct"/>
            <w:vAlign w:val="center"/>
            <w:vMerge w:val="restart"/>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2号楼监控用网线</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监控用6类室内非屏蔽双绞线</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6类网线,Cat6非屏蔽双绞线</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标准：符合要求,所用材料性能指标优于现行6类线缆250MHz标准</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标准装箱长度:305m±1.5m；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线缆结构：4对8芯双绞线,每对之间采用十字骨架隔离,每芯均有颜色区分,外皮印有厂商标识 及电缆编码，有撕裂绳；</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执行标准：ISO/IEC11801、TIA-568-C.2、GB/T 18015.5</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性能等级：六类</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是否屏蔽：非屏蔽</w:t>
            </w:r>
            <w:r/>
          </w:p>
          <w:p>
            <w:pPr>
              <w:jc w:val="left"/>
              <w:widowControl/>
              <w:rPr>
                <w:rFonts w:hint="eastAsia" w:ascii="宋体" w:hAnsi="宋体" w:eastAsia="宋体" w:cs="宋体"/>
                <w:color w:val="008080"/>
                <w:sz w:val="24"/>
                <w:szCs w:val="24"/>
                <w:u w:val="single"/>
              </w:rPr>
            </w:pP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芯线材料：无氧铜</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芯线绝缘材料：高密度聚乙烯</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撕裂绳：有</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排流线：无</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十字骨架：有</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应用场景：室内</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1.0-250.0MHz 特性阻抗(Ω)：100±15</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1.0-250.0MHz 时延差 20℃(ns/100m)：≤45</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直流电阻 20℃(Ω/100m) max：9.5 </w:t>
            </w:r>
            <w:r/>
          </w:p>
        </w:tc>
        <w:tc>
          <w:tcPr>
            <w:shd w:val="clear" w:color="auto" w:fill="auto"/>
            <w:tcBorders>
              <w:top w:val="none" w:color="000000" w:sz="4" w:space="0"/>
              <w:left w:val="single" w:color="auto" w:sz="8" w:space="0"/>
              <w:bottom w:val="single" w:color="000000" w:sz="8" w:space="0"/>
              <w:right w:val="single" w:color="auto" w:sz="8" w:space="0"/>
            </w:tcBorders>
            <w:tcW w:w="229"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箱</w:t>
            </w:r>
            <w:r/>
          </w:p>
        </w:tc>
        <w:tc>
          <w:tcPr>
            <w:shd w:val="clear" w:color="auto" w:fill="auto"/>
            <w:tcBorders>
              <w:top w:val="none" w:color="000000" w:sz="4" w:space="0"/>
              <w:left w:val="single" w:color="auto" w:sz="8" w:space="0"/>
              <w:bottom w:val="single" w:color="000000" w:sz="8" w:space="0"/>
              <w:right w:val="single" w:color="auto" w:sz="8" w:space="0"/>
            </w:tcBorders>
            <w:tcW w:w="350"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w:t>
            </w:r>
            <w:r/>
          </w:p>
        </w:tc>
      </w:tr>
      <w:tr>
        <w:trPr>
          <w:trHeight w:val="584"/>
        </w:trPr>
        <w:tc>
          <w:tcPr>
            <w:shd w:val="clear" w:color="auto" w:fill="auto"/>
            <w:tcBorders>
              <w:top w:val="none" w:color="000000" w:sz="4" w:space="0"/>
              <w:left w:val="single" w:color="auto" w:sz="8" w:space="0"/>
              <w:bottom w:val="single" w:color="000000" w:sz="8" w:space="0"/>
              <w:right w:val="single" w:color="auto"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p>
        </w:tc>
        <w:tc>
          <w:tcPr>
            <w:shd w:val="clear" w:color="auto" w:fill="auto"/>
            <w:tcBorders>
              <w:top w:val="none" w:color="000000" w:sz="4" w:space="0"/>
              <w:left w:val="single" w:color="auto" w:sz="4" w:space="0"/>
              <w:bottom w:val="single" w:color="000000"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2号楼至图文中心室外重铠单模万兆主光纤24芯</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新增2号楼至图文中心室外重铠单模万兆主光纤24芯</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1、将单模光纤套入由高模量的塑料做成的套管中，套管内填充防水化合物。</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2、套管外用一层双面涂塑钢带纵包，钢带和套管之间加阻水材料以保证光缆的紧凑和纵向阻水，两侧放置两根平行钢丝后护套成缆；</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3、良好的抗压性和柔软性 双面涂塑钢带（ PSP ）提高光缆的抗透潮能力</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4、直径小、重量轻、容易敷设</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5、适用于室外直埋，管道和架空</w:t>
            </w:r>
            <w:r/>
          </w:p>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6、规格：9/125um</w:t>
            </w:r>
            <w:r>
              <w:rPr>
                <w:rFonts w:hint="eastAsia" w:ascii="宋体" w:hAnsi="宋体" w:cs="宋体"/>
                <w:color w:val="000000"/>
                <w:sz w:val="24"/>
                <w:szCs w:val="24"/>
                <w:lang w:eastAsia="zh-CN"/>
              </w:rPr>
              <w:t xml:space="preserve">；</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7、纤芯衰耗：最大0.45dB/km@1310nm,最大0.40dB/km@1550nm；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8、芯数：22芯 OS2标准；</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9、类型：室外中心束管式。</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10、运输温度：-20°C~70°C；储存温度：-40°C~70°C；安装温度：-5°C~50°C；使用温度：-20°C~70°C</w:t>
            </w:r>
            <w:r/>
          </w:p>
        </w:tc>
        <w:tc>
          <w:tcPr>
            <w:shd w:val="clear" w:color="auto" w:fill="auto"/>
            <w:tcBorders>
              <w:top w:val="none" w:color="000000" w:sz="4" w:space="0"/>
              <w:left w:val="single" w:color="auto" w:sz="8" w:space="0"/>
              <w:bottom w:val="single" w:color="000000"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auto"/>
            <w:tcBorders>
              <w:top w:val="none" w:color="000000" w:sz="4" w:space="0"/>
              <w:left w:val="single" w:color="auto" w:sz="8" w:space="0"/>
              <w:bottom w:val="single" w:color="000000"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w:t>
            </w:r>
            <w:r/>
          </w:p>
        </w:tc>
      </w:tr>
      <w:tr>
        <w:trPr>
          <w:trHeight w:val="345"/>
        </w:trPr>
        <w:tc>
          <w:tcPr>
            <w:shd w:val="clear" w:color="auto" w:fill="auto"/>
            <w:tcBorders>
              <w:top w:val="none" w:color="000000" w:sz="4" w:space="0"/>
              <w:left w:val="single" w:color="auto" w:sz="8" w:space="0"/>
              <w:bottom w:val="single" w:color="auto" w:sz="8" w:space="0"/>
              <w:right w:val="none" w:color="000000" w:sz="4" w:space="0"/>
            </w:tcBorders>
            <w:tcW w:w="415"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p>
        </w:tc>
        <w:tc>
          <w:tcPr>
            <w:shd w:val="clear" w:color="auto" w:fill="auto"/>
            <w:tcBorders>
              <w:top w:val="none" w:color="000000" w:sz="4" w:space="0"/>
              <w:left w:val="single" w:color="auto" w:sz="4" w:space="0"/>
              <w:bottom w:val="single" w:color="auto"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2号楼监控用电工套管</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PVC重型D25套管 产品材质:PVC-U  产品规格:Φ25</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2000</w:t>
            </w:r>
            <w:r/>
          </w:p>
        </w:tc>
      </w:tr>
      <w:tr>
        <w:trPr>
          <w:trHeight w:val="1916"/>
        </w:trPr>
        <w:tc>
          <w:tcPr>
            <w:shd w:val="clear" w:color="auto" w:fill="auto"/>
            <w:tcBorders>
              <w:top w:val="none" w:color="000000" w:sz="4" w:space="0"/>
              <w:left w:val="single" w:color="auto" w:sz="8" w:space="0"/>
              <w:bottom w:val="single" w:color="000000" w:sz="8" w:space="0"/>
              <w:right w:val="single" w:color="auto" w:sz="4" w:space="0"/>
            </w:tcBorders>
            <w:tcW w:w="415" w:type="pct"/>
            <w:vAlign w:val="center"/>
            <w:vMerge w:val="restar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p>
        </w:tc>
        <w:tc>
          <w:tcPr>
            <w:shd w:val="clear" w:color="auto" w:fill="auto"/>
            <w:tcBorders>
              <w:top w:val="none" w:color="000000" w:sz="4" w:space="0"/>
              <w:left w:val="single" w:color="auto" w:sz="4" w:space="0"/>
              <w:bottom w:val="single" w:color="000000" w:sz="4" w:space="0"/>
              <w:right w:val="single" w:color="auto" w:sz="4" w:space="0"/>
            </w:tcBorders>
            <w:tcW w:w="1240" w:type="pct"/>
            <w:vAlign w:val="center"/>
            <w:vMerge w:val="restart"/>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2号楼监控用工业级监控8口POE交换机</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工业级监控8口POE交换机光口级联8个10/100/1000BASE-T以太网端口,PoE+,</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▲1个千兆SFP,1个10/100/1000BASE-T以太网端口,国标交流适配器)</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交换容量20Gbps，包转发率14.88Mpps,桌面式，铁壳，静音款，POE功率124W</w:t>
            </w:r>
            <w:r/>
          </w:p>
        </w:tc>
        <w:tc>
          <w:tcPr>
            <w:shd w:val="clear" w:color="auto" w:fill="auto"/>
            <w:tcBorders>
              <w:top w:val="none" w:color="000000" w:sz="4" w:space="0"/>
              <w:left w:val="single" w:color="auto" w:sz="8" w:space="0"/>
              <w:bottom w:val="single" w:color="000000" w:sz="8" w:space="0"/>
              <w:right w:val="single" w:color="auto" w:sz="8" w:space="0"/>
            </w:tcBorders>
            <w:tcW w:w="229"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auto"/>
            <w:tcBorders>
              <w:top w:val="none" w:color="000000" w:sz="4" w:space="0"/>
              <w:left w:val="single" w:color="auto" w:sz="8" w:space="0"/>
              <w:bottom w:val="single" w:color="000000" w:sz="8" w:space="0"/>
              <w:right w:val="single" w:color="auto" w:sz="8" w:space="0"/>
            </w:tcBorders>
            <w:tcW w:w="350"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r>
      <w:tr>
        <w:trPr>
          <w:trHeight w:val="330"/>
        </w:trPr>
        <w:tc>
          <w:tcPr>
            <w:shd w:val="clear" w:color="auto" w:fill="auto"/>
            <w:tcBorders>
              <w:top w:val="none" w:color="000000" w:sz="4" w:space="0"/>
              <w:left w:val="single" w:color="auto" w:sz="8" w:space="0"/>
              <w:bottom w:val="single" w:color="000000" w:sz="8" w:space="0"/>
              <w:right w:val="single" w:color="auto" w:sz="4" w:space="0"/>
            </w:tcBorders>
            <w:tcW w:w="415" w:type="pct"/>
            <w:vAlign w:val="center"/>
            <w:vMerge w:val="restart"/>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w:t>
            </w:r>
            <w:r/>
          </w:p>
        </w:tc>
        <w:tc>
          <w:tcPr>
            <w:shd w:val="clear" w:color="auto" w:fill="auto"/>
            <w:tcBorders>
              <w:top w:val="none" w:color="000000" w:sz="4" w:space="0"/>
              <w:left w:val="single" w:color="auto" w:sz="4" w:space="0"/>
              <w:bottom w:val="single" w:color="000000" w:sz="4" w:space="0"/>
              <w:right w:val="single" w:color="auto" w:sz="4" w:space="0"/>
            </w:tcBorders>
            <w:tcW w:w="1240" w:type="pct"/>
            <w:vAlign w:val="center"/>
            <w:vMerge w:val="restart"/>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2号楼监控用24口万兆交换机</w:t>
            </w:r>
            <w:r/>
          </w:p>
        </w:tc>
        <w:tc>
          <w:tcPr>
            <w:shd w:val="clear" w:color="auto" w:fill="auto"/>
            <w:tcBorders>
              <w:top w:val="none" w:color="000000" w:sz="4" w:space="0"/>
              <w:left w:val="none" w:color="000000" w:sz="4" w:space="0"/>
              <w:bottom w:val="none" w:color="000000" w:sz="4" w:space="0"/>
              <w:right w:val="single" w:color="auto" w:sz="8" w:space="0"/>
            </w:tcBorders>
            <w:tcW w:w="2764" w:type="pct"/>
            <w:vAlign w:val="center"/>
            <w:textDirection w:val="lrTb"/>
            <w:noWrap w:val="false"/>
          </w:tcPr>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24口楼栋监控交换机含万兆模块每栋楼1台 24个10/100/1000BASE-T以太网端口,</w:t>
            </w:r>
            <w:r/>
          </w:p>
        </w:tc>
        <w:tc>
          <w:tcPr>
            <w:shd w:val="clear" w:color="auto" w:fill="auto"/>
            <w:tcBorders>
              <w:top w:val="none" w:color="000000" w:sz="4" w:space="0"/>
              <w:left w:val="single" w:color="auto" w:sz="8" w:space="0"/>
              <w:bottom w:val="single" w:color="000000" w:sz="8" w:space="0"/>
              <w:right w:val="single" w:color="auto" w:sz="8" w:space="0"/>
            </w:tcBorders>
            <w:tcW w:w="229"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auto"/>
            <w:tcBorders>
              <w:top w:val="none" w:color="000000" w:sz="4" w:space="0"/>
              <w:left w:val="single" w:color="auto" w:sz="8" w:space="0"/>
              <w:bottom w:val="single" w:color="000000" w:sz="8" w:space="0"/>
              <w:right w:val="single" w:color="auto" w:sz="8" w:space="0"/>
            </w:tcBorders>
            <w:tcW w:w="350"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r>
      <w:tr>
        <w:trPr>
          <w:trHeight w:val="90"/>
        </w:trPr>
        <w:tc>
          <w:tcPr>
            <w:tcBorders>
              <w:top w:val="none" w:color="000000" w:sz="4" w:space="0"/>
              <w:left w:val="single" w:color="auto" w:sz="8" w:space="0"/>
              <w:bottom w:val="single" w:color="000000" w:sz="8" w:space="0"/>
              <w:right w:val="single" w:color="auto" w:sz="4" w:space="0"/>
            </w:tcBorders>
            <w:tcW w:w="415"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240"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none" w:color="000000" w:sz="4" w:space="0"/>
              <w:right w:val="single" w:color="auto" w:sz="8" w:space="0"/>
            </w:tcBorders>
            <w:tcW w:w="2764" w:type="pct"/>
            <w:vAlign w:val="center"/>
            <w:textDirection w:val="lrTb"/>
            <w:noWrap w:val="false"/>
          </w:tcPr>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▲4个万兆SFP+,交流供电)</w:t>
            </w:r>
            <w:r/>
          </w:p>
        </w:tc>
        <w:tc>
          <w:tcPr>
            <w:tcBorders>
              <w:top w:val="none" w:color="000000" w:sz="4" w:space="0"/>
              <w:left w:val="single" w:color="auto" w:sz="8" w:space="0"/>
              <w:bottom w:val="single" w:color="000000" w:sz="8" w:space="0"/>
              <w:right w:val="single" w:color="auto" w:sz="8" w:space="0"/>
            </w:tcBorders>
            <w:tcW w:w="229"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8" w:space="0"/>
              <w:bottom w:val="single" w:color="000000" w:sz="8" w:space="0"/>
              <w:right w:val="single" w:color="auto" w:sz="8" w:space="0"/>
            </w:tcBorders>
            <w:tcW w:w="350"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45"/>
        </w:trPr>
        <w:tc>
          <w:tcPr>
            <w:tcBorders>
              <w:top w:val="none" w:color="000000" w:sz="4" w:space="0"/>
              <w:left w:val="single" w:color="auto" w:sz="8" w:space="0"/>
              <w:bottom w:val="single" w:color="000000" w:sz="8" w:space="0"/>
              <w:right w:val="single" w:color="auto" w:sz="4" w:space="0"/>
            </w:tcBorders>
            <w:tcW w:w="415"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4" w:space="0"/>
              <w:bottom w:val="single" w:color="000000" w:sz="4" w:space="0"/>
              <w:right w:val="single" w:color="auto" w:sz="4" w:space="0"/>
            </w:tcBorders>
            <w:tcW w:w="1240"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交换容量336Gbps/3.36Tbps，包转发率108/126Mpps</w:t>
            </w:r>
            <w:r/>
          </w:p>
        </w:tc>
        <w:tc>
          <w:tcPr>
            <w:tcBorders>
              <w:top w:val="none" w:color="000000" w:sz="4" w:space="0"/>
              <w:left w:val="single" w:color="auto" w:sz="8" w:space="0"/>
              <w:bottom w:val="single" w:color="000000" w:sz="8" w:space="0"/>
              <w:right w:val="single" w:color="auto" w:sz="8" w:space="0"/>
            </w:tcBorders>
            <w:tcW w:w="229"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auto" w:sz="8" w:space="0"/>
              <w:bottom w:val="single" w:color="000000" w:sz="8" w:space="0"/>
              <w:right w:val="single" w:color="auto" w:sz="8" w:space="0"/>
            </w:tcBorders>
            <w:tcW w:w="350"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45"/>
        </w:trPr>
        <w:tc>
          <w:tcPr>
            <w:shd w:val="clear" w:color="auto" w:fill="auto"/>
            <w:tcBorders>
              <w:top w:val="none" w:color="000000" w:sz="4" w:space="0"/>
              <w:left w:val="single" w:color="auto" w:sz="8" w:space="0"/>
              <w:bottom w:val="single" w:color="auto" w:sz="8" w:space="0"/>
              <w:right w:val="none" w:color="000000" w:sz="4" w:space="0"/>
            </w:tcBorders>
            <w:tcW w:w="415"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p>
        </w:tc>
        <w:tc>
          <w:tcPr>
            <w:shd w:val="clear" w:color="auto" w:fill="auto"/>
            <w:tcBorders>
              <w:top w:val="none" w:color="000000" w:sz="4" w:space="0"/>
              <w:left w:val="single" w:color="auto" w:sz="4" w:space="0"/>
              <w:bottom w:val="single" w:color="auto"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2号楼监控用24口万兆交换机用级联模块</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万兆单模光口模块</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r>
      <w:tr>
        <w:trPr>
          <w:trHeight w:val="345"/>
        </w:trPr>
        <w:tc>
          <w:tcPr>
            <w:shd w:val="clear" w:color="auto" w:fill="auto"/>
            <w:tcBorders>
              <w:top w:val="none" w:color="000000" w:sz="4" w:space="0"/>
              <w:left w:val="single" w:color="auto" w:sz="8" w:space="0"/>
              <w:bottom w:val="single" w:color="auto" w:sz="8" w:space="0"/>
              <w:right w:val="none" w:color="000000" w:sz="4" w:space="0"/>
            </w:tcBorders>
            <w:tcW w:w="415"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p>
        </w:tc>
        <w:tc>
          <w:tcPr>
            <w:shd w:val="clear" w:color="auto" w:fill="auto"/>
            <w:tcBorders>
              <w:top w:val="none" w:color="000000" w:sz="4" w:space="0"/>
              <w:left w:val="single" w:color="auto" w:sz="4" w:space="0"/>
              <w:bottom w:val="single" w:color="auto" w:sz="4" w:space="0"/>
              <w:right w:val="single" w:color="auto" w:sz="4" w:space="0"/>
            </w:tcBorders>
            <w:tcW w:w="1240" w:type="pct"/>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2号楼监控用机架式光纤熔接盒</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机架式光纤熔接盒 24口1U机架</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r>
      <w:tr>
        <w:trPr>
          <w:trHeight w:val="345"/>
        </w:trPr>
        <w:tc>
          <w:tcPr>
            <w:shd w:val="clear" w:color="auto" w:fill="auto"/>
            <w:tcBorders>
              <w:top w:val="none" w:color="000000" w:sz="4" w:space="0"/>
              <w:left w:val="single" w:color="auto" w:sz="8" w:space="0"/>
              <w:bottom w:val="single" w:color="auto" w:sz="8" w:space="0"/>
              <w:right w:val="none" w:color="000000" w:sz="4" w:space="0"/>
            </w:tcBorders>
            <w:tcW w:w="415"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p>
        </w:tc>
        <w:tc>
          <w:tcPr>
            <w:shd w:val="clear" w:color="auto" w:fill="auto"/>
            <w:tcBorders>
              <w:top w:val="none" w:color="000000" w:sz="4" w:space="0"/>
              <w:left w:val="single" w:color="auto" w:sz="4" w:space="0"/>
              <w:bottom w:val="single" w:color="auto" w:sz="4" w:space="0"/>
              <w:right w:val="single" w:color="auto" w:sz="4" w:space="0"/>
            </w:tcBorders>
            <w:tcW w:w="1240" w:type="pct"/>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2号楼监控用光纤耦合器</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光纤耦合器双工LC</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p>
        </w:tc>
      </w:tr>
      <w:tr>
        <w:trPr>
          <w:trHeight w:val="345"/>
        </w:trPr>
        <w:tc>
          <w:tcPr>
            <w:shd w:val="clear" w:color="auto" w:fill="auto"/>
            <w:tcBorders>
              <w:top w:val="none" w:color="000000" w:sz="4" w:space="0"/>
              <w:left w:val="single" w:color="auto" w:sz="8" w:space="0"/>
              <w:bottom w:val="single" w:color="auto" w:sz="8" w:space="0"/>
              <w:right w:val="none" w:color="000000" w:sz="4" w:space="0"/>
            </w:tcBorders>
            <w:tcW w:w="415"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w:t>
            </w:r>
            <w:r/>
          </w:p>
        </w:tc>
        <w:tc>
          <w:tcPr>
            <w:shd w:val="clear" w:color="auto" w:fill="auto"/>
            <w:tcBorders>
              <w:top w:val="none" w:color="000000" w:sz="4" w:space="0"/>
              <w:left w:val="single" w:color="auto" w:sz="4" w:space="0"/>
              <w:bottom w:val="single" w:color="auto" w:sz="4" w:space="0"/>
              <w:right w:val="single" w:color="auto" w:sz="4" w:space="0"/>
            </w:tcBorders>
            <w:tcW w:w="1240" w:type="pct"/>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3号楼监控用光纤尾纤</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光纤尾纤LC</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芯</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p>
        </w:tc>
      </w:tr>
      <w:tr>
        <w:trPr>
          <w:trHeight w:val="345"/>
        </w:trPr>
        <w:tc>
          <w:tcPr>
            <w:shd w:val="clear" w:color="auto" w:fill="auto"/>
            <w:tcBorders>
              <w:top w:val="none" w:color="000000" w:sz="4" w:space="0"/>
              <w:left w:val="single" w:color="auto" w:sz="8" w:space="0"/>
              <w:bottom w:val="single" w:color="auto" w:sz="8" w:space="0"/>
              <w:right w:val="none" w:color="000000" w:sz="4" w:space="0"/>
            </w:tcBorders>
            <w:tcW w:w="415"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w:t>
            </w:r>
            <w:r/>
          </w:p>
        </w:tc>
        <w:tc>
          <w:tcPr>
            <w:shd w:val="clear" w:color="auto" w:fill="auto"/>
            <w:tcBorders>
              <w:top w:val="none" w:color="000000" w:sz="4" w:space="0"/>
              <w:left w:val="single" w:color="auto" w:sz="4" w:space="0"/>
              <w:bottom w:val="single" w:color="auto" w:sz="4" w:space="0"/>
              <w:right w:val="single" w:color="auto" w:sz="4" w:space="0"/>
            </w:tcBorders>
            <w:tcW w:w="1240" w:type="pct"/>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4号楼监控用光纤跳线</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光纤跳线LC-LC</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r>
      <w:tr>
        <w:trPr>
          <w:trHeight w:val="345"/>
        </w:trPr>
        <w:tc>
          <w:tcPr>
            <w:shd w:val="clear" w:color="auto" w:fill="auto"/>
            <w:tcBorders>
              <w:top w:val="none" w:color="000000" w:sz="4" w:space="0"/>
              <w:left w:val="single" w:color="auto" w:sz="8" w:space="0"/>
              <w:bottom w:val="single" w:color="auto" w:sz="8" w:space="0"/>
              <w:right w:val="none" w:color="000000" w:sz="4" w:space="0"/>
            </w:tcBorders>
            <w:tcW w:w="415"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p>
        </w:tc>
        <w:tc>
          <w:tcPr>
            <w:shd w:val="clear" w:color="auto" w:fill="auto"/>
            <w:tcBorders>
              <w:top w:val="none" w:color="000000" w:sz="4" w:space="0"/>
              <w:left w:val="single" w:color="auto" w:sz="4" w:space="0"/>
              <w:bottom w:val="single" w:color="auto" w:sz="4" w:space="0"/>
              <w:right w:val="single" w:color="auto" w:sz="4" w:space="0"/>
            </w:tcBorders>
            <w:tcW w:w="1240" w:type="pct"/>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5号楼监控光纤熔接</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光纤熔接</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芯</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p>
        </w:tc>
      </w:tr>
      <w:tr>
        <w:trPr>
          <w:trHeight w:val="2587"/>
        </w:trPr>
        <w:tc>
          <w:tcPr>
            <w:shd w:val="clear" w:color="auto" w:fill="auto"/>
            <w:tcBorders>
              <w:top w:val="none" w:color="000000" w:sz="4" w:space="0"/>
              <w:left w:val="single" w:color="auto" w:sz="8" w:space="0"/>
              <w:bottom w:val="single" w:color="000000" w:sz="8" w:space="0"/>
              <w:right w:val="single" w:color="auto" w:sz="4" w:space="0"/>
            </w:tcBorders>
            <w:tcW w:w="415"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w:t>
            </w:r>
            <w:r/>
          </w:p>
        </w:tc>
        <w:tc>
          <w:tcPr>
            <w:shd w:val="clear" w:color="auto" w:fill="auto"/>
            <w:tcBorders>
              <w:top w:val="none" w:color="000000" w:sz="4" w:space="0"/>
              <w:left w:val="single" w:color="auto" w:sz="4" w:space="0"/>
              <w:bottom w:val="single" w:color="000000" w:sz="4" w:space="0"/>
              <w:right w:val="single" w:color="auto" w:sz="4" w:space="0"/>
            </w:tcBorders>
            <w:tcW w:w="1240" w:type="pct"/>
            <w:vAlign w:val="center"/>
            <w:vMerge w:val="restart"/>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半球网络摄像机（16号楼走廊监控）</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走廊辅助照射400万星光级半球型网络摄像机，支持POE及SNMP协议，最高分辨率可达2688 × 1520 @25 fps，在该分辨率下可输出实时图像；</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每层走廊中间增加2个监控辅助两边对射，AB栋每层共增加4个，5层楼共增加20个400万星光级半球型网络摄像机；</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支持Smart侦测：10项事件检测，2项异常检测</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支持ROI感兴趣区域增强编码，支持Smart265/264编码，可根据场景情况自适应调整码率分配</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支持背光补偿，强光抑制，3D数字降噪，120 dB宽动态适应不同场景</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采用高效阵列红外灯，使用寿命长，红外照射距离最远可达30 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1个内置麦克风</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符合IP66防尘防水设计</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传感器类型：1/3" Progressive Scan CMOS</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最低照度：彩色：0.005 Lux @（F1.2，AGC ON），黑白：0 Lux with IR</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宽动态：120 dB</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调节角度：水平：0°~360°，垂直：0°~75°，旋转：0°~360°  </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焦距&amp;视场角：2.8 mm，水平视场角：97°，垂直视场角：52.3°，对角线视场角：114.3°</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mm，水平视场角：78.8°，垂直视场角：40.5°，对角线视场角：93.9°</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mm，水平视场角：49.1°，垂直视场角：26.3°，对角线视场角：57.2°</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 mm，水平视场角：37.5°，垂直视场角：20.7°，对角线视场角：43.3°</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补光灯类型：红外灯</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补光距离：最远可达30 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红外波长范围：850 nm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防补光过曝：支持</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最大图像尺寸：2688 × 1520（默认2560 × 1440）</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视频压缩标准：主码流：H.265/H.264</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子码流：H.265/H.264/MJPEG</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音频：1个内置麦克风</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网络：1个RJ45 10 M/100 M自适应以太网口</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存储温湿度：-30 ℃~60 ℃，湿度小于95%（无凝结）</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启动及工作温湿度：-30 ℃~60 ℃，湿度小于95%（无凝结）</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供电方式：DC：12 V ± 25%，支持防反接保护</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PoE：802.3af，Class 3</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电流及功耗：DC：12 V，0.41 A，最大功耗：5 W</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PoE：（802.3af，36 V~57 V），0.18 A ~0.11 A，最大功耗：6.5 W</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电源接口类型：Ø5.5 mm圆口</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防护：IP66 </w:t>
            </w:r>
            <w:r/>
          </w:p>
        </w:tc>
        <w:tc>
          <w:tcPr>
            <w:shd w:val="clear" w:color="auto" w:fill="auto"/>
            <w:tcBorders>
              <w:top w:val="none" w:color="000000" w:sz="4" w:space="0"/>
              <w:left w:val="single" w:color="auto" w:sz="8" w:space="0"/>
              <w:bottom w:val="single" w:color="000000" w:sz="8" w:space="0"/>
              <w:right w:val="single" w:color="auto" w:sz="8" w:space="0"/>
            </w:tcBorders>
            <w:tcW w:w="229"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single" w:color="auto" w:sz="8" w:space="0"/>
              <w:bottom w:val="single" w:color="000000" w:sz="8" w:space="0"/>
              <w:right w:val="single" w:color="auto" w:sz="8" w:space="0"/>
            </w:tcBorders>
            <w:tcW w:w="350"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1303"/>
        </w:trPr>
        <w:tc>
          <w:tcPr>
            <w:shd w:val="clear" w:color="auto" w:fill="auto"/>
            <w:tcBorders>
              <w:top w:val="none" w:color="000000" w:sz="4" w:space="0"/>
              <w:left w:val="single" w:color="auto" w:sz="8" w:space="0"/>
              <w:bottom w:val="single" w:color="000000" w:sz="8" w:space="0"/>
              <w:right w:val="single" w:color="auto"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w:t>
            </w:r>
            <w:r/>
          </w:p>
        </w:tc>
        <w:tc>
          <w:tcPr>
            <w:shd w:val="clear" w:color="auto" w:fill="auto"/>
            <w:tcBorders>
              <w:top w:val="none" w:color="000000" w:sz="4" w:space="0"/>
              <w:left w:val="single" w:color="auto" w:sz="4" w:space="0"/>
              <w:bottom w:val="single" w:color="000000"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16号楼走廊监控网线</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监控用6类室内非屏蔽双绞线</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6类网线,Cat6非屏蔽双绞线</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标准：符合ISO/IEC 11801、TIA-568-C.2、GB/T 18015.5要求,所用材料性能指标优于现行6类线缆250MHz标准</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标准装箱长度:305m±1.5m；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线缆结构：4对8芯双绞线,每对之间采用十字骨架隔离,每芯均有颜色区分,外皮印有厂商标识 及电缆编码，有撕裂绳；</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执行标准：ISO/IEC11801、TIA-568-C.2、GB/T 18015.5</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性能等级：六类</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是否屏蔽：非屏蔽</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▲芯线材料：无氧铜</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芯线绝缘材料：高密度聚乙烯</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撕裂绳：有</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排流线：无</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十字骨架：有</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应用场景：室内</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1.0-250.0MHz 特性阻抗(Ω)：100±15</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1.0-250.0MHz 时延差 20℃(ns/100m)：≤45</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直流电阻 20℃(Ω/100m) max：9.5 </w:t>
            </w:r>
            <w:r/>
          </w:p>
        </w:tc>
        <w:tc>
          <w:tcPr>
            <w:shd w:val="clear" w:color="auto" w:fill="auto"/>
            <w:tcBorders>
              <w:top w:val="none" w:color="000000" w:sz="4" w:space="0"/>
              <w:left w:val="single" w:color="auto" w:sz="8" w:space="0"/>
              <w:bottom w:val="single" w:color="000000"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箱</w:t>
            </w:r>
            <w:r/>
          </w:p>
        </w:tc>
        <w:tc>
          <w:tcPr>
            <w:shd w:val="clear" w:color="auto" w:fill="auto"/>
            <w:tcBorders>
              <w:top w:val="none" w:color="000000" w:sz="4" w:space="0"/>
              <w:left w:val="single" w:color="auto" w:sz="8" w:space="0"/>
              <w:bottom w:val="single" w:color="000000"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r>
      <w:tr>
        <w:trPr>
          <w:trHeight w:val="345"/>
        </w:trPr>
        <w:tc>
          <w:tcPr>
            <w:shd w:val="clear" w:color="auto" w:fill="auto"/>
            <w:tcBorders>
              <w:top w:val="none" w:color="000000" w:sz="4" w:space="0"/>
              <w:left w:val="single" w:color="auto" w:sz="8" w:space="0"/>
              <w:bottom w:val="single" w:color="auto" w:sz="8" w:space="0"/>
              <w:right w:val="none" w:color="000000"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w:t>
            </w:r>
            <w:r/>
          </w:p>
        </w:tc>
        <w:tc>
          <w:tcPr>
            <w:shd w:val="clear" w:color="auto" w:fill="auto"/>
            <w:tcBorders>
              <w:top w:val="none" w:color="000000" w:sz="4" w:space="0"/>
              <w:left w:val="single" w:color="auto" w:sz="4" w:space="0"/>
              <w:bottom w:val="single" w:color="auto"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16号楼走廊监控电工套管</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PVC重型D25套管 产品材质:PVC-U  产品规格:Φ25</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500</w:t>
            </w:r>
            <w:r/>
          </w:p>
        </w:tc>
      </w:tr>
      <w:tr>
        <w:trPr>
          <w:trHeight w:val="1925"/>
        </w:trPr>
        <w:tc>
          <w:tcPr>
            <w:shd w:val="clear" w:color="auto" w:fill="auto"/>
            <w:tcBorders>
              <w:top w:val="none" w:color="000000" w:sz="4" w:space="0"/>
              <w:left w:val="single" w:color="auto" w:sz="8" w:space="0"/>
              <w:bottom w:val="single" w:color="000000" w:sz="8" w:space="0"/>
              <w:right w:val="single" w:color="auto"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w:t>
            </w:r>
            <w:r/>
          </w:p>
        </w:tc>
        <w:tc>
          <w:tcPr>
            <w:shd w:val="clear" w:color="auto" w:fill="auto"/>
            <w:tcBorders>
              <w:top w:val="none" w:color="000000" w:sz="4" w:space="0"/>
              <w:left w:val="single" w:color="auto" w:sz="4" w:space="0"/>
              <w:bottom w:val="single" w:color="000000"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16号楼走廊监控工业级24口POE交换机</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工业级监控24口POE交换机配千兆模块                    24个10/100/1000BASE-T以太网端口,</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▲2个千兆SFP,PoE+,交流供电)</w:t>
            </w:r>
            <w:r/>
          </w:p>
          <w:p>
            <w:pPr>
              <w:jc w:val="left"/>
              <w:widowControl/>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交换容量52Gbps，包转发率38.69Mpps，机架式，8K MAC，POE功率370W，默认含挂耳</w:t>
            </w:r>
            <w:r/>
          </w:p>
        </w:tc>
        <w:tc>
          <w:tcPr>
            <w:shd w:val="clear" w:color="auto" w:fill="auto"/>
            <w:tcBorders>
              <w:top w:val="none" w:color="000000" w:sz="4" w:space="0"/>
              <w:left w:val="single" w:color="auto" w:sz="8" w:space="0"/>
              <w:bottom w:val="single" w:color="000000"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auto"/>
            <w:tcBorders>
              <w:top w:val="none" w:color="000000" w:sz="4" w:space="0"/>
              <w:left w:val="single" w:color="auto" w:sz="8" w:space="0"/>
              <w:bottom w:val="single" w:color="000000"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495"/>
        </w:trPr>
        <w:tc>
          <w:tcPr>
            <w:shd w:val="clear" w:color="auto" w:fill="auto"/>
            <w:tcBorders>
              <w:top w:val="none" w:color="000000" w:sz="4" w:space="0"/>
              <w:left w:val="single" w:color="auto" w:sz="8" w:space="0"/>
              <w:bottom w:val="single" w:color="auto" w:sz="8" w:space="0"/>
              <w:right w:val="none" w:color="000000"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p>
        </w:tc>
        <w:tc>
          <w:tcPr>
            <w:shd w:val="clear" w:color="auto" w:fill="auto"/>
            <w:tcBorders>
              <w:top w:val="none" w:color="000000" w:sz="4" w:space="0"/>
              <w:left w:val="single" w:color="auto" w:sz="4" w:space="0"/>
              <w:bottom w:val="single" w:color="auto"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16号楼走廊监控工业级24口POE交换机级联模块</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单模千兆光模块</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r>
      <w:tr>
        <w:trPr>
          <w:trHeight w:val="2937"/>
        </w:trPr>
        <w:tc>
          <w:tcPr>
            <w:shd w:val="clear" w:color="auto" w:fill="auto"/>
            <w:tcBorders>
              <w:top w:val="none" w:color="000000" w:sz="4" w:space="0"/>
              <w:left w:val="single" w:color="auto" w:sz="8" w:space="0"/>
              <w:bottom w:val="single" w:color="000000" w:sz="8" w:space="0"/>
              <w:right w:val="single" w:color="auto" w:sz="4" w:space="0"/>
            </w:tcBorders>
            <w:tcW w:w="415"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p>
        </w:tc>
        <w:tc>
          <w:tcPr>
            <w:shd w:val="clear" w:color="auto" w:fill="auto"/>
            <w:tcBorders>
              <w:top w:val="none" w:color="000000" w:sz="4" w:space="0"/>
              <w:left w:val="single" w:color="auto" w:sz="4" w:space="0"/>
              <w:bottom w:val="single" w:color="000000" w:sz="4" w:space="0"/>
              <w:right w:val="single" w:color="auto" w:sz="4" w:space="0"/>
            </w:tcBorders>
            <w:tcW w:w="1240" w:type="pct"/>
            <w:vAlign w:val="center"/>
            <w:vMerge w:val="restart"/>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半球网络摄像机（18号楼走廊监控</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走廊辅助照射400万星光级半球型网络摄像机，支持POE及SNMP协议，最高分辨率可达2688 × 1520 @25 fps，在该分辨率下可输出实时图像；</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每层走廊中间增加2个监控辅助两边对射，AB栋每层共增加4个，5层楼共增加20个400万星光级半球型网络摄像机；</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支持Smart侦测：10项事件检测，2项异常检测</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支持ROI感兴趣区域增强编码，支持Smart265/264编码，可根据场景情况自适应调整码率分配</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支持背光补偿，强光抑制，3D数字降噪，120 dB宽动态适应不同场景</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采用高效阵列红外灯，使用寿命长，红外照射距离最远可达30 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1个内置麦克风</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符合IP66防尘防水设计</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传感器类型：1/3" Progressive Scan CMOS</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最低照度：彩色：0.005 Lux @（F1.2，AGC ON），黑白：0 Lux with IR</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宽动态：120 dB</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调节角度：水平：0°~360°，垂直：0°~75°，旋转：0°~360°  </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焦距&amp;视场角：2.8 mm，水平视场角：97°，垂直视场角：52.3°，对角线视场角：114.3°</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mm，水平视场角：78.8°，垂直视场角：40.5°，对角线视场角：93.9°</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mm，水平视场角：49.1°，垂直视场角：26.3°，对角线视场角：57.2°</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 mm，水平视场角：37.5°，垂直视场角：20.7°，对角线视场角：43.3°</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补光灯类型：红外灯</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补光距离：最远可达30 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红外波长范围：850 nm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防补光过曝：支持</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最大图像尺寸：2688 × 1520（默认2560 × 1440）</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视频压缩标准：主码流：H.265/H.264</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子码流：H.265/H.264/MJPEG</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音频：1个内置麦克风</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网络：1个RJ45 10 M/100 M自适应以太网口</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存储温湿度：-30 ℃~60 ℃，湿度小于95%（无凝结）</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启动及工作温湿度：-30 ℃~60 ℃，湿度小于95%（无凝结）</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供电方式：DC：12 V ± 25%，支持防反接保护</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PoE：802.3af，Class 3</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电流及功耗：DC：12 V，0.41 A，最大功耗：5 W</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PoE：（802.3af，36 V~57 V），0.18 A ~0.11 A，最大功耗：6.5 W</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电源接口类型：Ø5.5 mm圆口</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防护：IP66 </w:t>
            </w:r>
            <w:r/>
          </w:p>
        </w:tc>
        <w:tc>
          <w:tcPr>
            <w:shd w:val="clear" w:color="auto" w:fill="auto"/>
            <w:tcBorders>
              <w:top w:val="none" w:color="000000" w:sz="4" w:space="0"/>
              <w:left w:val="single" w:color="auto" w:sz="8" w:space="0"/>
              <w:bottom w:val="single" w:color="000000" w:sz="8" w:space="0"/>
              <w:right w:val="single" w:color="auto" w:sz="8" w:space="0"/>
            </w:tcBorders>
            <w:tcW w:w="229"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single" w:color="auto" w:sz="8" w:space="0"/>
              <w:bottom w:val="single" w:color="000000" w:sz="8" w:space="0"/>
              <w:right w:val="single" w:color="auto" w:sz="8" w:space="0"/>
            </w:tcBorders>
            <w:tcW w:w="350"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p>
        </w:tc>
      </w:tr>
      <w:tr>
        <w:trPr>
          <w:trHeight w:val="1945"/>
        </w:trPr>
        <w:tc>
          <w:tcPr>
            <w:shd w:val="clear" w:color="auto" w:fill="auto"/>
            <w:tcBorders>
              <w:top w:val="none" w:color="000000" w:sz="4" w:space="0"/>
              <w:left w:val="single" w:color="auto" w:sz="8" w:space="0"/>
              <w:bottom w:val="single" w:color="000000" w:sz="8" w:space="0"/>
              <w:right w:val="single" w:color="auto"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p>
        </w:tc>
        <w:tc>
          <w:tcPr>
            <w:shd w:val="clear" w:color="auto" w:fill="auto"/>
            <w:tcBorders>
              <w:top w:val="none" w:color="000000" w:sz="4" w:space="0"/>
              <w:left w:val="single" w:color="auto" w:sz="4" w:space="0"/>
              <w:bottom w:val="single" w:color="000000"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18号楼走廊监控网线</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监控用6类室内非屏蔽双绞线</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6类网线,Cat6非屏蔽双绞线</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标准：符合要求,所用材料性能指标优于现行6类线缆250MHz标准</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标准装箱长度:305m±1.5m；</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线缆结构：4对8芯双绞线,每对之间采用十字骨架隔离,每芯均有颜色区分,外皮印有厂商标识 及电缆编码，有撕裂绳；</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执行标准：ISO/IEC11801、TIA-568-C.2、GB/T 18015.5</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性能等级：六类</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是否屏蔽：非屏蔽</w:t>
            </w:r>
            <w:r/>
          </w:p>
          <w:p>
            <w:pPr>
              <w:jc w:val="left"/>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rPr>
              <w:t xml:space="preserve">芯线材料：无氧铜</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芯线绝缘材料：高密度聚乙烯</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撕裂绳：有</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排流线：无</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十字骨架：有</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应用场景：室内</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1.0-250.0MHz 特性阻抗(Ω)：100±15</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1.0-250.0MHz 时延差 20℃(ns/100m)：≤45</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直流电阻 20℃(Ω/100m) max：9.5 </w:t>
            </w:r>
            <w:r/>
          </w:p>
        </w:tc>
        <w:tc>
          <w:tcPr>
            <w:shd w:val="clear" w:color="auto" w:fill="auto"/>
            <w:tcBorders>
              <w:top w:val="none" w:color="000000" w:sz="4" w:space="0"/>
              <w:left w:val="single" w:color="auto" w:sz="8" w:space="0"/>
              <w:bottom w:val="single" w:color="000000"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箱</w:t>
            </w:r>
            <w:r/>
          </w:p>
        </w:tc>
        <w:tc>
          <w:tcPr>
            <w:shd w:val="clear" w:color="auto" w:fill="auto"/>
            <w:tcBorders>
              <w:top w:val="none" w:color="000000" w:sz="4" w:space="0"/>
              <w:left w:val="single" w:color="auto" w:sz="8" w:space="0"/>
              <w:bottom w:val="single" w:color="000000"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r>
      <w:tr>
        <w:trPr>
          <w:trHeight w:val="345"/>
        </w:trPr>
        <w:tc>
          <w:tcPr>
            <w:shd w:val="clear" w:color="auto" w:fill="auto"/>
            <w:tcBorders>
              <w:top w:val="none" w:color="000000" w:sz="4" w:space="0"/>
              <w:left w:val="single" w:color="auto" w:sz="8" w:space="0"/>
              <w:bottom w:val="single" w:color="auto" w:sz="8" w:space="0"/>
              <w:right w:val="none" w:color="000000"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w:t>
            </w:r>
            <w:r/>
          </w:p>
        </w:tc>
        <w:tc>
          <w:tcPr>
            <w:shd w:val="clear" w:color="auto" w:fill="auto"/>
            <w:tcBorders>
              <w:top w:val="none" w:color="000000" w:sz="4" w:space="0"/>
              <w:left w:val="single" w:color="auto" w:sz="4" w:space="0"/>
              <w:bottom w:val="single" w:color="auto"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18号楼走廊监控电工套管</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PVC重型D25套管 产品材质:PVC-U  产品规格:Φ25</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1000</w:t>
            </w:r>
            <w:r/>
          </w:p>
        </w:tc>
      </w:tr>
      <w:tr>
        <w:trPr>
          <w:trHeight w:val="1925"/>
        </w:trPr>
        <w:tc>
          <w:tcPr>
            <w:shd w:val="clear" w:color="auto" w:fill="auto"/>
            <w:tcBorders>
              <w:top w:val="none" w:color="000000" w:sz="4" w:space="0"/>
              <w:left w:val="single" w:color="auto" w:sz="8" w:space="0"/>
              <w:bottom w:val="single" w:color="000000" w:sz="8" w:space="0"/>
              <w:right w:val="single" w:color="auto"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w:t>
            </w:r>
            <w:r/>
          </w:p>
        </w:tc>
        <w:tc>
          <w:tcPr>
            <w:shd w:val="clear" w:color="auto" w:fill="auto"/>
            <w:tcBorders>
              <w:top w:val="none" w:color="000000" w:sz="4" w:space="0"/>
              <w:left w:val="single" w:color="auto" w:sz="4" w:space="0"/>
              <w:bottom w:val="single" w:color="000000"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18号楼走廊监控工业级24口POE交换机</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工业级监控24口POE交换机配千兆模块                    24个10/100/1000BASE-T以太网端口,</w:t>
            </w:r>
            <w:r/>
          </w:p>
          <w:p>
            <w:pPr>
              <w:jc w:val="left"/>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rPr>
              <w:t xml:space="preserve">2个千兆SFP,PoE+,交流供电)</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交换容量52Gbps，包转发率38.69Mpps，机架式，8K MAC，POE功率370W，默认含挂耳</w:t>
            </w:r>
            <w:r/>
          </w:p>
        </w:tc>
        <w:tc>
          <w:tcPr>
            <w:shd w:val="clear" w:color="auto" w:fill="auto"/>
            <w:tcBorders>
              <w:top w:val="none" w:color="000000" w:sz="4" w:space="0"/>
              <w:left w:val="single" w:color="auto" w:sz="8" w:space="0"/>
              <w:bottom w:val="single" w:color="000000"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auto"/>
            <w:tcBorders>
              <w:top w:val="none" w:color="000000" w:sz="4" w:space="0"/>
              <w:left w:val="single" w:color="auto" w:sz="8" w:space="0"/>
              <w:bottom w:val="single" w:color="000000"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r>
      <w:tr>
        <w:trPr>
          <w:trHeight w:val="495"/>
        </w:trPr>
        <w:tc>
          <w:tcPr>
            <w:shd w:val="clear" w:color="auto" w:fill="auto"/>
            <w:tcBorders>
              <w:top w:val="none" w:color="000000" w:sz="4" w:space="0"/>
              <w:left w:val="single" w:color="auto" w:sz="8" w:space="0"/>
              <w:bottom w:val="single" w:color="auto" w:sz="8" w:space="0"/>
              <w:right w:val="none" w:color="000000" w:sz="4"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w:t>
            </w:r>
            <w:r/>
          </w:p>
        </w:tc>
        <w:tc>
          <w:tcPr>
            <w:shd w:val="clear" w:color="auto" w:fill="auto"/>
            <w:tcBorders>
              <w:top w:val="none" w:color="000000" w:sz="4" w:space="0"/>
              <w:left w:val="single" w:color="auto" w:sz="4" w:space="0"/>
              <w:bottom w:val="single" w:color="auto" w:sz="4" w:space="0"/>
              <w:right w:val="single" w:color="auto" w:sz="4"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18号楼走廊监控工业级24口POE交换机级联模块</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单模千兆光模块</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r>
      <w:tr>
        <w:trPr>
          <w:trHeight w:val="345"/>
        </w:trPr>
        <w:tc>
          <w:tcPr>
            <w:shd w:val="clear" w:color="auto" w:fill="auto"/>
            <w:tcBorders>
              <w:top w:val="none" w:color="000000" w:sz="4" w:space="0"/>
              <w:left w:val="single" w:color="auto" w:sz="8" w:space="0"/>
              <w:bottom w:val="single" w:color="auto" w:sz="8" w:space="0"/>
              <w:right w:val="single" w:color="auto" w:sz="8"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w:t>
            </w:r>
            <w:r/>
          </w:p>
        </w:tc>
        <w:tc>
          <w:tcPr>
            <w:shd w:val="clear" w:color="auto" w:fill="auto"/>
            <w:tcBorders>
              <w:top w:val="none" w:color="000000" w:sz="4" w:space="0"/>
              <w:left w:val="single" w:color="auto" w:sz="8" w:space="0"/>
              <w:bottom w:val="single" w:color="000000" w:sz="8" w:space="0"/>
              <w:right w:val="single" w:color="auto" w:sz="8" w:space="0"/>
            </w:tcBorders>
            <w:tcW w:w="1240"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技术实施/调整服务</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监控网络架构调整（含全校监控网络光纤调整、架构调整、接入方式）</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批</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345"/>
        </w:trPr>
        <w:tc>
          <w:tcPr>
            <w:shd w:val="clear" w:color="auto" w:fill="auto"/>
            <w:tcBorders>
              <w:top w:val="none" w:color="000000" w:sz="4" w:space="0"/>
              <w:left w:val="single" w:color="auto" w:sz="8" w:space="0"/>
              <w:bottom w:val="single" w:color="auto" w:sz="8" w:space="0"/>
              <w:right w:val="single" w:color="auto" w:sz="8"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47</w:t>
            </w:r>
            <w:r/>
          </w:p>
        </w:tc>
        <w:tc>
          <w:tcPr>
            <w:tcBorders>
              <w:top w:val="none" w:color="000000" w:sz="4" w:space="0"/>
              <w:left w:val="single" w:color="auto" w:sz="8" w:space="0"/>
              <w:bottom w:val="single" w:color="000000" w:sz="8" w:space="0"/>
              <w:right w:val="single" w:color="auto" w:sz="8" w:space="0"/>
            </w:tcBorders>
            <w:tcW w:w="1240"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新老平台迁移融合服务（服务器合并重整、系统环境重新部署、设备接入调整优化等）</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批</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345"/>
        </w:trPr>
        <w:tc>
          <w:tcPr>
            <w:shd w:val="clear" w:color="auto" w:fill="auto"/>
            <w:tcBorders>
              <w:top w:val="none" w:color="000000" w:sz="4" w:space="0"/>
              <w:left w:val="single" w:color="auto" w:sz="8" w:space="0"/>
              <w:bottom w:val="single" w:color="auto" w:sz="8" w:space="0"/>
              <w:right w:val="single" w:color="auto" w:sz="8"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p>
        </w:tc>
        <w:tc>
          <w:tcPr>
            <w:tcBorders>
              <w:top w:val="none" w:color="000000" w:sz="4" w:space="0"/>
              <w:left w:val="single" w:color="auto" w:sz="8" w:space="0"/>
              <w:bottom w:val="single" w:color="000000" w:sz="8" w:space="0"/>
              <w:right w:val="single" w:color="auto" w:sz="8" w:space="0"/>
            </w:tcBorders>
            <w:tcW w:w="1240"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安防监控新增点位接入原有监控状态监测管理平台（基于SNMP协议）</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批</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495"/>
        </w:trPr>
        <w:tc>
          <w:tcPr>
            <w:shd w:val="clear" w:color="auto" w:fill="auto"/>
            <w:tcBorders>
              <w:top w:val="none" w:color="000000" w:sz="4" w:space="0"/>
              <w:left w:val="single" w:color="auto" w:sz="8" w:space="0"/>
              <w:bottom w:val="single" w:color="auto" w:sz="8" w:space="0"/>
              <w:right w:val="single" w:color="auto" w:sz="8"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w:t>
            </w:r>
            <w:r/>
          </w:p>
        </w:tc>
        <w:tc>
          <w:tcPr>
            <w:tcBorders>
              <w:top w:val="none" w:color="000000" w:sz="4" w:space="0"/>
              <w:left w:val="single" w:color="auto" w:sz="8" w:space="0"/>
              <w:bottom w:val="single" w:color="000000" w:sz="8" w:space="0"/>
              <w:right w:val="single" w:color="auto" w:sz="8" w:space="0"/>
            </w:tcBorders>
            <w:tcW w:w="1240"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配合学院落实上级部门面向监控系统的两高一弱专项安全检查，有效解决监控专网下高危漏洞、高危端口、弱口令等风险问题，形成相应报告。包含：服务器、存储、探头、管理平台；</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批</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495"/>
        </w:trPr>
        <w:tc>
          <w:tcPr>
            <w:shd w:val="clear" w:color="auto" w:fill="auto"/>
            <w:tcBorders>
              <w:top w:val="none" w:color="000000" w:sz="4" w:space="0"/>
              <w:left w:val="single" w:color="auto" w:sz="8" w:space="0"/>
              <w:bottom w:val="single" w:color="auto" w:sz="8" w:space="0"/>
              <w:right w:val="single" w:color="auto" w:sz="8"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w:t>
            </w:r>
            <w:r/>
          </w:p>
        </w:tc>
        <w:tc>
          <w:tcPr>
            <w:tcBorders>
              <w:top w:val="none" w:color="000000" w:sz="4" w:space="0"/>
              <w:left w:val="single" w:color="auto" w:sz="8" w:space="0"/>
              <w:bottom w:val="single" w:color="000000" w:sz="8" w:space="0"/>
              <w:right w:val="single" w:color="auto" w:sz="8" w:space="0"/>
            </w:tcBorders>
            <w:tcW w:w="1240"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配合学院定期对全校监控探头及其他相关系统设备的特权密码进行批量自动变更，要求使用指定强密码，不能影响业务和录像存储。</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批</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345"/>
        </w:trPr>
        <w:tc>
          <w:tcPr>
            <w:shd w:val="clear" w:color="auto" w:fill="auto"/>
            <w:tcBorders>
              <w:top w:val="none" w:color="000000" w:sz="4" w:space="0"/>
              <w:left w:val="single" w:color="auto" w:sz="8" w:space="0"/>
              <w:bottom w:val="single" w:color="auto" w:sz="8" w:space="0"/>
              <w:right w:val="single" w:color="auto" w:sz="8"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w:t>
            </w:r>
            <w:r/>
          </w:p>
        </w:tc>
        <w:tc>
          <w:tcPr>
            <w:tcBorders>
              <w:top w:val="none" w:color="000000" w:sz="4" w:space="0"/>
              <w:left w:val="single" w:color="auto" w:sz="8" w:space="0"/>
              <w:bottom w:val="single" w:color="000000" w:sz="8" w:space="0"/>
              <w:right w:val="single" w:color="auto" w:sz="8" w:space="0"/>
            </w:tcBorders>
            <w:tcW w:w="1240"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设备安装调试费（线缆敷设、管路敷设、设备安装调试、路面开挖及回填等）</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批</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345"/>
        </w:trPr>
        <w:tc>
          <w:tcPr>
            <w:shd w:val="clear" w:color="auto" w:fill="auto"/>
            <w:tcBorders>
              <w:top w:val="none" w:color="000000" w:sz="4" w:space="0"/>
              <w:left w:val="single" w:color="auto" w:sz="8" w:space="0"/>
              <w:bottom w:val="single" w:color="auto" w:sz="8" w:space="0"/>
              <w:right w:val="single" w:color="auto" w:sz="8"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w:t>
            </w:r>
            <w:r/>
          </w:p>
        </w:tc>
        <w:tc>
          <w:tcPr>
            <w:tcBorders>
              <w:top w:val="none" w:color="000000" w:sz="4" w:space="0"/>
              <w:left w:val="single" w:color="auto" w:sz="8" w:space="0"/>
              <w:bottom w:val="single" w:color="000000" w:sz="8" w:space="0"/>
              <w:right w:val="single" w:color="auto" w:sz="8" w:space="0"/>
            </w:tcBorders>
            <w:tcW w:w="1240"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全校老旧废弃点位拆除，迁移，归档，盘点入库</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批</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345"/>
        </w:trPr>
        <w:tc>
          <w:tcPr>
            <w:shd w:val="clear" w:color="auto" w:fill="auto"/>
            <w:tcBorders>
              <w:top w:val="none" w:color="000000" w:sz="4" w:space="0"/>
              <w:left w:val="single" w:color="auto" w:sz="8" w:space="0"/>
              <w:bottom w:val="single" w:color="auto" w:sz="8" w:space="0"/>
              <w:right w:val="single" w:color="auto" w:sz="8"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w:t>
            </w:r>
            <w:r/>
          </w:p>
        </w:tc>
        <w:tc>
          <w:tcPr>
            <w:tcBorders>
              <w:top w:val="none" w:color="000000" w:sz="4" w:space="0"/>
              <w:left w:val="single" w:color="auto" w:sz="8" w:space="0"/>
              <w:bottom w:val="single" w:color="000000" w:sz="8" w:space="0"/>
              <w:right w:val="single" w:color="auto" w:sz="8" w:space="0"/>
            </w:tcBorders>
            <w:tcW w:w="1240"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南门监控中心相关设备迁移至图文中心机房，旧存储清灰，硬盘完好度检测，数据备份；</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批</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trHeight w:val="345"/>
        </w:trPr>
        <w:tc>
          <w:tcPr>
            <w:shd w:val="clear" w:color="auto" w:fill="auto"/>
            <w:tcBorders>
              <w:top w:val="none" w:color="000000" w:sz="4" w:space="0"/>
              <w:left w:val="single" w:color="auto" w:sz="8" w:space="0"/>
              <w:bottom w:val="single" w:color="auto" w:sz="8" w:space="0"/>
              <w:right w:val="single" w:color="auto" w:sz="8"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w:t>
            </w:r>
            <w:r/>
          </w:p>
        </w:tc>
        <w:tc>
          <w:tcPr>
            <w:tcBorders>
              <w:top w:val="none" w:color="000000" w:sz="4" w:space="0"/>
              <w:left w:val="single" w:color="auto" w:sz="8" w:space="0"/>
              <w:bottom w:val="single" w:color="000000" w:sz="8" w:space="0"/>
              <w:right w:val="single" w:color="auto" w:sz="8" w:space="0"/>
            </w:tcBorders>
            <w:tcW w:w="1240" w:type="pct"/>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监控安防平台授权扩容，合并老平台监控设备</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路</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640</w:t>
            </w:r>
            <w:r/>
          </w:p>
        </w:tc>
      </w:tr>
      <w:tr>
        <w:trPr>
          <w:trHeight w:val="345"/>
        </w:trPr>
        <w:tc>
          <w:tcPr>
            <w:shd w:val="clear" w:color="auto" w:fill="auto"/>
            <w:tcBorders>
              <w:top w:val="none" w:color="000000" w:sz="4" w:space="0"/>
              <w:left w:val="single" w:color="auto" w:sz="8" w:space="0"/>
              <w:bottom w:val="single" w:color="auto" w:sz="8" w:space="0"/>
              <w:right w:val="single" w:color="auto" w:sz="8" w:space="0"/>
            </w:tcBorders>
            <w:tcW w:w="415"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w:t>
            </w:r>
            <w:r/>
          </w:p>
        </w:tc>
        <w:tc>
          <w:tcPr>
            <w:shd w:val="clear" w:color="auto" w:fill="auto"/>
            <w:tcBorders>
              <w:top w:val="none" w:color="000000" w:sz="4" w:space="0"/>
              <w:left w:val="none" w:color="000000" w:sz="4" w:space="0"/>
              <w:bottom w:val="single" w:color="auto" w:sz="8" w:space="0"/>
              <w:right w:val="single" w:color="auto" w:sz="8" w:space="0"/>
            </w:tcBorders>
            <w:tcW w:w="124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配件、辅助材料</w:t>
            </w:r>
            <w:r/>
          </w:p>
        </w:tc>
        <w:tc>
          <w:tcPr>
            <w:shd w:val="clear" w:color="auto" w:fill="auto"/>
            <w:tcBorders>
              <w:top w:val="none" w:color="000000" w:sz="4" w:space="0"/>
              <w:left w:val="none" w:color="000000" w:sz="4" w:space="0"/>
              <w:bottom w:val="single" w:color="auto" w:sz="8" w:space="0"/>
              <w:right w:val="single" w:color="auto" w:sz="8" w:space="0"/>
            </w:tcBorders>
            <w:tcW w:w="2764"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网络水晶头、标签、扎带、管卡、钩钉、吊筋、螺丝等</w:t>
            </w:r>
            <w:r/>
          </w:p>
        </w:tc>
        <w:tc>
          <w:tcPr>
            <w:shd w:val="clear" w:color="auto" w:fill="auto"/>
            <w:tcBorders>
              <w:top w:val="none" w:color="000000" w:sz="4" w:space="0"/>
              <w:left w:val="none" w:color="000000" w:sz="4" w:space="0"/>
              <w:bottom w:val="single" w:color="auto" w:sz="8" w:space="0"/>
              <w:right w:val="single" w:color="auto" w:sz="8" w:space="0"/>
            </w:tcBorders>
            <w:tcW w:w="22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批</w:t>
            </w:r>
            <w:r/>
          </w:p>
        </w:tc>
        <w:tc>
          <w:tcPr>
            <w:shd w:val="clear" w:color="auto" w:fill="auto"/>
            <w:tcBorders>
              <w:top w:val="none" w:color="000000" w:sz="4" w:space="0"/>
              <w:left w:val="none" w:color="000000" w:sz="4" w:space="0"/>
              <w:bottom w:val="single" w:color="auto" w:sz="8" w:space="0"/>
              <w:right w:val="single" w:color="auto" w:sz="8" w:space="0"/>
            </w:tcBorders>
            <w:tcW w:w="35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bl>
    <w:p>
      <w:pPr>
        <w:ind w:firstLine="482"/>
        <w:spacing w:before="120" w:line="360" w:lineRule="auto"/>
        <w:rPr>
          <w:rFonts w:hint="eastAsia" w:ascii="宋体" w:hAnsi="宋体" w:cs="宋体"/>
          <w:b/>
          <w:bCs/>
          <w:szCs w:val="24"/>
        </w:rPr>
      </w:pPr>
      <w:r>
        <w:rPr>
          <w:rFonts w:hint="eastAsia" w:ascii="宋体" w:hAnsi="宋体" w:cs="宋体"/>
          <w:b/>
          <w:bCs/>
          <w:szCs w:val="24"/>
        </w:rPr>
        <w:t xml:space="preserve">注：1、本项目不接受进口产品。</w:t>
      </w:r>
      <w:r/>
    </w:p>
    <w:p>
      <w:pPr>
        <w:ind w:firstLine="482"/>
        <w:spacing w:line="360" w:lineRule="auto"/>
        <w:rPr>
          <w:rFonts w:hint="eastAsia" w:ascii="宋体" w:hAnsi="宋体" w:cs="宋体"/>
          <w:szCs w:val="24"/>
          <w:highlight w:val="none"/>
        </w:rPr>
      </w:pPr>
      <w:r>
        <w:rPr>
          <w:rFonts w:hint="eastAsia" w:ascii="宋体" w:hAnsi="宋体" w:cs="宋体"/>
          <w:b/>
          <w:bCs/>
          <w:szCs w:val="24"/>
        </w:rPr>
        <w:t xml:space="preserve">2、本项</w:t>
      </w:r>
      <w:r>
        <w:rPr>
          <w:rFonts w:hint="eastAsia" w:ascii="宋体" w:hAnsi="宋体" w:cs="宋体"/>
          <w:b/>
          <w:bCs/>
          <w:szCs w:val="24"/>
          <w:highlight w:val="none"/>
        </w:rPr>
        <w:t xml:space="preserve">目核心产品为：“</w:t>
      </w:r>
      <w:r>
        <w:rPr>
          <w:rFonts w:hint="eastAsia" w:ascii="宋体" w:hAnsi="宋体" w:cs="宋体"/>
          <w:b/>
          <w:bCs/>
          <w:color w:val="000000"/>
          <w:szCs w:val="24"/>
          <w:highlight w:val="none"/>
        </w:rPr>
        <w:t xml:space="preserve">监控存储阵列、</w:t>
      </w:r>
      <w:r>
        <w:rPr>
          <w:rFonts w:hint="eastAsia" w:ascii="宋体" w:hAnsi="宋体" w:cs="宋体"/>
          <w:b/>
          <w:bCs/>
          <w:szCs w:val="24"/>
          <w:highlight w:val="none"/>
        </w:rPr>
        <w:t xml:space="preserve">筒型网络摄像机、半球网络摄像机”。</w:t>
      </w:r>
      <w:r/>
    </w:p>
    <w:p>
      <w:pPr>
        <w:numPr>
          <w:ilvl w:val="255"/>
          <w:numId w:val="0"/>
        </w:numPr>
        <w:ind w:firstLine="480"/>
        <w:jc w:val="left"/>
        <w:spacing w:line="360" w:lineRule="auto"/>
        <w:rPr>
          <w:rFonts w:hint="eastAsia" w:ascii="宋体" w:hAnsi="宋体" w:cs="宋体"/>
          <w:highlight w:val="none"/>
        </w:rPr>
      </w:pPr>
      <w:r>
        <w:rPr>
          <w:rFonts w:hint="eastAsia" w:ascii="宋体" w:hAnsi="宋体" w:cs="宋体"/>
          <w:highlight w:val="none"/>
        </w:rPr>
        <w:t xml:space="preserve">3、“▲”</w:t>
      </w:r>
      <w:r>
        <w:rPr>
          <w:rFonts w:hint="eastAsia" w:ascii="宋体" w:hAnsi="宋体" w:cs="宋体"/>
          <w:szCs w:val="24"/>
          <w:highlight w:val="none"/>
        </w:rPr>
        <w:t xml:space="preserve">标记参数为评分要求，非实质性参数要求。</w:t>
      </w:r>
      <w:r/>
    </w:p>
    <w:p>
      <w:pPr>
        <w:numPr>
          <w:ilvl w:val="255"/>
          <w:numId w:val="0"/>
        </w:numPr>
        <w:ind w:firstLine="480"/>
        <w:jc w:val="left"/>
        <w:spacing w:line="360" w:lineRule="auto"/>
        <w:rPr>
          <w:rFonts w:hint="eastAsia" w:ascii="宋体" w:hAnsi="宋体" w:cs="宋体"/>
        </w:rPr>
      </w:pPr>
      <w:r>
        <w:rPr>
          <w:rFonts w:hint="eastAsia" w:ascii="宋体" w:hAnsi="宋体" w:cs="宋体"/>
          <w:szCs w:val="24"/>
        </w:rPr>
        <w:t xml:space="preserve">4、</w:t>
      </w:r>
      <w:r>
        <w:rPr>
          <w:rFonts w:hint="eastAsia" w:ascii="宋体" w:hAnsi="宋体" w:cs="宋体"/>
        </w:rPr>
        <w:t xml:space="preserve">“★”</w:t>
      </w:r>
      <w:r>
        <w:rPr>
          <w:rFonts w:hint="eastAsia" w:ascii="宋体" w:hAnsi="宋体" w:cs="宋体"/>
          <w:szCs w:val="24"/>
        </w:rPr>
        <w:t xml:space="preserve">标记参数</w:t>
      </w:r>
      <w:r>
        <w:rPr>
          <w:rFonts w:hint="eastAsia" w:ascii="宋体" w:hAnsi="宋体" w:cs="宋体"/>
        </w:rPr>
        <w:t xml:space="preserve">为不允许负偏离参数，如出现负偏离，视为未实质性响应招标文件要求。</w:t>
      </w:r>
      <w:r/>
    </w:p>
    <w:p>
      <w:pPr>
        <w:ind w:firstLine="480"/>
        <w:spacing w:line="360" w:lineRule="auto"/>
        <w:rPr>
          <w:rFonts w:hint="eastAsia" w:ascii="宋体" w:hAnsi="宋体" w:cs="宋体"/>
          <w:szCs w:val="24"/>
        </w:rPr>
      </w:pPr>
      <w:r>
        <w:rPr>
          <w:rFonts w:hint="eastAsia" w:ascii="宋体" w:hAnsi="宋体" w:cs="宋体"/>
          <w:szCs w:val="24"/>
        </w:rPr>
        <w:t xml:space="preserve">（二）项目实施具体要求</w:t>
      </w:r>
      <w:r/>
    </w:p>
    <w:p>
      <w:pPr>
        <w:ind w:firstLine="480"/>
        <w:spacing w:line="360" w:lineRule="auto"/>
        <w:rPr>
          <w:rFonts w:hint="eastAsia" w:ascii="宋体" w:hAnsi="宋体" w:cs="宋体"/>
          <w:szCs w:val="21"/>
        </w:rPr>
      </w:pPr>
      <w:r>
        <w:rPr>
          <w:rFonts w:hint="eastAsia" w:ascii="宋体" w:hAnsi="宋体" w:cs="宋体"/>
          <w:szCs w:val="21"/>
        </w:rPr>
        <w:t xml:space="preserve">本招标项目所涉及的相关功能及模块隶属于江苏省苏州技师学院的数字化校园——智</w:t>
      </w:r>
      <w:r>
        <w:rPr>
          <w:rFonts w:hint="eastAsia" w:ascii="宋体" w:hAnsi="宋体" w:cs="宋体"/>
          <w:szCs w:val="21"/>
        </w:rPr>
        <w:t xml:space="preserve">慧校园服务基础平台，该平台是学院数字化校园管理系统的重要组成部分。项目需遵循“智慧校园总体框架 GB/T36342-2018”国家标准，并参照江苏省苏州技师学院信息化中心“十四五”规划中的相关执行目标与框架。具体内容需对应数字化校园应用平台层中的四大核心模块，特别是智慧校园服务模块下的校园智慧安防系统，该系统需全面覆盖教室、宿舍、公共区域，并实现人脸识别功能；同时，还需整合人社考试院、教育考试院的考场系统。把分散在多个区域的管理系统、管理节点整个，汇聚到一个物理管理环境内。确保重要的考场系统安全稳定的运行。</w:t>
      </w:r>
      <w:r/>
    </w:p>
    <w:p>
      <w:pPr>
        <w:ind w:firstLine="480"/>
        <w:spacing w:line="360" w:lineRule="auto"/>
        <w:rPr>
          <w:rFonts w:hint="eastAsia" w:ascii="宋体" w:hAnsi="宋体" w:cs="宋体"/>
          <w:szCs w:val="21"/>
        </w:rPr>
      </w:pPr>
      <w:r>
        <w:rPr>
          <w:rFonts w:hint="eastAsia" w:ascii="宋体" w:hAnsi="宋体" w:cs="宋体"/>
          <w:szCs w:val="21"/>
        </w:rPr>
        <w:t xml:space="preserve">此外，项目需对照学院公共区域安全管理办法及校园出入管理办法的要求，对于不符合、不满足或功能暂缺的内容模块，均应纳入本次招标范围。招标内容不仅包含构成江苏省苏州技师学院数字化校园智慧校园服务基础平台的各类产品，还涵盖与之配套的数字化服务及安全保障服务。</w:t>
      </w:r>
      <w:r/>
    </w:p>
    <w:p>
      <w:pPr>
        <w:ind w:firstLine="480"/>
        <w:spacing w:line="360" w:lineRule="auto"/>
        <w:rPr>
          <w:rFonts w:hint="eastAsia" w:ascii="宋体" w:hAnsi="宋体" w:cs="宋体"/>
          <w:szCs w:val="21"/>
        </w:rPr>
      </w:pPr>
      <w:r>
        <w:rPr>
          <w:rFonts w:hint="eastAsia" w:ascii="宋体" w:hAnsi="宋体" w:cs="宋体"/>
          <w:szCs w:val="21"/>
        </w:rPr>
        <w:t xml:space="preserve">1、监控网络架构调整：</w:t>
      </w:r>
      <w:r/>
    </w:p>
    <w:p>
      <w:pPr>
        <w:ind w:firstLine="480"/>
        <w:spacing w:line="360" w:lineRule="auto"/>
        <w:rPr>
          <w:rFonts w:hint="eastAsia" w:ascii="宋体" w:hAnsi="宋体" w:cs="宋体"/>
          <w:szCs w:val="21"/>
        </w:rPr>
      </w:pPr>
      <w:r>
        <w:rPr>
          <w:rFonts w:hint="eastAsia" w:ascii="宋体" w:hAnsi="宋体" w:cs="宋体"/>
          <w:szCs w:val="21"/>
        </w:rPr>
        <w:t xml:space="preserve">监控网络架构调整：包含监控专网和学院信息网络架构进行分离，独立组网，ACL策略控制，部署独立的监控专网汇聚层，指定端口到核心层。调整原有信息网络架构汇聚层的端口级联模式，满足监控专网的性能要求和跨网段访问要求（上级部门、省专网、考试中心按需接入）。修改原有信息网络架构的状态监控和组网方式，确保调整后的架构所有网络节点的设备的流量、端口状态、设备状态保持实时接入状态。（信息网络监控包含两个环境，Zabbix系统环境和华为E-Sight平台，Zabbix需要升级到最新版本。）</w:t>
      </w:r>
      <w:r/>
    </w:p>
    <w:p>
      <w:pPr>
        <w:ind w:firstLine="480"/>
        <w:spacing w:line="360" w:lineRule="auto"/>
        <w:rPr>
          <w:rFonts w:hint="eastAsia" w:ascii="宋体" w:hAnsi="宋体" w:cs="宋体"/>
          <w:szCs w:val="21"/>
        </w:rPr>
      </w:pPr>
      <w:r>
        <w:rPr>
          <w:rFonts w:hint="eastAsia" w:ascii="宋体" w:hAnsi="宋体" w:cs="宋体"/>
          <w:szCs w:val="21"/>
        </w:rPr>
        <w:t xml:space="preserve">2、安防监控新增点位接入原有监控状态监测管理平台：</w:t>
      </w:r>
      <w:r/>
    </w:p>
    <w:p>
      <w:pPr>
        <w:ind w:firstLine="480"/>
        <w:spacing w:line="360" w:lineRule="auto"/>
        <w:rPr>
          <w:rFonts w:hint="eastAsia" w:ascii="宋体" w:hAnsi="宋体" w:cs="宋体"/>
          <w:szCs w:val="21"/>
        </w:rPr>
      </w:pPr>
      <w:r>
        <w:rPr>
          <w:rFonts w:hint="eastAsia" w:ascii="宋体" w:hAnsi="宋体" w:cs="宋体"/>
          <w:szCs w:val="21"/>
        </w:rPr>
        <w:t xml:space="preserve">本次招标新增的网络摄像头都支持snmp协议，学院原有信息网络架构中，针对考场就重要区域的网络摄像头都基于SNMP协议，通过指定接入或自动发现方式，接入到zabbix监控平台，基于WEB服务响应时间，监控设备的在线和服务稳定性。监控设备在线状态，出现离线或者故障后，第一时间通过邮件方式告知管理人员，并在可视化平台上进行告警提示。（可视化组件包含Zabbix系统内置和Grafana自定义数据可视化环境，需根据实际需求更新到最新版本）</w:t>
      </w:r>
      <w:r/>
    </w:p>
    <w:p>
      <w:pPr>
        <w:ind w:firstLine="480"/>
        <w:spacing w:line="360" w:lineRule="auto"/>
        <w:rPr>
          <w:rFonts w:hint="eastAsia" w:ascii="宋体" w:hAnsi="宋体" w:cs="宋体"/>
          <w:szCs w:val="21"/>
        </w:rPr>
      </w:pPr>
      <w:r>
        <w:rPr>
          <w:rFonts w:hint="eastAsia" w:ascii="宋体" w:hAnsi="宋体" w:cs="宋体"/>
          <w:szCs w:val="21"/>
        </w:rPr>
        <w:t xml:space="preserve">3、配合学院落实公安及网安面向监控系统的两高一弱专项安全检查：</w:t>
      </w:r>
      <w:r/>
    </w:p>
    <w:p>
      <w:pPr>
        <w:ind w:firstLine="480"/>
        <w:spacing w:line="360" w:lineRule="auto"/>
        <w:rPr>
          <w:rFonts w:hint="eastAsia" w:ascii="宋体" w:hAnsi="宋体" w:cs="宋体"/>
          <w:szCs w:val="21"/>
        </w:rPr>
      </w:pPr>
      <w:r>
        <w:rPr>
          <w:rFonts w:hint="eastAsia" w:ascii="宋体" w:hAnsi="宋体" w:cs="宋体"/>
          <w:szCs w:val="21"/>
        </w:rPr>
        <w:t xml:space="preserve">“两高一弱”专项安全检查通常是由政府相关部门或行业主管部门发起并推动的。公安机关及各行业主管部门高度重视“两高一弱”问题，即高危漏洞、高危端口和弱口令，这些问题严重制约了政企单位整体网络安全水平的提升。为了降低网络安全风险，这些部门通常会持续开展专项整治行动，针对重点行业单位互联网资产和内网资产的安全风险隐患，形成常态化排查和整改机制。学院的数字化校园底座中，包含了教育考试院和人社考试院的考场系统，每年承担多次大型和重要考试活动，系统的安全稳定运行是保障考试活动正常运行的必要条件。</w:t>
      </w:r>
      <w:r/>
    </w:p>
    <w:p>
      <w:pPr>
        <w:ind w:firstLine="480"/>
        <w:spacing w:line="360" w:lineRule="auto"/>
        <w:rPr>
          <w:rFonts w:hint="eastAsia" w:ascii="宋体" w:hAnsi="宋体" w:cs="宋体"/>
          <w:szCs w:val="21"/>
        </w:rPr>
      </w:pPr>
      <w:r>
        <w:rPr>
          <w:rFonts w:hint="eastAsia" w:ascii="宋体" w:hAnsi="宋体" w:cs="宋体"/>
          <w:szCs w:val="21"/>
        </w:rPr>
        <w:t xml:space="preserve">“两高一弱”专项安全检查是针对网络系统中存在的、可能被黑客利用以进行非法访问、数据窃取或系统破坏的严重</w:t>
      </w:r>
      <w:r>
        <w:rPr>
          <w:rFonts w:hint="eastAsia" w:ascii="宋体" w:hAnsi="宋体" w:cs="宋体"/>
          <w:szCs w:val="21"/>
        </w:rPr>
        <w:t xml:space="preserve">安全缺陷进行的一项专项工作。服务单位需要具备一定的“两高一弱”专项安全检查能力或经验，面向监控平台，监控设备、监控终端、存储设备，网络环境等水设备开展针对性检查，明确检查量表和检查流程，配合学院每年在重要考试前，结合最新的威胁情报、安全资讯针对性安全检查，并形成检查报告，对存在的问题提供修复建议并配合采购单位进行修复。服务单位负责汇总及梳理监控专网的接入设备和管理设备的信息化资产数据信息，形成月度、年度台账。按照学院要求扩展并持续更新监控专网的信息化资产数据字段，形成标准元数据信息。对接到监控和可视化环境。</w:t>
      </w:r>
      <w:r/>
    </w:p>
    <w:p>
      <w:pPr>
        <w:ind w:firstLine="480"/>
        <w:spacing w:line="360" w:lineRule="auto"/>
        <w:rPr>
          <w:rFonts w:hint="eastAsia" w:ascii="宋体" w:hAnsi="宋体" w:cs="宋体"/>
          <w:szCs w:val="21"/>
        </w:rPr>
      </w:pPr>
      <w:r>
        <w:rPr>
          <w:rFonts w:hint="eastAsia" w:ascii="宋体" w:hAnsi="宋体" w:cs="宋体"/>
          <w:szCs w:val="21"/>
        </w:rPr>
        <w:t xml:space="preserve">4、配合学院定期对全校监控探头及其他相关系统设备的特权密码进行批量自动变更：</w:t>
      </w:r>
      <w:r/>
    </w:p>
    <w:p>
      <w:pPr>
        <w:ind w:firstLine="480"/>
        <w:spacing w:line="360" w:lineRule="auto"/>
        <w:rPr>
          <w:rFonts w:hint="eastAsia" w:ascii="宋体" w:hAnsi="宋体" w:cs="宋体"/>
          <w:szCs w:val="21"/>
        </w:rPr>
      </w:pPr>
      <w:r>
        <w:rPr>
          <w:rFonts w:hint="eastAsia" w:ascii="宋体" w:hAnsi="宋体" w:cs="宋体"/>
          <w:szCs w:val="21"/>
        </w:rPr>
        <w:t xml:space="preserve">围绕监控专网的管理平台、存储设备、管理设备、网络设备、接入终端，服务单位汇总这些设备或平台的特权账号信息，形成必要的台账文件，结合“两高一弱”专项安全检查中发现的问题，按照重要考试节点保障要求，结合年度重要时期安全保障要求，配合采购人定期变更监控专网设备或系统特权账号（所谓特权账号，即可以改变系统或设备运行状态的账号）的密码，且密码需要符合学院要求的复杂度标准。密码的变更不应影响设备及业务正常运行。批量变更密码需要是自动且自动执行的，形式不限。</w:t>
      </w:r>
      <w:r/>
    </w:p>
    <w:p>
      <w:pPr>
        <w:ind w:firstLine="480"/>
        <w:spacing w:line="360" w:lineRule="auto"/>
        <w:rPr>
          <w:rFonts w:hint="eastAsia" w:ascii="宋体" w:hAnsi="宋体" w:cs="宋体"/>
          <w:szCs w:val="21"/>
        </w:rPr>
      </w:pPr>
      <w:r>
        <w:rPr>
          <w:rFonts w:hint="eastAsia" w:ascii="宋体" w:hAnsi="宋体" w:cs="宋体"/>
          <w:szCs w:val="21"/>
        </w:rPr>
        <w:t xml:space="preserve">5、南门监控中心相关设备迁移至图文中心机房：</w:t>
      </w:r>
      <w:r/>
    </w:p>
    <w:p>
      <w:pPr>
        <w:spacing w:line="360" w:lineRule="auto"/>
        <w:rPr>
          <w:rFonts w:hint="eastAsia" w:ascii="宋体" w:hAnsi="宋体" w:cs="宋体"/>
          <w:szCs w:val="21"/>
        </w:rPr>
      </w:pPr>
      <w:r>
        <w:rPr>
          <w:rFonts w:hint="eastAsia" w:ascii="宋体" w:hAnsi="宋体" w:cs="宋体"/>
          <w:szCs w:val="21"/>
        </w:rPr>
        <w:t xml:space="preserve">迁移的设备包含集中存储设备（NAS）、接入交换机、光纤模式、汇聚交换机、监控管理服务器、CVS存储设备、超脑设备等。具体设备组成以实际现场情况为准。设备的迁移不影响设备原先运行的角色和用途。对于存储内损坏、故障的硬盘，服务单位负责清灰，检测硬盘完好度，做好必要的数据备份；</w:t>
      </w:r>
      <w:r/>
    </w:p>
    <w:p>
      <w:pPr>
        <w:pStyle w:val="838"/>
        <w:spacing w:line="360" w:lineRule="auto"/>
        <w:rPr>
          <w:rFonts w:hint="eastAsia" w:hAnsi="宋体" w:cs="宋体"/>
          <w:sz w:val="24"/>
          <w:szCs w:val="21"/>
        </w:rPr>
      </w:pPr>
      <w:r>
        <w:rPr>
          <w:rFonts w:hint="eastAsia" w:hAnsi="宋体" w:cs="宋体"/>
          <w:sz w:val="24"/>
          <w:szCs w:val="21"/>
        </w:rPr>
        <w:t xml:space="preserve">6、服务组织和人员要求</w:t>
      </w:r>
      <w:r/>
    </w:p>
    <w:p>
      <w:pPr>
        <w:ind w:firstLine="480"/>
        <w:spacing w:line="360" w:lineRule="auto"/>
        <w:rPr>
          <w:rFonts w:hint="eastAsia" w:ascii="宋体" w:hAnsi="宋体" w:cs="宋体"/>
          <w:szCs w:val="21"/>
        </w:rPr>
      </w:pPr>
      <w:r>
        <w:rPr>
          <w:rFonts w:hint="eastAsia" w:ascii="宋体" w:hAnsi="宋体" w:cs="宋体"/>
          <w:szCs w:val="21"/>
        </w:rPr>
        <w:t xml:space="preserve">选派在项目服务方面富有经验的团队人员负责项目的实施，项目团队应配置对应的人员，团队应至少配备4人，具体人员要求如下表所示：</w:t>
      </w:r>
      <w:r/>
    </w:p>
    <w:tbl>
      <w:tblPr>
        <w:tblStyle w:val="883"/>
        <w:tblW w:w="99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2166"/>
        <w:gridCol w:w="1154"/>
        <w:gridCol w:w="4951"/>
      </w:tblGrid>
      <w:tr>
        <w:trPr/>
        <w:tc>
          <w:tcPr>
            <w:tcW w:w="1660" w:type="dxa"/>
            <w:vAlign w:val="center"/>
            <w:textDirection w:val="lrTb"/>
            <w:noWrap w:val="false"/>
          </w:tcPr>
          <w:p>
            <w:pPr>
              <w:jc w:val="center"/>
              <w:spacing w:before="120" w:line="360" w:lineRule="auto"/>
              <w:rPr>
                <w:rFonts w:hint="eastAsia" w:ascii="宋体" w:hAnsi="宋体" w:cs="宋体"/>
                <w:szCs w:val="21"/>
              </w:rPr>
            </w:pPr>
            <w:r>
              <w:rPr>
                <w:rFonts w:hint="eastAsia" w:ascii="宋体" w:hAnsi="宋体" w:cs="宋体"/>
                <w:szCs w:val="21"/>
              </w:rPr>
              <w:t xml:space="preserve">职位</w:t>
            </w:r>
            <w:r/>
          </w:p>
        </w:tc>
        <w:tc>
          <w:tcPr>
            <w:tcW w:w="2166" w:type="dxa"/>
            <w:vAlign w:val="center"/>
            <w:textDirection w:val="lrTb"/>
            <w:noWrap w:val="false"/>
          </w:tcPr>
          <w:p>
            <w:pPr>
              <w:jc w:val="center"/>
              <w:spacing w:before="120" w:line="360" w:lineRule="auto"/>
              <w:rPr>
                <w:rFonts w:hint="eastAsia" w:ascii="宋体" w:hAnsi="宋体" w:cs="宋体"/>
                <w:szCs w:val="21"/>
              </w:rPr>
            </w:pPr>
            <w:r>
              <w:rPr>
                <w:rFonts w:hint="eastAsia" w:ascii="宋体" w:hAnsi="宋体" w:cs="宋体"/>
                <w:szCs w:val="21"/>
              </w:rPr>
              <w:t xml:space="preserve">主要职责</w:t>
            </w:r>
            <w:r/>
          </w:p>
        </w:tc>
        <w:tc>
          <w:tcPr>
            <w:tcW w:w="1154" w:type="dxa"/>
            <w:vAlign w:val="center"/>
            <w:textDirection w:val="lrTb"/>
            <w:noWrap w:val="false"/>
          </w:tcPr>
          <w:p>
            <w:pPr>
              <w:jc w:val="center"/>
              <w:spacing w:before="120" w:line="360" w:lineRule="auto"/>
              <w:rPr>
                <w:rFonts w:hint="eastAsia" w:ascii="宋体" w:hAnsi="宋体" w:cs="宋体"/>
                <w:szCs w:val="21"/>
              </w:rPr>
            </w:pPr>
            <w:r>
              <w:rPr>
                <w:rFonts w:hint="eastAsia" w:ascii="宋体" w:hAnsi="宋体" w:cs="宋体"/>
                <w:szCs w:val="21"/>
              </w:rPr>
              <w:t xml:space="preserve">人数</w:t>
            </w:r>
            <w:r/>
          </w:p>
        </w:tc>
        <w:tc>
          <w:tcPr>
            <w:tcW w:w="4951" w:type="dxa"/>
            <w:vAlign w:val="center"/>
            <w:textDirection w:val="lrTb"/>
            <w:noWrap w:val="false"/>
          </w:tcPr>
          <w:p>
            <w:pPr>
              <w:jc w:val="center"/>
              <w:spacing w:before="120" w:line="360" w:lineRule="auto"/>
              <w:rPr>
                <w:rFonts w:hint="eastAsia" w:ascii="宋体" w:hAnsi="宋体" w:cs="宋体"/>
                <w:szCs w:val="21"/>
              </w:rPr>
            </w:pPr>
            <w:r>
              <w:rPr>
                <w:rFonts w:hint="eastAsia" w:ascii="宋体" w:hAnsi="宋体" w:cs="宋体"/>
                <w:szCs w:val="21"/>
              </w:rPr>
              <w:t xml:space="preserve">人员要求</w:t>
            </w:r>
            <w:r/>
          </w:p>
        </w:tc>
      </w:tr>
      <w:tr>
        <w:trPr/>
        <w:tc>
          <w:tcPr>
            <w:tcW w:w="1660" w:type="dxa"/>
            <w:vAlign w:val="center"/>
            <w:textDirection w:val="lrTb"/>
            <w:noWrap w:val="false"/>
          </w:tcPr>
          <w:p>
            <w:pPr>
              <w:jc w:val="center"/>
              <w:spacing w:before="120" w:line="360" w:lineRule="auto"/>
              <w:rPr>
                <w:rFonts w:hint="eastAsia" w:ascii="宋体" w:hAnsi="宋体" w:cs="宋体"/>
                <w:szCs w:val="21"/>
              </w:rPr>
            </w:pPr>
            <w:r>
              <w:rPr>
                <w:rFonts w:hint="eastAsia" w:ascii="宋体" w:hAnsi="宋体" w:cs="宋体"/>
                <w:szCs w:val="21"/>
              </w:rPr>
              <w:t xml:space="preserve">项目经理</w:t>
            </w:r>
            <w:r/>
          </w:p>
        </w:tc>
        <w:tc>
          <w:tcPr>
            <w:tcW w:w="2166" w:type="dxa"/>
            <w:vAlign w:val="center"/>
            <w:textDirection w:val="lrTb"/>
            <w:noWrap w:val="false"/>
          </w:tcPr>
          <w:p>
            <w:pPr>
              <w:jc w:val="center"/>
              <w:spacing w:before="120" w:line="360" w:lineRule="auto"/>
              <w:rPr>
                <w:rFonts w:hint="eastAsia" w:ascii="宋体" w:hAnsi="宋体" w:cs="宋体"/>
                <w:szCs w:val="21"/>
              </w:rPr>
            </w:pPr>
            <w:r>
              <w:rPr>
                <w:rFonts w:hint="eastAsia" w:ascii="宋体" w:hAnsi="宋体" w:cs="宋体"/>
                <w:szCs w:val="21"/>
              </w:rPr>
              <w:t xml:space="preserve">时间和质量控制</w:t>
            </w:r>
            <w:r/>
          </w:p>
        </w:tc>
        <w:tc>
          <w:tcPr>
            <w:tcW w:w="1154" w:type="dxa"/>
            <w:vAlign w:val="center"/>
            <w:textDirection w:val="lrTb"/>
            <w:noWrap w:val="false"/>
          </w:tcPr>
          <w:p>
            <w:pPr>
              <w:jc w:val="center"/>
              <w:spacing w:before="120" w:line="360" w:lineRule="auto"/>
              <w:rPr>
                <w:rFonts w:hint="eastAsia" w:ascii="宋体" w:hAnsi="宋体" w:cs="宋体"/>
                <w:szCs w:val="21"/>
              </w:rPr>
            </w:pPr>
            <w:r>
              <w:rPr>
                <w:rFonts w:hint="eastAsia" w:ascii="宋体" w:hAnsi="宋体" w:cs="宋体"/>
                <w:szCs w:val="21"/>
              </w:rPr>
              <w:t xml:space="preserve">1人</w:t>
            </w:r>
            <w:r/>
          </w:p>
        </w:tc>
        <w:tc>
          <w:tcPr>
            <w:tcW w:w="4951" w:type="dxa"/>
            <w:textDirection w:val="lrTb"/>
            <w:noWrap w:val="false"/>
          </w:tcPr>
          <w:p>
            <w:pPr>
              <w:spacing w:before="120" w:line="360" w:lineRule="auto"/>
              <w:rPr>
                <w:rFonts w:hint="eastAsia" w:ascii="宋体" w:hAnsi="宋体" w:cs="宋体"/>
                <w:szCs w:val="21"/>
              </w:rPr>
            </w:pPr>
            <w:r>
              <w:rPr>
                <w:rFonts w:hint="eastAsia" w:ascii="宋体" w:hAnsi="宋体" w:cs="宋体"/>
                <w:szCs w:val="21"/>
              </w:rPr>
              <w:t xml:space="preserve">项目经理具备五年以上信息类综合服务项目管理经验，具备CISP资质证书的优先考虑。</w:t>
            </w:r>
            <w:r/>
          </w:p>
        </w:tc>
      </w:tr>
      <w:tr>
        <w:trPr/>
        <w:tc>
          <w:tcPr>
            <w:tcW w:w="1660" w:type="dxa"/>
            <w:vAlign w:val="center"/>
            <w:textDirection w:val="lrTb"/>
            <w:noWrap w:val="false"/>
          </w:tcPr>
          <w:p>
            <w:pPr>
              <w:jc w:val="center"/>
              <w:spacing w:before="120" w:line="360" w:lineRule="auto"/>
              <w:rPr>
                <w:rFonts w:hint="eastAsia" w:ascii="宋体" w:hAnsi="宋体" w:cs="宋体"/>
                <w:szCs w:val="21"/>
              </w:rPr>
            </w:pPr>
            <w:r>
              <w:rPr>
                <w:rFonts w:hint="eastAsia" w:ascii="宋体" w:hAnsi="宋体" w:cs="宋体"/>
                <w:szCs w:val="21"/>
              </w:rPr>
              <w:t xml:space="preserve">项目技术人员</w:t>
            </w:r>
            <w:r/>
          </w:p>
        </w:tc>
        <w:tc>
          <w:tcPr>
            <w:tcW w:w="2166" w:type="dxa"/>
            <w:vAlign w:val="center"/>
            <w:textDirection w:val="lrTb"/>
            <w:noWrap w:val="false"/>
          </w:tcPr>
          <w:p>
            <w:pPr>
              <w:jc w:val="center"/>
              <w:spacing w:before="120" w:line="360" w:lineRule="auto"/>
              <w:rPr>
                <w:rFonts w:hint="eastAsia" w:ascii="宋体" w:hAnsi="宋体" w:cs="宋体"/>
                <w:szCs w:val="21"/>
              </w:rPr>
            </w:pPr>
            <w:r>
              <w:rPr>
                <w:rFonts w:hint="eastAsia" w:ascii="宋体" w:hAnsi="宋体" w:cs="宋体"/>
                <w:szCs w:val="21"/>
              </w:rPr>
              <w:t xml:space="preserve">项目技术实施</w:t>
            </w:r>
            <w:r/>
          </w:p>
        </w:tc>
        <w:tc>
          <w:tcPr>
            <w:tcW w:w="1154" w:type="dxa"/>
            <w:vAlign w:val="center"/>
            <w:textDirection w:val="lrTb"/>
            <w:noWrap w:val="false"/>
          </w:tcPr>
          <w:p>
            <w:pPr>
              <w:jc w:val="center"/>
              <w:spacing w:before="120" w:line="360" w:lineRule="auto"/>
              <w:rPr>
                <w:rFonts w:hint="eastAsia" w:ascii="宋体" w:hAnsi="宋体" w:cs="宋体"/>
                <w:szCs w:val="21"/>
              </w:rPr>
            </w:pPr>
            <w:r>
              <w:rPr>
                <w:rFonts w:hint="eastAsia" w:ascii="宋体" w:hAnsi="宋体" w:cs="宋体"/>
                <w:szCs w:val="21"/>
              </w:rPr>
              <w:t xml:space="preserve">3人</w:t>
            </w:r>
            <w:r/>
          </w:p>
        </w:tc>
        <w:tc>
          <w:tcPr>
            <w:tcW w:w="4951" w:type="dxa"/>
            <w:textDirection w:val="lrTb"/>
            <w:noWrap w:val="false"/>
          </w:tcPr>
          <w:p>
            <w:pPr>
              <w:spacing w:before="120" w:line="360" w:lineRule="auto"/>
              <w:rPr>
                <w:rFonts w:hint="eastAsia" w:ascii="宋体" w:hAnsi="宋体" w:cs="宋体"/>
                <w:szCs w:val="21"/>
              </w:rPr>
            </w:pPr>
            <w:r>
              <w:rPr>
                <w:rFonts w:hint="eastAsia" w:ascii="宋体" w:hAnsi="宋体" w:cs="宋体"/>
                <w:szCs w:val="21"/>
              </w:rPr>
              <w:t xml:space="preserve">具有2年以上相关工作经验，系统集成、综合安防、数字化校园建设服务经验。</w:t>
            </w:r>
            <w:r/>
          </w:p>
        </w:tc>
      </w:tr>
    </w:tbl>
    <w:p>
      <w:pPr>
        <w:ind w:firstLine="482"/>
        <w:spacing w:before="120" w:line="360" w:lineRule="auto"/>
        <w:rPr>
          <w:rFonts w:hint="eastAsia" w:ascii="宋体" w:hAnsi="宋体" w:cs="宋体"/>
          <w:b/>
          <w:bCs/>
          <w:szCs w:val="24"/>
        </w:rPr>
      </w:pPr>
      <w:r>
        <w:rPr>
          <w:rFonts w:hint="eastAsia" w:ascii="宋体" w:hAnsi="宋体" w:cs="宋体"/>
          <w:b/>
          <w:bCs/>
          <w:szCs w:val="24"/>
        </w:rPr>
        <w:t xml:space="preserve">（三）其他</w:t>
      </w:r>
      <w:r/>
    </w:p>
    <w:p>
      <w:pPr>
        <w:ind w:firstLine="480"/>
        <w:spacing w:line="360" w:lineRule="auto"/>
        <w:rPr>
          <w:rFonts w:hint="eastAsia" w:ascii="宋体" w:hAnsi="宋体" w:cs="宋体"/>
          <w:szCs w:val="24"/>
        </w:rPr>
      </w:pPr>
      <w:r>
        <w:rPr>
          <w:rFonts w:hint="eastAsia" w:ascii="宋体" w:hAnsi="宋体" w:cs="宋体"/>
          <w:szCs w:val="24"/>
        </w:rPr>
        <w:t xml:space="preserve">本次招标采购设备的要求</w:t>
      </w:r>
      <w:r/>
    </w:p>
    <w:p>
      <w:pPr>
        <w:ind w:firstLine="480"/>
        <w:spacing w:line="360" w:lineRule="auto"/>
        <w:rPr>
          <w:rFonts w:hint="eastAsia" w:ascii="宋体" w:hAnsi="宋体" w:cs="宋体"/>
          <w:szCs w:val="24"/>
        </w:rPr>
      </w:pPr>
      <w:r>
        <w:rPr>
          <w:rFonts w:hint="eastAsia" w:ascii="宋体" w:hAnsi="宋体" w:cs="宋体"/>
          <w:szCs w:val="24"/>
        </w:rPr>
        <w:t xml:space="preserve">1、本次招标的存储设备需要保持和原有系统的兼容。新增和扩容、整改的存储总空间需要满足监控系统的录像及存储要求，确保满足考试环境不少于半年的录像，公共区域满足3个月以上的录像。</w:t>
      </w:r>
      <w:r/>
    </w:p>
    <w:p>
      <w:pPr>
        <w:ind w:firstLine="480"/>
        <w:spacing w:line="360" w:lineRule="auto"/>
        <w:rPr>
          <w:rFonts w:hint="eastAsia" w:ascii="宋体" w:hAnsi="宋体" w:cs="宋体"/>
          <w:szCs w:val="24"/>
        </w:rPr>
      </w:pPr>
      <w:r>
        <w:rPr>
          <w:rFonts w:hint="eastAsia" w:ascii="宋体" w:hAnsi="宋体" w:cs="宋体"/>
          <w:szCs w:val="24"/>
        </w:rPr>
        <w:t xml:space="preserve">2、要满足学院的安全需求和管理需求，安装的设备和部署的设备不能影响原有区域其它系统的运行。</w:t>
      </w:r>
      <w:r/>
    </w:p>
    <w:p>
      <w:pPr>
        <w:ind w:firstLine="480"/>
        <w:spacing w:line="360" w:lineRule="auto"/>
        <w:rPr>
          <w:rFonts w:hint="eastAsia" w:ascii="宋体" w:hAnsi="宋体" w:cs="宋体"/>
          <w:szCs w:val="24"/>
        </w:rPr>
      </w:pPr>
      <w:r>
        <w:rPr>
          <w:rFonts w:hint="eastAsia" w:ascii="宋体" w:hAnsi="宋体" w:cs="宋体"/>
          <w:szCs w:val="24"/>
        </w:rPr>
        <w:t xml:space="preserve">3、确保宿舍区域内监控探头无死角，人员轨迹覆盖无遗漏。</w:t>
      </w:r>
      <w:r/>
    </w:p>
    <w:p>
      <w:pPr>
        <w:ind w:firstLine="480"/>
        <w:spacing w:line="360" w:lineRule="auto"/>
        <w:rPr>
          <w:rFonts w:hint="eastAsia" w:ascii="宋体" w:hAnsi="宋体" w:cs="宋体"/>
          <w:szCs w:val="24"/>
        </w:rPr>
      </w:pPr>
      <w:r>
        <w:rPr>
          <w:rFonts w:hint="eastAsia" w:ascii="宋体" w:hAnsi="宋体" w:cs="宋体"/>
          <w:szCs w:val="24"/>
        </w:rPr>
        <w:t xml:space="preserve">4、项目需求的网络摄像机必须采用或具备支持POE及SNMP协议。</w:t>
      </w:r>
      <w:r/>
    </w:p>
    <w:p>
      <w:pPr>
        <w:ind w:firstLine="480"/>
        <w:spacing w:line="360" w:lineRule="auto"/>
        <w:rPr>
          <w:rFonts w:hint="eastAsia" w:ascii="宋体" w:hAnsi="宋体" w:cs="宋体"/>
          <w:bCs/>
          <w:szCs w:val="24"/>
        </w:rPr>
      </w:pPr>
      <w:r>
        <w:rPr>
          <w:rFonts w:hint="eastAsia" w:ascii="宋体" w:hAnsi="宋体" w:cs="宋体"/>
          <w:szCs w:val="24"/>
        </w:rPr>
        <w:t xml:space="preserve">六、</w:t>
      </w:r>
      <w:r>
        <w:rPr>
          <w:rFonts w:hint="eastAsia" w:ascii="宋体" w:hAnsi="宋体" w:cs="宋体"/>
          <w:bCs/>
          <w:szCs w:val="24"/>
        </w:rPr>
        <w:t xml:space="preserve">综合说明及其他要求：</w:t>
      </w:r>
      <w:r/>
    </w:p>
    <w:p>
      <w:pPr>
        <w:ind w:firstLine="480"/>
        <w:spacing w:line="360" w:lineRule="auto"/>
        <w:rPr>
          <w:rFonts w:hint="eastAsia" w:ascii="宋体" w:hAnsi="宋体" w:cs="宋体"/>
          <w:szCs w:val="24"/>
        </w:rPr>
      </w:pPr>
      <w:r>
        <w:rPr>
          <w:rFonts w:hint="eastAsia" w:ascii="宋体" w:hAnsi="宋体" w:cs="宋体"/>
          <w:szCs w:val="24"/>
        </w:rPr>
        <w:t xml:space="preserve">1、规格要求中固定尺寸及数值根据实际情况可允许偏离±5%，但不得影响采购人实际使用，否则做无效标处理。以上清单中如出现品牌、型号仅作参考，并没有限制性，</w:t>
      </w:r>
      <w:r>
        <w:rPr>
          <w:rFonts w:hint="eastAsia" w:ascii="宋体" w:hAnsi="宋体" w:cs="宋体"/>
          <w:szCs w:val="21"/>
        </w:rPr>
        <w:t xml:space="preserve">供各投标人投标时的参考，凡能达到技术规范中的技术指标且档次不低于以上参考品牌的产品均可接受。</w:t>
      </w:r>
      <w:r>
        <w:rPr>
          <w:rFonts w:hint="eastAsia" w:ascii="宋体" w:hAnsi="宋体" w:cs="宋体"/>
          <w:szCs w:val="24"/>
        </w:rPr>
        <w:t xml:space="preserve">投标人需在投标文件中明确所投产品的品牌、型号、规格和外形、尺寸及一些必须说明的技术参数，以及使用的材料的清单，同时明确生产厂家、型号规格等，并提供详细的技术参数及性能说明书。</w:t>
      </w:r>
      <w:r/>
    </w:p>
    <w:p>
      <w:pPr>
        <w:ind w:firstLine="480"/>
        <w:spacing w:line="360" w:lineRule="auto"/>
        <w:rPr>
          <w:rFonts w:hint="eastAsia" w:ascii="宋体" w:hAnsi="宋体" w:cs="宋体"/>
        </w:rPr>
      </w:pPr>
      <w:r>
        <w:rPr>
          <w:rFonts w:hint="eastAsia" w:ascii="宋体" w:hAnsi="宋体" w:cs="宋体"/>
          <w:szCs w:val="24"/>
        </w:rPr>
        <w:t xml:space="preserve">2、投标人必须承诺招标文件中提出的全部要求，如果其中某些条款不响应时，应在文件中逐条列出，未列出的视同响应。</w:t>
      </w:r>
      <w:r/>
    </w:p>
    <w:p>
      <w:pPr>
        <w:ind w:firstLine="480"/>
        <w:spacing w:line="360" w:lineRule="auto"/>
        <w:rPr>
          <w:rFonts w:hint="eastAsia" w:ascii="宋体" w:hAnsi="宋体" w:cs="宋体"/>
        </w:rPr>
      </w:pPr>
      <w:r>
        <w:rPr>
          <w:rFonts w:hint="eastAsia" w:ascii="宋体" w:hAnsi="宋体" w:cs="宋体"/>
        </w:rPr>
        <w:t xml:space="preserve">3、投标总报价一次报定，包括全部设备、辅助材料、设备安装及调试、人工费、机械、运输、仓储、保险、运费、各种税费、劳保、专利技术、代理服务费及质保期间等一切费用及政策性文件规定及合同包含的所有风险、责任等各项应有费用。</w:t>
      </w:r>
      <w:r/>
    </w:p>
    <w:p>
      <w:pPr>
        <w:ind w:firstLine="480"/>
        <w:spacing w:line="360" w:lineRule="auto"/>
        <w:rPr>
          <w:rFonts w:hint="eastAsia" w:ascii="宋体" w:hAnsi="宋体" w:cs="宋体"/>
          <w:szCs w:val="21"/>
        </w:rPr>
      </w:pPr>
      <w:r>
        <w:rPr>
          <w:rFonts w:hint="eastAsia" w:ascii="宋体" w:hAnsi="宋体" w:cs="宋体"/>
          <w:szCs w:val="21"/>
        </w:rPr>
        <w:t xml:space="preserve">4、本项目为交钥匙项目，投标人应对本次采购范围内所有设备、材料的供货及现场安装调试，试运行正常后经验收合格交采购人接收。</w:t>
      </w:r>
      <w:r/>
    </w:p>
    <w:p>
      <w:pPr>
        <w:ind w:firstLine="480"/>
        <w:spacing w:line="360" w:lineRule="auto"/>
        <w:rPr>
          <w:rFonts w:hint="eastAsia" w:ascii="宋体" w:hAnsi="宋体" w:cs="宋体"/>
          <w:strike/>
        </w:rPr>
      </w:pPr>
      <w:r>
        <w:rPr>
          <w:rFonts w:hint="eastAsia" w:ascii="宋体" w:hAnsi="宋体" w:cs="宋体"/>
        </w:rPr>
        <w:t xml:space="preserve">5、交货时间：</w:t>
      </w:r>
      <w:r>
        <w:rPr>
          <w:rFonts w:hint="eastAsia" w:ascii="宋体" w:hAnsi="宋体" w:cs="宋体"/>
          <w:szCs w:val="24"/>
        </w:rPr>
        <w:t xml:space="preserve">自合同签订生效后30天内全部标的物交付安装调试完毕（具体交货时间以采购人通知为准）。</w:t>
      </w:r>
      <w:r/>
    </w:p>
    <w:p>
      <w:pPr>
        <w:ind w:firstLine="480"/>
        <w:spacing w:line="360" w:lineRule="auto"/>
        <w:rPr>
          <w:rFonts w:hint="eastAsia" w:ascii="宋体" w:hAnsi="宋体" w:cs="宋体"/>
        </w:rPr>
      </w:pPr>
      <w:r>
        <w:rPr>
          <w:rFonts w:hint="eastAsia" w:ascii="宋体" w:hAnsi="宋体" w:cs="宋体"/>
        </w:rPr>
        <w:t xml:space="preserve">6、交货安装地点：采购人指定地点。</w:t>
      </w:r>
      <w:r/>
    </w:p>
    <w:p>
      <w:pPr>
        <w:ind w:firstLine="480"/>
        <w:spacing w:line="360" w:lineRule="auto"/>
        <w:rPr>
          <w:rFonts w:hint="eastAsia" w:ascii="宋体" w:hAnsi="宋体" w:cs="宋体"/>
          <w:szCs w:val="24"/>
        </w:rPr>
      </w:pPr>
      <w:r>
        <w:rPr>
          <w:rFonts w:hint="eastAsia" w:ascii="宋体" w:hAnsi="宋体" w:cs="宋体"/>
          <w:szCs w:val="24"/>
        </w:rPr>
        <w:t xml:space="preserve">7、售后服务：</w:t>
      </w:r>
      <w:r/>
    </w:p>
    <w:p>
      <w:pPr>
        <w:ind w:firstLine="480"/>
        <w:spacing w:line="360" w:lineRule="auto"/>
        <w:rPr>
          <w:rFonts w:hint="eastAsia" w:ascii="宋体" w:hAnsi="宋体" w:cs="宋体"/>
          <w:szCs w:val="24"/>
          <w:highlight w:val="yellow"/>
        </w:rPr>
      </w:pPr>
      <w:r>
        <w:rPr>
          <w:rFonts w:hint="eastAsia" w:ascii="宋体" w:hAnsi="宋体" w:cs="宋体"/>
          <w:szCs w:val="24"/>
        </w:rPr>
        <w:t xml:space="preserve">（1）</w:t>
      </w:r>
      <w:r>
        <w:rPr>
          <w:rFonts w:hint="eastAsia" w:ascii="宋体" w:hAnsi="宋体" w:cs="宋体"/>
          <w:szCs w:val="24"/>
          <w:highlight w:val="none"/>
        </w:rPr>
        <w:t xml:space="preserve">本项目免费质保期不低于二年</w:t>
      </w:r>
      <w:r>
        <w:rPr>
          <w:rFonts w:hint="eastAsia" w:ascii="宋体" w:hAnsi="宋体" w:cs="宋体"/>
          <w:bCs/>
          <w:szCs w:val="24"/>
          <w:highlight w:val="none"/>
        </w:rPr>
        <w:t xml:space="preserve">（</w:t>
      </w:r>
      <w:r>
        <w:rPr>
          <w:rFonts w:hint="eastAsia" w:ascii="宋体" w:hAnsi="宋体" w:cs="宋体"/>
          <w:color w:val="000000"/>
          <w:szCs w:val="24"/>
          <w:highlight w:val="none"/>
          <w:lang w:bidi="ar"/>
        </w:rPr>
        <w:t xml:space="preserve">其他</w:t>
      </w:r>
      <w:r>
        <w:rPr>
          <w:rFonts w:hint="eastAsia" w:ascii="宋体" w:hAnsi="宋体" w:cs="宋体"/>
          <w:bCs/>
          <w:szCs w:val="24"/>
          <w:highlight w:val="none"/>
        </w:rPr>
        <w:t xml:space="preserve">原厂质保高于二年的按原厂质保计算）</w:t>
      </w:r>
      <w:r>
        <w:rPr>
          <w:rFonts w:hint="eastAsia" w:ascii="宋体" w:hAnsi="宋体" w:cs="宋体"/>
          <w:szCs w:val="24"/>
          <w:highlight w:val="none"/>
        </w:rPr>
        <w:t xml:space="preserve">，质保期自项目最终验收合格并交付使用之日起计算。在质保期内，一旦发现质量问题中标人应在接到采购人通知后30分钟内响应，1小时内到达现场，3小时内解决问题。若不能立即修复的将在6小时内提供相同规格的产品或部件作代用品供采购人免费使用。</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（2）</w:t>
      </w:r>
      <w:r>
        <w:rPr>
          <w:rFonts w:hint="eastAsia" w:ascii="宋体" w:hAnsi="宋体" w:cs="宋体"/>
          <w:szCs w:val="21"/>
        </w:rPr>
        <w:t xml:space="preserve">中标人未在上述约定期限内解决问题，或同一问题经中标人两次处理仍未能彻底解决的</w:t>
      </w:r>
      <w:r>
        <w:rPr>
          <w:rFonts w:hint="eastAsia" w:ascii="宋体" w:hAnsi="宋体" w:cs="宋体"/>
          <w:szCs w:val="21"/>
        </w:rPr>
        <w:t xml:space="preserve">，或中标人有其它未按约履行保修义务情形且在采购人书面催告的期限内仍未整改的，采购人可以自行购置，同时，采购人可以委托第三方维修。第三方维修结果包括维修项目、维修费用等，经第三方、采购人签字认可后即生效，不再经由中标人确认，采购人书面通知中标人前述第三方维修结果。维修费和因采购人自行购置的费用均由中标人承担。采购人有权从支付给中标人的任何款项中直接扣除前述第三方维修费用和因采购人自行购置应急替代材料费用，并有权追偿不足部分。采购人因扣除或追偿前述费用而发生的诉讼费、仲裁费、律师费、鉴定费等费用也由中标人承担。</w:t>
      </w:r>
      <w:r/>
    </w:p>
    <w:p>
      <w:pPr>
        <w:ind w:firstLine="480"/>
        <w:spacing w:line="360" w:lineRule="auto"/>
        <w:rPr>
          <w:rFonts w:hint="eastAsia" w:ascii="宋体" w:hAnsi="宋体" w:cs="宋体"/>
          <w:szCs w:val="21"/>
        </w:rPr>
      </w:pPr>
      <w:r>
        <w:rPr>
          <w:rFonts w:hint="eastAsia" w:ascii="宋体" w:hAnsi="宋体" w:cs="宋体"/>
          <w:szCs w:val="21"/>
        </w:rPr>
        <w:t xml:space="preserve">8、知识产权：</w:t>
      </w:r>
      <w:r/>
    </w:p>
    <w:p>
      <w:pPr>
        <w:ind w:firstLine="480"/>
        <w:spacing w:line="360" w:lineRule="auto"/>
        <w:rPr>
          <w:rFonts w:hint="eastAsia" w:ascii="宋体" w:hAnsi="宋体" w:cs="宋体"/>
          <w:szCs w:val="21"/>
        </w:rPr>
      </w:pPr>
      <w:r>
        <w:rPr>
          <w:rFonts w:hint="eastAsia" w:ascii="宋体" w:hAnsi="宋体" w:cs="宋体"/>
          <w:szCs w:val="21"/>
        </w:rPr>
        <w:t xml:space="preserve">中标人应保证采购人免除且中标人承担由于采购人在使用其投标的产品或其任何一部分时而引起第三方提出的侵犯专利权、商标权或工业设计权的起诉、行动、行政程序索赔、请求等以及需方为此而产生的损失和损害、费用和支出（包括律师费）。</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9、验收要求：</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（1）验收标准：投标人提供的商品必须符合我国最新颁布的与之相关的技术规范与标准，同时必须满足招标文件中所列全部规格型号、技术条件及功能要求和投标人承诺的其它指标。</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2）中标人所有货物到达现场后，每个产品必须出具生产厂商的出厂产品检验合格证，采购人有权邀请专家到场验货，如验收有疑异，采购人有权指定部门将对中标人的产品按不超过项目总金额5%的比例进行随机抽检，并出具书面检验报告，相关检测费用及专家费用等由中标人承担，采购人不再另行支付，报价中须包含该费用。若检测合格，采购人将组织整个项目的验收；若检测不合格，采购人书面通知中标人限期进行整改，若中标人未按时完成整改或整改后再次抽检仍不合格的，则采购人有权终止合同。由此造成的一切损失由中标人承担并在报价时综合考虑。</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（3）验收期限在安装调试结束15天内进行。特殊情况需延长的，双方应特别约定。</w:t>
      </w:r>
      <w:r/>
    </w:p>
    <w:p>
      <w:pPr>
        <w:pStyle w:val="1679"/>
        <w:ind w:firstLine="480"/>
        <w:rPr>
          <w:rFonts w:hint="eastAsia" w:hAnsi="宋体" w:cs="宋体"/>
          <w:b/>
          <w:bCs/>
          <w:szCs w:val="24"/>
        </w:rPr>
      </w:pPr>
      <w:r>
        <w:rPr>
          <w:rFonts w:hint="eastAsia" w:hAnsi="宋体" w:cs="宋体"/>
          <w:b/>
          <w:bCs/>
          <w:szCs w:val="24"/>
        </w:rPr>
        <w:t xml:space="preserve">七、根据《政府采购促进中小企业发展管理办法》（财库〔2020〕46号）及《中小企业划型标准规定》（工信部联企业〔2011〕300号），本采购标的对应的中小企业划分标准所属行业为：工业。</w:t>
      </w:r>
      <w:r/>
    </w:p>
    <w:p>
      <w:pPr>
        <w:ind w:firstLine="480"/>
        <w:spacing w:line="360" w:lineRule="auto"/>
        <w:rPr>
          <w:rFonts w:hint="eastAsia" w:ascii="宋体" w:hAnsi="宋体" w:cs="宋体"/>
          <w:szCs w:val="24"/>
        </w:rPr>
      </w:pPr>
      <w:r>
        <w:rPr>
          <w:rFonts w:hint="eastAsia" w:ascii="宋体" w:hAnsi="宋体" w:cs="宋体"/>
          <w:szCs w:val="24"/>
        </w:rPr>
        <w:t xml:space="preserve">八、政府采购政策</w:t>
      </w:r>
      <w:r/>
    </w:p>
    <w:p>
      <w:pPr>
        <w:ind w:firstLine="480"/>
        <w:spacing w:line="360" w:lineRule="auto"/>
        <w:rPr>
          <w:rFonts w:hint="eastAsia" w:ascii="宋体" w:hAnsi="宋体" w:cs="宋体"/>
          <w:szCs w:val="24"/>
        </w:rPr>
      </w:pPr>
      <w:r>
        <w:rPr>
          <w:rFonts w:hint="eastAsia" w:ascii="宋体" w:hAnsi="宋体" w:cs="宋体"/>
          <w:szCs w:val="24"/>
        </w:rPr>
        <w:t xml:space="preserve">1、小、微企业</w:t>
      </w:r>
      <w:r/>
    </w:p>
    <w:p>
      <w:pPr>
        <w:ind w:firstLine="480"/>
        <w:spacing w:line="360" w:lineRule="auto"/>
        <w:rPr>
          <w:rFonts w:hint="eastAsia" w:ascii="宋体" w:hAnsi="宋体" w:cs="宋体"/>
          <w:b/>
          <w:bCs/>
          <w:szCs w:val="24"/>
        </w:rPr>
      </w:pPr>
      <w:r>
        <w:rPr>
          <w:rFonts w:hint="eastAsia" w:ascii="宋体" w:hAnsi="宋体" w:cs="宋体"/>
          <w:szCs w:val="24"/>
        </w:rPr>
        <w:t xml:space="preserve">根据《政府采购促进中小企业发展管理办法》（财库〔2020〕46号）、《关于做好政府采购支持企业发展有关事项的通知》（苏财购〔2020〕52号）及《苏州市政府采购促进中小企业发展实施意见》（苏财购〔2022〕16号）等文件的相关规定，对于专门面向中小微企业的项目，如投标人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Cs w:val="24"/>
        </w:rPr>
        <w:t xml:space="preserve">《中小企业声明函》中所填的行业应与本招标标的对应的中小企业划分标准所属行业一致，未提交声明函或所提交的声明函中行业与本采购标的对应的中小企业划分标准所属行业不一致不享受相关政策。</w:t>
      </w:r>
      <w:r/>
    </w:p>
    <w:p>
      <w:pPr>
        <w:pStyle w:val="837"/>
        <w:ind w:firstLine="482"/>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在货物采购项目中，供应商提供的货物既有中小企业制造货物，也有大型企业制造货物的，不享受本办法规定的中小企业扶持政策。</w:t>
      </w:r>
      <w:r/>
    </w:p>
    <w:p>
      <w:pPr>
        <w:ind w:firstLine="480"/>
        <w:spacing w:line="360" w:lineRule="auto"/>
        <w:rPr>
          <w:rFonts w:hint="eastAsia" w:ascii="宋体" w:hAnsi="宋体" w:cs="宋体"/>
          <w:szCs w:val="24"/>
        </w:rPr>
      </w:pPr>
      <w:r>
        <w:rPr>
          <w:rFonts w:hint="eastAsia" w:ascii="宋体" w:hAnsi="宋体" w:cs="宋体"/>
          <w:szCs w:val="24"/>
        </w:rPr>
        <w:t xml:space="preserve">2、残疾人福利性单位</w:t>
      </w:r>
      <w:r/>
    </w:p>
    <w:p>
      <w:pPr>
        <w:ind w:firstLine="480"/>
        <w:spacing w:line="360" w:lineRule="auto"/>
        <w:rPr>
          <w:rFonts w:hint="eastAsia" w:ascii="宋体" w:hAnsi="宋体" w:cs="宋体"/>
          <w:szCs w:val="24"/>
        </w:rPr>
      </w:pPr>
      <w:r>
        <w:rPr>
          <w:rFonts w:hint="eastAsia" w:ascii="宋体" w:hAnsi="宋体" w:cs="宋体"/>
          <w:szCs w:val="24"/>
        </w:rPr>
        <w:t xml:space="preserve">根据《三部门联合发布关于促进残疾人就业政府采购政策的通知》（财库〔2017〕141号）的相关规定，对属于残疾人福利性单位的供应商给予价格扣除：如供应商为残疾人福利性单位，则视同小型、微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ind w:firstLine="480"/>
        <w:spacing w:line="360" w:lineRule="auto"/>
        <w:rPr>
          <w:rFonts w:hint="eastAsia" w:ascii="宋体" w:hAnsi="宋体" w:cs="宋体"/>
          <w:szCs w:val="24"/>
        </w:rPr>
      </w:pPr>
      <w:r>
        <w:rPr>
          <w:rFonts w:hint="eastAsia" w:ascii="宋体" w:hAnsi="宋体" w:cs="宋体"/>
          <w:szCs w:val="24"/>
        </w:rPr>
        <w:t xml:space="preserve">3、监狱企业</w:t>
      </w:r>
      <w:r/>
    </w:p>
    <w:p>
      <w:pPr>
        <w:ind w:firstLine="480"/>
        <w:spacing w:line="360" w:lineRule="auto"/>
        <w:rPr>
          <w:rFonts w:hint="eastAsia" w:ascii="宋体" w:hAnsi="宋体" w:cs="宋体"/>
          <w:szCs w:val="24"/>
        </w:rPr>
      </w:pPr>
      <w:r>
        <w:rPr>
          <w:rFonts w:hint="eastAsia" w:ascii="宋体" w:hAnsi="宋体" w:cs="宋体"/>
          <w:szCs w:val="24"/>
        </w:rPr>
        <w:t xml:space="preserve">根据《财政部司法部关于政府采购支持监狱企业发展有关问题的通知》（财库〔2014〕68号）的相关规定，对属于监狱企业的供应商给予价格扣除：如供应商为监狱企业，应当提供由省级以上监狱管理局、戒毒管理局（含新疆生产建设兵团）出具的属于监狱企业的证明文件，则视同小型、微型企业，享受评审中价格扣除政策，未提交则不享受相关价格扣除政策。监狱企业属于小型、微型企业的，不重复享受政策。</w:t>
      </w:r>
      <w:r/>
    </w:p>
    <w:p>
      <w:pPr>
        <w:ind w:firstLine="480"/>
        <w:spacing w:line="360" w:lineRule="auto"/>
        <w:rPr>
          <w:rFonts w:hint="eastAsia" w:ascii="宋体" w:hAnsi="宋体" w:cs="宋体"/>
          <w:szCs w:val="24"/>
        </w:rPr>
      </w:pPr>
      <w:r>
        <w:rPr>
          <w:rFonts w:hint="eastAsia" w:ascii="宋体" w:hAnsi="宋体" w:cs="宋体"/>
          <w:szCs w:val="24"/>
        </w:rPr>
        <w:t xml:space="preserve">4、绿色采购</w:t>
      </w:r>
      <w:r/>
    </w:p>
    <w:p>
      <w:pPr>
        <w:ind w:firstLine="480"/>
        <w:spacing w:line="360" w:lineRule="auto"/>
        <w:rPr>
          <w:rFonts w:hint="eastAsia" w:ascii="宋体" w:hAnsi="宋体" w:cs="宋体"/>
          <w:szCs w:val="24"/>
        </w:rPr>
      </w:pPr>
      <w:r>
        <w:rPr>
          <w:rFonts w:hint="eastAsia" w:ascii="宋体" w:hAnsi="宋体" w:cs="宋体"/>
          <w:szCs w:val="24"/>
        </w:rPr>
        <w:t xml:space="preserve">根据《关于调整优化节能产品、环境标志产品政府采购执行机制的通知》（财库〔2019〕9号）等相关文件的规定。</w:t>
      </w:r>
      <w:r/>
    </w:p>
    <w:p>
      <w:pPr>
        <w:ind w:firstLine="482"/>
        <w:spacing w:line="360" w:lineRule="auto"/>
        <w:rPr>
          <w:rFonts w:hint="eastAsia" w:ascii="宋体" w:hAnsi="宋体" w:cs="宋体"/>
          <w:b/>
          <w:bCs/>
          <w:szCs w:val="24"/>
        </w:rPr>
      </w:pPr>
      <w:r>
        <w:rPr>
          <w:rFonts w:hint="eastAsia" w:ascii="宋体" w:hAnsi="宋体" w:cs="宋体"/>
          <w:b/>
          <w:bCs/>
          <w:szCs w:val="24"/>
        </w:rPr>
        <w:t xml:space="preserve">本次拟招标的产品如属于《节能产品政府采购品目清单》中强制采购范围内产品，各投标人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复印件，否则视为无效响应。</w:t>
      </w:r>
      <w:r/>
    </w:p>
    <w:p>
      <w:pPr>
        <w:ind w:firstLine="480"/>
        <w:spacing w:line="360" w:lineRule="auto"/>
        <w:rPr>
          <w:rFonts w:hint="eastAsia" w:ascii="宋体" w:hAnsi="宋体" w:cs="宋体"/>
          <w:szCs w:val="24"/>
        </w:rPr>
      </w:pPr>
      <w:r>
        <w:rPr>
          <w:rFonts w:hint="eastAsia" w:ascii="宋体" w:hAnsi="宋体" w:cs="宋体"/>
          <w:szCs w:val="24"/>
        </w:rPr>
        <w:t xml:space="preserve">本次拟招标的产品如属于《节能产品政府采购品目清单》中优先采购范围内的产品、《环境标志产品政府采购品目清单》范围内的产品，鼓励各供应商提供获得国家确定的认证机构出具的、有效期之内的节能产品、环境标志产品认证证书的产品，上述品目清单可通过“中国政府采购网”（http://www.ccgp.gov.cn）查询，并在投标文件内提供由国家确定的认证机构出具的、处于有效期之内的节能产品、环境标志产品认证证书复印件。</w:t>
      </w:r>
      <w:r/>
    </w:p>
    <w:p>
      <w:pPr>
        <w:ind w:firstLine="480"/>
        <w:spacing w:line="360" w:lineRule="auto"/>
        <w:rPr>
          <w:rFonts w:hint="eastAsia" w:ascii="宋体" w:hAnsi="宋体" w:cs="宋体"/>
          <w:szCs w:val="24"/>
        </w:rPr>
      </w:pPr>
      <w:r>
        <w:rPr>
          <w:rFonts w:hint="eastAsia" w:ascii="宋体" w:hAnsi="宋体" w:cs="宋体"/>
          <w:szCs w:val="24"/>
        </w:rPr>
        <w:t xml:space="preserve">5、若供应商提供的《中小企业声明函》、《残疾人福利性单位声明函》及监狱企业认定证明等材料为虚假材料，按《政府采购法》相关规定处理并报请政府采购监管部门给予行政处罚。</w:t>
      </w:r>
      <w:r/>
    </w:p>
    <w:p>
      <w:pPr>
        <w:ind w:firstLine="501"/>
        <w:spacing w:line="360" w:lineRule="auto"/>
        <w:tabs>
          <w:tab w:val="left" w:pos="753" w:leader="none"/>
        </w:tabs>
        <w:rPr>
          <w:rFonts w:hint="eastAsia" w:ascii="宋体" w:hAnsi="宋体" w:cs="宋体"/>
          <w:szCs w:val="24"/>
        </w:rPr>
      </w:pPr>
      <w:r>
        <w:rPr>
          <w:rFonts w:hint="eastAsia" w:ascii="宋体" w:hAnsi="宋体" w:cs="宋体"/>
          <w:szCs w:val="24"/>
        </w:rPr>
        <w:t xml:space="preserve">九、凡涉及招标文件的补充说明和修改，均以苏州市政府采购网发布信息为准。</w:t>
      </w:r>
      <w:r/>
    </w:p>
    <w:p>
      <w:pPr>
        <w:rPr>
          <w:rFonts w:hint="eastAsia" w:ascii="宋体" w:hAnsi="宋体" w:cs="宋体"/>
          <w:szCs w:val="24"/>
        </w:rPr>
      </w:pPr>
      <w:r>
        <w:rPr>
          <w:rFonts w:hint="eastAsia" w:ascii="宋体" w:hAnsi="宋体" w:cs="宋体"/>
          <w:szCs w:val="24"/>
        </w:rPr>
        <w:br w:type="page" w:clear="all"/>
      </w:r>
      <w:r/>
    </w:p>
    <w:p>
      <w:pPr>
        <w:ind w:firstLine="482"/>
        <w:jc w:val="center"/>
        <w:spacing w:line="579" w:lineRule="auto"/>
        <w:tabs>
          <w:tab w:val="left" w:pos="315" w:leader="none"/>
        </w:tabs>
        <w:rPr>
          <w:rFonts w:hint="eastAsia" w:ascii="宋体" w:hAnsi="宋体" w:cs="宋体"/>
          <w:szCs w:val="24"/>
        </w:rPr>
        <w:outlineLvl w:val="0"/>
      </w:pPr>
      <w:r/>
      <w:bookmarkStart w:id="55" w:name="_Toc26718"/>
      <w:r/>
      <w:bookmarkStart w:id="56" w:name="_Toc20792"/>
      <w:r/>
      <w:bookmarkStart w:id="57" w:name="_Toc2520"/>
      <w:r/>
      <w:bookmarkStart w:id="58" w:name="_Toc1220"/>
      <w:r>
        <w:rPr>
          <w:rStyle w:val="1672"/>
          <w:rFonts w:hint="eastAsia" w:ascii="宋体" w:hAnsi="宋体" w:cs="宋体"/>
          <w:sz w:val="44"/>
          <w:szCs w:val="44"/>
        </w:rPr>
        <w:t xml:space="preserve">第五章</w:t>
      </w:r>
      <w:bookmarkStart w:id="59" w:name="合同一般条款"/>
      <w:r>
        <w:rPr>
          <w:rStyle w:val="1672"/>
          <w:rFonts w:hint="eastAsia" w:ascii="宋体" w:hAnsi="宋体" w:cs="宋体"/>
          <w:sz w:val="44"/>
          <w:szCs w:val="44"/>
        </w:rPr>
        <w:t xml:space="preserve"> 合同主要条款</w:t>
      </w:r>
      <w:bookmarkEnd w:id="55"/>
      <w:r/>
      <w:bookmarkEnd w:id="56"/>
      <w:r/>
      <w:bookmarkEnd w:id="57"/>
      <w:r/>
      <w:bookmarkEnd w:id="58"/>
      <w:r/>
      <w:bookmarkEnd w:id="59"/>
      <w:r/>
      <w:r/>
    </w:p>
    <w:p>
      <w:pPr>
        <w:ind w:firstLine="426"/>
        <w:spacing w:line="360" w:lineRule="auto"/>
        <w:rPr>
          <w:rFonts w:hint="eastAsia" w:ascii="宋体" w:hAnsi="宋体" w:cs="宋体"/>
          <w:szCs w:val="24"/>
        </w:rPr>
      </w:pPr>
      <w:r>
        <w:rPr>
          <w:rFonts w:hint="eastAsia" w:ascii="宋体" w:hAnsi="宋体" w:cs="宋体"/>
          <w:szCs w:val="24"/>
        </w:rPr>
        <w:t xml:space="preserve">甲方(采购人)：</w:t>
      </w:r>
      <w:r/>
    </w:p>
    <w:p>
      <w:pPr>
        <w:ind w:firstLine="426"/>
        <w:spacing w:line="360" w:lineRule="auto"/>
        <w:rPr>
          <w:rFonts w:hint="eastAsia" w:ascii="宋体" w:hAnsi="宋体" w:cs="宋体"/>
          <w:szCs w:val="24"/>
        </w:rPr>
      </w:pPr>
      <w:r>
        <w:rPr>
          <w:rFonts w:hint="eastAsia" w:ascii="宋体" w:hAnsi="宋体" w:cs="宋体"/>
          <w:szCs w:val="24"/>
        </w:rPr>
        <w:t xml:space="preserve">联系人：</w:t>
      </w:r>
      <w:r/>
    </w:p>
    <w:p>
      <w:pPr>
        <w:ind w:firstLine="426"/>
        <w:spacing w:line="360" w:lineRule="auto"/>
        <w:rPr>
          <w:rFonts w:hint="eastAsia" w:ascii="宋体" w:hAnsi="宋体" w:cs="宋体"/>
          <w:szCs w:val="24"/>
        </w:rPr>
      </w:pPr>
      <w:r>
        <w:rPr>
          <w:rFonts w:hint="eastAsia" w:ascii="宋体" w:hAnsi="宋体" w:cs="宋体"/>
          <w:szCs w:val="24"/>
        </w:rPr>
        <w:t xml:space="preserve">联系电话：</w:t>
      </w:r>
      <w:r/>
    </w:p>
    <w:p>
      <w:pPr>
        <w:ind w:firstLine="426"/>
        <w:rPr>
          <w:rFonts w:hint="eastAsia" w:ascii="宋体" w:hAnsi="宋体" w:cs="宋体"/>
          <w:szCs w:val="24"/>
        </w:rPr>
      </w:pPr>
      <w:r>
        <w:rPr>
          <w:rFonts w:hint="eastAsia" w:ascii="宋体" w:hAnsi="宋体" w:cs="宋体"/>
          <w:szCs w:val="24"/>
        </w:rPr>
      </w:r>
      <w:r/>
    </w:p>
    <w:p>
      <w:pPr>
        <w:ind w:firstLine="426"/>
        <w:spacing w:line="360" w:lineRule="auto"/>
        <w:rPr>
          <w:rFonts w:hint="eastAsia" w:ascii="宋体" w:hAnsi="宋体" w:cs="宋体"/>
          <w:szCs w:val="24"/>
        </w:rPr>
      </w:pPr>
      <w:r>
        <w:rPr>
          <w:rFonts w:hint="eastAsia" w:ascii="宋体" w:hAnsi="宋体" w:cs="宋体"/>
          <w:szCs w:val="24"/>
        </w:rPr>
        <w:t xml:space="preserve">乙方（中标人）：</w:t>
      </w:r>
      <w:r/>
    </w:p>
    <w:p>
      <w:pPr>
        <w:ind w:firstLine="426"/>
        <w:spacing w:line="360" w:lineRule="auto"/>
        <w:rPr>
          <w:rFonts w:hint="eastAsia" w:ascii="宋体" w:hAnsi="宋体" w:cs="宋体"/>
          <w:szCs w:val="24"/>
        </w:rPr>
      </w:pPr>
      <w:r>
        <w:rPr>
          <w:rFonts w:hint="eastAsia" w:ascii="宋体" w:hAnsi="宋体" w:cs="宋体"/>
          <w:szCs w:val="24"/>
        </w:rPr>
        <w:t xml:space="preserve">联系人：</w:t>
      </w:r>
      <w:r/>
    </w:p>
    <w:p>
      <w:pPr>
        <w:ind w:firstLine="426"/>
        <w:spacing w:line="360" w:lineRule="auto"/>
        <w:rPr>
          <w:rFonts w:hint="eastAsia" w:ascii="宋体" w:hAnsi="宋体" w:cs="宋体"/>
          <w:szCs w:val="24"/>
        </w:rPr>
      </w:pPr>
      <w:r>
        <w:rPr>
          <w:rFonts w:hint="eastAsia" w:ascii="宋体" w:hAnsi="宋体" w:cs="宋体"/>
          <w:szCs w:val="24"/>
        </w:rPr>
        <w:t xml:space="preserve">联系电话：</w:t>
      </w:r>
      <w:bookmarkEnd w:id="53"/>
      <w:r/>
      <w:bookmarkEnd w:id="54"/>
      <w:r/>
      <w:r/>
    </w:p>
    <w:p>
      <w:pPr>
        <w:ind w:firstLine="480"/>
        <w:spacing w:line="360" w:lineRule="auto"/>
        <w:rPr>
          <w:rFonts w:hint="eastAsia" w:ascii="宋体" w:hAnsi="宋体" w:cs="宋体"/>
          <w:bCs/>
          <w:szCs w:val="24"/>
          <w:lang w:val="zh-CN"/>
        </w:rPr>
      </w:pPr>
      <w:r/>
      <w:bookmarkStart w:id="60" w:name="_Toc409438748"/>
      <w:r/>
      <w:bookmarkStart w:id="61" w:name="_Toc388026588"/>
      <w:r>
        <w:rPr>
          <w:rFonts w:hint="eastAsia" w:ascii="宋体" w:hAnsi="宋体" w:cs="宋体"/>
          <w:bCs/>
          <w:szCs w:val="24"/>
          <w:lang w:val="zh-CN"/>
        </w:rPr>
        <w:t xml:space="preserve">根据甲方申请</w:t>
      </w:r>
      <w:r>
        <w:rPr>
          <w:rFonts w:hint="eastAsia" w:ascii="宋体" w:hAnsi="宋体" w:cs="宋体"/>
          <w:bCs/>
          <w:szCs w:val="24"/>
          <w:u w:val="single"/>
          <w:lang w:val="zh-CN"/>
        </w:rPr>
        <w:t xml:space="preserve">数字化校园智慧校园服务底座模块升级改造</w:t>
      </w:r>
      <w:r>
        <w:rPr>
          <w:rFonts w:hint="eastAsia" w:ascii="宋体" w:hAnsi="宋体" w:cs="宋体"/>
          <w:bCs/>
          <w:szCs w:val="24"/>
          <w:lang w:val="zh-CN"/>
        </w:rPr>
        <w:t xml:space="preserve">政府采购计划，并委托江苏纵驰工程管理有限公司进行本项目政府采购（</w:t>
      </w:r>
      <w:r>
        <w:rPr>
          <w:rFonts w:hint="eastAsia" w:ascii="宋体" w:hAnsi="宋体" w:cs="宋体"/>
          <w:bCs/>
          <w:szCs w:val="24"/>
          <w:u w:val="single"/>
          <w:lang w:val="zh-CN"/>
        </w:rPr>
        <w:t xml:space="preserve">采购编号：JSZC-320500-JZCZ-G2024-0055</w:t>
      </w:r>
      <w:r>
        <w:rPr>
          <w:rFonts w:hint="eastAsia" w:ascii="宋体" w:hAnsi="宋体" w:cs="宋体"/>
          <w:bCs/>
          <w:szCs w:val="24"/>
          <w:lang w:val="zh-CN"/>
        </w:rPr>
        <w:t xml:space="preserve">），根据本项目的采购结果确定为本</w:t>
      </w:r>
      <w:r>
        <w:rPr>
          <w:rFonts w:hint="eastAsia" w:ascii="宋体" w:hAnsi="宋体" w:cs="宋体"/>
          <w:bCs/>
          <w:szCs w:val="24"/>
        </w:rPr>
        <w:t xml:space="preserve">合同</w:t>
      </w:r>
      <w:r>
        <w:rPr>
          <w:rFonts w:hint="eastAsia" w:ascii="宋体" w:hAnsi="宋体" w:cs="宋体"/>
          <w:bCs/>
          <w:szCs w:val="24"/>
          <w:lang w:val="zh-CN"/>
        </w:rPr>
        <w:t xml:space="preserve">乙方，现依照</w:t>
      </w:r>
      <w:r>
        <w:rPr>
          <w:rFonts w:hint="eastAsia" w:ascii="宋体" w:hAnsi="宋体" w:cs="宋体"/>
          <w:bCs/>
          <w:szCs w:val="24"/>
        </w:rPr>
        <w:t xml:space="preserve">招标</w:t>
      </w:r>
      <w:r>
        <w:rPr>
          <w:rFonts w:hint="eastAsia" w:ascii="宋体" w:hAnsi="宋体" w:cs="宋体"/>
          <w:bCs/>
          <w:szCs w:val="24"/>
          <w:lang w:val="zh-CN"/>
        </w:rPr>
        <w:t xml:space="preserve">文件、乙方的</w:t>
      </w:r>
      <w:r>
        <w:rPr>
          <w:rFonts w:hint="eastAsia" w:ascii="宋体" w:hAnsi="宋体" w:cs="宋体"/>
          <w:bCs/>
          <w:szCs w:val="24"/>
        </w:rPr>
        <w:t xml:space="preserve">投标</w:t>
      </w:r>
      <w:r>
        <w:rPr>
          <w:rFonts w:hint="eastAsia" w:ascii="宋体" w:hAnsi="宋体" w:cs="宋体"/>
          <w:bCs/>
          <w:szCs w:val="24"/>
          <w:lang w:val="zh-CN"/>
        </w:rPr>
        <w:t xml:space="preserve">文件及相关文件的内容，签订本合同书。</w:t>
      </w:r>
      <w:r/>
    </w:p>
    <w:p>
      <w:pPr>
        <w:ind w:firstLine="480"/>
        <w:spacing w:line="360" w:lineRule="auto"/>
        <w:rPr>
          <w:rFonts w:hint="eastAsia" w:ascii="宋体" w:hAnsi="宋体" w:cs="宋体"/>
          <w:szCs w:val="24"/>
        </w:rPr>
      </w:pPr>
      <w:r>
        <w:rPr>
          <w:rFonts w:hint="eastAsia" w:ascii="宋体" w:hAnsi="宋体" w:cs="宋体"/>
          <w:szCs w:val="24"/>
        </w:rPr>
        <w:t xml:space="preserve">一、合同标的物和合同价格</w:t>
      </w:r>
      <w:r/>
    </w:p>
    <w:p>
      <w:pPr>
        <w:pStyle w:val="1045"/>
        <w:ind w:firstLine="480"/>
        <w:rPr>
          <w:rFonts w:hint="eastAsia" w:hAnsi="宋体" w:cs="宋体"/>
          <w:sz w:val="24"/>
          <w:szCs w:val="24"/>
        </w:rPr>
      </w:pPr>
      <w:r>
        <w:rPr>
          <w:rFonts w:hint="eastAsia" w:hAnsi="宋体" w:cs="宋体"/>
          <w:sz w:val="24"/>
          <w:szCs w:val="24"/>
        </w:rPr>
        <w:t xml:space="preserve">1、合同清单</w:t>
      </w:r>
      <w:r/>
    </w:p>
    <w:tbl>
      <w:tblPr>
        <w:tblStyle w:val="820"/>
        <w:tblW w:w="9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0"/>
        <w:gridCol w:w="1673"/>
        <w:gridCol w:w="2350"/>
        <w:gridCol w:w="1114"/>
        <w:gridCol w:w="1114"/>
        <w:gridCol w:w="1114"/>
        <w:gridCol w:w="1118"/>
      </w:tblGrid>
      <w:tr>
        <w:trPr>
          <w:jc w:val="center"/>
          <w:trHeight w:val="491"/>
        </w:trPr>
        <w:tc>
          <w:tcPr>
            <w:tcW w:w="103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序号</w:t>
            </w:r>
            <w:r/>
          </w:p>
        </w:tc>
        <w:tc>
          <w:tcPr>
            <w:tcW w:w="1673"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货物名称</w:t>
            </w:r>
            <w:r/>
          </w:p>
        </w:tc>
        <w:tc>
          <w:tcPr>
            <w:tcW w:w="235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品牌、规格、型号</w:t>
            </w:r>
            <w:r/>
          </w:p>
        </w:tc>
        <w:tc>
          <w:tcPr>
            <w:tcW w:w="1114"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单位</w:t>
            </w:r>
            <w:r/>
          </w:p>
        </w:tc>
        <w:tc>
          <w:tcPr>
            <w:tcW w:w="1114"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数量</w:t>
            </w:r>
            <w:r/>
          </w:p>
        </w:tc>
        <w:tc>
          <w:tcPr>
            <w:tcW w:w="1114"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单价</w:t>
            </w:r>
            <w:r/>
          </w:p>
        </w:tc>
        <w:tc>
          <w:tcPr>
            <w:tcW w:w="1118"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总价</w:t>
            </w:r>
            <w:r/>
          </w:p>
        </w:tc>
      </w:tr>
      <w:tr>
        <w:trPr>
          <w:jc w:val="center"/>
          <w:trHeight w:val="484"/>
        </w:trPr>
        <w:tc>
          <w:tcPr>
            <w:tcW w:w="103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1</w:t>
            </w:r>
            <w:r/>
          </w:p>
        </w:tc>
        <w:tc>
          <w:tcPr>
            <w:tcW w:w="1673"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235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114"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114"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114"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118"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r>
      <w:tr>
        <w:trPr>
          <w:jc w:val="center"/>
          <w:trHeight w:val="484"/>
        </w:trPr>
        <w:tc>
          <w:tcPr>
            <w:tcW w:w="103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2</w:t>
            </w:r>
            <w:r/>
          </w:p>
        </w:tc>
        <w:tc>
          <w:tcPr>
            <w:tcW w:w="1673"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235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114"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114"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114"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118"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r>
      <w:tr>
        <w:trPr>
          <w:jc w:val="center"/>
          <w:trHeight w:val="484"/>
        </w:trPr>
        <w:tc>
          <w:tcPr>
            <w:tcW w:w="103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t xml:space="preserve">…</w:t>
            </w:r>
            <w:r/>
          </w:p>
        </w:tc>
        <w:tc>
          <w:tcPr>
            <w:tcW w:w="1673"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2350"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114"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114"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114"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c>
          <w:tcPr>
            <w:tcW w:w="1118" w:type="dxa"/>
            <w:vAlign w:val="center"/>
            <w:textDirection w:val="lrTb"/>
            <w:noWrap w:val="false"/>
          </w:tcPr>
          <w:p>
            <w:pPr>
              <w:jc w:val="center"/>
              <w:spacing w:line="360" w:lineRule="auto"/>
              <w:rPr>
                <w:rFonts w:hint="eastAsia" w:ascii="宋体" w:hAnsi="宋体" w:cs="宋体"/>
                <w:szCs w:val="24"/>
              </w:rPr>
            </w:pPr>
            <w:r>
              <w:rPr>
                <w:rFonts w:hint="eastAsia" w:ascii="宋体" w:hAnsi="宋体" w:cs="宋体"/>
                <w:szCs w:val="24"/>
              </w:rPr>
            </w:r>
            <w:r/>
          </w:p>
        </w:tc>
      </w:tr>
      <w:tr>
        <w:trPr>
          <w:jc w:val="center"/>
          <w:trHeight w:val="484"/>
        </w:trPr>
        <w:tc>
          <w:tcPr>
            <w:gridSpan w:val="7"/>
            <w:tcW w:w="9513" w:type="dxa"/>
            <w:vAlign w:val="center"/>
            <w:textDirection w:val="lrTb"/>
            <w:noWrap w:val="false"/>
          </w:tcPr>
          <w:p>
            <w:pPr>
              <w:spacing w:line="360" w:lineRule="auto"/>
              <w:rPr>
                <w:rFonts w:hint="eastAsia" w:ascii="宋体" w:hAnsi="宋体" w:cs="宋体"/>
                <w:szCs w:val="24"/>
              </w:rPr>
            </w:pPr>
            <w:r>
              <w:rPr>
                <w:rFonts w:hint="eastAsia" w:ascii="宋体" w:hAnsi="宋体" w:cs="宋体"/>
                <w:szCs w:val="24"/>
              </w:rPr>
              <w:t xml:space="preserve">合同价格：人民币（大写）        （￥         ）</w:t>
            </w:r>
            <w:r/>
          </w:p>
        </w:tc>
      </w:tr>
    </w:tbl>
    <w:p>
      <w:pPr>
        <w:ind w:firstLine="480"/>
        <w:spacing w:line="360" w:lineRule="auto"/>
        <w:rPr>
          <w:rFonts w:hint="eastAsia" w:ascii="宋体" w:hAnsi="宋体" w:cs="宋体"/>
          <w:szCs w:val="24"/>
        </w:rPr>
      </w:pPr>
      <w:r>
        <w:rPr>
          <w:rFonts w:hint="eastAsia" w:ascii="宋体" w:hAnsi="宋体" w:cs="宋体"/>
          <w:szCs w:val="24"/>
        </w:rPr>
        <w:t xml:space="preserve">2、合同总金额：人民币     （      ￥）。应包括全部设备、辅助材料、设备安装及调试、人工费、机械、运输、仓储、保险、运费、各种税费、劳保、专利技术、代理服务费及质保期间等一切费用及政策性文件规定及合同包含的所有风险、责任等各项应有费用。</w:t>
      </w:r>
      <w:r/>
    </w:p>
    <w:p>
      <w:pPr>
        <w:ind w:firstLine="480"/>
        <w:spacing w:line="360" w:lineRule="auto"/>
        <w:rPr>
          <w:rFonts w:hint="eastAsia" w:ascii="宋体" w:hAnsi="宋体" w:cs="宋体"/>
          <w:szCs w:val="24"/>
        </w:rPr>
      </w:pPr>
      <w:r>
        <w:rPr>
          <w:rFonts w:hint="eastAsia" w:ascii="宋体" w:hAnsi="宋体" w:cs="宋体"/>
          <w:szCs w:val="24"/>
        </w:rPr>
        <w:t xml:space="preserve">3、根据现行税法对甲方征收的与本合同有关的一切税费均由甲方承担；根据现行税法对乙方征收的与本合同有关的一切税费均由乙方承担。</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二、标的物交付</w:t>
      </w:r>
      <w:r/>
    </w:p>
    <w:p>
      <w:pPr>
        <w:ind w:firstLine="480"/>
        <w:spacing w:line="360" w:lineRule="auto"/>
        <w:rPr>
          <w:rFonts w:hint="eastAsia" w:ascii="宋体" w:hAnsi="宋体" w:cs="宋体"/>
          <w:highlight w:val="none"/>
        </w:rPr>
      </w:pPr>
      <w:r>
        <w:rPr>
          <w:rFonts w:hint="eastAsia" w:ascii="宋体" w:hAnsi="宋体" w:cs="宋体"/>
          <w:szCs w:val="24"/>
          <w:highlight w:val="none"/>
        </w:rPr>
        <w:t xml:space="preserve">1、</w:t>
      </w:r>
      <w:r>
        <w:rPr>
          <w:rFonts w:hint="eastAsia" w:ascii="宋体" w:hAnsi="宋体" w:cs="宋体"/>
          <w:highlight w:val="none"/>
        </w:rPr>
        <w:t xml:space="preserve">交货时间：自合同签订生效后20天内全部标的物交付安装调试完毕（具体交货时间以甲方通知为准）。</w:t>
      </w:r>
      <w:r/>
    </w:p>
    <w:p>
      <w:pPr>
        <w:ind w:firstLine="480"/>
        <w:spacing w:line="360" w:lineRule="auto"/>
        <w:tabs>
          <w:tab w:val="left" w:pos="540" w:leader="none"/>
        </w:tabs>
        <w:rPr>
          <w:rFonts w:hint="eastAsia" w:ascii="宋体" w:hAnsi="宋体" w:cs="宋体"/>
          <w:szCs w:val="24"/>
        </w:rPr>
      </w:pPr>
      <w:r>
        <w:rPr>
          <w:rFonts w:hint="eastAsia" w:ascii="宋体" w:hAnsi="宋体" w:cs="宋体"/>
        </w:rPr>
        <w:t xml:space="preserve">2、交货安装地点：甲方指定地点。</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3、标的物的所有权自标的物交付时转移。</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4、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三、技术规范</w:t>
      </w:r>
      <w:r/>
    </w:p>
    <w:p>
      <w:pPr>
        <w:ind w:firstLine="480"/>
        <w:spacing w:line="360" w:lineRule="auto"/>
        <w:tabs>
          <w:tab w:val="left" w:pos="540" w:leader="none"/>
        </w:tabs>
        <w:rPr>
          <w:rFonts w:hint="eastAsia" w:ascii="宋体" w:hAnsi="宋体" w:cs="宋体"/>
          <w:iCs/>
          <w:szCs w:val="24"/>
          <w:u w:val="single"/>
        </w:rPr>
      </w:pPr>
      <w:r>
        <w:rPr>
          <w:rFonts w:hint="eastAsia" w:ascii="宋体" w:hAnsi="宋体" w:cs="宋体"/>
          <w:szCs w:val="24"/>
        </w:rPr>
        <w:t xml:space="preserve">乙方所提供货物的生产、制造、安装等各项技术标准，应当符合国家（强制性）标准、各项规范要求；国家没有相应标准、规范的，可使用行业标准、规定；非标设备按招标约定的技术要求和规范。</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四、质量要求</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1、乙方所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甲方有权拒绝验收。</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2、乙方应保证所提供货物涉及到的知识产权是合法取得，并享有完整的知识产权，不会因为甲方的使用而被责令停止使用、追偿或要求赔偿损失，如出现此情况，一切经济和法律责任均由乙方承担。乙方应按招标文件的有关规定提供合格货物及服务，质量符合国际或国家通用标准。</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五、验收要求</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1、验收标准：乙方提供的商品必须符合我国最新颁布的与之相关的技术规范与标准，同时必须满足招标文件中所列全部规格型号、技术条件及功能要求和乙方承诺的其它指标。</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2、乙方所有货物到达现场后，每个产品必须出具生产厂商的出厂产品检验合格证，甲方有权邀请专家到场验货，如验收有疑异，甲方有权指定部门将对乙方的产品按不超过项目总金额5%的比例进行随机抽检，并出具书面检验报告，相关检测费用及专家费用等由乙方承担，甲方不再另行支付，合同总价中须包含该费用。若检测合格，甲方将组织整个项目的验收；若检测不合格，甲方书面通知乙方限期进行整改，若乙方未按时完成整改或整改后再次抽检仍不合格的，则甲方有权终止合同。由此造成的一切损失由乙方承担并在报价时综合考虑。</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3、验收期限在安装调试结束15天内进行。特殊情况需延长的，双方应特别约定。</w:t>
      </w:r>
      <w:r/>
    </w:p>
    <w:p>
      <w:pPr>
        <w:ind w:firstLine="480"/>
        <w:spacing w:line="360" w:lineRule="auto"/>
        <w:rPr>
          <w:rFonts w:hint="eastAsia" w:ascii="宋体" w:hAnsi="宋体" w:cs="宋体"/>
          <w:szCs w:val="24"/>
        </w:rPr>
      </w:pPr>
      <w:r>
        <w:rPr>
          <w:rFonts w:hint="eastAsia" w:ascii="宋体" w:hAnsi="宋体" w:cs="宋体"/>
          <w:szCs w:val="24"/>
        </w:rPr>
        <w:t xml:space="preserve">六、付款方式：</w:t>
      </w:r>
      <w:r/>
    </w:p>
    <w:p>
      <w:pPr>
        <w:ind w:firstLine="480"/>
        <w:spacing w:line="360" w:lineRule="auto"/>
        <w:rPr>
          <w:rFonts w:hint="eastAsia" w:ascii="宋体" w:hAnsi="宋体" w:cs="宋体"/>
          <w:szCs w:val="24"/>
        </w:rPr>
      </w:pPr>
      <w:r>
        <w:rPr>
          <w:rFonts w:hint="eastAsia" w:ascii="宋体" w:hAnsi="宋体" w:cs="宋体"/>
          <w:szCs w:val="24"/>
        </w:rPr>
        <w:t xml:space="preserve">1、支付步骤：</w:t>
      </w:r>
      <w:r/>
    </w:p>
    <w:p>
      <w:pPr>
        <w:ind w:firstLine="480"/>
        <w:spacing w:line="360" w:lineRule="auto"/>
        <w:rPr>
          <w:rFonts w:hint="eastAsia" w:ascii="宋体" w:hAnsi="宋体" w:cs="宋体"/>
          <w:szCs w:val="24"/>
          <w:highlight w:val="none"/>
        </w:rPr>
      </w:pPr>
      <w:r>
        <w:rPr>
          <w:rFonts w:hint="eastAsia" w:ascii="宋体" w:hAnsi="宋体" w:cs="宋体"/>
          <w:szCs w:val="24"/>
          <w:highlight w:val="none"/>
        </w:rPr>
        <w:t xml:space="preserve">1.1签订合同生效后，支付合同金额30%的预付款；交货并安装调试完成后一次性支付剩余合同价款。</w:t>
      </w:r>
      <w:r/>
    </w:p>
    <w:p>
      <w:pPr>
        <w:ind w:firstLine="480"/>
        <w:spacing w:line="360" w:lineRule="auto"/>
        <w:rPr>
          <w:rFonts w:hint="eastAsia" w:ascii="宋体" w:hAnsi="宋体" w:cs="宋体"/>
          <w:szCs w:val="24"/>
          <w:highlight w:val="none"/>
        </w:rPr>
      </w:pPr>
      <w:r>
        <w:rPr>
          <w:rFonts w:hint="eastAsia" w:ascii="宋体" w:hAnsi="宋体" w:cs="宋体"/>
          <w:szCs w:val="24"/>
          <w:highlight w:val="none"/>
        </w:rPr>
        <w:t xml:space="preserve">1.2在签订合同时，乙方明确表示无需预付款或者主动要求降低预付款比例的，甲方可不适用上述关于预付款的规定。</w:t>
      </w:r>
      <w:r/>
    </w:p>
    <w:p>
      <w:pPr>
        <w:ind w:firstLine="480"/>
        <w:spacing w:line="360" w:lineRule="auto"/>
        <w:rPr>
          <w:rFonts w:hint="eastAsia" w:ascii="宋体" w:hAnsi="宋体" w:cs="宋体"/>
          <w:szCs w:val="24"/>
        </w:rPr>
      </w:pPr>
      <w:r>
        <w:rPr>
          <w:rFonts w:hint="eastAsia" w:ascii="宋体" w:hAnsi="宋体" w:cs="宋体"/>
          <w:szCs w:val="24"/>
        </w:rPr>
        <w:t xml:space="preserve">2、付款时乙方须出示以下凭据，乙方未出示的，甲方有权拒付款项：</w:t>
      </w:r>
      <w:r/>
    </w:p>
    <w:p>
      <w:pPr>
        <w:ind w:firstLine="480"/>
        <w:spacing w:line="360" w:lineRule="auto"/>
        <w:rPr>
          <w:rFonts w:hint="eastAsia" w:ascii="宋体" w:hAnsi="宋体" w:cs="宋体"/>
          <w:szCs w:val="24"/>
        </w:rPr>
      </w:pPr>
      <w:r>
        <w:rPr>
          <w:rFonts w:hint="eastAsia" w:ascii="宋体" w:hAnsi="宋体" w:cs="宋体"/>
          <w:szCs w:val="24"/>
        </w:rPr>
        <w:t xml:space="preserve">A、甲方签收的送货回单；</w:t>
      </w:r>
      <w:r/>
    </w:p>
    <w:p>
      <w:pPr>
        <w:ind w:firstLine="480"/>
        <w:spacing w:line="360" w:lineRule="auto"/>
        <w:rPr>
          <w:rFonts w:hint="eastAsia" w:ascii="宋体" w:hAnsi="宋体" w:cs="宋体"/>
          <w:szCs w:val="24"/>
        </w:rPr>
      </w:pPr>
      <w:r>
        <w:rPr>
          <w:rFonts w:hint="eastAsia" w:ascii="宋体" w:hAnsi="宋体" w:cs="宋体"/>
          <w:szCs w:val="24"/>
        </w:rPr>
        <w:t xml:space="preserve">B、合格的销售发票；</w:t>
      </w:r>
      <w:r/>
    </w:p>
    <w:p>
      <w:pPr>
        <w:ind w:firstLine="480"/>
        <w:spacing w:line="360" w:lineRule="auto"/>
        <w:rPr>
          <w:rFonts w:hint="eastAsia" w:ascii="宋体" w:hAnsi="宋体" w:cs="宋体"/>
          <w:szCs w:val="24"/>
        </w:rPr>
      </w:pPr>
      <w:r>
        <w:rPr>
          <w:rFonts w:hint="eastAsia" w:ascii="宋体" w:hAnsi="宋体" w:cs="宋体"/>
          <w:szCs w:val="24"/>
        </w:rPr>
        <w:t xml:space="preserve">C、由甲乙双方及采购代理机构签章的《政府采购合同履行验收报告》。</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3、支付方式：银行转账等。</w:t>
      </w:r>
      <w:r/>
    </w:p>
    <w:p>
      <w:pPr>
        <w:ind w:firstLine="480"/>
        <w:spacing w:line="360" w:lineRule="auto"/>
        <w:rPr>
          <w:rFonts w:hint="eastAsia" w:ascii="宋体" w:hAnsi="宋体" w:cs="宋体"/>
          <w:bCs/>
          <w:szCs w:val="24"/>
        </w:rPr>
      </w:pPr>
      <w:r>
        <w:rPr>
          <w:rFonts w:hint="eastAsia" w:ascii="宋体" w:hAnsi="宋体" w:cs="宋体"/>
          <w:bCs/>
          <w:szCs w:val="24"/>
        </w:rPr>
        <w:t xml:space="preserve">4</w:t>
      </w:r>
      <w:r>
        <w:rPr>
          <w:rFonts w:hint="eastAsia" w:ascii="宋体" w:hAnsi="宋体" w:cs="宋体"/>
          <w:szCs w:val="24"/>
        </w:rPr>
        <w:t xml:space="preserve">、</w:t>
      </w:r>
      <w:r>
        <w:rPr>
          <w:rFonts w:hint="eastAsia" w:ascii="宋体" w:hAnsi="宋体" w:cs="宋体"/>
          <w:bCs/>
          <w:szCs w:val="24"/>
        </w:rPr>
        <w:t xml:space="preserve">乙方开户行及账户如下：</w:t>
      </w:r>
      <w:r/>
    </w:p>
    <w:p>
      <w:pPr>
        <w:ind w:firstLine="480"/>
        <w:spacing w:line="360" w:lineRule="auto"/>
        <w:rPr>
          <w:rFonts w:hint="eastAsia" w:ascii="宋体" w:hAnsi="宋体" w:cs="宋体"/>
          <w:bCs/>
          <w:szCs w:val="24"/>
        </w:rPr>
      </w:pPr>
      <w:r>
        <w:rPr>
          <w:rFonts w:hint="eastAsia" w:ascii="宋体" w:hAnsi="宋体" w:cs="宋体"/>
          <w:bCs/>
          <w:szCs w:val="24"/>
        </w:rPr>
        <w:t xml:space="preserve">户名：</w:t>
      </w:r>
      <w:r/>
    </w:p>
    <w:p>
      <w:pPr>
        <w:ind w:firstLine="480"/>
        <w:spacing w:line="360" w:lineRule="auto"/>
        <w:rPr>
          <w:rFonts w:hint="eastAsia" w:ascii="宋体" w:hAnsi="宋体" w:cs="宋体"/>
          <w:bCs/>
          <w:szCs w:val="24"/>
        </w:rPr>
      </w:pPr>
      <w:r>
        <w:rPr>
          <w:rFonts w:hint="eastAsia" w:ascii="宋体" w:hAnsi="宋体" w:cs="宋体"/>
          <w:bCs/>
          <w:szCs w:val="24"/>
        </w:rPr>
        <w:t xml:space="preserve">账号：</w:t>
      </w:r>
      <w:r/>
    </w:p>
    <w:p>
      <w:pPr>
        <w:ind w:firstLine="480"/>
        <w:spacing w:line="360" w:lineRule="auto"/>
        <w:rPr>
          <w:rFonts w:hint="eastAsia" w:ascii="宋体" w:hAnsi="宋体" w:cs="宋体"/>
          <w:bCs/>
          <w:szCs w:val="24"/>
        </w:rPr>
      </w:pPr>
      <w:r>
        <w:rPr>
          <w:rFonts w:hint="eastAsia" w:ascii="宋体" w:hAnsi="宋体" w:cs="宋体"/>
          <w:bCs/>
          <w:szCs w:val="24"/>
        </w:rPr>
        <w:t xml:space="preserve">开户行：</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七、对标的物货物提出异议的时间和办法</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1、甲方在验收过程中，应当于双方约定的检验期间内将标的物的数量或质量不符合约定的情况及处理方式以书面方式通知乙方。</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2、如果甲方在验收期满后既不出具验收合格证明又未提出书面异议的视为乙方所交标的物符合合同规定。</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3、乙方应在收到甲方书面异议后七天内负责解决问题，否则将视为默认甲方提出的异议和处理意见。</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八、售后服务（具体按乙方投标文件及相关承诺中等同或优于招标文件的要求执行。）</w:t>
      </w:r>
      <w:r/>
    </w:p>
    <w:p>
      <w:pPr>
        <w:ind w:firstLine="480"/>
        <w:spacing w:line="360" w:lineRule="auto"/>
        <w:tabs>
          <w:tab w:val="left" w:pos="540" w:leader="none"/>
        </w:tabs>
        <w:rPr>
          <w:rFonts w:hint="eastAsia" w:ascii="宋体" w:hAnsi="宋体" w:cs="宋体"/>
          <w:szCs w:val="24"/>
          <w:highlight w:val="none"/>
        </w:rPr>
      </w:pPr>
      <w:r/>
      <w:bookmarkStart w:id="74" w:name="_GoBack"/>
      <w:r>
        <w:rPr>
          <w:rFonts w:hint="eastAsia" w:ascii="宋体" w:hAnsi="宋体" w:cs="宋体"/>
          <w:szCs w:val="24"/>
          <w:highlight w:val="none"/>
        </w:rPr>
        <w:t xml:space="preserve">1、本项目免费质保期不低于二年（其他原厂质保高于二年的按原厂质保计算），质保期自项目最终验收合格并交付使用之日起计算。在质保期内，一旦发现质量问题乙方应在接到甲方通知后30分钟内响应，1小时内到达现场，3小时内解决问题。若不能立即修复的将在6小时内提供相同规格的产品或部件作代用品供甲方免费使用。</w:t>
      </w:r>
      <w:bookmarkEnd w:id="74"/>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2、乙方未在上述约定期限内解决问题，或同一问题</w:t>
      </w:r>
      <w:r>
        <w:rPr>
          <w:rFonts w:hint="eastAsia" w:ascii="宋体" w:hAnsi="宋体" w:cs="宋体"/>
          <w:szCs w:val="24"/>
        </w:rPr>
        <w:t xml:space="preserve">经乙方两次处理仍未能彻底解决的，或乙方有其它未按约履行保修义务情形且在甲方书面催告的期限内仍未整改的，甲方可以自行购置，同时，甲方可以委托第三方维修。第三方维修结果包括维修项目、维修费用等，经第三方、甲方签字认可后即生效，不再经由乙方确认，甲方书面通知乙方前述第三方维修结果。维修费和因甲方自行购置的费用均由乙方承担。甲方有权从支付给乙方的任何款项中直接扣除前述第三方维修费用和因甲方自行购置应急替代材料费用，并有权追偿不足部分。甲方因扣除或追偿前述费用而发生的诉讼费、仲裁费、律师费、鉴定费等费用也由乙方承担。</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九、违约责任</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1、甲方违约责任及违约金支付：</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1.1在合同生效后，甲方无理由要求退货的，应向乙方偿付合同总价款的5%作为违约金，违约金不足以补偿损失的，乙方有权要求甲方补足。</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1.2甲方逾期付款的应按照逾期付款金额的每天万分之四支付逾期付款违约金。</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1.3甲方违反合同规定，拒绝接受乙方交付的合格标的物，应当承担乙方由此造成的损失。</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2、乙方违约责任及违约金支付：</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2.1乙方不能交货（逾期超过十五天视为不能交货），或交货不合格从而影响甲方按期正常使用的，应向甲方偿付合同总价款5%的违约金，违约金不足以补偿损失的甲方有权要求乙方补足。</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2.2乙方逾期交货的，应在发货前与甲方和政府采购管理部门协商，甲方仍需求的，乙方应立即发货并应按照逾期交货部分货款的每天万分之四支付逾期交货违约金，同时承担甲方因此遭致的损失费用。</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十、不可抗力</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11.1因不可抗力不能履行合同的，根据不可抗力的影响，部分或者全部免除责任。但合同一方延迟履行后发生不可抗力的，不能免除责任。</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11.2合同一方因不可抗力不能履行合同的，应当及时通知对方，以减轻可能给对方造成的损失，并应当在合理期限内提供证明。</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十一、索赔</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1、甲方有权根据当地产品质量检验机构或其他有权部门出具的检验证书向乙方提出索赔。</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2、在本合同规定的检验期限和质量保证期内，如果乙方对甲方提出的索赔或差异有责任，则乙方应按甲方同意的下列一种或多种方式解决索赔事宜：</w:t>
      </w:r>
      <w:r/>
    </w:p>
    <w:p>
      <w:pPr>
        <w:ind w:right="-153" w:firstLine="480"/>
        <w:spacing w:line="360" w:lineRule="auto"/>
        <w:tabs>
          <w:tab w:val="left" w:pos="1080" w:leader="none"/>
        </w:tabs>
        <w:rPr>
          <w:rFonts w:hint="eastAsia" w:ascii="宋体" w:hAnsi="宋体" w:cs="宋体"/>
          <w:szCs w:val="24"/>
        </w:rPr>
      </w:pPr>
      <w:r>
        <w:rPr>
          <w:rFonts w:hint="eastAsia" w:ascii="宋体" w:hAnsi="宋体" w:cs="宋体"/>
          <w:szCs w:val="24"/>
        </w:rPr>
        <w:t xml:space="preserve">2.1乙方同意退货，并按合同规定的货币将货款退还给甲方，并且承担由此发生的一切损失和费用，包括利息、银行手续费、运费、保险费、检验费、仓储费、装卸费以及为保护退回标的物所需的其他必要费用。</w:t>
      </w:r>
      <w:r/>
    </w:p>
    <w:p>
      <w:pPr>
        <w:ind w:right="-153" w:firstLine="480"/>
        <w:spacing w:line="360" w:lineRule="auto"/>
        <w:tabs>
          <w:tab w:val="left" w:pos="1080" w:leader="none"/>
        </w:tabs>
        <w:rPr>
          <w:rFonts w:hint="eastAsia" w:ascii="宋体" w:hAnsi="宋体" w:cs="宋体"/>
          <w:szCs w:val="24"/>
        </w:rPr>
      </w:pPr>
      <w:r>
        <w:rPr>
          <w:rFonts w:hint="eastAsia" w:ascii="宋体" w:hAnsi="宋体" w:cs="宋体"/>
          <w:szCs w:val="24"/>
        </w:rPr>
        <w:t xml:space="preserve">2.2根据标的物的低劣程度、损坏程度以及甲方遭受损失的数额，经双方协商确定降低标的物的价格。</w:t>
      </w:r>
      <w:r/>
    </w:p>
    <w:p>
      <w:pPr>
        <w:ind w:right="-153" w:firstLine="480"/>
        <w:spacing w:line="360" w:lineRule="auto"/>
        <w:tabs>
          <w:tab w:val="left" w:pos="1080" w:leader="none"/>
        </w:tabs>
        <w:rPr>
          <w:rFonts w:hint="eastAsia" w:ascii="宋体" w:hAnsi="宋体" w:cs="宋体"/>
          <w:szCs w:val="24"/>
        </w:rPr>
      </w:pPr>
      <w:r>
        <w:rPr>
          <w:rFonts w:hint="eastAsia" w:ascii="宋体" w:hAnsi="宋体" w:cs="宋体"/>
          <w:szCs w:val="24"/>
        </w:rPr>
        <w:t xml:space="preserve">2.3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4、甲方提出索赔的书面材料应报政府采购管理部门备案；乙方同意的索赔方案应报政府采购管理部门审核。</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十二、合同修改</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甲方和乙方都不得擅自变更本合同，但合同继续履行将损害国家和社会公共利益的除外。在合同履行中，甲方可以增加原中标货物的数量，但增加的总金额不得超过原合同采购金额的10%。</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十三、转让和分包</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1、政府采购合同的部分和全部都不得转让。</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十四、合同的解除</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1、甲方和乙方协商一致，可以解除合同。</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2、有下列情形之一，合同一方可以解除合同：</w:t>
      </w:r>
      <w:r/>
    </w:p>
    <w:p>
      <w:pPr>
        <w:ind w:right="-153" w:firstLine="480"/>
        <w:spacing w:line="360" w:lineRule="auto"/>
        <w:tabs>
          <w:tab w:val="left" w:pos="1080" w:leader="none"/>
        </w:tabs>
        <w:rPr>
          <w:rFonts w:hint="eastAsia" w:ascii="宋体" w:hAnsi="宋体" w:cs="宋体"/>
          <w:szCs w:val="24"/>
        </w:rPr>
      </w:pPr>
      <w:r>
        <w:rPr>
          <w:rFonts w:hint="eastAsia" w:ascii="宋体" w:hAnsi="宋体" w:cs="宋体"/>
          <w:szCs w:val="24"/>
        </w:rPr>
        <w:t xml:space="preserve">2.1因不可抗力致使不能实现合同目的，未受不可抗力影响的一方有权解除合同；</w:t>
      </w:r>
      <w:r/>
    </w:p>
    <w:p>
      <w:pPr>
        <w:ind w:right="-153" w:firstLine="480"/>
        <w:spacing w:line="360" w:lineRule="auto"/>
        <w:tabs>
          <w:tab w:val="left" w:pos="1080" w:leader="none"/>
        </w:tabs>
        <w:rPr>
          <w:rFonts w:hint="eastAsia" w:ascii="宋体" w:hAnsi="宋体" w:cs="宋体"/>
          <w:szCs w:val="24"/>
        </w:rPr>
      </w:pPr>
      <w:r>
        <w:rPr>
          <w:rFonts w:hint="eastAsia" w:ascii="宋体" w:hAnsi="宋体" w:cs="宋体"/>
          <w:szCs w:val="24"/>
        </w:rPr>
        <w:t xml:space="preserve">2.2因合同一方违约导致合同不能履行，另一方有权解除合同。</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3、有权解除合同的一方，应当在违约事实或不可抗力发生之后三十天内书面通知对方以主张解除合同，合同在书面通知到达对方时解除。</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十五、争议解决办法</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甲乙双方因合同发生争议，应在招标机构的主持下进行调解，协商不成，任何一方可以向甲方所在地人民法院起诉。</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十六、合同生效及其他</w:t>
      </w:r>
      <w:r/>
    </w:p>
    <w:p>
      <w:pPr>
        <w:ind w:firstLine="480"/>
        <w:spacing w:line="360" w:lineRule="auto"/>
        <w:rPr>
          <w:rFonts w:hint="eastAsia" w:ascii="宋体" w:hAnsi="宋体" w:cs="宋体"/>
          <w:szCs w:val="24"/>
        </w:rPr>
      </w:pPr>
      <w:r>
        <w:rPr>
          <w:rFonts w:hint="eastAsia" w:ascii="宋体" w:hAnsi="宋体" w:cs="宋体"/>
          <w:szCs w:val="24"/>
        </w:rPr>
        <w:t xml:space="preserve">1、合同经甲乙双方代表签字并加盖公章（或合同章）后生效，由甲方向财政部门申请完成备案工作。</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2、下列文件为本合同不可分割部分：</w:t>
      </w:r>
      <w:r/>
    </w:p>
    <w:p>
      <w:pPr>
        <w:ind w:right="-153" w:firstLine="480"/>
        <w:spacing w:line="360" w:lineRule="auto"/>
        <w:tabs>
          <w:tab w:val="left" w:pos="1080" w:leader="none"/>
        </w:tabs>
        <w:rPr>
          <w:rFonts w:hint="eastAsia" w:ascii="宋体" w:hAnsi="宋体" w:cs="宋体"/>
          <w:szCs w:val="24"/>
        </w:rPr>
      </w:pPr>
      <w:r>
        <w:rPr>
          <w:rFonts w:hint="eastAsia" w:ascii="宋体" w:hAnsi="宋体" w:cs="宋体"/>
          <w:szCs w:val="24"/>
        </w:rPr>
        <w:t xml:space="preserve">2.1中标通知书；</w:t>
      </w:r>
      <w:r/>
    </w:p>
    <w:p>
      <w:pPr>
        <w:ind w:right="-153" w:firstLine="480"/>
        <w:spacing w:line="360" w:lineRule="auto"/>
        <w:tabs>
          <w:tab w:val="left" w:pos="1080" w:leader="none"/>
        </w:tabs>
        <w:rPr>
          <w:rFonts w:hint="eastAsia" w:ascii="宋体" w:hAnsi="宋体" w:cs="宋体"/>
          <w:szCs w:val="24"/>
        </w:rPr>
      </w:pPr>
      <w:r>
        <w:rPr>
          <w:rFonts w:hint="eastAsia" w:ascii="宋体" w:hAnsi="宋体" w:cs="宋体"/>
          <w:szCs w:val="24"/>
        </w:rPr>
        <w:t xml:space="preserve">2.2乙方中标的投标书；</w:t>
      </w:r>
      <w:r/>
    </w:p>
    <w:p>
      <w:pPr>
        <w:ind w:right="-153" w:firstLine="480"/>
        <w:spacing w:line="360" w:lineRule="auto"/>
        <w:tabs>
          <w:tab w:val="left" w:pos="1080" w:leader="none"/>
        </w:tabs>
        <w:rPr>
          <w:rFonts w:hint="eastAsia" w:ascii="宋体" w:hAnsi="宋体" w:cs="宋体"/>
          <w:szCs w:val="24"/>
        </w:rPr>
      </w:pPr>
      <w:r>
        <w:rPr>
          <w:rFonts w:hint="eastAsia" w:ascii="宋体" w:hAnsi="宋体" w:cs="宋体"/>
          <w:szCs w:val="24"/>
        </w:rPr>
        <w:t xml:space="preserve">2.3招标文件；</w:t>
      </w:r>
      <w:r/>
    </w:p>
    <w:p>
      <w:pPr>
        <w:ind w:right="-153" w:firstLine="480"/>
        <w:spacing w:line="360" w:lineRule="auto"/>
        <w:tabs>
          <w:tab w:val="left" w:pos="1080" w:leader="none"/>
        </w:tabs>
        <w:rPr>
          <w:rFonts w:hint="eastAsia" w:ascii="宋体" w:hAnsi="宋体" w:cs="宋体"/>
          <w:szCs w:val="24"/>
        </w:rPr>
      </w:pPr>
      <w:r>
        <w:rPr>
          <w:rFonts w:hint="eastAsia" w:ascii="宋体" w:hAnsi="宋体" w:cs="宋体"/>
          <w:szCs w:val="24"/>
        </w:rPr>
        <w:t xml:space="preserve">2.4乙方在招投标过程中所作的其他承诺、声明、书面澄清等。</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3、合同在执行过程中出现的未尽事宜，双方在不违背本合同和招标文件的原则下协商解决，协商结果以书面形式盖章记录在案，作为本合同的附件，与本合同具有同等效力，并提交政府采购监督管理部门和江苏纵驰工程管理有限公司备存。</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十七、未尽事宜</w:t>
      </w:r>
      <w:r/>
    </w:p>
    <w:p>
      <w:pPr>
        <w:ind w:firstLine="480"/>
        <w:spacing w:line="360" w:lineRule="auto"/>
        <w:rPr>
          <w:rFonts w:hint="eastAsia" w:ascii="宋体" w:hAnsi="宋体" w:cs="宋体"/>
          <w:szCs w:val="24"/>
        </w:rPr>
      </w:pPr>
      <w:r>
        <w:rPr>
          <w:rFonts w:hint="eastAsia" w:ascii="宋体" w:hAnsi="宋体" w:cs="宋体"/>
          <w:szCs w:val="24"/>
        </w:rPr>
        <w:t xml:space="preserve">本合同未尽事宜应按照《中华人民共和国民法典》、《中华人民共和国政府采购法》之规定解释。</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十八、附则</w:t>
      </w:r>
      <w:r/>
    </w:p>
    <w:p>
      <w:pPr>
        <w:ind w:firstLine="480"/>
        <w:spacing w:line="360" w:lineRule="auto"/>
        <w:tabs>
          <w:tab w:val="left" w:pos="540" w:leader="none"/>
        </w:tabs>
        <w:rPr>
          <w:rFonts w:hint="eastAsia" w:ascii="宋体" w:hAnsi="宋体" w:cs="宋体"/>
          <w:szCs w:val="24"/>
        </w:rPr>
      </w:pPr>
      <w:r>
        <w:rPr>
          <w:rFonts w:hint="eastAsia" w:ascii="宋体" w:hAnsi="宋体" w:cs="宋体"/>
          <w:szCs w:val="24"/>
        </w:rPr>
        <w:t xml:space="preserve">合同份数：本合同一式</w:t>
      </w:r>
      <w:r>
        <w:rPr>
          <w:rFonts w:hint="eastAsia" w:ascii="宋体" w:hAnsi="宋体" w:cs="宋体"/>
          <w:szCs w:val="24"/>
          <w:u w:val="single"/>
        </w:rPr>
        <w:t xml:space="preserve">六</w:t>
      </w:r>
      <w:r>
        <w:rPr>
          <w:rFonts w:hint="eastAsia" w:ascii="宋体" w:hAnsi="宋体" w:cs="宋体"/>
          <w:szCs w:val="24"/>
        </w:rPr>
        <w:t xml:space="preserve">份，甲方</w:t>
      </w:r>
      <w:r>
        <w:rPr>
          <w:rFonts w:hint="eastAsia" w:ascii="宋体" w:hAnsi="宋体" w:cs="宋体"/>
          <w:szCs w:val="24"/>
          <w:u w:val="single"/>
        </w:rPr>
        <w:t xml:space="preserve">二</w:t>
      </w:r>
      <w:r>
        <w:rPr>
          <w:rFonts w:hint="eastAsia" w:ascii="宋体" w:hAnsi="宋体" w:cs="宋体"/>
          <w:szCs w:val="24"/>
        </w:rPr>
        <w:t xml:space="preserve">份，乙方</w:t>
      </w:r>
      <w:r>
        <w:rPr>
          <w:rFonts w:hint="eastAsia" w:ascii="宋体" w:hAnsi="宋体" w:cs="宋体"/>
          <w:szCs w:val="24"/>
          <w:u w:val="single"/>
        </w:rPr>
        <w:t xml:space="preserve">二</w:t>
      </w:r>
      <w:r>
        <w:rPr>
          <w:rFonts w:hint="eastAsia" w:ascii="宋体" w:hAnsi="宋体" w:cs="宋体"/>
          <w:szCs w:val="24"/>
        </w:rPr>
        <w:t xml:space="preserve">份，采购代理机构及政府采购管理部门各持一份；具有同等法律效力。</w:t>
      </w:r>
      <w:r/>
    </w:p>
    <w:p>
      <w:pPr>
        <w:ind w:firstLine="480"/>
        <w:spacing w:line="360" w:lineRule="auto"/>
        <w:rPr>
          <w:rFonts w:hint="eastAsia" w:ascii="宋体" w:hAnsi="宋体" w:cs="宋体"/>
          <w:szCs w:val="24"/>
        </w:rPr>
      </w:pPr>
      <w:r/>
      <w:bookmarkStart w:id="62" w:name="_Toc20889"/>
      <w:r/>
      <w:bookmarkStart w:id="63" w:name="_Toc23718"/>
      <w:r/>
      <w:bookmarkStart w:id="64" w:name="_Toc8674"/>
      <w:r/>
      <w:bookmarkStart w:id="65" w:name="_Toc1807"/>
      <w:r/>
      <w:r/>
    </w:p>
    <w:p>
      <w:pPr>
        <w:ind w:firstLine="480"/>
        <w:spacing w:line="360" w:lineRule="auto"/>
        <w:rPr>
          <w:rFonts w:hint="eastAsia" w:ascii="宋体" w:hAnsi="宋体" w:cs="宋体"/>
          <w:szCs w:val="24"/>
        </w:rPr>
      </w:pPr>
      <w:r>
        <w:rPr>
          <w:rFonts w:hint="eastAsia" w:ascii="宋体" w:hAnsi="宋体" w:cs="宋体"/>
          <w:szCs w:val="24"/>
        </w:rPr>
        <w:t xml:space="preserve">甲方（盖章）：                               乙方（盖章）：</w:t>
      </w:r>
      <w:r/>
    </w:p>
    <w:p>
      <w:pPr>
        <w:ind w:firstLine="480"/>
        <w:spacing w:line="360" w:lineRule="auto"/>
        <w:rPr>
          <w:rFonts w:hint="eastAsia" w:ascii="宋体" w:hAnsi="宋体" w:cs="宋体"/>
          <w:szCs w:val="24"/>
        </w:rPr>
      </w:pPr>
      <w:r>
        <w:rPr>
          <w:rFonts w:hint="eastAsia" w:ascii="宋体" w:hAnsi="宋体" w:cs="宋体"/>
          <w:szCs w:val="24"/>
        </w:rPr>
      </w:r>
      <w:r/>
    </w:p>
    <w:p>
      <w:pPr>
        <w:ind w:firstLine="480"/>
        <w:spacing w:line="360" w:lineRule="auto"/>
        <w:rPr>
          <w:rFonts w:hint="eastAsia" w:ascii="宋体" w:hAnsi="宋体" w:cs="宋体"/>
          <w:szCs w:val="24"/>
        </w:rPr>
      </w:pPr>
      <w:r>
        <w:rPr>
          <w:rFonts w:hint="eastAsia" w:ascii="宋体" w:hAnsi="宋体" w:cs="宋体"/>
          <w:szCs w:val="24"/>
        </w:rPr>
        <w:t xml:space="preserve">代表人（签字）：                             代表人（签字）：</w:t>
      </w:r>
      <w:r/>
    </w:p>
    <w:p>
      <w:pPr>
        <w:ind w:firstLine="480"/>
        <w:spacing w:line="360" w:lineRule="auto"/>
        <w:rPr>
          <w:rFonts w:hint="eastAsia" w:ascii="宋体" w:hAnsi="宋体" w:cs="宋体"/>
          <w:szCs w:val="24"/>
        </w:rPr>
      </w:pPr>
      <w:r>
        <w:rPr>
          <w:rFonts w:hint="eastAsia" w:ascii="宋体" w:hAnsi="宋体" w:cs="宋体"/>
          <w:szCs w:val="24"/>
        </w:rPr>
      </w:r>
      <w:r/>
    </w:p>
    <w:p>
      <w:pPr>
        <w:ind w:firstLine="480"/>
        <w:spacing w:line="360" w:lineRule="auto"/>
        <w:rPr>
          <w:rFonts w:hint="eastAsia" w:ascii="宋体" w:hAnsi="宋体" w:cs="宋体"/>
          <w:szCs w:val="24"/>
        </w:rPr>
      </w:pPr>
      <w:r>
        <w:rPr>
          <w:rFonts w:hint="eastAsia" w:ascii="宋体" w:hAnsi="宋体" w:cs="宋体"/>
          <w:szCs w:val="24"/>
        </w:rPr>
        <w:t xml:space="preserve">日期：                                       日期：</w:t>
      </w:r>
      <w:r/>
    </w:p>
    <w:p>
      <w:pPr>
        <w:rPr>
          <w:rStyle w:val="1672"/>
          <w:rFonts w:hint="eastAsia" w:ascii="宋体" w:hAnsi="宋体" w:cs="宋体"/>
          <w:sz w:val="44"/>
          <w:szCs w:val="44"/>
        </w:rPr>
      </w:pPr>
      <w:r>
        <w:rPr>
          <w:rStyle w:val="1672"/>
          <w:rFonts w:hint="eastAsia" w:ascii="宋体" w:hAnsi="宋体" w:cs="宋体"/>
          <w:sz w:val="44"/>
          <w:szCs w:val="44"/>
        </w:rPr>
        <w:br w:type="page" w:clear="all"/>
      </w:r>
      <w:r/>
    </w:p>
    <w:p>
      <w:pPr>
        <w:ind w:firstLine="883"/>
        <w:jc w:val="center"/>
        <w:spacing w:line="360" w:lineRule="auto"/>
        <w:rPr>
          <w:rFonts w:hint="eastAsia" w:ascii="宋体" w:hAnsi="宋体" w:cs="宋体"/>
          <w:szCs w:val="44"/>
        </w:rPr>
        <w:outlineLvl w:val="0"/>
      </w:pPr>
      <w:r>
        <w:rPr>
          <w:rStyle w:val="1672"/>
          <w:rFonts w:hint="eastAsia" w:ascii="宋体" w:hAnsi="宋体" w:cs="宋体"/>
          <w:sz w:val="44"/>
          <w:szCs w:val="44"/>
        </w:rPr>
        <w:t xml:space="preserve">第六章评标办法及标准</w:t>
      </w:r>
      <w:bookmarkEnd w:id="60"/>
      <w:r/>
      <w:bookmarkEnd w:id="61"/>
      <w:r/>
      <w:bookmarkEnd w:id="62"/>
      <w:r/>
      <w:bookmarkEnd w:id="63"/>
      <w:r/>
      <w:bookmarkEnd w:id="64"/>
      <w:r/>
      <w:bookmarkEnd w:id="65"/>
      <w:r/>
      <w:r/>
    </w:p>
    <w:p>
      <w:pPr>
        <w:ind w:firstLine="480"/>
        <w:spacing w:line="360" w:lineRule="auto"/>
        <w:rPr>
          <w:rFonts w:hint="eastAsia" w:ascii="宋体" w:hAnsi="宋体" w:cs="宋体"/>
          <w:szCs w:val="24"/>
        </w:rPr>
      </w:pPr>
      <w:r>
        <w:rPr>
          <w:rFonts w:hint="eastAsia" w:ascii="宋体" w:hAnsi="宋体" w:cs="宋体"/>
          <w:szCs w:val="24"/>
        </w:rPr>
        <w:t xml:space="preserve">一、评标办法：</w:t>
      </w:r>
      <w:r/>
    </w:p>
    <w:p>
      <w:pPr>
        <w:ind w:firstLine="480"/>
        <w:spacing w:line="360" w:lineRule="auto"/>
        <w:rPr>
          <w:rFonts w:hint="eastAsia" w:ascii="宋体" w:hAnsi="宋体" w:cs="宋体"/>
          <w:szCs w:val="24"/>
        </w:rPr>
      </w:pPr>
      <w:r>
        <w:rPr>
          <w:rFonts w:hint="eastAsia" w:ascii="宋体" w:hAnsi="宋体" w:cs="宋体"/>
          <w:szCs w:val="24"/>
        </w:rPr>
        <w:t xml:space="preserve">1、本次招标评标采用为综合评分法，即在满足招标文件全部实质性要求，且按照评审因素的量化指标评审得分最高的投标人为中标候选人。</w:t>
      </w:r>
      <w:r/>
    </w:p>
    <w:p>
      <w:pPr>
        <w:ind w:firstLine="480"/>
        <w:spacing w:line="360" w:lineRule="auto"/>
        <w:rPr>
          <w:rFonts w:hint="eastAsia" w:ascii="宋体" w:hAnsi="宋体" w:cs="宋体"/>
          <w:szCs w:val="24"/>
        </w:rPr>
      </w:pPr>
      <w:r>
        <w:rPr>
          <w:rFonts w:hint="eastAsia" w:ascii="宋体" w:hAnsi="宋体" w:cs="宋体"/>
          <w:szCs w:val="24"/>
        </w:rPr>
        <w:t xml:space="preserve">2、评标委员会各成员独立对每个通过初步审查合格的有效投标人的投标文件进行评价和比较，按百分制打分（计算结果均四舍五入保留两位小数）。</w:t>
      </w:r>
      <w:r/>
    </w:p>
    <w:p>
      <w:pPr>
        <w:ind w:firstLine="480"/>
        <w:spacing w:line="360" w:lineRule="auto"/>
        <w:rPr>
          <w:rFonts w:hint="eastAsia" w:ascii="宋体" w:hAnsi="宋体" w:cs="宋体"/>
          <w:szCs w:val="24"/>
        </w:rPr>
      </w:pPr>
      <w:r>
        <w:rPr>
          <w:rFonts w:hint="eastAsia" w:ascii="宋体" w:hAnsi="宋体" w:cs="宋体"/>
          <w:szCs w:val="24"/>
        </w:rPr>
        <w:t xml:space="preserve">3、对评标委员会各成员的评分（除价格分外）进行统计汇总，直接算术平均计算得分；</w:t>
      </w:r>
      <w:r/>
    </w:p>
    <w:p>
      <w:pPr>
        <w:ind w:firstLine="480"/>
        <w:spacing w:line="360" w:lineRule="auto"/>
        <w:rPr>
          <w:rFonts w:hint="eastAsia" w:ascii="宋体" w:hAnsi="宋体" w:cs="宋体"/>
          <w:szCs w:val="24"/>
        </w:rPr>
      </w:pPr>
      <w:r>
        <w:rPr>
          <w:rFonts w:hint="eastAsia" w:ascii="宋体" w:hAnsi="宋体" w:cs="宋体"/>
          <w:szCs w:val="24"/>
        </w:rPr>
        <w:t xml:space="preserve">4、如出现评标总得分最高的投标人有两个或两个以上的，以投标报价较低者优先作为中标候选人，如果投标报价也相同的，则由公证机构组织以抽签方式确定中标候选人。</w:t>
      </w:r>
      <w:r/>
    </w:p>
    <w:p>
      <w:pPr>
        <w:ind w:firstLine="480"/>
        <w:spacing w:line="360" w:lineRule="auto"/>
        <w:rPr>
          <w:rFonts w:hint="eastAsia" w:ascii="宋体" w:hAnsi="宋体" w:cs="宋体"/>
          <w:szCs w:val="24"/>
        </w:rPr>
      </w:pPr>
      <w:r>
        <w:rPr>
          <w:rFonts w:hint="eastAsia" w:ascii="宋体" w:hAnsi="宋体" w:cs="宋体"/>
          <w:szCs w:val="24"/>
        </w:rPr>
        <w:t xml:space="preserve">二、针对中小型企业、残疾人福利企业和监狱企业的评审：</w:t>
      </w:r>
      <w:r/>
    </w:p>
    <w:p>
      <w:pPr>
        <w:ind w:firstLine="480"/>
        <w:spacing w:line="360" w:lineRule="auto"/>
        <w:rPr>
          <w:rFonts w:hint="eastAsia" w:ascii="宋体" w:hAnsi="宋体" w:cs="宋体"/>
          <w:szCs w:val="24"/>
        </w:rPr>
      </w:pPr>
      <w:r>
        <w:rPr>
          <w:rFonts w:hint="eastAsia" w:ascii="宋体" w:hAnsi="宋体" w:cs="宋体"/>
          <w:szCs w:val="24"/>
        </w:rPr>
        <w:t xml:space="preserve">根据《江苏省财政厅关于进一步加大政府采购支持中小企业力度的通</w:t>
      </w:r>
      <w:r>
        <w:rPr>
          <w:rFonts w:hint="eastAsia" w:ascii="宋体" w:hAnsi="宋体" w:cs="宋体"/>
          <w:szCs w:val="24"/>
        </w:rPr>
        <w:t xml:space="preserve">知》（苏财购〔2022〕45号）、《关于促进残疾人就业政府采购政策的通知》（财库〔2017〕141号）、《关于政府采购支持监狱企业发展有关问题的通知》（财库〔2014〕68号）和《苏州市政府采购促进中小企业发展实施意见》的通知（苏财购〔2022〕16号）的有关规定，对于符合上述文件规定情形的小微企业、残疾人福利性单位及监狱企业报价给予20%的扣除，用扣除后的价格参与评审，如扣除后的价格为最低价的，则作为评标基准价，中标金额则以实际投标报价为准。残疾人福利性单位及监狱企业属于小型、微型企业的，不重复享受政策。</w:t>
      </w:r>
      <w:r/>
    </w:p>
    <w:p>
      <w:pPr>
        <w:ind w:firstLine="480"/>
        <w:spacing w:line="360" w:lineRule="auto"/>
        <w:rPr>
          <w:rFonts w:hint="eastAsia" w:ascii="宋体" w:hAnsi="宋体" w:cs="宋体"/>
          <w:szCs w:val="24"/>
        </w:rPr>
      </w:pPr>
      <w:r>
        <w:rPr>
          <w:rFonts w:hint="eastAsia" w:ascii="宋体" w:hAnsi="宋体" w:cs="宋体"/>
          <w:szCs w:val="24"/>
        </w:rPr>
        <w:t xml:space="preserve">投标文件中小微企业提供《中小企业声明函》；监狱企业提供由省级以上监狱管理局、戒毒管理局（含新疆生产建设兵团）出具的属于监狱企业的证明文件；残疾人福利性单位提供《残疾人福利性单位声明函》。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hint="eastAsia" w:ascii="宋体" w:hAnsi="宋体" w:cs="宋体"/>
          <w:szCs w:val="24"/>
        </w:rPr>
      </w:pPr>
      <w:r>
        <w:rPr>
          <w:rFonts w:hint="eastAsia" w:ascii="宋体" w:hAnsi="宋体" w:cs="宋体"/>
          <w:szCs w:val="24"/>
        </w:rPr>
        <w:t xml:space="preserve">注：</w:t>
      </w:r>
      <w:r/>
    </w:p>
    <w:p>
      <w:pPr>
        <w:ind w:firstLine="480"/>
        <w:spacing w:line="360" w:lineRule="auto"/>
        <w:rPr>
          <w:rFonts w:hint="eastAsia" w:ascii="宋体" w:hAnsi="宋体" w:cs="宋体"/>
          <w:szCs w:val="24"/>
        </w:rPr>
      </w:pPr>
      <w:r>
        <w:rPr>
          <w:rFonts w:hint="eastAsia" w:ascii="宋体" w:hAnsi="宋体" w:cs="宋体"/>
          <w:szCs w:val="24"/>
        </w:rPr>
        <w:t xml:space="preserve">①填报“中小企业声明函”需严格按“工信部联企业〔2011〕300号通知中的《中小企业划型标准规定》进行。</w:t>
      </w:r>
      <w:r/>
    </w:p>
    <w:p>
      <w:pPr>
        <w:ind w:firstLine="480"/>
        <w:spacing w:line="360" w:lineRule="auto"/>
        <w:rPr>
          <w:rFonts w:hint="eastAsia" w:ascii="宋体" w:hAnsi="宋体" w:cs="宋体"/>
          <w:szCs w:val="24"/>
        </w:rPr>
      </w:pPr>
      <w:r>
        <w:rPr>
          <w:rFonts w:hint="eastAsia" w:ascii="宋体" w:hAnsi="宋体" w:cs="宋体"/>
          <w:szCs w:val="24"/>
        </w:rPr>
        <w:t xml:space="preserve">②若供应商提供的“中小企业声明函”或认定证明为虚假声明则视同提供虚假材料，按“政府采购法”相关规定处理并报请政府监管部门给予行政处罚。</w:t>
      </w:r>
      <w:r/>
    </w:p>
    <w:p>
      <w:pPr>
        <w:ind w:firstLine="480"/>
        <w:spacing w:line="360" w:lineRule="auto"/>
        <w:rPr>
          <w:rFonts w:hint="eastAsia" w:ascii="宋体" w:hAnsi="宋体" w:cs="宋体"/>
          <w:bCs/>
          <w:szCs w:val="24"/>
        </w:rPr>
      </w:pPr>
      <w:r>
        <w:rPr>
          <w:rFonts w:hint="eastAsia" w:ascii="宋体" w:hAnsi="宋体" w:cs="宋体"/>
          <w:bCs/>
          <w:szCs w:val="24"/>
        </w:rPr>
        <w:t xml:space="preserve">二、评分标准：</w:t>
      </w:r>
      <w:r/>
    </w:p>
    <w:p>
      <w:pPr>
        <w:ind w:firstLine="482"/>
        <w:spacing w:line="360" w:lineRule="auto"/>
        <w:rPr>
          <w:rFonts w:hint="eastAsia" w:ascii="宋体" w:hAnsi="宋体" w:cs="宋体"/>
          <w:b/>
          <w:bCs/>
          <w:szCs w:val="24"/>
        </w:rPr>
      </w:pPr>
      <w:r/>
      <w:bookmarkStart w:id="66" w:name="_Toc331167597"/>
      <w:r/>
      <w:bookmarkStart w:id="67" w:name="_Toc327797595"/>
      <w:r/>
      <w:bookmarkStart w:id="68" w:name="_Toc287731895"/>
      <w:r/>
      <w:bookmarkStart w:id="69" w:name="_Toc325800314"/>
      <w:r/>
      <w:bookmarkStart w:id="70" w:name="_Toc332378266"/>
      <w:r/>
      <w:bookmarkStart w:id="71" w:name="_Toc327964644"/>
      <w:r>
        <w:rPr>
          <w:rFonts w:hint="eastAsia" w:ascii="宋体" w:hAnsi="宋体" w:cs="宋体"/>
          <w:b/>
          <w:bCs/>
          <w:szCs w:val="24"/>
        </w:rPr>
        <w:t xml:space="preserve">（一）价格（30分）</w:t>
      </w:r>
      <w:r/>
    </w:p>
    <w:p>
      <w:pPr>
        <w:ind w:firstLine="480"/>
        <w:spacing w:line="360" w:lineRule="auto"/>
        <w:rPr>
          <w:rFonts w:hint="eastAsia" w:ascii="宋体" w:hAnsi="宋体" w:cs="宋体"/>
          <w:szCs w:val="24"/>
        </w:rPr>
      </w:pPr>
      <w:r>
        <w:rPr>
          <w:rFonts w:hint="eastAsia" w:ascii="宋体" w:hAnsi="宋体" w:cs="宋体"/>
          <w:szCs w:val="24"/>
        </w:rPr>
        <w:t xml:space="preserve">第一步：投标总报价低于或等于预算价格的，为有效投标报价。超预算的投标报价为无效投标报价。无效投标报价的投标文件不进行评审，也不得标。</w:t>
      </w:r>
      <w:r/>
    </w:p>
    <w:p>
      <w:pPr>
        <w:ind w:firstLine="480"/>
        <w:spacing w:line="360" w:lineRule="auto"/>
        <w:rPr>
          <w:rFonts w:hint="eastAsia" w:ascii="宋体" w:hAnsi="宋体" w:cs="宋体"/>
          <w:szCs w:val="24"/>
        </w:rPr>
      </w:pPr>
      <w:r>
        <w:rPr>
          <w:rFonts w:hint="eastAsia" w:ascii="宋体" w:hAnsi="宋体" w:cs="宋体"/>
          <w:szCs w:val="24"/>
        </w:rPr>
        <w:t xml:space="preserve">第二步：价格分采用低价优先法计算，即满足招标文件要求且投标价格最低的投标报价为评标基准价，其价格分为满分30分。其他投标人的价格分统一按照下列公式计算：</w:t>
      </w:r>
      <w:r/>
    </w:p>
    <w:p>
      <w:pPr>
        <w:ind w:firstLine="480"/>
        <w:spacing w:line="360" w:lineRule="auto"/>
        <w:rPr>
          <w:rFonts w:hint="eastAsia" w:ascii="宋体" w:hAnsi="宋体" w:cs="宋体"/>
          <w:szCs w:val="24"/>
        </w:rPr>
      </w:pPr>
      <w:r>
        <w:rPr>
          <w:rFonts w:hint="eastAsia" w:ascii="宋体" w:hAnsi="宋体" w:cs="宋体"/>
          <w:szCs w:val="24"/>
        </w:rPr>
        <w:t xml:space="preserve">投标报价得分=（评标基准价/投标报价）×30％×100（小数点后保留两位）。</w:t>
      </w:r>
      <w:r/>
    </w:p>
    <w:p>
      <w:pPr>
        <w:ind w:firstLine="482"/>
        <w:spacing w:line="360" w:lineRule="auto"/>
        <w:rPr>
          <w:rFonts w:hint="eastAsia" w:ascii="宋体" w:hAnsi="宋体" w:cs="宋体"/>
          <w:szCs w:val="24"/>
        </w:rPr>
      </w:pPr>
      <w:r>
        <w:rPr>
          <w:rFonts w:hint="eastAsia" w:ascii="宋体" w:hAnsi="宋体" w:cs="宋体"/>
          <w:b/>
          <w:szCs w:val="24"/>
        </w:rPr>
        <w:t xml:space="preserve">因落实政府采购政策进行价格调整的，以调整后的价格计算评标基准价和投标报价。</w:t>
      </w:r>
      <w:r/>
    </w:p>
    <w:p>
      <w:pPr>
        <w:ind w:firstLine="482"/>
        <w:spacing w:line="360" w:lineRule="auto"/>
        <w:rPr>
          <w:rFonts w:hint="eastAsia" w:ascii="宋体" w:hAnsi="宋体" w:cs="宋体"/>
          <w:b/>
          <w:bCs/>
          <w:szCs w:val="24"/>
        </w:rPr>
      </w:pPr>
      <w:r>
        <w:rPr>
          <w:rFonts w:hint="eastAsia" w:ascii="宋体" w:hAnsi="宋体" w:cs="宋体"/>
          <w:b/>
          <w:bCs/>
          <w:szCs w:val="24"/>
        </w:rPr>
        <w:t xml:space="preserve">（二）技术部分（48分）</w:t>
      </w:r>
      <w:r/>
    </w:p>
    <w:p>
      <w:pPr>
        <w:ind w:firstLine="480"/>
        <w:spacing w:line="360" w:lineRule="auto"/>
        <w:rPr>
          <w:rFonts w:hint="eastAsia" w:ascii="宋体" w:hAnsi="宋体" w:cs="宋体"/>
          <w:szCs w:val="24"/>
        </w:rPr>
      </w:pPr>
      <w:r>
        <w:rPr>
          <w:rFonts w:hint="eastAsia" w:ascii="宋体" w:hAnsi="宋体" w:cs="宋体"/>
          <w:szCs w:val="24"/>
        </w:rPr>
        <w:t xml:space="preserve">1、项目需求理解比较；（8分）</w:t>
      </w:r>
      <w:r/>
    </w:p>
    <w:p>
      <w:pPr>
        <w:ind w:firstLine="480"/>
        <w:spacing w:line="360" w:lineRule="auto"/>
        <w:rPr>
          <w:rFonts w:hint="eastAsia" w:ascii="宋体" w:hAnsi="宋体" w:cs="宋体"/>
          <w:szCs w:val="24"/>
        </w:rPr>
      </w:pPr>
      <w:r>
        <w:rPr>
          <w:rFonts w:hint="eastAsia" w:ascii="宋体" w:hAnsi="宋体" w:cs="宋体"/>
          <w:szCs w:val="24"/>
        </w:rPr>
        <w:t xml:space="preserve">供应商基于对本项目需求及实际情况的理解，详细阐述对本项目需求的理解与分析；</w:t>
      </w:r>
      <w:r/>
    </w:p>
    <w:p>
      <w:pPr>
        <w:ind w:firstLine="480"/>
        <w:spacing w:line="360" w:lineRule="auto"/>
        <w:rPr>
          <w:rFonts w:hint="eastAsia" w:ascii="宋体" w:hAnsi="宋体" w:cs="宋体"/>
          <w:szCs w:val="24"/>
        </w:rPr>
      </w:pPr>
      <w:r>
        <w:rPr>
          <w:rFonts w:hint="eastAsia" w:ascii="宋体" w:hAnsi="宋体" w:cs="宋体"/>
          <w:szCs w:val="24"/>
        </w:rPr>
        <w:t xml:space="preserve">理解分析全面、专业性强、思路清晰、与用户需求贴合度高得8分；理解分析较全面、专业性较强、思路较清晰、与用户需求贴合度较高得5分；理解分析不够全面、专业性一般、思路模糊、与用户需求贴合度一般得3分；未提供不得分。</w:t>
      </w:r>
      <w:r/>
    </w:p>
    <w:p>
      <w:pPr>
        <w:ind w:firstLine="480"/>
        <w:spacing w:line="360" w:lineRule="auto"/>
        <w:rPr>
          <w:rFonts w:hint="eastAsia" w:ascii="宋体" w:hAnsi="宋体" w:cs="宋体"/>
        </w:rPr>
      </w:pPr>
      <w:r>
        <w:rPr>
          <w:rFonts w:hint="eastAsia" w:ascii="宋体" w:hAnsi="宋体" w:cs="宋体"/>
        </w:rPr>
        <w:t xml:space="preserve">2、</w:t>
      </w:r>
      <w:r>
        <w:rPr>
          <w:rFonts w:hint="eastAsia" w:ascii="宋体" w:hAnsi="宋体" w:cs="宋体"/>
          <w:color w:val="000000"/>
          <w:szCs w:val="24"/>
        </w:rPr>
        <w:t xml:space="preserve">重点、难点分析；（10分）</w:t>
      </w:r>
      <w:r/>
    </w:p>
    <w:p>
      <w:pPr>
        <w:ind w:firstLine="480"/>
        <w:spacing w:line="360" w:lineRule="auto"/>
        <w:rPr>
          <w:rFonts w:hint="eastAsia" w:ascii="宋体" w:hAnsi="宋体" w:cs="宋体"/>
        </w:rPr>
      </w:pPr>
      <w:r>
        <w:rPr>
          <w:rFonts w:hint="eastAsia" w:ascii="宋体" w:hAnsi="宋体" w:cs="宋体"/>
          <w:color w:val="000000"/>
          <w:szCs w:val="24"/>
        </w:rPr>
        <w:t xml:space="preserve">①分析需准确到位；②紧密贴合学院实际情况；③符合数字化校园建设；④符合日常校园管理的要求；⑤有效配合保卫处、信息中心推动管理数字化进程。满足上述要求的每项得2分，最高可得10分；若分析内容在贴合学院实际情况、数字化校园建设要求方面存在一定不足，每个模块得1分；</w:t>
      </w:r>
      <w:r>
        <w:rPr>
          <w:rFonts w:hint="eastAsia" w:ascii="宋体" w:hAnsi="宋体" w:cs="宋体"/>
          <w:szCs w:val="24"/>
        </w:rPr>
        <w:t xml:space="preserve">未提供不得分。</w:t>
      </w:r>
      <w:r/>
    </w:p>
    <w:p>
      <w:pPr>
        <w:ind w:firstLine="480"/>
        <w:spacing w:line="360" w:lineRule="auto"/>
        <w:rPr>
          <w:rFonts w:hint="eastAsia" w:ascii="宋体" w:hAnsi="宋体" w:cs="宋体"/>
        </w:rPr>
      </w:pPr>
      <w:r>
        <w:rPr>
          <w:rFonts w:hint="eastAsia" w:ascii="宋体" w:hAnsi="宋体" w:cs="宋体"/>
        </w:rPr>
        <w:t xml:space="preserve">3、针对本项目的</w:t>
      </w:r>
      <w:r>
        <w:rPr>
          <w:rFonts w:hint="eastAsia" w:ascii="宋体" w:hAnsi="宋体" w:cs="宋体"/>
          <w:color w:val="000000"/>
          <w:szCs w:val="24"/>
        </w:rPr>
        <w:t xml:space="preserve">方案设计；（6分）</w:t>
      </w:r>
      <w:r/>
    </w:p>
    <w:p>
      <w:pPr>
        <w:ind w:firstLine="480"/>
        <w:spacing w:line="360" w:lineRule="auto"/>
        <w:rPr>
          <w:rFonts w:hint="eastAsia" w:ascii="宋体" w:hAnsi="宋体" w:cs="宋体"/>
        </w:rPr>
      </w:pPr>
      <w:r>
        <w:rPr>
          <w:rFonts w:hint="eastAsia" w:ascii="宋体" w:hAnsi="宋体" w:cs="宋体"/>
          <w:szCs w:val="24"/>
        </w:rPr>
        <w:t xml:space="preserve">供应商提供针对</w:t>
      </w:r>
      <w:r>
        <w:rPr>
          <w:rFonts w:hint="eastAsia" w:ascii="宋体" w:hAnsi="宋体" w:cs="宋体"/>
          <w:color w:val="000000"/>
          <w:szCs w:val="24"/>
        </w:rPr>
        <w:t xml:space="preserve">本项目的方案设计详细程度、合理性，与其需求内容、相关要求及职责的匹配程度，以及服务方案的可行性和可落地性，包含具体的实施步骤、实施细节，围绕是否参照国家标准，上级部门相关要求进行评审。方案设计完整、详细且可行度高，实施目标明确，与需求内容、相关要求及职责高度匹配的，得6分；方案若基本完整，目标及与需求内容、相关要求、职责的匹配性存在不足，没有和采购人实际环境结合说明的，得4分；方案设计简单且表述不清，得2分；</w:t>
      </w:r>
      <w:r>
        <w:rPr>
          <w:rFonts w:hint="eastAsia" w:ascii="宋体" w:hAnsi="宋体" w:cs="宋体"/>
          <w:szCs w:val="24"/>
        </w:rPr>
        <w:t xml:space="preserve">未提供不得分。</w:t>
      </w:r>
      <w:r/>
    </w:p>
    <w:p>
      <w:pPr>
        <w:ind w:firstLine="480"/>
        <w:spacing w:line="360" w:lineRule="auto"/>
        <w:rPr>
          <w:rFonts w:hint="eastAsia" w:ascii="宋体" w:hAnsi="宋体" w:cs="宋体"/>
        </w:rPr>
      </w:pPr>
      <w:r>
        <w:rPr>
          <w:rFonts w:hint="eastAsia" w:ascii="宋体" w:hAnsi="宋体" w:cs="宋体"/>
        </w:rPr>
        <w:t xml:space="preserve">4、供货方案比较；（6分）</w:t>
      </w:r>
      <w:r/>
    </w:p>
    <w:p>
      <w:pPr>
        <w:ind w:firstLine="480"/>
        <w:spacing w:line="360" w:lineRule="auto"/>
        <w:rPr>
          <w:rFonts w:hint="eastAsia" w:ascii="宋体" w:hAnsi="宋体" w:cs="宋体"/>
        </w:rPr>
      </w:pPr>
      <w:r>
        <w:rPr>
          <w:rFonts w:hint="eastAsia" w:ascii="宋体" w:hAnsi="宋体" w:cs="宋体"/>
          <w:color w:val="000000"/>
          <w:szCs w:val="24"/>
        </w:rPr>
        <w:t xml:space="preserve">供货方案详实具体、可实施性强、合理可行，包含售前、售中服务的内容的得6分；方案较为详细、可实施性较好，但缺少相关售前、售中服务内容的得4分；方案不够详细可操作性一般的得2分；</w:t>
      </w:r>
      <w:r>
        <w:rPr>
          <w:rFonts w:hint="eastAsia" w:ascii="宋体" w:hAnsi="宋体" w:cs="宋体"/>
          <w:szCs w:val="24"/>
        </w:rPr>
        <w:t xml:space="preserve">未提供不得分。</w:t>
      </w:r>
      <w:r/>
    </w:p>
    <w:p>
      <w:pPr>
        <w:ind w:firstLine="480"/>
        <w:spacing w:line="360" w:lineRule="auto"/>
        <w:rPr>
          <w:rFonts w:hint="eastAsia" w:ascii="宋体" w:hAnsi="宋体" w:cs="宋体"/>
        </w:rPr>
      </w:pPr>
      <w:r>
        <w:rPr>
          <w:rFonts w:hint="eastAsia" w:ascii="宋体" w:hAnsi="宋体" w:cs="宋体"/>
        </w:rPr>
        <w:t xml:space="preserve">5、</w:t>
      </w:r>
      <w:r>
        <w:rPr>
          <w:rFonts w:hint="eastAsia" w:ascii="宋体" w:hAnsi="宋体" w:cs="宋体"/>
          <w:color w:val="000000"/>
          <w:szCs w:val="24"/>
        </w:rPr>
        <w:t xml:space="preserve">设备安装调试和系统保障方案；（6分）</w:t>
      </w:r>
      <w:r/>
    </w:p>
    <w:p>
      <w:pPr>
        <w:ind w:firstLine="480"/>
        <w:spacing w:line="360" w:lineRule="auto"/>
        <w:rPr>
          <w:rFonts w:hint="eastAsia" w:ascii="宋体" w:hAnsi="宋体" w:cs="宋体"/>
        </w:rPr>
      </w:pPr>
      <w:r>
        <w:rPr>
          <w:rFonts w:hint="eastAsia" w:ascii="宋体" w:hAnsi="宋体" w:cs="宋体"/>
          <w:color w:val="000000"/>
          <w:szCs w:val="24"/>
        </w:rPr>
        <w:t xml:space="preserve">方案详实具体、安装调试流程各环节描述完整、清晰；安装技术重点、难点突出、具有可行的解决办法，包含具体的质量保障措施、服务交付措施方案，可以确保与学院原有系统有效对接，全程保障数据安全的得6分；方案较为详细、安装调试流程各环节描述较完整，安装技术重点突出、具有较可行，但缺少和原有系统对接的解决办法得4分；方案不够详细，安装调试流程简单，安装技术简单描述的得2分；</w:t>
      </w:r>
      <w:r>
        <w:rPr>
          <w:rFonts w:hint="eastAsia" w:ascii="宋体" w:hAnsi="宋体" w:cs="宋体"/>
          <w:szCs w:val="24"/>
        </w:rPr>
        <w:t xml:space="preserve">未提供不得分。</w:t>
      </w:r>
      <w:r/>
    </w:p>
    <w:p>
      <w:pPr>
        <w:ind w:firstLine="480"/>
        <w:spacing w:line="360" w:lineRule="auto"/>
        <w:rPr>
          <w:rFonts w:hint="eastAsia" w:ascii="宋体" w:hAnsi="宋体" w:cs="宋体"/>
        </w:rPr>
      </w:pPr>
      <w:r>
        <w:rPr>
          <w:rFonts w:hint="eastAsia" w:ascii="宋体" w:hAnsi="宋体" w:cs="宋体"/>
        </w:rPr>
        <w:t xml:space="preserve">6、</w:t>
      </w:r>
      <w:r>
        <w:rPr>
          <w:rFonts w:hint="eastAsia" w:ascii="宋体" w:hAnsi="宋体" w:cs="宋体"/>
          <w:color w:val="000000"/>
          <w:szCs w:val="24"/>
        </w:rPr>
        <w:t xml:space="preserve">针对本项目制定安全管理及内部管理方案；（6分）</w:t>
      </w:r>
      <w:r/>
    </w:p>
    <w:p>
      <w:pPr>
        <w:ind w:firstLine="480"/>
        <w:spacing w:line="360" w:lineRule="auto"/>
        <w:rPr>
          <w:rFonts w:hint="eastAsia" w:ascii="宋体" w:hAnsi="宋体" w:cs="宋体"/>
        </w:rPr>
      </w:pPr>
      <w:r>
        <w:rPr>
          <w:rFonts w:hint="eastAsia" w:ascii="宋体" w:hAnsi="宋体" w:cs="宋体"/>
          <w:color w:val="000000"/>
          <w:szCs w:val="24"/>
        </w:rPr>
        <w:t xml:space="preserve">投标人提供针对本项目制定安全管理及内部管理方案，主要包括项目实施及维护过程中的安全防护措施和内部管理，包括：安全文明施工、消防安全措施等。具备各类安全预案，方案针对性强，合理性可行性强，完全符合项目需求的得6分；具备各类安全预案，方案较为完整，总体安排可行的得4分；具有安全预案，方案描述较为简单，可行性一般的得2分；</w:t>
      </w:r>
      <w:r>
        <w:rPr>
          <w:rFonts w:hint="eastAsia" w:ascii="宋体" w:hAnsi="宋体" w:cs="宋体"/>
          <w:szCs w:val="24"/>
        </w:rPr>
        <w:t xml:space="preserve">未提供不得分。</w:t>
      </w:r>
      <w:r/>
    </w:p>
    <w:p>
      <w:pPr>
        <w:ind w:firstLine="480"/>
        <w:spacing w:line="360" w:lineRule="auto"/>
        <w:rPr>
          <w:rFonts w:hint="eastAsia" w:ascii="宋体" w:hAnsi="宋体" w:cs="宋体"/>
          <w:szCs w:val="24"/>
        </w:rPr>
      </w:pPr>
      <w:r>
        <w:rPr>
          <w:rFonts w:hint="eastAsia" w:ascii="宋体" w:hAnsi="宋体" w:cs="宋体"/>
        </w:rPr>
        <w:t xml:space="preserve">7、售后服务及应急保障方案；（6分）</w:t>
      </w:r>
      <w:r/>
    </w:p>
    <w:p>
      <w:pPr>
        <w:ind w:firstLine="480"/>
        <w:spacing w:line="360" w:lineRule="auto"/>
        <w:rPr>
          <w:rFonts w:hint="eastAsia" w:ascii="宋体" w:hAnsi="宋体" w:cs="宋体"/>
          <w:szCs w:val="24"/>
        </w:rPr>
      </w:pPr>
      <w:r>
        <w:rPr>
          <w:rFonts w:hint="eastAsia" w:ascii="宋体" w:hAnsi="宋体" w:cs="宋体"/>
          <w:szCs w:val="24"/>
        </w:rPr>
        <w:t xml:space="preserve">供应商针对项目实际提供的售后服务及应急保障方案全面合理、可行性高、与用户需求贴合度高的得6分；方案较合理、可行性较高、与用户需求贴合度较高的得4分；方案不够合理、可行性一般、与用户需求贴合度一般的得2分；未提供不得分。</w:t>
      </w:r>
      <w:r/>
    </w:p>
    <w:p>
      <w:pPr>
        <w:ind w:firstLine="482"/>
        <w:spacing w:line="360" w:lineRule="auto"/>
        <w:rPr>
          <w:rFonts w:hint="eastAsia" w:ascii="宋体" w:hAnsi="宋体" w:cs="宋体"/>
          <w:b/>
          <w:bCs/>
          <w:szCs w:val="24"/>
        </w:rPr>
      </w:pPr>
      <w:r>
        <w:rPr>
          <w:rFonts w:hint="eastAsia" w:ascii="宋体" w:hAnsi="宋体" w:cs="宋体"/>
          <w:b/>
          <w:bCs/>
          <w:szCs w:val="24"/>
        </w:rPr>
        <w:t xml:space="preserve">（三）商务部分（22分）</w:t>
      </w:r>
      <w:r/>
    </w:p>
    <w:p>
      <w:pPr>
        <w:ind w:firstLine="480"/>
        <w:spacing w:line="360" w:lineRule="auto"/>
        <w:rPr>
          <w:rFonts w:hint="eastAsia" w:ascii="宋体" w:hAnsi="宋体" w:cs="宋体"/>
          <w:szCs w:val="24"/>
        </w:rPr>
      </w:pPr>
      <w:r>
        <w:rPr>
          <w:rFonts w:hint="eastAsia" w:ascii="宋体" w:hAnsi="宋体" w:cs="宋体"/>
          <w:szCs w:val="24"/>
        </w:rPr>
        <w:t xml:space="preserve">1、投标产品技术质量（包括产品技术参数、产品性能等）情况比较（10分）</w:t>
      </w:r>
      <w:r/>
    </w:p>
    <w:p>
      <w:pPr>
        <w:ind w:firstLine="480"/>
        <w:spacing w:line="360" w:lineRule="auto"/>
        <w:rPr>
          <w:rFonts w:hint="eastAsia" w:ascii="宋体" w:hAnsi="宋体" w:cs="宋体"/>
          <w:szCs w:val="24"/>
        </w:rPr>
      </w:pPr>
      <w:r>
        <w:rPr>
          <w:rFonts w:hint="eastAsia" w:ascii="宋体" w:hAnsi="宋体" w:cs="宋体"/>
          <w:szCs w:val="24"/>
        </w:rPr>
        <w:t xml:space="preserve">投标人必须详尽真实的提供投标产品的技术参数表和技术响应对照表并提供相应的设备详细技术特性说明。</w:t>
      </w:r>
      <w:r/>
    </w:p>
    <w:p>
      <w:pPr>
        <w:ind w:firstLine="480"/>
        <w:spacing w:line="360" w:lineRule="auto"/>
        <w:rPr>
          <w:rFonts w:hint="eastAsia" w:ascii="宋体" w:hAnsi="宋体" w:cs="宋体"/>
          <w:szCs w:val="24"/>
        </w:rPr>
      </w:pPr>
      <w:r>
        <w:rPr>
          <w:rFonts w:hint="eastAsia" w:ascii="宋体" w:hAnsi="宋体" w:cs="宋体"/>
          <w:szCs w:val="24"/>
        </w:rPr>
        <w:t xml:space="preserve">评委根据投标设备的主要技术参数及功能的符合性进行评分，所投设备的技术参数及功能满足或高于招标文件要求的得10分。带“</w:t>
      </w:r>
      <w:r>
        <w:rPr>
          <w:rFonts w:hint="eastAsia" w:ascii="宋体" w:hAnsi="宋体" w:cs="宋体"/>
        </w:rPr>
        <w:t xml:space="preserve">▲</w:t>
      </w:r>
      <w:r>
        <w:rPr>
          <w:rFonts w:hint="eastAsia" w:ascii="宋体" w:hAnsi="宋体" w:cs="宋体"/>
          <w:szCs w:val="24"/>
        </w:rPr>
        <w:t xml:space="preserve">”标注设备参数负偏离的每一项扣1分，其他设备参数负偏离的，每一项扣0.5分，扣完为止。如评标委员会一致认为属实质性负偏离的则为无效投标。</w:t>
      </w:r>
      <w:r/>
    </w:p>
    <w:p>
      <w:pPr>
        <w:ind w:firstLine="480"/>
        <w:spacing w:line="360" w:lineRule="auto"/>
        <w:rPr>
          <w:rFonts w:hint="eastAsia" w:ascii="宋体" w:hAnsi="宋体" w:cs="宋体"/>
          <w:szCs w:val="24"/>
        </w:rPr>
      </w:pPr>
      <w:r>
        <w:rPr>
          <w:rFonts w:hint="eastAsia" w:ascii="宋体" w:hAnsi="宋体" w:cs="宋体"/>
          <w:szCs w:val="24"/>
        </w:rPr>
        <w:t xml:space="preserve">（“</w:t>
      </w:r>
      <w:r>
        <w:rPr>
          <w:rFonts w:hint="eastAsia" w:ascii="宋体" w:hAnsi="宋体" w:cs="宋体"/>
        </w:rPr>
        <w:t xml:space="preserve">▲</w:t>
      </w:r>
      <w:r>
        <w:rPr>
          <w:rFonts w:hint="eastAsia" w:ascii="宋体" w:hAnsi="宋体" w:cs="宋体"/>
          <w:szCs w:val="24"/>
        </w:rPr>
        <w:t xml:space="preserve">”标注设备参数需提供具有检测（检验）资质的法定机构出具的检测报告复印件加盖投标人公章，作为评标依据，如未提供或提供不齐全的视为负偏离。同时需在技术参数偏离表中注明是否偏离，未注明的视为负偏离）</w:t>
      </w:r>
      <w:r/>
    </w:p>
    <w:p>
      <w:pPr>
        <w:ind w:firstLine="480"/>
        <w:spacing w:line="360" w:lineRule="auto"/>
        <w:rPr>
          <w:rFonts w:hint="eastAsia" w:ascii="宋体" w:hAnsi="宋体" w:cs="宋体"/>
        </w:rPr>
      </w:pPr>
      <w:r>
        <w:rPr>
          <w:rFonts w:hint="eastAsia" w:ascii="宋体" w:hAnsi="宋体" w:cs="宋体"/>
        </w:rPr>
        <w:t xml:space="preserve">2、项目负责人具有注册信息安全专业人员（CISP）认证证书的得2分。</w:t>
      </w:r>
      <w:r/>
    </w:p>
    <w:p>
      <w:pPr>
        <w:ind w:firstLine="480"/>
        <w:spacing w:line="360" w:lineRule="auto"/>
        <w:rPr>
          <w:rFonts w:hint="eastAsia" w:ascii="宋体" w:hAnsi="宋体" w:cs="宋体"/>
        </w:rPr>
      </w:pPr>
      <w:r>
        <w:rPr>
          <w:rFonts w:hint="eastAsia" w:ascii="宋体" w:hAnsi="宋体" w:cs="宋体"/>
        </w:rPr>
        <w:t xml:space="preserve">3、项目技术负责人</w:t>
      </w:r>
      <w:r>
        <w:rPr>
          <w:rFonts w:hint="eastAsia" w:ascii="宋体" w:hAnsi="宋体" w:cs="宋体"/>
          <w:color w:val="000000"/>
          <w:szCs w:val="24"/>
        </w:rPr>
        <w:t xml:space="preserve">具备五年及以上综合类信息服务项目管理经验的得2分</w:t>
      </w:r>
      <w:r>
        <w:rPr>
          <w:rFonts w:hint="eastAsia" w:ascii="宋体" w:hAnsi="宋体" w:cs="宋体"/>
        </w:rPr>
        <w:t xml:space="preserve">，</w:t>
      </w:r>
      <w:r>
        <w:rPr>
          <w:rFonts w:hint="eastAsia" w:ascii="宋体" w:hAnsi="宋体" w:cs="宋体"/>
          <w:color w:val="000000"/>
          <w:szCs w:val="24"/>
        </w:rPr>
        <w:t xml:space="preserve">具备五年以下二年以上综合类信息服务项目管理经验的得1分.</w:t>
      </w:r>
      <w:r>
        <w:rPr>
          <w:rFonts w:hint="eastAsia" w:ascii="宋体" w:hAnsi="宋体" w:cs="宋体"/>
        </w:rPr>
        <w:t xml:space="preserve">本项最高得2分。</w:t>
      </w:r>
      <w:r/>
    </w:p>
    <w:p>
      <w:pPr>
        <w:ind w:firstLine="482"/>
        <w:spacing w:line="360" w:lineRule="auto"/>
        <w:rPr>
          <w:rFonts w:hint="eastAsia" w:ascii="宋体" w:hAnsi="宋体" w:cs="宋体"/>
          <w:b/>
          <w:szCs w:val="22"/>
        </w:rPr>
      </w:pPr>
      <w:r>
        <w:rPr>
          <w:rFonts w:hint="eastAsia" w:ascii="宋体" w:hAnsi="宋体" w:cs="宋体"/>
          <w:b/>
          <w:bCs/>
          <w:szCs w:val="22"/>
        </w:rPr>
        <w:t xml:space="preserve">（注：以上2-3项投标文件中须提供相关人员证书、证明复印件、人才履历表等证明材料以及投标人为其缴纳的最近一期社保证明复印件并加盖投标人公章，未提供不得分。）</w:t>
      </w:r>
      <w:r/>
    </w:p>
    <w:p>
      <w:pPr>
        <w:ind w:firstLine="480"/>
        <w:spacing w:line="360" w:lineRule="auto"/>
        <w:rPr>
          <w:rFonts w:hint="eastAsia" w:ascii="宋体" w:hAnsi="宋体" w:cs="宋体"/>
          <w:lang w:val="zh-CN"/>
        </w:rPr>
      </w:pPr>
      <w:r>
        <w:rPr>
          <w:rFonts w:hint="eastAsia" w:ascii="宋体" w:hAnsi="宋体" w:cs="宋体"/>
        </w:rPr>
        <w:t xml:space="preserve">4</w:t>
      </w:r>
      <w:r>
        <w:rPr>
          <w:rFonts w:hint="eastAsia" w:ascii="宋体" w:hAnsi="宋体" w:cs="宋体"/>
          <w:lang w:val="zh-CN"/>
        </w:rPr>
        <w:t xml:space="preserve">、投标人具有</w:t>
      </w:r>
      <w:r>
        <w:rPr>
          <w:rFonts w:hint="eastAsia" w:ascii="宋体" w:hAnsi="宋体" w:cs="宋体"/>
          <w:szCs w:val="22"/>
        </w:rPr>
        <w:t xml:space="preserve">有效期内的</w:t>
      </w:r>
      <w:r>
        <w:rPr>
          <w:rFonts w:hint="eastAsia" w:ascii="宋体" w:hAnsi="宋体" w:cs="宋体"/>
          <w:color w:val="000000"/>
          <w:szCs w:val="24"/>
        </w:rPr>
        <w:t xml:space="preserve">信息系统建设和服务能力等级证书</w:t>
      </w:r>
      <w:r>
        <w:rPr>
          <w:rFonts w:hint="eastAsia" w:ascii="宋体" w:hAnsi="宋体" w:cs="宋体"/>
          <w:szCs w:val="24"/>
        </w:rPr>
        <w:t xml:space="preserve">的得2分。</w:t>
      </w:r>
      <w:r>
        <w:rPr>
          <w:rFonts w:hint="eastAsia" w:ascii="宋体" w:hAnsi="宋体" w:cs="宋体"/>
          <w:lang w:val="zh-CN"/>
        </w:rPr>
        <w:t xml:space="preserve">（投标文件中须提供有效证书复印件并加盖公章，资料不全或不提供不得分。）</w:t>
      </w:r>
      <w:r/>
    </w:p>
    <w:p>
      <w:pPr>
        <w:ind w:firstLine="480"/>
        <w:spacing w:line="360" w:lineRule="auto"/>
        <w:rPr>
          <w:rFonts w:hint="eastAsia" w:ascii="宋体" w:hAnsi="宋体" w:cs="宋体"/>
          <w:bCs/>
          <w:szCs w:val="21"/>
        </w:rPr>
      </w:pPr>
      <w:r>
        <w:rPr>
          <w:rFonts w:hint="eastAsia" w:ascii="宋体" w:hAnsi="宋体" w:cs="宋体"/>
        </w:rPr>
        <w:t xml:space="preserve">5、</w:t>
      </w:r>
      <w:r>
        <w:rPr>
          <w:rFonts w:hint="eastAsia" w:ascii="宋体" w:hAnsi="宋体" w:cs="宋体"/>
          <w:lang w:val="zh-CN"/>
        </w:rPr>
        <w:t xml:space="preserve">投标人提供</w:t>
      </w:r>
      <w:r>
        <w:rPr>
          <w:rFonts w:hint="eastAsia" w:ascii="宋体" w:hAnsi="宋体" w:cs="宋体"/>
          <w:szCs w:val="22"/>
        </w:rPr>
        <w:t xml:space="preserve">2019年10月1日</w:t>
      </w:r>
      <w:r>
        <w:rPr>
          <w:rFonts w:hint="eastAsia" w:ascii="宋体" w:hAnsi="宋体" w:cs="宋体"/>
          <w:lang w:val="zh-CN"/>
        </w:rPr>
        <w:t xml:space="preserve">（以合同签订日期为准）以来承担过的类似项目业绩，每提供一个得</w:t>
      </w:r>
      <w:r>
        <w:rPr>
          <w:rFonts w:hint="eastAsia" w:ascii="宋体" w:hAnsi="宋体" w:cs="宋体"/>
        </w:rPr>
        <w:t xml:space="preserve">2</w:t>
      </w:r>
      <w:r>
        <w:rPr>
          <w:rFonts w:hint="eastAsia" w:ascii="宋体" w:hAnsi="宋体" w:cs="宋体"/>
          <w:lang w:val="zh-CN"/>
        </w:rPr>
        <w:t xml:space="preserve">分，最高得</w:t>
      </w:r>
      <w:r>
        <w:rPr>
          <w:rFonts w:hint="eastAsia" w:ascii="宋体" w:hAnsi="宋体" w:cs="宋体"/>
        </w:rPr>
        <w:t xml:space="preserve">6</w:t>
      </w:r>
      <w:r>
        <w:rPr>
          <w:rFonts w:hint="eastAsia" w:ascii="宋体" w:hAnsi="宋体" w:cs="宋体"/>
          <w:lang w:val="zh-CN"/>
        </w:rPr>
        <w:t xml:space="preserve">分。（</w:t>
      </w:r>
      <w:r>
        <w:rPr>
          <w:rFonts w:hint="eastAsia" w:ascii="宋体" w:hAnsi="宋体" w:cs="宋体"/>
          <w:szCs w:val="21"/>
        </w:rPr>
        <w:t xml:space="preserve">投标文件中提供完整的合同复印件或扫描件加盖公章）</w:t>
      </w:r>
      <w:r/>
    </w:p>
    <w:p>
      <w:pPr>
        <w:ind w:firstLine="480"/>
        <w:spacing w:line="360" w:lineRule="auto"/>
        <w:rPr>
          <w:rFonts w:hint="eastAsia" w:ascii="宋体" w:hAnsi="宋体" w:cs="宋体"/>
          <w:szCs w:val="24"/>
        </w:rPr>
      </w:pPr>
      <w:r>
        <w:rPr>
          <w:rFonts w:hint="eastAsia" w:ascii="宋体" w:hAnsi="宋体" w:cs="宋体"/>
          <w:szCs w:val="24"/>
        </w:rPr>
      </w:r>
      <w:r/>
    </w:p>
    <w:p>
      <w:pPr>
        <w:ind w:firstLine="480"/>
        <w:spacing w:line="360" w:lineRule="auto"/>
        <w:rPr>
          <w:rFonts w:hint="eastAsia" w:ascii="宋体" w:hAnsi="宋体" w:cs="宋体"/>
          <w:szCs w:val="24"/>
        </w:rPr>
      </w:pPr>
      <w:r>
        <w:rPr>
          <w:rFonts w:hint="eastAsia" w:ascii="宋体" w:hAnsi="宋体" w:cs="宋体"/>
          <w:szCs w:val="24"/>
        </w:rPr>
        <w:t xml:space="preserve">注：</w:t>
      </w:r>
      <w:r/>
    </w:p>
    <w:p>
      <w:pPr>
        <w:ind w:firstLine="480"/>
        <w:spacing w:line="360" w:lineRule="auto"/>
        <w:rPr>
          <w:rFonts w:hint="eastAsia" w:ascii="宋体" w:hAnsi="宋体" w:cs="宋体"/>
          <w:szCs w:val="24"/>
        </w:rPr>
      </w:pPr>
      <w:r>
        <w:rPr>
          <w:rFonts w:hint="eastAsia" w:ascii="宋体" w:hAnsi="宋体" w:cs="宋体"/>
          <w:szCs w:val="24"/>
        </w:rPr>
        <w:t xml:space="preserve">1、投标人不得对招标文件中付款方式、付款条件进行修改，否则视为未实质性响应，且不具备中标资格。</w:t>
      </w:r>
      <w:r/>
    </w:p>
    <w:p>
      <w:pPr>
        <w:ind w:firstLine="480"/>
        <w:spacing w:line="360" w:lineRule="auto"/>
        <w:rPr>
          <w:rFonts w:hint="eastAsia" w:ascii="宋体" w:hAnsi="宋体" w:cs="宋体"/>
          <w:szCs w:val="24"/>
        </w:rPr>
      </w:pPr>
      <w:r>
        <w:rPr>
          <w:rFonts w:hint="eastAsia" w:ascii="宋体" w:hAnsi="宋体" w:cs="宋体"/>
          <w:szCs w:val="24"/>
        </w:rPr>
        <w:t xml:space="preserve">2、针对评分标准中评分的每一条，投标人均应提供相关资料并作出相应说明供评委评判，不提供相关资料的视为不具备该项得分的条件。</w:t>
      </w:r>
      <w:r/>
    </w:p>
    <w:p>
      <w:pPr>
        <w:ind w:firstLine="480"/>
        <w:spacing w:line="360" w:lineRule="auto"/>
        <w:rPr>
          <w:rFonts w:hint="eastAsia" w:ascii="宋体" w:hAnsi="宋体" w:cs="宋体"/>
          <w:szCs w:val="24"/>
        </w:rPr>
      </w:pPr>
      <w:r>
        <w:rPr>
          <w:rFonts w:hint="eastAsia" w:ascii="宋体" w:hAnsi="宋体" w:cs="宋体"/>
          <w:szCs w:val="24"/>
        </w:rPr>
        <w:t xml:space="preserve">3、</w:t>
      </w:r>
      <w:bookmarkEnd w:id="66"/>
      <w:r/>
      <w:bookmarkEnd w:id="67"/>
      <w:r/>
      <w:bookmarkEnd w:id="68"/>
      <w:r/>
      <w:bookmarkEnd w:id="69"/>
      <w:r/>
      <w:bookmarkEnd w:id="70"/>
      <w:r/>
      <w:bookmarkEnd w:id="71"/>
      <w:r>
        <w:rPr>
          <w:rFonts w:hint="eastAsia" w:ascii="宋体" w:hAnsi="宋体" w:cs="宋体"/>
          <w:szCs w:val="24"/>
        </w:rPr>
        <w:t xml:space="preserve">评分标准中要求的复印件资料，可在网上查询的提供网上查询截图即可，否则对应项不得分。</w:t>
      </w:r>
      <w:r/>
    </w:p>
    <w:p>
      <w:pPr>
        <w:ind w:firstLine="480"/>
        <w:spacing w:line="360" w:lineRule="auto"/>
        <w:rPr>
          <w:rFonts w:hint="eastAsia" w:ascii="宋体" w:hAnsi="宋体" w:cs="宋体"/>
          <w:szCs w:val="24"/>
          <w:lang w:eastAsia="zh-TW"/>
        </w:rPr>
      </w:pPr>
      <w:r>
        <w:rPr>
          <w:rFonts w:hint="eastAsia" w:ascii="宋体" w:hAnsi="宋体" w:cs="宋体"/>
          <w:szCs w:val="24"/>
        </w:rPr>
        <w:t xml:space="preserve">4、</w:t>
      </w:r>
      <w:r>
        <w:rPr>
          <w:rFonts w:hint="eastAsia" w:ascii="宋体" w:hAnsi="宋体" w:cs="宋体"/>
          <w:szCs w:val="24"/>
          <w:lang w:eastAsia="zh-TW"/>
        </w:rPr>
        <w:t xml:space="preserve">商务部分偏离和</w:t>
      </w:r>
      <w:r>
        <w:rPr>
          <w:rFonts w:hint="eastAsia" w:ascii="宋体" w:hAnsi="宋体" w:cs="宋体"/>
          <w:szCs w:val="24"/>
        </w:rPr>
        <w:t xml:space="preserve">技术规格</w:t>
      </w:r>
      <w:r>
        <w:rPr>
          <w:rFonts w:hint="eastAsia" w:ascii="宋体" w:hAnsi="宋体" w:cs="宋体"/>
          <w:szCs w:val="24"/>
          <w:lang w:eastAsia="zh-TW"/>
        </w:rPr>
        <w:t xml:space="preserve">偏离要求逐一列明。</w:t>
      </w:r>
      <w:r/>
    </w:p>
    <w:p>
      <w:pPr>
        <w:jc w:val="right"/>
        <w:spacing w:line="360" w:lineRule="auto"/>
        <w:rPr>
          <w:rFonts w:hint="eastAsia" w:ascii="宋体" w:hAnsi="宋体" w:cs="宋体"/>
        </w:rPr>
      </w:pPr>
      <w:r/>
      <w:bookmarkStart w:id="72" w:name="_Toc25480"/>
      <w:r/>
      <w:bookmarkStart w:id="73" w:name="_Toc4059"/>
      <w:r>
        <w:rPr>
          <w:rFonts w:hint="eastAsia" w:ascii="宋体" w:hAnsi="宋体" w:cs="宋体"/>
        </w:rPr>
        <w:t xml:space="preserve">（全文完）</w:t>
      </w:r>
      <w:bookmarkEnd w:id="72"/>
      <w:r/>
      <w:bookmarkEnd w:id="73"/>
      <w:r/>
      <w:r/>
    </w:p>
    <w:sectPr>
      <w:footerReference w:type="default" r:id="rId13"/>
      <w:footerReference w:type="first" r:id="rId14"/>
      <w:footnotePr/>
      <w:endnotePr/>
      <w:type w:val="nextPage"/>
      <w:pgSz w:w="11906" w:h="16838" w:orient="portrait"/>
      <w:pgMar w:top="1440" w:right="1080" w:bottom="1440" w:left="1080" w:header="624" w:footer="68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x000B__x000C_">
    <w:panose1 w:val="020B0503020202020204"/>
  </w:font>
  <w:font w:name="Wingdings">
    <w:panose1 w:val="05000000000000000000"/>
  </w:font>
  <w:font w:name="全真中明體">
    <w:panose1 w:val="020B0503020202020204"/>
  </w:font>
  <w:font w:name="Arial Unicode MS">
    <w:panose1 w:val="020B0604020202020204"/>
  </w:font>
  <w:font w:name="Footlight MT Light">
    <w:panose1 w:val="0204060206030A020304"/>
  </w:font>
  <w:font w:name="Symbol">
    <w:panose1 w:val="05050102010706020507"/>
  </w:font>
  <w:font w:name="PMingLiU">
    <w:panose1 w:val="02020500000000000000"/>
  </w:font>
  <w:font w:name="方正仿宋简体">
    <w:panose1 w:val="020B0503020202020204"/>
  </w:font>
  <w:font w:name="Tahoma">
    <w:panose1 w:val="020B0604030504040204"/>
  </w:font>
  <w:font w:name="楷体">
    <w:panose1 w:val="02010609060101010101"/>
  </w:font>
  <w:font w:name="汉仪细等线简">
    <w:panose1 w:val="020B0503020202020204"/>
  </w:font>
  <w:font w:name="仿宋">
    <w:panose1 w:val="02010609060101010101"/>
  </w:font>
  <w:font w:name="À¥ÂØ·ÂËÎ">
    <w:panose1 w:val="020B0503020202020204"/>
  </w:font>
  <w:font w:name="Courier New">
    <w:panose1 w:val="02070309020205020404"/>
  </w:font>
  <w:font w:name="Calibri">
    <w:panose1 w:val="020F0502020204030204"/>
  </w:font>
  <w:font w:name="Verdana">
    <w:panose1 w:val="020B0604030504040204"/>
  </w:font>
  <w:font w:name="仿宋_GB2312">
    <w:panose1 w:val="02010609060101010101"/>
  </w:font>
  <w:font w:name="Eras Bold ITC">
    <w:panose1 w:val="020B0907030504020204"/>
  </w:font>
  <w:font w:name="黑体">
    <w:panose1 w:val="02010609060101010101"/>
  </w:font>
  <w:font w:name="Cambria">
    <w:panose1 w:val="02040503050406030204"/>
  </w:font>
  <w:font w:name="楷体_GB2312">
    <w:panose1 w:val="02010609060101010101"/>
  </w:font>
  <w:font w:name="仿宋体">
    <w:panose1 w:val="02010609060101010101"/>
  </w:font>
  <w:font w:name="ˎ̥">
    <w:panose1 w:val="020B0503020202020204"/>
  </w:font>
  <w:font w:name="创艺简仿宋">
    <w:panose1 w:val="020B0503020202020204"/>
  </w:font>
  <w:font w:name="Arial">
    <w:panose1 w:val="020B0604020202020204"/>
  </w:font>
  <w:font w:name="monospace">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pPr>
                          <w:r>
                            <w:t xml:space="preserve">第</w:t>
                          </w:r>
                          <w:r>
                            <w:fldChar w:fldCharType="begin"/>
                          </w:r>
                          <w:r>
                            <w:instrText xml:space="preserve"> PAGE  \* MERGEFORMAT </w:instrText>
                          </w:r>
                          <w:r>
                            <w:fldChar w:fldCharType="separate"/>
                          </w:r>
                          <w:r>
                            <w:t xml:space="preserve">3</w:t>
                          </w:r>
                          <w:r>
                            <w:fldChar w:fldCharType="end"/>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pPr>
                    <w:r>
                      <w:t xml:space="preserve">第</w:t>
                    </w:r>
                    <w:r>
                      <w:fldChar w:fldCharType="begin"/>
                    </w:r>
                    <w:r>
                      <w:instrText xml:space="preserve"> PAGE  \* MERGEFORMAT </w:instrText>
                    </w:r>
                    <w:r>
                      <w:fldChar w:fldCharType="separate"/>
                    </w:r>
                    <w:r>
                      <w:t xml:space="preserve">3</w:t>
                    </w:r>
                    <w:r>
                      <w:fldChar w:fldCharType="end"/>
                    </w:r>
                    <w: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pPr>
                          <w:r>
                            <w:rPr>
                              <w:rFonts w:hint="eastAsia"/>
                            </w:rPr>
                            <w:t xml:space="preserve">第</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页共</w:t>
                          </w:r>
                          <w:r>
                            <w:fldChar w:fldCharType="begin"/>
                          </w:r>
                          <w:r>
                            <w:instrText xml:space="preserve"> NUMPAGES  \* MERGEFORMAT </w:instrText>
                          </w:r>
                          <w:r>
                            <w:fldChar w:fldCharType="separate"/>
                          </w:r>
                          <w:r>
                            <w:t xml:space="preserve">57</w:t>
                          </w:r>
                          <w:r>
                            <w:fldChar w:fldCharType="end"/>
                          </w:r>
                          <w:r>
                            <w:rPr>
                              <w:rFonts w:hint="eastAsia"/>
                            </w:rP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pPr>
                    <w:r>
                      <w:rPr>
                        <w:rFonts w:hint="eastAsia"/>
                      </w:rPr>
                      <w:t xml:space="preserve">第</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页共</w:t>
                    </w:r>
                    <w:r>
                      <w:fldChar w:fldCharType="begin"/>
                    </w:r>
                    <w:r>
                      <w:instrText xml:space="preserve"> NUMPAGES  \* MERGEFORMAT </w:instrText>
                    </w:r>
                    <w:r>
                      <w:fldChar w:fldCharType="separate"/>
                    </w:r>
                    <w:r>
                      <w:t xml:space="preserve">57</w:t>
                    </w:r>
                    <w:r>
                      <w:fldChar w:fldCharType="end"/>
                    </w:r>
                    <w:r>
                      <w:rPr>
                        <w:rFonts w:hint="eastAsia"/>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left"/>
    </w:pPr>
    <w:r>
      <w:rPr>
        <w:rFonts w:hint="eastAsia" w:ascii="宋体" w:hAnsi="宋体" w:cs="宋体"/>
        <w:b/>
        <w:sz w:val="24"/>
        <w:szCs w:val="24"/>
      </w:rPr>
      <mc:AlternateContent>
        <mc:Choice Requires="wpg">
          <w:drawing>
            <wp:inline xmlns:wp="http://schemas.openxmlformats.org/drawingml/2006/wordprocessingDrawing" distT="0" distB="0" distL="0" distR="0">
              <wp:extent cx="524510" cy="463550"/>
              <wp:effectExtent l="0" t="0" r="8890" b="12700"/>
              <wp:docPr id="1" name="图片 3" descr="采购文件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采购文件LOGO"/>
                      <pic:cNvPicPr>
                        <a:picLocks noChangeAspect="1"/>
                      </pic:cNvPicPr>
                      <pic:nvPr/>
                    </pic:nvPicPr>
                    <pic:blipFill>
                      <a:blip r:embed="rId1"/>
                      <a:stretch/>
                    </pic:blipFill>
                    <pic:spPr bwMode="auto">
                      <a:xfrm>
                        <a:off x="0" y="0"/>
                        <a:ext cx="524510" cy="463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3pt;height:36.5pt;mso-wrap-distance-left:0.0pt;mso-wrap-distance-top:0.0pt;mso-wrap-distance-right:0.0pt;mso-wrap-distance-bottom:0.0pt;" stroked="f">
              <v:path textboxrect="0,0,0,0"/>
              <v:imagedata r:id="rId1" o:title=""/>
            </v:shape>
          </w:pict>
        </mc:Fallback>
      </mc:AlternateContent>
    </w:r>
    <w:r>
      <w:rPr>
        <w:rFonts w:hint="eastAsia" w:ascii="宋体" w:hAnsi="宋体"/>
        <w:sz w:val="21"/>
        <w:szCs w:val="21"/>
      </w:rPr>
      <w:t xml:space="preserve">招标文件                                                </w:t>
    </w:r>
    <w:r>
      <w:rPr>
        <w:rFonts w:hint="eastAsia" w:ascii="宋体" w:hAnsi="宋体" w:cs="Arial"/>
        <w:sz w:val="21"/>
        <w:szCs w:val="21"/>
      </w:rPr>
      <w:t xml:space="preserve">JSZC-320500-JZCZ-G2024-0055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left"/>
    </w:pPr>
    <w:r>
      <w:rPr>
        <w:rFonts w:hint="eastAsia" w:ascii="宋体" w:hAnsi="宋体" w:cs="宋体"/>
        <w:b/>
        <w:sz w:val="24"/>
        <w:szCs w:val="24"/>
      </w:rPr>
      <mc:AlternateContent>
        <mc:Choice Requires="wpg">
          <w:drawing>
            <wp:inline xmlns:wp="http://schemas.openxmlformats.org/drawingml/2006/wordprocessingDrawing" distT="0" distB="0" distL="0" distR="0">
              <wp:extent cx="524510" cy="463550"/>
              <wp:effectExtent l="0" t="0" r="8890" b="12700"/>
              <wp:docPr id="2" name="图片 7" descr="采购文件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descr="采购文件LOGO"/>
                      <pic:cNvPicPr>
                        <a:picLocks noChangeAspect="1"/>
                      </pic:cNvPicPr>
                      <pic:nvPr/>
                    </pic:nvPicPr>
                    <pic:blipFill>
                      <a:blip r:embed="rId1"/>
                      <a:stretch/>
                    </pic:blipFill>
                    <pic:spPr bwMode="auto">
                      <a:xfrm>
                        <a:off x="0" y="0"/>
                        <a:ext cx="524510" cy="463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3pt;height:36.5pt;mso-wrap-distance-left:0.0pt;mso-wrap-distance-top:0.0pt;mso-wrap-distance-right:0.0pt;mso-wrap-distance-bottom:0.0pt;" stroked="f">
              <v:path textboxrect="0,0,0,0"/>
              <v:imagedata r:id="rId1" o:title=""/>
            </v:shape>
          </w:pict>
        </mc:Fallback>
      </mc:AlternateContent>
    </w:r>
    <w:r>
      <w:rPr>
        <w:rFonts w:hint="eastAsia" w:ascii="宋体" w:hAnsi="宋体" w:cs="宋体"/>
        <w:b/>
        <w:sz w:val="24"/>
        <w:szCs w:val="24"/>
      </w:rPr>
      <w:t xml:space="preserve">                                          </w:t>
    </w:r>
    <w:r>
      <w:rPr>
        <w:rFonts w:hint="eastAsia" w:ascii="宋体" w:hAnsi="宋体"/>
        <w:sz w:val="21"/>
        <w:szCs w:val="21"/>
      </w:rPr>
      <w:t xml:space="preserve">招标文件</w:t>
    </w:r>
    <w:r>
      <w:rPr>
        <w:rFonts w:hint="eastAsia" w:ascii="宋体" w:hAnsi="宋体" w:cs="Arial"/>
        <w:sz w:val="21"/>
        <w:szCs w:val="21"/>
      </w:rPr>
      <w:t xml:space="preserve">JSZC-320500-JZCZ-G2024-0055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5">
    <w:name w:val="Quote Char"/>
    <w:link w:val="910"/>
    <w:uiPriority w:val="29"/>
    <w:rPr>
      <w:i/>
    </w:rPr>
  </w:style>
  <w:style w:type="character" w:styleId="786">
    <w:name w:val="Intense Quote Char"/>
    <w:link w:val="912"/>
    <w:uiPriority w:val="30"/>
    <w:rPr>
      <w:i/>
    </w:rPr>
  </w:style>
  <w:style w:type="table" w:styleId="787">
    <w:name w:val="Plain Table 1"/>
    <w:basedOn w:val="8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8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8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2"/>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3"/>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8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5 Dark"/>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6 Colorful"/>
    <w:basedOn w:val="8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7 Colorful"/>
    <w:basedOn w:val="8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List Table 1 Light"/>
    <w:basedOn w:val="8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2"/>
    <w:basedOn w:val="8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3"/>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5 Dark"/>
    <w:basedOn w:val="8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7 Colorful"/>
    <w:basedOn w:val="8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6">
    <w:name w:val="Footnote Text Char"/>
    <w:link w:val="863"/>
    <w:uiPriority w:val="99"/>
    <w:rPr>
      <w:sz w:val="18"/>
    </w:rPr>
  </w:style>
  <w:style w:type="character" w:styleId="807">
    <w:name w:val="Endnote Text Char"/>
    <w:link w:val="851"/>
    <w:uiPriority w:val="99"/>
    <w:rPr>
      <w:sz w:val="20"/>
    </w:rPr>
  </w:style>
  <w:style w:type="paragraph" w:styleId="808">
    <w:name w:val="TOC Heading"/>
    <w:uiPriority w:val="39"/>
    <w:unhideWhenUsed/>
  </w:style>
  <w:style w:type="paragraph" w:styleId="809" w:default="1">
    <w:name w:val="Normal"/>
    <w:uiPriority w:val="0"/>
    <w:qFormat/>
    <w:pPr>
      <w:jc w:val="both"/>
      <w:widowControl w:val="off"/>
    </w:pPr>
    <w:rPr>
      <w:rFonts w:ascii="Times New Roman" w:hAnsi="Times New Roman" w:eastAsia="宋体" w:cs="Times New Roman"/>
      <w:sz w:val="24"/>
      <w:lang w:val="en-US" w:eastAsia="zh-CN" w:bidi="ar-SA"/>
    </w:rPr>
  </w:style>
  <w:style w:type="paragraph" w:styleId="810">
    <w:name w:val="Heading 1"/>
    <w:basedOn w:val="809"/>
    <w:next w:val="809"/>
    <w:link w:val="1613"/>
    <w:uiPriority w:val="0"/>
    <w:qFormat/>
    <w:pPr>
      <w:keepLines/>
      <w:keepNext/>
      <w:spacing w:before="340" w:after="330" w:line="578" w:lineRule="auto"/>
      <w:outlineLvl w:val="0"/>
    </w:pPr>
    <w:rPr>
      <w:rFonts w:eastAsia="楷体_GB2312"/>
      <w:b/>
      <w:sz w:val="44"/>
    </w:rPr>
  </w:style>
  <w:style w:type="paragraph" w:styleId="811">
    <w:name w:val="Heading 2"/>
    <w:basedOn w:val="809"/>
    <w:next w:val="809"/>
    <w:link w:val="1672"/>
    <w:uiPriority w:val="0"/>
    <w:qFormat/>
    <w:pPr>
      <w:keepLines/>
      <w:keepNext/>
      <w:spacing w:before="260" w:after="260" w:line="416" w:lineRule="auto"/>
      <w:outlineLvl w:val="1"/>
    </w:pPr>
    <w:rPr>
      <w:rFonts w:ascii="Cambria" w:hAnsi="Cambria"/>
      <w:b/>
      <w:bCs/>
      <w:sz w:val="32"/>
      <w:szCs w:val="32"/>
    </w:rPr>
  </w:style>
  <w:style w:type="paragraph" w:styleId="812">
    <w:name w:val="Heading 3"/>
    <w:basedOn w:val="809"/>
    <w:next w:val="809"/>
    <w:link w:val="1539"/>
    <w:uiPriority w:val="0"/>
    <w:qFormat/>
    <w:pPr>
      <w:keepLines/>
      <w:keepNext/>
      <w:spacing w:before="260" w:after="260" w:line="416" w:lineRule="auto"/>
      <w:outlineLvl w:val="2"/>
    </w:pPr>
    <w:rPr>
      <w:b/>
      <w:bCs/>
      <w:sz w:val="32"/>
      <w:szCs w:val="32"/>
    </w:rPr>
  </w:style>
  <w:style w:type="paragraph" w:styleId="813">
    <w:name w:val="Heading 4"/>
    <w:basedOn w:val="809"/>
    <w:next w:val="809"/>
    <w:link w:val="1545"/>
    <w:uiPriority w:val="0"/>
    <w:qFormat/>
    <w:pPr>
      <w:keepLines/>
      <w:keepNext/>
      <w:spacing w:before="280" w:after="290" w:line="376" w:lineRule="auto"/>
      <w:outlineLvl w:val="3"/>
    </w:pPr>
    <w:rPr>
      <w:rFonts w:ascii="Arial" w:hAnsi="Arial" w:eastAsia="黑体"/>
      <w:b/>
      <w:bCs/>
      <w:sz w:val="28"/>
      <w:szCs w:val="28"/>
    </w:rPr>
  </w:style>
  <w:style w:type="paragraph" w:styleId="814">
    <w:name w:val="Heading 5"/>
    <w:basedOn w:val="809"/>
    <w:next w:val="809"/>
    <w:link w:val="1526"/>
    <w:uiPriority w:val="0"/>
    <w:qFormat/>
    <w:pPr>
      <w:keepLines/>
      <w:keepNext/>
      <w:spacing w:before="100" w:after="100" w:line="360" w:lineRule="auto"/>
      <w:outlineLvl w:val="4"/>
    </w:pPr>
    <w:rPr>
      <w:b/>
      <w:bCs/>
      <w:szCs w:val="28"/>
    </w:rPr>
  </w:style>
  <w:style w:type="paragraph" w:styleId="815">
    <w:name w:val="Heading 6"/>
    <w:basedOn w:val="809"/>
    <w:next w:val="809"/>
    <w:link w:val="1565"/>
    <w:uiPriority w:val="0"/>
    <w:qFormat/>
    <w:pPr>
      <w:keepLines/>
      <w:keepNext/>
      <w:spacing w:before="240" w:after="64" w:line="320" w:lineRule="auto"/>
      <w:outlineLvl w:val="5"/>
    </w:pPr>
    <w:rPr>
      <w:rFonts w:ascii="Arial" w:hAnsi="Arial" w:eastAsia="黑体"/>
      <w:b/>
      <w:bCs/>
      <w:szCs w:val="24"/>
    </w:rPr>
  </w:style>
  <w:style w:type="paragraph" w:styleId="816">
    <w:name w:val="Heading 7"/>
    <w:basedOn w:val="809"/>
    <w:next w:val="809"/>
    <w:link w:val="1665"/>
    <w:uiPriority w:val="0"/>
    <w:qFormat/>
    <w:pPr>
      <w:ind w:left="1106" w:hanging="255"/>
      <w:keepLines/>
      <w:spacing w:before="60" w:after="60" w:line="360" w:lineRule="auto"/>
      <w:outlineLvl w:val="6"/>
    </w:pPr>
    <w:rPr>
      <w:bCs/>
      <w:szCs w:val="24"/>
    </w:rPr>
  </w:style>
  <w:style w:type="paragraph" w:styleId="817">
    <w:name w:val="Heading 8"/>
    <w:basedOn w:val="809"/>
    <w:next w:val="809"/>
    <w:uiPriority w:val="0"/>
    <w:qFormat/>
    <w:pPr>
      <w:ind w:left="2824" w:hanging="272"/>
      <w:keepLines/>
      <w:keepNext/>
      <w:spacing w:before="60" w:after="60" w:line="360" w:lineRule="auto"/>
      <w:outlineLvl w:val="7"/>
    </w:pPr>
    <w:rPr>
      <w:rFonts w:ascii="Arial" w:hAnsi="Arial"/>
      <w:szCs w:val="24"/>
    </w:rPr>
  </w:style>
  <w:style w:type="paragraph" w:styleId="818">
    <w:name w:val="Heading 9"/>
    <w:basedOn w:val="809"/>
    <w:next w:val="809"/>
    <w:uiPriority w:val="0"/>
    <w:qFormat/>
    <w:pPr>
      <w:ind w:left="1584" w:hanging="1584"/>
      <w:jc w:val="left"/>
      <w:keepLines/>
      <w:spacing w:before="240" w:after="64" w:line="320" w:lineRule="atLeast"/>
      <w:tabs>
        <w:tab w:val="left" w:pos="1344" w:leader="none"/>
        <w:tab w:val="left" w:pos="1584" w:leader="none"/>
      </w:tabs>
      <w:outlineLvl w:val="8"/>
    </w:pPr>
    <w:rPr>
      <w:rFonts w:ascii="Arial" w:hAnsi="Arial" w:eastAsia="黑体"/>
      <w:color w:val="000000"/>
      <w:spacing w:val="14"/>
    </w:rPr>
  </w:style>
  <w:style w:type="character" w:styleId="819" w:default="1">
    <w:name w:val="Default Paragraph Font"/>
    <w:uiPriority w:val="1"/>
    <w:semiHidden/>
    <w:unhideWhenUsed/>
  </w:style>
  <w:style w:type="table" w:styleId="820" w:default="1">
    <w:name w:val="Normal Table"/>
    <w:uiPriority w:val="99"/>
    <w:semiHidden/>
    <w:unhideWhenUsed/>
    <w:qFormat/>
    <w:tblPr>
      <w:tblCellMar>
        <w:left w:w="108" w:type="dxa"/>
        <w:top w:w="0" w:type="dxa"/>
        <w:right w:w="108" w:type="dxa"/>
        <w:bottom w:w="0" w:type="dxa"/>
      </w:tblCellMar>
    </w:tblPr>
  </w:style>
  <w:style w:type="paragraph" w:styleId="821">
    <w:name w:val="List 3"/>
    <w:basedOn w:val="809"/>
    <w:uiPriority w:val="0"/>
    <w:qFormat/>
    <w:pPr>
      <w:ind w:left="100" w:hanging="200"/>
      <w:spacing w:line="420" w:lineRule="exact"/>
    </w:pPr>
    <w:rPr>
      <w:szCs w:val="24"/>
    </w:rPr>
  </w:style>
  <w:style w:type="paragraph" w:styleId="822">
    <w:name w:val="toc 7"/>
    <w:basedOn w:val="809"/>
    <w:next w:val="809"/>
    <w:uiPriority w:val="0"/>
    <w:qFormat/>
    <w:pPr>
      <w:ind w:left="1440" w:firstLine="420"/>
      <w:jc w:val="left"/>
      <w:spacing w:line="360" w:lineRule="auto"/>
    </w:pPr>
    <w:rPr>
      <w:color w:val="000000"/>
      <w:sz w:val="18"/>
      <w:szCs w:val="18"/>
    </w:rPr>
  </w:style>
  <w:style w:type="paragraph" w:styleId="823">
    <w:name w:val="List Number 2"/>
    <w:basedOn w:val="809"/>
    <w:uiPriority w:val="0"/>
    <w:qFormat/>
    <w:pPr>
      <w:ind w:left="780" w:hanging="360"/>
      <w:tabs>
        <w:tab w:val="left" w:pos="780" w:leader="none"/>
      </w:tabs>
    </w:pPr>
    <w:rPr>
      <w:sz w:val="21"/>
    </w:rPr>
  </w:style>
  <w:style w:type="paragraph" w:styleId="824">
    <w:name w:val="List Bullet 4"/>
    <w:basedOn w:val="809"/>
    <w:uiPriority w:val="0"/>
    <w:qFormat/>
    <w:pPr>
      <w:ind w:left="795" w:hanging="795"/>
      <w:spacing w:line="420" w:lineRule="exact"/>
      <w:tabs>
        <w:tab w:val="left" w:pos="795" w:leader="none"/>
      </w:tabs>
    </w:pPr>
    <w:rPr>
      <w:szCs w:val="24"/>
    </w:rPr>
  </w:style>
  <w:style w:type="paragraph" w:styleId="825">
    <w:name w:val="index 8"/>
    <w:basedOn w:val="809"/>
    <w:next w:val="809"/>
    <w:uiPriority w:val="0"/>
    <w:semiHidden/>
    <w:qFormat/>
    <w:pPr>
      <w:ind w:left="1400"/>
    </w:pPr>
    <w:rPr>
      <w:sz w:val="21"/>
      <w:szCs w:val="24"/>
    </w:rPr>
  </w:style>
  <w:style w:type="paragraph" w:styleId="826">
    <w:name w:val="List Number"/>
    <w:basedOn w:val="809"/>
    <w:uiPriority w:val="0"/>
    <w:qFormat/>
    <w:pPr>
      <w:ind w:left="420" w:hanging="420"/>
      <w:tabs>
        <w:tab w:val="left" w:pos="420" w:leader="none"/>
      </w:tabs>
    </w:pPr>
    <w:rPr>
      <w:sz w:val="21"/>
    </w:rPr>
  </w:style>
  <w:style w:type="paragraph" w:styleId="827">
    <w:name w:val="Normal Indent"/>
    <w:basedOn w:val="809"/>
    <w:next w:val="809"/>
    <w:link w:val="1563"/>
    <w:uiPriority w:val="0"/>
    <w:unhideWhenUsed/>
    <w:qFormat/>
    <w:pPr>
      <w:ind w:firstLine="420"/>
      <w:jc w:val="left"/>
    </w:pPr>
  </w:style>
  <w:style w:type="paragraph" w:styleId="828">
    <w:name w:val="Caption"/>
    <w:basedOn w:val="809"/>
    <w:next w:val="809"/>
    <w:uiPriority w:val="0"/>
    <w:qFormat/>
    <w:pPr>
      <w:spacing w:before="152" w:after="160"/>
    </w:pPr>
    <w:rPr>
      <w:rFonts w:ascii="Arial" w:hAnsi="Arial" w:eastAsia="黑体"/>
      <w:sz w:val="20"/>
    </w:rPr>
  </w:style>
  <w:style w:type="paragraph" w:styleId="829">
    <w:name w:val="index 5"/>
    <w:basedOn w:val="809"/>
    <w:next w:val="809"/>
    <w:uiPriority w:val="0"/>
    <w:semiHidden/>
    <w:qFormat/>
    <w:pPr>
      <w:ind w:left="800"/>
    </w:pPr>
    <w:rPr>
      <w:sz w:val="21"/>
      <w:szCs w:val="24"/>
    </w:rPr>
  </w:style>
  <w:style w:type="paragraph" w:styleId="830">
    <w:name w:val="List Bullet"/>
    <w:basedOn w:val="809"/>
    <w:uiPriority w:val="0"/>
    <w:qFormat/>
    <w:pPr>
      <w:ind w:left="360" w:hanging="360"/>
      <w:spacing w:before="100" w:beforeAutospacing="1" w:after="100" w:afterAutospacing="1"/>
      <w:tabs>
        <w:tab w:val="left" w:pos="360" w:leader="none"/>
      </w:tabs>
    </w:pPr>
    <w:rPr>
      <w:b/>
      <w:sz w:val="21"/>
      <w:szCs w:val="24"/>
    </w:rPr>
  </w:style>
  <w:style w:type="paragraph" w:styleId="831">
    <w:name w:val="Document Map"/>
    <w:basedOn w:val="809"/>
    <w:link w:val="1637"/>
    <w:uiPriority w:val="0"/>
    <w:qFormat/>
    <w:rPr>
      <w:rFonts w:ascii="宋体"/>
      <w:sz w:val="18"/>
      <w:szCs w:val="18"/>
    </w:rPr>
  </w:style>
  <w:style w:type="paragraph" w:styleId="832">
    <w:name w:val="annotation text"/>
    <w:basedOn w:val="809"/>
    <w:link w:val="1653"/>
    <w:uiPriority w:val="0"/>
    <w:qFormat/>
    <w:pPr>
      <w:jc w:val="left"/>
    </w:pPr>
    <w:rPr>
      <w:rFonts w:eastAsia="楷体_GB2312"/>
      <w:sz w:val="26"/>
    </w:rPr>
  </w:style>
  <w:style w:type="paragraph" w:styleId="833">
    <w:name w:val="index 6"/>
    <w:basedOn w:val="809"/>
    <w:next w:val="809"/>
    <w:uiPriority w:val="0"/>
    <w:semiHidden/>
    <w:qFormat/>
    <w:pPr>
      <w:ind w:left="1000"/>
    </w:pPr>
    <w:rPr>
      <w:sz w:val="21"/>
      <w:szCs w:val="24"/>
    </w:rPr>
  </w:style>
  <w:style w:type="paragraph" w:styleId="834">
    <w:name w:val="Salutation"/>
    <w:basedOn w:val="809"/>
    <w:next w:val="809"/>
    <w:link w:val="1578"/>
    <w:uiPriority w:val="0"/>
    <w:qFormat/>
    <w:rPr>
      <w:rFonts w:eastAsia="黑体"/>
      <w:szCs w:val="24"/>
    </w:rPr>
  </w:style>
  <w:style w:type="paragraph" w:styleId="835">
    <w:name w:val="Body Text 3"/>
    <w:basedOn w:val="809"/>
    <w:link w:val="1660"/>
    <w:uiPriority w:val="0"/>
    <w:unhideWhenUsed/>
    <w:qFormat/>
    <w:pPr>
      <w:jc w:val="center"/>
    </w:pPr>
    <w:rPr>
      <w:rFonts w:ascii="宋体" w:hAnsi="宋体"/>
    </w:rPr>
  </w:style>
  <w:style w:type="paragraph" w:styleId="836">
    <w:name w:val="List Bullet 3"/>
    <w:basedOn w:val="809"/>
    <w:uiPriority w:val="0"/>
    <w:qFormat/>
    <w:pPr>
      <w:ind w:left="735" w:hanging="735"/>
      <w:tabs>
        <w:tab w:val="left" w:pos="735" w:leader="none"/>
      </w:tabs>
    </w:pPr>
    <w:rPr>
      <w:sz w:val="21"/>
    </w:rPr>
  </w:style>
  <w:style w:type="paragraph" w:styleId="837">
    <w:name w:val="Body Text"/>
    <w:basedOn w:val="809"/>
    <w:next w:val="827"/>
    <w:link w:val="1583"/>
    <w:uiPriority w:val="0"/>
    <w:unhideWhenUsed/>
    <w:qFormat/>
    <w:rPr>
      <w:rFonts w:ascii="楷体_GB2312" w:eastAsia="楷体_GB2312"/>
      <w:b/>
      <w:bCs/>
      <w:sz w:val="28"/>
    </w:rPr>
  </w:style>
  <w:style w:type="paragraph" w:styleId="838">
    <w:name w:val="Body Text Indent"/>
    <w:basedOn w:val="809"/>
    <w:next w:val="839"/>
    <w:link w:val="1549"/>
    <w:uiPriority w:val="0"/>
    <w:unhideWhenUsed/>
    <w:qFormat/>
    <w:pPr>
      <w:ind w:firstLine="570"/>
    </w:pPr>
    <w:rPr>
      <w:rFonts w:ascii="宋体"/>
      <w:sz w:val="28"/>
    </w:rPr>
  </w:style>
  <w:style w:type="paragraph" w:styleId="839" w:customStyle="1">
    <w:name w:val="目录 51"/>
    <w:next w:val="809"/>
    <w:uiPriority w:val="0"/>
    <w:qFormat/>
    <w:pPr>
      <w:ind w:left="1275"/>
      <w:jc w:val="both"/>
    </w:pPr>
    <w:rPr>
      <w:rFonts w:ascii="Calibri" w:hAnsi="Calibri" w:eastAsia="宋体" w:cs="Times New Roman"/>
      <w:sz w:val="21"/>
      <w:lang w:val="en-US" w:eastAsia="zh-CN" w:bidi="ar-SA"/>
    </w:rPr>
  </w:style>
  <w:style w:type="paragraph" w:styleId="840">
    <w:name w:val="List 2"/>
    <w:basedOn w:val="809"/>
    <w:uiPriority w:val="0"/>
    <w:qFormat/>
    <w:pPr>
      <w:ind w:left="100" w:hanging="200"/>
      <w:spacing w:line="420" w:lineRule="exact"/>
    </w:pPr>
    <w:rPr>
      <w:szCs w:val="24"/>
    </w:rPr>
  </w:style>
  <w:style w:type="paragraph" w:styleId="841">
    <w:name w:val="Block Text"/>
    <w:basedOn w:val="809"/>
    <w:uiPriority w:val="0"/>
    <w:qFormat/>
    <w:pPr>
      <w:ind w:left="210" w:right="142" w:firstLine="630"/>
      <w:spacing w:line="240" w:lineRule="atLeast"/>
    </w:pPr>
    <w:rPr>
      <w:rFonts w:ascii="宋体"/>
      <w:sz w:val="21"/>
    </w:rPr>
  </w:style>
  <w:style w:type="paragraph" w:styleId="842">
    <w:name w:val="List Bullet 2"/>
    <w:basedOn w:val="809"/>
    <w:uiPriority w:val="0"/>
    <w:qFormat/>
    <w:pPr>
      <w:ind w:firstLine="479"/>
      <w:spacing w:line="360" w:lineRule="auto"/>
    </w:pPr>
    <w:rPr>
      <w:szCs w:val="24"/>
    </w:rPr>
  </w:style>
  <w:style w:type="paragraph" w:styleId="843">
    <w:name w:val="index 4"/>
    <w:basedOn w:val="809"/>
    <w:next w:val="809"/>
    <w:uiPriority w:val="0"/>
    <w:semiHidden/>
    <w:qFormat/>
    <w:pPr>
      <w:ind w:left="600"/>
    </w:pPr>
    <w:rPr>
      <w:sz w:val="21"/>
      <w:szCs w:val="24"/>
    </w:rPr>
  </w:style>
  <w:style w:type="paragraph" w:styleId="844">
    <w:name w:val="toc 5"/>
    <w:basedOn w:val="809"/>
    <w:next w:val="809"/>
    <w:uiPriority w:val="0"/>
    <w:qFormat/>
    <w:pPr>
      <w:ind w:left="960" w:firstLine="420"/>
      <w:jc w:val="left"/>
      <w:spacing w:line="360" w:lineRule="auto"/>
    </w:pPr>
    <w:rPr>
      <w:color w:val="000000"/>
      <w:sz w:val="18"/>
      <w:szCs w:val="18"/>
    </w:rPr>
  </w:style>
  <w:style w:type="paragraph" w:styleId="845">
    <w:name w:val="toc 3"/>
    <w:basedOn w:val="809"/>
    <w:next w:val="809"/>
    <w:uiPriority w:val="0"/>
    <w:qFormat/>
    <w:pPr>
      <w:ind w:left="480" w:firstLine="420"/>
      <w:jc w:val="left"/>
      <w:spacing w:line="360" w:lineRule="auto"/>
      <w:tabs>
        <w:tab w:val="left" w:pos="1680" w:leader="none"/>
        <w:tab w:val="right" w:pos="8494" w:leader="dot"/>
      </w:tabs>
    </w:pPr>
    <w:rPr>
      <w:iCs/>
      <w:color w:val="000000"/>
    </w:rPr>
  </w:style>
  <w:style w:type="paragraph" w:styleId="846">
    <w:name w:val="Plain Text"/>
    <w:basedOn w:val="809"/>
    <w:link w:val="1602"/>
    <w:uiPriority w:val="99"/>
    <w:unhideWhenUsed/>
    <w:qFormat/>
    <w:rPr>
      <w:rFonts w:ascii="宋体" w:hAnsi="Courier New"/>
    </w:rPr>
  </w:style>
  <w:style w:type="paragraph" w:styleId="847">
    <w:name w:val="toc 8"/>
    <w:basedOn w:val="809"/>
    <w:next w:val="809"/>
    <w:uiPriority w:val="0"/>
    <w:qFormat/>
    <w:pPr>
      <w:ind w:left="1680" w:firstLine="420"/>
      <w:jc w:val="left"/>
      <w:spacing w:line="360" w:lineRule="auto"/>
    </w:pPr>
    <w:rPr>
      <w:color w:val="000000"/>
      <w:sz w:val="18"/>
      <w:szCs w:val="18"/>
    </w:rPr>
  </w:style>
  <w:style w:type="paragraph" w:styleId="848">
    <w:name w:val="index 3"/>
    <w:basedOn w:val="809"/>
    <w:next w:val="809"/>
    <w:uiPriority w:val="0"/>
    <w:semiHidden/>
    <w:qFormat/>
    <w:pPr>
      <w:ind w:left="400"/>
    </w:pPr>
    <w:rPr>
      <w:sz w:val="21"/>
      <w:szCs w:val="24"/>
    </w:rPr>
  </w:style>
  <w:style w:type="paragraph" w:styleId="849">
    <w:name w:val="Date"/>
    <w:basedOn w:val="809"/>
    <w:next w:val="809"/>
    <w:link w:val="1541"/>
    <w:uiPriority w:val="0"/>
    <w:unhideWhenUsed/>
    <w:qFormat/>
    <w:rPr>
      <w:rFonts w:ascii="宋体" w:hAnsi="宋体"/>
    </w:rPr>
  </w:style>
  <w:style w:type="paragraph" w:styleId="850">
    <w:name w:val="Body Text Indent 2"/>
    <w:basedOn w:val="809"/>
    <w:link w:val="1535"/>
    <w:uiPriority w:val="0"/>
    <w:unhideWhenUsed/>
    <w:qFormat/>
    <w:pPr>
      <w:ind w:left="420"/>
      <w:spacing w:after="120" w:line="480" w:lineRule="auto"/>
    </w:pPr>
  </w:style>
  <w:style w:type="paragraph" w:styleId="851">
    <w:name w:val="endnote text"/>
    <w:basedOn w:val="809"/>
    <w:link w:val="1041"/>
    <w:uiPriority w:val="99"/>
    <w:semiHidden/>
    <w:unhideWhenUsed/>
    <w:qFormat/>
    <w:rPr>
      <w:sz w:val="20"/>
    </w:rPr>
  </w:style>
  <w:style w:type="paragraph" w:styleId="852">
    <w:name w:val="Balloon Text"/>
    <w:basedOn w:val="809"/>
    <w:link w:val="1648"/>
    <w:uiPriority w:val="0"/>
    <w:qFormat/>
    <w:rPr>
      <w:sz w:val="18"/>
      <w:szCs w:val="18"/>
    </w:rPr>
  </w:style>
  <w:style w:type="paragraph" w:styleId="853">
    <w:name w:val="Footer"/>
    <w:basedOn w:val="809"/>
    <w:link w:val="1536"/>
    <w:uiPriority w:val="99"/>
    <w:unhideWhenUsed/>
    <w:qFormat/>
    <w:pPr>
      <w:jc w:val="left"/>
      <w:tabs>
        <w:tab w:val="center" w:pos="4153" w:leader="none"/>
        <w:tab w:val="right" w:pos="8306" w:leader="none"/>
      </w:tabs>
    </w:pPr>
    <w:rPr>
      <w:sz w:val="18"/>
    </w:rPr>
  </w:style>
  <w:style w:type="paragraph" w:styleId="854">
    <w:name w:val="envelope return"/>
    <w:basedOn w:val="809"/>
    <w:uiPriority w:val="99"/>
    <w:unhideWhenUsed/>
    <w:qFormat/>
    <w:rPr>
      <w:rFonts w:ascii="Arial" w:hAnsi="Arial"/>
    </w:rPr>
  </w:style>
  <w:style w:type="paragraph" w:styleId="855">
    <w:name w:val="Header"/>
    <w:basedOn w:val="809"/>
    <w:link w:val="1641"/>
    <w:uiPriority w:val="99"/>
    <w:unhideWhenUsed/>
    <w:qFormat/>
    <w:pPr>
      <w:jc w:val="center"/>
      <w:tabs>
        <w:tab w:val="center" w:pos="4153" w:leader="none"/>
        <w:tab w:val="right" w:pos="8306" w:leader="none"/>
      </w:tabs>
      <w:pBdr>
        <w:bottom w:val="single" w:color="auto" w:sz="6" w:space="1"/>
      </w:pBdr>
    </w:pPr>
    <w:rPr>
      <w:sz w:val="18"/>
    </w:rPr>
  </w:style>
  <w:style w:type="paragraph" w:styleId="856">
    <w:name w:val="toc 1"/>
    <w:basedOn w:val="809"/>
    <w:next w:val="809"/>
    <w:uiPriority w:val="0"/>
    <w:unhideWhenUsed/>
    <w:qFormat/>
    <w:pPr>
      <w:jc w:val="left"/>
    </w:pPr>
  </w:style>
  <w:style w:type="paragraph" w:styleId="857">
    <w:name w:val="List Continue 4"/>
    <w:basedOn w:val="809"/>
    <w:uiPriority w:val="0"/>
    <w:qFormat/>
    <w:pPr>
      <w:ind w:left="1680" w:firstLine="471"/>
      <w:spacing w:after="120" w:line="420" w:lineRule="exact"/>
    </w:pPr>
    <w:rPr>
      <w:szCs w:val="24"/>
    </w:rPr>
  </w:style>
  <w:style w:type="paragraph" w:styleId="858">
    <w:name w:val="toc 4"/>
    <w:basedOn w:val="809"/>
    <w:next w:val="809"/>
    <w:uiPriority w:val="0"/>
    <w:qFormat/>
    <w:pPr>
      <w:ind w:left="1260"/>
    </w:pPr>
    <w:rPr>
      <w:sz w:val="21"/>
    </w:rPr>
  </w:style>
  <w:style w:type="paragraph" w:styleId="859">
    <w:name w:val="index heading"/>
    <w:basedOn w:val="809"/>
    <w:next w:val="860"/>
    <w:uiPriority w:val="0"/>
    <w:semiHidden/>
    <w:qFormat/>
    <w:rPr>
      <w:sz w:val="21"/>
      <w:szCs w:val="24"/>
    </w:rPr>
  </w:style>
  <w:style w:type="paragraph" w:styleId="860">
    <w:name w:val="index 1"/>
    <w:basedOn w:val="809"/>
    <w:next w:val="809"/>
    <w:uiPriority w:val="0"/>
    <w:semiHidden/>
    <w:qFormat/>
    <w:rPr>
      <w:rFonts w:ascii="宋体" w:hAnsi="宋体"/>
      <w:sz w:val="10"/>
      <w:szCs w:val="24"/>
    </w:rPr>
  </w:style>
  <w:style w:type="paragraph" w:styleId="861">
    <w:name w:val="Subtitle"/>
    <w:basedOn w:val="809"/>
    <w:link w:val="1626"/>
    <w:uiPriority w:val="11"/>
    <w:qFormat/>
    <w:pPr>
      <w:jc w:val="center"/>
      <w:spacing w:before="240" w:after="60" w:line="312" w:lineRule="auto"/>
      <w:outlineLvl w:val="1"/>
    </w:pPr>
    <w:rPr>
      <w:rFonts w:ascii="Arial" w:hAnsi="Arial" w:cs="Arial"/>
      <w:b/>
      <w:bCs/>
      <w:sz w:val="32"/>
      <w:szCs w:val="32"/>
    </w:rPr>
  </w:style>
  <w:style w:type="paragraph" w:styleId="862">
    <w:name w:val="List"/>
    <w:basedOn w:val="809"/>
    <w:uiPriority w:val="0"/>
    <w:qFormat/>
    <w:pPr>
      <w:ind w:left="200" w:hanging="200"/>
      <w:jc w:val="left"/>
      <w:widowControl/>
    </w:pPr>
    <w:rPr>
      <w:sz w:val="20"/>
    </w:rPr>
  </w:style>
  <w:style w:type="paragraph" w:styleId="863">
    <w:name w:val="footnote text"/>
    <w:basedOn w:val="809"/>
    <w:link w:val="1040"/>
    <w:uiPriority w:val="99"/>
    <w:semiHidden/>
    <w:unhideWhenUsed/>
    <w:qFormat/>
    <w:pPr>
      <w:spacing w:after="40"/>
    </w:pPr>
    <w:rPr>
      <w:sz w:val="18"/>
    </w:rPr>
  </w:style>
  <w:style w:type="paragraph" w:styleId="864">
    <w:name w:val="toc 6"/>
    <w:basedOn w:val="809"/>
    <w:next w:val="809"/>
    <w:uiPriority w:val="0"/>
    <w:qFormat/>
    <w:pPr>
      <w:ind w:left="1200" w:firstLine="420"/>
      <w:jc w:val="left"/>
      <w:spacing w:line="360" w:lineRule="auto"/>
    </w:pPr>
    <w:rPr>
      <w:color w:val="000000"/>
      <w:sz w:val="18"/>
      <w:szCs w:val="18"/>
    </w:rPr>
  </w:style>
  <w:style w:type="paragraph" w:styleId="865">
    <w:name w:val="List 5"/>
    <w:basedOn w:val="809"/>
    <w:uiPriority w:val="0"/>
    <w:qFormat/>
    <w:pPr>
      <w:ind w:left="100" w:hanging="200"/>
      <w:spacing w:line="420" w:lineRule="exact"/>
    </w:pPr>
    <w:rPr>
      <w:szCs w:val="24"/>
    </w:rPr>
  </w:style>
  <w:style w:type="paragraph" w:styleId="866">
    <w:name w:val="Body Text Indent 3"/>
    <w:basedOn w:val="809"/>
    <w:link w:val="1596"/>
    <w:uiPriority w:val="0"/>
    <w:qFormat/>
    <w:pPr>
      <w:ind w:left="420"/>
      <w:spacing w:after="120"/>
    </w:pPr>
    <w:rPr>
      <w:sz w:val="16"/>
      <w:szCs w:val="16"/>
    </w:rPr>
  </w:style>
  <w:style w:type="paragraph" w:styleId="867">
    <w:name w:val="index 7"/>
    <w:basedOn w:val="809"/>
    <w:next w:val="809"/>
    <w:uiPriority w:val="0"/>
    <w:semiHidden/>
    <w:qFormat/>
    <w:pPr>
      <w:ind w:left="1200"/>
    </w:pPr>
    <w:rPr>
      <w:sz w:val="21"/>
      <w:szCs w:val="24"/>
    </w:rPr>
  </w:style>
  <w:style w:type="paragraph" w:styleId="868">
    <w:name w:val="index 9"/>
    <w:basedOn w:val="809"/>
    <w:next w:val="809"/>
    <w:uiPriority w:val="0"/>
    <w:semiHidden/>
    <w:qFormat/>
    <w:pPr>
      <w:ind w:left="1600"/>
    </w:pPr>
    <w:rPr>
      <w:sz w:val="21"/>
      <w:szCs w:val="24"/>
    </w:rPr>
  </w:style>
  <w:style w:type="paragraph" w:styleId="869">
    <w:name w:val="table of figures"/>
    <w:basedOn w:val="809"/>
    <w:next w:val="809"/>
    <w:uiPriority w:val="99"/>
    <w:unhideWhenUsed/>
    <w:qFormat/>
  </w:style>
  <w:style w:type="paragraph" w:styleId="870">
    <w:name w:val="toc 2"/>
    <w:basedOn w:val="809"/>
    <w:next w:val="809"/>
    <w:uiPriority w:val="0"/>
    <w:unhideWhenUsed/>
    <w:qFormat/>
    <w:pPr>
      <w:ind w:left="420"/>
    </w:pPr>
  </w:style>
  <w:style w:type="paragraph" w:styleId="871">
    <w:name w:val="toc 9"/>
    <w:basedOn w:val="809"/>
    <w:next w:val="809"/>
    <w:uiPriority w:val="0"/>
    <w:qFormat/>
    <w:pPr>
      <w:ind w:left="3360"/>
    </w:pPr>
  </w:style>
  <w:style w:type="paragraph" w:styleId="872">
    <w:name w:val="Body Text 2"/>
    <w:basedOn w:val="809"/>
    <w:link w:val="1639"/>
    <w:uiPriority w:val="0"/>
    <w:qFormat/>
    <w:pPr>
      <w:spacing w:line="360" w:lineRule="auto"/>
    </w:pPr>
    <w:rPr>
      <w:color w:val="ff0000"/>
      <w:sz w:val="21"/>
    </w:rPr>
  </w:style>
  <w:style w:type="paragraph" w:styleId="873">
    <w:name w:val="List 4"/>
    <w:basedOn w:val="809"/>
    <w:uiPriority w:val="0"/>
    <w:semiHidden/>
    <w:qFormat/>
    <w:pPr>
      <w:ind w:left="100" w:hanging="200"/>
      <w:spacing w:line="420" w:lineRule="exact"/>
    </w:pPr>
    <w:rPr>
      <w:szCs w:val="24"/>
    </w:rPr>
  </w:style>
  <w:style w:type="paragraph" w:styleId="874">
    <w:name w:val="List Continue 2"/>
    <w:basedOn w:val="809"/>
    <w:uiPriority w:val="0"/>
    <w:qFormat/>
    <w:pPr>
      <w:ind w:left="840" w:firstLine="471"/>
      <w:spacing w:after="120" w:line="420" w:lineRule="exact"/>
    </w:pPr>
    <w:rPr>
      <w:szCs w:val="24"/>
    </w:rPr>
  </w:style>
  <w:style w:type="paragraph" w:styleId="875">
    <w:name w:val="HTML Preformatted"/>
    <w:basedOn w:val="809"/>
    <w:link w:val="165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76">
    <w:name w:val="Normal (Web)"/>
    <w:basedOn w:val="809"/>
    <w:uiPriority w:val="99"/>
    <w:unhideWhenUsed/>
    <w:qFormat/>
    <w:pPr>
      <w:jc w:val="left"/>
      <w:spacing w:before="100" w:beforeAutospacing="1" w:after="100" w:afterAutospacing="1"/>
      <w:widowControl/>
    </w:pPr>
    <w:rPr>
      <w:rFonts w:ascii="宋体" w:hAnsi="宋体" w:cs="宋体"/>
    </w:rPr>
  </w:style>
  <w:style w:type="paragraph" w:styleId="877">
    <w:name w:val="List Continue 3"/>
    <w:basedOn w:val="809"/>
    <w:uiPriority w:val="0"/>
    <w:qFormat/>
    <w:pPr>
      <w:ind w:left="1260" w:firstLine="471"/>
      <w:spacing w:after="120" w:line="420" w:lineRule="exact"/>
    </w:pPr>
    <w:rPr>
      <w:szCs w:val="24"/>
    </w:rPr>
  </w:style>
  <w:style w:type="paragraph" w:styleId="878">
    <w:name w:val="index 2"/>
    <w:basedOn w:val="809"/>
    <w:next w:val="809"/>
    <w:uiPriority w:val="0"/>
    <w:semiHidden/>
    <w:qFormat/>
    <w:pPr>
      <w:ind w:left="200"/>
    </w:pPr>
    <w:rPr>
      <w:sz w:val="21"/>
      <w:szCs w:val="24"/>
    </w:rPr>
  </w:style>
  <w:style w:type="paragraph" w:styleId="879">
    <w:name w:val="Title"/>
    <w:basedOn w:val="809"/>
    <w:link w:val="1655"/>
    <w:uiPriority w:val="0"/>
    <w:qFormat/>
    <w:pPr>
      <w:ind w:firstLine="628"/>
      <w:jc w:val="center"/>
      <w:spacing w:line="420" w:lineRule="exact"/>
    </w:pPr>
    <w:rPr>
      <w:sz w:val="32"/>
      <w:szCs w:val="32"/>
    </w:rPr>
  </w:style>
  <w:style w:type="paragraph" w:styleId="880">
    <w:name w:val="annotation subject"/>
    <w:basedOn w:val="832"/>
    <w:next w:val="832"/>
    <w:link w:val="1652"/>
    <w:uiPriority w:val="0"/>
    <w:qFormat/>
    <w:rPr>
      <w:b/>
      <w:bCs/>
    </w:rPr>
  </w:style>
  <w:style w:type="paragraph" w:styleId="881">
    <w:name w:val="Body Text First Indent"/>
    <w:basedOn w:val="837"/>
    <w:uiPriority w:val="0"/>
    <w:qFormat/>
    <w:pPr>
      <w:ind w:firstLine="420"/>
      <w:spacing w:after="120" w:line="420" w:lineRule="exact"/>
    </w:pPr>
    <w:rPr>
      <w:rFonts w:ascii="Times New Roman" w:eastAsia="宋体"/>
      <w:b w:val="0"/>
      <w:bCs w:val="0"/>
      <w:sz w:val="24"/>
      <w:szCs w:val="24"/>
    </w:rPr>
  </w:style>
  <w:style w:type="paragraph" w:styleId="882">
    <w:name w:val="Body Text First Indent 2"/>
    <w:basedOn w:val="838"/>
    <w:uiPriority w:val="0"/>
    <w:qFormat/>
    <w:pPr>
      <w:ind w:left="420" w:firstLine="420"/>
      <w:spacing w:after="120"/>
    </w:pPr>
    <w:rPr>
      <w:rFonts w:ascii="Times New Roman"/>
      <w:sz w:val="21"/>
      <w:szCs w:val="24"/>
    </w:rPr>
  </w:style>
  <w:style w:type="table" w:styleId="883">
    <w:name w:val="Table Grid"/>
    <w:basedOn w:val="820"/>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4">
    <w:name w:val="Strong"/>
    <w:uiPriority w:val="0"/>
    <w:qFormat/>
    <w:rPr>
      <w:b/>
      <w:bCs/>
      <w:lang w:eastAsia="zh-CN"/>
    </w:rPr>
  </w:style>
  <w:style w:type="character" w:styleId="885">
    <w:name w:val="endnote reference"/>
    <w:basedOn w:val="819"/>
    <w:uiPriority w:val="99"/>
    <w:semiHidden/>
    <w:unhideWhenUsed/>
    <w:qFormat/>
    <w:rPr>
      <w:vertAlign w:val="superscript"/>
    </w:rPr>
  </w:style>
  <w:style w:type="character" w:styleId="886">
    <w:name w:val="page number"/>
    <w:basedOn w:val="819"/>
    <w:uiPriority w:val="0"/>
    <w:unhideWhenUsed/>
    <w:qFormat/>
  </w:style>
  <w:style w:type="character" w:styleId="887">
    <w:name w:val="FollowedHyperlink"/>
    <w:basedOn w:val="819"/>
    <w:uiPriority w:val="99"/>
    <w:qFormat/>
    <w:rPr>
      <w:color w:val="338de6"/>
      <w:u w:val="none"/>
    </w:rPr>
  </w:style>
  <w:style w:type="character" w:styleId="888">
    <w:name w:val="Emphasis"/>
    <w:uiPriority w:val="0"/>
    <w:qFormat/>
    <w:rPr>
      <w:color w:val="cc0033"/>
    </w:rPr>
  </w:style>
  <w:style w:type="character" w:styleId="889">
    <w:name w:val="HTML Definition"/>
    <w:basedOn w:val="819"/>
    <w:uiPriority w:val="0"/>
    <w:qFormat/>
  </w:style>
  <w:style w:type="character" w:styleId="890">
    <w:name w:val="HTML Typewriter"/>
    <w:uiPriority w:val="0"/>
    <w:qFormat/>
    <w:rPr>
      <w:rFonts w:ascii="黑体" w:hAnsi="Courier New" w:eastAsia="黑体" w:cs="Courier New"/>
      <w:sz w:val="14"/>
      <w:szCs w:val="14"/>
    </w:rPr>
  </w:style>
  <w:style w:type="character" w:styleId="891">
    <w:name w:val="HTML Variable"/>
    <w:basedOn w:val="819"/>
    <w:uiPriority w:val="0"/>
    <w:qFormat/>
    <w:rPr>
      <w:u w:val="single"/>
    </w:rPr>
  </w:style>
  <w:style w:type="character" w:styleId="892">
    <w:name w:val="Hyperlink"/>
    <w:basedOn w:val="819"/>
    <w:uiPriority w:val="99"/>
    <w:unhideWhenUsed/>
    <w:qFormat/>
    <w:rPr>
      <w:color w:val="338de6"/>
      <w:u w:val="none"/>
    </w:rPr>
  </w:style>
  <w:style w:type="character" w:styleId="893">
    <w:name w:val="HTML Code"/>
    <w:basedOn w:val="819"/>
    <w:uiPriority w:val="0"/>
    <w:qFormat/>
    <w:rPr>
      <w:rFonts w:ascii="monospace" w:hAnsi="monospace" w:eastAsia="monospace" w:cs="monospace"/>
      <w:sz w:val="21"/>
      <w:szCs w:val="21"/>
    </w:rPr>
  </w:style>
  <w:style w:type="character" w:styleId="894">
    <w:name w:val="annotation reference"/>
    <w:basedOn w:val="819"/>
    <w:uiPriority w:val="0"/>
    <w:qFormat/>
    <w:rPr>
      <w:sz w:val="21"/>
      <w:szCs w:val="21"/>
    </w:rPr>
  </w:style>
  <w:style w:type="character" w:styleId="895">
    <w:name w:val="HTML Cite"/>
    <w:basedOn w:val="819"/>
    <w:uiPriority w:val="0"/>
    <w:qFormat/>
  </w:style>
  <w:style w:type="character" w:styleId="896">
    <w:name w:val="footnote reference"/>
    <w:basedOn w:val="819"/>
    <w:uiPriority w:val="99"/>
    <w:unhideWhenUsed/>
    <w:qFormat/>
    <w:rPr>
      <w:vertAlign w:val="superscript"/>
    </w:rPr>
  </w:style>
  <w:style w:type="character" w:styleId="897">
    <w:name w:val="HTML Keyboard"/>
    <w:basedOn w:val="819"/>
    <w:uiPriority w:val="0"/>
    <w:qFormat/>
    <w:rPr>
      <w:rFonts w:hint="default" w:ascii="monospace" w:hAnsi="monospace" w:eastAsia="monospace" w:cs="monospace"/>
      <w:sz w:val="21"/>
      <w:szCs w:val="21"/>
    </w:rPr>
  </w:style>
  <w:style w:type="character" w:styleId="898">
    <w:name w:val="HTML Sample"/>
    <w:basedOn w:val="819"/>
    <w:uiPriority w:val="0"/>
    <w:qFormat/>
    <w:rPr>
      <w:rFonts w:hint="default" w:ascii="monospace" w:hAnsi="monospace" w:eastAsia="monospace" w:cs="monospace"/>
      <w:sz w:val="21"/>
      <w:szCs w:val="21"/>
    </w:rPr>
  </w:style>
  <w:style w:type="character" w:styleId="899" w:customStyle="1">
    <w:name w:val="Heading 1 Char"/>
    <w:basedOn w:val="819"/>
    <w:uiPriority w:val="9"/>
    <w:qFormat/>
    <w:rPr>
      <w:rFonts w:ascii="Arial" w:hAnsi="Arial" w:eastAsia="Arial" w:cs="Arial"/>
      <w:sz w:val="40"/>
      <w:szCs w:val="40"/>
    </w:rPr>
  </w:style>
  <w:style w:type="character" w:styleId="900" w:customStyle="1">
    <w:name w:val="Heading 2 Char"/>
    <w:basedOn w:val="819"/>
    <w:uiPriority w:val="9"/>
    <w:qFormat/>
    <w:rPr>
      <w:rFonts w:ascii="Arial" w:hAnsi="Arial" w:eastAsia="Arial" w:cs="Arial"/>
      <w:sz w:val="34"/>
    </w:rPr>
  </w:style>
  <w:style w:type="character" w:styleId="901" w:customStyle="1">
    <w:name w:val="Heading 3 Char"/>
    <w:basedOn w:val="819"/>
    <w:uiPriority w:val="9"/>
    <w:qFormat/>
    <w:rPr>
      <w:rFonts w:ascii="Arial" w:hAnsi="Arial" w:eastAsia="Arial" w:cs="Arial"/>
      <w:sz w:val="30"/>
      <w:szCs w:val="30"/>
    </w:rPr>
  </w:style>
  <w:style w:type="character" w:styleId="902" w:customStyle="1">
    <w:name w:val="Heading 4 Char"/>
    <w:basedOn w:val="819"/>
    <w:uiPriority w:val="9"/>
    <w:qFormat/>
    <w:rPr>
      <w:rFonts w:ascii="Arial" w:hAnsi="Arial" w:eastAsia="Arial" w:cs="Arial"/>
      <w:b/>
      <w:bCs/>
      <w:sz w:val="26"/>
      <w:szCs w:val="26"/>
    </w:rPr>
  </w:style>
  <w:style w:type="character" w:styleId="903" w:customStyle="1">
    <w:name w:val="Heading 5 Char"/>
    <w:basedOn w:val="819"/>
    <w:uiPriority w:val="9"/>
    <w:qFormat/>
    <w:rPr>
      <w:rFonts w:ascii="Arial" w:hAnsi="Arial" w:eastAsia="Arial" w:cs="Arial"/>
      <w:b/>
      <w:bCs/>
      <w:sz w:val="24"/>
      <w:szCs w:val="24"/>
    </w:rPr>
  </w:style>
  <w:style w:type="character" w:styleId="904" w:customStyle="1">
    <w:name w:val="Heading 6 Char"/>
    <w:basedOn w:val="819"/>
    <w:uiPriority w:val="9"/>
    <w:qFormat/>
    <w:rPr>
      <w:rFonts w:ascii="Arial" w:hAnsi="Arial" w:eastAsia="Arial" w:cs="Arial"/>
      <w:b/>
      <w:bCs/>
      <w:sz w:val="22"/>
      <w:szCs w:val="22"/>
    </w:rPr>
  </w:style>
  <w:style w:type="character" w:styleId="905" w:customStyle="1">
    <w:name w:val="Heading 7 Char"/>
    <w:basedOn w:val="819"/>
    <w:uiPriority w:val="9"/>
    <w:qFormat/>
    <w:rPr>
      <w:rFonts w:ascii="Arial" w:hAnsi="Arial" w:eastAsia="Arial" w:cs="Arial"/>
      <w:b/>
      <w:bCs/>
      <w:i/>
      <w:iCs/>
      <w:sz w:val="22"/>
      <w:szCs w:val="22"/>
    </w:rPr>
  </w:style>
  <w:style w:type="character" w:styleId="906" w:customStyle="1">
    <w:name w:val="Heading 8 Char"/>
    <w:basedOn w:val="819"/>
    <w:uiPriority w:val="9"/>
    <w:qFormat/>
    <w:rPr>
      <w:rFonts w:ascii="Arial" w:hAnsi="Arial" w:eastAsia="Arial" w:cs="Arial"/>
      <w:i/>
      <w:iCs/>
      <w:sz w:val="22"/>
      <w:szCs w:val="22"/>
    </w:rPr>
  </w:style>
  <w:style w:type="character" w:styleId="907" w:customStyle="1">
    <w:name w:val="Heading 9 Char"/>
    <w:basedOn w:val="819"/>
    <w:uiPriority w:val="9"/>
    <w:qFormat/>
    <w:rPr>
      <w:rFonts w:ascii="Arial" w:hAnsi="Arial" w:eastAsia="Arial" w:cs="Arial"/>
      <w:i/>
      <w:iCs/>
      <w:sz w:val="21"/>
      <w:szCs w:val="21"/>
    </w:rPr>
  </w:style>
  <w:style w:type="character" w:styleId="908" w:customStyle="1">
    <w:name w:val="Title Char"/>
    <w:basedOn w:val="819"/>
    <w:uiPriority w:val="10"/>
    <w:qFormat/>
    <w:rPr>
      <w:sz w:val="48"/>
      <w:szCs w:val="48"/>
    </w:rPr>
  </w:style>
  <w:style w:type="character" w:styleId="909" w:customStyle="1">
    <w:name w:val="Subtitle Char"/>
    <w:basedOn w:val="819"/>
    <w:uiPriority w:val="11"/>
    <w:qFormat/>
    <w:rPr>
      <w:sz w:val="24"/>
      <w:szCs w:val="24"/>
    </w:rPr>
  </w:style>
  <w:style w:type="paragraph" w:styleId="910">
    <w:name w:val="Quote"/>
    <w:basedOn w:val="809"/>
    <w:next w:val="809"/>
    <w:link w:val="911"/>
    <w:uiPriority w:val="29"/>
    <w:qFormat/>
    <w:pPr>
      <w:ind w:left="720" w:right="720"/>
    </w:pPr>
    <w:rPr>
      <w:i/>
    </w:rPr>
  </w:style>
  <w:style w:type="character" w:styleId="911" w:customStyle="1">
    <w:name w:val="引用 字符"/>
    <w:link w:val="910"/>
    <w:uiPriority w:val="29"/>
    <w:qFormat/>
    <w:rPr>
      <w:i/>
    </w:rPr>
  </w:style>
  <w:style w:type="paragraph" w:styleId="912">
    <w:name w:val="Intense Quote"/>
    <w:basedOn w:val="809"/>
    <w:next w:val="809"/>
    <w:link w:val="9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customStyle="1">
    <w:name w:val="明显引用 字符"/>
    <w:link w:val="912"/>
    <w:uiPriority w:val="30"/>
    <w:qFormat/>
    <w:rPr>
      <w:i/>
    </w:rPr>
  </w:style>
  <w:style w:type="character" w:styleId="914" w:customStyle="1">
    <w:name w:val="Caption Char"/>
    <w:uiPriority w:val="99"/>
    <w:qFormat/>
  </w:style>
  <w:style w:type="table" w:styleId="915" w:customStyle="1">
    <w:name w:val="Table Grid Light"/>
    <w:basedOn w:val="8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6" w:customStyle="1">
    <w:name w:val="无格式表格 11"/>
    <w:basedOn w:val="8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无格式表格 21"/>
    <w:basedOn w:val="8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无格式表格 31"/>
    <w:basedOn w:val="8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customStyle="1">
    <w:name w:val="无格式表格 41"/>
    <w:basedOn w:val="8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customStyle="1">
    <w:name w:val="无格式表格 51"/>
    <w:basedOn w:val="8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网格表 1 浅色1"/>
    <w:basedOn w:val="8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1"/>
    <w:basedOn w:val="82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2"/>
    <w:basedOn w:val="82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3"/>
    <w:basedOn w:val="82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4"/>
    <w:basedOn w:val="82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5"/>
    <w:basedOn w:val="82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6"/>
    <w:basedOn w:val="82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8" w:customStyle="1">
    <w:name w:val="网格表 21"/>
    <w:basedOn w:val="8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9" w:customStyle="1">
    <w:name w:val="Grid Table 2 - Accent 1"/>
    <w:basedOn w:val="82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0" w:customStyle="1">
    <w:name w:val="Grid Table 2 - Accent 2"/>
    <w:basedOn w:val="82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Grid Table 2 - Accent 3"/>
    <w:basedOn w:val="82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2" w:customStyle="1">
    <w:name w:val="Grid Table 2 - Accent 4"/>
    <w:basedOn w:val="82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Grid Table 2 - Accent 5"/>
    <w:basedOn w:val="82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Grid Table 2 - Accent 6"/>
    <w:basedOn w:val="82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网格表 31"/>
    <w:basedOn w:val="8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1"/>
    <w:basedOn w:val="82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2"/>
    <w:basedOn w:val="82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3"/>
    <w:basedOn w:val="82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4"/>
    <w:basedOn w:val="82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5"/>
    <w:basedOn w:val="82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6"/>
    <w:basedOn w:val="82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网格表 41"/>
    <w:basedOn w:val="8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3" w:customStyle="1">
    <w:name w:val="Grid Table 4 - Accent 1"/>
    <w:basedOn w:val="82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4" w:customStyle="1">
    <w:name w:val="Grid Table 4 - Accent 2"/>
    <w:basedOn w:val="82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5" w:customStyle="1">
    <w:name w:val="Grid Table 4 - Accent 3"/>
    <w:basedOn w:val="82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6" w:customStyle="1">
    <w:name w:val="Grid Table 4 - Accent 4"/>
    <w:basedOn w:val="82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7" w:customStyle="1">
    <w:name w:val="Grid Table 4 - Accent 5"/>
    <w:basedOn w:val="82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8" w:customStyle="1">
    <w:name w:val="Grid Table 4 - Accent 6"/>
    <w:basedOn w:val="82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9" w:customStyle="1">
    <w:name w:val="网格表 5 深色1"/>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0" w:customStyle="1">
    <w:name w:val="Grid Table 5 Dark- Accent 1"/>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1" w:customStyle="1">
    <w:name w:val="Grid Table 5 Dark - Accent 2"/>
    <w:basedOn w:val="82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2" w:customStyle="1">
    <w:name w:val="Grid Table 5 Dark - Accent 3"/>
    <w:basedOn w:val="82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3" w:customStyle="1">
    <w:name w:val="Grid Table 5 Dark- Accent 4"/>
    <w:basedOn w:val="82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4" w:customStyle="1">
    <w:name w:val="Grid Table 5 Dark - Accent 5"/>
    <w:basedOn w:val="82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5" w:customStyle="1">
    <w:name w:val="Grid Table 5 Dark - Accent 6"/>
    <w:basedOn w:val="82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6" w:customStyle="1">
    <w:name w:val="网格表 6 彩色1"/>
    <w:basedOn w:val="820"/>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7" w:customStyle="1">
    <w:name w:val="Grid Table 6 Colorful - Accent 1"/>
    <w:basedOn w:val="820"/>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8" w:customStyle="1">
    <w:name w:val="Grid Table 6 Colorful - Accent 2"/>
    <w:basedOn w:val="820"/>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9" w:customStyle="1">
    <w:name w:val="Grid Table 6 Colorful - Accent 3"/>
    <w:basedOn w:val="820"/>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0" w:customStyle="1">
    <w:name w:val="Grid Table 6 Colorful - Accent 4"/>
    <w:basedOn w:val="820"/>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1" w:customStyle="1">
    <w:name w:val="Grid Table 6 Colorful - Accent 5"/>
    <w:basedOn w:val="820"/>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2" w:customStyle="1">
    <w:name w:val="Grid Table 6 Colorful - Accent 6"/>
    <w:basedOn w:val="820"/>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3" w:customStyle="1">
    <w:name w:val="网格表 7 彩色1"/>
    <w:basedOn w:val="820"/>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Grid Table 7 Colorful - Accent 1"/>
    <w:basedOn w:val="820"/>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5" w:customStyle="1">
    <w:name w:val="Grid Table 7 Colorful - Accent 2"/>
    <w:basedOn w:val="820"/>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Grid Table 7 Colorful - Accent 3"/>
    <w:basedOn w:val="820"/>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7" w:customStyle="1">
    <w:name w:val="Grid Table 7 Colorful - Accent 4"/>
    <w:basedOn w:val="82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Grid Table 7 Colorful - Accent 5"/>
    <w:basedOn w:val="820"/>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9" w:customStyle="1">
    <w:name w:val="Grid Table 7 Colorful - Accent 6"/>
    <w:basedOn w:val="820"/>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0" w:customStyle="1">
    <w:name w:val="清单表 1 浅色1"/>
    <w:basedOn w:val="820"/>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1" w:customStyle="1">
    <w:name w:val="List Table 1 Light - Accent 1"/>
    <w:basedOn w:val="820"/>
    <w:uiPriority w:val="99"/>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1 Light - Accent 2"/>
    <w:basedOn w:val="820"/>
    <w:uiPriority w:val="99"/>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3" w:customStyle="1">
    <w:name w:val="List Table 1 Light - Accent 3"/>
    <w:basedOn w:val="820"/>
    <w:uiPriority w:val="99"/>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4" w:customStyle="1">
    <w:name w:val="List Table 1 Light - Accent 4"/>
    <w:basedOn w:val="82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5" w:customStyle="1">
    <w:name w:val="List Table 1 Light - Accent 5"/>
    <w:basedOn w:val="820"/>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6" w:customStyle="1">
    <w:name w:val="List Table 1 Light - Accent 6"/>
    <w:basedOn w:val="820"/>
    <w:uiPriority w:val="99"/>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7" w:customStyle="1">
    <w:name w:val="清单表 21"/>
    <w:basedOn w:val="820"/>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8" w:customStyle="1">
    <w:name w:val="List Table 2 - Accent 1"/>
    <w:basedOn w:val="820"/>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9" w:customStyle="1">
    <w:name w:val="List Table 2 - Accent 2"/>
    <w:basedOn w:val="820"/>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0" w:customStyle="1">
    <w:name w:val="List Table 2 - Accent 3"/>
    <w:basedOn w:val="820"/>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1" w:customStyle="1">
    <w:name w:val="List Table 2 - Accent 4"/>
    <w:basedOn w:val="82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2" w:customStyle="1">
    <w:name w:val="List Table 2 - Accent 5"/>
    <w:basedOn w:val="820"/>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3" w:customStyle="1">
    <w:name w:val="List Table 2 - Accent 6"/>
    <w:basedOn w:val="820"/>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4" w:customStyle="1">
    <w:name w:val="清单表 31"/>
    <w:basedOn w:val="820"/>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3 - Accent 1"/>
    <w:basedOn w:val="820"/>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6" w:customStyle="1">
    <w:name w:val="List Table 3 - Accent 2"/>
    <w:basedOn w:val="820"/>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7" w:customStyle="1">
    <w:name w:val="List Table 3 - Accent 3"/>
    <w:basedOn w:val="820"/>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8" w:customStyle="1">
    <w:name w:val="List Table 3 - Accent 4"/>
    <w:basedOn w:val="820"/>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9" w:customStyle="1">
    <w:name w:val="List Table 3 - Accent 5"/>
    <w:basedOn w:val="820"/>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0" w:customStyle="1">
    <w:name w:val="List Table 3 - Accent 6"/>
    <w:basedOn w:val="820"/>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1" w:customStyle="1">
    <w:name w:val="清单表 41"/>
    <w:basedOn w:val="820"/>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List Table 4 - Accent 1"/>
    <w:basedOn w:val="820"/>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3" w:customStyle="1">
    <w:name w:val="List Table 4 - Accent 2"/>
    <w:basedOn w:val="820"/>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4" w:customStyle="1">
    <w:name w:val="List Table 4 - Accent 3"/>
    <w:basedOn w:val="820"/>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5" w:customStyle="1">
    <w:name w:val="List Table 4 - Accent 4"/>
    <w:basedOn w:val="820"/>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6" w:customStyle="1">
    <w:name w:val="List Table 4 - Accent 5"/>
    <w:basedOn w:val="820"/>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7" w:customStyle="1">
    <w:name w:val="List Table 4 - Accent 6"/>
    <w:basedOn w:val="820"/>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8" w:customStyle="1">
    <w:name w:val="清单表 5 深色1"/>
    <w:basedOn w:val="820"/>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1"/>
    <w:basedOn w:val="820"/>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2"/>
    <w:basedOn w:val="820"/>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3"/>
    <w:basedOn w:val="820"/>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4"/>
    <w:basedOn w:val="820"/>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5"/>
    <w:basedOn w:val="820"/>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6"/>
    <w:basedOn w:val="820"/>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清单表 6 彩色1"/>
    <w:basedOn w:val="820"/>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6" w:customStyle="1">
    <w:name w:val="List Table 6 Colorful - Accent 1"/>
    <w:basedOn w:val="820"/>
    <w:uiPriority w:val="99"/>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7" w:customStyle="1">
    <w:name w:val="List Table 6 Colorful - Accent 2"/>
    <w:basedOn w:val="820"/>
    <w:uiPriority w:val="99"/>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8" w:customStyle="1">
    <w:name w:val="List Table 6 Colorful - Accent 3"/>
    <w:basedOn w:val="82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9" w:customStyle="1">
    <w:name w:val="List Table 6 Colorful - Accent 4"/>
    <w:basedOn w:val="820"/>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0" w:customStyle="1">
    <w:name w:val="List Table 6 Colorful - Accent 5"/>
    <w:basedOn w:val="820"/>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1" w:customStyle="1">
    <w:name w:val="List Table 6 Colorful - Accent 6"/>
    <w:basedOn w:val="820"/>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2" w:customStyle="1">
    <w:name w:val="清单表 7 彩色1"/>
    <w:basedOn w:val="820"/>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3" w:customStyle="1">
    <w:name w:val="List Table 7 Colorful - Accent 1"/>
    <w:basedOn w:val="820"/>
    <w:uiPriority w:val="99"/>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4" w:customStyle="1">
    <w:name w:val="List Table 7 Colorful - Accent 2"/>
    <w:basedOn w:val="82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5" w:customStyle="1">
    <w:name w:val="List Table 7 Colorful - Accent 3"/>
    <w:basedOn w:val="820"/>
    <w:uiPriority w:val="99"/>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6" w:customStyle="1">
    <w:name w:val="List Table 7 Colorful - Accent 4"/>
    <w:basedOn w:val="820"/>
    <w:uiPriority w:val="99"/>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7" w:customStyle="1">
    <w:name w:val="List Table 7 Colorful - Accent 5"/>
    <w:basedOn w:val="820"/>
    <w:uiPriority w:val="99"/>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8" w:customStyle="1">
    <w:name w:val="List Table 7 Colorful - Accent 6"/>
    <w:basedOn w:val="820"/>
    <w:uiPriority w:val="99"/>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9" w:customStyle="1">
    <w:name w:val="Lined - Accent"/>
    <w:basedOn w:val="820"/>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0" w:customStyle="1">
    <w:name w:val="Lined - Accent 1"/>
    <w:basedOn w:val="820"/>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1" w:customStyle="1">
    <w:name w:val="Lined - Accent 2"/>
    <w:basedOn w:val="820"/>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2" w:customStyle="1">
    <w:name w:val="Lined - Accent 3"/>
    <w:basedOn w:val="820"/>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3" w:customStyle="1">
    <w:name w:val="Lined - Accent 4"/>
    <w:basedOn w:val="820"/>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4" w:customStyle="1">
    <w:name w:val="Lined - Accent 5"/>
    <w:basedOn w:val="820"/>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5" w:customStyle="1">
    <w:name w:val="Lined - Accent 6"/>
    <w:basedOn w:val="820"/>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6" w:customStyle="1">
    <w:name w:val="Bordered &amp; Lined - Accent"/>
    <w:basedOn w:val="82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7" w:customStyle="1">
    <w:name w:val="Bordered &amp; Lined - Accent 1"/>
    <w:basedOn w:val="82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8" w:customStyle="1">
    <w:name w:val="Bordered &amp; Lined - Accent 2"/>
    <w:basedOn w:val="820"/>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9" w:customStyle="1">
    <w:name w:val="Bordered &amp; Lined - Accent 3"/>
    <w:basedOn w:val="82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0" w:customStyle="1">
    <w:name w:val="Bordered &amp; Lined - Accent 4"/>
    <w:basedOn w:val="820"/>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1" w:customStyle="1">
    <w:name w:val="Bordered &amp; Lined - Accent 5"/>
    <w:basedOn w:val="820"/>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2" w:customStyle="1">
    <w:name w:val="Bordered &amp; Lined - Accent 6"/>
    <w:basedOn w:val="82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3" w:customStyle="1">
    <w:name w:val="Bordered"/>
    <w:basedOn w:val="82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4" w:customStyle="1">
    <w:name w:val="Bordered - Accent 1"/>
    <w:basedOn w:val="820"/>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5" w:customStyle="1">
    <w:name w:val="Bordered - Accent 2"/>
    <w:basedOn w:val="82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6" w:customStyle="1">
    <w:name w:val="Bordered - Accent 3"/>
    <w:basedOn w:val="820"/>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7" w:customStyle="1">
    <w:name w:val="Bordered - Accent 4"/>
    <w:basedOn w:val="82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8" w:customStyle="1">
    <w:name w:val="Bordered - Accent 5"/>
    <w:basedOn w:val="820"/>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9" w:customStyle="1">
    <w:name w:val="Bordered - Accent 6"/>
    <w:basedOn w:val="82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0" w:customStyle="1">
    <w:name w:val="脚注文本 字符"/>
    <w:link w:val="863"/>
    <w:uiPriority w:val="99"/>
    <w:qFormat/>
    <w:rPr>
      <w:sz w:val="18"/>
    </w:rPr>
  </w:style>
  <w:style w:type="character" w:styleId="1041" w:customStyle="1">
    <w:name w:val="尾注文本 字符"/>
    <w:link w:val="851"/>
    <w:uiPriority w:val="99"/>
    <w:qFormat/>
    <w:rPr>
      <w:sz w:val="20"/>
    </w:rPr>
  </w:style>
  <w:style w:type="paragraph" w:styleId="1042" w:customStyle="1">
    <w:name w:val="TOC 标题1"/>
    <w:uiPriority w:val="39"/>
    <w:unhideWhenUsed/>
    <w:qFormat/>
    <w:rPr>
      <w:rFonts w:ascii="Times New Roman" w:hAnsi="Times New Roman" w:eastAsia="宋体" w:cs="Times New Roman"/>
      <w:lang w:val="en-US" w:eastAsia="zh-CN" w:bidi="ar-SA"/>
    </w:rPr>
  </w:style>
  <w:style w:type="paragraph" w:styleId="1043" w:customStyle="1">
    <w:name w:val="首行缩进"/>
    <w:basedOn w:val="809"/>
    <w:uiPriority w:val="0"/>
    <w:qFormat/>
    <w:pPr>
      <w:ind w:firstLine="480"/>
    </w:pPr>
    <w:rPr>
      <w:sz w:val="21"/>
      <w:lang w:val="zh-CN"/>
    </w:rPr>
  </w:style>
  <w:style w:type="paragraph" w:styleId="104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45" w:customStyle="1">
    <w:name w:val="段"/>
    <w:next w:val="809"/>
    <w:uiPriority w:val="99"/>
    <w:qFormat/>
    <w:pPr>
      <w:ind w:firstLine="200"/>
      <w:jc w:val="both"/>
    </w:pPr>
    <w:rPr>
      <w:rFonts w:ascii="宋体" w:hAnsi="Times New Roman" w:eastAsia="宋体" w:cs="Times New Roman"/>
      <w:sz w:val="21"/>
      <w:lang w:val="en-US" w:eastAsia="zh-CN" w:bidi="ar-SA"/>
    </w:rPr>
  </w:style>
  <w:style w:type="paragraph" w:styleId="1046" w:customStyle="1">
    <w:name w:val="Char Char Char"/>
    <w:basedOn w:val="809"/>
    <w:uiPriority w:val="0"/>
    <w:qFormat/>
    <w:pPr>
      <w:ind w:left="570" w:hanging="360"/>
      <w:tabs>
        <w:tab w:val="left" w:pos="570" w:leader="none"/>
        <w:tab w:val="left" w:pos="1545" w:leader="none"/>
      </w:tabs>
    </w:pPr>
    <w:rPr>
      <w:sz w:val="21"/>
    </w:rPr>
  </w:style>
  <w:style w:type="paragraph" w:styleId="1047" w:customStyle="1">
    <w:name w:val="p16"/>
    <w:basedOn w:val="809"/>
    <w:uiPriority w:val="0"/>
    <w:qFormat/>
    <w:pPr>
      <w:ind w:firstLine="420"/>
      <w:jc w:val="left"/>
      <w:widowControl/>
    </w:pPr>
    <w:rPr>
      <w:szCs w:val="24"/>
    </w:rPr>
  </w:style>
  <w:style w:type="paragraph" w:styleId="1048" w:customStyle="1">
    <w:name w:val="+正文 Char6"/>
    <w:basedOn w:val="809"/>
    <w:uiPriority w:val="0"/>
    <w:qFormat/>
    <w:pPr>
      <w:ind w:firstLine="200"/>
      <w:spacing w:line="360" w:lineRule="auto"/>
    </w:pPr>
    <w:rPr>
      <w:szCs w:val="24"/>
    </w:rPr>
  </w:style>
  <w:style w:type="paragraph" w:styleId="1049" w:customStyle="1">
    <w:name w:val="表格内文字 Char"/>
    <w:basedOn w:val="809"/>
    <w:uiPriority w:val="0"/>
    <w:qFormat/>
    <w:pPr>
      <w:jc w:val="center"/>
      <w:spacing w:before="40" w:after="120" w:line="320" w:lineRule="exact"/>
    </w:pPr>
    <w:rPr>
      <w:spacing w:val="6"/>
    </w:rPr>
  </w:style>
  <w:style w:type="paragraph" w:styleId="1050" w:customStyle="1">
    <w:name w:val="xl93"/>
    <w:basedOn w:val="80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051" w:customStyle="1">
    <w:name w:val="纯文本1"/>
    <w:basedOn w:val="809"/>
    <w:next w:val="809"/>
    <w:link w:val="1586"/>
    <w:uiPriority w:val="0"/>
    <w:qFormat/>
    <w:rPr>
      <w:rFonts w:ascii="宋体" w:hAnsi="Courier New" w:eastAsia="楷体_GB2312"/>
      <w:sz w:val="26"/>
    </w:rPr>
  </w:style>
  <w:style w:type="paragraph" w:styleId="1052" w:customStyle="1">
    <w:name w:val="p15"/>
    <w:basedOn w:val="809"/>
    <w:uiPriority w:val="0"/>
    <w:qFormat/>
    <w:pPr>
      <w:ind w:firstLine="420"/>
      <w:jc w:val="left"/>
      <w:widowControl/>
    </w:pPr>
    <w:rPr>
      <w:rFonts w:ascii="Calibri" w:hAnsi="Calibri" w:cs="宋体"/>
      <w:szCs w:val="21"/>
    </w:rPr>
  </w:style>
  <w:style w:type="paragraph" w:styleId="1053" w:customStyle="1">
    <w:name w:val="xl24"/>
    <w:basedOn w:val="809"/>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054" w:customStyle="1">
    <w:name w:val="Char Char Char1 Char Char Char Char"/>
    <w:basedOn w:val="809"/>
    <w:uiPriority w:val="0"/>
    <w:qFormat/>
    <w:pPr>
      <w:jc w:val="left"/>
      <w:spacing w:after="160" w:line="240" w:lineRule="exact"/>
      <w:widowControl/>
    </w:pPr>
    <w:rPr>
      <w:rFonts w:ascii="Verdana" w:hAnsi="Verdana"/>
      <w:sz w:val="20"/>
      <w:lang w:eastAsia="en-US"/>
    </w:rPr>
  </w:style>
  <w:style w:type="paragraph" w:styleId="1055" w:customStyle="1">
    <w:name w:val="1)"/>
    <w:basedOn w:val="809"/>
    <w:uiPriority w:val="0"/>
    <w:semiHidden/>
    <w:qFormat/>
    <w:pPr>
      <w:ind w:left="1814" w:hanging="453"/>
      <w:spacing w:line="264" w:lineRule="auto"/>
      <w:tabs>
        <w:tab w:val="left" w:pos="1814" w:leader="none"/>
      </w:tabs>
    </w:pPr>
    <w:rPr>
      <w:szCs w:val="24"/>
    </w:rPr>
  </w:style>
  <w:style w:type="paragraph" w:styleId="1056" w:customStyle="1">
    <w:name w:val="样式 标题 2 + 楷体_GB2312 段前: 0 磅 段后: 0 磅 行距: 1.5 倍行距"/>
    <w:basedOn w:val="811"/>
    <w:uiPriority w:val="0"/>
    <w:qFormat/>
    <w:pPr>
      <w:ind w:left="850"/>
      <w:jc w:val="center"/>
      <w:keepLines w:val="0"/>
      <w:keepNext w:val="0"/>
      <w:spacing w:before="624" w:after="312" w:line="360" w:lineRule="auto"/>
      <w:widowControl/>
      <w:tabs>
        <w:tab w:val="left" w:pos="1276" w:leader="none"/>
      </w:tabs>
    </w:pPr>
    <w:rPr>
      <w:rFonts w:ascii="楷体_GB2312" w:hAnsi="Arial" w:eastAsia="楷体_GB2312"/>
      <w:sz w:val="28"/>
      <w:szCs w:val="20"/>
    </w:rPr>
  </w:style>
  <w:style w:type="paragraph" w:styleId="1057" w:customStyle="1">
    <w:name w:val="Char Char Char Char Char Char Char Char Char Char1 Char"/>
    <w:basedOn w:val="809"/>
    <w:uiPriority w:val="0"/>
    <w:qFormat/>
    <w:pPr>
      <w:spacing w:line="480" w:lineRule="exact"/>
    </w:pPr>
    <w:rPr>
      <w:szCs w:val="24"/>
    </w:rPr>
  </w:style>
  <w:style w:type="paragraph" w:styleId="1058" w:customStyle="1">
    <w:name w:val="xl4275"/>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59" w:customStyle="1">
    <w:name w:val="菲页(卷)"/>
    <w:basedOn w:val="810"/>
    <w:next w:val="816"/>
    <w:uiPriority w:val="0"/>
    <w:qFormat/>
    <w:pPr>
      <w:ind w:left="432" w:hanging="432"/>
      <w:jc w:val="center"/>
      <w:keepLines w:val="0"/>
      <w:spacing w:line="840" w:lineRule="exact"/>
      <w:widowControl/>
      <w:tabs>
        <w:tab w:val="left" w:pos="432" w:leader="none"/>
      </w:tabs>
      <w:outlineLvl w:val="1"/>
    </w:pPr>
    <w:rPr>
      <w:rFonts w:ascii="黑体" w:eastAsia="黑体"/>
      <w:b w:val="0"/>
      <w:sz w:val="48"/>
    </w:rPr>
  </w:style>
  <w:style w:type="paragraph" w:styleId="1060" w:customStyle="1">
    <w:name w:val="样式 标题 2"/>
    <w:basedOn w:val="811"/>
    <w:uiPriority w:val="0"/>
    <w:semiHidden/>
    <w:qFormat/>
    <w:pPr>
      <w:jc w:val="center"/>
      <w:keepLines w:val="0"/>
      <w:keepNext w:val="0"/>
      <w:spacing w:before="624" w:after="312" w:line="360" w:lineRule="auto"/>
      <w:widowControl/>
      <w:tabs>
        <w:tab w:val="left" w:pos="567" w:leader="none"/>
        <w:tab w:val="left" w:pos="795" w:leader="none"/>
      </w:tabs>
    </w:pPr>
    <w:rPr>
      <w:rFonts w:ascii="Arial" w:hAnsi="Arial" w:eastAsia="黑体" w:cs="Arial"/>
      <w:sz w:val="24"/>
      <w:szCs w:val="24"/>
    </w:rPr>
  </w:style>
  <w:style w:type="paragraph" w:styleId="1061" w:customStyle="1">
    <w:name w:val="xl52"/>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062" w:customStyle="1">
    <w:name w:val="样式 正文缩进 + 首行缩进:  2 字符 Char"/>
    <w:basedOn w:val="827"/>
    <w:uiPriority w:val="0"/>
    <w:qFormat/>
    <w:pPr>
      <w:ind w:firstLine="560"/>
      <w:jc w:val="both"/>
      <w:spacing w:line="360" w:lineRule="auto"/>
      <w:widowControl/>
    </w:pPr>
    <w:rPr>
      <w:rFonts w:cs="宋体"/>
      <w:sz w:val="28"/>
    </w:rPr>
  </w:style>
  <w:style w:type="paragraph" w:styleId="1063" w:customStyle="1">
    <w:name w:val="-正文 Char"/>
    <w:basedOn w:val="809"/>
    <w:uiPriority w:val="0"/>
    <w:qFormat/>
    <w:pPr>
      <w:ind w:firstLine="200"/>
      <w:jc w:val="left"/>
      <w:spacing w:line="360" w:lineRule="auto"/>
      <w:widowControl/>
    </w:pPr>
    <w:rPr>
      <w:rFonts w:ascii="Arial" w:hAnsi="Arial"/>
      <w:szCs w:val="24"/>
    </w:rPr>
  </w:style>
  <w:style w:type="paragraph" w:styleId="1064" w:customStyle="1">
    <w:name w:val="+1、"/>
    <w:basedOn w:val="809"/>
    <w:uiPriority w:val="0"/>
    <w:semiHidden/>
    <w:qFormat/>
    <w:pPr>
      <w:spacing w:line="360" w:lineRule="auto"/>
      <w:tabs>
        <w:tab w:val="left" w:pos="958" w:leader="none"/>
      </w:tabs>
    </w:pPr>
    <w:rPr>
      <w:szCs w:val="28"/>
    </w:rPr>
  </w:style>
  <w:style w:type="paragraph" w:styleId="1065" w:customStyle="1">
    <w:name w:val="03"/>
    <w:basedOn w:val="809"/>
    <w:uiPriority w:val="0"/>
    <w:qFormat/>
    <w:pPr>
      <w:ind w:firstLine="567"/>
      <w:spacing w:line="500" w:lineRule="exact"/>
    </w:pPr>
    <w:rPr>
      <w:spacing w:val="20"/>
      <w:sz w:val="28"/>
    </w:rPr>
  </w:style>
  <w:style w:type="paragraph" w:styleId="1066" w:customStyle="1">
    <w:name w:val="样式 首行缩进:  2 字符"/>
    <w:basedOn w:val="809"/>
    <w:uiPriority w:val="0"/>
    <w:qFormat/>
    <w:pPr>
      <w:ind w:firstLine="480"/>
      <w:spacing w:line="500" w:lineRule="exact"/>
    </w:pPr>
    <w:rPr>
      <w:rFonts w:ascii="宋体" w:hAnsi="宋体" w:cs="宋体"/>
      <w:szCs w:val="24"/>
    </w:rPr>
  </w:style>
  <w:style w:type="paragraph" w:styleId="1067" w:customStyle="1">
    <w:name w:val="xl45"/>
    <w:basedOn w:val="809"/>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Cs w:val="32"/>
    </w:rPr>
  </w:style>
  <w:style w:type="paragraph" w:styleId="1068" w:customStyle="1">
    <w:name w:val="xl77"/>
    <w:basedOn w:val="809"/>
    <w:uiPriority w:val="0"/>
    <w:qFormat/>
    <w:pPr>
      <w:jc w:val="left"/>
      <w:spacing w:before="100" w:beforeAutospacing="1" w:after="100" w:afterAutospacing="1"/>
      <w:widowControl/>
    </w:pPr>
    <w:rPr>
      <w:rFonts w:ascii="楷体" w:hAnsi="楷体" w:eastAsia="楷体" w:cs="宋体"/>
      <w:color w:val="000000"/>
      <w:sz w:val="20"/>
    </w:rPr>
  </w:style>
  <w:style w:type="paragraph" w:styleId="1069" w:customStyle="1">
    <w:name w:val="font5"/>
    <w:basedOn w:val="809"/>
    <w:uiPriority w:val="0"/>
    <w:qFormat/>
    <w:pPr>
      <w:jc w:val="left"/>
      <w:spacing w:before="100" w:beforeAutospacing="1" w:after="100" w:afterAutospacing="1"/>
      <w:widowControl/>
    </w:pPr>
    <w:rPr>
      <w:rFonts w:hint="eastAsia" w:ascii="宋体" w:hAnsi="宋体"/>
      <w:sz w:val="18"/>
      <w:szCs w:val="18"/>
    </w:rPr>
  </w:style>
  <w:style w:type="paragraph" w:styleId="1070" w:customStyle="1">
    <w:name w:val="排列"/>
    <w:basedOn w:val="809"/>
    <w:next w:val="809"/>
    <w:uiPriority w:val="0"/>
    <w:qFormat/>
    <w:pPr>
      <w:ind w:left="1200" w:hanging="720"/>
      <w:spacing w:line="360" w:lineRule="auto"/>
    </w:pPr>
    <w:rPr>
      <w:szCs w:val="21"/>
    </w:rPr>
  </w:style>
  <w:style w:type="paragraph" w:styleId="1071" w:customStyle="1">
    <w:name w:val="正文格式"/>
    <w:basedOn w:val="809"/>
    <w:link w:val="1667"/>
    <w:uiPriority w:val="0"/>
    <w:qFormat/>
    <w:pPr>
      <w:ind w:firstLine="480"/>
      <w:jc w:val="left"/>
      <w:spacing w:before="78" w:after="124" w:line="360" w:lineRule="auto"/>
      <w:widowControl/>
    </w:pPr>
    <w:rPr>
      <w:rFonts w:ascii="宋体" w:hAnsi="宋体"/>
      <w:bCs/>
      <w:color w:val="000000"/>
      <w:szCs w:val="24"/>
    </w:rPr>
  </w:style>
  <w:style w:type="paragraph" w:styleId="1072">
    <w:name w:val="List Paragraph"/>
    <w:basedOn w:val="809"/>
    <w:link w:val="1622"/>
    <w:uiPriority w:val="0"/>
    <w:qFormat/>
    <w:pPr>
      <w:ind w:firstLine="420"/>
    </w:pPr>
    <w:rPr>
      <w:rFonts w:ascii="Calibri" w:hAnsi="Calibri"/>
      <w:sz w:val="21"/>
      <w:szCs w:val="22"/>
    </w:rPr>
  </w:style>
  <w:style w:type="paragraph" w:styleId="1073" w:customStyle="1">
    <w:name w:val="yyn1"/>
    <w:basedOn w:val="1074"/>
    <w:uiPriority w:val="0"/>
    <w:qFormat/>
    <w:pPr>
      <w:ind w:firstLine="0"/>
      <w:tabs>
        <w:tab w:val="left" w:pos="1344" w:leader="none"/>
      </w:tabs>
    </w:pPr>
  </w:style>
  <w:style w:type="paragraph" w:styleId="1074" w:customStyle="1">
    <w:name w:val="yyn"/>
    <w:basedOn w:val="809"/>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075" w:customStyle="1">
    <w:name w:val="表格题注"/>
    <w:next w:val="809"/>
    <w:uiPriority w:val="0"/>
    <w:qFormat/>
    <w:pPr>
      <w:ind w:left="3780" w:hanging="420"/>
      <w:jc w:val="center"/>
      <w:keepLines/>
      <w:spacing w:before="312"/>
      <w:tabs>
        <w:tab w:val="left" w:pos="3780" w:leader="none"/>
      </w:tabs>
    </w:pPr>
    <w:rPr>
      <w:rFonts w:ascii="Arial" w:hAnsi="Arial" w:eastAsia="宋体" w:cs="Times New Roman"/>
      <w:sz w:val="18"/>
      <w:szCs w:val="18"/>
      <w:lang w:val="en-US" w:eastAsia="zh-CN" w:bidi="ar-SA"/>
    </w:rPr>
  </w:style>
  <w:style w:type="paragraph" w:styleId="1076" w:customStyle="1">
    <w:name w:val="font0"/>
    <w:basedOn w:val="809"/>
    <w:uiPriority w:val="0"/>
    <w:qFormat/>
    <w:pPr>
      <w:jc w:val="left"/>
      <w:spacing w:before="100" w:beforeAutospacing="1" w:after="100" w:afterAutospacing="1"/>
      <w:widowControl/>
    </w:pPr>
    <w:rPr>
      <w:szCs w:val="24"/>
    </w:rPr>
  </w:style>
  <w:style w:type="paragraph" w:styleId="1077" w:customStyle="1">
    <w:name w:val="_Style 244"/>
    <w:next w:val="809"/>
    <w:uiPriority w:val="99"/>
    <w:unhideWhenUsed/>
    <w:qFormat/>
    <w:rPr>
      <w:rFonts w:ascii="Times New Roman" w:hAnsi="Times New Roman" w:eastAsia="宋体" w:cs="Times New Roman"/>
      <w:sz w:val="24"/>
      <w:szCs w:val="24"/>
      <w:lang w:val="en-US" w:eastAsia="zh-CN" w:bidi="ar-SA"/>
    </w:rPr>
  </w:style>
  <w:style w:type="paragraph" w:styleId="1078" w:customStyle="1">
    <w:name w:val="样式 标题2 zzj"/>
    <w:basedOn w:val="811"/>
    <w:uiPriority w:val="0"/>
    <w:qFormat/>
    <w:pPr>
      <w:spacing w:before="120" w:after="120" w:line="520" w:lineRule="atLeast"/>
    </w:pPr>
    <w:rPr>
      <w:rFonts w:ascii="Times New Roman" w:hAnsi="Times New Roman"/>
      <w:bCs w:val="0"/>
      <w:sz w:val="28"/>
      <w:szCs w:val="24"/>
    </w:rPr>
  </w:style>
  <w:style w:type="paragraph" w:styleId="1079" w:customStyle="1">
    <w:name w:val="xl4266"/>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80" w:customStyle="1">
    <w:name w:val="I.1"/>
    <w:basedOn w:val="809"/>
    <w:uiPriority w:val="0"/>
    <w:qFormat/>
    <w:pPr>
      <w:spacing w:line="280" w:lineRule="atLeast"/>
      <w:widowControl/>
      <w:tabs>
        <w:tab w:val="left" w:pos="-1440" w:leader="none"/>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s>
    </w:pPr>
    <w:rPr>
      <w:rFonts w:ascii="仿宋体" w:hAnsi="Tahoma" w:eastAsia="仿宋体"/>
      <w:b/>
      <w:bCs/>
      <w:color w:val="0000ff"/>
      <w:spacing w:val="26"/>
      <w:sz w:val="20"/>
      <w:lang w:val="en-GB"/>
    </w:rPr>
  </w:style>
  <w:style w:type="paragraph" w:styleId="1081" w:customStyle="1">
    <w:name w:val="+正文 Char Char Char5"/>
    <w:basedOn w:val="809"/>
    <w:uiPriority w:val="0"/>
    <w:qFormat/>
    <w:pPr>
      <w:ind w:firstLine="200"/>
      <w:spacing w:line="360" w:lineRule="auto"/>
    </w:pPr>
    <w:rPr>
      <w:szCs w:val="24"/>
    </w:rPr>
  </w:style>
  <w:style w:type="paragraph" w:styleId="1082" w:customStyle="1">
    <w:name w:val="++标题4"/>
    <w:basedOn w:val="813"/>
    <w:uiPriority w:val="0"/>
    <w:semiHidden/>
    <w:qFormat/>
    <w:pPr>
      <w:spacing w:before="0" w:after="0" w:line="360" w:lineRule="auto"/>
      <w:outlineLvl w:val="4"/>
    </w:pPr>
    <w:rPr>
      <w:rFonts w:ascii="Times New Roman" w:hAnsi="Times New Roman" w:eastAsia="宋体"/>
      <w:sz w:val="21"/>
    </w:rPr>
  </w:style>
  <w:style w:type="paragraph" w:styleId="1083" w:customStyle="1">
    <w:name w:val="样式 标题 2节 + Times New Roman 四号 行距: 1.5 倍行距"/>
    <w:basedOn w:val="811"/>
    <w:uiPriority w:val="0"/>
    <w:semiHidden/>
    <w:qFormat/>
    <w:pPr>
      <w:ind w:left="576"/>
      <w:jc w:val="center"/>
      <w:spacing w:line="360" w:lineRule="auto"/>
      <w:widowControl/>
      <w:tabs>
        <w:tab w:val="left" w:pos="360" w:leader="none"/>
      </w:tabs>
    </w:pPr>
    <w:rPr>
      <w:rFonts w:ascii="Times New Roman" w:hAnsi="Times New Roman" w:eastAsia="黑体"/>
      <w:sz w:val="28"/>
      <w:szCs w:val="20"/>
    </w:rPr>
  </w:style>
  <w:style w:type="paragraph" w:styleId="1084" w:customStyle="1">
    <w:name w:val="+●"/>
    <w:basedOn w:val="809"/>
    <w:uiPriority w:val="0"/>
    <w:qFormat/>
    <w:pPr>
      <w:ind w:firstLine="480"/>
      <w:spacing w:line="360" w:lineRule="auto"/>
      <w:tabs>
        <w:tab w:val="left" w:pos="958" w:leader="none"/>
        <w:tab w:val="left" w:pos="1260" w:leader="none"/>
      </w:tabs>
    </w:pPr>
    <w:rPr>
      <w:szCs w:val="28"/>
    </w:rPr>
  </w:style>
  <w:style w:type="paragraph" w:styleId="1085" w:customStyle="1">
    <w:name w:val="xl73"/>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86" w:customStyle="1">
    <w:name w:val="正文文本 21"/>
    <w:basedOn w:val="809"/>
    <w:uiPriority w:val="0"/>
    <w:qFormat/>
    <w:pPr>
      <w:ind w:firstLine="560"/>
      <w:spacing w:line="240" w:lineRule="atLeast"/>
    </w:pPr>
    <w:rPr>
      <w:sz w:val="28"/>
    </w:rPr>
  </w:style>
  <w:style w:type="paragraph" w:styleId="1087" w:customStyle="1">
    <w:name w:val="xl4243"/>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88" w:customStyle="1">
    <w:name w:val="哈哈表格"/>
    <w:basedOn w:val="809"/>
    <w:uiPriority w:val="0"/>
    <w:qFormat/>
    <w:pPr>
      <w:spacing w:line="360" w:lineRule="auto"/>
    </w:pPr>
    <w:rPr>
      <w:rFonts w:ascii="宋体" w:hAnsi="宋体"/>
      <w:sz w:val="32"/>
    </w:rPr>
  </w:style>
  <w:style w:type="paragraph" w:styleId="1089" w:customStyle="1">
    <w:name w:val="小标题4"/>
    <w:basedOn w:val="809"/>
    <w:next w:val="1090"/>
    <w:uiPriority w:val="0"/>
    <w:qFormat/>
    <w:pPr>
      <w:ind w:left="567"/>
      <w:spacing w:after="120" w:line="300" w:lineRule="auto"/>
      <w:tabs>
        <w:tab w:val="left" w:pos="927" w:leader="none"/>
      </w:tabs>
    </w:pPr>
    <w:rPr>
      <w:rFonts w:ascii="宋体" w:cs="Arial"/>
      <w:b/>
      <w:bCs/>
      <w:i/>
      <w:iCs/>
      <w:color w:val="000000"/>
      <w:szCs w:val="21"/>
    </w:rPr>
  </w:style>
  <w:style w:type="paragraph" w:styleId="1090" w:customStyle="1">
    <w:name w:val="标书正文"/>
    <w:basedOn w:val="809"/>
    <w:uiPriority w:val="0"/>
    <w:qFormat/>
    <w:pPr>
      <w:ind w:left="357" w:firstLine="560"/>
      <w:spacing w:after="60" w:line="360" w:lineRule="auto"/>
    </w:pPr>
    <w:rPr>
      <w:rFonts w:ascii="Arial" w:hAnsi="Arial" w:cs="Arial"/>
      <w:color w:val="000000"/>
      <w:sz w:val="28"/>
      <w:szCs w:val="24"/>
    </w:rPr>
  </w:style>
  <w:style w:type="paragraph" w:styleId="1091" w:customStyle="1">
    <w:name w:val="Char Char Char Char Char Char"/>
    <w:basedOn w:val="809"/>
    <w:uiPriority w:val="0"/>
    <w:qFormat/>
    <w:rPr>
      <w:rFonts w:ascii="Tahoma" w:hAnsi="Tahoma"/>
    </w:rPr>
  </w:style>
  <w:style w:type="paragraph" w:styleId="1092" w:customStyle="1">
    <w:name w:val="项目1"/>
    <w:basedOn w:val="830"/>
    <w:uiPriority w:val="0"/>
    <w:qFormat/>
    <w:pPr>
      <w:ind w:left="420" w:right="240" w:hanging="420"/>
      <w:spacing w:before="0" w:beforeAutospacing="0" w:after="0" w:afterAutospacing="0" w:line="360" w:lineRule="auto"/>
      <w:tabs>
        <w:tab w:val="clear" w:pos="360" w:leader="none"/>
        <w:tab w:val="left" w:pos="420" w:leader="none"/>
      </w:tabs>
    </w:pPr>
    <w:rPr>
      <w:rFonts w:cs="Arial"/>
      <w:b w:val="0"/>
      <w:bCs/>
      <w:color w:val="000000"/>
      <w:sz w:val="24"/>
    </w:rPr>
  </w:style>
  <w:style w:type="paragraph" w:styleId="1093" w:customStyle="1">
    <w:name w:val="xl4279"/>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4" w:customStyle="1">
    <w:name w:val="+a."/>
    <w:basedOn w:val="809"/>
    <w:uiPriority w:val="0"/>
    <w:semiHidden/>
    <w:qFormat/>
    <w:pPr>
      <w:spacing w:line="360" w:lineRule="auto"/>
      <w:tabs>
        <w:tab w:val="left" w:pos="958" w:leader="none"/>
      </w:tabs>
    </w:pPr>
    <w:rPr>
      <w:szCs w:val="28"/>
    </w:rPr>
  </w:style>
  <w:style w:type="paragraph" w:styleId="1095" w:customStyle="1">
    <w:name w:val="++标题2"/>
    <w:basedOn w:val="811"/>
    <w:uiPriority w:val="0"/>
    <w:semiHidden/>
    <w:qFormat/>
    <w:pPr>
      <w:jc w:val="center"/>
      <w:keepLines w:val="0"/>
      <w:spacing w:before="156" w:after="312" w:line="360" w:lineRule="auto"/>
      <w:widowControl/>
      <w:outlineLvl w:val="2"/>
    </w:pPr>
    <w:rPr>
      <w:rFonts w:ascii="Times New Roman" w:hAnsi="Times New Roman"/>
      <w:sz w:val="24"/>
      <w:szCs w:val="28"/>
    </w:rPr>
  </w:style>
  <w:style w:type="paragraph" w:styleId="1096" w:customStyle="1">
    <w:name w:val="a6"/>
    <w:basedOn w:val="809"/>
    <w:uiPriority w:val="0"/>
    <w:qFormat/>
    <w:pPr>
      <w:jc w:val="left"/>
      <w:spacing w:before="100" w:beforeAutospacing="1" w:after="100" w:afterAutospacing="1"/>
      <w:widowControl/>
    </w:pPr>
    <w:rPr>
      <w:rFonts w:ascii="宋体" w:hAnsi="宋体" w:cs="宋体"/>
      <w:szCs w:val="24"/>
    </w:rPr>
  </w:style>
  <w:style w:type="paragraph" w:styleId="1097" w:customStyle="1">
    <w:name w:val="样式 标题 6 + 宋体"/>
    <w:basedOn w:val="815"/>
    <w:uiPriority w:val="0"/>
    <w:qFormat/>
    <w:pPr>
      <w:keepLines w:val="0"/>
      <w:keepNext w:val="0"/>
      <w:spacing w:before="60" w:after="60" w:line="360" w:lineRule="auto"/>
    </w:pPr>
    <w:rPr>
      <w:rFonts w:ascii="宋体" w:hAnsi="宋体" w:eastAsia="宋体"/>
      <w:b w:val="0"/>
      <w:bCs w:val="0"/>
    </w:rPr>
  </w:style>
  <w:style w:type="paragraph" w:styleId="1098" w:customStyle="1">
    <w:name w:val="定货2"/>
    <w:uiPriority w:val="0"/>
    <w:qFormat/>
    <w:pPr>
      <w:jc w:val="both"/>
      <w:spacing w:line="230" w:lineRule="atLeast"/>
      <w:widowControl w:val="off"/>
    </w:pPr>
    <w:rPr>
      <w:rFonts w:ascii="宋体" w:hAnsi="Times New Roman" w:eastAsia="宋体" w:cs="Times New Roman"/>
      <w:sz w:val="18"/>
      <w:szCs w:val="18"/>
      <w:lang w:val="en-US" w:eastAsia="zh-CN" w:bidi="ar-SA"/>
    </w:rPr>
  </w:style>
  <w:style w:type="paragraph" w:styleId="1099" w:customStyle="1">
    <w:name w:val="font11"/>
    <w:basedOn w:val="809"/>
    <w:uiPriority w:val="0"/>
    <w:qFormat/>
    <w:pPr>
      <w:jc w:val="left"/>
      <w:spacing w:before="100" w:beforeAutospacing="1" w:after="100" w:afterAutospacing="1"/>
      <w:widowControl/>
    </w:pPr>
    <w:rPr>
      <w:rFonts w:ascii="仿宋" w:hAnsi="仿宋" w:eastAsia="仿宋" w:cs="宋体"/>
      <w:sz w:val="18"/>
      <w:szCs w:val="18"/>
    </w:rPr>
  </w:style>
  <w:style w:type="paragraph" w:styleId="1100" w:customStyle="1">
    <w:name w:val="仪表参数"/>
    <w:basedOn w:val="1090"/>
    <w:uiPriority w:val="0"/>
    <w:qFormat/>
    <w:pPr>
      <w:ind w:left="1094" w:right="210" w:hanging="425"/>
      <w:jc w:val="left"/>
      <w:spacing w:after="120"/>
      <w:tabs>
        <w:tab w:val="left" w:pos="1080" w:leader="none"/>
        <w:tab w:val="left" w:pos="3960" w:leader="none"/>
        <w:tab w:val="left" w:pos="4860" w:leader="none"/>
      </w:tabs>
    </w:pPr>
    <w:rPr>
      <w:szCs w:val="21"/>
    </w:rPr>
  </w:style>
  <w:style w:type="paragraph" w:styleId="1101" w:customStyle="1">
    <w:name w:val="样式 Arial 小四 首行缩进:  0.85 厘米 行距: 1.5 倍行距"/>
    <w:basedOn w:val="809"/>
    <w:uiPriority w:val="0"/>
    <w:qFormat/>
    <w:pPr>
      <w:ind w:firstLine="480"/>
      <w:spacing w:line="360" w:lineRule="auto"/>
    </w:pPr>
    <w:rPr>
      <w:rFonts w:ascii="楷体_GB2312" w:hAnsi="Arial"/>
    </w:rPr>
  </w:style>
  <w:style w:type="paragraph" w:styleId="1102" w:customStyle="1">
    <w:name w:val="正文一"/>
    <w:basedOn w:val="809"/>
    <w:link w:val="1654"/>
    <w:uiPriority w:val="0"/>
    <w:qFormat/>
    <w:pPr>
      <w:ind w:firstLine="561"/>
      <w:jc w:val="left"/>
      <w:spacing w:line="360" w:lineRule="auto"/>
    </w:pPr>
    <w:rPr>
      <w:rFonts w:ascii="仿宋_GB2312" w:eastAsia="仿宋_GB2312"/>
      <w:sz w:val="30"/>
      <w:szCs w:val="30"/>
    </w:rPr>
  </w:style>
  <w:style w:type="paragraph" w:styleId="1103" w:customStyle="1">
    <w:name w:val="xl48"/>
    <w:basedOn w:val="809"/>
    <w:uiPriority w:val="0"/>
    <w:qFormat/>
    <w:pPr>
      <w:jc w:val="center"/>
      <w:spacing w:before="100" w:beforeAutospacing="1" w:after="100" w:afterAutospacing="1"/>
      <w:shd w:val="clear" w:color="auto" w:fill="ffff00"/>
      <w:widowControl/>
      <w:pBdr>
        <w:top w:val="single" w:color="auto" w:sz="8" w:space="0"/>
        <w:left w:val="single" w:color="auto" w:sz="4" w:space="0"/>
        <w:bottom w:val="single" w:color="auto" w:sz="4" w:space="0"/>
        <w:right w:val="single" w:color="auto" w:sz="4" w:space="0"/>
      </w:pBdr>
    </w:pPr>
    <w:rPr>
      <w:rFonts w:ascii="宋体" w:hAnsi="宋体"/>
      <w:szCs w:val="32"/>
    </w:rPr>
  </w:style>
  <w:style w:type="paragraph" w:styleId="1104" w:customStyle="1">
    <w:name w:val="xl34"/>
    <w:basedOn w:val="809"/>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105" w:customStyle="1">
    <w:name w:val="样式 仿宋_GB2312 小三 行距: 固定值 25 磅"/>
    <w:basedOn w:val="809"/>
    <w:uiPriority w:val="0"/>
    <w:qFormat/>
    <w:pPr>
      <w:spacing w:line="500" w:lineRule="exact"/>
    </w:pPr>
    <w:rPr>
      <w:rFonts w:ascii="仿宋_GB2312" w:eastAsia="仿宋_GB2312" w:cs="宋体"/>
      <w:sz w:val="28"/>
    </w:rPr>
  </w:style>
  <w:style w:type="paragraph" w:styleId="1106" w:customStyle="1">
    <w:name w:val="正文文字3"/>
    <w:basedOn w:val="837"/>
    <w:uiPriority w:val="0"/>
    <w:qFormat/>
    <w:pPr>
      <w:ind w:left="72" w:right="72"/>
      <w:spacing w:line="360" w:lineRule="atLeast"/>
    </w:pPr>
    <w:rPr>
      <w:rFonts w:ascii="Times New Roman" w:eastAsia="宋体"/>
      <w:b w:val="0"/>
      <w:bCs w:val="0"/>
      <w:sz w:val="21"/>
    </w:rPr>
  </w:style>
  <w:style w:type="paragraph" w:styleId="1107" w:customStyle="1">
    <w:name w:val="xl128"/>
    <w:basedOn w:val="809"/>
    <w:uiPriority w:val="0"/>
    <w:qFormat/>
    <w:pPr>
      <w:jc w:val="left"/>
      <w:spacing w:before="100" w:beforeAutospacing="1" w:after="100" w:afterAutospacing="1"/>
      <w:widowControl/>
      <w:pBdr>
        <w:left w:val="single" w:color="auto" w:sz="4" w:space="0"/>
        <w:bottom w:val="single" w:color="auto" w:sz="4" w:space="0"/>
        <w:right w:val="single" w:color="auto" w:sz="8" w:space="0"/>
      </w:pBdr>
    </w:pPr>
    <w:rPr>
      <w:rFonts w:ascii="仿宋" w:hAnsi="仿宋" w:eastAsia="仿宋" w:cs="宋体"/>
      <w:b/>
      <w:bCs/>
      <w:color w:val="000000"/>
      <w:sz w:val="18"/>
      <w:szCs w:val="18"/>
    </w:rPr>
  </w:style>
  <w:style w:type="paragraph" w:styleId="1108" w:customStyle="1">
    <w:name w:val="Char Char Char Char Char Char1 Char Char Char Char Char Char Char"/>
    <w:basedOn w:val="809"/>
    <w:uiPriority w:val="0"/>
    <w:qFormat/>
    <w:pPr>
      <w:jc w:val="left"/>
      <w:spacing w:after="160" w:line="240" w:lineRule="exact"/>
      <w:widowControl/>
    </w:pPr>
    <w:rPr>
      <w:rFonts w:ascii="Verdana" w:hAnsi="Verdana"/>
      <w:sz w:val="20"/>
      <w:lang w:eastAsia="en-US"/>
    </w:rPr>
  </w:style>
  <w:style w:type="paragraph" w:styleId="1109" w:customStyle="1">
    <w:name w:val="样式7"/>
    <w:basedOn w:val="1110"/>
    <w:uiPriority w:val="0"/>
    <w:qFormat/>
  </w:style>
  <w:style w:type="paragraph" w:styleId="1110" w:customStyle="1">
    <w:name w:val="样式 标题 3"/>
    <w:basedOn w:val="812"/>
    <w:uiPriority w:val="0"/>
    <w:semiHidden/>
    <w:qFormat/>
    <w:pPr>
      <w:keepLines w:val="0"/>
      <w:keepNext w:val="0"/>
      <w:spacing w:before="0" w:after="0" w:line="360" w:lineRule="auto"/>
      <w:outlineLvl w:val="9"/>
    </w:pPr>
    <w:rPr>
      <w:rFonts w:ascii="Arial" w:hAnsi="Arial" w:eastAsia="黑体" w:cs="Arial"/>
      <w:sz w:val="21"/>
      <w:szCs w:val="21"/>
    </w:rPr>
  </w:style>
  <w:style w:type="paragraph" w:styleId="1111" w:customStyle="1">
    <w:name w:val="Char Char Char Char Char Char Char Char Char"/>
    <w:basedOn w:val="809"/>
    <w:uiPriority w:val="0"/>
    <w:qFormat/>
    <w:pPr>
      <w:jc w:val="left"/>
      <w:spacing w:after="160" w:line="240" w:lineRule="exact"/>
      <w:widowControl/>
    </w:pPr>
    <w:rPr>
      <w:rFonts w:ascii="Verdana" w:hAnsi="Verdana"/>
      <w:sz w:val="20"/>
      <w:lang w:eastAsia="en-US"/>
    </w:rPr>
  </w:style>
  <w:style w:type="paragraph" w:styleId="1112" w:customStyle="1">
    <w:name w:val="正文2"/>
    <w:basedOn w:val="809"/>
    <w:uiPriority w:val="0"/>
    <w:qFormat/>
    <w:pPr>
      <w:ind w:firstLine="200"/>
      <w:jc w:val="left"/>
      <w:spacing w:after="160" w:line="360" w:lineRule="auto"/>
      <w:widowControl/>
    </w:pPr>
    <w:rPr>
      <w:rFonts w:ascii="Verdana" w:hAnsi="Verdana" w:eastAsia="黑体"/>
      <w:sz w:val="21"/>
      <w:lang w:eastAsia="en-US"/>
    </w:rPr>
  </w:style>
  <w:style w:type="paragraph" w:styleId="1113" w:customStyle="1">
    <w:name w:val="c"/>
    <w:basedOn w:val="809"/>
    <w:uiPriority w:val="0"/>
    <w:qFormat/>
    <w:pPr>
      <w:jc w:val="left"/>
      <w:spacing w:before="100" w:beforeAutospacing="1" w:after="100" w:afterAutospacing="1" w:line="345" w:lineRule="atLeast"/>
      <w:widowControl/>
    </w:pPr>
    <w:rPr>
      <w:rFonts w:ascii="ˎ̥" w:hAnsi="ˎ̥"/>
      <w:color w:val="5a5a5a"/>
      <w:sz w:val="18"/>
      <w:szCs w:val="18"/>
    </w:rPr>
  </w:style>
  <w:style w:type="paragraph" w:styleId="1114" w:customStyle="1">
    <w:name w:val="样式SZA"/>
    <w:basedOn w:val="837"/>
    <w:uiPriority w:val="0"/>
    <w:qFormat/>
    <w:pPr>
      <w:ind w:left="660" w:hanging="660"/>
      <w:jc w:val="left"/>
      <w:spacing w:after="220" w:line="220" w:lineRule="atLeast"/>
      <w:widowControl/>
      <w:tabs>
        <w:tab w:val="left" w:pos="660" w:leader="none"/>
      </w:tabs>
    </w:pPr>
    <w:rPr>
      <w:rFonts w:ascii="Times New Roman" w:eastAsia="宋体"/>
      <w:b w:val="0"/>
      <w:bCs w:val="0"/>
      <w:sz w:val="21"/>
    </w:rPr>
  </w:style>
  <w:style w:type="paragraph" w:styleId="1115" w:customStyle="1">
    <w:name w:val="b-b2"/>
    <w:basedOn w:val="811"/>
    <w:next w:val="809"/>
    <w:uiPriority w:val="0"/>
    <w:qFormat/>
    <w:pPr>
      <w:jc w:val="left"/>
      <w:keepLines w:val="0"/>
      <w:keepNext w:val="0"/>
      <w:spacing w:before="120" w:after="120" w:line="400" w:lineRule="exact"/>
    </w:pPr>
    <w:rPr>
      <w:rFonts w:ascii="黑体" w:hAnsi="Arial" w:eastAsia="黑体"/>
      <w:b w:val="0"/>
      <w:sz w:val="24"/>
      <w:szCs w:val="20"/>
    </w:rPr>
  </w:style>
  <w:style w:type="paragraph" w:styleId="1116" w:customStyle="1">
    <w:name w:val="纯文本2"/>
    <w:basedOn w:val="809"/>
    <w:uiPriority w:val="0"/>
    <w:qFormat/>
    <w:rPr>
      <w:rFonts w:ascii="宋体" w:hAnsi="Courier New"/>
    </w:rPr>
  </w:style>
  <w:style w:type="paragraph" w:styleId="1117" w:customStyle="1">
    <w:name w:val="样式 标题 3二级编号头小节标题h3Heading 3 - oldH3l3CTTitle3MapH313..."/>
    <w:basedOn w:val="812"/>
    <w:uiPriority w:val="0"/>
    <w:qFormat/>
    <w:pPr>
      <w:jc w:val="left"/>
      <w:spacing w:before="156" w:after="160" w:line="415" w:lineRule="auto"/>
    </w:pPr>
    <w:rPr>
      <w:rFonts w:ascii="黑体" w:hAnsi="Arial" w:eastAsia="黑体" w:cs="Arial"/>
      <w:bCs w:val="0"/>
      <w:sz w:val="28"/>
      <w:szCs w:val="24"/>
    </w:rPr>
  </w:style>
  <w:style w:type="paragraph" w:styleId="1118" w:customStyle="1">
    <w:name w:val="xl4238"/>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9" w:customStyle="1">
    <w:name w:val="Tabelle Standard"/>
    <w:uiPriority w:val="0"/>
    <w:semiHidden/>
    <w:qFormat/>
    <w:pPr>
      <w:ind w:left="567"/>
      <w:spacing w:before="120"/>
      <w:tabs>
        <w:tab w:val="left" w:pos="4536" w:leader="none"/>
      </w:tabs>
    </w:pPr>
    <w:rPr>
      <w:rFonts w:ascii="Arial" w:hAnsi="Arial" w:eastAsia="宋体" w:cs="Times New Roman"/>
      <w:sz w:val="22"/>
      <w:lang w:val="de-DE" w:eastAsia="zh-CN" w:bidi="ar-SA"/>
    </w:rPr>
  </w:style>
  <w:style w:type="paragraph" w:styleId="1120" w:customStyle="1">
    <w:name w:val="无缩进正文"/>
    <w:basedOn w:val="809"/>
    <w:uiPriority w:val="0"/>
    <w:qFormat/>
    <w:rPr>
      <w:sz w:val="21"/>
    </w:rPr>
  </w:style>
  <w:style w:type="paragraph" w:styleId="1121" w:customStyle="1">
    <w:name w:val="xl4271"/>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2" w:customStyle="1">
    <w:name w:val="++AAA"/>
    <w:basedOn w:val="1123"/>
    <w:uiPriority w:val="0"/>
    <w:semiHidden/>
    <w:qFormat/>
    <w:pPr>
      <w:ind w:left="840" w:hanging="420"/>
      <w:tabs>
        <w:tab w:val="left" w:pos="840" w:leader="none"/>
        <w:tab w:val="left" w:pos="964" w:leader="none"/>
      </w:tabs>
    </w:pPr>
    <w:rPr>
      <w:b/>
    </w:rPr>
  </w:style>
  <w:style w:type="paragraph" w:styleId="1123" w:customStyle="1">
    <w:name w:val="+正文 Char Char1 Char"/>
    <w:basedOn w:val="809"/>
    <w:uiPriority w:val="0"/>
    <w:semiHidden/>
    <w:qFormat/>
    <w:pPr>
      <w:ind w:firstLine="200"/>
      <w:spacing w:line="360" w:lineRule="auto"/>
    </w:pPr>
    <w:rPr>
      <w:szCs w:val="28"/>
    </w:rPr>
  </w:style>
  <w:style w:type="paragraph" w:styleId="1124" w:customStyle="1">
    <w:name w:val="菲页1"/>
    <w:basedOn w:val="811"/>
    <w:uiPriority w:val="0"/>
    <w:qFormat/>
    <w:pPr>
      <w:jc w:val="center"/>
      <w:spacing w:before="120" w:after="120" w:line="740" w:lineRule="exact"/>
      <w:widowControl/>
    </w:pPr>
    <w:rPr>
      <w:rFonts w:ascii="黑体" w:hAnsi="宋体" w:eastAsia="黑体"/>
      <w:b w:val="0"/>
      <w:bCs w:val="0"/>
      <w:sz w:val="52"/>
      <w:szCs w:val="20"/>
    </w:rPr>
  </w:style>
  <w:style w:type="paragraph" w:styleId="1125" w:customStyle="1">
    <w:name w:val="样式 标题 4四 + Times New Roman 段前: 0 磅 段后: 0 磅 行距: 1.5 倍行距1"/>
    <w:basedOn w:val="813"/>
    <w:uiPriority w:val="0"/>
    <w:semiHidden/>
    <w:qFormat/>
    <w:pPr>
      <w:keepLines w:val="0"/>
      <w:keepNext w:val="0"/>
      <w:spacing w:before="0" w:after="0" w:line="360" w:lineRule="auto"/>
      <w:tabs>
        <w:tab w:val="left" w:pos="360" w:leader="none"/>
      </w:tabs>
      <w:outlineLvl w:val="9"/>
    </w:pPr>
    <w:rPr>
      <w:rFonts w:ascii="Times New Roman" w:hAnsi="Times New Roman"/>
      <w:szCs w:val="20"/>
    </w:rPr>
  </w:style>
  <w:style w:type="paragraph" w:styleId="1126" w:customStyle="1">
    <w:name w:val="纯文本11"/>
    <w:basedOn w:val="809"/>
    <w:uiPriority w:val="0"/>
    <w:qFormat/>
    <w:rPr>
      <w:rFonts w:ascii="宋体" w:hAnsi="Courier New"/>
    </w:rPr>
  </w:style>
  <w:style w:type="paragraph" w:styleId="1127" w:customStyle="1">
    <w:name w:val="+列表1 Char Char Char"/>
    <w:basedOn w:val="809"/>
    <w:uiPriority w:val="0"/>
    <w:qFormat/>
    <w:pPr>
      <w:jc w:val="center"/>
    </w:pPr>
    <w:rPr>
      <w:sz w:val="21"/>
      <w:szCs w:val="24"/>
    </w:rPr>
  </w:style>
  <w:style w:type="paragraph" w:styleId="1128" w:customStyle="1">
    <w:name w:val="xl4254"/>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9" w:customStyle="1">
    <w:name w:val="Char Char Char Char Char Char Char Char Char Char"/>
    <w:basedOn w:val="809"/>
    <w:uiPriority w:val="0"/>
    <w:qFormat/>
    <w:pPr>
      <w:ind w:left="420" w:hanging="420"/>
      <w:tabs>
        <w:tab w:val="left" w:pos="420" w:leader="none"/>
      </w:tabs>
    </w:pPr>
    <w:rPr>
      <w:szCs w:val="24"/>
    </w:rPr>
  </w:style>
  <w:style w:type="paragraph" w:styleId="1130" w:customStyle="1">
    <w:name w:val="－标题4"/>
    <w:basedOn w:val="813"/>
    <w:uiPriority w:val="0"/>
    <w:qFormat/>
    <w:pPr>
      <w:ind w:left="720"/>
      <w:jc w:val="left"/>
      <w:spacing w:before="0" w:after="0" w:line="360" w:lineRule="auto"/>
      <w:tabs>
        <w:tab w:val="left" w:pos="720" w:leader="none"/>
        <w:tab w:val="left" w:pos="864" w:leader="none"/>
      </w:tabs>
    </w:pPr>
    <w:rPr>
      <w:rFonts w:ascii="Times New Roman" w:hAnsi="Times New Roman" w:eastAsia="宋体"/>
    </w:rPr>
  </w:style>
  <w:style w:type="paragraph" w:styleId="1131" w:customStyle="1">
    <w:name w:val="标题2"/>
    <w:basedOn w:val="861"/>
    <w:uiPriority w:val="0"/>
    <w:qFormat/>
    <w:pPr>
      <w:jc w:val="left"/>
    </w:pPr>
    <w:rPr>
      <w:rFonts w:ascii="Cambria" w:hAnsi="Cambria" w:eastAsia="黑体" w:cs="Times New Roman"/>
      <w:b w:val="0"/>
      <w:sz w:val="28"/>
    </w:rPr>
  </w:style>
  <w:style w:type="paragraph" w:styleId="1132" w:customStyle="1">
    <w:name w:val="xl28"/>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133" w:customStyle="1">
    <w:name w:val="font6"/>
    <w:basedOn w:val="809"/>
    <w:uiPriority w:val="0"/>
    <w:qFormat/>
    <w:pPr>
      <w:jc w:val="left"/>
      <w:spacing w:before="100" w:beforeAutospacing="1" w:after="100" w:afterAutospacing="1"/>
      <w:widowControl/>
    </w:pPr>
    <w:rPr>
      <w:rFonts w:hint="eastAsia" w:ascii="宋体" w:hAnsi="宋体"/>
      <w:sz w:val="20"/>
    </w:rPr>
  </w:style>
  <w:style w:type="paragraph" w:styleId="1134" w:customStyle="1">
    <w:name w:val="xl41"/>
    <w:basedOn w:val="809"/>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35" w:customStyle="1">
    <w:name w:val="xl4262"/>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6" w:customStyle="1">
    <w:name w:val="xl31"/>
    <w:basedOn w:val="80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137" w:customStyle="1">
    <w:name w:val="xl74"/>
    <w:basedOn w:val="809"/>
    <w:uiPriority w:val="0"/>
    <w:qFormat/>
    <w:pPr>
      <w:jc w:val="left"/>
      <w:spacing w:before="100" w:beforeAutospacing="1" w:after="100" w:afterAutospacing="1"/>
      <w:widowControl/>
    </w:pPr>
    <w:rPr>
      <w:rFonts w:ascii="楷体" w:hAnsi="楷体" w:eastAsia="楷体" w:cs="宋体"/>
      <w:szCs w:val="24"/>
    </w:rPr>
  </w:style>
  <w:style w:type="paragraph" w:styleId="1138" w:customStyle="1">
    <w:name w:val="xl4236"/>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9" w:customStyle="1">
    <w:name w:val="样式 样式 正文文本缩进 + (中文) 宋体 小四 首行缩进:  2 字符 行距: 1.5 倍行距 + 首行缩进:  2 字符"/>
    <w:basedOn w:val="809"/>
    <w:uiPriority w:val="0"/>
    <w:qFormat/>
    <w:pPr>
      <w:ind w:firstLine="560"/>
      <w:jc w:val="left"/>
      <w:spacing w:line="360" w:lineRule="auto"/>
      <w:widowControl/>
    </w:pPr>
    <w:rPr>
      <w:rFonts w:cs="宋体"/>
      <w:lang w:eastAsia="en-US" w:bidi="en-US"/>
    </w:rPr>
  </w:style>
  <w:style w:type="paragraph" w:styleId="1140" w:customStyle="1">
    <w:name w:val="xl32"/>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141" w:customStyle="1">
    <w:name w:val="样式 标题 3 Char Char"/>
    <w:basedOn w:val="812"/>
    <w:uiPriority w:val="0"/>
    <w:semiHidden/>
    <w:qFormat/>
    <w:pPr>
      <w:ind w:firstLine="480"/>
      <w:spacing w:before="0" w:after="0" w:line="360" w:lineRule="auto"/>
      <w:tabs>
        <w:tab w:val="left" w:pos="1000" w:leader="none"/>
      </w:tabs>
    </w:pPr>
    <w:rPr>
      <w:rFonts w:eastAsia="黑体"/>
      <w:sz w:val="24"/>
      <w:szCs w:val="24"/>
    </w:rPr>
  </w:style>
  <w:style w:type="paragraph" w:styleId="1142" w:customStyle="1">
    <w:name w:val="Char Char Char Char Char Char Char Char Char Char Char Char Char Char Char Char Char Char Char Char Char Char"/>
    <w:basedOn w:val="809"/>
    <w:uiPriority w:val="0"/>
    <w:qFormat/>
    <w:pPr>
      <w:jc w:val="left"/>
      <w:spacing w:after="160" w:line="240" w:lineRule="exact"/>
      <w:widowControl/>
    </w:pPr>
    <w:rPr>
      <w:rFonts w:ascii="Verdana" w:hAnsi="Verdana"/>
      <w:sz w:val="20"/>
      <w:lang w:eastAsia="en-US"/>
    </w:rPr>
  </w:style>
  <w:style w:type="paragraph" w:styleId="1143" w:customStyle="1">
    <w:name w:val="样式 标题 3头h33rd levelH3cbBOD 0HeadingLevel 3 Topic Heading..."/>
    <w:basedOn w:val="812"/>
    <w:uiPriority w:val="0"/>
    <w:qFormat/>
    <w:pPr>
      <w:ind w:left="1800" w:hanging="720"/>
      <w:jc w:val="left"/>
      <w:spacing w:before="160" w:after="160" w:line="320" w:lineRule="exact"/>
    </w:pPr>
    <w:rPr>
      <w:rFonts w:eastAsia="黑体" w:cs="宋体"/>
      <w:b w:val="0"/>
      <w:bCs w:val="0"/>
      <w:sz w:val="24"/>
      <w:szCs w:val="20"/>
    </w:rPr>
  </w:style>
  <w:style w:type="paragraph" w:styleId="1144" w:customStyle="1">
    <w:name w:val="仿宋正文"/>
    <w:basedOn w:val="809"/>
    <w:uiPriority w:val="0"/>
    <w:qFormat/>
    <w:pPr>
      <w:ind w:firstLine="200"/>
      <w:spacing w:line="360" w:lineRule="auto"/>
    </w:pPr>
    <w:rPr>
      <w:rFonts w:ascii="仿宋_GB2312" w:eastAsia="仿宋_GB2312"/>
    </w:rPr>
  </w:style>
  <w:style w:type="paragraph" w:styleId="1145" w:customStyle="1">
    <w:name w:val="xl91"/>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146" w:customStyle="1">
    <w:name w:val="xl47"/>
    <w:basedOn w:val="809"/>
    <w:uiPriority w:val="0"/>
    <w:qFormat/>
    <w:pPr>
      <w:jc w:val="center"/>
      <w:spacing w:before="100" w:beforeAutospacing="1" w:after="100" w:afterAutospacing="1"/>
      <w:shd w:val="clear" w:color="auto" w:fill="ffff00"/>
      <w:widowControl/>
      <w:pBdr>
        <w:top w:val="single" w:color="auto" w:sz="8" w:space="0"/>
        <w:left w:val="single" w:color="auto" w:sz="4" w:space="0"/>
        <w:bottom w:val="single" w:color="auto" w:sz="4" w:space="0"/>
        <w:right w:val="single" w:color="auto" w:sz="4" w:space="0"/>
      </w:pBdr>
    </w:pPr>
    <w:rPr>
      <w:rFonts w:ascii="宋体" w:hAnsi="宋体"/>
      <w:szCs w:val="32"/>
    </w:rPr>
  </w:style>
  <w:style w:type="paragraph" w:styleId="1147" w:customStyle="1">
    <w:name w:val="xl112"/>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8" w:customStyle="1">
    <w:name w:val="xl99"/>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49" w:customStyle="1">
    <w:name w:val="+标题1"/>
    <w:basedOn w:val="810"/>
    <w:uiPriority w:val="0"/>
    <w:qFormat/>
    <w:pPr>
      <w:ind w:left="432" w:hanging="432"/>
      <w:jc w:val="left"/>
      <w:keepNext w:val="0"/>
      <w:pageBreakBefore/>
      <w:spacing w:before="240" w:after="240" w:line="360" w:lineRule="auto"/>
      <w:tabs>
        <w:tab w:val="left" w:pos="432" w:leader="none"/>
      </w:tabs>
    </w:pPr>
    <w:rPr>
      <w:rFonts w:eastAsia="黑体"/>
      <w:bCs/>
      <w:sz w:val="28"/>
      <w:szCs w:val="28"/>
    </w:rPr>
  </w:style>
  <w:style w:type="paragraph" w:styleId="1150" w:customStyle="1">
    <w:name w:val="+正文 Char Char3 Char"/>
    <w:basedOn w:val="809"/>
    <w:uiPriority w:val="0"/>
    <w:qFormat/>
    <w:pPr>
      <w:ind w:firstLine="200"/>
      <w:spacing w:line="360" w:lineRule="auto"/>
    </w:pPr>
    <w:rPr>
      <w:szCs w:val="24"/>
    </w:rPr>
  </w:style>
  <w:style w:type="paragraph" w:styleId="1151" w:customStyle="1">
    <w:name w:val="Preformatted"/>
    <w:basedOn w:val="809"/>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52" w:customStyle="1">
    <w:name w:val="xl97"/>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53" w:customStyle="1">
    <w:name w:val="正文0"/>
    <w:basedOn w:val="809"/>
    <w:uiPriority w:val="0"/>
    <w:qFormat/>
    <w:pPr>
      <w:ind w:left="215" w:firstLine="431"/>
      <w:spacing w:before="120" w:line="360" w:lineRule="auto"/>
    </w:pPr>
  </w:style>
  <w:style w:type="paragraph" w:styleId="1154" w:customStyle="1">
    <w:name w:val="Char Char1"/>
    <w:basedOn w:val="809"/>
    <w:uiPriority w:val="0"/>
    <w:qFormat/>
    <w:pPr>
      <w:jc w:val="left"/>
      <w:spacing w:after="160" w:line="240" w:lineRule="exact"/>
      <w:widowControl/>
    </w:pPr>
    <w:rPr>
      <w:rFonts w:ascii="Verdana" w:hAnsi="Verdana"/>
      <w:sz w:val="20"/>
      <w:lang w:eastAsia="en-US"/>
    </w:rPr>
  </w:style>
  <w:style w:type="paragraph" w:styleId="1155" w:customStyle="1">
    <w:name w:val="xl121"/>
    <w:basedOn w:val="809"/>
    <w:uiPriority w:val="0"/>
    <w:qFormat/>
    <w:pP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156" w:customStyle="1">
    <w:name w:val="样式 (西文) 仿宋_GB2312 (中文) 仿宋_GB2312 小四 黑色 行距: 固定值 18 磅"/>
    <w:basedOn w:val="809"/>
    <w:uiPriority w:val="0"/>
    <w:semiHidden/>
    <w:qFormat/>
    <w:pPr>
      <w:spacing w:before="30" w:line="360" w:lineRule="exact"/>
    </w:pPr>
    <w:rPr>
      <w:rFonts w:ascii="宋体" w:hAnsi="Arial"/>
      <w:color w:val="000000"/>
      <w:spacing w:val="-10"/>
    </w:rPr>
  </w:style>
  <w:style w:type="paragraph" w:styleId="1157" w:customStyle="1">
    <w:name w:val="xl95"/>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color w:val="000000"/>
      <w:sz w:val="18"/>
      <w:szCs w:val="18"/>
    </w:rPr>
  </w:style>
  <w:style w:type="paragraph" w:styleId="1158" w:customStyle="1">
    <w:name w:val="xl4255"/>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9" w:customStyle="1">
    <w:name w:val="-2节"/>
    <w:basedOn w:val="811"/>
    <w:uiPriority w:val="0"/>
    <w:semiHidden/>
    <w:qFormat/>
    <w:pPr>
      <w:ind w:firstLine="482"/>
      <w:jc w:val="center"/>
      <w:keepLines w:val="0"/>
      <w:keepNext w:val="0"/>
      <w:spacing w:before="120" w:after="120" w:line="360" w:lineRule="auto"/>
      <w:widowControl/>
    </w:pPr>
    <w:rPr>
      <w:rFonts w:ascii="宋体" w:hAnsi="宋体"/>
      <w:bCs w:val="0"/>
      <w:sz w:val="48"/>
      <w:szCs w:val="24"/>
    </w:rPr>
  </w:style>
  <w:style w:type="paragraph" w:styleId="1160" w:customStyle="1">
    <w:name w:val="xl33"/>
    <w:basedOn w:val="809"/>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161" w:customStyle="1">
    <w:name w:val="+一、"/>
    <w:basedOn w:val="1162"/>
    <w:uiPriority w:val="0"/>
    <w:qFormat/>
    <w:pPr>
      <w:ind w:left="1240" w:hanging="360"/>
      <w:spacing w:before="120" w:after="120" w:line="240" w:lineRule="auto"/>
      <w:tabs>
        <w:tab w:val="left" w:pos="540" w:leader="none"/>
      </w:tabs>
      <w:outlineLvl w:val="5"/>
    </w:pPr>
    <w:rPr>
      <w:b/>
    </w:rPr>
  </w:style>
  <w:style w:type="paragraph" w:styleId="1162" w:customStyle="1">
    <w:name w:val="+正文 Char"/>
    <w:basedOn w:val="809"/>
    <w:link w:val="1647"/>
    <w:uiPriority w:val="0"/>
    <w:qFormat/>
    <w:pPr>
      <w:ind w:firstLine="200"/>
      <w:spacing w:line="360" w:lineRule="auto"/>
    </w:pPr>
    <w:rPr>
      <w:szCs w:val="28"/>
    </w:rPr>
  </w:style>
  <w:style w:type="paragraph" w:styleId="1163" w:customStyle="1">
    <w:name w:val="xl4273"/>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4" w:customStyle="1">
    <w:name w:val="样式1"/>
    <w:basedOn w:val="813"/>
    <w:uiPriority w:val="0"/>
    <w:qFormat/>
    <w:pPr>
      <w:ind w:firstLine="560"/>
      <w:spacing w:before="120" w:after="0" w:line="360" w:lineRule="auto"/>
    </w:pPr>
    <w:rPr>
      <w:bCs w:val="0"/>
      <w:szCs w:val="20"/>
    </w:rPr>
  </w:style>
  <w:style w:type="paragraph" w:styleId="1165" w:customStyle="1">
    <w:name w:val="xl39"/>
    <w:basedOn w:val="809"/>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166" w:customStyle="1">
    <w:name w:val="Char Char1 Char Char Char Char Char Char Char"/>
    <w:basedOn w:val="809"/>
    <w:uiPriority w:val="0"/>
    <w:qFormat/>
    <w:rPr>
      <w:sz w:val="21"/>
      <w:szCs w:val="24"/>
    </w:rPr>
  </w:style>
  <w:style w:type="paragraph" w:styleId="1167" w:customStyle="1">
    <w:name w:val="+正文 Char Char Char3"/>
    <w:basedOn w:val="809"/>
    <w:uiPriority w:val="0"/>
    <w:qFormat/>
    <w:pPr>
      <w:ind w:firstLine="200"/>
      <w:spacing w:line="360" w:lineRule="auto"/>
    </w:pPr>
    <w:rPr>
      <w:szCs w:val="24"/>
    </w:rPr>
  </w:style>
  <w:style w:type="paragraph" w:styleId="1168" w:customStyle="1">
    <w:name w:val="正文首行缩进两字符"/>
    <w:basedOn w:val="809"/>
    <w:uiPriority w:val="0"/>
    <w:qFormat/>
    <w:pPr>
      <w:ind w:firstLine="200"/>
      <w:spacing w:line="360" w:lineRule="auto"/>
    </w:pPr>
    <w:rPr>
      <w:sz w:val="21"/>
      <w:szCs w:val="24"/>
    </w:rPr>
  </w:style>
  <w:style w:type="paragraph" w:styleId="1169" w:customStyle="1">
    <w:name w:val="功能点"/>
    <w:basedOn w:val="809"/>
    <w:uiPriority w:val="0"/>
    <w:qFormat/>
    <w:pPr>
      <w:ind w:left="840" w:hanging="420"/>
      <w:spacing w:before="100" w:beforeAutospacing="1" w:after="100" w:afterAutospacing="1" w:line="360" w:lineRule="auto"/>
      <w:tabs>
        <w:tab w:val="left" w:pos="840" w:leader="none"/>
      </w:tabs>
    </w:pPr>
    <w:rPr>
      <w:szCs w:val="24"/>
    </w:rPr>
  </w:style>
  <w:style w:type="paragraph" w:styleId="1170" w:customStyle="1">
    <w:name w:val="+正文 Char Char5"/>
    <w:basedOn w:val="809"/>
    <w:uiPriority w:val="0"/>
    <w:qFormat/>
    <w:pPr>
      <w:ind w:firstLine="200"/>
      <w:spacing w:line="360" w:lineRule="auto"/>
    </w:pPr>
  </w:style>
  <w:style w:type="paragraph" w:styleId="1171" w:customStyle="1">
    <w:name w:val="列项——（一级）"/>
    <w:uiPriority w:val="0"/>
    <w:qFormat/>
    <w:pPr>
      <w:ind w:left="1440" w:hanging="720"/>
      <w:jc w:val="both"/>
      <w:widowControl w:val="off"/>
      <w:tabs>
        <w:tab w:val="left" w:pos="854" w:leader="none"/>
        <w:tab w:val="left" w:pos="1440" w:leader="none"/>
      </w:tabs>
    </w:pPr>
    <w:rPr>
      <w:rFonts w:ascii="宋体" w:hAnsi="Times New Roman" w:eastAsia="宋体" w:cs="Times New Roman"/>
      <w:sz w:val="21"/>
      <w:lang w:val="en-US" w:eastAsia="zh-CN" w:bidi="ar-SA"/>
    </w:rPr>
  </w:style>
  <w:style w:type="paragraph" w:styleId="1172" w:customStyle="1">
    <w:name w:val="+1."/>
    <w:basedOn w:val="1162"/>
    <w:link w:val="1605"/>
    <w:uiPriority w:val="0"/>
    <w:qFormat/>
    <w:pPr>
      <w:ind w:left="840" w:hanging="420"/>
      <w:tabs>
        <w:tab w:val="left" w:pos="840" w:leader="none"/>
      </w:tabs>
    </w:pPr>
    <w:rPr>
      <w:rFonts w:ascii="宋体"/>
      <w:color w:val="000000"/>
    </w:rPr>
  </w:style>
  <w:style w:type="paragraph" w:styleId="1173" w:customStyle="1">
    <w:name w:val="xl4248"/>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4" w:customStyle="1">
    <w:name w:val="xl96"/>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75" w:customStyle="1">
    <w:name w:val="7"/>
    <w:basedOn w:val="809"/>
    <w:next w:val="866"/>
    <w:uiPriority w:val="0"/>
    <w:qFormat/>
    <w:pPr>
      <w:ind w:firstLine="560"/>
      <w:spacing w:line="440" w:lineRule="exact"/>
    </w:pPr>
    <w:rPr>
      <w:sz w:val="21"/>
      <w:szCs w:val="24"/>
    </w:rPr>
  </w:style>
  <w:style w:type="paragraph" w:styleId="1176" w:customStyle="1">
    <w:name w:val="仪表分项"/>
    <w:basedOn w:val="1090"/>
    <w:next w:val="1100"/>
    <w:uiPriority w:val="0"/>
    <w:qFormat/>
    <w:pPr>
      <w:ind w:left="425" w:right="210"/>
      <w:jc w:val="left"/>
      <w:spacing w:after="0"/>
      <w:tabs>
        <w:tab w:val="left" w:pos="425" w:leader="none"/>
        <w:tab w:val="left" w:pos="1701" w:leader="none"/>
        <w:tab w:val="left" w:pos="3960" w:leader="none"/>
        <w:tab w:val="left" w:pos="4500" w:leader="none"/>
        <w:tab w:val="left" w:pos="4860" w:leader="none"/>
      </w:tabs>
    </w:pPr>
    <w:rPr>
      <w:szCs w:val="21"/>
    </w:rPr>
  </w:style>
  <w:style w:type="paragraph" w:styleId="1177" w:customStyle="1">
    <w:name w:val="样式 标题 2 + 两端对齐"/>
    <w:basedOn w:val="809"/>
    <w:uiPriority w:val="0"/>
    <w:qFormat/>
    <w:pPr>
      <w:keepLines/>
      <w:keepNext/>
      <w:spacing w:before="260" w:after="260" w:line="416" w:lineRule="auto"/>
      <w:outlineLvl w:val="1"/>
    </w:pPr>
    <w:rPr>
      <w:rFonts w:ascii="Arial" w:hAnsi="Arial" w:cs="Arial"/>
      <w:b/>
      <w:bCs/>
      <w:color w:val="ff0000"/>
      <w:sz w:val="32"/>
      <w:szCs w:val="32"/>
    </w:rPr>
  </w:style>
  <w:style w:type="paragraph" w:styleId="1178" w:customStyle="1">
    <w:name w:val="说明标题3"/>
    <w:basedOn w:val="809"/>
    <w:uiPriority w:val="0"/>
    <w:qFormat/>
    <w:pPr>
      <w:ind w:left="709" w:hanging="709"/>
      <w:tabs>
        <w:tab w:val="left" w:pos="720" w:leader="none"/>
        <w:tab w:val="left" w:pos="1113" w:leader="none"/>
      </w:tabs>
    </w:pPr>
    <w:rPr>
      <w:sz w:val="28"/>
    </w:rPr>
  </w:style>
  <w:style w:type="paragraph" w:styleId="1179" w:customStyle="1">
    <w:name w:val="样式4"/>
    <w:basedOn w:val="809"/>
    <w:uiPriority w:val="0"/>
    <w:qFormat/>
    <w:pPr>
      <w:ind w:left="874" w:hanging="420"/>
      <w:spacing w:line="360" w:lineRule="auto"/>
      <w:tabs>
        <w:tab w:val="left" w:pos="874" w:leader="none"/>
      </w:tabs>
    </w:pPr>
    <w:rPr>
      <w:szCs w:val="24"/>
    </w:rPr>
  </w:style>
  <w:style w:type="paragraph" w:styleId="1180" w:customStyle="1">
    <w:name w:val="+A."/>
    <w:basedOn w:val="1162"/>
    <w:uiPriority w:val="0"/>
    <w:qFormat/>
    <w:pPr>
      <w:ind w:left="2100" w:hanging="420"/>
      <w:tabs>
        <w:tab w:val="left" w:pos="2100" w:leader="none"/>
      </w:tabs>
    </w:pPr>
  </w:style>
  <w:style w:type="paragraph" w:styleId="1181" w:customStyle="1">
    <w:name w:val="xl80"/>
    <w:basedOn w:val="809"/>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 w:hAnsi="仿宋" w:eastAsia="仿宋" w:cs="宋体"/>
      <w:b/>
      <w:bCs/>
      <w:sz w:val="18"/>
      <w:szCs w:val="18"/>
    </w:rPr>
  </w:style>
  <w:style w:type="paragraph" w:styleId="1182" w:customStyle="1">
    <w:name w:val="标准正文中缩进"/>
    <w:basedOn w:val="809"/>
    <w:uiPriority w:val="0"/>
    <w:qFormat/>
    <w:pPr>
      <w:ind w:firstLine="200"/>
      <w:jc w:val="left"/>
      <w:spacing w:line="420" w:lineRule="exact"/>
    </w:pPr>
    <w:rPr>
      <w:szCs w:val="24"/>
    </w:rPr>
  </w:style>
  <w:style w:type="paragraph" w:styleId="1183" w:customStyle="1">
    <w:name w:val="xl102"/>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4" w:customStyle="1">
    <w:name w:val="5B"/>
    <w:uiPriority w:val="0"/>
    <w:qFormat/>
    <w:pPr>
      <w:jc w:val="both"/>
      <w:widowControl w:val="off"/>
    </w:pPr>
    <w:rPr>
      <w:rFonts w:ascii="宋体" w:hAnsi="Times New Roman" w:eastAsia="宋体" w:cs="Times New Roman"/>
      <w:color w:val="000000"/>
      <w:sz w:val="18"/>
      <w:szCs w:val="18"/>
      <w:lang w:val="en-US" w:eastAsia="zh-CN" w:bidi="ar-SA"/>
    </w:rPr>
  </w:style>
  <w:style w:type="paragraph" w:styleId="1185" w:customStyle="1">
    <w:name w:val="8"/>
    <w:uiPriority w:val="0"/>
    <w:qFormat/>
    <w:pPr>
      <w:jc w:val="right"/>
      <w:spacing w:line="240" w:lineRule="atLeast"/>
      <w:widowControl w:val="off"/>
    </w:pPr>
    <w:rPr>
      <w:rFonts w:ascii="宋体" w:hAnsi="Times New Roman" w:eastAsia="宋体" w:cs="Times New Roman"/>
      <w:sz w:val="18"/>
      <w:szCs w:val="18"/>
      <w:lang w:val="en-US" w:eastAsia="zh-CN" w:bidi="ar-SA"/>
    </w:rPr>
  </w:style>
  <w:style w:type="paragraph" w:styleId="1186" w:customStyle="1">
    <w:name w:val="xl82"/>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b/>
      <w:bCs/>
      <w:sz w:val="18"/>
      <w:szCs w:val="18"/>
    </w:rPr>
  </w:style>
  <w:style w:type="paragraph" w:styleId="1187" w:customStyle="1">
    <w:name w:val="Table Text"/>
    <w:basedOn w:val="809"/>
    <w:link w:val="1569"/>
    <w:uiPriority w:val="0"/>
    <w:qFormat/>
    <w:pPr>
      <w:spacing w:before="80" w:after="80"/>
      <w:widowControl/>
      <w:tabs>
        <w:tab w:val="decimal" w:pos="0" w:leader="none"/>
      </w:tabs>
    </w:pPr>
    <w:rPr>
      <w:rFonts w:ascii="Arial" w:hAnsi="Arial"/>
      <w:color w:val="000000"/>
      <w:sz w:val="18"/>
      <w:szCs w:val="21"/>
    </w:rPr>
  </w:style>
  <w:style w:type="paragraph" w:styleId="1188" w:customStyle="1">
    <w:name w:val="style6"/>
    <w:basedOn w:val="809"/>
    <w:uiPriority w:val="0"/>
    <w:qFormat/>
    <w:pPr>
      <w:ind w:left="300" w:right="300"/>
      <w:jc w:val="left"/>
      <w:spacing w:before="75"/>
      <w:widowControl/>
    </w:pPr>
    <w:rPr>
      <w:rFonts w:ascii="Tahoma" w:hAnsi="Tahoma" w:cs="Tahoma"/>
      <w:color w:val="000000"/>
      <w:sz w:val="18"/>
      <w:szCs w:val="18"/>
    </w:rPr>
  </w:style>
  <w:style w:type="paragraph" w:styleId="1189" w:customStyle="1">
    <w:name w:val="xl4252"/>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0" w:customStyle="1">
    <w:name w:val="段 Char"/>
    <w:uiPriority w:val="0"/>
    <w:qFormat/>
    <w:pPr>
      <w:ind w:firstLine="200"/>
      <w:jc w:val="both"/>
      <w:spacing w:before="124" w:after="124"/>
    </w:pPr>
    <w:rPr>
      <w:rFonts w:ascii="宋体" w:hAnsi="Times New Roman" w:eastAsia="宋体" w:cs="Times New Roman"/>
      <w:sz w:val="21"/>
      <w:lang w:val="en-US" w:eastAsia="zh-CN" w:bidi="ar-SA"/>
    </w:rPr>
  </w:style>
  <w:style w:type="paragraph" w:styleId="1191" w:customStyle="1">
    <w:name w:val="_Style 5"/>
    <w:basedOn w:val="809"/>
    <w:uiPriority w:val="0"/>
    <w:qFormat/>
    <w:pPr>
      <w:jc w:val="left"/>
      <w:spacing w:after="160" w:line="240" w:lineRule="exact"/>
      <w:widowControl/>
    </w:pPr>
  </w:style>
  <w:style w:type="paragraph" w:styleId="1192" w:customStyle="1">
    <w:name w:val="yyn4"/>
    <w:basedOn w:val="1193"/>
    <w:uiPriority w:val="0"/>
    <w:semiHidden/>
    <w:qFormat/>
    <w:pPr>
      <w:spacing w:before="120" w:after="120" w:line="240" w:lineRule="auto"/>
      <w:tabs>
        <w:tab w:val="left" w:pos="1344" w:leader="none"/>
      </w:tabs>
    </w:pPr>
    <w:rPr>
      <w:color w:val="auto"/>
    </w:rPr>
  </w:style>
  <w:style w:type="paragraph" w:styleId="1193" w:customStyle="1">
    <w:name w:val="yyn2"/>
    <w:basedOn w:val="1074"/>
    <w:uiPriority w:val="0"/>
    <w:qFormat/>
    <w:pPr>
      <w:ind w:right="0" w:firstLine="0"/>
      <w:jc w:val="left"/>
    </w:pPr>
    <w:rPr>
      <w:spacing w:val="0"/>
    </w:rPr>
  </w:style>
  <w:style w:type="paragraph" w:styleId="1194" w:customStyle="1">
    <w:name w:val="+列表编号"/>
    <w:basedOn w:val="809"/>
    <w:uiPriority w:val="0"/>
    <w:qFormat/>
    <w:pPr>
      <w:spacing w:before="120" w:after="120"/>
      <w:tabs>
        <w:tab w:val="center" w:pos="4200" w:leader="none"/>
        <w:tab w:val="right" w:pos="8400" w:leader="none"/>
      </w:tabs>
    </w:pPr>
    <w:rPr>
      <w:b/>
      <w:szCs w:val="28"/>
    </w:rPr>
  </w:style>
  <w:style w:type="paragraph" w:styleId="1195" w:customStyle="1">
    <w:name w:val="样式 样式 标题 3 + 首行缩进:  2 字符 + 首行缩进:  2 字符"/>
    <w:basedOn w:val="809"/>
    <w:uiPriority w:val="0"/>
    <w:qFormat/>
    <w:pPr>
      <w:keepLines/>
      <w:keepNext/>
      <w:spacing w:before="260" w:after="260"/>
      <w:outlineLvl w:val="2"/>
    </w:pPr>
    <w:rPr>
      <w:rFonts w:cs="宋体"/>
      <w:b/>
      <w:bCs/>
      <w:sz w:val="30"/>
    </w:rPr>
  </w:style>
  <w:style w:type="paragraph" w:styleId="1196" w:customStyle="1">
    <w:name w:val="表格格式"/>
    <w:basedOn w:val="809"/>
    <w:uiPriority w:val="0"/>
    <w:qFormat/>
    <w:pPr>
      <w:ind w:left="-91"/>
      <w:jc w:val="left"/>
      <w:spacing w:line="360" w:lineRule="exact"/>
    </w:pPr>
    <w:rPr>
      <w:rFonts w:ascii="宋体"/>
      <w:szCs w:val="11"/>
    </w:rPr>
  </w:style>
  <w:style w:type="paragraph" w:styleId="1197" w:customStyle="1">
    <w:name w:val="+(1)"/>
    <w:basedOn w:val="809"/>
    <w:uiPriority w:val="0"/>
    <w:qFormat/>
    <w:pPr>
      <w:ind w:left="1843"/>
      <w:spacing w:line="360" w:lineRule="auto"/>
      <w:tabs>
        <w:tab w:val="left" w:pos="2268" w:leader="none"/>
      </w:tabs>
    </w:pPr>
    <w:rPr>
      <w:szCs w:val="28"/>
    </w:rPr>
  </w:style>
  <w:style w:type="paragraph" w:styleId="1198" w:customStyle="1">
    <w:name w:val="+列表2"/>
    <w:basedOn w:val="809"/>
    <w:uiPriority w:val="0"/>
    <w:qFormat/>
    <w:pPr>
      <w:jc w:val="center"/>
    </w:pPr>
    <w:rPr>
      <w:sz w:val="18"/>
      <w:szCs w:val="21"/>
    </w:rPr>
  </w:style>
  <w:style w:type="paragraph" w:styleId="1199" w:customStyle="1">
    <w:name w:val="+正文标题"/>
    <w:basedOn w:val="809"/>
    <w:uiPriority w:val="0"/>
    <w:qFormat/>
    <w:pPr>
      <w:jc w:val="center"/>
      <w:keepLines/>
      <w:pageBreakBefore/>
      <w:spacing w:before="240" w:after="240" w:line="360" w:lineRule="auto"/>
      <w:outlineLvl w:val="0"/>
    </w:pPr>
    <w:rPr>
      <w:rFonts w:eastAsia="黑体"/>
      <w:b/>
      <w:sz w:val="32"/>
      <w:szCs w:val="32"/>
    </w:rPr>
  </w:style>
  <w:style w:type="paragraph" w:styleId="1200" w:customStyle="1">
    <w:name w:val="xl4237"/>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1" w:customStyle="1">
    <w:name w:val="xl30"/>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02" w:customStyle="1">
    <w:name w:val="++标题3"/>
    <w:basedOn w:val="812"/>
    <w:uiPriority w:val="0"/>
    <w:semiHidden/>
    <w:qFormat/>
    <w:pPr>
      <w:keepLines w:val="0"/>
      <w:spacing w:before="0" w:after="0" w:line="360" w:lineRule="auto"/>
      <w:outlineLvl w:val="3"/>
    </w:pPr>
    <w:rPr>
      <w:rFonts w:ascii="宋体" w:hAnsi="宋体"/>
      <w:sz w:val="24"/>
      <w:szCs w:val="24"/>
    </w:rPr>
  </w:style>
  <w:style w:type="paragraph" w:styleId="1203" w:customStyle="1">
    <w:name w:val="Char Char Char Char Char Char1"/>
    <w:basedOn w:val="809"/>
    <w:uiPriority w:val="0"/>
    <w:qFormat/>
    <w:pPr>
      <w:jc w:val="left"/>
      <w:spacing w:after="160" w:line="240" w:lineRule="exact"/>
      <w:widowControl/>
    </w:pPr>
    <w:rPr>
      <w:rFonts w:ascii="Verdana" w:hAnsi="Verdana"/>
      <w:sz w:val="20"/>
      <w:lang w:eastAsia="en-US"/>
    </w:rPr>
  </w:style>
  <w:style w:type="paragraph" w:styleId="1204" w:customStyle="1">
    <w:name w:val="-1.1.1.1"/>
    <w:basedOn w:val="814"/>
    <w:uiPriority w:val="0"/>
    <w:semiHidden/>
    <w:qFormat/>
    <w:pPr>
      <w:ind w:left="1008" w:firstLine="180"/>
      <w:jc w:val="left"/>
      <w:keepLines w:val="0"/>
      <w:spacing w:before="0" w:after="0"/>
      <w:widowControl/>
      <w:tabs>
        <w:tab w:val="left" w:pos="1008" w:leader="none"/>
      </w:tabs>
    </w:pPr>
    <w:rPr>
      <w:rFonts w:ascii="Arial" w:hAnsi="Arial"/>
      <w:bCs w:val="0"/>
      <w:szCs w:val="24"/>
    </w:rPr>
  </w:style>
  <w:style w:type="paragraph" w:styleId="1205" w:customStyle="1">
    <w:name w:val="tableheading"/>
    <w:basedOn w:val="809"/>
    <w:uiPriority w:val="0"/>
    <w:qFormat/>
    <w:pPr>
      <w:jc w:val="left"/>
      <w:spacing w:before="100" w:beforeAutospacing="1" w:after="100" w:afterAutospacing="1"/>
      <w:widowControl/>
    </w:pPr>
    <w:rPr>
      <w:rFonts w:ascii="宋体" w:hAnsi="宋体" w:cs="宋体"/>
      <w:szCs w:val="24"/>
    </w:rPr>
  </w:style>
  <w:style w:type="paragraph" w:styleId="1206" w:customStyle="1">
    <w:name w:val="样式6"/>
    <w:basedOn w:val="814"/>
    <w:uiPriority w:val="0"/>
    <w:semiHidden/>
    <w:qFormat/>
    <w:pPr>
      <w:ind w:left="1200" w:hanging="360"/>
      <w:jc w:val="center"/>
      <w:keepLines w:val="0"/>
      <w:spacing w:before="0" w:after="0"/>
      <w:widowControl/>
      <w:tabs>
        <w:tab w:val="left" w:pos="1200" w:leader="none"/>
      </w:tabs>
    </w:pPr>
    <w:rPr>
      <w:rFonts w:ascii="楷体_GB2312"/>
      <w:bCs w:val="0"/>
      <w:color w:val="000000"/>
      <w:szCs w:val="20"/>
    </w:rPr>
  </w:style>
  <w:style w:type="paragraph" w:styleId="1207" w:customStyle="1">
    <w:name w:val="清單段落"/>
    <w:basedOn w:val="809"/>
    <w:uiPriority w:val="0"/>
    <w:qFormat/>
    <w:pPr>
      <w:ind w:left="480"/>
      <w:jc w:val="left"/>
    </w:pPr>
    <w:rPr>
      <w:rFonts w:ascii="Calibri" w:hAnsi="Calibri" w:eastAsia="PMingLiU" w:cs="Calibri"/>
      <w:szCs w:val="22"/>
      <w:lang w:eastAsia="ar-SA"/>
    </w:rPr>
  </w:style>
  <w:style w:type="paragraph" w:styleId="1208" w:customStyle="1">
    <w:name w:val="xl4240"/>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9" w:customStyle="1">
    <w:name w:val="样式 目录 1 + 首行缩进:  2 字符"/>
    <w:basedOn w:val="856"/>
    <w:uiPriority w:val="0"/>
    <w:semiHidden/>
    <w:qFormat/>
    <w:pPr>
      <w:ind w:firstLine="402"/>
      <w:spacing w:before="120" w:after="120"/>
      <w:widowControl/>
    </w:pPr>
    <w:rPr>
      <w:b/>
      <w:bCs/>
      <w:i/>
      <w:iCs/>
      <w:szCs w:val="24"/>
    </w:rPr>
  </w:style>
  <w:style w:type="paragraph" w:styleId="1210" w:customStyle="1">
    <w:name w:val="A."/>
    <w:basedOn w:val="809"/>
    <w:uiPriority w:val="0"/>
    <w:qFormat/>
    <w:pPr>
      <w:ind w:left="454" w:hanging="454"/>
      <w:spacing w:line="264" w:lineRule="auto"/>
      <w:widowControl/>
      <w:tabs>
        <w:tab w:val="left" w:pos="454" w:leader="none"/>
      </w:tabs>
    </w:pPr>
  </w:style>
  <w:style w:type="paragraph" w:styleId="1211" w:customStyle="1">
    <w:name w:val="xl130"/>
    <w:basedOn w:val="809"/>
    <w:uiPriority w:val="0"/>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4" w:space="0"/>
      </w:pBdr>
    </w:pPr>
    <w:rPr>
      <w:rFonts w:ascii="黑体" w:hAnsi="黑体" w:eastAsia="黑体" w:cs="宋体"/>
      <w:b/>
      <w:bCs/>
      <w:szCs w:val="24"/>
    </w:rPr>
  </w:style>
  <w:style w:type="paragraph" w:styleId="1212" w:customStyle="1">
    <w:name w:val="目录文字"/>
    <w:basedOn w:val="809"/>
    <w:uiPriority w:val="0"/>
    <w:qFormat/>
    <w:pPr>
      <w:jc w:val="left"/>
      <w:spacing w:line="480" w:lineRule="auto"/>
      <w:widowControl/>
    </w:pPr>
    <w:rPr>
      <w:rFonts w:ascii="宋体" w:hAnsi="宋体"/>
    </w:rPr>
  </w:style>
  <w:style w:type="paragraph" w:styleId="1213" w:customStyle="1">
    <w:name w:val="普通 (Web)"/>
    <w:basedOn w:val="809"/>
    <w:uiPriority w:val="0"/>
    <w:qFormat/>
    <w:pPr>
      <w:jc w:val="left"/>
      <w:spacing w:before="100" w:after="100"/>
      <w:widowControl/>
      <w:tabs>
        <w:tab w:val="left" w:pos="632" w:leader="none"/>
      </w:tabs>
    </w:pPr>
    <w:rPr>
      <w:rFonts w:ascii="Symbol" w:hAnsi="Symbol" w:cs="Verdana"/>
      <w:color w:val="000000"/>
    </w:rPr>
  </w:style>
  <w:style w:type="paragraph" w:styleId="1214" w:customStyle="1">
    <w:name w:val="xl132"/>
    <w:basedOn w:val="809"/>
    <w:uiPriority w:val="0"/>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8" w:space="0"/>
      </w:pBdr>
    </w:pPr>
    <w:rPr>
      <w:rFonts w:ascii="黑体" w:hAnsi="黑体" w:eastAsia="黑体" w:cs="宋体"/>
      <w:b/>
      <w:bCs/>
      <w:szCs w:val="24"/>
    </w:rPr>
  </w:style>
  <w:style w:type="paragraph" w:styleId="1215" w:customStyle="1">
    <w:name w:val="xl110"/>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16" w:customStyle="1">
    <w:name w:val="xl117"/>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217" w:customStyle="1">
    <w:name w:val="Char Char Char1 Char Char Char Char Char Char Char Char Char Char Char Char Char"/>
    <w:basedOn w:val="809"/>
    <w:uiPriority w:val="0"/>
    <w:qFormat/>
    <w:pPr>
      <w:jc w:val="left"/>
      <w:spacing w:after="160" w:line="240" w:lineRule="exact"/>
      <w:widowControl/>
    </w:pPr>
    <w:rPr>
      <w:rFonts w:ascii="Verdana" w:hAnsi="Verdana"/>
      <w:sz w:val="20"/>
      <w:lang w:eastAsia="en-US"/>
    </w:rPr>
  </w:style>
  <w:style w:type="paragraph" w:styleId="1218" w:customStyle="1">
    <w:name w:val="Char2"/>
    <w:basedOn w:val="809"/>
    <w:uiPriority w:val="0"/>
    <w:qFormat/>
    <w:rPr>
      <w:rFonts w:ascii="仿宋_GB2312" w:eastAsia="仿宋_GB2312"/>
      <w:b/>
      <w:sz w:val="32"/>
      <w:szCs w:val="32"/>
    </w:rPr>
  </w:style>
  <w:style w:type="paragraph" w:styleId="1219" w:customStyle="1">
    <w:name w:val="Char Char Char1 Char Char Char Char Char Char Char Char Char1 Char"/>
    <w:basedOn w:val="809"/>
    <w:uiPriority w:val="0"/>
    <w:qFormat/>
    <w:pPr>
      <w:jc w:val="left"/>
      <w:spacing w:after="160" w:line="240" w:lineRule="exact"/>
      <w:widowControl/>
    </w:pPr>
    <w:rPr>
      <w:rFonts w:ascii="Verdana" w:hAnsi="Verdana"/>
      <w:sz w:val="20"/>
      <w:lang w:eastAsia="en-US"/>
    </w:rPr>
  </w:style>
  <w:style w:type="paragraph" w:styleId="1220" w:customStyle="1">
    <w:name w:val="插图题注"/>
    <w:next w:val="809"/>
    <w:uiPriority w:val="0"/>
    <w:qFormat/>
    <w:pPr>
      <w:ind w:left="3360" w:hanging="420"/>
      <w:jc w:val="center"/>
      <w:spacing w:after="312"/>
      <w:tabs>
        <w:tab w:val="left" w:pos="3360" w:leader="none"/>
      </w:tabs>
    </w:pPr>
    <w:rPr>
      <w:rFonts w:ascii="Arial" w:hAnsi="Arial" w:eastAsia="宋体" w:cs="Times New Roman"/>
      <w:sz w:val="18"/>
      <w:szCs w:val="18"/>
      <w:lang w:val="en-US" w:eastAsia="zh-CN" w:bidi="ar-SA"/>
    </w:rPr>
  </w:style>
  <w:style w:type="paragraph" w:styleId="1221" w:customStyle="1">
    <w:name w:val="xl105"/>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2" w:customStyle="1">
    <w:name w:val="默认段落字体 Para Char Char Char Char Char Char Char Char Char1 Char Char Char Char"/>
    <w:basedOn w:val="809"/>
    <w:uiPriority w:val="0"/>
    <w:qFormat/>
    <w:rPr>
      <w:rFonts w:ascii="Tahoma" w:hAnsi="Tahoma"/>
    </w:rPr>
  </w:style>
  <w:style w:type="paragraph" w:styleId="1223" w:customStyle="1">
    <w:name w:val="楷体"/>
    <w:basedOn w:val="809"/>
    <w:link w:val="1633"/>
    <w:uiPriority w:val="0"/>
    <w:qFormat/>
    <w:pPr>
      <w:ind w:firstLine="561"/>
      <w:jc w:val="left"/>
      <w:spacing w:line="360" w:lineRule="auto"/>
    </w:pPr>
    <w:rPr>
      <w:rFonts w:ascii="楷体_GB2312" w:eastAsia="楷体_GB2312"/>
      <w:b/>
      <w:sz w:val="32"/>
      <w:szCs w:val="32"/>
    </w:rPr>
  </w:style>
  <w:style w:type="paragraph" w:styleId="1224" w:customStyle="1">
    <w:name w:val="style79"/>
    <w:basedOn w:val="809"/>
    <w:uiPriority w:val="0"/>
    <w:qFormat/>
    <w:pPr>
      <w:jc w:val="left"/>
      <w:spacing w:before="100" w:beforeAutospacing="1" w:after="100" w:afterAutospacing="1"/>
      <w:widowControl/>
    </w:pPr>
    <w:rPr>
      <w:rFonts w:ascii="Arial Unicode MS" w:hAnsi="Arial Unicode MS" w:eastAsia="Arial Unicode MS" w:cs="Arial Unicode MS"/>
      <w:szCs w:val="24"/>
    </w:rPr>
  </w:style>
  <w:style w:type="paragraph" w:styleId="1225" w:customStyle="1">
    <w:name w:val="msolistparagraph"/>
    <w:basedOn w:val="809"/>
    <w:uiPriority w:val="0"/>
    <w:qFormat/>
    <w:pPr>
      <w:jc w:val="left"/>
      <w:spacing w:before="100" w:beforeAutospacing="1" w:after="100" w:afterAutospacing="1"/>
      <w:widowControl/>
    </w:pPr>
    <w:rPr>
      <w:rFonts w:ascii="宋体" w:hAnsi="宋体" w:cs="宋体"/>
      <w:szCs w:val="24"/>
    </w:rPr>
  </w:style>
  <w:style w:type="paragraph" w:styleId="1226" w:customStyle="1">
    <w:name w:val="条例"/>
    <w:basedOn w:val="809"/>
    <w:uiPriority w:val="0"/>
    <w:qFormat/>
    <w:pPr>
      <w:ind w:left="2" w:right="210" w:firstLine="2"/>
      <w:keepLines/>
      <w:spacing w:line="320" w:lineRule="exact"/>
      <w:widowControl/>
    </w:pPr>
    <w:rPr>
      <w:rFonts w:ascii="宋体" w:hAnsi="宋体"/>
    </w:rPr>
  </w:style>
  <w:style w:type="paragraph" w:styleId="1227" w:customStyle="1">
    <w:name w:val="xl4269"/>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8" w:customStyle="1">
    <w:name w:val="6"/>
    <w:basedOn w:val="814"/>
    <w:uiPriority w:val="0"/>
    <w:qFormat/>
    <w:pPr>
      <w:keepLines w:val="0"/>
      <w:keepNext w:val="0"/>
      <w:spacing w:before="0" w:after="0" w:line="270" w:lineRule="atLeast"/>
      <w:outlineLvl w:val="9"/>
    </w:pPr>
    <w:rPr>
      <w:rFonts w:ascii="宋体"/>
      <w:b w:val="0"/>
      <w:bCs w:val="0"/>
      <w:sz w:val="18"/>
      <w:szCs w:val="18"/>
    </w:rPr>
  </w:style>
  <w:style w:type="paragraph" w:styleId="1229" w:customStyle="1">
    <w:name w:val="xl4270"/>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0" w:customStyle="1">
    <w:name w:val="正文1"/>
    <w:uiPriority w:val="0"/>
    <w:semiHidden/>
    <w:qFormat/>
    <w:pPr>
      <w:jc w:val="both"/>
      <w:spacing w:line="312" w:lineRule="atLeast"/>
      <w:widowControl w:val="off"/>
    </w:pPr>
    <w:rPr>
      <w:rFonts w:ascii="Times New Roman" w:hAnsi="Times New Roman" w:eastAsia="宋体" w:cs="Times New Roman"/>
      <w:sz w:val="24"/>
      <w:lang w:val="en-US" w:eastAsia="zh-CN" w:bidi="ar-SA"/>
    </w:rPr>
  </w:style>
  <w:style w:type="paragraph" w:styleId="1231" w:customStyle="1">
    <w:name w:val="+正文 Char2"/>
    <w:basedOn w:val="809"/>
    <w:uiPriority w:val="0"/>
    <w:qFormat/>
    <w:pPr>
      <w:ind w:firstLine="200"/>
      <w:spacing w:line="360" w:lineRule="auto"/>
    </w:pPr>
    <w:rPr>
      <w:szCs w:val="28"/>
    </w:rPr>
  </w:style>
  <w:style w:type="paragraph" w:styleId="1232" w:customStyle="1">
    <w:name w:val="xl56"/>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33" w:customStyle="1">
    <w:name w:val="汉议细等线简8"/>
    <w:uiPriority w:val="0"/>
    <w:qFormat/>
    <w:pPr>
      <w:jc w:val="both"/>
      <w:spacing w:line="260" w:lineRule="atLeast"/>
      <w:widowControl w:val="off"/>
    </w:pPr>
    <w:rPr>
      <w:rFonts w:ascii="汉仪细等线简" w:hAnsi="Times New Roman" w:eastAsia="汉仪细等线简" w:cs="Times New Roman"/>
      <w:color w:val="000000"/>
      <w:sz w:val="16"/>
      <w:szCs w:val="16"/>
      <w:lang w:val="en-US" w:eastAsia="zh-CN" w:bidi="ar-SA"/>
    </w:rPr>
  </w:style>
  <w:style w:type="paragraph" w:styleId="1234" w:customStyle="1">
    <w:name w:val="xl54"/>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235" w:customStyle="1">
    <w:name w:val="font8"/>
    <w:basedOn w:val="809"/>
    <w:uiPriority w:val="0"/>
    <w:qFormat/>
    <w:pPr>
      <w:jc w:val="left"/>
      <w:spacing w:before="100" w:beforeAutospacing="1" w:after="100" w:afterAutospacing="1"/>
      <w:widowControl/>
    </w:pPr>
    <w:rPr>
      <w:sz w:val="20"/>
    </w:rPr>
  </w:style>
  <w:style w:type="paragraph" w:styleId="1236" w:customStyle="1">
    <w:name w:val="xl75"/>
    <w:basedOn w:val="809"/>
    <w:uiPriority w:val="0"/>
    <w:qFormat/>
    <w:pPr>
      <w:jc w:val="center"/>
      <w:spacing w:before="100" w:beforeAutospacing="1" w:after="100" w:afterAutospacing="1"/>
      <w:widowControl/>
    </w:pPr>
    <w:rPr>
      <w:rFonts w:ascii="楷体" w:hAnsi="楷体" w:eastAsia="楷体" w:cs="宋体"/>
      <w:szCs w:val="24"/>
    </w:rPr>
  </w:style>
  <w:style w:type="paragraph" w:styleId="1237" w:customStyle="1">
    <w:name w:val="xl108"/>
    <w:basedOn w:val="809"/>
    <w:uiPriority w:val="0"/>
    <w:qFormat/>
    <w:pPr>
      <w:jc w:val="center"/>
      <w:spacing w:before="100" w:beforeAutospacing="1" w:after="100" w:afterAutospacing="1"/>
      <w:shd w:val="clear" w:color="000000" w:fill="c0c0c0"/>
      <w:widowControl/>
      <w:pBdr>
        <w:top w:val="single" w:color="auto" w:sz="4" w:space="0"/>
        <w:left w:val="single" w:color="auto" w:sz="4" w:space="0"/>
        <w:right w:val="single" w:color="auto" w:sz="4" w:space="0"/>
      </w:pBdr>
    </w:pPr>
    <w:rPr>
      <w:rFonts w:ascii="宋体" w:hAnsi="宋体" w:cs="宋体"/>
      <w:b/>
      <w:bCs/>
      <w:szCs w:val="24"/>
    </w:rPr>
  </w:style>
  <w:style w:type="paragraph" w:styleId="1238" w:customStyle="1">
    <w:name w:val="xl131"/>
    <w:basedOn w:val="809"/>
    <w:uiPriority w:val="0"/>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4" w:space="0"/>
      </w:pBdr>
    </w:pPr>
    <w:rPr>
      <w:rFonts w:ascii="黑体" w:hAnsi="黑体" w:eastAsia="黑体" w:cs="宋体"/>
      <w:b/>
      <w:bCs/>
      <w:szCs w:val="24"/>
    </w:rPr>
  </w:style>
  <w:style w:type="paragraph" w:styleId="1239" w:customStyle="1">
    <w:name w:val="标题4 zzj"/>
    <w:basedOn w:val="1240"/>
    <w:uiPriority w:val="0"/>
    <w:qFormat/>
    <w:pPr>
      <w:ind w:left="480"/>
      <w:spacing w:line="480" w:lineRule="exact"/>
    </w:pPr>
    <w:rPr>
      <w:rFonts w:ascii="宋体"/>
    </w:rPr>
  </w:style>
  <w:style w:type="paragraph" w:styleId="1240" w:customStyle="1">
    <w:name w:val="标题3 zzj"/>
    <w:basedOn w:val="1078"/>
    <w:uiPriority w:val="0"/>
    <w:qFormat/>
    <w:rPr>
      <w:sz w:val="24"/>
    </w:rPr>
  </w:style>
  <w:style w:type="paragraph" w:styleId="1241" w:customStyle="1">
    <w:name w:val="xl51"/>
    <w:basedOn w:val="80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242" w:customStyle="1">
    <w:name w:val="xl4272"/>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3" w:customStyle="1">
    <w:name w:val="xl81"/>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18"/>
      <w:szCs w:val="18"/>
    </w:rPr>
  </w:style>
  <w:style w:type="paragraph" w:styleId="1244" w:customStyle="1">
    <w:name w:val="gray"/>
    <w:basedOn w:val="809"/>
    <w:uiPriority w:val="0"/>
    <w:qFormat/>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245" w:customStyle="1">
    <w:name w:val="Char Char Char Char"/>
    <w:basedOn w:val="809"/>
    <w:uiPriority w:val="0"/>
    <w:qFormat/>
    <w:rPr>
      <w:sz w:val="21"/>
      <w:szCs w:val="24"/>
    </w:rPr>
  </w:style>
  <w:style w:type="paragraph" w:styleId="1246" w:customStyle="1">
    <w:name w:val="Char"/>
    <w:basedOn w:val="809"/>
    <w:link w:val="1627"/>
    <w:uiPriority w:val="0"/>
    <w:qFormat/>
    <w:rPr>
      <w:rFonts w:ascii="Tahoma" w:hAnsi="Tahoma"/>
    </w:rPr>
  </w:style>
  <w:style w:type="paragraph" w:styleId="1247" w:customStyle="1">
    <w:name w:val="-正文"/>
    <w:basedOn w:val="809"/>
    <w:uiPriority w:val="0"/>
    <w:semiHidden/>
    <w:qFormat/>
    <w:pPr>
      <w:ind w:firstLine="200"/>
      <w:jc w:val="left"/>
      <w:spacing w:line="360" w:lineRule="auto"/>
    </w:pPr>
    <w:rPr>
      <w:szCs w:val="24"/>
    </w:rPr>
  </w:style>
  <w:style w:type="paragraph" w:styleId="1248" w:customStyle="1">
    <w:name w:val="图5"/>
    <w:basedOn w:val="809"/>
    <w:uiPriority w:val="0"/>
    <w:qFormat/>
    <w:pPr>
      <w:jc w:val="center"/>
      <w:spacing w:line="220" w:lineRule="atLeast"/>
    </w:pPr>
    <w:rPr>
      <w:rFonts w:hint="eastAsia" w:ascii="仿宋_GB2312" w:eastAsia="仿宋_GB2312"/>
      <w:sz w:val="21"/>
    </w:rPr>
  </w:style>
  <w:style w:type="paragraph" w:styleId="1249" w:customStyle="1">
    <w:name w:val="+正文 Char Char1"/>
    <w:basedOn w:val="809"/>
    <w:uiPriority w:val="0"/>
    <w:qFormat/>
    <w:pPr>
      <w:ind w:firstLine="200"/>
      <w:spacing w:line="360" w:lineRule="auto"/>
    </w:pPr>
    <w:rPr>
      <w:szCs w:val="28"/>
    </w:rPr>
  </w:style>
  <w:style w:type="paragraph" w:styleId="1250" w:customStyle="1">
    <w:name w:val="xl4265"/>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1" w:customStyle="1">
    <w:name w:val="xl127"/>
    <w:basedOn w:val="80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仿宋" w:hAnsi="仿宋" w:eastAsia="仿宋" w:cs="宋体"/>
      <w:b/>
      <w:bCs/>
      <w:color w:val="000000"/>
      <w:sz w:val="18"/>
      <w:szCs w:val="18"/>
    </w:rPr>
  </w:style>
  <w:style w:type="paragraph" w:styleId="1252" w:customStyle="1">
    <w:name w:val="样式 －列表编号 + 居中 段前: 0.5 行 段后: 0.5 行"/>
    <w:basedOn w:val="809"/>
    <w:uiPriority w:val="0"/>
    <w:semiHidden/>
    <w:qFormat/>
    <w:pPr>
      <w:jc w:val="right"/>
      <w:spacing w:before="50" w:after="50"/>
    </w:pPr>
    <w:rPr>
      <w:b/>
      <w:bCs/>
      <w:spacing w:val="8"/>
      <w:sz w:val="28"/>
    </w:rPr>
  </w:style>
  <w:style w:type="paragraph" w:styleId="1253" w:customStyle="1">
    <w:name w:val="+b1、"/>
    <w:basedOn w:val="1064"/>
    <w:uiPriority w:val="0"/>
    <w:semiHidden/>
    <w:qFormat/>
    <w:rPr>
      <w:b/>
    </w:rPr>
  </w:style>
  <w:style w:type="paragraph" w:styleId="1254" w:customStyle="1">
    <w:name w:val="+列表1"/>
    <w:basedOn w:val="809"/>
    <w:link w:val="1674"/>
    <w:uiPriority w:val="0"/>
    <w:qFormat/>
    <w:pPr>
      <w:jc w:val="center"/>
    </w:pPr>
    <w:rPr>
      <w:sz w:val="21"/>
      <w:szCs w:val="24"/>
    </w:rPr>
  </w:style>
  <w:style w:type="paragraph" w:styleId="1255" w:customStyle="1">
    <w:name w:val="小节"/>
    <w:basedOn w:val="812"/>
    <w:uiPriority w:val="0"/>
    <w:qFormat/>
    <w:pPr>
      <w:ind w:left="720"/>
      <w:jc w:val="left"/>
      <w:keepNext w:val="0"/>
      <w:spacing w:before="200" w:after="200" w:line="560" w:lineRule="exact"/>
      <w:tabs>
        <w:tab w:val="left" w:pos="720" w:leader="none"/>
      </w:tabs>
    </w:pPr>
    <w:rPr>
      <w:rFonts w:ascii="Arial" w:hAnsi="Arial"/>
      <w:b w:val="0"/>
      <w:bCs w:val="0"/>
      <w:spacing w:val="14"/>
      <w:sz w:val="28"/>
    </w:rPr>
  </w:style>
  <w:style w:type="paragraph" w:styleId="1256" w:customStyle="1">
    <w:name w:val="产品描述"/>
    <w:uiPriority w:val="0"/>
    <w:qFormat/>
    <w:pPr>
      <w:ind w:firstLine="397"/>
      <w:jc w:val="both"/>
      <w:spacing w:line="270" w:lineRule="atLeast"/>
      <w:widowControl w:val="off"/>
    </w:pPr>
    <w:rPr>
      <w:rFonts w:ascii="宋体" w:hAnsi="Times New Roman" w:eastAsia="宋体" w:cs="Times New Roman"/>
      <w:sz w:val="18"/>
      <w:szCs w:val="18"/>
      <w:lang w:val="en-US" w:eastAsia="zh-CN" w:bidi="ar-SA"/>
    </w:rPr>
  </w:style>
  <w:style w:type="paragraph" w:styleId="1257" w:customStyle="1">
    <w:name w:val="样式 标题 2 + Times New Roman 四号 非加粗 段前: 5 磅 段后: 0 磅 行距: 固定值 20..."/>
    <w:basedOn w:val="811"/>
    <w:uiPriority w:val="0"/>
    <w:qFormat/>
    <w:pPr>
      <w:spacing w:before="100" w:after="0" w:line="400" w:lineRule="exact"/>
    </w:pPr>
    <w:rPr>
      <w:rFonts w:ascii="Times New Roman" w:hAnsi="Times New Roman" w:eastAsia="黑体" w:cs="宋体"/>
      <w:b w:val="0"/>
      <w:bCs w:val="0"/>
      <w:sz w:val="28"/>
      <w:szCs w:val="20"/>
    </w:rPr>
  </w:style>
  <w:style w:type="paragraph" w:styleId="1258" w:customStyle="1">
    <w:name w:val="xl4249"/>
    <w:basedOn w:val="809"/>
    <w:uiPriority w:val="0"/>
    <w:qFormat/>
    <w:pPr>
      <w:jc w:val="left"/>
      <w:spacing w:before="100" w:beforeAutospacing="1" w:after="100" w:afterAutospacing="1"/>
      <w:widowControl/>
    </w:pPr>
    <w:rPr>
      <w:rFonts w:ascii="宋体" w:hAnsi="宋体" w:cs="宋体"/>
      <w:sz w:val="20"/>
    </w:rPr>
  </w:style>
  <w:style w:type="paragraph" w:styleId="1259" w:customStyle="1">
    <w:name w:val="样式 正文缩进 + 首行缩进:  2 字符"/>
    <w:basedOn w:val="827"/>
    <w:link w:val="1670"/>
    <w:uiPriority w:val="0"/>
    <w:qFormat/>
    <w:pPr>
      <w:ind w:firstLine="480"/>
      <w:jc w:val="both"/>
      <w:spacing w:after="80" w:line="360" w:lineRule="auto"/>
    </w:pPr>
  </w:style>
  <w:style w:type="paragraph" w:styleId="1260" w:customStyle="1">
    <w:name w:val="xl66"/>
    <w:basedOn w:val="80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261" w:customStyle="1">
    <w:name w:val="xl4242"/>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2" w:customStyle="1">
    <w:name w:val="xl122"/>
    <w:basedOn w:val="809"/>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仿宋" w:hAnsi="仿宋" w:eastAsia="仿宋" w:cs="宋体"/>
      <w:color w:val="000000"/>
      <w:sz w:val="18"/>
      <w:szCs w:val="18"/>
    </w:rPr>
  </w:style>
  <w:style w:type="paragraph" w:styleId="1263" w:customStyle="1">
    <w:name w:val="表格正文"/>
    <w:basedOn w:val="809"/>
    <w:uiPriority w:val="0"/>
    <w:qFormat/>
    <w:pPr>
      <w:spacing w:line="300" w:lineRule="auto"/>
    </w:pPr>
  </w:style>
  <w:style w:type="paragraph" w:styleId="1264" w:customStyle="1">
    <w:name w:val="标书标题1"/>
    <w:basedOn w:val="810"/>
    <w:uiPriority w:val="0"/>
    <w:qFormat/>
    <w:pPr>
      <w:ind w:left="632" w:hanging="432"/>
      <w:jc w:val="left"/>
      <w:keepLines w:val="0"/>
      <w:spacing w:before="240" w:after="0" w:line="360" w:lineRule="auto"/>
      <w:widowControl/>
      <w:tabs>
        <w:tab w:val="left" w:pos="632" w:leader="none"/>
      </w:tabs>
    </w:pPr>
    <w:rPr>
      <w:rFonts w:ascii="Arial Narrow" w:hAnsi="Arial Narrow" w:eastAsia="黑体"/>
      <w:b w:val="0"/>
      <w:sz w:val="30"/>
    </w:rPr>
  </w:style>
  <w:style w:type="paragraph" w:styleId="1265" w:customStyle="1">
    <w:name w:val="xl100"/>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6" w:customStyle="1">
    <w:name w:val="a)"/>
    <w:basedOn w:val="809"/>
    <w:uiPriority w:val="0"/>
    <w:qFormat/>
    <w:pPr>
      <w:ind w:left="1361" w:hanging="454"/>
      <w:spacing w:line="264" w:lineRule="auto"/>
      <w:tabs>
        <w:tab w:val="left" w:pos="1361" w:leader="none"/>
      </w:tabs>
    </w:pPr>
  </w:style>
  <w:style w:type="paragraph" w:styleId="1267" w:customStyle="1">
    <w:name w:val="表格内文字"/>
    <w:basedOn w:val="809"/>
    <w:uiPriority w:val="0"/>
    <w:qFormat/>
    <w:pPr>
      <w:jc w:val="center"/>
      <w:spacing w:before="100" w:beforeAutospacing="1" w:after="100" w:afterAutospacing="1" w:line="320" w:lineRule="atLeast"/>
    </w:pPr>
    <w:rPr>
      <w:spacing w:val="10"/>
    </w:rPr>
  </w:style>
  <w:style w:type="paragraph" w:styleId="1268" w:customStyle="1">
    <w:name w:val="++111"/>
    <w:basedOn w:val="809"/>
    <w:uiPriority w:val="0"/>
    <w:semiHidden/>
    <w:qFormat/>
    <w:pPr>
      <w:spacing w:line="360" w:lineRule="auto"/>
      <w:tabs>
        <w:tab w:val="left" w:pos="964" w:leader="none"/>
      </w:tabs>
    </w:pPr>
    <w:rPr>
      <w:b/>
      <w:szCs w:val="24"/>
    </w:rPr>
  </w:style>
  <w:style w:type="paragraph" w:styleId="1269" w:customStyle="1">
    <w:name w:val="小点说明"/>
    <w:basedOn w:val="809"/>
    <w:uiPriority w:val="0"/>
    <w:qFormat/>
    <w:pPr>
      <w:ind w:left="780" w:hanging="420"/>
      <w:spacing w:after="80" w:line="360" w:lineRule="auto"/>
      <w:tabs>
        <w:tab w:val="left" w:pos="780" w:leader="none"/>
      </w:tabs>
    </w:pPr>
    <w:rPr>
      <w:szCs w:val="24"/>
    </w:rPr>
  </w:style>
  <w:style w:type="paragraph" w:styleId="1270" w:customStyle="1">
    <w:name w:val="样式 正文缩进表正文特点框图图表标题正文不缩进首行缩进两字正文非缩进 + 首行缩进:  2 字符"/>
    <w:basedOn w:val="827"/>
    <w:uiPriority w:val="0"/>
    <w:qFormat/>
    <w:pPr>
      <w:ind w:firstLine="200"/>
      <w:jc w:val="both"/>
      <w:spacing w:line="500" w:lineRule="exact"/>
    </w:pPr>
  </w:style>
  <w:style w:type="paragraph" w:styleId="1271" w:customStyle="1">
    <w:name w:val="xl59"/>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72" w:customStyle="1">
    <w:name w:val="－列表2"/>
    <w:basedOn w:val="809"/>
    <w:uiPriority w:val="0"/>
    <w:semiHidden/>
    <w:qFormat/>
    <w:pPr>
      <w:jc w:val="left"/>
    </w:pPr>
    <w:rPr>
      <w:rFonts w:hAnsi="Arial"/>
      <w:szCs w:val="24"/>
    </w:rPr>
  </w:style>
  <w:style w:type="paragraph" w:styleId="1273" w:customStyle="1">
    <w:name w:val="xl4250"/>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4" w:customStyle="1">
    <w:name w:val="列表内容"/>
    <w:basedOn w:val="809"/>
    <w:next w:val="809"/>
    <w:uiPriority w:val="0"/>
    <w:qFormat/>
    <w:pPr>
      <w:ind w:firstLine="200"/>
      <w:jc w:val="left"/>
      <w:widowControl/>
      <w:tabs>
        <w:tab w:val="left" w:pos="840" w:leader="none"/>
      </w:tabs>
    </w:pPr>
    <w:rPr>
      <w:sz w:val="18"/>
      <w:szCs w:val="24"/>
    </w:rPr>
  </w:style>
  <w:style w:type="paragraph" w:styleId="1275" w:customStyle="1">
    <w:name w:val="Char Char1 Char Char Char Char"/>
    <w:basedOn w:val="813"/>
    <w:uiPriority w:val="0"/>
    <w:qFormat/>
    <w:pPr>
      <w:ind w:left="864" w:hanging="864"/>
      <w:keepLines w:val="0"/>
      <w:keepNext w:val="0"/>
      <w:spacing w:before="0" w:after="0" w:line="520" w:lineRule="exact"/>
      <w:tabs>
        <w:tab w:val="left" w:pos="864" w:leader="none"/>
      </w:tabs>
    </w:pPr>
    <w:rPr>
      <w:rFonts w:ascii="Times New Roman" w:hAnsi="Times New Roman" w:eastAsia="宋体"/>
      <w:b w:val="0"/>
      <w:bCs w:val="0"/>
      <w:sz w:val="21"/>
      <w:szCs w:val="21"/>
    </w:rPr>
  </w:style>
  <w:style w:type="paragraph" w:styleId="1276" w:customStyle="1">
    <w:name w:val="xl4260"/>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7" w:customStyle="1">
    <w:name w:val="Char Char Char Char Char Char Char Char Char Char1"/>
    <w:basedOn w:val="809"/>
    <w:uiPriority w:val="0"/>
    <w:qFormat/>
    <w:pPr>
      <w:jc w:val="left"/>
      <w:spacing w:after="160" w:line="240" w:lineRule="exact"/>
      <w:widowControl/>
    </w:pPr>
    <w:rPr>
      <w:rFonts w:ascii="Verdana" w:hAnsi="Verdana"/>
      <w:sz w:val="20"/>
      <w:lang w:eastAsia="en-US"/>
    </w:rPr>
  </w:style>
  <w:style w:type="paragraph" w:styleId="1278" w:customStyle="1">
    <w:name w:val="10ptf"/>
    <w:basedOn w:val="809"/>
    <w:uiPriority w:val="0"/>
    <w:qFormat/>
    <w:pPr>
      <w:jc w:val="left"/>
      <w:spacing w:before="100" w:beforeAutospacing="1" w:after="100" w:afterAutospacing="1"/>
      <w:widowControl/>
    </w:pPr>
    <w:rPr>
      <w:rFonts w:ascii="宋体" w:hAnsi="宋体"/>
      <w:sz w:val="21"/>
      <w:szCs w:val="21"/>
    </w:rPr>
  </w:style>
  <w:style w:type="paragraph" w:styleId="1279" w:customStyle="1">
    <w:name w:val="xl4278"/>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0" w:customStyle="1">
    <w:name w:val="段落正文 Char Char"/>
    <w:basedOn w:val="809"/>
    <w:link w:val="1607"/>
    <w:uiPriority w:val="0"/>
    <w:qFormat/>
    <w:pPr>
      <w:ind w:firstLine="461"/>
      <w:spacing w:line="360" w:lineRule="auto"/>
    </w:pPr>
    <w:rPr>
      <w:rFonts w:ascii="宋体" w:hAnsi="宋体"/>
      <w:szCs w:val="24"/>
    </w:rPr>
  </w:style>
  <w:style w:type="paragraph" w:styleId="1281" w:customStyle="1">
    <w:name w:val="GP正文(首行缩进)"/>
    <w:basedOn w:val="809"/>
    <w:uiPriority w:val="0"/>
    <w:qFormat/>
    <w:pPr>
      <w:ind w:firstLine="200"/>
      <w:jc w:val="left"/>
      <w:spacing w:line="360" w:lineRule="auto"/>
      <w:widowControl/>
    </w:pPr>
    <w:rPr>
      <w:szCs w:val="21"/>
    </w:rPr>
  </w:style>
  <w:style w:type="paragraph" w:styleId="1282" w:customStyle="1">
    <w:name w:val="xl115"/>
    <w:basedOn w:val="809"/>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283" w:customStyle="1">
    <w:name w:val="xl107"/>
    <w:basedOn w:val="809"/>
    <w:uiPriority w:val="0"/>
    <w:qFormat/>
    <w:pPr>
      <w:jc w:val="center"/>
      <w:spacing w:before="100" w:beforeAutospacing="1" w:after="100" w:afterAutospacing="1"/>
      <w:shd w:val="clear" w:color="000000" w:fill="c0c0c0"/>
      <w:widowControl/>
      <w:pBdr>
        <w:top w:val="single" w:color="auto" w:sz="4" w:space="0"/>
        <w:left w:val="single" w:color="auto" w:sz="4" w:space="0"/>
        <w:right w:val="single" w:color="auto" w:sz="4" w:space="0"/>
      </w:pBdr>
    </w:pPr>
    <w:rPr>
      <w:rFonts w:ascii="宋体" w:hAnsi="宋体" w:cs="宋体"/>
      <w:b/>
      <w:bCs/>
      <w:szCs w:val="24"/>
    </w:rPr>
  </w:style>
  <w:style w:type="paragraph" w:styleId="1284" w:customStyle="1">
    <w:name w:val="+列表1 Char Char"/>
    <w:basedOn w:val="809"/>
    <w:uiPriority w:val="0"/>
    <w:qFormat/>
    <w:pPr>
      <w:jc w:val="center"/>
    </w:pPr>
    <w:rPr>
      <w:sz w:val="21"/>
    </w:rPr>
  </w:style>
  <w:style w:type="paragraph" w:styleId="1285" w:customStyle="1">
    <w:name w:val="样式 标题 2 + (符号) 宋体"/>
    <w:basedOn w:val="811"/>
    <w:uiPriority w:val="0"/>
    <w:semiHidden/>
    <w:qFormat/>
    <w:pPr>
      <w:jc w:val="left"/>
      <w:spacing w:before="100" w:after="100" w:line="360" w:lineRule="auto"/>
      <w:widowControl/>
    </w:pPr>
    <w:rPr>
      <w:rFonts w:ascii="宋体" w:hAnsi="宋体"/>
      <w:bCs w:val="0"/>
      <w:sz w:val="28"/>
      <w:szCs w:val="28"/>
    </w:rPr>
  </w:style>
  <w:style w:type="paragraph" w:styleId="1286" w:customStyle="1">
    <w:name w:val="Char Char Char Char Char Char Char Char Char Char Char Char Char Char Char Char Char Char Char Char"/>
    <w:basedOn w:val="809"/>
    <w:uiPriority w:val="0"/>
    <w:qFormat/>
    <w:rPr>
      <w:rFonts w:ascii="Tahoma" w:hAnsi="Tahoma"/>
    </w:rPr>
  </w:style>
  <w:style w:type="paragraph" w:styleId="1287" w:customStyle="1">
    <w:name w:val="xl4245"/>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8" w:customStyle="1">
    <w:name w:val="Style1"/>
    <w:basedOn w:val="1074"/>
    <w:uiPriority w:val="0"/>
    <w:qFormat/>
  </w:style>
  <w:style w:type="paragraph" w:styleId="1289" w:customStyle="1">
    <w:name w:val="样式 标题 1"/>
    <w:basedOn w:val="809"/>
    <w:uiPriority w:val="0"/>
    <w:semiHidden/>
    <w:qFormat/>
    <w:pPr>
      <w:ind w:left="425" w:hanging="425"/>
      <w:jc w:val="center"/>
      <w:keepNext/>
      <w:spacing w:before="96" w:after="96" w:line="360" w:lineRule="auto"/>
      <w:widowControl/>
      <w:tabs>
        <w:tab w:val="left" w:pos="425" w:leader="none"/>
      </w:tabs>
      <w:outlineLvl w:val="0"/>
    </w:pPr>
    <w:rPr>
      <w:rFonts w:eastAsia="黑体"/>
      <w:b/>
      <w:bCs/>
      <w:color w:val="003366"/>
      <w:spacing w:val="6"/>
      <w:sz w:val="28"/>
      <w:szCs w:val="28"/>
    </w:rPr>
  </w:style>
  <w:style w:type="paragraph" w:styleId="1290" w:customStyle="1">
    <w:name w:val="Char Char Char Char Char Char Char"/>
    <w:basedOn w:val="809"/>
    <w:uiPriority w:val="0"/>
    <w:qFormat/>
    <w:pPr>
      <w:ind w:left="420" w:firstLine="420"/>
      <w:spacing w:line="360" w:lineRule="auto"/>
    </w:pPr>
    <w:rPr>
      <w:szCs w:val="21"/>
    </w:rPr>
  </w:style>
  <w:style w:type="paragraph" w:styleId="1291" w:customStyle="1">
    <w:name w:val="样式 标题 4 + (西文) 楷体_GB2312 (中文) 楷体_GB2312 (符号) 黑体 非加粗 段前: 0 磅...1"/>
    <w:basedOn w:val="813"/>
    <w:uiPriority w:val="0"/>
    <w:qFormat/>
    <w:pPr>
      <w:jc w:val="left"/>
      <w:keepNext w:val="0"/>
      <w:spacing w:before="0" w:after="0" w:line="360" w:lineRule="auto"/>
      <w:tabs>
        <w:tab w:val="left" w:pos="864" w:leader="none"/>
      </w:tabs>
    </w:pPr>
    <w:rPr>
      <w:rFonts w:ascii="楷体_GB2312" w:hAnsi="黑体" w:eastAsia="楷体_GB2312" w:cs="宋体"/>
      <w:b w:val="0"/>
      <w:bCs w:val="0"/>
      <w:szCs w:val="20"/>
    </w:rPr>
  </w:style>
  <w:style w:type="paragraph" w:styleId="1292" w:customStyle="1">
    <w:name w:val="标题空"/>
    <w:basedOn w:val="809"/>
    <w:link w:val="1645"/>
    <w:uiPriority w:val="0"/>
    <w:qFormat/>
    <w:pPr>
      <w:ind w:left="454"/>
      <w:jc w:val="left"/>
      <w:spacing w:line="360" w:lineRule="auto"/>
      <w:tabs>
        <w:tab w:val="left" w:pos="360" w:leader="none"/>
        <w:tab w:val="left" w:pos="780" w:leader="none"/>
      </w:tabs>
    </w:pPr>
    <w:rPr>
      <w:rFonts w:ascii="仿宋_GB2312" w:hAnsi="宋体" w:eastAsia="仿宋_GB2312"/>
      <w:sz w:val="30"/>
      <w:szCs w:val="30"/>
      <w:lang w:val="zh-CN"/>
    </w:rPr>
  </w:style>
  <w:style w:type="paragraph" w:styleId="1293" w:customStyle="1">
    <w:name w:val="body_text"/>
    <w:basedOn w:val="809"/>
    <w:uiPriority w:val="0"/>
    <w:qFormat/>
    <w:pPr>
      <w:spacing w:before="100" w:beforeAutospacing="1" w:after="100" w:afterAutospacing="1" w:line="320" w:lineRule="atLeast"/>
      <w:widowControl/>
    </w:pPr>
    <w:rPr>
      <w:rFonts w:ascii="ˎ̥" w:hAnsi="ˎ̥" w:cs="宋体"/>
      <w:sz w:val="20"/>
    </w:rPr>
  </w:style>
  <w:style w:type="paragraph" w:styleId="1294" w:customStyle="1">
    <w:name w:val="text"/>
    <w:basedOn w:val="809"/>
    <w:uiPriority w:val="0"/>
    <w:qFormat/>
    <w:pPr>
      <w:ind w:left="1049"/>
      <w:spacing w:before="240"/>
      <w:widowControl/>
      <w:tabs>
        <w:tab w:val="left" w:pos="1050" w:leader="none"/>
      </w:tabs>
    </w:pPr>
  </w:style>
  <w:style w:type="paragraph" w:styleId="1295" w:customStyle="1">
    <w:name w:val="xl83"/>
    <w:basedOn w:val="809"/>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 w:hAnsi="仿宋" w:eastAsia="仿宋" w:cs="宋体"/>
      <w:sz w:val="18"/>
      <w:szCs w:val="18"/>
    </w:rPr>
  </w:style>
  <w:style w:type="paragraph" w:styleId="1296" w:customStyle="1">
    <w:name w:val="TOC Base"/>
    <w:basedOn w:val="809"/>
    <w:uiPriority w:val="0"/>
    <w:qFormat/>
    <w:pPr>
      <w:spacing w:after="240" w:line="240" w:lineRule="atLeast"/>
      <w:widowControl/>
      <w:tabs>
        <w:tab w:val="right" w:pos="6480" w:leader="dot"/>
      </w:tabs>
    </w:pPr>
    <w:rPr>
      <w:rFonts w:ascii="楷体" w:hAnsi="Arial" w:eastAsia="楷体"/>
      <w:b/>
      <w:spacing w:val="-5"/>
    </w:rPr>
  </w:style>
  <w:style w:type="paragraph" w:styleId="1297" w:customStyle="1">
    <w:name w:val="样式 宋体 五号 首行缩进:  0.95 厘米"/>
    <w:basedOn w:val="809"/>
    <w:uiPriority w:val="0"/>
    <w:qFormat/>
    <w:pPr>
      <w:jc w:val="center"/>
      <w:spacing w:line="360" w:lineRule="auto"/>
    </w:pPr>
    <w:rPr>
      <w:rFonts w:ascii="宋体" w:hAnsi="宋体" w:cs="宋体"/>
      <w:szCs w:val="32"/>
    </w:rPr>
  </w:style>
  <w:style w:type="paragraph" w:styleId="1298" w:customStyle="1">
    <w:name w:val="xl4267"/>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9" w:customStyle="1">
    <w:name w:val="+A、"/>
    <w:basedOn w:val="1123"/>
    <w:uiPriority w:val="0"/>
    <w:semiHidden/>
    <w:qFormat/>
    <w:pPr>
      <w:ind w:left="1680" w:hanging="420"/>
      <w:tabs>
        <w:tab w:val="left" w:pos="958" w:leader="none"/>
        <w:tab w:val="left" w:pos="1680" w:leader="none"/>
      </w:tabs>
    </w:pPr>
    <w:rPr>
      <w:b/>
    </w:rPr>
  </w:style>
  <w:style w:type="paragraph" w:styleId="1300" w:customStyle="1">
    <w:name w:val="List Paragraph1"/>
    <w:basedOn w:val="809"/>
    <w:uiPriority w:val="0"/>
    <w:qFormat/>
    <w:pPr>
      <w:ind w:firstLine="420"/>
    </w:pPr>
    <w:rPr>
      <w:rFonts w:ascii="Calibri" w:hAnsi="Calibri"/>
      <w:sz w:val="21"/>
      <w:szCs w:val="22"/>
    </w:rPr>
  </w:style>
  <w:style w:type="paragraph" w:styleId="1301" w:customStyle="1">
    <w:name w:val="xl129"/>
    <w:basedOn w:val="809"/>
    <w:uiPriority w:val="0"/>
    <w:qFormat/>
    <w:pPr>
      <w:jc w:val="center"/>
      <w:spacing w:before="100" w:beforeAutospacing="1" w:after="100" w:afterAutospacing="1"/>
      <w:shd w:val="clear" w:color="000000" w:fill="c0c0c0"/>
      <w:widowControl/>
      <w:pBdr>
        <w:top w:val="single" w:color="auto" w:sz="8" w:space="0"/>
        <w:left w:val="single" w:color="auto" w:sz="8" w:space="0"/>
        <w:bottom w:val="single" w:color="auto" w:sz="4" w:space="0"/>
        <w:right w:val="single" w:color="auto" w:sz="4" w:space="0"/>
      </w:pBdr>
    </w:pPr>
    <w:rPr>
      <w:rFonts w:ascii="黑体" w:hAnsi="黑体" w:eastAsia="黑体" w:cs="宋体"/>
      <w:b/>
      <w:bCs/>
      <w:szCs w:val="24"/>
    </w:rPr>
  </w:style>
  <w:style w:type="paragraph" w:styleId="1302" w:customStyle="1">
    <w:name w:val="flName"/>
    <w:basedOn w:val="809"/>
    <w:uiPriority w:val="0"/>
    <w:semiHidden/>
    <w:qFormat/>
    <w:pPr>
      <w:ind w:firstLine="200"/>
      <w:jc w:val="center"/>
      <w:spacing w:before="320" w:after="160" w:line="360" w:lineRule="atLeast"/>
    </w:pPr>
    <w:rPr>
      <w:rFonts w:ascii="Arial" w:eastAsia="黑体"/>
      <w:sz w:val="32"/>
      <w:szCs w:val="24"/>
    </w:rPr>
  </w:style>
  <w:style w:type="paragraph" w:styleId="1303" w:customStyle="1">
    <w:name w:val="Char Char Char Char Char Char Char Char Char Char Char Char"/>
    <w:basedOn w:val="809"/>
    <w:uiPriority w:val="0"/>
    <w:qFormat/>
    <w:pPr>
      <w:jc w:val="left"/>
      <w:spacing w:after="160" w:line="240" w:lineRule="exact"/>
      <w:widowControl/>
    </w:pPr>
    <w:rPr>
      <w:rFonts w:ascii="Verdana" w:hAnsi="Verdana"/>
      <w:sz w:val="20"/>
      <w:lang w:eastAsia="en-US"/>
    </w:rPr>
  </w:style>
  <w:style w:type="paragraph" w:styleId="1304" w:customStyle="1">
    <w:name w:val="xl90"/>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05" w:customStyle="1">
    <w:name w:val="+● Char Char Char"/>
    <w:basedOn w:val="809"/>
    <w:link w:val="1530"/>
    <w:uiPriority w:val="0"/>
    <w:semiHidden/>
    <w:qFormat/>
    <w:pPr>
      <w:ind w:firstLine="480"/>
      <w:spacing w:line="360" w:lineRule="auto"/>
      <w:tabs>
        <w:tab w:val="left" w:pos="958" w:leader="none"/>
      </w:tabs>
    </w:pPr>
    <w:rPr>
      <w:szCs w:val="28"/>
    </w:rPr>
  </w:style>
  <w:style w:type="paragraph" w:styleId="1306" w:customStyle="1">
    <w:name w:val="样式 文本全文 + 非加宽量 / 紧缩量 Char Char"/>
    <w:basedOn w:val="809"/>
    <w:uiPriority w:val="0"/>
    <w:semiHidden/>
    <w:qFormat/>
    <w:pPr>
      <w:spacing w:line="360" w:lineRule="auto"/>
      <w:tabs>
        <w:tab w:val="left" w:pos="663" w:leader="none"/>
      </w:tabs>
    </w:pPr>
    <w:rPr>
      <w:rFonts w:ascii="仿宋_GB2312" w:hAnsi="仿宋_GB2312" w:eastAsia="仿宋_GB2312"/>
      <w:sz w:val="32"/>
    </w:rPr>
  </w:style>
  <w:style w:type="paragraph" w:styleId="1307" w:customStyle="1">
    <w:name w:val="xl113"/>
    <w:basedOn w:val="809"/>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308" w:customStyle="1">
    <w:name w:val="Legal 3"/>
    <w:basedOn w:val="809"/>
    <w:next w:val="809"/>
    <w:uiPriority w:val="0"/>
    <w:qFormat/>
    <w:pPr>
      <w:ind w:firstLine="420"/>
      <w:jc w:val="left"/>
      <w:spacing w:after="120"/>
    </w:pPr>
    <w:rPr>
      <w:rFonts w:ascii="宋体"/>
      <w:szCs w:val="24"/>
    </w:rPr>
  </w:style>
  <w:style w:type="paragraph" w:styleId="1309" w:customStyle="1">
    <w:name w:val="F00"/>
    <w:basedOn w:val="809"/>
    <w:uiPriority w:val="0"/>
    <w:semiHidden/>
    <w:qFormat/>
    <w:pPr>
      <w:ind w:firstLine="200"/>
      <w:spacing w:after="50" w:line="400" w:lineRule="atLeast"/>
    </w:pPr>
    <w:rPr>
      <w:sz w:val="28"/>
      <w:szCs w:val="28"/>
    </w:rPr>
  </w:style>
  <w:style w:type="paragraph" w:styleId="1310" w:customStyle="1">
    <w:name w:val="xl65"/>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11" w:customStyle="1">
    <w:name w:val="xl79"/>
    <w:basedOn w:val="809"/>
    <w:uiPriority w:val="0"/>
    <w:qFormat/>
    <w:pPr>
      <w:jc w:val="left"/>
      <w:spacing w:before="100" w:beforeAutospacing="1" w:after="100" w:afterAutospacing="1"/>
      <w:widowControl/>
    </w:pPr>
    <w:rPr>
      <w:rFonts w:ascii="楷体" w:hAnsi="楷体" w:eastAsia="楷体" w:cs="宋体"/>
      <w:sz w:val="20"/>
    </w:rPr>
  </w:style>
  <w:style w:type="paragraph" w:styleId="1312" w:customStyle="1">
    <w:name w:val="+标准"/>
    <w:basedOn w:val="1162"/>
    <w:uiPriority w:val="0"/>
    <w:qFormat/>
    <w:pPr>
      <w:ind w:left="1299" w:hanging="1099"/>
      <w:tabs>
        <w:tab w:val="left" w:pos="1680" w:leader="none"/>
        <w:tab w:val="left" w:pos="2880" w:leader="none"/>
      </w:tabs>
    </w:pPr>
  </w:style>
  <w:style w:type="paragraph" w:styleId="1313" w:customStyle="1">
    <w:name w:val="xl92"/>
    <w:basedOn w:val="80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314" w:customStyle="1">
    <w:name w:val="xl23"/>
    <w:basedOn w:val="809"/>
    <w:uiPriority w:val="0"/>
    <w:semiHidden/>
    <w:qFormat/>
    <w:pPr>
      <w:jc w:val="center"/>
      <w:spacing w:before="100" w:beforeAutospacing="1" w:after="100" w:afterAutospacing="1"/>
      <w:widowControl/>
    </w:pPr>
    <w:rPr>
      <w:rFonts w:ascii="Arial Unicode MS" w:hAnsi="Arial Unicode MS" w:eastAsia="Arial Unicode MS"/>
    </w:rPr>
  </w:style>
  <w:style w:type="paragraph" w:styleId="1315" w:customStyle="1">
    <w:name w:val="xl26"/>
    <w:basedOn w:val="809"/>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316" w:customStyle="1">
    <w:name w:val="xl4263"/>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7" w:customStyle="1">
    <w:name w:val="xl78"/>
    <w:basedOn w:val="809"/>
    <w:uiPriority w:val="0"/>
    <w:qFormat/>
    <w:pPr>
      <w:jc w:val="center"/>
      <w:spacing w:before="100" w:beforeAutospacing="1" w:after="100" w:afterAutospacing="1"/>
      <w:widowControl/>
    </w:pPr>
    <w:rPr>
      <w:rFonts w:ascii="楷体" w:hAnsi="楷体" w:eastAsia="楷体" w:cs="宋体"/>
      <w:szCs w:val="24"/>
    </w:rPr>
  </w:style>
  <w:style w:type="paragraph" w:styleId="1318" w:customStyle="1">
    <w:name w:val="B"/>
    <w:basedOn w:val="809"/>
    <w:uiPriority w:val="0"/>
    <w:qFormat/>
    <w:pPr>
      <w:spacing w:before="240" w:line="0" w:lineRule="atLeast"/>
      <w:widowControl/>
      <w:tabs>
        <w:tab w:val="left" w:pos="1200" w:leader="none"/>
      </w:tabs>
    </w:pPr>
  </w:style>
  <w:style w:type="paragraph" w:styleId="1319" w:customStyle="1">
    <w:name w:val="xl76"/>
    <w:basedOn w:val="809"/>
    <w:uiPriority w:val="0"/>
    <w:qFormat/>
    <w:pPr>
      <w:jc w:val="left"/>
      <w:spacing w:before="100" w:beforeAutospacing="1" w:after="100" w:afterAutospacing="1"/>
      <w:widowControl/>
    </w:pPr>
    <w:rPr>
      <w:rFonts w:ascii="楷体" w:hAnsi="楷体" w:eastAsia="楷体" w:cs="宋体"/>
      <w:szCs w:val="24"/>
    </w:rPr>
  </w:style>
  <w:style w:type="paragraph" w:styleId="1320" w:customStyle="1">
    <w:name w:val="标书标题2"/>
    <w:basedOn w:val="811"/>
    <w:uiPriority w:val="0"/>
    <w:qFormat/>
    <w:pPr>
      <w:ind w:left="776" w:hanging="576"/>
      <w:jc w:val="left"/>
      <w:keepLines w:val="0"/>
      <w:spacing w:before="200" w:after="60" w:line="300" w:lineRule="auto"/>
      <w:widowControl/>
      <w:tabs>
        <w:tab w:val="left" w:pos="776" w:leader="none"/>
      </w:tabs>
    </w:pPr>
    <w:rPr>
      <w:rFonts w:ascii="Arial Narrow" w:hAnsi="Arial Narrow" w:eastAsia="仿宋_GB2312"/>
      <w:bCs w:val="0"/>
      <w:sz w:val="28"/>
      <w:szCs w:val="20"/>
    </w:rPr>
  </w:style>
  <w:style w:type="paragraph" w:styleId="1321" w:customStyle="1">
    <w:name w:val="样式 标题 3 + (西文) 楷体_GB2312 (中文) 楷体_GB2312 (符号) 宋体 四号 左侧:  0 厘米... Char"/>
    <w:basedOn w:val="812"/>
    <w:link w:val="1581"/>
    <w:uiPriority w:val="0"/>
    <w:qFormat/>
    <w:pPr>
      <w:ind w:left="720" w:hanging="720"/>
      <w:keepNext w:val="0"/>
      <w:spacing w:before="0" w:after="0" w:line="360" w:lineRule="auto"/>
      <w:tabs>
        <w:tab w:val="left" w:pos="720" w:leader="none"/>
      </w:tabs>
    </w:pPr>
    <w:rPr>
      <w:rFonts w:ascii="楷体_GB2312" w:hAnsi="宋体" w:eastAsia="楷体_GB2312" w:cs="宋体"/>
      <w:color w:val="000000"/>
      <w:sz w:val="28"/>
    </w:rPr>
  </w:style>
  <w:style w:type="paragraph" w:styleId="1322" w:customStyle="1">
    <w:name w:val="xl4256"/>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3" w:customStyle="1">
    <w:name w:val="xl4264"/>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4" w:customStyle="1">
    <w:name w:val="xl111"/>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25" w:customStyle="1">
    <w:name w:val="默认段落字体 Para Char Char Char Char Char"/>
    <w:basedOn w:val="809"/>
    <w:uiPriority w:val="0"/>
    <w:qFormat/>
    <w:rPr>
      <w:rFonts w:ascii="宋体" w:hAnsi="宋体"/>
      <w:b/>
      <w:color w:val="000000"/>
      <w:szCs w:val="24"/>
    </w:rPr>
  </w:style>
  <w:style w:type="paragraph" w:styleId="1326" w:customStyle="1">
    <w:name w:val="xl44"/>
    <w:basedOn w:val="809"/>
    <w:uiPriority w:val="0"/>
    <w:qFormat/>
    <w:pPr>
      <w:jc w:val="center"/>
      <w:spacing w:before="100" w:beforeAutospacing="1" w:after="100" w:afterAutospacing="1"/>
      <w:widowControl/>
      <w:pBdr>
        <w:left w:val="single" w:color="auto" w:sz="6" w:space="0"/>
      </w:pBdr>
    </w:pPr>
    <w:rPr>
      <w:rFonts w:ascii="Arial Unicode MS" w:hAnsi="Arial Unicode MS" w:eastAsia="Arial Unicode MS"/>
      <w:szCs w:val="24"/>
    </w:rPr>
  </w:style>
  <w:style w:type="paragraph" w:styleId="1327" w:customStyle="1">
    <w:name w:val="reader-word-layer reader-word-s9-1"/>
    <w:basedOn w:val="809"/>
    <w:uiPriority w:val="0"/>
    <w:qFormat/>
    <w:pPr>
      <w:jc w:val="left"/>
      <w:spacing w:before="100" w:beforeAutospacing="1" w:after="100" w:afterAutospacing="1"/>
      <w:widowControl/>
    </w:pPr>
    <w:rPr>
      <w:rFonts w:ascii="宋体" w:hAnsi="宋体" w:cs="宋体"/>
      <w:szCs w:val="24"/>
    </w:rPr>
  </w:style>
  <w:style w:type="paragraph" w:styleId="1328"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329" w:customStyle="1">
    <w:name w:val="+标题4"/>
    <w:basedOn w:val="813"/>
    <w:uiPriority w:val="0"/>
    <w:qFormat/>
    <w:pPr>
      <w:ind w:left="1680" w:hanging="420"/>
      <w:keepNext w:val="0"/>
      <w:spacing w:before="120" w:after="120" w:line="360" w:lineRule="auto"/>
      <w:tabs>
        <w:tab w:val="left" w:pos="864" w:leader="none"/>
      </w:tabs>
    </w:pPr>
    <w:rPr>
      <w:rFonts w:ascii="Times New Roman" w:hAnsi="Times New Roman" w:eastAsia="宋体"/>
      <w:sz w:val="21"/>
    </w:rPr>
  </w:style>
  <w:style w:type="paragraph" w:styleId="1330" w:customStyle="1">
    <w:name w:val="reader-word-layer reader-word-s5-12"/>
    <w:basedOn w:val="809"/>
    <w:uiPriority w:val="0"/>
    <w:qFormat/>
    <w:pPr>
      <w:jc w:val="left"/>
      <w:spacing w:before="100" w:beforeAutospacing="1" w:after="100" w:afterAutospacing="1"/>
      <w:widowControl/>
    </w:pPr>
    <w:rPr>
      <w:rFonts w:ascii="宋体" w:hAnsi="宋体" w:cs="宋体"/>
      <w:szCs w:val="24"/>
    </w:rPr>
  </w:style>
  <w:style w:type="paragraph" w:styleId="1331" w:customStyle="1">
    <w:name w:val="Char Char Char Char Char Char Char Char Char Char Char Char Char Char Char Char Char Char Char Char Char Char Char Char Char Char Char Char Char Char Char"/>
    <w:basedOn w:val="809"/>
    <w:uiPriority w:val="0"/>
    <w:qFormat/>
    <w:pPr>
      <w:ind w:firstLine="200"/>
      <w:spacing w:line="360" w:lineRule="auto"/>
    </w:pPr>
    <w:rPr>
      <w:rFonts w:ascii="宋体" w:hAnsi="宋体" w:cs="宋体"/>
      <w:szCs w:val="24"/>
    </w:rPr>
  </w:style>
  <w:style w:type="paragraph" w:styleId="1332" w:customStyle="1">
    <w:name w:val="reader-word-layer reader-word-s16-0"/>
    <w:basedOn w:val="809"/>
    <w:uiPriority w:val="0"/>
    <w:qFormat/>
    <w:pPr>
      <w:jc w:val="left"/>
      <w:spacing w:before="100" w:beforeAutospacing="1" w:after="100" w:afterAutospacing="1"/>
      <w:widowControl/>
    </w:pPr>
    <w:rPr>
      <w:rFonts w:ascii="宋体" w:hAnsi="宋体" w:cs="宋体"/>
      <w:szCs w:val="24"/>
    </w:rPr>
  </w:style>
  <w:style w:type="paragraph" w:styleId="1333" w:customStyle="1">
    <w:name w:val="def正文"/>
    <w:basedOn w:val="837"/>
    <w:link w:val="1673"/>
    <w:uiPriority w:val="0"/>
    <w:qFormat/>
    <w:pPr>
      <w:jc w:val="center"/>
      <w:spacing w:before="156" w:after="156"/>
      <w:widowControl/>
    </w:pPr>
    <w:rPr>
      <w:rFonts w:ascii="Times New Roman" w:eastAsia="宋体"/>
      <w:bCs w:val="0"/>
      <w:sz w:val="21"/>
      <w:szCs w:val="21"/>
    </w:rPr>
  </w:style>
  <w:style w:type="paragraph" w:styleId="1334" w:customStyle="1">
    <w:name w:val="样式5"/>
    <w:basedOn w:val="814"/>
    <w:uiPriority w:val="0"/>
    <w:semiHidden/>
    <w:qFormat/>
    <w:pPr>
      <w:ind w:left="795" w:hanging="795"/>
      <w:jc w:val="center"/>
      <w:keepLines w:val="0"/>
      <w:spacing w:before="0" w:after="0"/>
      <w:widowControl/>
      <w:tabs>
        <w:tab w:val="left" w:pos="795" w:leader="none"/>
      </w:tabs>
    </w:pPr>
    <w:rPr>
      <w:rFonts w:ascii="楷体_GB2312" w:eastAsia="楷体_GB2312"/>
      <w:b w:val="0"/>
      <w:bCs w:val="0"/>
      <w:szCs w:val="20"/>
    </w:rPr>
  </w:style>
  <w:style w:type="paragraph" w:styleId="1335"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336" w:customStyle="1">
    <w:name w:val="Reference Initials"/>
    <w:basedOn w:val="809"/>
    <w:next w:val="809"/>
    <w:uiPriority w:val="0"/>
    <w:semiHidden/>
    <w:qFormat/>
    <w:pPr>
      <w:jc w:val="left"/>
      <w:keepNext/>
      <w:spacing w:before="240" w:line="360" w:lineRule="atLeast"/>
    </w:pPr>
    <w:rPr>
      <w:rFonts w:ascii="Courier New" w:hAnsi="Courier New" w:eastAsia="仿宋_GB2312" w:cs="Arial"/>
      <w:color w:val="000000"/>
    </w:rPr>
  </w:style>
  <w:style w:type="paragraph" w:styleId="1337" w:customStyle="1">
    <w:name w:val="xl84"/>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38" w:customStyle="1">
    <w:name w:val="Fließtext"/>
    <w:basedOn w:val="809"/>
    <w:uiPriority w:val="0"/>
    <w:qFormat/>
    <w:pPr>
      <w:ind w:left="567" w:right="284"/>
      <w:spacing w:before="120" w:after="60" w:line="276" w:lineRule="auto"/>
      <w:shd w:val="clear" w:color="auto" w:fill="ffffff"/>
      <w:widowControl/>
      <w:tabs>
        <w:tab w:val="left" w:pos="567" w:leader="none"/>
        <w:tab w:val="left" w:pos="851" w:leader="none"/>
        <w:tab w:val="left" w:pos="1134" w:leader="none"/>
      </w:tabs>
    </w:pPr>
    <w:rPr>
      <w:rFonts w:ascii="Arial" w:hAnsi="Arial" w:cs="Arial"/>
      <w:color w:val="000000"/>
      <w:sz w:val="22"/>
      <w:lang w:val="en-GB" w:eastAsia="de-DE"/>
    </w:rPr>
  </w:style>
  <w:style w:type="paragraph" w:styleId="1339"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340" w:customStyle="1">
    <w:name w:val="font10"/>
    <w:basedOn w:val="809"/>
    <w:uiPriority w:val="0"/>
    <w:qFormat/>
    <w:pPr>
      <w:jc w:val="left"/>
      <w:spacing w:before="100" w:beforeAutospacing="1" w:after="100" w:afterAutospacing="1"/>
      <w:widowControl/>
    </w:pPr>
    <w:rPr>
      <w:rFonts w:ascii="仿宋" w:hAnsi="仿宋" w:eastAsia="仿宋" w:cs="宋体"/>
      <w:color w:val="000000"/>
      <w:sz w:val="18"/>
      <w:szCs w:val="18"/>
    </w:rPr>
  </w:style>
  <w:style w:type="paragraph" w:styleId="1341" w:customStyle="1">
    <w:name w:val="xl43"/>
    <w:basedOn w:val="809"/>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42" w:customStyle="1">
    <w:name w:val="xl55"/>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343" w:customStyle="1">
    <w:name w:val="+正文 Char Char2 Char Char"/>
    <w:basedOn w:val="809"/>
    <w:uiPriority w:val="0"/>
    <w:qFormat/>
    <w:pPr>
      <w:ind w:firstLine="200"/>
      <w:spacing w:line="360" w:lineRule="auto"/>
    </w:pPr>
    <w:rPr>
      <w:szCs w:val="28"/>
    </w:rPr>
  </w:style>
  <w:style w:type="paragraph" w:styleId="1344" w:customStyle="1">
    <w:name w:val="xl119"/>
    <w:basedOn w:val="809"/>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8"/>
      <w:szCs w:val="28"/>
    </w:rPr>
  </w:style>
  <w:style w:type="paragraph" w:styleId="1345" w:customStyle="1">
    <w:name w:val="样式 标题 3头 + (中文) 黑体 四号 段前: 0 磅 段后: 0 磅 行距: 1.5 倍行距2"/>
    <w:basedOn w:val="812"/>
    <w:uiPriority w:val="0"/>
    <w:semiHidden/>
    <w:qFormat/>
    <w:pPr>
      <w:ind w:left="720" w:right="6" w:hanging="720"/>
      <w:keepLines w:val="0"/>
      <w:spacing w:before="0" w:after="0" w:line="360" w:lineRule="auto"/>
      <w:tabs>
        <w:tab w:val="left" w:pos="360" w:leader="none"/>
      </w:tabs>
    </w:pPr>
    <w:rPr>
      <w:rFonts w:ascii="宋体" w:hAnsi="宋体" w:cs="Arial"/>
      <w:sz w:val="24"/>
      <w:szCs w:val="24"/>
    </w:rPr>
  </w:style>
  <w:style w:type="paragraph" w:styleId="1346" w:customStyle="1">
    <w:name w:val="xl88"/>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347" w:customStyle="1">
    <w:name w:val="+正文 Char Char2"/>
    <w:basedOn w:val="809"/>
    <w:uiPriority w:val="0"/>
    <w:qFormat/>
    <w:pPr>
      <w:ind w:firstLine="200"/>
      <w:spacing w:line="360" w:lineRule="auto"/>
    </w:pPr>
    <w:rPr>
      <w:szCs w:val="24"/>
    </w:rPr>
  </w:style>
  <w:style w:type="paragraph" w:styleId="1348" w:customStyle="1">
    <w:name w:val="yyn3"/>
    <w:basedOn w:val="1193"/>
    <w:uiPriority w:val="0"/>
    <w:semiHidden/>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349" w:customStyle="1">
    <w:name w:val="样式2"/>
    <w:basedOn w:val="809"/>
    <w:uiPriority w:val="0"/>
    <w:semiHidden/>
    <w:qFormat/>
    <w:pPr>
      <w:spacing w:line="360" w:lineRule="auto"/>
    </w:pPr>
    <w:rPr>
      <w:szCs w:val="28"/>
    </w:rPr>
  </w:style>
  <w:style w:type="paragraph" w:styleId="1350" w:customStyle="1">
    <w:name w:val="xl101"/>
    <w:basedOn w:val="809"/>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351" w:customStyle="1">
    <w:name w:val="Char Char Char Char Char Char Char1"/>
    <w:basedOn w:val="809"/>
    <w:uiPriority w:val="0"/>
    <w:qFormat/>
    <w:rPr>
      <w:sz w:val="21"/>
      <w:szCs w:val="24"/>
    </w:rPr>
  </w:style>
  <w:style w:type="paragraph" w:styleId="1352" w:customStyle="1">
    <w:name w:val="+标题3"/>
    <w:basedOn w:val="812"/>
    <w:link w:val="1638"/>
    <w:uiPriority w:val="0"/>
    <w:qFormat/>
    <w:pPr>
      <w:ind w:left="720"/>
      <w:keepNext w:val="0"/>
      <w:spacing w:before="120" w:after="120" w:line="360" w:lineRule="auto"/>
      <w:tabs>
        <w:tab w:val="left" w:pos="720" w:leader="none"/>
      </w:tabs>
    </w:pPr>
    <w:rPr>
      <w:sz w:val="24"/>
      <w:szCs w:val="28"/>
    </w:rPr>
  </w:style>
  <w:style w:type="paragraph" w:styleId="1353" w:customStyle="1">
    <w:name w:val="样式 小四 行距: 固定值 23 磅1"/>
    <w:basedOn w:val="809"/>
    <w:link w:val="1620"/>
    <w:uiPriority w:val="0"/>
    <w:qFormat/>
    <w:pPr>
      <w:ind w:firstLine="480"/>
      <w:spacing w:line="460" w:lineRule="exact"/>
    </w:pPr>
  </w:style>
  <w:style w:type="paragraph" w:styleId="1354" w:customStyle="1">
    <w:name w:val="xl104"/>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55" w:customStyle="1">
    <w:name w:val="哈哈正文"/>
    <w:basedOn w:val="809"/>
    <w:link w:val="1661"/>
    <w:uiPriority w:val="0"/>
    <w:qFormat/>
    <w:pPr>
      <w:ind w:firstLine="200"/>
      <w:spacing w:line="360" w:lineRule="auto"/>
    </w:pPr>
    <w:rPr>
      <w:rFonts w:ascii="宋体" w:hAnsi="宋体"/>
      <w:szCs w:val="32"/>
    </w:rPr>
  </w:style>
  <w:style w:type="paragraph" w:styleId="1356" w:customStyle="1">
    <w:name w:val="xl35"/>
    <w:basedOn w:val="809"/>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357" w:customStyle="1">
    <w:name w:val="font7"/>
    <w:basedOn w:val="809"/>
    <w:uiPriority w:val="0"/>
    <w:qFormat/>
    <w:pPr>
      <w:jc w:val="left"/>
      <w:spacing w:before="100" w:beforeAutospacing="1" w:after="100" w:afterAutospacing="1"/>
      <w:widowControl/>
    </w:pPr>
    <w:rPr>
      <w:rFonts w:ascii="Verdana" w:hAnsi="Verdana"/>
      <w:sz w:val="20"/>
    </w:rPr>
  </w:style>
  <w:style w:type="paragraph" w:styleId="1358" w:customStyle="1">
    <w:name w:val="Style6"/>
    <w:basedOn w:val="809"/>
    <w:link w:val="1574"/>
    <w:uiPriority w:val="0"/>
    <w:qFormat/>
    <w:pPr>
      <w:ind w:right="210" w:firstLine="480"/>
      <w:spacing w:line="360" w:lineRule="auto"/>
    </w:pPr>
  </w:style>
  <w:style w:type="paragraph" w:styleId="1359" w:customStyle="1">
    <w:name w:val="列出段落1"/>
    <w:basedOn w:val="809"/>
    <w:uiPriority w:val="0"/>
    <w:qFormat/>
    <w:pPr>
      <w:ind w:firstLine="420"/>
    </w:pPr>
    <w:rPr>
      <w:rFonts w:ascii="Calibri" w:hAnsi="Calibri"/>
      <w:sz w:val="21"/>
      <w:szCs w:val="22"/>
    </w:rPr>
  </w:style>
  <w:style w:type="paragraph" w:styleId="1360" w:customStyle="1">
    <w:name w:val="flType"/>
    <w:basedOn w:val="809"/>
    <w:uiPriority w:val="0"/>
    <w:qFormat/>
    <w:pPr>
      <w:jc w:val="center"/>
      <w:spacing w:before="560" w:after="120" w:line="360" w:lineRule="atLeast"/>
    </w:pPr>
    <w:rPr>
      <w:rFonts w:ascii="Arial" w:eastAsia="黑体"/>
      <w:sz w:val="28"/>
    </w:rPr>
  </w:style>
  <w:style w:type="paragraph" w:styleId="1361" w:customStyle="1">
    <w:name w:val="正文11"/>
    <w:basedOn w:val="809"/>
    <w:uiPriority w:val="0"/>
    <w:qFormat/>
    <w:pPr>
      <w:ind w:left="420" w:firstLine="527"/>
      <w:spacing w:before="120" w:line="360" w:lineRule="auto"/>
    </w:pPr>
    <w:rPr>
      <w:rFonts w:ascii="宋体" w:hAnsi="宋体"/>
    </w:rPr>
  </w:style>
  <w:style w:type="paragraph" w:styleId="1362" w:customStyle="1">
    <w:name w:val="样式 标题 2 + 首行缩进:  0.62 字符"/>
    <w:basedOn w:val="811"/>
    <w:uiPriority w:val="0"/>
    <w:qFormat/>
    <w:pPr>
      <w:ind w:firstLine="187"/>
      <w:spacing w:line="360" w:lineRule="auto"/>
    </w:pPr>
    <w:rPr>
      <w:rFonts w:ascii="Arial" w:hAnsi="Arial" w:eastAsia="黑体" w:cs="宋体"/>
      <w:sz w:val="30"/>
      <w:szCs w:val="20"/>
    </w:rPr>
  </w:style>
  <w:style w:type="paragraph" w:styleId="1363" w:customStyle="1">
    <w:name w:val="11"/>
    <w:uiPriority w:val="0"/>
    <w:qFormat/>
    <w:pPr>
      <w:ind w:firstLine="369"/>
      <w:jc w:val="both"/>
      <w:widowControl w:val="off"/>
    </w:pPr>
    <w:rPr>
      <w:rFonts w:ascii="宋体" w:hAnsi="Times New Roman" w:eastAsia="宋体" w:cs="Times New Roman"/>
      <w:color w:val="000000"/>
      <w:sz w:val="18"/>
      <w:szCs w:val="18"/>
      <w:lang w:val="en-US" w:eastAsia="zh-CN" w:bidi="ar-SA"/>
    </w:rPr>
  </w:style>
  <w:style w:type="paragraph" w:styleId="1364" w:customStyle="1">
    <w:name w:val="+标题2"/>
    <w:basedOn w:val="811"/>
    <w:link w:val="1615"/>
    <w:uiPriority w:val="0"/>
    <w:qFormat/>
    <w:pPr>
      <w:jc w:val="center"/>
      <w:keepLines w:val="0"/>
      <w:spacing w:before="120" w:after="120" w:line="360" w:lineRule="auto"/>
      <w:widowControl/>
    </w:pPr>
    <w:rPr>
      <w:rFonts w:ascii="Times New Roman" w:hAnsi="Times New Roman"/>
      <w:sz w:val="21"/>
      <w:szCs w:val="21"/>
    </w:rPr>
  </w:style>
  <w:style w:type="paragraph" w:styleId="1365" w:customStyle="1">
    <w:name w:val="正文段"/>
    <w:basedOn w:val="809"/>
    <w:uiPriority w:val="0"/>
    <w:qFormat/>
    <w:pPr>
      <w:ind w:firstLine="454"/>
      <w:spacing w:after="240" w:line="240" w:lineRule="atLeast"/>
      <w:widowControl/>
    </w:pPr>
    <w:rPr>
      <w:rFonts w:ascii="宋体"/>
    </w:rPr>
  </w:style>
  <w:style w:type="paragraph" w:styleId="1366" w:customStyle="1">
    <w:name w:val="正文 + 首行缩进:  2 字符"/>
    <w:basedOn w:val="809"/>
    <w:uiPriority w:val="0"/>
    <w:qFormat/>
    <w:pPr>
      <w:ind w:firstLine="200"/>
      <w:spacing w:before="120" w:after="120" w:line="360" w:lineRule="auto"/>
    </w:pPr>
    <w:rPr>
      <w:rFonts w:ascii="宋体"/>
    </w:rPr>
  </w:style>
  <w:style w:type="paragraph" w:styleId="1367" w:customStyle="1">
    <w:name w:val="xl89"/>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68" w:customStyle="1">
    <w:name w:val="+正文"/>
    <w:basedOn w:val="809"/>
    <w:link w:val="1657"/>
    <w:uiPriority w:val="0"/>
    <w:qFormat/>
    <w:pPr>
      <w:ind w:firstLine="200"/>
      <w:spacing w:line="360" w:lineRule="auto"/>
    </w:pPr>
  </w:style>
  <w:style w:type="paragraph" w:styleId="1369" w:customStyle="1">
    <w:name w:val="首缩"/>
    <w:basedOn w:val="809"/>
    <w:uiPriority w:val="0"/>
    <w:qFormat/>
    <w:pPr>
      <w:ind w:firstLine="454"/>
      <w:spacing w:line="312" w:lineRule="atLeast"/>
    </w:pPr>
    <w:rPr>
      <w:sz w:val="18"/>
    </w:rPr>
  </w:style>
  <w:style w:type="paragraph" w:styleId="1370" w:customStyle="1">
    <w:name w:val="Text"/>
    <w:uiPriority w:val="0"/>
    <w:semiHidden/>
    <w:qFormat/>
    <w:pPr>
      <w:jc w:val="both"/>
      <w:spacing w:line="360" w:lineRule="auto"/>
    </w:pPr>
    <w:rPr>
      <w:rFonts w:ascii="Arial" w:hAnsi="Arial" w:eastAsia="宋体" w:cs="Times New Roman"/>
      <w:color w:val="000000"/>
      <w:sz w:val="24"/>
      <w:lang w:val="en-US" w:eastAsia="zh-CN" w:bidi="ar-SA"/>
    </w:rPr>
  </w:style>
  <w:style w:type="paragraph" w:styleId="1371" w:customStyle="1">
    <w:name w:val="正文3"/>
    <w:basedOn w:val="809"/>
    <w:uiPriority w:val="0"/>
    <w:qFormat/>
    <w:pPr>
      <w:ind w:left="360" w:hanging="360"/>
      <w:spacing w:before="120" w:line="300" w:lineRule="auto"/>
      <w:tabs>
        <w:tab w:val="left" w:pos="360" w:leader="none"/>
      </w:tabs>
    </w:pPr>
    <w:rPr>
      <w:rFonts w:ascii="宋体" w:hAnsi="Arial"/>
    </w:rPr>
  </w:style>
  <w:style w:type="paragraph" w:styleId="1372" w:customStyle="1">
    <w:name w:val="Char1 Char Char Char"/>
    <w:basedOn w:val="809"/>
    <w:uiPriority w:val="0"/>
    <w:qFormat/>
    <w:pPr>
      <w:tabs>
        <w:tab w:val="left" w:pos="360" w:leader="none"/>
      </w:tabs>
    </w:pPr>
    <w:rPr>
      <w:szCs w:val="24"/>
    </w:rPr>
  </w:style>
  <w:style w:type="paragraph" w:styleId="1373" w:customStyle="1">
    <w:name w:val="xl123"/>
    <w:basedOn w:val="809"/>
    <w:uiPriority w:val="0"/>
    <w:qFormat/>
    <w:pP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仿宋" w:hAnsi="仿宋" w:eastAsia="仿宋" w:cs="宋体"/>
      <w:color w:val="000000"/>
      <w:sz w:val="18"/>
      <w:szCs w:val="18"/>
    </w:rPr>
  </w:style>
  <w:style w:type="paragraph" w:styleId="1374" w:customStyle="1">
    <w:name w:val="p18"/>
    <w:basedOn w:val="809"/>
    <w:uiPriority w:val="0"/>
    <w:qFormat/>
    <w:pPr>
      <w:jc w:val="left"/>
      <w:widowControl/>
    </w:pPr>
    <w:rPr>
      <w:szCs w:val="21"/>
    </w:rPr>
  </w:style>
  <w:style w:type="paragraph" w:styleId="1375" w:customStyle="1">
    <w:name w:val="xl86"/>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76" w:customStyle="1">
    <w:name w:val="xl4276"/>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7" w:customStyle="1">
    <w:name w:val="默认段落字体 Para Char Char Char Char Char Char Char Char Char1 Char"/>
    <w:basedOn w:val="809"/>
    <w:uiPriority w:val="0"/>
    <w:qFormat/>
    <w:rPr>
      <w:rFonts w:ascii="Tahoma" w:hAnsi="Tahoma"/>
    </w:rPr>
  </w:style>
  <w:style w:type="paragraph" w:styleId="1378" w:customStyle="1">
    <w:name w:val="_Style 30"/>
    <w:basedOn w:val="809"/>
    <w:next w:val="846"/>
    <w:uiPriority w:val="0"/>
    <w:qFormat/>
    <w:rPr>
      <w:rFonts w:ascii="宋体" w:hAnsi="Courier New"/>
      <w:sz w:val="21"/>
    </w:rPr>
  </w:style>
  <w:style w:type="paragraph" w:styleId="1379" w:customStyle="1">
    <w:name w:val="pc"/>
    <w:basedOn w:val="809"/>
    <w:uiPriority w:val="0"/>
    <w:qFormat/>
    <w:pPr>
      <w:jc w:val="left"/>
      <w:spacing w:before="100" w:beforeAutospacing="1" w:after="100" w:afterAutospacing="1" w:line="355" w:lineRule="auto"/>
      <w:widowControl/>
    </w:pPr>
    <w:rPr>
      <w:rFonts w:hint="eastAsia" w:ascii="宋体" w:hAnsi="宋体"/>
      <w:color w:val="313131"/>
      <w:sz w:val="18"/>
      <w:szCs w:val="18"/>
    </w:rPr>
  </w:style>
  <w:style w:type="paragraph" w:styleId="1380" w:customStyle="1">
    <w:name w:val="reader-word-layer reader-word-s5-6"/>
    <w:basedOn w:val="809"/>
    <w:uiPriority w:val="0"/>
    <w:qFormat/>
    <w:pPr>
      <w:jc w:val="left"/>
      <w:spacing w:before="100" w:beforeAutospacing="1" w:after="100" w:afterAutospacing="1"/>
      <w:widowControl/>
    </w:pPr>
    <w:rPr>
      <w:rFonts w:ascii="宋体" w:hAnsi="宋体" w:cs="宋体"/>
      <w:szCs w:val="24"/>
    </w:rPr>
  </w:style>
  <w:style w:type="paragraph" w:styleId="1381" w:customStyle="1">
    <w:name w:val="Char Char2 Char"/>
    <w:basedOn w:val="809"/>
    <w:uiPriority w:val="0"/>
    <w:qFormat/>
    <w:pPr>
      <w:ind w:left="845" w:hanging="420"/>
      <w:keepLines/>
      <w:keepNext/>
      <w:pageBreakBefore/>
      <w:tabs>
        <w:tab w:val="left" w:pos="845" w:leader="none"/>
      </w:tabs>
    </w:pPr>
    <w:rPr>
      <w:rFonts w:ascii="Tahoma" w:hAnsi="Tahoma"/>
    </w:rPr>
  </w:style>
  <w:style w:type="paragraph" w:styleId="1382" w:customStyle="1">
    <w:name w:val="默认段落字体 Para Char Char Char Char"/>
    <w:basedOn w:val="809"/>
    <w:uiPriority w:val="0"/>
    <w:qFormat/>
    <w:rPr>
      <w:sz w:val="21"/>
      <w:szCs w:val="24"/>
    </w:rPr>
  </w:style>
  <w:style w:type="paragraph" w:styleId="1383" w:customStyle="1">
    <w:name w:val="xl85"/>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84" w:customStyle="1">
    <w:name w:val="表标题"/>
    <w:basedOn w:val="809"/>
    <w:uiPriority w:val="0"/>
    <w:qFormat/>
    <w:pPr>
      <w:jc w:val="center"/>
      <w:spacing w:before="156" w:line="500" w:lineRule="atLeast"/>
    </w:pPr>
    <w:rPr>
      <w:rFonts w:eastAsia="黑体"/>
      <w:spacing w:val="10"/>
      <w:sz w:val="30"/>
    </w:rPr>
  </w:style>
  <w:style w:type="paragraph" w:styleId="1385" w:customStyle="1">
    <w:name w:val="1"/>
    <w:basedOn w:val="809"/>
    <w:next w:val="850"/>
    <w:uiPriority w:val="0"/>
    <w:semiHidden/>
    <w:qFormat/>
    <w:pPr>
      <w:ind w:firstLine="480"/>
      <w:spacing w:line="360" w:lineRule="auto"/>
    </w:pPr>
    <w:rPr>
      <w:rFonts w:ascii="Arial" w:hAnsi="Arial"/>
      <w:szCs w:val="24"/>
    </w:rPr>
  </w:style>
  <w:style w:type="paragraph" w:styleId="1386" w:customStyle="1">
    <w:name w:val="xl53"/>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387">
    <w:name w:val="No Spacing"/>
    <w:uiPriority w:val="0"/>
    <w:qFormat/>
    <w:pPr>
      <w:jc w:val="both"/>
      <w:widowControl w:val="off"/>
    </w:pPr>
    <w:rPr>
      <w:rFonts w:ascii="Calibri" w:hAnsi="Calibri" w:eastAsia="楷体" w:cs="Times New Roman"/>
      <w:sz w:val="24"/>
      <w:szCs w:val="22"/>
      <w:lang w:val="en-US" w:eastAsia="zh-CN" w:bidi="ar-SA"/>
    </w:rPr>
  </w:style>
  <w:style w:type="paragraph" w:styleId="1388" w:customStyle="1">
    <w:name w:val="xl4257"/>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9" w:customStyle="1">
    <w:name w:val="00"/>
    <w:basedOn w:val="809"/>
    <w:uiPriority w:val="0"/>
    <w:qFormat/>
    <w:pPr>
      <w:jc w:val="left"/>
    </w:pPr>
    <w:rPr>
      <w:rFonts w:ascii="黑体" w:eastAsia="黑体"/>
      <w:b/>
      <w:bCs/>
      <w:sz w:val="20"/>
    </w:rPr>
  </w:style>
  <w:style w:type="paragraph" w:styleId="1390" w:customStyle="1">
    <w:name w:val="+1)"/>
    <w:basedOn w:val="1162"/>
    <w:link w:val="1619"/>
    <w:uiPriority w:val="0"/>
    <w:qFormat/>
    <w:pPr>
      <w:ind w:left="2100" w:hanging="420"/>
      <w:tabs>
        <w:tab w:val="left" w:pos="2100" w:leader="none"/>
      </w:tabs>
    </w:pPr>
  </w:style>
  <w:style w:type="paragraph" w:styleId="1391" w:customStyle="1">
    <w:name w:val="仪表特性"/>
    <w:basedOn w:val="809"/>
    <w:uiPriority w:val="0"/>
    <w:qFormat/>
    <w:pPr>
      <w:ind w:left="1260" w:hanging="432"/>
      <w:spacing w:after="120" w:line="120" w:lineRule="auto"/>
      <w:widowControl/>
      <w:tabs>
        <w:tab w:val="left" w:pos="632" w:leader="none"/>
      </w:tabs>
    </w:pPr>
    <w:rPr>
      <w:rFonts w:ascii="Arial" w:hAnsi="Arial"/>
      <w:sz w:val="22"/>
      <w:szCs w:val="24"/>
    </w:rPr>
  </w:style>
  <w:style w:type="paragraph" w:styleId="1392" w:customStyle="1">
    <w:name w:val="Char Char Char1 Char"/>
    <w:basedOn w:val="809"/>
    <w:uiPriority w:val="0"/>
    <w:qFormat/>
    <w:pPr>
      <w:spacing w:line="312" w:lineRule="atLeast"/>
    </w:pPr>
    <w:rPr>
      <w:b/>
      <w:bCs/>
      <w:sz w:val="36"/>
      <w:szCs w:val="32"/>
    </w:rPr>
  </w:style>
  <w:style w:type="paragraph" w:styleId="1393" w:customStyle="1">
    <w:name w:val="Char11"/>
    <w:basedOn w:val="831"/>
    <w:uiPriority w:val="0"/>
    <w:qFormat/>
    <w:pPr>
      <w:shd w:val="clear" w:color="auto" w:fill="000080"/>
    </w:pPr>
    <w:rPr>
      <w:rFonts w:ascii="Tahoma" w:hAnsi="Tahoma"/>
      <w:sz w:val="24"/>
      <w:szCs w:val="24"/>
    </w:rPr>
  </w:style>
  <w:style w:type="paragraph" w:styleId="1394" w:customStyle="1">
    <w:name w:val="项目符号1"/>
    <w:basedOn w:val="809"/>
    <w:uiPriority w:val="0"/>
    <w:qFormat/>
    <w:pPr>
      <w:tabs>
        <w:tab w:val="left" w:pos="0" w:leader="none"/>
      </w:tabs>
    </w:pPr>
    <w:rPr>
      <w:sz w:val="21"/>
    </w:rPr>
  </w:style>
  <w:style w:type="paragraph" w:styleId="1395" w:customStyle="1">
    <w:name w:val="样式 (中文) 黑体 二号 居中"/>
    <w:basedOn w:val="809"/>
    <w:uiPriority w:val="0"/>
    <w:qFormat/>
    <w:pPr>
      <w:jc w:val="center"/>
      <w:widowControl/>
    </w:pPr>
    <w:rPr>
      <w:rFonts w:eastAsia="黑体"/>
      <w:sz w:val="44"/>
    </w:rPr>
  </w:style>
  <w:style w:type="paragraph" w:styleId="1396" w:customStyle="1">
    <w:name w:val="样式 标题 4heading 4 + Indent: Left 0.5 in + 黑色"/>
    <w:basedOn w:val="813"/>
    <w:uiPriority w:val="0"/>
    <w:qFormat/>
    <w:pPr>
      <w:ind w:left="864"/>
      <w:jc w:val="left"/>
      <w:spacing w:before="120" w:after="120" w:line="560" w:lineRule="exact"/>
      <w:tabs>
        <w:tab w:val="left" w:pos="864" w:leader="none"/>
      </w:tabs>
    </w:pPr>
    <w:rPr>
      <w:rFonts w:eastAsia="宋体"/>
      <w:bCs w:val="0"/>
      <w:color w:val="000000"/>
      <w:spacing w:val="10"/>
      <w:sz w:val="21"/>
      <w:szCs w:val="21"/>
    </w:rPr>
  </w:style>
  <w:style w:type="paragraph" w:styleId="1397" w:customStyle="1">
    <w:name w:val="xl106"/>
    <w:basedOn w:val="809"/>
    <w:uiPriority w:val="0"/>
    <w:qFormat/>
    <w:pPr>
      <w:jc w:val="left"/>
      <w:spacing w:before="100" w:beforeAutospacing="1" w:after="100" w:afterAutospacing="1"/>
      <w:widowControl/>
    </w:pPr>
    <w:rPr>
      <w:rFonts w:ascii="宋体" w:hAnsi="宋体" w:cs="宋体"/>
      <w:szCs w:val="24"/>
    </w:rPr>
  </w:style>
  <w:style w:type="paragraph" w:styleId="1398" w:customStyle="1">
    <w:name w:val="xl4244"/>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9" w:customStyle="1">
    <w:name w:val="++标题1"/>
    <w:basedOn w:val="810"/>
    <w:uiPriority w:val="0"/>
    <w:semiHidden/>
    <w:qFormat/>
    <w:pPr>
      <w:jc w:val="center"/>
      <w:spacing w:before="100" w:after="100" w:line="360" w:lineRule="auto"/>
      <w:outlineLvl w:val="1"/>
    </w:pPr>
    <w:rPr>
      <w:rFonts w:eastAsia="黑体"/>
      <w:bCs/>
      <w:sz w:val="32"/>
      <w:szCs w:val="32"/>
    </w:rPr>
  </w:style>
  <w:style w:type="paragraph" w:styleId="1400" w:customStyle="1">
    <w:name w:val="Char Char Char Char Char Char1 Char Char Char"/>
    <w:basedOn w:val="809"/>
    <w:uiPriority w:val="0"/>
    <w:qFormat/>
    <w:pPr>
      <w:jc w:val="left"/>
      <w:spacing w:after="160" w:line="240" w:lineRule="exact"/>
      <w:widowControl/>
    </w:pPr>
    <w:rPr>
      <w:rFonts w:ascii="Verdana" w:hAnsi="Verdana"/>
      <w:sz w:val="20"/>
      <w:lang w:eastAsia="en-US"/>
    </w:rPr>
  </w:style>
  <w:style w:type="paragraph" w:styleId="1401" w:customStyle="1">
    <w:name w:val="xl94"/>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402" w:customStyle="1">
    <w:name w:val="标题（1）"/>
    <w:basedOn w:val="809"/>
    <w:link w:val="1593"/>
    <w:uiPriority w:val="0"/>
    <w:qFormat/>
    <w:pPr>
      <w:ind w:left="710"/>
      <w:jc w:val="left"/>
      <w:spacing w:line="360" w:lineRule="auto"/>
      <w:tabs>
        <w:tab w:val="left" w:pos="780" w:leader="none"/>
        <w:tab w:val="left" w:pos="840" w:leader="none"/>
      </w:tabs>
    </w:pPr>
    <w:rPr>
      <w:rFonts w:ascii="仿宋_GB2312" w:eastAsia="仿宋_GB2312"/>
      <w:sz w:val="30"/>
      <w:szCs w:val="30"/>
    </w:rPr>
  </w:style>
  <w:style w:type="paragraph" w:styleId="1403" w:customStyle="1">
    <w:name w:val="样式 标题 2一级编号节标题 1.1h2sect 1.2H22nd level2Header 2UNDERR..."/>
    <w:basedOn w:val="811"/>
    <w:uiPriority w:val="0"/>
    <w:qFormat/>
    <w:pPr>
      <w:jc w:val="left"/>
      <w:spacing w:before="156" w:after="0" w:line="360" w:lineRule="auto"/>
    </w:pPr>
    <w:rPr>
      <w:rFonts w:ascii="Arial" w:hAnsi="Arial"/>
      <w:sz w:val="28"/>
      <w:szCs w:val="24"/>
    </w:rPr>
  </w:style>
  <w:style w:type="paragraph" w:styleId="1404" w:customStyle="1">
    <w:name w:val="表格"/>
    <w:basedOn w:val="809"/>
    <w:link w:val="1562"/>
    <w:uiPriority w:val="0"/>
    <w:qFormat/>
    <w:pPr>
      <w:ind w:firstLine="420"/>
      <w:jc w:val="left"/>
      <w:widowControl/>
    </w:pPr>
    <w:rPr>
      <w:spacing w:val="-20"/>
      <w:szCs w:val="24"/>
    </w:rPr>
  </w:style>
  <w:style w:type="paragraph" w:styleId="1405" w:customStyle="1">
    <w:name w:val="xl4241"/>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6" w:customStyle="1">
    <w:name w:val="i."/>
    <w:basedOn w:val="809"/>
    <w:uiPriority w:val="0"/>
    <w:semiHidden/>
    <w:qFormat/>
    <w:pPr>
      <w:ind w:left="2268" w:hanging="454"/>
      <w:spacing w:line="264" w:lineRule="auto"/>
      <w:tabs>
        <w:tab w:val="left" w:pos="2268" w:leader="none"/>
        <w:tab w:val="left" w:pos="2534" w:leader="none"/>
      </w:tabs>
    </w:pPr>
    <w:rPr>
      <w:szCs w:val="24"/>
    </w:rPr>
  </w:style>
  <w:style w:type="paragraph" w:styleId="1407" w:customStyle="1">
    <w:name w:val="样式 标题 1 + 黑体 小三 非加粗 居中 段前: 12 磅 段后: 12 磅 行距: 固定值 26 磅"/>
    <w:basedOn w:val="810"/>
    <w:uiPriority w:val="0"/>
    <w:qFormat/>
    <w:pPr>
      <w:ind w:left="669" w:hanging="425"/>
      <w:jc w:val="center"/>
      <w:spacing w:before="240" w:after="240" w:line="520" w:lineRule="exact"/>
      <w:tabs>
        <w:tab w:val="left" w:pos="669" w:leader="none"/>
      </w:tabs>
    </w:pPr>
    <w:rPr>
      <w:rFonts w:ascii="黑体" w:eastAsia="黑体" w:cs="宋体"/>
      <w:b w:val="0"/>
      <w:sz w:val="30"/>
    </w:rPr>
  </w:style>
  <w:style w:type="paragraph" w:styleId="1408" w:customStyle="1">
    <w:name w:val="xl4247"/>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9" w:customStyle="1">
    <w:name w:val="+正文 Char5 Char Char Char"/>
    <w:basedOn w:val="809"/>
    <w:uiPriority w:val="0"/>
    <w:qFormat/>
    <w:pPr>
      <w:ind w:firstLine="200"/>
      <w:spacing w:line="360" w:lineRule="auto"/>
    </w:pPr>
    <w:rPr>
      <w:szCs w:val="24"/>
    </w:rPr>
  </w:style>
  <w:style w:type="paragraph" w:styleId="1410" w:customStyle="1">
    <w:name w:val="+正文 Char Char3 Char Char"/>
    <w:basedOn w:val="809"/>
    <w:uiPriority w:val="0"/>
    <w:qFormat/>
    <w:pPr>
      <w:ind w:firstLine="200"/>
      <w:spacing w:line="360" w:lineRule="auto"/>
    </w:pPr>
    <w:rPr>
      <w:szCs w:val="24"/>
    </w:rPr>
  </w:style>
  <w:style w:type="paragraph" w:styleId="1411" w:customStyle="1">
    <w:name w:val="內文1-1"/>
    <w:uiPriority w:val="0"/>
    <w:qFormat/>
    <w:pPr>
      <w:ind w:left="1020" w:hanging="510"/>
      <w:jc w:val="both"/>
      <w:spacing w:line="360" w:lineRule="auto"/>
    </w:pPr>
    <w:rPr>
      <w:rFonts w:ascii="Times New Roman" w:hAnsi="Times New Roman" w:eastAsia="PMingLiU" w:cs="Times New Roman"/>
      <w:sz w:val="24"/>
      <w:lang w:val="en-US" w:eastAsia="zh-CN" w:bidi="ar-SA"/>
    </w:rPr>
  </w:style>
  <w:style w:type="paragraph" w:styleId="1412" w:customStyle="1">
    <w:name w:val="Char Char Char Char Char Char Char Char1 Char"/>
    <w:basedOn w:val="831"/>
    <w:uiPriority w:val="0"/>
    <w:qFormat/>
    <w:pPr>
      <w:spacing w:line="360" w:lineRule="auto"/>
      <w:shd w:val="clear" w:color="auto" w:fill="000080"/>
    </w:pPr>
    <w:rPr>
      <w:rFonts w:ascii="Tahoma" w:hAnsi="Tahoma"/>
      <w:sz w:val="24"/>
      <w:szCs w:val="24"/>
      <w:shd w:val="clear" w:color="auto" w:fill="000080"/>
    </w:rPr>
  </w:style>
  <w:style w:type="paragraph" w:styleId="1413" w:customStyle="1">
    <w:name w:val="Char Char Char1 Char Char Char Char Char Char Char Char Char Char"/>
    <w:basedOn w:val="809"/>
    <w:uiPriority w:val="0"/>
    <w:qFormat/>
    <w:pPr>
      <w:jc w:val="left"/>
      <w:spacing w:after="160" w:line="240" w:lineRule="exact"/>
      <w:widowControl/>
    </w:pPr>
    <w:rPr>
      <w:rFonts w:ascii="Wingdings" w:hAnsi="Wingdings" w:cs="Verdana"/>
      <w:sz w:val="20"/>
      <w:lang w:eastAsia="en-US"/>
    </w:rPr>
  </w:style>
  <w:style w:type="paragraph" w:styleId="1414" w:customStyle="1">
    <w:name w:val="标准中文版式_正文"/>
    <w:basedOn w:val="809"/>
    <w:uiPriority w:val="0"/>
    <w:semiHidden/>
    <w:qFormat/>
    <w:pPr>
      <w:spacing w:before="30" w:line="360" w:lineRule="auto"/>
    </w:pPr>
    <w:rPr>
      <w:spacing w:val="-10"/>
      <w:sz w:val="21"/>
      <w:szCs w:val="21"/>
    </w:rPr>
  </w:style>
  <w:style w:type="paragraph" w:styleId="1415" w:customStyle="1">
    <w:name w:val="xl124"/>
    <w:basedOn w:val="809"/>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仿宋" w:hAnsi="仿宋" w:eastAsia="仿宋" w:cs="宋体"/>
      <w:color w:val="000000"/>
      <w:sz w:val="18"/>
      <w:szCs w:val="18"/>
    </w:rPr>
  </w:style>
  <w:style w:type="paragraph" w:styleId="1416" w:customStyle="1">
    <w:name w:val="xl4239"/>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7" w:customStyle="1">
    <w:name w:val="Char Char Char Char Char Char Char Char Char Char Char"/>
    <w:basedOn w:val="809"/>
    <w:uiPriority w:val="0"/>
    <w:qFormat/>
    <w:pPr>
      <w:jc w:val="left"/>
      <w:spacing w:after="160" w:line="240" w:lineRule="exact"/>
      <w:widowControl/>
    </w:pPr>
    <w:rPr>
      <w:rFonts w:ascii="Verdana" w:hAnsi="Verdana"/>
      <w:sz w:val="20"/>
      <w:lang w:eastAsia="en-US"/>
    </w:rPr>
  </w:style>
  <w:style w:type="paragraph" w:styleId="1418" w:customStyle="1">
    <w:name w:val="样式 样式 正文缩进表正文特点框图图表标题正文不缩进首行缩进两字正文非缩进 + 首行缩进:  2 字符 + 首行缩进:  2 字符"/>
    <w:basedOn w:val="809"/>
    <w:uiPriority w:val="0"/>
    <w:qFormat/>
    <w:pPr>
      <w:ind w:firstLine="200"/>
      <w:spacing w:line="540" w:lineRule="exact"/>
    </w:pPr>
  </w:style>
  <w:style w:type="paragraph" w:styleId="1419" w:customStyle="1">
    <w:name w:val="+正文 Char1"/>
    <w:basedOn w:val="809"/>
    <w:uiPriority w:val="0"/>
    <w:qFormat/>
    <w:pPr>
      <w:ind w:firstLine="200"/>
      <w:spacing w:line="360" w:lineRule="auto"/>
    </w:pPr>
    <w:rPr>
      <w:szCs w:val="28"/>
    </w:rPr>
  </w:style>
  <w:style w:type="paragraph" w:styleId="1420" w:customStyle="1">
    <w:name w:val="_Style 13"/>
    <w:basedOn w:val="809"/>
    <w:next w:val="809"/>
    <w:uiPriority w:val="0"/>
    <w:qFormat/>
  </w:style>
  <w:style w:type="paragraph" w:styleId="1421" w:customStyle="1">
    <w:name w:val="reader-word-layer reader-word-s5-4"/>
    <w:basedOn w:val="809"/>
    <w:uiPriority w:val="0"/>
    <w:qFormat/>
    <w:pPr>
      <w:jc w:val="left"/>
      <w:spacing w:before="100" w:beforeAutospacing="1" w:after="100" w:afterAutospacing="1"/>
      <w:widowControl/>
    </w:pPr>
    <w:rPr>
      <w:rFonts w:ascii="宋体" w:hAnsi="宋体" w:cs="宋体"/>
      <w:szCs w:val="24"/>
    </w:rPr>
  </w:style>
  <w:style w:type="paragraph" w:styleId="1422" w:customStyle="1">
    <w:name w:val="xl4258"/>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3" w:customStyle="1">
    <w:name w:val="lemmawgt-lemmatitle-title"/>
    <w:basedOn w:val="809"/>
    <w:uiPriority w:val="0"/>
    <w:qFormat/>
    <w:pPr>
      <w:jc w:val="left"/>
      <w:spacing w:after="75"/>
    </w:pPr>
  </w:style>
  <w:style w:type="paragraph" w:styleId="1424" w:customStyle="1">
    <w:name w:val="xl98"/>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425" w:customStyle="1">
    <w:name w:val="+正文 Char Char5 Char"/>
    <w:basedOn w:val="809"/>
    <w:uiPriority w:val="0"/>
    <w:qFormat/>
    <w:pPr>
      <w:ind w:firstLine="200"/>
      <w:spacing w:line="360" w:lineRule="auto"/>
    </w:pPr>
  </w:style>
  <w:style w:type="paragraph" w:styleId="1426" w:customStyle="1">
    <w:name w:val="xl29"/>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427" w:customStyle="1">
    <w:name w:val="xl27"/>
    <w:basedOn w:val="809"/>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428" w:customStyle="1">
    <w:name w:val="xl25"/>
    <w:basedOn w:val="809"/>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429" w:customStyle="1">
    <w:name w:val="左标题4&amp;2-黑小4行22段前6段后6"/>
    <w:basedOn w:val="809"/>
    <w:uiPriority w:val="0"/>
    <w:qFormat/>
    <w:pPr>
      <w:spacing w:line="360" w:lineRule="exact"/>
    </w:pPr>
    <w:rPr>
      <w:sz w:val="21"/>
    </w:rPr>
  </w:style>
  <w:style w:type="paragraph" w:styleId="1430" w:customStyle="1">
    <w:name w:val="xl126"/>
    <w:basedOn w:val="809"/>
    <w:uiPriority w:val="0"/>
    <w:qFormat/>
    <w:pPr>
      <w:jc w:val="left"/>
      <w:spacing w:before="100" w:beforeAutospacing="1" w:after="100" w:afterAutospacing="1"/>
      <w:widowControl/>
      <w:pBdr>
        <w:left w:val="single" w:color="auto" w:sz="8" w:space="0"/>
        <w:bottom w:val="single" w:color="auto" w:sz="4" w:space="0"/>
        <w:right w:val="single" w:color="auto" w:sz="4" w:space="0"/>
      </w:pBdr>
    </w:pPr>
    <w:rPr>
      <w:rFonts w:ascii="仿宋" w:hAnsi="仿宋" w:eastAsia="仿宋" w:cs="宋体"/>
      <w:b/>
      <w:bCs/>
      <w:color w:val="000000"/>
      <w:sz w:val="18"/>
      <w:szCs w:val="18"/>
    </w:rPr>
  </w:style>
  <w:style w:type="paragraph" w:styleId="1431" w:customStyle="1">
    <w:name w:val="-1.1.1"/>
    <w:basedOn w:val="813"/>
    <w:uiPriority w:val="0"/>
    <w:semiHidden/>
    <w:qFormat/>
    <w:pPr>
      <w:ind w:firstLine="200"/>
      <w:jc w:val="left"/>
      <w:spacing w:before="120" w:after="120" w:line="360" w:lineRule="auto"/>
    </w:pPr>
    <w:rPr>
      <w:rFonts w:eastAsia="宋体"/>
      <w:bCs w:val="0"/>
      <w:sz w:val="21"/>
      <w:szCs w:val="21"/>
    </w:rPr>
  </w:style>
  <w:style w:type="paragraph" w:styleId="1432" w:customStyle="1">
    <w:name w:val="Char Char Char Char Char Char Char Char Char Char Char Char Char Char Char Char Char Char Char Char1"/>
    <w:basedOn w:val="809"/>
    <w:uiPriority w:val="0"/>
    <w:qFormat/>
    <w:rPr>
      <w:rFonts w:ascii="Tahoma" w:hAnsi="Tahoma"/>
    </w:rPr>
  </w:style>
  <w:style w:type="paragraph" w:styleId="1433" w:customStyle="1">
    <w:name w:val="xl116"/>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434" w:customStyle="1">
    <w:name w:val="CM55"/>
    <w:basedOn w:val="809"/>
    <w:next w:val="809"/>
    <w:uiPriority w:val="0"/>
    <w:qFormat/>
    <w:pPr>
      <w:jc w:val="left"/>
      <w:spacing w:after="203"/>
    </w:pPr>
    <w:rPr>
      <w:rFonts w:ascii="Eras Bold ITC" w:eastAsia="Times New Roman" w:cs="Eras Bold ITC"/>
      <w:szCs w:val="24"/>
    </w:rPr>
  </w:style>
  <w:style w:type="paragraph" w:styleId="1435" w:customStyle="1">
    <w:name w:val="xl36"/>
    <w:basedOn w:val="809"/>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436" w:customStyle="1">
    <w:name w:val="Char Char Char Char Char Char Char Char Char Char Char Char Char Char Char"/>
    <w:basedOn w:val="809"/>
    <w:uiPriority w:val="0"/>
    <w:qFormat/>
    <w:pPr>
      <w:jc w:val="left"/>
      <w:spacing w:after="160" w:line="240" w:lineRule="exact"/>
      <w:widowControl/>
    </w:pPr>
    <w:rPr>
      <w:rFonts w:ascii="Verdana" w:hAnsi="Verdana"/>
      <w:sz w:val="20"/>
      <w:lang w:eastAsia="en-US"/>
    </w:rPr>
  </w:style>
  <w:style w:type="paragraph" w:styleId="1437" w:customStyle="1">
    <w:name w:val="xl4280"/>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8" w:customStyle="1">
    <w:name w:val="空半行"/>
    <w:basedOn w:val="809"/>
    <w:uiPriority w:val="0"/>
    <w:qFormat/>
    <w:pPr>
      <w:spacing w:line="120" w:lineRule="exact"/>
    </w:pPr>
    <w:rPr>
      <w:rFonts w:eastAsia="仿宋_GB2312"/>
      <w:color w:val="ffffff"/>
      <w:sz w:val="30"/>
    </w:rPr>
  </w:style>
  <w:style w:type="paragraph" w:styleId="1439" w:customStyle="1">
    <w:name w:val="样式 标书正文格式 Char + 首行缩进:  2 字符1"/>
    <w:basedOn w:val="809"/>
    <w:uiPriority w:val="0"/>
    <w:qFormat/>
    <w:pPr>
      <w:jc w:val="left"/>
      <w:spacing w:line="360" w:lineRule="auto"/>
      <w:widowControl/>
    </w:pPr>
    <w:rPr>
      <w:rFonts w:ascii="仿宋_GB2312" w:eastAsia="仿宋_GB2312"/>
      <w:bCs/>
      <w:sz w:val="30"/>
    </w:rPr>
  </w:style>
  <w:style w:type="paragraph" w:styleId="1440" w:customStyle="1">
    <w:name w:val="Char Char Char Char1"/>
    <w:basedOn w:val="809"/>
    <w:uiPriority w:val="0"/>
    <w:qFormat/>
    <w:rPr>
      <w:sz w:val="21"/>
      <w:szCs w:val="24"/>
    </w:rPr>
  </w:style>
  <w:style w:type="paragraph" w:styleId="1441" w:customStyle="1">
    <w:name w:val="_Style 18"/>
    <w:basedOn w:val="809"/>
    <w:uiPriority w:val="0"/>
    <w:qFormat/>
    <w:rPr>
      <w:szCs w:val="24"/>
    </w:rPr>
  </w:style>
  <w:style w:type="paragraph" w:styleId="1442" w:customStyle="1">
    <w:name w:val="样式 标题 1 + 首行缩进:  2 字符1"/>
    <w:basedOn w:val="810"/>
    <w:uiPriority w:val="0"/>
    <w:qFormat/>
    <w:pPr>
      <w:ind w:firstLine="200"/>
      <w:jc w:val="left"/>
      <w:keepLines w:val="0"/>
      <w:keepNext w:val="0"/>
      <w:spacing w:before="10" w:after="10" w:line="640" w:lineRule="exact"/>
    </w:pPr>
    <w:rPr>
      <w:rFonts w:eastAsia="宋体" w:cs="宋体"/>
      <w:bCs/>
      <w:sz w:val="28"/>
    </w:rPr>
  </w:style>
  <w:style w:type="paragraph" w:styleId="1443" w:customStyle="1">
    <w:name w:val="符号列表"/>
    <w:basedOn w:val="809"/>
    <w:uiPriority w:val="0"/>
    <w:qFormat/>
    <w:pPr>
      <w:jc w:val="left"/>
      <w:spacing w:line="440" w:lineRule="exact"/>
      <w:widowControl/>
    </w:pPr>
    <w:rPr>
      <w:rFonts w:ascii="宋体" w:hAnsi="宋体"/>
      <w:color w:val="000000"/>
      <w:sz w:val="21"/>
      <w:szCs w:val="24"/>
    </w:rPr>
  </w:style>
  <w:style w:type="paragraph" w:styleId="1444" w:customStyle="1">
    <w:name w:val="+a)"/>
    <w:basedOn w:val="809"/>
    <w:uiPriority w:val="0"/>
    <w:qFormat/>
    <w:pPr>
      <w:ind w:left="2520" w:hanging="420"/>
      <w:spacing w:line="360" w:lineRule="auto"/>
      <w:tabs>
        <w:tab w:val="left" w:pos="2520" w:leader="none"/>
      </w:tabs>
    </w:pPr>
    <w:rPr>
      <w:szCs w:val="28"/>
    </w:rPr>
  </w:style>
  <w:style w:type="paragraph" w:styleId="1445" w:customStyle="1">
    <w:name w:val="Char Char Char Char Char Char1 Char"/>
    <w:basedOn w:val="809"/>
    <w:uiPriority w:val="0"/>
    <w:qFormat/>
    <w:rPr>
      <w:rFonts w:ascii="Tahoma" w:hAnsi="Tahoma"/>
    </w:rPr>
  </w:style>
  <w:style w:type="paragraph" w:styleId="1446" w:customStyle="1">
    <w:name w:val="xl50"/>
    <w:basedOn w:val="809"/>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Cs w:val="32"/>
    </w:rPr>
  </w:style>
  <w:style w:type="paragraph" w:styleId="1447" w:customStyle="1">
    <w:name w:val="+● Char Char"/>
    <w:basedOn w:val="1123"/>
    <w:uiPriority w:val="0"/>
    <w:semiHidden/>
    <w:qFormat/>
    <w:pPr>
      <w:ind w:firstLine="480"/>
      <w:tabs>
        <w:tab w:val="left" w:pos="958" w:leader="none"/>
      </w:tabs>
    </w:pPr>
  </w:style>
  <w:style w:type="paragraph" w:styleId="1448" w:customStyle="1">
    <w:name w:val="xl87"/>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449" w:customStyle="1">
    <w:name w:val="正文文字格式"/>
    <w:basedOn w:val="809"/>
    <w:uiPriority w:val="0"/>
    <w:qFormat/>
    <w:pPr>
      <w:ind w:firstLine="505"/>
      <w:jc w:val="left"/>
      <w:spacing w:line="460" w:lineRule="exact"/>
    </w:pPr>
    <w:rPr>
      <w:rFonts w:ascii="宋体"/>
      <w:spacing w:val="4"/>
    </w:rPr>
  </w:style>
  <w:style w:type="paragraph" w:styleId="1450" w:customStyle="1">
    <w:name w:val="xl58"/>
    <w:basedOn w:val="80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451" w:customStyle="1">
    <w:name w:val="样式8"/>
    <w:basedOn w:val="809"/>
    <w:uiPriority w:val="0"/>
    <w:qFormat/>
    <w:pPr>
      <w:ind w:left="1260" w:hanging="420"/>
      <w:keepLines/>
      <w:keepNext/>
      <w:spacing w:before="120" w:after="120" w:line="360" w:lineRule="auto"/>
      <w:tabs>
        <w:tab w:val="left" w:pos="1260" w:leader="none"/>
      </w:tabs>
      <w:outlineLvl w:val="2"/>
    </w:pPr>
    <w:rPr>
      <w:b/>
      <w:bCs/>
      <w:szCs w:val="28"/>
    </w:rPr>
  </w:style>
  <w:style w:type="paragraph" w:styleId="1452" w:customStyle="1">
    <w:name w:val="xl4246"/>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3" w:customStyle="1">
    <w:name w:val="xl114"/>
    <w:basedOn w:val="809"/>
    <w:uiPriority w:val="0"/>
    <w:qFormat/>
    <w:pPr>
      <w:jc w:val="center"/>
      <w:spacing w:before="100" w:beforeAutospacing="1" w:after="100" w:afterAutospacing="1"/>
      <w:widowControl/>
    </w:pPr>
    <w:rPr>
      <w:rFonts w:ascii="宋体" w:hAnsi="宋体" w:cs="宋体"/>
      <w:sz w:val="20"/>
    </w:rPr>
  </w:style>
  <w:style w:type="paragraph" w:styleId="1454" w:customStyle="1">
    <w:name w:val="表格目录"/>
    <w:basedOn w:val="856"/>
    <w:next w:val="827"/>
    <w:uiPriority w:val="0"/>
    <w:semiHidden/>
    <w:qFormat/>
    <w:pPr>
      <w:jc w:val="center"/>
      <w:spacing w:before="120" w:after="120"/>
    </w:pPr>
    <w:rPr>
      <w:sz w:val="28"/>
      <w:szCs w:val="24"/>
    </w:rPr>
  </w:style>
  <w:style w:type="paragraph" w:styleId="1455" w:customStyle="1">
    <w:name w:val="标准"/>
    <w:basedOn w:val="809"/>
    <w:uiPriority w:val="0"/>
    <w:qFormat/>
    <w:pPr>
      <w:spacing w:line="300" w:lineRule="exact"/>
    </w:pPr>
    <w:rPr>
      <w:rFonts w:ascii="Footlight MT Light" w:hAnsi="Footlight MT Light"/>
      <w:b/>
      <w:sz w:val="28"/>
    </w:rPr>
  </w:style>
  <w:style w:type="paragraph" w:styleId="1456" w:customStyle="1">
    <w:name w:val="+1. Char Char"/>
    <w:basedOn w:val="1343"/>
    <w:uiPriority w:val="0"/>
    <w:qFormat/>
    <w:pPr>
      <w:ind w:firstLine="0"/>
    </w:pPr>
  </w:style>
  <w:style w:type="paragraph" w:styleId="1457" w:customStyle="1">
    <w:name w:val="第三级"/>
    <w:basedOn w:val="812"/>
    <w:next w:val="809"/>
    <w:uiPriority w:val="0"/>
    <w:qFormat/>
    <w:pPr>
      <w:ind w:left="1259" w:right="210" w:hanging="720"/>
      <w:jc w:val="left"/>
      <w:keepLines w:val="0"/>
      <w:keepNext w:val="0"/>
      <w:spacing w:before="468" w:after="312" w:line="240" w:lineRule="auto"/>
      <w:widowControl/>
      <w:tabs>
        <w:tab w:val="left" w:pos="900" w:leader="none"/>
      </w:tabs>
    </w:pPr>
    <w:rPr>
      <w:rFonts w:ascii="Arial" w:hAnsi="Arial" w:eastAsia="黑体" w:cs="Arial"/>
      <w:bCs w:val="0"/>
      <w:color w:val="000000"/>
      <w:sz w:val="28"/>
      <w:szCs w:val="24"/>
      <w14:textOutline w14:w="9525" w14:cap="flat" w14:cmpd="sng" w14:algn="ctr">
        <w14:solidFill>
          <w14:srgbClr w14:val="000000"/>
        </w14:solidFill>
        <w14:prstDash w14:val="solid"/>
        <w14:round/>
      </w14:textOutline>
      <w14:textFill>
        <w14:noFill/>
      </w14:textFill>
    </w:rPr>
  </w:style>
  <w:style w:type="paragraph" w:styleId="1458" w:customStyle="1">
    <w:name w:val="font9"/>
    <w:basedOn w:val="809"/>
    <w:uiPriority w:val="0"/>
    <w:qFormat/>
    <w:pPr>
      <w:jc w:val="left"/>
      <w:spacing w:before="100" w:beforeAutospacing="1" w:after="100" w:afterAutospacing="1"/>
      <w:widowControl/>
    </w:pPr>
    <w:rPr>
      <w:b/>
      <w:bCs/>
      <w:sz w:val="20"/>
    </w:rPr>
  </w:style>
  <w:style w:type="paragraph" w:styleId="1459" w:customStyle="1">
    <w:name w:val="xl4274"/>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0" w:customStyle="1">
    <w:name w:val="+正文 Char5 Char Char"/>
    <w:basedOn w:val="809"/>
    <w:uiPriority w:val="0"/>
    <w:qFormat/>
    <w:pPr>
      <w:ind w:firstLine="200"/>
      <w:spacing w:line="360" w:lineRule="auto"/>
    </w:pPr>
    <w:rPr>
      <w:szCs w:val="24"/>
    </w:rPr>
  </w:style>
  <w:style w:type="paragraph" w:styleId="1461" w:customStyle="1">
    <w:name w:val="Char1"/>
    <w:basedOn w:val="809"/>
    <w:uiPriority w:val="0"/>
    <w:qFormat/>
    <w:rPr>
      <w:rFonts w:ascii="仿宋_GB2312" w:eastAsia="仿宋_GB2312"/>
      <w:b/>
      <w:sz w:val="32"/>
      <w:szCs w:val="32"/>
    </w:rPr>
  </w:style>
  <w:style w:type="paragraph" w:styleId="1462" w:customStyle="1">
    <w:name w:val="菲页2"/>
    <w:basedOn w:val="812"/>
    <w:uiPriority w:val="0"/>
    <w:qFormat/>
    <w:pPr>
      <w:jc w:val="center"/>
      <w:spacing w:before="240" w:after="240" w:line="520" w:lineRule="exact"/>
      <w:widowControl/>
    </w:pPr>
    <w:rPr>
      <w:rFonts w:ascii="黑体" w:hAnsi="宋体" w:eastAsia="黑体"/>
      <w:b w:val="0"/>
      <w:bCs w:val="0"/>
      <w:color w:val="ff0000"/>
      <w:sz w:val="44"/>
      <w:szCs w:val="20"/>
    </w:rPr>
  </w:style>
  <w:style w:type="paragraph" w:styleId="1463" w:customStyle="1">
    <w:name w:val="xl4259"/>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4" w:customStyle="1">
    <w:name w:val="xl118"/>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8"/>
      <w:szCs w:val="28"/>
    </w:rPr>
  </w:style>
  <w:style w:type="paragraph" w:styleId="1465" w:customStyle="1">
    <w:name w:val="样式 宋体 行距: 固定值 18 磅"/>
    <w:basedOn w:val="809"/>
    <w:uiPriority w:val="0"/>
    <w:semiHidden/>
    <w:qFormat/>
    <w:pPr>
      <w:spacing w:before="30" w:line="360" w:lineRule="exact"/>
    </w:pPr>
    <w:rPr>
      <w:rFonts w:ascii="宋体" w:hAnsi="宋体"/>
    </w:rPr>
  </w:style>
  <w:style w:type="paragraph" w:styleId="1466" w:customStyle="1">
    <w:name w:val="+a"/>
    <w:basedOn w:val="1094"/>
    <w:uiPriority w:val="0"/>
    <w:semiHidden/>
    <w:qFormat/>
  </w:style>
  <w:style w:type="paragraph" w:styleId="1467" w:customStyle="1">
    <w:name w:val="1.1.1.1"/>
    <w:basedOn w:val="809"/>
    <w:uiPriority w:val="0"/>
    <w:qFormat/>
    <w:pPr>
      <w:ind w:left="869" w:right="200"/>
      <w:spacing w:line="400" w:lineRule="atLeast"/>
      <w:tabs>
        <w:tab w:val="left" w:pos="900" w:leader="none"/>
        <w:tab w:val="left" w:pos="1134" w:leader="none"/>
      </w:tabs>
    </w:pPr>
    <w:rPr>
      <w:rFonts w:ascii="Arial" w:hAnsi="Arial"/>
    </w:rPr>
  </w:style>
  <w:style w:type="paragraph" w:styleId="1468" w:customStyle="1">
    <w:name w:val="样式 标题 3 + (西文) 楷体_GB2312 (中文) 楷体_GB2312 (符号) 宋体 四号 左侧:  0 厘米..."/>
    <w:basedOn w:val="812"/>
    <w:uiPriority w:val="0"/>
    <w:qFormat/>
    <w:pPr>
      <w:ind w:left="720" w:hanging="720"/>
      <w:spacing w:before="0" w:after="0" w:line="360" w:lineRule="auto"/>
      <w:tabs>
        <w:tab w:val="left" w:pos="720" w:leader="none"/>
      </w:tabs>
    </w:pPr>
    <w:rPr>
      <w:rFonts w:ascii="楷体_GB2312" w:hAnsi="宋体"/>
      <w:sz w:val="28"/>
      <w:szCs w:val="20"/>
    </w:rPr>
  </w:style>
  <w:style w:type="paragraph" w:styleId="1469" w:customStyle="1">
    <w:name w:val="小四 段落 宋体 Char"/>
    <w:basedOn w:val="826"/>
    <w:uiPriority w:val="0"/>
    <w:qFormat/>
    <w:pPr>
      <w:ind w:left="0" w:right="-33" w:firstLine="480"/>
      <w:jc w:val="left"/>
      <w:spacing w:line="360" w:lineRule="auto"/>
      <w:tabs>
        <w:tab w:val="clear" w:pos="420" w:leader="none"/>
      </w:tabs>
    </w:pPr>
    <w:rPr>
      <w:sz w:val="24"/>
      <w:szCs w:val="24"/>
    </w:rPr>
  </w:style>
  <w:style w:type="paragraph" w:styleId="1470" w:customStyle="1">
    <w:name w:val="xl42"/>
    <w:basedOn w:val="809"/>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71" w:customStyle="1">
    <w:name w:val="正文-带编号1)"/>
    <w:basedOn w:val="809"/>
    <w:uiPriority w:val="0"/>
    <w:qFormat/>
    <w:pPr>
      <w:ind w:left="420" w:hanging="420"/>
      <w:spacing w:line="400" w:lineRule="exact"/>
      <w:tabs>
        <w:tab w:val="left" w:pos="420" w:leader="none"/>
      </w:tabs>
    </w:pPr>
    <w:rPr>
      <w:rFonts w:ascii="Arial" w:hAnsi="Arial"/>
      <w:sz w:val="21"/>
      <w:szCs w:val="24"/>
    </w:rPr>
  </w:style>
  <w:style w:type="paragraph" w:styleId="1472" w:customStyle="1">
    <w:name w:val="-1章"/>
    <w:basedOn w:val="810"/>
    <w:uiPriority w:val="0"/>
    <w:semiHidden/>
    <w:qFormat/>
    <w:pPr>
      <w:ind w:right="-167" w:firstLine="200"/>
      <w:jc w:val="center"/>
      <w:pageBreakBefore/>
      <w:spacing w:line="480" w:lineRule="auto"/>
      <w:widowControl/>
    </w:pPr>
    <w:rPr>
      <w:rFonts w:ascii="宋体" w:hAnsi="宋体" w:eastAsia="宋体"/>
      <w:sz w:val="28"/>
      <w:szCs w:val="24"/>
    </w:rPr>
  </w:style>
  <w:style w:type="paragraph" w:styleId="1473" w:customStyle="1">
    <w:name w:val="xl4277"/>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4" w:customStyle="1">
    <w:name w:val="样式 标题 1 + (中文) 黑体 四号 居中 段前: 0 磅 段后: 0 磅 行距: 2 倍行距"/>
    <w:basedOn w:val="810"/>
    <w:uiPriority w:val="0"/>
    <w:semiHidden/>
    <w:qFormat/>
    <w:pPr>
      <w:ind w:left="431" w:right="6" w:hanging="431"/>
      <w:jc w:val="left"/>
      <w:keepLines w:val="0"/>
      <w:keepNext w:val="0"/>
      <w:spacing w:before="0" w:after="0" w:line="360" w:lineRule="auto"/>
      <w:tabs>
        <w:tab w:val="left" w:pos="360" w:leader="none"/>
      </w:tabs>
    </w:pPr>
    <w:rPr>
      <w:rFonts w:ascii="宋体" w:hAnsi="宋体" w:eastAsia="宋体"/>
      <w:bCs/>
      <w:sz w:val="24"/>
      <w:szCs w:val="24"/>
    </w:rPr>
  </w:style>
  <w:style w:type="paragraph" w:styleId="1475" w:customStyle="1">
    <w:name w:val="正文（缩进）"/>
    <w:basedOn w:val="809"/>
    <w:link w:val="1550"/>
    <w:uiPriority w:val="0"/>
    <w:qFormat/>
    <w:pPr>
      <w:ind w:firstLine="480"/>
      <w:spacing w:before="156" w:after="156" w:line="360" w:lineRule="auto"/>
    </w:pPr>
    <w:rPr>
      <w:szCs w:val="24"/>
    </w:rPr>
  </w:style>
  <w:style w:type="paragraph" w:styleId="1476" w:customStyle="1">
    <w:name w:val="Char Char Char Char Char Char Char Char Char Char Char Char Char Char"/>
    <w:basedOn w:val="809"/>
    <w:uiPriority w:val="0"/>
    <w:qFormat/>
    <w:pPr>
      <w:jc w:val="left"/>
      <w:spacing w:after="160" w:line="240" w:lineRule="exact"/>
      <w:widowControl/>
    </w:pPr>
    <w:rPr>
      <w:rFonts w:ascii="Verdana" w:hAnsi="Verdana"/>
      <w:sz w:val="20"/>
      <w:lang w:eastAsia="en-US"/>
    </w:rPr>
  </w:style>
  <w:style w:type="paragraph" w:styleId="1477" w:customStyle="1">
    <w:name w:val="(1)"/>
    <w:basedOn w:val="809"/>
    <w:uiPriority w:val="0"/>
    <w:qFormat/>
    <w:pPr>
      <w:spacing w:line="500" w:lineRule="exact"/>
    </w:pPr>
    <w:rPr>
      <w:rFonts w:ascii="Arial" w:hAnsi="Arial" w:eastAsia="仿宋_GB2312" w:cs="Arial"/>
      <w:szCs w:val="24"/>
    </w:rPr>
  </w:style>
  <w:style w:type="paragraph" w:styleId="1478" w:customStyle="1">
    <w:name w:val="bhq正文"/>
    <w:basedOn w:val="809"/>
    <w:link w:val="1573"/>
    <w:uiPriority w:val="0"/>
    <w:qFormat/>
    <w:pPr>
      <w:ind w:firstLine="200"/>
      <w:spacing w:before="50" w:after="50" w:line="324" w:lineRule="auto"/>
      <w:tabs>
        <w:tab w:val="left" w:pos="900" w:leader="none"/>
      </w:tabs>
    </w:pPr>
    <w:rPr>
      <w:rFonts w:ascii="宋体" w:hAnsi="宋体"/>
    </w:rPr>
  </w:style>
  <w:style w:type="paragraph" w:styleId="1479" w:customStyle="1">
    <w:name w:val="目录"/>
    <w:basedOn w:val="809"/>
    <w:uiPriority w:val="0"/>
    <w:semiHidden/>
    <w:qFormat/>
    <w:pPr>
      <w:jc w:val="left"/>
      <w:keepNext/>
      <w:spacing w:line="360" w:lineRule="atLeast"/>
    </w:pPr>
    <w:rPr>
      <w:rFonts w:ascii="À¥ÂØ·ÂËÎ" w:hAnsi="À¥ÂØ·ÂËÎ"/>
      <w:sz w:val="28"/>
    </w:rPr>
  </w:style>
  <w:style w:type="paragraph" w:styleId="1480" w:customStyle="1">
    <w:name w:val="表"/>
    <w:basedOn w:val="809"/>
    <w:uiPriority w:val="0"/>
    <w:qFormat/>
    <w:pPr>
      <w:jc w:val="center"/>
    </w:pPr>
    <w:rPr>
      <w:sz w:val="21"/>
    </w:rPr>
  </w:style>
  <w:style w:type="paragraph" w:styleId="1481" w:customStyle="1">
    <w:name w:val="xl38"/>
    <w:basedOn w:val="809"/>
    <w:uiPriority w:val="0"/>
    <w:qFormat/>
    <w:pPr>
      <w:jc w:val="center"/>
      <w:spacing w:before="100" w:after="100"/>
      <w:widowControl/>
      <w:pBdr>
        <w:left w:val="single" w:color="auto" w:sz="4" w:space="0"/>
        <w:right w:val="single" w:color="auto" w:sz="4" w:space="0"/>
      </w:pBdr>
    </w:pPr>
    <w:rPr>
      <w:rFonts w:hint="eastAsia" w:ascii="宋体" w:hAnsi="宋体"/>
    </w:rPr>
  </w:style>
  <w:style w:type="paragraph" w:styleId="1482" w:customStyle="1">
    <w:name w:val="+正文 Char4"/>
    <w:basedOn w:val="809"/>
    <w:uiPriority w:val="0"/>
    <w:qFormat/>
    <w:pPr>
      <w:ind w:firstLine="200"/>
      <w:spacing w:line="360" w:lineRule="auto"/>
    </w:pPr>
    <w:rPr>
      <w:szCs w:val="28"/>
    </w:rPr>
  </w:style>
  <w:style w:type="paragraph" w:styleId="1483" w:customStyle="1">
    <w:name w:val="xl40"/>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84" w:customStyle="1">
    <w:name w:val="xl4261"/>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5" w:customStyle="1">
    <w:name w:val="p0"/>
    <w:basedOn w:val="809"/>
    <w:uiPriority w:val="0"/>
    <w:qFormat/>
    <w:pPr>
      <w:jc w:val="left"/>
      <w:spacing w:before="100" w:beforeAutospacing="1" w:after="100" w:afterAutospacing="1"/>
      <w:widowControl/>
    </w:pPr>
    <w:rPr>
      <w:rFonts w:ascii="宋体" w:hAnsi="宋体" w:cs="宋体"/>
      <w:szCs w:val="24"/>
    </w:rPr>
  </w:style>
  <w:style w:type="paragraph" w:styleId="1486" w:customStyle="1">
    <w:name w:val="+注："/>
    <w:basedOn w:val="809"/>
    <w:uiPriority w:val="0"/>
    <w:qFormat/>
    <w:pPr>
      <w:ind w:firstLine="200"/>
      <w:spacing w:line="360" w:lineRule="auto"/>
    </w:pPr>
    <w:rPr>
      <w:sz w:val="21"/>
      <w:szCs w:val="21"/>
    </w:rPr>
  </w:style>
  <w:style w:type="paragraph" w:styleId="1487" w:customStyle="1">
    <w:name w:val="段落1"/>
    <w:basedOn w:val="809"/>
    <w:uiPriority w:val="0"/>
    <w:qFormat/>
    <w:pPr>
      <w:ind w:right="23"/>
      <w:spacing w:before="120" w:after="156" w:line="360" w:lineRule="auto"/>
    </w:pPr>
    <w:rPr>
      <w:rFonts w:ascii="宋体" w:hAnsi="宋体"/>
      <w:b/>
      <w:bCs/>
      <w:szCs w:val="24"/>
    </w:rPr>
  </w:style>
  <w:style w:type="paragraph" w:styleId="1488" w:customStyle="1">
    <w:name w:val="xl72"/>
    <w:basedOn w:val="809"/>
    <w:uiPriority w:val="0"/>
    <w:qFormat/>
    <w:pPr>
      <w:jc w:val="center"/>
      <w:spacing w:before="100" w:beforeAutospacing="1" w:after="100" w:afterAutospacing="1"/>
      <w:widowControl/>
    </w:pPr>
    <w:rPr>
      <w:rFonts w:ascii="宋体" w:hAnsi="宋体" w:cs="宋体"/>
      <w:szCs w:val="24"/>
    </w:rPr>
  </w:style>
  <w:style w:type="paragraph" w:styleId="1489" w:customStyle="1">
    <w:name w:val="xl125"/>
    <w:basedOn w:val="809"/>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仿宋" w:hAnsi="仿宋" w:eastAsia="仿宋" w:cs="宋体"/>
      <w:color w:val="000000"/>
      <w:sz w:val="18"/>
      <w:szCs w:val="18"/>
    </w:rPr>
  </w:style>
  <w:style w:type="paragraph" w:styleId="1490" w:customStyle="1">
    <w:name w:val="文字"/>
    <w:basedOn w:val="809"/>
    <w:uiPriority w:val="0"/>
    <w:qFormat/>
    <w:pPr>
      <w:ind w:right="-210" w:firstLine="556"/>
      <w:spacing w:line="312" w:lineRule="auto"/>
      <w:tabs>
        <w:tab w:val="left" w:pos="8520" w:leader="none"/>
      </w:tabs>
    </w:pPr>
    <w:rPr>
      <w:rFonts w:ascii="宋体" w:hAnsi="宋体"/>
      <w:sz w:val="28"/>
    </w:rPr>
  </w:style>
  <w:style w:type="paragraph" w:styleId="1491" w:customStyle="1">
    <w:name w:val="正文-宋4行25"/>
    <w:basedOn w:val="809"/>
    <w:uiPriority w:val="0"/>
    <w:qFormat/>
    <w:pPr>
      <w:ind w:firstLine="482"/>
      <w:spacing w:line="400" w:lineRule="exact"/>
    </w:pPr>
    <w:rPr>
      <w:rFonts w:ascii="宋体"/>
    </w:rPr>
  </w:style>
  <w:style w:type="paragraph" w:styleId="1492" w:customStyle="1">
    <w:name w:val="+▲"/>
    <w:basedOn w:val="1368"/>
    <w:uiPriority w:val="0"/>
    <w:qFormat/>
    <w:pPr>
      <w:ind w:left="1320" w:firstLine="0"/>
      <w:tabs>
        <w:tab w:val="left" w:pos="1320" w:leader="none"/>
      </w:tabs>
    </w:pPr>
    <w:rPr>
      <w:szCs w:val="28"/>
    </w:rPr>
  </w:style>
  <w:style w:type="paragraph" w:styleId="1493" w:customStyle="1">
    <w:name w:val="Char Char1 Char Char Char Char1"/>
    <w:basedOn w:val="809"/>
    <w:uiPriority w:val="0"/>
    <w:qFormat/>
    <w:rPr>
      <w:szCs w:val="24"/>
    </w:rPr>
  </w:style>
  <w:style w:type="paragraph" w:styleId="1494" w:customStyle="1">
    <w:name w:val="正文 首行缩进:  2 字符 Char"/>
    <w:basedOn w:val="809"/>
    <w:link w:val="1668"/>
    <w:uiPriority w:val="0"/>
    <w:qFormat/>
    <w:pPr>
      <w:ind w:firstLine="480"/>
      <w:spacing w:before="124" w:after="124" w:line="360" w:lineRule="auto"/>
    </w:pPr>
    <w:rPr>
      <w:rFonts w:ascii="宋体" w:hAnsi="宋体"/>
    </w:rPr>
  </w:style>
  <w:style w:type="paragraph" w:styleId="1495" w:customStyle="1">
    <w:name w:val="表内容1"/>
    <w:uiPriority w:val="0"/>
    <w:qFormat/>
    <w:pPr>
      <w:jc w:val="center"/>
      <w:spacing w:line="400" w:lineRule="exact"/>
    </w:pPr>
    <w:rPr>
      <w:rFonts w:ascii="Times New Roman" w:hAnsi="Times New Roman" w:eastAsia="宋体" w:cs="Times New Roman"/>
      <w:sz w:val="21"/>
      <w:lang w:val="en-US" w:eastAsia="zh-CN" w:bidi="ar-SA"/>
    </w:rPr>
  </w:style>
  <w:style w:type="paragraph" w:styleId="1496" w:customStyle="1">
    <w:name w:val="xl57"/>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497" w:customStyle="1">
    <w:name w:val="标题3"/>
    <w:basedOn w:val="809"/>
    <w:next w:val="827"/>
    <w:uiPriority w:val="0"/>
    <w:qFormat/>
    <w:pPr>
      <w:ind w:left="170" w:hanging="57"/>
      <w:keepLines/>
      <w:keepNext/>
      <w:spacing w:line="360" w:lineRule="auto"/>
      <w:outlineLvl w:val="2"/>
    </w:pPr>
    <w:rPr>
      <w:b/>
      <w:sz w:val="28"/>
      <w:szCs w:val="24"/>
    </w:rPr>
  </w:style>
  <w:style w:type="paragraph" w:styleId="1498" w:customStyle="1">
    <w:name w:val="9"/>
    <w:uiPriority w:val="0"/>
    <w:qFormat/>
    <w:pPr>
      <w:jc w:val="both"/>
      <w:widowControl w:val="off"/>
    </w:pPr>
    <w:rPr>
      <w:rFonts w:ascii="宋体" w:hAnsi="Times New Roman" w:eastAsia="宋体" w:cs="Times New Roman"/>
      <w:b/>
      <w:bCs/>
      <w:color w:val="000000"/>
      <w:spacing w:val="15"/>
      <w:sz w:val="18"/>
      <w:szCs w:val="18"/>
      <w:lang w:val="en-US" w:eastAsia="zh-CN" w:bidi="ar-SA"/>
    </w:rPr>
  </w:style>
  <w:style w:type="paragraph" w:styleId="1499" w:customStyle="1">
    <w:name w:val="xl4251"/>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0" w:customStyle="1">
    <w:name w:val="样式 正文文本缩进 2 + Times New Roman 首行缩进:  1.06 厘米 行距: 固定值 30 磅"/>
    <w:basedOn w:val="850"/>
    <w:uiPriority w:val="0"/>
    <w:qFormat/>
    <w:pPr>
      <w:ind w:left="0" w:firstLine="601"/>
      <w:spacing w:after="0" w:line="540" w:lineRule="exact"/>
    </w:pPr>
    <w:rPr>
      <w:sz w:val="28"/>
      <w:szCs w:val="28"/>
    </w:rPr>
  </w:style>
  <w:style w:type="paragraph" w:styleId="1501" w:customStyle="1">
    <w:name w:val="字元 字元"/>
    <w:basedOn w:val="831"/>
    <w:uiPriority w:val="0"/>
    <w:qFormat/>
    <w:pPr>
      <w:shd w:val="clear" w:color="auto" w:fill="000080"/>
    </w:pPr>
    <w:rPr>
      <w:rFonts w:ascii="Tahoma" w:hAnsi="Tahoma"/>
      <w:sz w:val="24"/>
      <w:szCs w:val="24"/>
    </w:rPr>
  </w:style>
  <w:style w:type="paragraph" w:styleId="1502" w:customStyle="1">
    <w:name w:val="+列表3"/>
    <w:basedOn w:val="809"/>
    <w:uiPriority w:val="0"/>
    <w:qFormat/>
    <w:pPr>
      <w:jc w:val="center"/>
    </w:pPr>
    <w:rPr>
      <w:sz w:val="15"/>
      <w:szCs w:val="18"/>
    </w:rPr>
  </w:style>
  <w:style w:type="paragraph" w:styleId="1503" w:customStyle="1">
    <w:name w:val="xl37"/>
    <w:basedOn w:val="809"/>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504" w:customStyle="1">
    <w:name w:val="xl4268"/>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5" w:customStyle="1">
    <w:name w:val="-1.1"/>
    <w:basedOn w:val="812"/>
    <w:uiPriority w:val="0"/>
    <w:semiHidden/>
    <w:qFormat/>
    <w:pPr>
      <w:ind w:firstLine="482"/>
      <w:jc w:val="left"/>
      <w:spacing w:before="120" w:after="120" w:line="360" w:lineRule="auto"/>
      <w:widowControl/>
    </w:pPr>
    <w:rPr>
      <w:rFonts w:ascii="宋体" w:hAnsi="宋体"/>
      <w:bCs w:val="0"/>
      <w:sz w:val="24"/>
      <w:szCs w:val="24"/>
    </w:rPr>
  </w:style>
  <w:style w:type="paragraph" w:styleId="1506" w:customStyle="1">
    <w:name w:val="标书标题4"/>
    <w:basedOn w:val="813"/>
    <w:uiPriority w:val="0"/>
    <w:qFormat/>
    <w:pPr>
      <w:ind w:left="864"/>
      <w:keepLines w:val="0"/>
      <w:spacing w:before="0" w:after="0" w:line="300" w:lineRule="auto"/>
      <w:tabs>
        <w:tab w:val="left" w:pos="864" w:leader="none"/>
      </w:tabs>
    </w:pPr>
    <w:rPr>
      <w:rFonts w:ascii="Arial Narrow" w:hAnsi="Arial Narrow" w:eastAsia="仿宋_GB2312"/>
      <w:b w:val="0"/>
      <w:bCs w:val="0"/>
      <w:sz w:val="21"/>
      <w:szCs w:val="21"/>
    </w:rPr>
  </w:style>
  <w:style w:type="paragraph" w:styleId="1507" w:customStyle="1">
    <w:name w:val="Char Char Char Char1 Char Char Char"/>
    <w:basedOn w:val="831"/>
    <w:uiPriority w:val="0"/>
    <w:qFormat/>
    <w:pPr>
      <w:ind w:firstLine="454"/>
      <w:jc w:val="left"/>
      <w:shd w:val="clear" w:color="auto" w:fill="000080"/>
      <w:widowControl/>
    </w:pPr>
    <w:rPr>
      <w:rFonts w:ascii="Tahoma" w:hAnsi="Tahoma" w:cs="宋体"/>
      <w:sz w:val="21"/>
      <w:szCs w:val="20"/>
      <w:shd w:val="clear" w:color="auto" w:fill="000080"/>
    </w:rPr>
  </w:style>
  <w:style w:type="paragraph" w:styleId="1508" w:customStyle="1">
    <w:name w:val="默认段落字体 Para Char Char Char Char Char Char Char"/>
    <w:basedOn w:val="809"/>
    <w:uiPriority w:val="0"/>
    <w:qFormat/>
    <w:rPr>
      <w:rFonts w:ascii="Tahoma" w:hAnsi="Tahoma"/>
    </w:rPr>
  </w:style>
  <w:style w:type="paragraph" w:styleId="1509" w:customStyle="1">
    <w:name w:val="Char2 Char Char Char Char Char Char"/>
    <w:basedOn w:val="809"/>
    <w:uiPriority w:val="0"/>
    <w:qFormat/>
    <w:pPr>
      <w:ind w:left="360" w:hanging="360"/>
      <w:tabs>
        <w:tab w:val="left" w:pos="360" w:leader="none"/>
        <w:tab w:val="left" w:pos="480" w:leader="none"/>
      </w:tabs>
    </w:pPr>
    <w:rPr>
      <w:szCs w:val="24"/>
    </w:rPr>
  </w:style>
  <w:style w:type="paragraph" w:styleId="1510" w:customStyle="1">
    <w:name w:val="xl49"/>
    <w:basedOn w:val="80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511" w:customStyle="1">
    <w:name w:val="xl120"/>
    <w:basedOn w:val="80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8"/>
      <w:szCs w:val="28"/>
    </w:rPr>
  </w:style>
  <w:style w:type="paragraph" w:styleId="1512" w:customStyle="1">
    <w:name w:val="－正文 Char"/>
    <w:basedOn w:val="809"/>
    <w:uiPriority w:val="0"/>
    <w:semiHidden/>
    <w:qFormat/>
    <w:pPr>
      <w:ind w:firstLine="200"/>
      <w:jc w:val="left"/>
      <w:spacing w:line="360" w:lineRule="auto"/>
    </w:pPr>
    <w:rPr>
      <w:rFonts w:ascii="楷体_GB2312"/>
      <w:sz w:val="28"/>
      <w:szCs w:val="28"/>
    </w:rPr>
  </w:style>
  <w:style w:type="paragraph" w:styleId="1513" w:customStyle="1">
    <w:name w:val="style41"/>
    <w:basedOn w:val="809"/>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514" w:customStyle="1">
    <w:name w:val="Style2"/>
    <w:basedOn w:val="809"/>
    <w:uiPriority w:val="0"/>
    <w:qFormat/>
    <w:pPr>
      <w:jc w:val="left"/>
      <w:spacing w:line="360" w:lineRule="auto"/>
    </w:pPr>
    <w:rPr>
      <w:lang w:val="en-GB"/>
    </w:rPr>
  </w:style>
  <w:style w:type="paragraph" w:styleId="1515" w:customStyle="1">
    <w:name w:val="word"/>
    <w:basedOn w:val="809"/>
    <w:uiPriority w:val="0"/>
    <w:qFormat/>
    <w:pPr>
      <w:jc w:val="left"/>
      <w:spacing w:before="100" w:beforeAutospacing="1" w:after="100" w:afterAutospacing="1" w:line="270" w:lineRule="atLeast"/>
      <w:widowControl/>
    </w:pPr>
    <w:rPr>
      <w:rFonts w:ascii="ˎ̥" w:hAnsi="ˎ̥" w:cs="宋体"/>
      <w:color w:val="000000"/>
      <w:sz w:val="18"/>
      <w:szCs w:val="18"/>
    </w:rPr>
  </w:style>
  <w:style w:type="paragraph" w:styleId="1516" w:customStyle="1">
    <w:name w:val="样式 正文文本"/>
    <w:basedOn w:val="809"/>
    <w:link w:val="1556"/>
    <w:uiPriority w:val="0"/>
    <w:qFormat/>
    <w:pPr>
      <w:ind w:firstLine="200"/>
      <w:spacing w:line="400" w:lineRule="exact"/>
    </w:pPr>
    <w:rPr>
      <w:rFonts w:ascii="Arial" w:hAnsi="Arial"/>
      <w:color w:val="000000"/>
      <w:sz w:val="21"/>
    </w:rPr>
  </w:style>
  <w:style w:type="paragraph" w:styleId="1517" w:customStyle="1">
    <w:name w:val="xl103"/>
    <w:basedOn w:val="809"/>
    <w:uiPriority w:val="0"/>
    <w:qFormat/>
    <w:pPr>
      <w:jc w:val="left"/>
      <w:spacing w:before="100" w:beforeAutospacing="1" w:after="100" w:afterAutospacing="1"/>
      <w:widowControl/>
    </w:pPr>
    <w:rPr>
      <w:sz w:val="22"/>
      <w:szCs w:val="22"/>
    </w:rPr>
  </w:style>
  <w:style w:type="paragraph" w:styleId="1518" w:customStyle="1">
    <w:name w:val="xl109"/>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519" w:customStyle="1">
    <w:name w:val="xl4253"/>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0" w:customStyle="1">
    <w:name w:val="表标题 Char"/>
    <w:basedOn w:val="809"/>
    <w:uiPriority w:val="0"/>
    <w:qFormat/>
    <w:pPr>
      <w:jc w:val="center"/>
      <w:spacing w:before="120" w:line="440" w:lineRule="exact"/>
    </w:pPr>
    <w:rPr>
      <w:rFonts w:eastAsia="黑体"/>
      <w:spacing w:val="10"/>
      <w:sz w:val="28"/>
      <w:szCs w:val="44"/>
    </w:rPr>
  </w:style>
  <w:style w:type="character" w:styleId="1521" w:customStyle="1">
    <w:name w:val="ca-1"/>
    <w:basedOn w:val="819"/>
    <w:uiPriority w:val="0"/>
    <w:qFormat/>
  </w:style>
  <w:style w:type="character" w:styleId="1522" w:customStyle="1">
    <w:name w:val="+列表编号 Char Char"/>
    <w:uiPriority w:val="0"/>
    <w:qFormat/>
    <w:rPr>
      <w:rFonts w:eastAsia="宋体"/>
      <w:b/>
      <w:spacing w:val="8"/>
      <w:sz w:val="24"/>
      <w:szCs w:val="24"/>
      <w:lang w:val="en-US" w:eastAsia="zh-CN" w:bidi="ar-SA"/>
    </w:rPr>
  </w:style>
  <w:style w:type="character" w:styleId="1523" w:customStyle="1">
    <w:name w:val="Char Char"/>
    <w:uiPriority w:val="0"/>
    <w:qFormat/>
    <w:rPr>
      <w:rFonts w:ascii="宋体" w:hAnsi="Courier New" w:eastAsia="楷体_GB2312"/>
      <w:sz w:val="26"/>
      <w:lang w:val="en-US" w:eastAsia="zh-CN" w:bidi="ar-SA"/>
    </w:rPr>
  </w:style>
  <w:style w:type="character" w:styleId="1524" w:customStyle="1">
    <w:name w:val="+标题4 Char"/>
    <w:uiPriority w:val="0"/>
    <w:semiHidden/>
    <w:qFormat/>
    <w:rPr>
      <w:rFonts w:ascii="楷体_GB2312" w:eastAsia="宋体"/>
      <w:b/>
      <w:bCs/>
      <w:sz w:val="24"/>
      <w:szCs w:val="28"/>
      <w:lang w:val="en-US" w:eastAsia="zh-CN" w:bidi="ar-SA"/>
    </w:rPr>
  </w:style>
  <w:style w:type="character" w:styleId="1525" w:customStyle="1">
    <w:name w:val="paramname3"/>
    <w:basedOn w:val="819"/>
    <w:uiPriority w:val="0"/>
    <w:qFormat/>
    <w:rPr>
      <w:szCs w:val="20"/>
    </w:rPr>
  </w:style>
  <w:style w:type="character" w:styleId="1526" w:customStyle="1">
    <w:name w:val="标题 5 字符"/>
    <w:link w:val="814"/>
    <w:uiPriority w:val="0"/>
    <w:qFormat/>
    <w:rPr>
      <w:b/>
      <w:bCs/>
      <w:sz w:val="24"/>
      <w:szCs w:val="28"/>
    </w:rPr>
  </w:style>
  <w:style w:type="character" w:styleId="1527" w:customStyle="1">
    <w:name w:val="p21"/>
    <w:uiPriority w:val="0"/>
    <w:qFormat/>
    <w:rPr>
      <w:rFonts w:hint="default" w:ascii="ˎ̥" w:hAnsi="ˎ̥"/>
      <w:sz w:val="20"/>
      <w:szCs w:val="20"/>
    </w:rPr>
  </w:style>
  <w:style w:type="character" w:styleId="1528" w:customStyle="1">
    <w:name w:val="apple-converted-space"/>
    <w:basedOn w:val="819"/>
    <w:uiPriority w:val="0"/>
    <w:qFormat/>
    <w:rPr>
      <w:szCs w:val="20"/>
    </w:rPr>
  </w:style>
  <w:style w:type="character" w:styleId="1529" w:customStyle="1">
    <w:name w:val="Char Char7"/>
    <w:uiPriority w:val="0"/>
    <w:semiHidden/>
    <w:qFormat/>
    <w:rPr>
      <w:rFonts w:eastAsia="楷体_GB2312"/>
      <w:sz w:val="18"/>
      <w:lang w:val="en-US" w:eastAsia="zh-CN" w:bidi="ar-SA"/>
    </w:rPr>
  </w:style>
  <w:style w:type="character" w:styleId="1530" w:customStyle="1">
    <w:name w:val="+● Char Char Char Char"/>
    <w:link w:val="1305"/>
    <w:uiPriority w:val="0"/>
    <w:semiHidden/>
    <w:qFormat/>
    <w:rPr>
      <w:sz w:val="24"/>
      <w:szCs w:val="28"/>
    </w:rPr>
  </w:style>
  <w:style w:type="character" w:styleId="1531" w:customStyle="1">
    <w:name w:val="highlight1"/>
    <w:uiPriority w:val="0"/>
    <w:qFormat/>
    <w:rPr>
      <w:shd w:val="clear" w:color="auto" w:fill="ffff00"/>
    </w:rPr>
  </w:style>
  <w:style w:type="character" w:styleId="1532" w:customStyle="1">
    <w:name w:val="Header Char"/>
    <w:basedOn w:val="819"/>
    <w:uiPriority w:val="0"/>
    <w:semiHidden/>
    <w:qFormat/>
    <w:rPr>
      <w:rFonts w:cs="Times New Roman"/>
      <w:sz w:val="18"/>
      <w:szCs w:val="18"/>
    </w:rPr>
  </w:style>
  <w:style w:type="character" w:styleId="1533" w:customStyle="1">
    <w:name w:val="px141"/>
    <w:uiPriority w:val="0"/>
    <w:qFormat/>
    <w:rPr>
      <w:rFonts w:hint="default" w:ascii="ˎ̥" w:hAnsi="ˎ̥"/>
      <w:sz w:val="21"/>
      <w:szCs w:val="21"/>
    </w:rPr>
  </w:style>
  <w:style w:type="character" w:styleId="1534" w:customStyle="1">
    <w:name w:val="表格文字 Char1"/>
    <w:uiPriority w:val="0"/>
    <w:qFormat/>
    <w:rPr>
      <w:rFonts w:ascii="宋体" w:hAnsi="Courier New" w:eastAsia="宋体" w:cs="Courier New"/>
      <w:szCs w:val="21"/>
    </w:rPr>
  </w:style>
  <w:style w:type="character" w:styleId="1535" w:customStyle="1">
    <w:name w:val="正文文本缩进 2 字符"/>
    <w:basedOn w:val="819"/>
    <w:link w:val="850"/>
    <w:uiPriority w:val="0"/>
    <w:qFormat/>
    <w:rPr>
      <w:rFonts w:eastAsia="楷体_GB2312"/>
      <w:sz w:val="26"/>
    </w:rPr>
  </w:style>
  <w:style w:type="character" w:styleId="1536" w:customStyle="1">
    <w:name w:val="页脚 字符"/>
    <w:basedOn w:val="819"/>
    <w:link w:val="853"/>
    <w:uiPriority w:val="99"/>
    <w:qFormat/>
    <w:rPr>
      <w:rFonts w:eastAsia="楷体_GB2312"/>
      <w:sz w:val="18"/>
    </w:rPr>
  </w:style>
  <w:style w:type="character" w:styleId="1537" w:customStyle="1">
    <w:name w:val="正文小标题 Char"/>
    <w:uiPriority w:val="0"/>
    <w:qFormat/>
    <w:rPr>
      <w:rFonts w:ascii="方正仿宋简体" w:hAnsi="创艺简仿宋" w:eastAsia="方正仿宋简体"/>
      <w:sz w:val="24"/>
    </w:rPr>
  </w:style>
  <w:style w:type="character" w:styleId="1538" w:customStyle="1">
    <w:name w:val="样式 标题 2标题 2 CharH2 Charheading 2+ Indent: Left 0.25 in Charh...2 Char"/>
    <w:uiPriority w:val="0"/>
    <w:qFormat/>
    <w:rPr>
      <w:rFonts w:ascii="Arial" w:hAnsi="Arial" w:eastAsia="黑体"/>
      <w:b/>
      <w:bCs/>
      <w:spacing w:val="14"/>
      <w:sz w:val="28"/>
      <w:szCs w:val="28"/>
      <w:lang w:val="en-US" w:eastAsia="zh-CN" w:bidi="ar-SA"/>
    </w:rPr>
  </w:style>
  <w:style w:type="character" w:styleId="1539" w:customStyle="1">
    <w:name w:val="标题 3 字符"/>
    <w:basedOn w:val="819"/>
    <w:link w:val="812"/>
    <w:uiPriority w:val="0"/>
    <w:qFormat/>
    <w:rPr>
      <w:rFonts w:eastAsia="楷体_GB2312"/>
      <w:b/>
      <w:bCs/>
      <w:sz w:val="32"/>
      <w:szCs w:val="32"/>
    </w:rPr>
  </w:style>
  <w:style w:type="character" w:styleId="1540" w:customStyle="1">
    <w:name w:val="标题 3 Char Char"/>
    <w:uiPriority w:val="0"/>
    <w:qFormat/>
    <w:rPr>
      <w:rFonts w:ascii="宋体" w:hAnsi="宋体" w:eastAsia="宋体"/>
      <w:color w:val="000000"/>
      <w:szCs w:val="24"/>
    </w:rPr>
  </w:style>
  <w:style w:type="character" w:styleId="1541" w:customStyle="1">
    <w:name w:val="日期 字符"/>
    <w:basedOn w:val="819"/>
    <w:link w:val="849"/>
    <w:uiPriority w:val="0"/>
    <w:qFormat/>
    <w:rPr>
      <w:rFonts w:ascii="宋体" w:hAnsi="宋体" w:eastAsia="楷体_GB2312"/>
      <w:sz w:val="24"/>
    </w:rPr>
  </w:style>
  <w:style w:type="character" w:styleId="1542" w:customStyle="1">
    <w:name w:val="四 Char Char"/>
    <w:uiPriority w:val="0"/>
    <w:semiHidden/>
    <w:qFormat/>
    <w:rPr>
      <w:rFonts w:ascii="楷体_GB2312" w:eastAsia="楷体_GB2312"/>
      <w:b/>
      <w:sz w:val="24"/>
      <w:szCs w:val="24"/>
      <w:lang w:val="en-US" w:eastAsia="zh-CN" w:bidi="ar-SA"/>
    </w:rPr>
  </w:style>
  <w:style w:type="character" w:styleId="1543" w:customStyle="1">
    <w:name w:val="nr1"/>
    <w:uiPriority w:val="0"/>
    <w:qFormat/>
    <w:rPr>
      <w:color w:val="666666"/>
      <w:sz w:val="18"/>
      <w:szCs w:val="18"/>
      <w:u w:val="none"/>
    </w:rPr>
  </w:style>
  <w:style w:type="character" w:styleId="1544" w:customStyle="1">
    <w:name w:val="zbggmain style9"/>
    <w:basedOn w:val="819"/>
    <w:uiPriority w:val="0"/>
    <w:qFormat/>
  </w:style>
  <w:style w:type="character" w:styleId="1545" w:customStyle="1">
    <w:name w:val="标题 4 字符"/>
    <w:link w:val="813"/>
    <w:uiPriority w:val="0"/>
    <w:qFormat/>
    <w:rPr>
      <w:rFonts w:ascii="Arial" w:hAnsi="Arial" w:eastAsia="黑体"/>
      <w:b/>
      <w:bCs/>
      <w:sz w:val="28"/>
      <w:szCs w:val="28"/>
      <w:lang w:val="en-US" w:eastAsia="zh-CN" w:bidi="ar-SA"/>
    </w:rPr>
  </w:style>
  <w:style w:type="character" w:styleId="1546" w:customStyle="1">
    <w:name w:val="正文编号 Char"/>
    <w:uiPriority w:val="0"/>
    <w:qFormat/>
    <w:rPr>
      <w:rFonts w:eastAsia="楷体_GB2312"/>
      <w:sz w:val="24"/>
      <w:lang w:val="en-US" w:eastAsia="zh-CN" w:bidi="ar-SA"/>
    </w:rPr>
  </w:style>
  <w:style w:type="character" w:styleId="1547" w:customStyle="1">
    <w:name w:val="纯文本 Char Char Char Char Char Char Char Char Char Char"/>
    <w:basedOn w:val="819"/>
    <w:uiPriority w:val="0"/>
    <w:qFormat/>
    <w:rPr>
      <w:rFonts w:ascii="宋体" w:hAnsi="Courier New" w:eastAsia="楷体_GB2312"/>
      <w:sz w:val="26"/>
      <w:lang w:val="en-US" w:eastAsia="zh-CN" w:bidi="ar-SA"/>
    </w:rPr>
  </w:style>
  <w:style w:type="character" w:styleId="1548" w:customStyle="1">
    <w:name w:val="font91"/>
    <w:basedOn w:val="819"/>
    <w:uiPriority w:val="0"/>
    <w:qFormat/>
    <w:rPr>
      <w:rFonts w:hint="eastAsia" w:ascii="宋体" w:hAnsi="宋体" w:eastAsia="宋体" w:cs="宋体"/>
      <w:color w:val="000000"/>
      <w:sz w:val="20"/>
      <w:szCs w:val="20"/>
      <w:u w:val="none"/>
    </w:rPr>
  </w:style>
  <w:style w:type="character" w:styleId="1549" w:customStyle="1">
    <w:name w:val="正文文本缩进 字符"/>
    <w:link w:val="838"/>
    <w:uiPriority w:val="0"/>
    <w:qFormat/>
    <w:rPr>
      <w:rFonts w:ascii="宋体"/>
      <w:sz w:val="28"/>
    </w:rPr>
  </w:style>
  <w:style w:type="character" w:styleId="1550" w:customStyle="1">
    <w:name w:val="正文（缩进） Char Char"/>
    <w:link w:val="1475"/>
    <w:uiPriority w:val="0"/>
    <w:qFormat/>
    <w:rPr>
      <w:sz w:val="24"/>
      <w:szCs w:val="24"/>
    </w:rPr>
  </w:style>
  <w:style w:type="character" w:styleId="1551" w:customStyle="1">
    <w:name w:val="+正文 Char5 Char Char Char Char"/>
    <w:uiPriority w:val="0"/>
    <w:qFormat/>
    <w:rPr>
      <w:rFonts w:eastAsia="宋体"/>
      <w:sz w:val="24"/>
      <w:szCs w:val="24"/>
      <w:lang w:val="en-US" w:eastAsia="zh-CN" w:bidi="ar-SA"/>
    </w:rPr>
  </w:style>
  <w:style w:type="character" w:styleId="1552" w:customStyle="1">
    <w:name w:val="三级标题 Char"/>
    <w:uiPriority w:val="0"/>
    <w:qFormat/>
    <w:rPr>
      <w:rFonts w:eastAsia="宋体"/>
      <w:b/>
      <w:bCs/>
      <w:sz w:val="32"/>
      <w:szCs w:val="32"/>
      <w:lang w:val="en-US" w:eastAsia="zh-CN" w:bidi="ar-SA"/>
    </w:rPr>
  </w:style>
  <w:style w:type="character" w:styleId="1553" w:customStyle="1">
    <w:name w:val="样式3 Char Char"/>
    <w:uiPriority w:val="0"/>
    <w:semiHidden/>
    <w:qFormat/>
    <w:rPr>
      <w:rFonts w:ascii="楷体_GB2312" w:eastAsia="宋体"/>
      <w:sz w:val="24"/>
      <w:szCs w:val="28"/>
      <w:lang w:val="en-US" w:eastAsia="zh-CN" w:bidi="ar-SA"/>
    </w:rPr>
  </w:style>
  <w:style w:type="character" w:styleId="1554" w:customStyle="1">
    <w:name w:val="style11"/>
    <w:uiPriority w:val="0"/>
    <w:qFormat/>
    <w:rPr>
      <w:rFonts w:hint="default" w:ascii="Verdana" w:hAnsi="Verdana"/>
      <w:sz w:val="21"/>
    </w:rPr>
  </w:style>
  <w:style w:type="character" w:styleId="1555" w:customStyle="1">
    <w:name w:val="t31"/>
    <w:uiPriority w:val="0"/>
    <w:semiHidden/>
    <w:qFormat/>
    <w:rPr>
      <w:rFonts w:hint="eastAsia" w:ascii="宋体" w:hAnsi="宋体" w:eastAsia="宋体"/>
      <w:color w:val="000060"/>
      <w:sz w:val="28"/>
      <w:szCs w:val="28"/>
      <w:lang w:val="en-US" w:eastAsia="zh-CN" w:bidi="ar-SA"/>
    </w:rPr>
  </w:style>
  <w:style w:type="character" w:styleId="1556" w:customStyle="1">
    <w:name w:val="样式 正文文本 Char"/>
    <w:link w:val="1516"/>
    <w:uiPriority w:val="0"/>
    <w:qFormat/>
    <w:rPr>
      <w:rFonts w:ascii="Arial" w:hAnsi="Arial" w:eastAsia="宋体"/>
      <w:color w:val="000000"/>
      <w:sz w:val="21"/>
      <w:lang w:val="en-US" w:eastAsia="zh-CN" w:bidi="ar-SA"/>
    </w:rPr>
  </w:style>
  <w:style w:type="character" w:styleId="1557" w:customStyle="1">
    <w:name w:val="－正文 Char Char"/>
    <w:uiPriority w:val="0"/>
    <w:semiHidden/>
    <w:qFormat/>
    <w:rPr>
      <w:rFonts w:ascii="楷体_GB2312" w:eastAsia="宋体"/>
      <w:sz w:val="28"/>
      <w:szCs w:val="28"/>
      <w:lang w:val="en-US" w:eastAsia="zh-CN" w:bidi="ar-SA"/>
    </w:rPr>
  </w:style>
  <w:style w:type="character" w:styleId="1558" w:customStyle="1">
    <w:name w:val="A4"/>
    <w:uiPriority w:val="99"/>
    <w:unhideWhenUsed/>
    <w:qFormat/>
    <w:rPr>
      <w:rFonts w:hint="eastAsia"/>
      <w:sz w:val="16"/>
    </w:rPr>
  </w:style>
  <w:style w:type="character" w:styleId="1559" w:customStyle="1">
    <w:name w:val="word1"/>
    <w:uiPriority w:val="0"/>
    <w:qFormat/>
    <w:rPr>
      <w:rFonts w:hint="default" w:ascii="ˎ̥" w:hAnsi="ˎ̥"/>
      <w:color w:val="000000"/>
      <w:sz w:val="18"/>
      <w:szCs w:val="18"/>
    </w:rPr>
  </w:style>
  <w:style w:type="character" w:styleId="1560" w:customStyle="1">
    <w:name w:val="fontborder"/>
    <w:basedOn w:val="819"/>
    <w:uiPriority w:val="0"/>
    <w:qFormat/>
  </w:style>
  <w:style w:type="character" w:styleId="1561" w:customStyle="1">
    <w:name w:val="red1"/>
    <w:uiPriority w:val="0"/>
    <w:qFormat/>
    <w:rPr>
      <w:rFonts w:hint="default" w:ascii="Verdana" w:hAnsi="Verdana"/>
      <w:color w:val="cc0000"/>
      <w:sz w:val="18"/>
      <w:szCs w:val="18"/>
    </w:rPr>
  </w:style>
  <w:style w:type="character" w:styleId="1562" w:customStyle="1">
    <w:name w:val="表格 Char Char"/>
    <w:link w:val="1404"/>
    <w:uiPriority w:val="0"/>
    <w:qFormat/>
    <w:rPr>
      <w:rFonts w:cs="宋体"/>
      <w:spacing w:val="-20"/>
      <w:sz w:val="24"/>
      <w:szCs w:val="24"/>
    </w:rPr>
  </w:style>
  <w:style w:type="character" w:styleId="1563" w:customStyle="1">
    <w:name w:val="正文缩进 字符"/>
    <w:basedOn w:val="819"/>
    <w:link w:val="827"/>
    <w:uiPriority w:val="0"/>
    <w:qFormat/>
    <w:rPr>
      <w:rFonts w:eastAsia="楷体_GB2312"/>
      <w:sz w:val="24"/>
    </w:rPr>
  </w:style>
  <w:style w:type="character" w:styleId="1564" w:customStyle="1">
    <w:name w:val="普通文字 Char Char Char"/>
    <w:uiPriority w:val="0"/>
    <w:qFormat/>
    <w:rPr>
      <w:rFonts w:ascii="宋体" w:hAnsi="Courier New" w:eastAsia="楷体_GB2312"/>
      <w:sz w:val="28"/>
    </w:rPr>
  </w:style>
  <w:style w:type="character" w:styleId="1565" w:customStyle="1">
    <w:name w:val="标题 6 字符"/>
    <w:basedOn w:val="819"/>
    <w:link w:val="815"/>
    <w:uiPriority w:val="0"/>
    <w:qFormat/>
    <w:rPr>
      <w:rFonts w:ascii="Arial" w:hAnsi="Arial" w:eastAsia="黑体"/>
      <w:b/>
      <w:bCs/>
      <w:sz w:val="24"/>
      <w:szCs w:val="24"/>
    </w:rPr>
  </w:style>
  <w:style w:type="character" w:styleId="1566" w:customStyle="1">
    <w:name w:val="+1. Char Char Char"/>
    <w:uiPriority w:val="0"/>
    <w:qFormat/>
    <w:rPr>
      <w:rFonts w:eastAsia="宋体"/>
      <w:sz w:val="24"/>
      <w:szCs w:val="28"/>
      <w:lang w:val="en-US" w:eastAsia="zh-CN" w:bidi="ar-SA"/>
    </w:rPr>
  </w:style>
  <w:style w:type="character" w:styleId="1567" w:customStyle="1">
    <w:name w:val="price5"/>
    <w:uiPriority w:val="0"/>
    <w:qFormat/>
    <w:rPr>
      <w:color w:val="cc0000"/>
    </w:rPr>
  </w:style>
  <w:style w:type="character" w:styleId="1568" w:customStyle="1">
    <w:name w:val="fontblank12"/>
    <w:basedOn w:val="819"/>
    <w:uiPriority w:val="0"/>
    <w:qFormat/>
    <w:rPr>
      <w:szCs w:val="20"/>
    </w:rPr>
  </w:style>
  <w:style w:type="character" w:styleId="1569" w:customStyle="1">
    <w:name w:val="Table Text Char"/>
    <w:link w:val="1187"/>
    <w:uiPriority w:val="0"/>
    <w:qFormat/>
    <w:rPr>
      <w:rFonts w:ascii="Arial" w:hAnsi="Arial" w:eastAsia="宋体"/>
      <w:color w:val="000000"/>
      <w:sz w:val="18"/>
      <w:szCs w:val="21"/>
      <w:lang w:val="en-US" w:eastAsia="zh-CN" w:bidi="ar-SA"/>
    </w:rPr>
  </w:style>
  <w:style w:type="character" w:styleId="1570" w:customStyle="1">
    <w:name w:val="+1. Char Char1"/>
    <w:uiPriority w:val="0"/>
    <w:qFormat/>
    <w:rPr>
      <w:rFonts w:eastAsia="宋体"/>
      <w:sz w:val="24"/>
      <w:szCs w:val="28"/>
      <w:lang w:val="en-US" w:eastAsia="zh-CN" w:bidi="ar-SA"/>
    </w:rPr>
  </w:style>
  <w:style w:type="character" w:styleId="1571" w:customStyle="1">
    <w:name w:val="Footer Char"/>
    <w:basedOn w:val="819"/>
    <w:uiPriority w:val="0"/>
    <w:semiHidden/>
    <w:qFormat/>
    <w:rPr>
      <w:rFonts w:cs="Times New Roman"/>
      <w:sz w:val="18"/>
      <w:szCs w:val="18"/>
    </w:rPr>
  </w:style>
  <w:style w:type="character" w:styleId="1572" w:customStyle="1">
    <w:name w:val="font71"/>
    <w:basedOn w:val="819"/>
    <w:uiPriority w:val="0"/>
    <w:qFormat/>
    <w:rPr>
      <w:rFonts w:hint="eastAsia" w:ascii="宋体" w:hAnsi="宋体" w:eastAsia="宋体" w:cs="宋体"/>
      <w:color w:val="000000"/>
      <w:sz w:val="21"/>
      <w:szCs w:val="21"/>
      <w:u w:val="none"/>
    </w:rPr>
  </w:style>
  <w:style w:type="character" w:styleId="1573" w:customStyle="1">
    <w:name w:val="bhq正文 Char"/>
    <w:link w:val="1478"/>
    <w:uiPriority w:val="0"/>
    <w:qFormat/>
    <w:rPr>
      <w:rFonts w:ascii="宋体" w:hAnsi="宋体" w:eastAsia="宋体"/>
      <w:sz w:val="24"/>
      <w:lang w:val="en-US" w:eastAsia="zh-CN" w:bidi="ar-SA"/>
    </w:rPr>
  </w:style>
  <w:style w:type="character" w:styleId="1574" w:customStyle="1">
    <w:name w:val="Style6 Char"/>
    <w:link w:val="1358"/>
    <w:uiPriority w:val="0"/>
    <w:qFormat/>
    <w:rPr>
      <w:rFonts w:eastAsia="宋体"/>
      <w:sz w:val="24"/>
      <w:lang w:val="en-US" w:eastAsia="zh-CN" w:bidi="ar-SA"/>
    </w:rPr>
  </w:style>
  <w:style w:type="character" w:styleId="1575" w:customStyle="1">
    <w:name w:val="+正文 Char Char Char2"/>
    <w:uiPriority w:val="0"/>
    <w:qFormat/>
    <w:rPr>
      <w:rFonts w:eastAsia="宋体"/>
      <w:sz w:val="24"/>
      <w:szCs w:val="24"/>
      <w:lang w:val="en-US" w:eastAsia="zh-CN" w:bidi="ar-SA"/>
    </w:rPr>
  </w:style>
  <w:style w:type="character" w:styleId="1576" w:customStyle="1">
    <w:name w:val="HTML 预设格式 Char"/>
    <w:basedOn w:val="819"/>
    <w:uiPriority w:val="0"/>
    <w:qFormat/>
    <w:rPr>
      <w:rFonts w:ascii="黑体" w:hAnsi="Courier New" w:eastAsia="黑体" w:cs="Courier New"/>
    </w:rPr>
  </w:style>
  <w:style w:type="character" w:styleId="1577" w:customStyle="1">
    <w:name w:val="称呼 Char"/>
    <w:basedOn w:val="819"/>
    <w:uiPriority w:val="0"/>
    <w:qFormat/>
    <w:rPr>
      <w:rFonts w:eastAsia="黑体"/>
      <w:sz w:val="24"/>
      <w:szCs w:val="24"/>
    </w:rPr>
  </w:style>
  <w:style w:type="character" w:styleId="1578" w:customStyle="1">
    <w:name w:val="称呼 字符"/>
    <w:basedOn w:val="819"/>
    <w:link w:val="834"/>
    <w:uiPriority w:val="0"/>
    <w:qFormat/>
    <w:rPr>
      <w:sz w:val="24"/>
    </w:rPr>
  </w:style>
  <w:style w:type="character" w:styleId="1579" w:customStyle="1">
    <w:name w:val="+正文 Char2 Char"/>
    <w:uiPriority w:val="0"/>
    <w:qFormat/>
    <w:rPr>
      <w:rFonts w:eastAsia="宋体"/>
      <w:sz w:val="24"/>
      <w:szCs w:val="28"/>
      <w:lang w:val="en-US" w:eastAsia="zh-CN" w:bidi="ar-SA"/>
    </w:rPr>
  </w:style>
  <w:style w:type="character" w:styleId="1580" w:customStyle="1">
    <w:name w:val="+列表编号 Char"/>
    <w:uiPriority w:val="0"/>
    <w:semiHidden/>
    <w:qFormat/>
    <w:rPr>
      <w:rFonts w:eastAsia="宋体"/>
      <w:b/>
      <w:sz w:val="24"/>
      <w:szCs w:val="28"/>
      <w:lang w:val="en-US" w:eastAsia="zh-CN" w:bidi="ar-SA"/>
    </w:rPr>
  </w:style>
  <w:style w:type="character" w:styleId="1581" w:customStyle="1">
    <w:name w:val="样式 标题 3 + (西文) 楷体_GB2312 (中文) 楷体_GB2312 (符号) 宋体 四号 左侧:  0 厘米... Char Char"/>
    <w:link w:val="1321"/>
    <w:uiPriority w:val="0"/>
    <w:qFormat/>
    <w:rPr>
      <w:rFonts w:ascii="楷体_GB2312" w:hAnsi="宋体" w:eastAsia="楷体_GB2312" w:cs="宋体"/>
      <w:b/>
      <w:bCs/>
      <w:color w:val="000000"/>
      <w:sz w:val="28"/>
      <w:szCs w:val="32"/>
      <w:lang w:val="en-US" w:eastAsia="zh-CN" w:bidi="ar-SA"/>
    </w:rPr>
  </w:style>
  <w:style w:type="character" w:styleId="1582" w:customStyle="1">
    <w:name w:val="样式 标题 3 Char Char Char"/>
    <w:uiPriority w:val="0"/>
    <w:semiHidden/>
    <w:qFormat/>
    <w:rPr>
      <w:rFonts w:eastAsia="黑体"/>
      <w:b/>
      <w:bCs/>
      <w:sz w:val="24"/>
      <w:szCs w:val="24"/>
      <w:lang w:val="en-US" w:eastAsia="zh-CN" w:bidi="ar-SA"/>
    </w:rPr>
  </w:style>
  <w:style w:type="character" w:styleId="1583" w:customStyle="1">
    <w:name w:val="正文文本 字符"/>
    <w:link w:val="837"/>
    <w:uiPriority w:val="0"/>
    <w:qFormat/>
    <w:rPr>
      <w:rFonts w:ascii="楷体_GB2312" w:eastAsia="楷体_GB2312"/>
      <w:b/>
      <w:bCs/>
      <w:sz w:val="28"/>
      <w:lang w:val="en-US" w:eastAsia="zh-CN" w:bidi="ar-SA"/>
    </w:rPr>
  </w:style>
  <w:style w:type="character" w:styleId="1584" w:customStyle="1">
    <w:name w:val="小黑点符号 Char"/>
    <w:uiPriority w:val="0"/>
    <w:qFormat/>
    <w:rPr>
      <w:rFonts w:eastAsia="宋体"/>
      <w:sz w:val="24"/>
      <w:lang w:val="en-US" w:eastAsia="zh-CN"/>
    </w:rPr>
  </w:style>
  <w:style w:type="character" w:styleId="1585" w:customStyle="1">
    <w:name w:val="style1 style3"/>
    <w:basedOn w:val="819"/>
    <w:uiPriority w:val="0"/>
    <w:qFormat/>
    <w:rPr>
      <w:szCs w:val="20"/>
    </w:rPr>
  </w:style>
  <w:style w:type="character" w:styleId="1586" w:customStyle="1">
    <w:name w:val="Plain Text Char Char"/>
    <w:link w:val="1051"/>
    <w:uiPriority w:val="0"/>
    <w:qFormat/>
    <w:rPr>
      <w:rFonts w:ascii="宋体" w:hAnsi="Courier New" w:eastAsia="楷体_GB2312"/>
      <w:sz w:val="26"/>
      <w:lang w:val="en-US" w:eastAsia="zh-CN" w:bidi="ar-SA"/>
    </w:rPr>
  </w:style>
  <w:style w:type="character" w:styleId="1587" w:customStyle="1">
    <w:name w:val="+标题3 Char Char"/>
    <w:uiPriority w:val="0"/>
    <w:qFormat/>
    <w:rPr>
      <w:rFonts w:eastAsia="宋体"/>
      <w:b/>
      <w:bCs/>
      <w:sz w:val="24"/>
      <w:szCs w:val="28"/>
      <w:lang w:val="en-US" w:eastAsia="zh-CN" w:bidi="ar-SA"/>
    </w:rPr>
  </w:style>
  <w:style w:type="character" w:styleId="1588" w:customStyle="1">
    <w:name w:val="纯文本 Char1"/>
    <w:uiPriority w:val="0"/>
    <w:qFormat/>
    <w:rPr>
      <w:rFonts w:ascii="宋体" w:hAnsi="Courier New" w:eastAsia="楷体_GB2312"/>
      <w:sz w:val="26"/>
      <w:lang w:val="en-US" w:eastAsia="zh-CN" w:bidi="ar-SA"/>
    </w:rPr>
  </w:style>
  <w:style w:type="character" w:styleId="1589" w:customStyle="1">
    <w:name w:val="+列表1 Char Char Char Char"/>
    <w:uiPriority w:val="0"/>
    <w:qFormat/>
    <w:rPr>
      <w:rFonts w:eastAsia="宋体"/>
      <w:sz w:val="21"/>
      <w:szCs w:val="24"/>
      <w:lang w:val="en-US" w:eastAsia="zh-CN" w:bidi="ar-SA"/>
    </w:rPr>
  </w:style>
  <w:style w:type="character" w:styleId="1590" w:customStyle="1">
    <w:name w:val="style2"/>
    <w:basedOn w:val="819"/>
    <w:uiPriority w:val="0"/>
    <w:qFormat/>
  </w:style>
  <w:style w:type="character" w:styleId="1591" w:customStyle="1">
    <w:name w:val="+正文 Char Char Char Char"/>
    <w:uiPriority w:val="0"/>
    <w:qFormat/>
    <w:rPr>
      <w:rFonts w:eastAsia="宋体"/>
      <w:sz w:val="24"/>
      <w:szCs w:val="28"/>
      <w:lang w:val="en-US" w:eastAsia="zh-CN" w:bidi="ar-SA"/>
    </w:rPr>
  </w:style>
  <w:style w:type="character" w:styleId="1592" w:customStyle="1">
    <w:name w:val="+● Char"/>
    <w:uiPriority w:val="0"/>
    <w:semiHidden/>
    <w:qFormat/>
    <w:rPr>
      <w:rFonts w:ascii="楷体_GB2312" w:eastAsia="宋体"/>
      <w:sz w:val="24"/>
      <w:szCs w:val="28"/>
      <w:lang w:val="en-US" w:eastAsia="zh-CN" w:bidi="ar-SA"/>
    </w:rPr>
  </w:style>
  <w:style w:type="character" w:styleId="1593" w:customStyle="1">
    <w:name w:val="标题（1） Char Char"/>
    <w:link w:val="1402"/>
    <w:uiPriority w:val="0"/>
    <w:qFormat/>
    <w:rPr>
      <w:rFonts w:ascii="仿宋_GB2312" w:eastAsia="仿宋_GB2312"/>
      <w:sz w:val="30"/>
      <w:szCs w:val="30"/>
    </w:rPr>
  </w:style>
  <w:style w:type="character" w:styleId="1594" w:customStyle="1">
    <w:name w:val="15"/>
    <w:basedOn w:val="819"/>
    <w:uiPriority w:val="0"/>
    <w:qFormat/>
    <w:rPr>
      <w:rFonts w:hint="default" w:ascii="Times New Roman" w:hAnsi="Times New Roman" w:cs="Times New Roman"/>
      <w:b/>
      <w:bCs/>
      <w:szCs w:val="20"/>
    </w:rPr>
  </w:style>
  <w:style w:type="character" w:styleId="1595" w:customStyle="1">
    <w:name w:val="FtrF Char"/>
    <w:uiPriority w:val="0"/>
    <w:qFormat/>
    <w:rPr>
      <w:sz w:val="18"/>
      <w:szCs w:val="18"/>
    </w:rPr>
  </w:style>
  <w:style w:type="character" w:styleId="1596" w:customStyle="1">
    <w:name w:val="正文文本缩进 3 字符"/>
    <w:basedOn w:val="819"/>
    <w:link w:val="866"/>
    <w:uiPriority w:val="0"/>
    <w:qFormat/>
    <w:rPr>
      <w:rFonts w:eastAsia="楷体_GB2312"/>
      <w:sz w:val="16"/>
      <w:szCs w:val="16"/>
    </w:rPr>
  </w:style>
  <w:style w:type="character" w:styleId="1597" w:customStyle="1">
    <w:name w:val="text-01"/>
    <w:uiPriority w:val="0"/>
    <w:qFormat/>
    <w:rPr>
      <w:rFonts w:hint="default" w:ascii="Verdana" w:hAnsi="Verdana"/>
      <w:sz w:val="18"/>
      <w:szCs w:val="18"/>
    </w:rPr>
  </w:style>
  <w:style w:type="character" w:styleId="1598" w:customStyle="1">
    <w:name w:val="标题 1 字符"/>
    <w:uiPriority w:val="0"/>
    <w:qFormat/>
    <w:rPr>
      <w:rFonts w:eastAsia="楷体_GB2312"/>
      <w:b/>
      <w:sz w:val="44"/>
      <w:lang w:val="en-US" w:eastAsia="zh-CN" w:bidi="ar-SA"/>
    </w:rPr>
  </w:style>
  <w:style w:type="character" w:styleId="1599" w:customStyle="1">
    <w:name w:val="apple-style-span"/>
    <w:basedOn w:val="819"/>
    <w:uiPriority w:val="0"/>
    <w:qFormat/>
  </w:style>
  <w:style w:type="character" w:styleId="1600" w:customStyle="1">
    <w:name w:val="+正文 Char Char Char"/>
    <w:uiPriority w:val="0"/>
    <w:qFormat/>
    <w:rPr>
      <w:rFonts w:eastAsia="宋体"/>
      <w:sz w:val="24"/>
      <w:szCs w:val="28"/>
      <w:lang w:val="en-US" w:eastAsia="zh-CN" w:bidi="ar-SA"/>
    </w:rPr>
  </w:style>
  <w:style w:type="character" w:styleId="1601" w:customStyle="1">
    <w:name w:val="textb1"/>
    <w:uiPriority w:val="0"/>
    <w:qFormat/>
    <w:rPr>
      <w:b/>
      <w:bCs/>
      <w:color w:val="ff6600"/>
      <w:sz w:val="20"/>
      <w:szCs w:val="20"/>
    </w:rPr>
  </w:style>
  <w:style w:type="character" w:styleId="1602" w:customStyle="1">
    <w:name w:val="纯文本 字符"/>
    <w:basedOn w:val="819"/>
    <w:link w:val="846"/>
    <w:uiPriority w:val="99"/>
    <w:qFormat/>
    <w:rPr>
      <w:rFonts w:ascii="宋体" w:hAnsi="Courier New" w:eastAsia="楷体_GB2312"/>
      <w:sz w:val="26"/>
    </w:rPr>
  </w:style>
  <w:style w:type="character" w:styleId="1603" w:customStyle="1">
    <w:name w:val="title1"/>
    <w:uiPriority w:val="0"/>
    <w:qFormat/>
    <w:rPr>
      <w:b/>
      <w:bCs/>
      <w:sz w:val="21"/>
      <w:szCs w:val="21"/>
      <w:u w:val="none"/>
    </w:rPr>
  </w:style>
  <w:style w:type="character" w:styleId="1604" w:customStyle="1">
    <w:name w:val="章 Char1"/>
    <w:uiPriority w:val="0"/>
    <w:qFormat/>
    <w:rPr>
      <w:b/>
      <w:bCs/>
      <w:sz w:val="44"/>
      <w:szCs w:val="44"/>
    </w:rPr>
  </w:style>
  <w:style w:type="character" w:styleId="1605" w:customStyle="1">
    <w:name w:val="+1. Char"/>
    <w:link w:val="1172"/>
    <w:uiPriority w:val="0"/>
    <w:qFormat/>
    <w:rPr>
      <w:rFonts w:ascii="宋体"/>
      <w:color w:val="000000"/>
      <w:sz w:val="24"/>
      <w:szCs w:val="28"/>
    </w:rPr>
  </w:style>
  <w:style w:type="character" w:styleId="1606" w:customStyle="1">
    <w:name w:val="-正文 Char Char"/>
    <w:uiPriority w:val="0"/>
    <w:semiHidden/>
    <w:qFormat/>
    <w:rPr>
      <w:rFonts w:ascii="Arial" w:hAnsi="Arial" w:eastAsia="宋体"/>
      <w:sz w:val="24"/>
      <w:szCs w:val="24"/>
      <w:lang w:val="en-US" w:eastAsia="zh-CN" w:bidi="ar-SA"/>
    </w:rPr>
  </w:style>
  <w:style w:type="character" w:styleId="1607" w:customStyle="1">
    <w:name w:val="段落正文 Char Char[858D7CFB-ED40-4347-BF05-701D383B685F]"/>
    <w:link w:val="1280"/>
    <w:uiPriority w:val="0"/>
    <w:qFormat/>
    <w:rPr>
      <w:rFonts w:ascii="宋体" w:hAnsi="宋体"/>
      <w:sz w:val="24"/>
      <w:szCs w:val="24"/>
    </w:rPr>
  </w:style>
  <w:style w:type="character" w:styleId="1608" w:customStyle="1">
    <w:name w:val="四 Char Char Char"/>
    <w:uiPriority w:val="0"/>
    <w:qFormat/>
    <w:rPr>
      <w:rFonts w:ascii="Arial" w:hAnsi="Arial" w:eastAsia="黑体"/>
      <w:b/>
      <w:bCs/>
      <w:sz w:val="28"/>
      <w:szCs w:val="28"/>
      <w:lang w:val="en-US" w:eastAsia="zh-CN" w:bidi="ar-SA"/>
    </w:rPr>
  </w:style>
  <w:style w:type="character" w:styleId="1609" w:customStyle="1">
    <w:name w:val="font61"/>
    <w:basedOn w:val="819"/>
    <w:uiPriority w:val="0"/>
    <w:qFormat/>
    <w:rPr>
      <w:rFonts w:ascii="Arial" w:hAnsi="Arial" w:cs="Arial"/>
      <w:color w:val="000000"/>
      <w:sz w:val="18"/>
      <w:szCs w:val="18"/>
    </w:rPr>
  </w:style>
  <w:style w:type="character" w:styleId="1610" w:customStyle="1">
    <w:name w:val="Plain Text Char"/>
    <w:uiPriority w:val="0"/>
    <w:qFormat/>
    <w:rPr>
      <w:rFonts w:ascii="宋体" w:hAnsi="Courier New"/>
      <w:sz w:val="21"/>
    </w:rPr>
  </w:style>
  <w:style w:type="character" w:styleId="1611" w:customStyle="1">
    <w:name w:val="font21"/>
    <w:basedOn w:val="819"/>
    <w:uiPriority w:val="0"/>
    <w:qFormat/>
    <w:rPr>
      <w:rFonts w:hint="eastAsia" w:ascii="宋体" w:hAnsi="宋体" w:eastAsia="宋体" w:cs="宋体"/>
      <w:color w:val="000000"/>
      <w:sz w:val="20"/>
      <w:szCs w:val="20"/>
      <w:u w:val="none"/>
      <w:vertAlign w:val="superscript"/>
    </w:rPr>
  </w:style>
  <w:style w:type="character" w:styleId="1612" w:customStyle="1">
    <w:name w:val="font81"/>
    <w:basedOn w:val="819"/>
    <w:uiPriority w:val="0"/>
    <w:qFormat/>
    <w:rPr>
      <w:rFonts w:hint="default" w:ascii="Calibri" w:hAnsi="Calibri" w:cs="Calibri"/>
      <w:color w:val="000000"/>
      <w:sz w:val="21"/>
      <w:szCs w:val="21"/>
      <w:u w:val="none"/>
    </w:rPr>
  </w:style>
  <w:style w:type="character" w:styleId="1613" w:customStyle="1">
    <w:name w:val="标题 1 字符1"/>
    <w:link w:val="810"/>
    <w:uiPriority w:val="0"/>
    <w:qFormat/>
    <w:rPr>
      <w:rFonts w:eastAsia="楷体_GB2312"/>
      <w:b/>
      <w:sz w:val="44"/>
      <w:lang w:val="en-US" w:eastAsia="zh-CN" w:bidi="ar-SA"/>
    </w:rPr>
  </w:style>
  <w:style w:type="character" w:styleId="1614" w:customStyle="1">
    <w:name w:val="city3"/>
    <w:uiPriority w:val="0"/>
    <w:qFormat/>
    <w:rPr>
      <w:color w:val="999999"/>
    </w:rPr>
  </w:style>
  <w:style w:type="character" w:styleId="1615" w:customStyle="1">
    <w:name w:val="+标题2 Char"/>
    <w:link w:val="1364"/>
    <w:uiPriority w:val="0"/>
    <w:qFormat/>
    <w:rPr>
      <w:rFonts w:eastAsia="宋体"/>
      <w:b/>
      <w:bCs/>
      <w:sz w:val="21"/>
      <w:szCs w:val="21"/>
      <w:lang w:val="en-US" w:eastAsia="zh-CN" w:bidi="ar-SA"/>
    </w:rPr>
  </w:style>
  <w:style w:type="character" w:styleId="1616" w:customStyle="1">
    <w:name w:val="样式 宋体 小四"/>
    <w:uiPriority w:val="0"/>
    <w:qFormat/>
    <w:rPr>
      <w:rFonts w:ascii="宋体" w:hAnsi="宋体"/>
      <w:sz w:val="24"/>
    </w:rPr>
  </w:style>
  <w:style w:type="character" w:styleId="1617" w:customStyle="1">
    <w:name w:val="td21"/>
    <w:uiPriority w:val="0"/>
    <w:qFormat/>
    <w:rPr>
      <w:sz w:val="21"/>
      <w:szCs w:val="21"/>
      <w:u w:val="none"/>
    </w:rPr>
  </w:style>
  <w:style w:type="character" w:styleId="1618" w:customStyle="1">
    <w:name w:val="+正文 Char Char3 Char Char Char"/>
    <w:uiPriority w:val="0"/>
    <w:qFormat/>
    <w:rPr>
      <w:rFonts w:eastAsia="宋体"/>
      <w:sz w:val="24"/>
      <w:szCs w:val="24"/>
      <w:lang w:val="en-US" w:eastAsia="zh-CN" w:bidi="ar-SA"/>
    </w:rPr>
  </w:style>
  <w:style w:type="character" w:styleId="1619" w:customStyle="1">
    <w:name w:val="+1) Char"/>
    <w:link w:val="1390"/>
    <w:uiPriority w:val="0"/>
    <w:qFormat/>
    <w:rPr>
      <w:sz w:val="24"/>
      <w:szCs w:val="28"/>
    </w:rPr>
  </w:style>
  <w:style w:type="character" w:styleId="1620" w:customStyle="1">
    <w:name w:val="样式 小四 行距: 固定值 23 磅1 Char Char"/>
    <w:link w:val="1353"/>
    <w:uiPriority w:val="0"/>
    <w:qFormat/>
    <w:rPr>
      <w:rFonts w:cs="宋体"/>
      <w:sz w:val="24"/>
    </w:rPr>
  </w:style>
  <w:style w:type="character" w:styleId="1621" w:customStyle="1">
    <w:name w:val="Char Char8"/>
    <w:uiPriority w:val="0"/>
    <w:qFormat/>
    <w:rPr>
      <w:rFonts w:eastAsia="宋体"/>
      <w:sz w:val="24"/>
      <w:lang w:val="en-US" w:eastAsia="zh-CN" w:bidi="ar-SA"/>
    </w:rPr>
  </w:style>
  <w:style w:type="character" w:styleId="1622" w:customStyle="1">
    <w:name w:val="列表段落 字符"/>
    <w:link w:val="1072"/>
    <w:uiPriority w:val="0"/>
    <w:qFormat/>
    <w:rPr>
      <w:rFonts w:ascii="Calibri" w:hAnsi="Calibri"/>
      <w:sz w:val="21"/>
      <w:szCs w:val="22"/>
    </w:rPr>
  </w:style>
  <w:style w:type="character" w:styleId="1623" w:customStyle="1">
    <w:name w:val="+正文 Char Char5 Char Char"/>
    <w:uiPriority w:val="0"/>
    <w:qFormat/>
    <w:rPr>
      <w:rFonts w:eastAsia="宋体"/>
      <w:sz w:val="24"/>
      <w:szCs w:val="24"/>
      <w:lang w:val="en-US" w:eastAsia="zh-CN" w:bidi="ar-SA"/>
    </w:rPr>
  </w:style>
  <w:style w:type="character" w:styleId="1624" w:customStyle="1">
    <w:name w:val="章 Char"/>
    <w:uiPriority w:val="0"/>
    <w:semiHidden/>
    <w:qFormat/>
    <w:rPr>
      <w:rFonts w:eastAsia="黑体"/>
      <w:sz w:val="32"/>
      <w:szCs w:val="24"/>
      <w:lang w:val="en-US" w:eastAsia="zh-CN" w:bidi="ar-SA"/>
    </w:rPr>
  </w:style>
  <w:style w:type="character" w:styleId="1625" w:customStyle="1">
    <w:name w:val="font101"/>
    <w:basedOn w:val="819"/>
    <w:uiPriority w:val="0"/>
    <w:qFormat/>
    <w:rPr>
      <w:rFonts w:hint="default" w:ascii="Calibri" w:hAnsi="Calibri" w:cs="Calibri"/>
      <w:color w:val="000000"/>
      <w:sz w:val="20"/>
      <w:szCs w:val="20"/>
      <w:u w:val="none"/>
    </w:rPr>
  </w:style>
  <w:style w:type="character" w:styleId="1626" w:customStyle="1">
    <w:name w:val="副标题 字符"/>
    <w:basedOn w:val="819"/>
    <w:link w:val="861"/>
    <w:uiPriority w:val="11"/>
    <w:qFormat/>
    <w:rPr>
      <w:rFonts w:ascii="Arial" w:hAnsi="Arial" w:cs="Arial"/>
      <w:b/>
      <w:bCs/>
      <w:sz w:val="32"/>
      <w:szCs w:val="32"/>
    </w:rPr>
  </w:style>
  <w:style w:type="character" w:styleId="1627" w:customStyle="1">
    <w:name w:val="Char Char Char1"/>
    <w:link w:val="1246"/>
    <w:uiPriority w:val="0"/>
    <w:qFormat/>
    <w:rPr>
      <w:rFonts w:ascii="Tahoma" w:hAnsi="Tahoma"/>
      <w:sz w:val="24"/>
    </w:rPr>
  </w:style>
  <w:style w:type="character" w:styleId="1628" w:customStyle="1">
    <w:name w:val="style71"/>
    <w:uiPriority w:val="0"/>
    <w:qFormat/>
    <w:rPr>
      <w:sz w:val="30"/>
      <w:szCs w:val="30"/>
      <w:lang w:eastAsia="zh-CN"/>
    </w:rPr>
  </w:style>
  <w:style w:type="character" w:styleId="1629" w:customStyle="1">
    <w:name w:val="blue1"/>
    <w:uiPriority w:val="0"/>
    <w:qFormat/>
    <w:rPr>
      <w:rFonts w:hint="eastAsia" w:ascii="宋体" w:hAnsi="宋体" w:eastAsia="宋体"/>
      <w:b/>
      <w:bCs/>
      <w:color w:val="0099cc"/>
      <w:sz w:val="27"/>
      <w:szCs w:val="27"/>
    </w:rPr>
  </w:style>
  <w:style w:type="character" w:styleId="1630" w:customStyle="1">
    <w:name w:val="editmail"/>
    <w:uiPriority w:val="0"/>
    <w:qFormat/>
  </w:style>
  <w:style w:type="character" w:styleId="1631" w:customStyle="1">
    <w:name w:val="font_blue1"/>
    <w:uiPriority w:val="0"/>
    <w:qFormat/>
    <w:rPr>
      <w:b/>
      <w:bCs/>
      <w:color w:val="0070bc"/>
      <w:sz w:val="24"/>
      <w:szCs w:val="24"/>
      <w:u w:val="none"/>
    </w:rPr>
  </w:style>
  <w:style w:type="character" w:styleId="1632" w:customStyle="1">
    <w:name w:val="Para head"/>
    <w:uiPriority w:val="0"/>
    <w:qFormat/>
    <w:rPr>
      <w:rFonts w:ascii="Arial" w:hAnsi="Arial" w:eastAsia="Times New Roman"/>
      <w:sz w:val="20"/>
    </w:rPr>
  </w:style>
  <w:style w:type="character" w:styleId="1633" w:customStyle="1">
    <w:name w:val="楷体 Char Char"/>
    <w:link w:val="1223"/>
    <w:uiPriority w:val="0"/>
    <w:qFormat/>
    <w:rPr>
      <w:rFonts w:ascii="楷体_GB2312" w:eastAsia="楷体_GB2312"/>
      <w:b/>
      <w:sz w:val="32"/>
      <w:szCs w:val="32"/>
    </w:rPr>
  </w:style>
  <w:style w:type="character" w:styleId="1634" w:customStyle="1">
    <w:name w:val="text1"/>
    <w:uiPriority w:val="0"/>
    <w:qFormat/>
    <w:rPr>
      <w:rFonts w:ascii="_x000B__x000C_" w:hAnsi="_x000B__x000C_"/>
      <w:color w:val="000000"/>
      <w:sz w:val="24"/>
      <w:szCs w:val="24"/>
    </w:rPr>
  </w:style>
  <w:style w:type="character" w:styleId="1635" w:customStyle="1">
    <w:name w:val="四 Char1"/>
    <w:uiPriority w:val="0"/>
    <w:qFormat/>
    <w:rPr>
      <w:rFonts w:ascii="宋体" w:hAnsi="宋体" w:eastAsia="宋体"/>
      <w:b/>
      <w:color w:val="000000"/>
      <w:sz w:val="21"/>
      <w:szCs w:val="21"/>
      <w:lang w:val="en-US" w:eastAsia="zh-CN" w:bidi="ar-SA"/>
    </w:rPr>
  </w:style>
  <w:style w:type="character" w:styleId="1636" w:customStyle="1">
    <w:name w:val="style1"/>
    <w:basedOn w:val="819"/>
    <w:uiPriority w:val="0"/>
    <w:qFormat/>
    <w:rPr>
      <w:szCs w:val="20"/>
    </w:rPr>
  </w:style>
  <w:style w:type="character" w:styleId="1637" w:customStyle="1">
    <w:name w:val="文档结构图 字符"/>
    <w:link w:val="831"/>
    <w:uiPriority w:val="99"/>
    <w:qFormat/>
    <w:rPr>
      <w:rFonts w:ascii="宋体"/>
      <w:sz w:val="18"/>
      <w:szCs w:val="18"/>
    </w:rPr>
  </w:style>
  <w:style w:type="character" w:styleId="1638" w:customStyle="1">
    <w:name w:val="+标题3 Char"/>
    <w:link w:val="1352"/>
    <w:uiPriority w:val="0"/>
    <w:qFormat/>
    <w:rPr>
      <w:rFonts w:eastAsia="宋体"/>
      <w:b/>
      <w:bCs/>
      <w:sz w:val="24"/>
      <w:szCs w:val="28"/>
      <w:lang w:val="en-US" w:eastAsia="zh-CN" w:bidi="ar-SA"/>
    </w:rPr>
  </w:style>
  <w:style w:type="character" w:styleId="1639" w:customStyle="1">
    <w:name w:val="正文文本 2 字符"/>
    <w:link w:val="872"/>
    <w:uiPriority w:val="0"/>
    <w:qFormat/>
    <w:rPr>
      <w:color w:val="ff0000"/>
      <w:sz w:val="21"/>
    </w:rPr>
  </w:style>
  <w:style w:type="character" w:styleId="1640" w:customStyle="1">
    <w:name w:val="point_normal1"/>
    <w:uiPriority w:val="0"/>
    <w:qFormat/>
    <w:rPr>
      <w:rFonts w:hint="default" w:ascii="Arial" w:hAnsi="Arial"/>
      <w:sz w:val="18"/>
    </w:rPr>
  </w:style>
  <w:style w:type="character" w:styleId="1641" w:customStyle="1">
    <w:name w:val="页眉 字符"/>
    <w:basedOn w:val="819"/>
    <w:link w:val="855"/>
    <w:uiPriority w:val="99"/>
    <w:qFormat/>
    <w:rPr>
      <w:rFonts w:eastAsia="楷体_GB2312"/>
      <w:sz w:val="18"/>
    </w:rPr>
  </w:style>
  <w:style w:type="character" w:styleId="1642" w:customStyle="1">
    <w:name w:val="news1"/>
    <w:uiPriority w:val="0"/>
    <w:qFormat/>
    <w:rPr>
      <w:rFonts w:hint="default"/>
      <w:spacing w:val="300"/>
      <w:sz w:val="21"/>
      <w:szCs w:val="21"/>
    </w:rPr>
  </w:style>
  <w:style w:type="character" w:styleId="1643" w:customStyle="1">
    <w:name w:val="+正文 Char Char4"/>
    <w:uiPriority w:val="0"/>
    <w:qFormat/>
    <w:rPr>
      <w:rFonts w:eastAsia="宋体"/>
      <w:sz w:val="24"/>
      <w:szCs w:val="24"/>
      <w:lang w:val="en-US" w:eastAsia="zh-CN" w:bidi="ar-SA"/>
    </w:rPr>
  </w:style>
  <w:style w:type="character" w:styleId="1644" w:customStyle="1">
    <w:name w:val="fontstrikethrough"/>
    <w:basedOn w:val="819"/>
    <w:uiPriority w:val="0"/>
    <w:qFormat/>
    <w:rPr>
      <w:strike/>
    </w:rPr>
  </w:style>
  <w:style w:type="character" w:styleId="1645" w:customStyle="1">
    <w:name w:val="标题空 Char Char"/>
    <w:link w:val="1292"/>
    <w:uiPriority w:val="0"/>
    <w:qFormat/>
    <w:rPr>
      <w:rFonts w:ascii="仿宋_GB2312" w:hAnsi="宋体" w:eastAsia="仿宋_GB2312"/>
      <w:sz w:val="30"/>
      <w:szCs w:val="30"/>
      <w:lang w:val="zh-CN"/>
    </w:rPr>
  </w:style>
  <w:style w:type="character" w:styleId="1646" w:customStyle="1">
    <w:name w:val="标题 4 Char"/>
    <w:uiPriority w:val="9"/>
    <w:qFormat/>
    <w:rPr>
      <w:rFonts w:ascii="Cambria" w:hAnsi="Cambria" w:eastAsia="宋体" w:cs="Times New Roman"/>
      <w:b/>
      <w:bCs/>
      <w:sz w:val="28"/>
      <w:szCs w:val="28"/>
    </w:rPr>
  </w:style>
  <w:style w:type="character" w:styleId="1647" w:customStyle="1">
    <w:name w:val="+正文 Char Char"/>
    <w:link w:val="1162"/>
    <w:uiPriority w:val="0"/>
    <w:qFormat/>
    <w:rPr>
      <w:rFonts w:eastAsia="宋体"/>
      <w:sz w:val="24"/>
      <w:szCs w:val="28"/>
      <w:lang w:val="en-US" w:eastAsia="zh-CN" w:bidi="ar-SA"/>
    </w:rPr>
  </w:style>
  <w:style w:type="character" w:styleId="1648" w:customStyle="1">
    <w:name w:val="批注框文本 字符"/>
    <w:basedOn w:val="819"/>
    <w:link w:val="852"/>
    <w:uiPriority w:val="0"/>
    <w:qFormat/>
    <w:rPr>
      <w:rFonts w:eastAsia="楷体_GB2312"/>
      <w:sz w:val="18"/>
      <w:szCs w:val="18"/>
      <w:lang w:val="en-US" w:eastAsia="zh-CN" w:bidi="ar-SA"/>
    </w:rPr>
  </w:style>
  <w:style w:type="character" w:styleId="1649" w:customStyle="1">
    <w:name w:val="Plain Text Char1"/>
    <w:uiPriority w:val="0"/>
    <w:qFormat/>
    <w:rPr>
      <w:rFonts w:ascii="宋体" w:hAnsi="Courier New" w:eastAsia="楷体_GB2312"/>
      <w:sz w:val="28"/>
    </w:rPr>
  </w:style>
  <w:style w:type="character" w:styleId="1650" w:customStyle="1">
    <w:name w:val="lemmawgt-lemmatitle-title1"/>
    <w:basedOn w:val="819"/>
    <w:uiPriority w:val="0"/>
    <w:qFormat/>
  </w:style>
  <w:style w:type="character" w:styleId="1651" w:customStyle="1">
    <w:name w:val="HTML 预设格式 字符"/>
    <w:basedOn w:val="819"/>
    <w:link w:val="875"/>
    <w:uiPriority w:val="0"/>
    <w:qFormat/>
    <w:rPr>
      <w:rFonts w:ascii="Courier New" w:hAnsi="Courier New" w:cs="Courier New"/>
    </w:rPr>
  </w:style>
  <w:style w:type="character" w:styleId="1652" w:customStyle="1">
    <w:name w:val="批注主题 字符"/>
    <w:basedOn w:val="1653"/>
    <w:link w:val="880"/>
    <w:uiPriority w:val="0"/>
    <w:qFormat/>
    <w:rPr>
      <w:rFonts w:eastAsia="楷体_GB2312"/>
      <w:b/>
      <w:bCs/>
      <w:sz w:val="26"/>
      <w:lang w:val="en-US" w:eastAsia="zh-CN" w:bidi="ar-SA"/>
    </w:rPr>
  </w:style>
  <w:style w:type="character" w:styleId="1653" w:customStyle="1">
    <w:name w:val="批注文字 字符"/>
    <w:link w:val="832"/>
    <w:uiPriority w:val="0"/>
    <w:qFormat/>
    <w:rPr>
      <w:rFonts w:eastAsia="楷体_GB2312"/>
      <w:sz w:val="26"/>
      <w:lang w:val="en-US" w:eastAsia="zh-CN" w:bidi="ar-SA"/>
    </w:rPr>
  </w:style>
  <w:style w:type="character" w:styleId="1654" w:customStyle="1">
    <w:name w:val="正文一 Char Char"/>
    <w:link w:val="1102"/>
    <w:uiPriority w:val="0"/>
    <w:qFormat/>
    <w:rPr>
      <w:rFonts w:ascii="仿宋_GB2312" w:eastAsia="仿宋_GB2312"/>
      <w:sz w:val="30"/>
      <w:szCs w:val="30"/>
    </w:rPr>
  </w:style>
  <w:style w:type="character" w:styleId="1655" w:customStyle="1">
    <w:name w:val="标题 字符"/>
    <w:link w:val="879"/>
    <w:uiPriority w:val="0"/>
    <w:qFormat/>
    <w:rPr>
      <w:sz w:val="32"/>
      <w:szCs w:val="32"/>
    </w:rPr>
  </w:style>
  <w:style w:type="character" w:styleId="1656" w:customStyle="1">
    <w:name w:val="style14"/>
    <w:basedOn w:val="819"/>
    <w:uiPriority w:val="0"/>
    <w:qFormat/>
  </w:style>
  <w:style w:type="character" w:styleId="1657" w:customStyle="1">
    <w:name w:val="+正文 Char3"/>
    <w:link w:val="1368"/>
    <w:uiPriority w:val="0"/>
    <w:qFormat/>
    <w:rPr>
      <w:rFonts w:eastAsia="宋体"/>
      <w:sz w:val="24"/>
      <w:lang w:val="en-US" w:eastAsia="zh-CN" w:bidi="ar-SA"/>
    </w:rPr>
  </w:style>
  <w:style w:type="character" w:styleId="1658" w:customStyle="1">
    <w:name w:val="标题 4 + 宋体 Char"/>
    <w:uiPriority w:val="0"/>
    <w:qFormat/>
    <w:rPr>
      <w:rFonts w:eastAsia="宋体"/>
      <w:sz w:val="21"/>
      <w:szCs w:val="24"/>
      <w:lang w:val="en-US" w:eastAsia="zh-CN" w:bidi="ar-SA"/>
    </w:rPr>
  </w:style>
  <w:style w:type="character" w:styleId="1659" w:customStyle="1">
    <w:name w:val="标题 1 Char"/>
    <w:uiPriority w:val="0"/>
    <w:qFormat/>
    <w:rPr>
      <w:rFonts w:eastAsia="楷体_GB2312"/>
      <w:b/>
      <w:sz w:val="44"/>
      <w:lang w:val="en-US" w:eastAsia="zh-CN" w:bidi="ar-SA"/>
    </w:rPr>
  </w:style>
  <w:style w:type="character" w:styleId="1660" w:customStyle="1">
    <w:name w:val="正文文本 3 字符"/>
    <w:basedOn w:val="819"/>
    <w:link w:val="835"/>
    <w:uiPriority w:val="0"/>
    <w:qFormat/>
    <w:rPr>
      <w:rFonts w:ascii="宋体" w:hAnsi="宋体"/>
      <w:sz w:val="24"/>
    </w:rPr>
  </w:style>
  <w:style w:type="character" w:styleId="1661" w:customStyle="1">
    <w:name w:val="哈哈正文 Char Char"/>
    <w:link w:val="1355"/>
    <w:uiPriority w:val="0"/>
    <w:qFormat/>
    <w:rPr>
      <w:rFonts w:ascii="宋体" w:hAnsi="宋体"/>
      <w:sz w:val="24"/>
      <w:szCs w:val="32"/>
    </w:rPr>
  </w:style>
  <w:style w:type="character" w:styleId="1662" w:customStyle="1">
    <w:name w:val="font01"/>
    <w:basedOn w:val="819"/>
    <w:uiPriority w:val="0"/>
    <w:qFormat/>
    <w:rPr>
      <w:rFonts w:hint="eastAsia" w:ascii="宋体" w:hAnsi="宋体" w:eastAsia="宋体" w:cs="宋体"/>
      <w:color w:val="000000"/>
      <w:sz w:val="20"/>
      <w:szCs w:val="20"/>
      <w:u w:val="none"/>
    </w:rPr>
  </w:style>
  <w:style w:type="character" w:styleId="1663" w:customStyle="1">
    <w:name w:val="Number 2 Char"/>
    <w:uiPriority w:val="0"/>
    <w:qFormat/>
    <w:rPr>
      <w:rFonts w:ascii="Arial" w:hAnsi="Arial" w:eastAsia="黑体"/>
      <w:bCs/>
      <w:sz w:val="24"/>
      <w:szCs w:val="24"/>
    </w:rPr>
  </w:style>
  <w:style w:type="character" w:styleId="1664" w:customStyle="1">
    <w:name w:val="style791"/>
    <w:basedOn w:val="819"/>
    <w:uiPriority w:val="0"/>
    <w:qFormat/>
    <w:rPr>
      <w:szCs w:val="20"/>
    </w:rPr>
  </w:style>
  <w:style w:type="character" w:styleId="1665" w:customStyle="1">
    <w:name w:val="标题 7 字符"/>
    <w:basedOn w:val="819"/>
    <w:link w:val="816"/>
    <w:uiPriority w:val="0"/>
    <w:qFormat/>
    <w:rPr>
      <w:bCs/>
      <w:sz w:val="24"/>
      <w:szCs w:val="24"/>
    </w:rPr>
  </w:style>
  <w:style w:type="character" w:styleId="1666" w:customStyle="1">
    <w:name w:val="ca-0"/>
    <w:basedOn w:val="819"/>
    <w:uiPriority w:val="0"/>
    <w:qFormat/>
    <w:rPr>
      <w:rFonts w:cs="Times New Roman"/>
      <w:szCs w:val="20"/>
    </w:rPr>
  </w:style>
  <w:style w:type="character" w:styleId="1667" w:customStyle="1">
    <w:name w:val="正文格式 Char1"/>
    <w:link w:val="1071"/>
    <w:uiPriority w:val="0"/>
    <w:qFormat/>
    <w:rPr>
      <w:rFonts w:ascii="宋体" w:hAnsi="宋体"/>
      <w:bCs/>
      <w:color w:val="000000"/>
      <w:sz w:val="24"/>
      <w:szCs w:val="24"/>
    </w:rPr>
  </w:style>
  <w:style w:type="character" w:styleId="1668" w:customStyle="1">
    <w:name w:val="正文 首行缩进:  2 字符 Char Char Char"/>
    <w:link w:val="1494"/>
    <w:uiPriority w:val="0"/>
    <w:qFormat/>
    <w:rPr>
      <w:rFonts w:ascii="宋体" w:hAnsi="宋体" w:cs="宋体"/>
      <w:sz w:val="24"/>
    </w:rPr>
  </w:style>
  <w:style w:type="character" w:styleId="1669" w:customStyle="1">
    <w:name w:val="H2 Char"/>
    <w:uiPriority w:val="0"/>
    <w:qFormat/>
    <w:rPr>
      <w:rFonts w:ascii="Arial" w:hAnsi="Arial" w:eastAsia="黑体"/>
      <w:b/>
      <w:bCs/>
      <w:sz w:val="32"/>
      <w:szCs w:val="32"/>
      <w:lang w:val="en-US" w:eastAsia="zh-CN" w:bidi="ar-SA"/>
    </w:rPr>
  </w:style>
  <w:style w:type="character" w:styleId="1670" w:customStyle="1">
    <w:name w:val="样式 正文缩进 + 首行缩进:  2 字符 Char Char"/>
    <w:link w:val="1259"/>
    <w:uiPriority w:val="0"/>
    <w:qFormat/>
    <w:rPr>
      <w:sz w:val="24"/>
    </w:rPr>
  </w:style>
  <w:style w:type="character" w:styleId="1671" w:customStyle="1">
    <w:name w:val="+正文 Char Char2 Char Char Char"/>
    <w:uiPriority w:val="0"/>
    <w:qFormat/>
    <w:rPr>
      <w:rFonts w:eastAsia="宋体"/>
      <w:sz w:val="24"/>
      <w:szCs w:val="28"/>
      <w:lang w:val="en-US" w:eastAsia="zh-CN" w:bidi="ar-SA"/>
    </w:rPr>
  </w:style>
  <w:style w:type="character" w:styleId="1672" w:customStyle="1">
    <w:name w:val="标题 2 字符"/>
    <w:basedOn w:val="819"/>
    <w:link w:val="811"/>
    <w:uiPriority w:val="0"/>
    <w:qFormat/>
    <w:rPr>
      <w:rFonts w:ascii="Cambria" w:hAnsi="Cambria" w:eastAsia="宋体" w:cs="Times New Roman"/>
      <w:b/>
      <w:bCs/>
      <w:sz w:val="32"/>
      <w:szCs w:val="32"/>
    </w:rPr>
  </w:style>
  <w:style w:type="character" w:styleId="1673" w:customStyle="1">
    <w:name w:val="def正文 Char Char"/>
    <w:link w:val="1333"/>
    <w:uiPriority w:val="0"/>
    <w:qFormat/>
    <w:rPr>
      <w:b/>
      <w:sz w:val="21"/>
      <w:szCs w:val="21"/>
    </w:rPr>
  </w:style>
  <w:style w:type="character" w:styleId="1674" w:customStyle="1">
    <w:name w:val="+列表1 Char"/>
    <w:link w:val="1254"/>
    <w:uiPriority w:val="0"/>
    <w:qFormat/>
    <w:rPr>
      <w:rFonts w:eastAsia="宋体"/>
      <w:sz w:val="21"/>
      <w:szCs w:val="24"/>
      <w:lang w:val="en-US" w:eastAsia="zh-CN" w:bidi="ar-SA"/>
    </w:rPr>
  </w:style>
  <w:style w:type="character" w:styleId="1675" w:customStyle="1">
    <w:name w:val="grame"/>
    <w:basedOn w:val="819"/>
    <w:uiPriority w:val="0"/>
    <w:qFormat/>
    <w:rPr>
      <w:szCs w:val="20"/>
    </w:rPr>
  </w:style>
  <w:style w:type="table" w:styleId="1676" w:customStyle="1">
    <w:name w:val="+列表框"/>
    <w:basedOn w:val="820"/>
    <w:uiPriority w:val="0"/>
    <w:qFormat/>
    <w:pPr>
      <w:jc w:val="center"/>
    </w:pPr>
    <w:tblP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Pr>
    <w:tcPr>
      <w:vAlign w:val="center"/>
    </w:tcPr>
  </w:style>
  <w:style w:type="paragraph" w:styleId="1677" w:customStyle="1">
    <w:name w:val="Plain Text1"/>
    <w:basedOn w:val="809"/>
    <w:uiPriority w:val="99"/>
    <w:qFormat/>
    <w:rPr>
      <w:rFonts w:ascii="宋体" w:hAnsi="Courier New" w:cs="宋体"/>
    </w:rPr>
  </w:style>
  <w:style w:type="paragraph" w:styleId="1678" w:customStyle="1">
    <w:name w:val="WPSOffice手动目录 1"/>
    <w:uiPriority w:val="0"/>
    <w:qFormat/>
    <w:rPr>
      <w:rFonts w:ascii="Times New Roman" w:hAnsi="Times New Roman" w:eastAsia="宋体" w:cs="Times New Roman"/>
      <w:lang w:val="en-US" w:eastAsia="zh-CN" w:bidi="ar-SA"/>
    </w:rPr>
  </w:style>
  <w:style w:type="paragraph" w:styleId="1679" w:customStyle="1">
    <w:name w:val="正文文本首行缩进 21"/>
    <w:basedOn w:val="838"/>
    <w:uiPriority w:val="0"/>
    <w:qFormat/>
    <w:pPr>
      <w:ind w:firstLine="420"/>
      <w:spacing w:line="360" w:lineRule="auto"/>
    </w:pPr>
    <w:rPr>
      <w:rFonts w:hAnsi="Calibri"/>
      <w:sz w:val="24"/>
    </w:rPr>
  </w:style>
  <w:style w:type="paragraph" w:styleId="1680" w:customStyle="1">
    <w:name w:val="纯文本7"/>
    <w:basedOn w:val="809"/>
    <w:uiPriority w:val="0"/>
    <w:qFormat/>
    <w:rPr>
      <w:rFonts w:ascii="宋体" w:hAnsi="Courier New" w:eastAsia="楷体_GB2312"/>
      <w:sz w:val="26"/>
    </w:rPr>
  </w:style>
  <w:style w:type="paragraph" w:styleId="1681" w:customStyle="1">
    <w:name w:val="纯文本3"/>
    <w:basedOn w:val="809"/>
    <w:uiPriority w:val="0"/>
    <w:qFormat/>
    <w:rPr>
      <w:rFonts w:ascii="宋体" w:hAnsi="Courier New" w:eastAsia="楷体_GB2312"/>
      <w:sz w:val="26"/>
    </w:rPr>
  </w:style>
  <w:style w:type="paragraph" w:styleId="1682" w:customStyle="1">
    <w:name w:val="_正文段落"/>
    <w:basedOn w:val="809"/>
    <w:uiPriority w:val="0"/>
    <w:qFormat/>
    <w:pPr>
      <w:ind w:firstLine="480"/>
      <w:jc w:val="left"/>
      <w:spacing w:line="360" w:lineRule="auto"/>
      <w:widowControl/>
    </w:pPr>
    <w:rPr>
      <w:rFonts w:ascii="宋体" w:hAnsi="宋体"/>
      <w:szCs w:val="24"/>
    </w:rPr>
  </w:style>
  <w:style w:type="paragraph" w:styleId="1683" w:customStyle="1">
    <w:name w:val="列表段落1"/>
    <w:basedOn w:val="809"/>
    <w:uiPriority w:val="34"/>
    <w:qFormat/>
    <w:pPr>
      <w:ind w:firstLine="420"/>
    </w:pPr>
  </w:style>
  <w:style w:type="character" w:styleId="1684" w:customStyle="1">
    <w:name w:val="font141"/>
    <w:basedOn w:val="819"/>
    <w:uiPriority w:val="0"/>
    <w:qFormat/>
    <w:rPr>
      <w:rFonts w:hint="eastAsia" w:ascii="宋体" w:hAnsi="宋体" w:eastAsia="宋体" w:cs="宋体"/>
      <w:b/>
      <w:bCs/>
      <w:color w:val="000000"/>
      <w:sz w:val="20"/>
      <w:szCs w:val="20"/>
      <w:u w:val="none"/>
    </w:rPr>
  </w:style>
  <w:style w:type="character" w:styleId="1685" w:customStyle="1">
    <w:name w:val="font212"/>
    <w:basedOn w:val="819"/>
    <w:uiPriority w:val="0"/>
    <w:qFormat/>
    <w:rPr>
      <w:rFonts w:ascii="Calibri" w:hAnsi="Calibri" w:cs="Calibri"/>
      <w:color w:val="000000"/>
      <w:sz w:val="18"/>
      <w:szCs w:val="18"/>
      <w:u w:val="none"/>
    </w:rPr>
  </w:style>
  <w:style w:type="paragraph" w:styleId="1686" w:customStyle="1">
    <w:name w:val="_Style 727"/>
    <w:basedOn w:val="838"/>
    <w:next w:val="882"/>
    <w:uiPriority w:val="99"/>
    <w:qFormat/>
    <w:pPr>
      <w:ind w:left="420" w:firstLine="420"/>
      <w:spacing w:after="120"/>
    </w:pPr>
    <w:rPr>
      <w:rFonts w:ascii="Times New Roman"/>
      <w:sz w:val="21"/>
    </w:rPr>
  </w:style>
  <w:style w:type="paragraph" w:styleId="1687" w:customStyle="1">
    <w:name w:val="msonormal"/>
    <w:basedOn w:val="809"/>
    <w:uiPriority w:val="0"/>
    <w:pPr>
      <w:jc w:val="left"/>
      <w:spacing w:before="100" w:beforeAutospacing="1" w:after="100" w:afterAutospacing="1"/>
      <w:widowControl/>
    </w:pPr>
    <w:rPr>
      <w:rFonts w:ascii="宋体" w:hAnsi="宋体" w:cs="宋体"/>
      <w:szCs w:val="24"/>
    </w:rPr>
  </w:style>
  <w:style w:type="paragraph" w:styleId="1688" w:customStyle="1">
    <w:name w:val="xl67"/>
    <w:basedOn w:val="809"/>
    <w:uiPriority w:val="0"/>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b/>
      <w:bCs/>
      <w:sz w:val="20"/>
    </w:rPr>
  </w:style>
  <w:style w:type="paragraph" w:styleId="1689" w:customStyle="1">
    <w:name w:val="xl68"/>
    <w:basedOn w:val="809"/>
    <w:uiPriority w:val="0"/>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 w:val="20"/>
    </w:rPr>
  </w:style>
  <w:style w:type="paragraph" w:styleId="1690" w:customStyle="1">
    <w:name w:val="xl69"/>
    <w:basedOn w:val="809"/>
    <w:uiPriority w:val="0"/>
    <w:pPr>
      <w:jc w:val="left"/>
      <w:spacing w:before="100" w:beforeAutospacing="1" w:after="100" w:afterAutospacing="1"/>
      <w:widowControl/>
      <w:pBdr>
        <w:right w:val="single" w:color="auto" w:sz="8" w:space="0"/>
      </w:pBdr>
    </w:pPr>
    <w:rPr>
      <w:rFonts w:ascii="宋体" w:hAnsi="宋体" w:cs="宋体"/>
      <w:b/>
      <w:bCs/>
      <w:sz w:val="20"/>
    </w:rPr>
  </w:style>
  <w:style w:type="paragraph" w:styleId="1691" w:customStyle="1">
    <w:name w:val="xl70"/>
    <w:basedOn w:val="809"/>
    <w:uiPriority w:val="0"/>
    <w:pPr>
      <w:jc w:val="center"/>
      <w:spacing w:before="100" w:beforeAutospacing="1" w:after="100" w:afterAutospacing="1"/>
      <w:widowControl/>
      <w:pBdr>
        <w:left w:val="single" w:color="auto" w:sz="8" w:space="0"/>
        <w:right w:val="single" w:color="auto" w:sz="8" w:space="0"/>
      </w:pBdr>
    </w:pPr>
    <w:rPr>
      <w:rFonts w:ascii="宋体" w:hAnsi="宋体" w:cs="宋体"/>
      <w:color w:val="000000"/>
      <w:sz w:val="20"/>
    </w:rPr>
  </w:style>
  <w:style w:type="paragraph" w:styleId="1692" w:customStyle="1">
    <w:name w:val="xl71"/>
    <w:basedOn w:val="809"/>
    <w:uiPriority w:val="0"/>
    <w:pPr>
      <w:jc w:val="left"/>
      <w:spacing w:before="100" w:beforeAutospacing="1" w:after="100" w:afterAutospacing="1"/>
      <w:widowControl/>
      <w:pBdr>
        <w:right w:val="single" w:color="auto" w:sz="8" w:space="0"/>
      </w:pBdr>
    </w:pPr>
    <w:rPr>
      <w:rFonts w:ascii="宋体" w:hAnsi="宋体" w:cs="宋体"/>
      <w:color w:val="000000"/>
      <w:sz w:val="20"/>
    </w:rPr>
  </w:style>
  <w:style w:type="numbering" w:styleId="16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D3D38126-CC83-465D-9787-52AAB705F13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wei</dc:creator>
  <cp:lastModifiedBy>张薇</cp:lastModifiedBy>
  <cp:revision>6</cp:revision>
  <dcterms:created xsi:type="dcterms:W3CDTF">2024-11-06T08:35:00Z</dcterms:created>
  <dcterms:modified xsi:type="dcterms:W3CDTF">2024-11-08T06:10:47Z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EDEA5E0F748243C79F67AE77C3FC6B83</vt:lpwstr>
  </property>
</Properties>
</file>