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 </w:t>
      </w:r>
      <w:r>
        <w:rPr>
          <w:rFonts w:hint="eastAsia" w:ascii="仿宋" w:hAnsi="仿宋" w:eastAsia="仿宋"/>
          <w:sz w:val="32"/>
        </w:rPr>
        <w:t xml:space="preserve">市级政务云灾备服务</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JSZC-320300-XZCG-G2025-0064</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徐州市大数据管理中心</w:t>
      </w:r>
      <w:r/>
    </w:p>
    <w:p>
      <w:pPr>
        <w:rPr>
          <w:rFonts w:ascii="仿宋" w:hAnsi="仿宋" w:eastAsia="仿宋"/>
          <w:sz w:val="32"/>
        </w:rPr>
      </w:pPr>
      <w:r>
        <w:rPr>
          <w:rFonts w:ascii="仿宋" w:hAnsi="仿宋" w:eastAsia="仿宋"/>
          <w:sz w:val="32"/>
        </w:rPr>
      </w:r>
      <w:r/>
    </w:p>
    <w:p>
      <w:pPr>
        <w:pStyle w:val="908"/>
      </w:pPr>
      <w:r/>
      <w:r/>
    </w:p>
    <w:p>
      <w:r/>
      <w:r/>
    </w:p>
    <w:p>
      <w:r/>
      <w:r/>
    </w:p>
    <w:p>
      <w:pPr>
        <w:pStyle w:val="908"/>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五</w:t>
      </w:r>
      <w:r>
        <w:rPr>
          <w:rFonts w:hint="eastAsia" w:ascii="仿宋" w:hAnsi="仿宋" w:eastAsia="仿宋"/>
          <w:sz w:val="32"/>
          <w:szCs w:val="32"/>
        </w:rPr>
        <w:t xml:space="preserve">年</w:t>
      </w:r>
      <w:r>
        <w:rPr>
          <w:rFonts w:hint="eastAsia" w:ascii="仿宋" w:hAnsi="仿宋" w:eastAsia="仿宋"/>
          <w:sz w:val="32"/>
          <w:szCs w:val="32"/>
        </w:rPr>
        <w:t xml:space="preserve">七</w:t>
      </w:r>
      <w:r>
        <w:rPr>
          <w:rFonts w:hint="eastAsia" w:ascii="仿宋" w:hAnsi="仿宋" w:eastAsia="仿宋"/>
          <w:sz w:val="32"/>
          <w:szCs w:val="32"/>
        </w:rPr>
        <w:t xml:space="preserve">月</w:t>
      </w:r>
      <w:r/>
    </w:p>
    <w:p>
      <w:pPr>
        <w:pStyle w:val="909"/>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市级政务云灾备服务</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市级政务云灾备服务</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JSZC-320300-XZCG-G2025-0064</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cs="宋体"/>
          <w:sz w:val="24"/>
        </w:rPr>
        <w:t xml:space="preserve">自招标公告发布之日起5个工作日；</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2025年8月15日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w:t>
      </w:r>
      <w:r>
        <w:rPr>
          <w:rFonts w:hint="eastAsia" w:ascii="仿宋" w:hAnsi="仿宋" w:eastAsia="仿宋"/>
          <w:sz w:val="24"/>
        </w:rPr>
        <w:t xml:space="preserve">2025年8月15日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称：徐州市大数据管理中心</w:t>
      </w:r>
      <w:r/>
    </w:p>
    <w:p>
      <w:pPr>
        <w:ind w:firstLine="480"/>
        <w:rPr>
          <w:rFonts w:ascii="仿宋" w:hAnsi="仿宋" w:eastAsia="仿宋"/>
          <w:sz w:val="24"/>
        </w:rPr>
      </w:pPr>
      <w:r>
        <w:rPr>
          <w:rFonts w:hint="eastAsia" w:ascii="仿宋" w:hAnsi="仿宋" w:eastAsia="仿宋"/>
          <w:sz w:val="24"/>
        </w:rPr>
        <w:t xml:space="preserve">2.地址：徐州市云龙区昆仑大道1号</w:t>
      </w:r>
      <w:r/>
    </w:p>
    <w:p>
      <w:pPr>
        <w:ind w:firstLine="480"/>
        <w:rPr>
          <w:rFonts w:ascii="仿宋" w:hAnsi="仿宋" w:eastAsia="仿宋"/>
          <w:sz w:val="24"/>
        </w:rPr>
      </w:pPr>
      <w:r>
        <w:rPr>
          <w:rFonts w:hint="eastAsia" w:ascii="仿宋" w:hAnsi="仿宋" w:eastAsia="仿宋"/>
          <w:sz w:val="24"/>
        </w:rPr>
        <w:t xml:space="preserve">3.联系方法：0516-80800095</w:t>
      </w:r>
      <w:r/>
    </w:p>
    <w:p>
      <w:pPr>
        <w:ind w:firstLine="480"/>
        <w:rPr>
          <w:rFonts w:ascii="仿宋" w:hAnsi="仿宋" w:eastAsia="仿宋"/>
          <w:sz w:val="24"/>
        </w:rPr>
      </w:pPr>
      <w:r>
        <w:rPr>
          <w:rFonts w:hint="eastAsia" w:ascii="仿宋" w:hAnsi="仿宋" w:eastAsia="仿宋"/>
          <w:sz w:val="24"/>
        </w:rPr>
        <w:t xml:space="preserve">4.采购项目联系人：董自强</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ascii="仿宋" w:hAnsi="仿宋" w:eastAsia="仿宋"/>
          <w:sz w:val="24"/>
        </w:rPr>
        <w:t xml:space="preserve">1．名称：徐州市政府采购中心</w:t>
      </w:r>
      <w:r/>
    </w:p>
    <w:p>
      <w:pPr>
        <w:ind w:firstLine="480"/>
        <w:rPr>
          <w:rFonts w:ascii="仿宋" w:hAnsi="仿宋" w:eastAsia="仿宋"/>
          <w:sz w:val="24"/>
        </w:rPr>
      </w:pPr>
      <w:r>
        <w:rPr>
          <w:rFonts w:ascii="仿宋" w:hAnsi="仿宋" w:eastAsia="仿宋"/>
          <w:sz w:val="24"/>
        </w:rPr>
        <w:t xml:space="preserve">2．地址：徐州市云龙区新安路5号   邮编：221018 </w:t>
      </w:r>
      <w:r/>
    </w:p>
    <w:p>
      <w:pPr>
        <w:ind w:firstLine="480"/>
        <w:rPr>
          <w:rFonts w:ascii="仿宋" w:hAnsi="仿宋" w:eastAsia="仿宋"/>
          <w:sz w:val="24"/>
        </w:rPr>
      </w:pPr>
      <w:r>
        <w:rPr>
          <w:rFonts w:ascii="仿宋" w:hAnsi="仿宋" w:eastAsia="仿宋"/>
          <w:sz w:val="24"/>
        </w:rPr>
        <w:t xml:space="preserve">3．联系方法：0516-67019051、67019037</w:t>
      </w:r>
      <w:r/>
    </w:p>
    <w:p>
      <w:pPr>
        <w:ind w:firstLine="480"/>
        <w:rPr>
          <w:rFonts w:ascii="仿宋" w:hAnsi="仿宋" w:eastAsia="仿宋"/>
          <w:sz w:val="24"/>
        </w:rPr>
      </w:pPr>
      <w:r>
        <w:rPr>
          <w:rFonts w:ascii="仿宋" w:hAnsi="仿宋" w:eastAsia="仿宋"/>
          <w:sz w:val="24"/>
        </w:rPr>
        <w:t xml:space="preserve">4．采购项目联系人：魏雷电话：0516-67019051、67019037</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33. 实施政府采购异常低价审查的有关要求：</w:t>
      </w:r>
      <w:r/>
    </w:p>
    <w:p>
      <w:pPr>
        <w:ind w:firstLine="480"/>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（一）评审过程中出现下列情形之一的，评审委员会应当启动异常低价投标（响应）审查程序：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1．投标（响应）报价低于采购项目预算50%的，即投标（响应）报价＜采购项目预算×50%；</w:t>
      </w:r>
      <w:r/>
    </w:p>
    <w:p>
      <w:pPr>
        <w:ind w:firstLine="480"/>
        <w:rPr>
          <w:rFonts w:ascii="仿宋" w:hAnsi="仿宋" w:eastAsia="仿宋"/>
          <w:sz w:val="24"/>
        </w:rPr>
      </w:pPr>
      <w:r>
        <w:rPr>
          <w:rFonts w:hint="eastAsia" w:ascii="仿宋" w:hAnsi="仿宋" w:eastAsia="仿宋"/>
          <w:sz w:val="24"/>
        </w:rPr>
        <w:t xml:space="preserve">2．投标（</w:t>
      </w:r>
      <w:r>
        <w:rPr>
          <w:rFonts w:hint="eastAsia" w:ascii="仿宋" w:hAnsi="仿宋" w:eastAsia="仿宋"/>
          <w:sz w:val="24"/>
        </w:rPr>
        <w:t xml:space="preserve">响应</w:t>
      </w:r>
      <w:r>
        <w:rPr>
          <w:rFonts w:hint="eastAsia" w:ascii="仿宋" w:hAnsi="仿宋" w:eastAsia="仿宋"/>
          <w:sz w:val="24"/>
        </w:rPr>
        <w:t xml:space="preserve">）报价低于采购项目最高限价45％的，即投标（响应）报价＜采购项目最高限价×45%；</w:t>
      </w:r>
      <w:r/>
    </w:p>
    <w:p>
      <w:pPr>
        <w:ind w:firstLine="480"/>
        <w:rPr>
          <w:rFonts w:ascii="仿宋" w:hAnsi="仿宋" w:eastAsia="仿宋"/>
          <w:sz w:val="24"/>
        </w:rPr>
      </w:pPr>
      <w:r>
        <w:rPr>
          <w:rFonts w:hint="eastAsia" w:ascii="仿宋" w:hAnsi="仿宋" w:eastAsia="仿宋"/>
          <w:sz w:val="24"/>
        </w:rPr>
        <w:t xml:space="preserve">3．评审委员会认定的供应商报价过低、有可能影响产品质量或者不能诚信履约的其他情形。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（二）</w:t>
      </w:r>
      <w:bookmarkStart w:id="0" w:name="OLE_LINK1"/>
      <w:r/>
      <w:bookmarkStart w:id="1" w:name="OLE_LINK2"/>
      <w:r>
        <w:rPr>
          <w:rFonts w:hint="eastAsia" w:ascii="仿宋" w:hAnsi="仿宋" w:eastAsia="仿宋"/>
          <w:sz w:val="24"/>
        </w:rPr>
        <w:t xml:space="preserve">启动异常低价投标（响应）审查后，</w:t>
      </w:r>
      <w:bookmarkStart w:id="2" w:name="OLE_LINK6"/>
      <w:r/>
      <w:bookmarkStart w:id="3" w:name="OLE_LINK5"/>
      <w:r>
        <w:rPr>
          <w:rFonts w:hint="eastAsia" w:ascii="仿宋" w:hAnsi="仿宋" w:eastAsia="仿宋"/>
          <w:sz w:val="24"/>
        </w:rPr>
        <w:t xml:space="preserve">评审委员会应当要求相关供应商在评标现场合理的时间内，提供</w:t>
      </w:r>
      <w:r>
        <w:rPr>
          <w:rFonts w:hint="eastAsia" w:ascii="仿宋" w:hAnsi="仿宋" w:eastAsia="仿宋"/>
          <w:b/>
          <w:sz w:val="24"/>
        </w:rPr>
        <w:t xml:space="preserve">项目具体成本测算等与报价合理性相关的书面说</w:t>
      </w:r>
      <w:r>
        <w:rPr>
          <w:rFonts w:hint="eastAsia" w:ascii="仿宋" w:hAnsi="仿宋" w:eastAsia="仿宋"/>
          <w:b/>
          <w:sz w:val="24"/>
        </w:rPr>
        <w:t xml:space="preserve">明及相关证明材料</w:t>
      </w:r>
      <w:r>
        <w:rPr>
          <w:rFonts w:hint="eastAsia" w:ascii="仿宋" w:hAnsi="仿宋" w:eastAsia="仿宋"/>
          <w:sz w:val="24"/>
        </w:rPr>
        <w:t xml:space="preserve">，对投标（响应）价格作出解释，由评审委员会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bookmarkEnd w:id="0"/>
      <w:r/>
      <w:bookmarkEnd w:id="1"/>
      <w:r>
        <w:rPr>
          <w:rFonts w:hint="eastAsia" w:ascii="仿宋" w:hAnsi="仿宋" w:eastAsia="仿宋"/>
          <w:sz w:val="24"/>
        </w:rPr>
        <w:t xml:space="preserve">审查相关情况应当在评审报告中进行记录。</w:t>
      </w:r>
      <w:bookmarkEnd w:id="2"/>
      <w:r/>
      <w:bookmarkEnd w:id="3"/>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915"/>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徐州市大数据管理中心</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740.25万元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cs="宋体"/>
                <w:strike/>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http://jszfcg.jsc</w:t>
              </w:r>
              <w:bookmarkStart w:id="4" w:name="_Hlt91509263"/>
              <w:bookmarkStart w:id="5" w:name="_Hlt91509264"/>
              <w:r>
                <w:rPr>
                  <w:rFonts w:hint="eastAsia" w:ascii="仿宋" w:hAnsi="仿宋" w:eastAsia="仿宋" w:cs="Arial"/>
                  <w:sz w:val="24"/>
                </w:rPr>
                <w:t xml:space="preserve">z</w:t>
              </w:r>
              <w:bookmarkEnd w:id="4"/>
              <w:bookmarkEnd w:id="5"/>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eastAsia="仿宋"/>
                <w:sz w:val="24"/>
              </w:rPr>
            </w:pPr>
            <w:r>
              <w:rPr>
                <w:rFonts w:eastAsia="仿宋"/>
                <w:b/>
                <w:bCs/>
                <w:sz w:val="24"/>
              </w:rPr>
              <w:t xml:space="preserve">投标文件编制要求</w:t>
            </w:r>
            <w:r>
              <w:rPr>
                <w:rFonts w:eastAsia="仿宋"/>
                <w:sz w:val="24"/>
              </w:rPr>
              <w:t xml:space="preserve">：</w:t>
            </w:r>
            <w:r/>
          </w:p>
          <w:p>
            <w:pPr>
              <w:rPr>
                <w:rFonts w:eastAsia="仿宋"/>
                <w:sz w:val="24"/>
              </w:rPr>
            </w:pPr>
            <w:r>
              <w:rPr>
                <w:rFonts w:eastAsia="仿宋"/>
                <w:sz w:val="24"/>
              </w:rPr>
              <w:t xml:space="preserve">请按照以下要求（包括但不限于以下要求）制作：</w:t>
            </w:r>
            <w:r/>
          </w:p>
          <w:p>
            <w:pPr>
              <w:rPr>
                <w:rFonts w:eastAsia="仿宋"/>
                <w:b/>
                <w:sz w:val="24"/>
              </w:rPr>
            </w:pPr>
            <w:r>
              <w:rPr>
                <w:rFonts w:eastAsia="仿宋"/>
                <w:b/>
                <w:sz w:val="24"/>
              </w:rPr>
              <w:t xml:space="preserve">一、基本目录</w:t>
            </w:r>
            <w:r/>
          </w:p>
          <w:p>
            <w:pPr>
              <w:rPr>
                <w:rFonts w:eastAsia="仿宋"/>
                <w:sz w:val="24"/>
              </w:rPr>
            </w:pPr>
            <w:r>
              <w:rPr>
                <w:rFonts w:eastAsia="仿宋"/>
                <w:sz w:val="24"/>
              </w:rPr>
              <w:t xml:space="preserve">1.</w:t>
            </w:r>
            <w:r>
              <w:rPr>
                <w:rFonts w:eastAsia="仿宋"/>
                <w:sz w:val="24"/>
              </w:rPr>
              <w:t xml:space="preserve">《开标一览表》（加盖电子签章，</w:t>
            </w:r>
            <w:r>
              <w:rPr>
                <w:rFonts w:eastAsia="仿宋"/>
                <w:sz w:val="24"/>
              </w:rPr>
              <w:t xml:space="preserve">政府采购客户端工具输入报价自动生成）</w:t>
            </w:r>
            <w:r>
              <w:rPr>
                <w:rFonts w:eastAsia="仿宋"/>
                <w:sz w:val="24"/>
              </w:rPr>
              <w:t xml:space="preserve">；</w:t>
            </w:r>
            <w:r/>
          </w:p>
          <w:p>
            <w:pPr>
              <w:widowControl/>
              <w:rPr>
                <w:rFonts w:eastAsia="仿宋"/>
                <w:sz w:val="24"/>
              </w:rPr>
              <w:outlineLvl w:val="2"/>
            </w:pPr>
            <w:r>
              <w:rPr>
                <w:rFonts w:eastAsia="仿宋"/>
                <w:sz w:val="24"/>
              </w:rPr>
              <w:t xml:space="preserve">2.</w:t>
            </w:r>
            <w:r>
              <w:rPr>
                <w:rFonts w:eastAsia="仿宋"/>
                <w:sz w:val="24"/>
              </w:rPr>
              <w:t xml:space="preserve">《授权委托书》（提供扫描件，格式见招标文件第七章《投标文件相关格式》）；</w:t>
            </w:r>
            <w:r/>
          </w:p>
          <w:p>
            <w:pPr>
              <w:pStyle w:val="908"/>
              <w:rPr>
                <w:rFonts w:ascii="Times New Roman" w:hAnsi="Times New Roman"/>
              </w:rPr>
            </w:pPr>
            <w:r>
              <w:rPr>
                <w:rFonts w:ascii="Times New Roman" w:hAnsi="Times New Roman"/>
              </w:rPr>
            </w:r>
            <w:r/>
          </w:p>
          <w:p>
            <w:pPr>
              <w:rPr>
                <w:rFonts w:eastAsia="仿宋"/>
                <w:sz w:val="24"/>
              </w:rPr>
            </w:pPr>
            <w:r>
              <w:rPr>
                <w:rFonts w:eastAsia="仿宋"/>
                <w:b/>
                <w:sz w:val="24"/>
              </w:rPr>
              <w:t xml:space="preserve">二、资格条件</w:t>
            </w:r>
            <w:r>
              <w:rPr>
                <w:rFonts w:eastAsia="仿宋"/>
                <w:sz w:val="24"/>
              </w:rPr>
              <w:t xml:space="preserve">（</w:t>
            </w:r>
            <w:r>
              <w:rPr>
                <w:rFonts w:eastAsia="仿宋"/>
                <w:b/>
                <w:sz w:val="24"/>
              </w:rPr>
              <w:t xml:space="preserve">1</w:t>
            </w:r>
            <w:r>
              <w:rPr>
                <w:rFonts w:eastAsia="仿宋"/>
                <w:b/>
                <w:sz w:val="24"/>
              </w:rPr>
              <w:t xml:space="preserve">～</w:t>
            </w:r>
            <w:r>
              <w:rPr>
                <w:rFonts w:eastAsia="仿宋"/>
                <w:b/>
                <w:sz w:val="24"/>
              </w:rPr>
              <w:t xml:space="preserve">7</w:t>
            </w:r>
            <w:r>
              <w:rPr>
                <w:rFonts w:eastAsia="仿宋"/>
                <w:b/>
                <w:sz w:val="24"/>
              </w:rPr>
              <w:t xml:space="preserve">项必须提供，否则投标无效</w:t>
            </w:r>
            <w:r>
              <w:rPr>
                <w:rFonts w:eastAsia="仿宋"/>
                <w:sz w:val="24"/>
              </w:rPr>
              <w:t xml:space="preserve">）</w:t>
            </w:r>
            <w:r/>
          </w:p>
          <w:p>
            <w:pPr>
              <w:rPr>
                <w:rFonts w:eastAsia="仿宋"/>
                <w:sz w:val="24"/>
              </w:rPr>
            </w:pPr>
            <w:r>
              <w:rPr>
                <w:rFonts w:eastAsia="仿宋"/>
                <w:sz w:val="24"/>
              </w:rPr>
              <w:t xml:space="preserve">1.</w:t>
            </w:r>
            <w:r>
              <w:rPr>
                <w:rFonts w:eastAsia="仿宋"/>
                <w:sz w:val="24"/>
              </w:rPr>
              <w:t xml:space="preserve">投标人合法有效的法人或者其他组织的营业执照等证明文件，自然人的身份证明。以上证明文件提供扫描件。</w:t>
            </w:r>
            <w:r/>
          </w:p>
          <w:p>
            <w:pPr>
              <w:ind w:right="26"/>
              <w:jc w:val="left"/>
              <w:widowControl/>
              <w:rPr>
                <w:rFonts w:eastAsia="仿宋"/>
                <w:sz w:val="24"/>
              </w:rPr>
            </w:pPr>
            <w:r>
              <w:rPr>
                <w:rFonts w:eastAsia="仿宋"/>
                <w:sz w:val="24"/>
              </w:rPr>
              <w:t xml:space="preserve">2.</w:t>
            </w:r>
            <w:r>
              <w:rPr>
                <w:rFonts w:eastAsia="仿宋"/>
                <w:sz w:val="24"/>
              </w:rPr>
              <w:t xml:space="preserve">财务状况报告，至少提供：</w:t>
            </w:r>
            <w:r/>
          </w:p>
          <w:p>
            <w:pPr>
              <w:ind w:right="26"/>
              <w:jc w:val="left"/>
              <w:widowControl/>
              <w:rPr>
                <w:rFonts w:eastAsia="仿宋"/>
                <w:sz w:val="24"/>
              </w:rPr>
            </w:pPr>
            <w:r>
              <w:rPr>
                <w:rFonts w:eastAsia="仿宋"/>
                <w:sz w:val="24"/>
              </w:rPr>
              <w:t xml:space="preserve">（</w:t>
            </w:r>
            <w:r>
              <w:rPr>
                <w:rFonts w:eastAsia="仿宋"/>
                <w:sz w:val="24"/>
              </w:rPr>
              <w:t xml:space="preserve">1</w:t>
            </w:r>
            <w:r>
              <w:rPr>
                <w:rFonts w:eastAsia="仿宋"/>
                <w:sz w:val="24"/>
              </w:rPr>
              <w:t xml:space="preserve">）供应商的本项目提交响应文件截止时间前</w:t>
            </w:r>
            <w:r>
              <w:rPr>
                <w:rFonts w:eastAsia="仿宋"/>
                <w:sz w:val="24"/>
              </w:rPr>
              <w:t xml:space="preserve">6</w:t>
            </w:r>
            <w:r>
              <w:rPr>
                <w:rFonts w:eastAsia="仿宋"/>
                <w:sz w:val="24"/>
              </w:rPr>
              <w:t xml:space="preserve">个月内</w:t>
            </w:r>
            <w:r>
              <w:rPr>
                <w:rFonts w:eastAsia="仿宋"/>
                <w:sz w:val="24"/>
              </w:rPr>
              <w:t xml:space="preserve">任一时间截点的</w:t>
            </w:r>
            <w:r>
              <w:rPr>
                <w:rFonts w:eastAsia="仿宋"/>
                <w:sz w:val="24"/>
              </w:rPr>
              <w:t xml:space="preserve">资产负债表的扫描件</w:t>
            </w:r>
            <w:r>
              <w:rPr>
                <w:rFonts w:eastAsia="仿宋"/>
                <w:sz w:val="24"/>
              </w:rPr>
              <w:t xml:space="preserve">1</w:t>
            </w:r>
            <w:r>
              <w:rPr>
                <w:rFonts w:eastAsia="仿宋"/>
                <w:sz w:val="24"/>
              </w:rPr>
              <w:t xml:space="preserve">份；</w:t>
            </w:r>
            <w:r/>
          </w:p>
          <w:p>
            <w:pPr>
              <w:ind w:right="26"/>
              <w:jc w:val="left"/>
              <w:widowControl/>
              <w:rPr>
                <w:rFonts w:eastAsia="仿宋"/>
                <w:sz w:val="24"/>
              </w:rPr>
            </w:pPr>
            <w:r>
              <w:rPr>
                <w:rFonts w:eastAsia="仿宋"/>
                <w:sz w:val="24"/>
              </w:rPr>
              <w:t xml:space="preserve">（</w:t>
            </w:r>
            <w:r>
              <w:rPr>
                <w:rFonts w:eastAsia="仿宋"/>
                <w:sz w:val="24"/>
              </w:rPr>
              <w:t xml:space="preserve">2</w:t>
            </w:r>
            <w:r>
              <w:rPr>
                <w:rFonts w:eastAsia="仿宋"/>
                <w:sz w:val="24"/>
              </w:rPr>
              <w:t xml:space="preserve">）供应商的本项目提交响应文件截止时间前</w:t>
            </w:r>
            <w:r>
              <w:rPr>
                <w:rFonts w:eastAsia="仿宋"/>
                <w:sz w:val="24"/>
              </w:rPr>
              <w:t xml:space="preserve">6</w:t>
            </w:r>
            <w:r>
              <w:rPr>
                <w:rFonts w:eastAsia="仿宋"/>
                <w:sz w:val="24"/>
              </w:rPr>
              <w:t xml:space="preserve">个月内任何</w:t>
            </w:r>
            <w:r>
              <w:rPr>
                <w:rFonts w:eastAsia="仿宋"/>
                <w:sz w:val="24"/>
              </w:rPr>
              <w:t xml:space="preserve">1</w:t>
            </w:r>
            <w:r>
              <w:rPr>
                <w:rFonts w:eastAsia="仿宋"/>
                <w:sz w:val="24"/>
              </w:rPr>
              <w:t xml:space="preserve">月（不含提交响应文件截止时间当月）利润表月报表的扫描件</w:t>
            </w:r>
            <w:r>
              <w:rPr>
                <w:rFonts w:eastAsia="仿宋"/>
                <w:sz w:val="24"/>
              </w:rPr>
              <w:t xml:space="preserve">1</w:t>
            </w:r>
            <w:r>
              <w:rPr>
                <w:rFonts w:eastAsia="仿宋"/>
                <w:sz w:val="24"/>
              </w:rPr>
              <w:t xml:space="preserve">份。</w:t>
            </w:r>
            <w:r/>
          </w:p>
          <w:p>
            <w:pPr>
              <w:rPr>
                <w:rFonts w:eastAsia="仿宋"/>
                <w:sz w:val="24"/>
              </w:rPr>
            </w:pPr>
            <w:r>
              <w:rPr>
                <w:rFonts w:eastAsia="仿宋"/>
                <w:sz w:val="24"/>
              </w:rPr>
              <w:t xml:space="preserve">3.</w:t>
            </w:r>
            <w:r>
              <w:rPr>
                <w:rFonts w:eastAsia="仿宋"/>
                <w:sz w:val="24"/>
              </w:rPr>
              <w:t xml:space="preserve">投标人依法缴纳税收和社会保障资金的记录：</w:t>
            </w:r>
            <w:r/>
          </w:p>
          <w:p>
            <w:pPr>
              <w:rPr>
                <w:rFonts w:eastAsia="仿宋"/>
                <w:sz w:val="24"/>
              </w:rPr>
            </w:pPr>
            <w:r>
              <w:rPr>
                <w:rFonts w:eastAsia="仿宋"/>
                <w:sz w:val="24"/>
              </w:rPr>
              <w:t xml:space="preserve">（</w:t>
            </w:r>
            <w:r>
              <w:rPr>
                <w:rFonts w:eastAsia="仿宋"/>
                <w:sz w:val="24"/>
              </w:rPr>
              <w:t xml:space="preserve">1</w:t>
            </w:r>
            <w:r>
              <w:rPr>
                <w:rFonts w:eastAsia="仿宋"/>
                <w:sz w:val="24"/>
              </w:rPr>
              <w:t xml:space="preserve">）本项目开标时间前</w:t>
            </w:r>
            <w:r>
              <w:rPr>
                <w:rFonts w:eastAsia="仿宋"/>
                <w:sz w:val="24"/>
              </w:rPr>
              <w:t xml:space="preserve">6</w:t>
            </w:r>
            <w:r>
              <w:rPr>
                <w:rFonts w:eastAsia="仿宋"/>
                <w:sz w:val="24"/>
              </w:rPr>
              <w:t xml:space="preserve">个月内任何</w:t>
            </w:r>
            <w:r>
              <w:rPr>
                <w:rFonts w:eastAsia="仿宋"/>
                <w:sz w:val="24"/>
              </w:rPr>
              <w:t xml:space="preserve">1</w:t>
            </w:r>
            <w:r>
              <w:rPr>
                <w:rFonts w:eastAsia="仿宋"/>
                <w:sz w:val="24"/>
              </w:rPr>
              <w:t xml:space="preserve">月的依法缴纳税收的相关材料的扫描件；</w:t>
            </w:r>
            <w:r/>
          </w:p>
          <w:p>
            <w:pPr>
              <w:rPr>
                <w:rFonts w:eastAsia="仿宋"/>
                <w:sz w:val="24"/>
              </w:rPr>
            </w:pPr>
            <w:r>
              <w:rPr>
                <w:rFonts w:eastAsia="仿宋"/>
                <w:sz w:val="24"/>
              </w:rPr>
              <w:t xml:space="preserve">（</w:t>
            </w:r>
            <w:r>
              <w:rPr>
                <w:rFonts w:eastAsia="仿宋"/>
                <w:sz w:val="24"/>
              </w:rPr>
              <w:t xml:space="preserve">2</w:t>
            </w:r>
            <w:r>
              <w:rPr>
                <w:rFonts w:eastAsia="仿宋"/>
                <w:sz w:val="24"/>
              </w:rPr>
              <w:t xml:space="preserve">）本项目开标时间前</w:t>
            </w:r>
            <w:r>
              <w:rPr>
                <w:rFonts w:eastAsia="仿宋"/>
                <w:sz w:val="24"/>
              </w:rPr>
              <w:t xml:space="preserve">6</w:t>
            </w:r>
            <w:r>
              <w:rPr>
                <w:rFonts w:eastAsia="仿宋"/>
                <w:sz w:val="24"/>
              </w:rPr>
              <w:t xml:space="preserve">个月内任何</w:t>
            </w:r>
            <w:r>
              <w:rPr>
                <w:rFonts w:eastAsia="仿宋"/>
                <w:sz w:val="24"/>
              </w:rPr>
              <w:t xml:space="preserve">1</w:t>
            </w:r>
            <w:r>
              <w:rPr>
                <w:rFonts w:eastAsia="仿宋"/>
                <w:sz w:val="24"/>
              </w:rPr>
              <w:t xml:space="preserve">月的依法缴纳社会保障资金</w:t>
            </w:r>
            <w:r>
              <w:rPr>
                <w:rFonts w:eastAsia="仿宋"/>
                <w:sz w:val="24"/>
              </w:rPr>
              <w:t xml:space="preserve">的相关材料的扫描件。</w:t>
            </w:r>
            <w:r/>
          </w:p>
          <w:p>
            <w:pPr>
              <w:ind w:right="26"/>
              <w:jc w:val="left"/>
              <w:widowControl/>
              <w:rPr>
                <w:rFonts w:eastAsia="仿宋"/>
                <w:sz w:val="24"/>
              </w:rPr>
            </w:pPr>
            <w:r>
              <w:rPr>
                <w:rFonts w:eastAsia="仿宋"/>
                <w:sz w:val="24"/>
              </w:rPr>
              <w:t xml:space="preserve">4.</w:t>
            </w:r>
            <w:r>
              <w:rPr>
                <w:rFonts w:eastAsia="仿宋"/>
                <w:sz w:val="24"/>
              </w:rPr>
              <w:t xml:space="preserve">具备履行合同所必需的设备和专业技术能力的证明材料，即投标文件中提供《</w:t>
            </w:r>
            <w:bookmarkStart w:id="6" w:name="_Toc515551102"/>
            <w:r>
              <w:rPr>
                <w:rFonts w:eastAsia="仿宋"/>
                <w:sz w:val="24"/>
              </w:rPr>
              <w:t xml:space="preserve">具备履行合同所必需的设备和专业技术能力的书面声明</w:t>
            </w:r>
            <w:bookmarkEnd w:id="6"/>
            <w:r>
              <w:rPr>
                <w:rFonts w:eastAsia="仿宋"/>
                <w:sz w:val="24"/>
              </w:rPr>
              <w:t xml:space="preserve">》（加盖电子签章，格式见招标文件第七章《投标文件相关格式》）。</w:t>
            </w:r>
            <w:r/>
          </w:p>
          <w:p>
            <w:pPr>
              <w:rPr>
                <w:rFonts w:eastAsia="仿宋"/>
                <w:sz w:val="24"/>
              </w:rPr>
            </w:pPr>
            <w:r>
              <w:rPr>
                <w:rFonts w:eastAsia="仿宋"/>
                <w:sz w:val="24"/>
              </w:rPr>
              <w:t xml:space="preserve">5.</w:t>
            </w:r>
            <w:r>
              <w:rPr>
                <w:rFonts w:eastAsia="仿宋"/>
                <w:sz w:val="24"/>
              </w:rPr>
              <w:t xml:space="preserve">投标人参加政府采购活动前</w:t>
            </w:r>
            <w:r>
              <w:rPr>
                <w:rFonts w:eastAsia="仿宋"/>
                <w:sz w:val="24"/>
              </w:rPr>
              <w:t xml:space="preserve">3</w:t>
            </w:r>
            <w:r>
              <w:rPr>
                <w:rFonts w:eastAsia="仿宋"/>
                <w:sz w:val="24"/>
              </w:rPr>
              <w:t xml:space="preserve">年内在经营活动中没有重大违法记录的书面声明（加盖电子签章，格式见招标文件第七章《投标文件相关格式》）。</w:t>
            </w:r>
            <w:r/>
          </w:p>
          <w:p>
            <w:pPr>
              <w:ind w:right="26"/>
              <w:jc w:val="left"/>
              <w:widowControl/>
              <w:rPr>
                <w:rFonts w:eastAsia="仿宋"/>
                <w:sz w:val="24"/>
              </w:rPr>
            </w:pPr>
            <w:r>
              <w:rPr>
                <w:rFonts w:eastAsia="仿宋"/>
                <w:sz w:val="24"/>
              </w:rPr>
              <w:t xml:space="preserve">6.</w:t>
            </w:r>
            <w:r>
              <w:rPr>
                <w:rFonts w:eastAsia="仿宋"/>
                <w:sz w:val="24"/>
              </w:rPr>
              <w:t xml:space="preserve">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eastAsia="仿宋"/>
                <w:sz w:val="24"/>
              </w:rPr>
            </w:pPr>
            <w:r>
              <w:rPr>
                <w:rFonts w:eastAsia="仿宋"/>
                <w:sz w:val="24"/>
              </w:rPr>
              <w:t xml:space="preserve">7.</w:t>
            </w:r>
            <w:r>
              <w:rPr>
                <w:rFonts w:eastAsia="仿宋"/>
                <w:sz w:val="24"/>
              </w:rPr>
              <w:t xml:space="preserve">投标人不是为本采购项目提供整体设计、规范编制或者项目管理、监理、检测等服务的供应商的书面声明。（加盖电子签章，格式见招标文件第七章《投标文件相关格式》）。</w:t>
            </w:r>
            <w:r/>
          </w:p>
          <w:p>
            <w:pPr>
              <w:ind w:right="26"/>
              <w:jc w:val="left"/>
              <w:widowControl/>
              <w:rPr>
                <w:rFonts w:eastAsia="仿宋"/>
                <w:sz w:val="24"/>
              </w:rPr>
            </w:pPr>
            <w:r>
              <w:rPr>
                <w:rFonts w:eastAsia="仿宋"/>
                <w:sz w:val="24"/>
              </w:rPr>
              <w:t xml:space="preserve">8.</w:t>
            </w:r>
            <w:r>
              <w:rPr>
                <w:rFonts w:eastAsia="仿宋"/>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投标资料表》项号</w:t>
            </w:r>
            <w:r>
              <w:rPr>
                <w:rFonts w:eastAsia="仿宋"/>
                <w:sz w:val="24"/>
              </w:rPr>
              <w:t xml:space="preserve">“17”</w:t>
            </w:r>
            <w:r>
              <w:rPr>
                <w:rFonts w:eastAsia="仿宋"/>
                <w:sz w:val="24"/>
              </w:rPr>
              <w:t xml:space="preserve">的内容）。</w:t>
            </w:r>
            <w:r/>
          </w:p>
          <w:p>
            <w:pPr>
              <w:pStyle w:val="908"/>
              <w:rPr>
                <w:rFonts w:ascii="Times New Roman" w:hAnsi="Times New Roman"/>
              </w:rPr>
            </w:pPr>
            <w:r>
              <w:rPr>
                <w:rFonts w:ascii="Times New Roman" w:hAnsi="Times New Roman"/>
              </w:rPr>
            </w:r>
            <w:r/>
          </w:p>
          <w:p>
            <w:pPr>
              <w:rPr>
                <w:rFonts w:eastAsia="仿宋"/>
                <w:sz w:val="24"/>
              </w:rPr>
            </w:pPr>
            <w:r>
              <w:rPr>
                <w:rFonts w:eastAsia="仿宋"/>
                <w:b/>
                <w:sz w:val="24"/>
              </w:rPr>
              <w:t xml:space="preserve">三、符合条件</w:t>
            </w:r>
            <w:r>
              <w:rPr>
                <w:rFonts w:eastAsia="仿宋"/>
                <w:sz w:val="24"/>
              </w:rPr>
              <w:t xml:space="preserve">（</w:t>
            </w:r>
            <w:r>
              <w:rPr>
                <w:rFonts w:eastAsia="仿宋"/>
                <w:b/>
                <w:sz w:val="24"/>
              </w:rPr>
              <w:t xml:space="preserve">必须提供，否则投标无效</w:t>
            </w:r>
            <w:r>
              <w:rPr>
                <w:rFonts w:eastAsia="仿宋"/>
                <w:sz w:val="24"/>
              </w:rPr>
              <w:t xml:space="preserve">）</w:t>
            </w:r>
            <w:r/>
          </w:p>
          <w:p>
            <w:pPr>
              <w:rPr>
                <w:rFonts w:eastAsia="仿宋"/>
                <w:sz w:val="24"/>
              </w:rPr>
            </w:pPr>
            <w:r>
              <w:rPr>
                <w:rFonts w:eastAsia="仿宋"/>
                <w:sz w:val="24"/>
              </w:rPr>
              <w:t xml:space="preserve">1.</w:t>
            </w:r>
            <w:r>
              <w:rPr>
                <w:rFonts w:eastAsia="仿宋"/>
                <w:sz w:val="24"/>
              </w:rPr>
              <w:t xml:space="preserve">《分项价格表》（加盖电子签章，格式见招标文件第七章《投标文件相关格式》。）；</w:t>
            </w:r>
            <w:r/>
          </w:p>
          <w:p>
            <w:pPr>
              <w:rPr>
                <w:rFonts w:eastAsia="仿宋"/>
                <w:sz w:val="24"/>
              </w:rPr>
            </w:pPr>
            <w:r>
              <w:rPr>
                <w:rFonts w:eastAsia="仿宋"/>
                <w:sz w:val="24"/>
              </w:rPr>
              <w:t xml:space="preserve">2.</w:t>
            </w:r>
            <w:r>
              <w:rPr>
                <w:rFonts w:eastAsia="仿宋"/>
                <w:sz w:val="24"/>
              </w:rPr>
              <w:t xml:space="preserve">《投标函》（加盖电子签章，格式见招标文件第七章《投标文件相关格式》。）；</w:t>
            </w:r>
            <w:r/>
          </w:p>
          <w:p>
            <w:pPr>
              <w:rPr>
                <w:rFonts w:eastAsia="仿宋"/>
                <w:sz w:val="24"/>
              </w:rPr>
            </w:pPr>
            <w:r>
              <w:rPr>
                <w:rFonts w:eastAsia="仿宋"/>
                <w:sz w:val="24"/>
              </w:rPr>
              <w:t xml:space="preserve">3.</w:t>
            </w:r>
            <w:r>
              <w:rPr>
                <w:rFonts w:eastAsia="仿宋"/>
                <w:sz w:val="24"/>
              </w:rPr>
              <w:t xml:space="preserve">《采购需求符合性条件响应表》（加盖电子签章，格式见招标文件第七章《投标文件相关格式》。）；</w:t>
            </w:r>
            <w:r/>
          </w:p>
          <w:p>
            <w:pPr>
              <w:rPr>
                <w:rFonts w:eastAsia="仿宋"/>
                <w:sz w:val="24"/>
              </w:rPr>
            </w:pPr>
            <w:r>
              <w:rPr>
                <w:rFonts w:eastAsia="仿宋"/>
                <w:sz w:val="24"/>
              </w:rPr>
              <w:t xml:space="preserve">4.</w:t>
            </w:r>
            <w:r>
              <w:rPr>
                <w:rFonts w:eastAsia="仿宋"/>
                <w:sz w:val="24"/>
              </w:rPr>
              <w:t xml:space="preserve">《偏离表》（加盖电子签章，格式见招标文件第七章《投标文件相关格式》。）；</w:t>
            </w:r>
            <w:r/>
          </w:p>
          <w:p>
            <w:pPr>
              <w:rPr>
                <w:rFonts w:eastAsia="仿宋"/>
                <w:b/>
                <w:sz w:val="24"/>
              </w:rPr>
            </w:pPr>
            <w:r>
              <w:rPr>
                <w:rFonts w:eastAsia="仿宋"/>
                <w:b/>
                <w:sz w:val="24"/>
              </w:rPr>
            </w:r>
            <w:r/>
          </w:p>
          <w:p>
            <w:pPr>
              <w:rPr>
                <w:rFonts w:eastAsia="仿宋"/>
                <w:b/>
                <w:sz w:val="24"/>
              </w:rPr>
            </w:pPr>
            <w:r>
              <w:rPr>
                <w:rFonts w:eastAsia="仿宋"/>
                <w:b/>
                <w:sz w:val="24"/>
              </w:rPr>
              <w:t xml:space="preserve">四、综合评审评分项</w:t>
            </w:r>
            <w:r/>
          </w:p>
          <w:p>
            <w:pPr>
              <w:rPr>
                <w:rFonts w:eastAsia="仿宋"/>
                <w:sz w:val="24"/>
              </w:rPr>
            </w:pPr>
            <w:r>
              <w:rPr>
                <w:rFonts w:eastAsia="仿宋"/>
                <w:sz w:val="24"/>
              </w:rPr>
              <w:t xml:space="preserve">（一）技术部分</w:t>
            </w:r>
            <w:r/>
          </w:p>
          <w:p>
            <w:pPr>
              <w:rPr>
                <w:rFonts w:eastAsia="仿宋"/>
                <w:sz w:val="24"/>
              </w:rPr>
            </w:pPr>
            <w:r>
              <w:rPr>
                <w:rFonts w:eastAsia="仿宋"/>
                <w:sz w:val="24"/>
              </w:rPr>
              <w:t xml:space="preserve">1. </w:t>
            </w:r>
            <w:r>
              <w:rPr>
                <w:rFonts w:hint="eastAsia" w:ascii="仿宋" w:hAnsi="仿宋" w:eastAsia="仿宋" w:cs="仿宋"/>
                <w:sz w:val="24"/>
              </w:rPr>
              <w:t xml:space="preserve">机房设备技术规格与技术性能方案</w:t>
            </w:r>
            <w:r/>
          </w:p>
          <w:p>
            <w:pPr>
              <w:rPr>
                <w:rFonts w:eastAsia="仿宋"/>
                <w:sz w:val="24"/>
              </w:rPr>
            </w:pPr>
            <w:r>
              <w:rPr>
                <w:rFonts w:eastAsia="仿宋"/>
                <w:sz w:val="24"/>
              </w:rPr>
              <w:t xml:space="preserve">2. </w:t>
            </w:r>
            <w:r>
              <w:rPr>
                <w:rFonts w:hint="eastAsia" w:ascii="仿宋" w:hAnsi="仿宋" w:eastAsia="仿宋"/>
                <w:sz w:val="24"/>
              </w:rPr>
              <w:t xml:space="preserve">灾备中心技术方案</w:t>
            </w:r>
            <w:r>
              <w:rPr>
                <w:rFonts w:eastAsia="仿宋"/>
                <w:sz w:val="24"/>
              </w:rPr>
              <w:t xml:space="preserve">（要求见招标文件第六章《采购需求》）包括以下方案：</w:t>
            </w:r>
            <w:r/>
          </w:p>
          <w:p>
            <w:pPr>
              <w:rPr>
                <w:rFonts w:eastAsia="仿宋"/>
                <w:sz w:val="24"/>
              </w:rPr>
            </w:pPr>
            <w:r>
              <w:rPr>
                <w:rFonts w:eastAsia="仿宋"/>
                <w:sz w:val="24"/>
              </w:rPr>
              <w:t xml:space="preserve">（</w:t>
            </w:r>
            <w:r>
              <w:rPr>
                <w:rFonts w:eastAsia="仿宋"/>
                <w:sz w:val="24"/>
              </w:rPr>
              <w:t xml:space="preserve">1</w:t>
            </w:r>
            <w:r>
              <w:rPr>
                <w:rFonts w:eastAsia="仿宋"/>
                <w:sz w:val="24"/>
              </w:rPr>
              <w:t xml:space="preserve">）</w:t>
            </w:r>
            <w:r>
              <w:rPr>
                <w:rFonts w:hint="eastAsia" w:ascii="仿宋" w:hAnsi="仿宋" w:eastAsia="仿宋"/>
                <w:sz w:val="24"/>
              </w:rPr>
              <w:t xml:space="preserve">数据备份恢复方案</w:t>
            </w:r>
            <w:r/>
          </w:p>
          <w:p>
            <w:pPr>
              <w:rPr>
                <w:rFonts w:eastAsia="仿宋"/>
                <w:sz w:val="24"/>
              </w:rPr>
            </w:pPr>
            <w:r>
              <w:rPr>
                <w:rFonts w:eastAsia="仿宋"/>
                <w:sz w:val="24"/>
              </w:rPr>
              <w:t xml:space="preserve">（</w:t>
            </w:r>
            <w:r>
              <w:rPr>
                <w:rFonts w:eastAsia="仿宋"/>
                <w:sz w:val="24"/>
              </w:rPr>
              <w:t xml:space="preserve">2</w:t>
            </w:r>
            <w:r>
              <w:rPr>
                <w:rFonts w:eastAsia="仿宋"/>
                <w:sz w:val="24"/>
              </w:rPr>
              <w:t xml:space="preserve">）</w:t>
            </w:r>
            <w:r>
              <w:rPr>
                <w:rFonts w:hint="eastAsia" w:eastAsia="仿宋"/>
                <w:sz w:val="24"/>
              </w:rPr>
              <w:t xml:space="preserve">灾备业务容灾方案</w:t>
            </w:r>
            <w:r/>
          </w:p>
          <w:p>
            <w:pPr>
              <w:rPr>
                <w:rFonts w:eastAsia="仿宋"/>
                <w:sz w:val="24"/>
              </w:rPr>
            </w:pPr>
            <w:r>
              <w:rPr>
                <w:rFonts w:eastAsia="仿宋"/>
                <w:sz w:val="24"/>
              </w:rPr>
              <w:t xml:space="preserve">（</w:t>
            </w:r>
            <w:r>
              <w:rPr>
                <w:rFonts w:eastAsia="仿宋"/>
                <w:sz w:val="24"/>
              </w:rPr>
              <w:t xml:space="preserve">3</w:t>
            </w:r>
            <w:r>
              <w:rPr>
                <w:rFonts w:eastAsia="仿宋"/>
                <w:sz w:val="24"/>
              </w:rPr>
              <w:t xml:space="preserve">）</w:t>
            </w:r>
            <w:r>
              <w:rPr>
                <w:rFonts w:hint="eastAsia" w:eastAsia="仿宋"/>
                <w:sz w:val="24"/>
              </w:rPr>
              <w:t xml:space="preserve">灾备云架构设计方案</w:t>
            </w:r>
            <w:r/>
          </w:p>
          <w:p>
            <w:pPr>
              <w:rPr>
                <w:rFonts w:eastAsia="仿宋"/>
                <w:sz w:val="24"/>
              </w:rPr>
            </w:pPr>
            <w:r>
              <w:rPr>
                <w:rFonts w:eastAsia="仿宋"/>
                <w:sz w:val="24"/>
              </w:rPr>
              <w:t xml:space="preserve">（</w:t>
            </w:r>
            <w:r>
              <w:rPr>
                <w:rFonts w:eastAsia="仿宋"/>
                <w:sz w:val="24"/>
              </w:rPr>
              <w:t xml:space="preserve">4</w:t>
            </w:r>
            <w:r>
              <w:rPr>
                <w:rFonts w:eastAsia="仿宋"/>
                <w:sz w:val="24"/>
              </w:rPr>
              <w:t xml:space="preserve">）</w:t>
            </w:r>
            <w:r>
              <w:rPr>
                <w:rFonts w:hint="eastAsia" w:eastAsia="仿宋"/>
                <w:sz w:val="24"/>
              </w:rPr>
              <w:t xml:space="preserve">灾备验证演练方案</w:t>
            </w:r>
            <w:r/>
          </w:p>
          <w:p>
            <w:pPr>
              <w:rPr>
                <w:rFonts w:eastAsia="仿宋"/>
                <w:sz w:val="24"/>
              </w:rPr>
            </w:pPr>
            <w:r>
              <w:rPr>
                <w:rFonts w:eastAsia="仿宋"/>
                <w:sz w:val="24"/>
              </w:rPr>
              <w:t xml:space="preserve">（</w:t>
            </w:r>
            <w:r>
              <w:rPr>
                <w:rFonts w:eastAsia="仿宋"/>
                <w:sz w:val="24"/>
              </w:rPr>
              <w:t xml:space="preserve">5</w:t>
            </w:r>
            <w:r>
              <w:rPr>
                <w:rFonts w:eastAsia="仿宋"/>
                <w:sz w:val="24"/>
              </w:rPr>
              <w:t xml:space="preserve">）</w:t>
            </w:r>
            <w:r>
              <w:rPr>
                <w:rFonts w:hint="eastAsia" w:eastAsia="仿宋"/>
                <w:sz w:val="24"/>
              </w:rPr>
              <w:t xml:space="preserve">灾备云平台监控和报表支持方案</w:t>
            </w:r>
            <w:r/>
          </w:p>
          <w:p>
            <w:r>
              <w:rPr>
                <w:rFonts w:eastAsia="仿宋"/>
                <w:sz w:val="24"/>
              </w:rPr>
              <w:t xml:space="preserve">（</w:t>
            </w:r>
            <w:r>
              <w:rPr>
                <w:rFonts w:hint="eastAsia" w:eastAsia="仿宋"/>
                <w:sz w:val="24"/>
              </w:rPr>
              <w:t xml:space="preserve">6</w:t>
            </w:r>
            <w:r>
              <w:rPr>
                <w:rFonts w:eastAsia="仿宋"/>
                <w:sz w:val="24"/>
              </w:rPr>
              <w:t xml:space="preserve">）</w:t>
            </w:r>
            <w:r>
              <w:rPr>
                <w:rFonts w:hint="eastAsia" w:ascii="仿宋" w:hAnsi="仿宋" w:eastAsia="仿宋"/>
                <w:sz w:val="24"/>
              </w:rPr>
              <w:t xml:space="preserve">数据库双活方案</w:t>
            </w:r>
            <w:r/>
          </w:p>
          <w:p>
            <w:pPr>
              <w:rPr>
                <w:rFonts w:eastAsia="仿宋"/>
                <w:sz w:val="24"/>
              </w:rPr>
            </w:pPr>
            <w:r>
              <w:rPr>
                <w:rFonts w:eastAsia="仿宋"/>
                <w:sz w:val="24"/>
              </w:rPr>
              <w:t xml:space="preserve">（二）商务部分</w:t>
            </w:r>
            <w:r/>
          </w:p>
          <w:p>
            <w:pPr>
              <w:rPr>
                <w:rFonts w:eastAsia="仿宋"/>
                <w:sz w:val="24"/>
              </w:rPr>
            </w:pPr>
            <w:r>
              <w:rPr>
                <w:rFonts w:eastAsia="仿宋"/>
                <w:sz w:val="24"/>
              </w:rPr>
              <w:t xml:space="preserve">1. </w:t>
            </w:r>
            <w:r>
              <w:rPr>
                <w:rFonts w:hint="eastAsia" w:ascii="仿宋" w:hAnsi="仿宋" w:eastAsia="仿宋"/>
                <w:sz w:val="24"/>
                <w:szCs w:val="22"/>
              </w:rPr>
              <w:t xml:space="preserve">人员配备</w:t>
            </w:r>
            <w:r>
              <w:rPr>
                <w:rFonts w:hint="eastAsia" w:ascii="仿宋" w:hAnsi="仿宋" w:eastAsia="仿宋" w:cs="仿宋"/>
                <w:sz w:val="24"/>
              </w:rPr>
              <w:t xml:space="preserve">方案</w:t>
            </w:r>
            <w:r>
              <w:rPr>
                <w:rFonts w:eastAsia="仿宋"/>
                <w:sz w:val="24"/>
              </w:rPr>
              <w:t xml:space="preserve">（要求见招标文件第六章《采购需求》）；</w:t>
            </w:r>
            <w:r/>
          </w:p>
          <w:p>
            <w:pPr>
              <w:rPr>
                <w:rFonts w:eastAsia="仿宋"/>
                <w:sz w:val="24"/>
              </w:rPr>
            </w:pPr>
            <w:r>
              <w:rPr>
                <w:rFonts w:eastAsia="仿宋"/>
                <w:sz w:val="24"/>
              </w:rPr>
              <w:t xml:space="preserve">2. </w:t>
            </w:r>
            <w:r>
              <w:rPr>
                <w:rFonts w:hint="eastAsia" w:ascii="仿宋" w:hAnsi="仿宋" w:eastAsia="仿宋"/>
                <w:sz w:val="24"/>
              </w:rPr>
              <w:t xml:space="preserve">灾备中心服务实施</w:t>
            </w:r>
            <w:r>
              <w:rPr>
                <w:rFonts w:hint="eastAsia" w:ascii="仿宋" w:hAnsi="仿宋" w:eastAsia="仿宋" w:cs="仿宋"/>
                <w:sz w:val="24"/>
              </w:rPr>
              <w:t xml:space="preserve">方案</w:t>
            </w:r>
            <w:r>
              <w:rPr>
                <w:rFonts w:eastAsia="仿宋"/>
                <w:sz w:val="24"/>
              </w:rPr>
              <w:t xml:space="preserve">（要求见招标文件第六章《采购需求》）；</w:t>
            </w:r>
            <w:r/>
          </w:p>
          <w:p>
            <w:pPr>
              <w:rPr>
                <w:rFonts w:eastAsia="仿宋"/>
                <w:sz w:val="24"/>
              </w:rPr>
            </w:pPr>
            <w:r>
              <w:rPr>
                <w:rFonts w:eastAsia="仿宋"/>
                <w:sz w:val="24"/>
              </w:rPr>
              <w:t xml:space="preserve">3. </w:t>
            </w:r>
            <w:r>
              <w:rPr>
                <w:rFonts w:eastAsia="仿宋"/>
                <w:sz w:val="24"/>
              </w:rPr>
              <w:t xml:space="preserve">投标人业绩（要求见招标文件第四章《评标标准》）；</w:t>
            </w:r>
            <w:r/>
          </w:p>
          <w:p>
            <w:pPr>
              <w:pStyle w:val="908"/>
              <w:rPr>
                <w:rFonts w:ascii="Times New Roman" w:hAnsi="Times New Roman"/>
              </w:rPr>
            </w:pPr>
            <w:r>
              <w:rPr>
                <w:rFonts w:ascii="Times New Roman" w:hAnsi="Times New Roman"/>
              </w:rPr>
            </w:r>
            <w:r/>
          </w:p>
          <w:p>
            <w:pPr>
              <w:rPr>
                <w:rFonts w:eastAsia="仿宋"/>
                <w:b/>
                <w:sz w:val="24"/>
              </w:rPr>
            </w:pPr>
            <w:r>
              <w:rPr>
                <w:rFonts w:eastAsia="仿宋"/>
                <w:b/>
                <w:sz w:val="24"/>
              </w:rPr>
              <w:t xml:space="preserve">五、价格折扣文件格式</w:t>
            </w:r>
            <w:r/>
          </w:p>
          <w:p>
            <w:pPr>
              <w:rPr>
                <w:rFonts w:eastAsia="仿宋"/>
                <w:sz w:val="24"/>
              </w:rPr>
            </w:pPr>
            <w:r>
              <w:rPr>
                <w:rFonts w:eastAsia="仿宋"/>
                <w:sz w:val="24"/>
              </w:rPr>
              <w:t xml:space="preserve">（一）企业报价折扣证明：</w:t>
            </w:r>
            <w:r/>
          </w:p>
          <w:p>
            <w:pPr>
              <w:rPr>
                <w:rFonts w:eastAsia="仿宋"/>
                <w:sz w:val="24"/>
              </w:rPr>
            </w:pPr>
            <w:r>
              <w:rPr>
                <w:rFonts w:eastAsia="仿宋"/>
                <w:sz w:val="24"/>
              </w:rPr>
              <w:t xml:space="preserve">1.</w:t>
            </w:r>
            <w:r>
              <w:rPr>
                <w:rFonts w:eastAsia="仿宋"/>
                <w:sz w:val="24"/>
              </w:rPr>
              <w:t xml:space="preserve">投标人提供的服务全部由符合政策要求的中小企业承接的，提供《中小企业声明函》（加盖电子签章，格式见招标文件第七章《投标文件相关格式》）。</w:t>
            </w:r>
            <w:r/>
          </w:p>
          <w:p>
            <w:pPr>
              <w:rPr>
                <w:rFonts w:eastAsia="仿宋"/>
                <w:sz w:val="24"/>
              </w:rPr>
            </w:pPr>
            <w:r>
              <w:rPr>
                <w:rFonts w:eastAsia="仿宋"/>
                <w:sz w:val="24"/>
              </w:rPr>
              <w:t xml:space="preserve">注：具体以《政府采购促进中小企业发展管理办法》（财库</w:t>
            </w:r>
            <w:r>
              <w:rPr>
                <w:rFonts w:eastAsia="仿宋"/>
                <w:sz w:val="24"/>
              </w:rPr>
              <w:t xml:space="preserve">[2020]46</w:t>
            </w:r>
            <w:r>
              <w:rPr>
                <w:rFonts w:eastAsia="仿宋"/>
                <w:sz w:val="24"/>
              </w:rPr>
              <w:t xml:space="preserve">号）和《关于印发中小企业划型标准规定的通知》（工信部联企业</w:t>
            </w:r>
            <w:r>
              <w:rPr>
                <w:rFonts w:eastAsia="仿宋"/>
                <w:sz w:val="24"/>
              </w:rPr>
              <w:t xml:space="preserve">[2011]300</w:t>
            </w:r>
            <w:r>
              <w:rPr>
                <w:rFonts w:eastAsia="仿宋"/>
                <w:sz w:val="24"/>
              </w:rPr>
              <w:t xml:space="preserve">号）的规定为准。</w:t>
            </w:r>
            <w:r/>
          </w:p>
          <w:p>
            <w:pPr>
              <w:rPr>
                <w:rFonts w:eastAsia="仿宋"/>
                <w:sz w:val="24"/>
              </w:rPr>
            </w:pPr>
            <w:r>
              <w:rPr>
                <w:rFonts w:eastAsia="仿宋"/>
                <w:sz w:val="24"/>
              </w:rPr>
              <w:t xml:space="preserve">2.</w:t>
            </w:r>
            <w:r>
              <w:rPr>
                <w:rFonts w:eastAsia="仿宋"/>
                <w:sz w:val="24"/>
              </w:rPr>
              <w:t xml:space="preserve">投标人为监狱企业的，提供省级以上监狱管理局、戒毒管理局（含新疆生产建设兵团）出具的属于监狱企业的证明文件的扫描件。</w:t>
            </w:r>
            <w:r/>
          </w:p>
          <w:p>
            <w:pPr>
              <w:ind w:firstLine="480"/>
              <w:rPr>
                <w:rFonts w:eastAsia="仿宋"/>
                <w:sz w:val="24"/>
              </w:rPr>
            </w:pPr>
            <w:r>
              <w:rPr>
                <w:rFonts w:eastAsia="仿宋"/>
                <w:sz w:val="24"/>
              </w:rPr>
              <w:t xml:space="preserve">注：具体以《财政部司法部关于政府采购支持监狱企业发展有关问题的通知》（财库〔</w:t>
            </w:r>
            <w:r>
              <w:rPr>
                <w:rFonts w:eastAsia="仿宋"/>
                <w:sz w:val="24"/>
              </w:rPr>
              <w:t xml:space="preserve">2014</w:t>
            </w:r>
            <w:r>
              <w:rPr>
                <w:rFonts w:eastAsia="仿宋"/>
                <w:sz w:val="24"/>
              </w:rPr>
              <w:t xml:space="preserve">〕</w:t>
            </w:r>
            <w:r>
              <w:rPr>
                <w:rFonts w:eastAsia="仿宋"/>
                <w:sz w:val="24"/>
              </w:rPr>
              <w:t xml:space="preserve">68</w:t>
            </w:r>
            <w:r>
              <w:rPr>
                <w:rFonts w:eastAsia="仿宋"/>
                <w:sz w:val="24"/>
              </w:rPr>
              <w:t xml:space="preserve">号）的规定为准。</w:t>
            </w:r>
            <w:r/>
          </w:p>
          <w:p>
            <w:pPr>
              <w:rPr>
                <w:rFonts w:eastAsia="仿宋"/>
                <w:sz w:val="24"/>
              </w:rPr>
            </w:pPr>
            <w:r>
              <w:rPr>
                <w:rFonts w:eastAsia="仿宋"/>
                <w:sz w:val="24"/>
              </w:rPr>
              <w:t xml:space="preserve">3.</w:t>
            </w:r>
            <w:r>
              <w:rPr>
                <w:rFonts w:eastAsia="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eastAsia="仿宋"/>
                <w:sz w:val="24"/>
              </w:rPr>
            </w:pPr>
            <w:r>
              <w:rPr>
                <w:rFonts w:eastAsia="仿宋"/>
                <w:sz w:val="24"/>
              </w:rPr>
              <w:t xml:space="preserve">享受政府采购支持政策的残疾人福利性单位应当同时满足以下条件：</w:t>
            </w:r>
            <w:r/>
          </w:p>
          <w:p>
            <w:pPr>
              <w:jc w:val="left"/>
              <w:widowControl/>
              <w:rPr>
                <w:rFonts w:eastAsia="仿宋"/>
                <w:sz w:val="24"/>
              </w:rPr>
            </w:pPr>
            <w:r>
              <w:rPr>
                <w:rFonts w:eastAsia="仿宋"/>
                <w:sz w:val="24"/>
              </w:rPr>
              <w:t xml:space="preserve">　　</w:t>
            </w:r>
            <w:r>
              <w:rPr>
                <w:rFonts w:ascii="Cambria Math" w:hAnsi="Cambria Math" w:eastAsia="仿宋" w:cs="Cambria Math"/>
                <w:sz w:val="24"/>
              </w:rPr>
              <w:t xml:space="preserve">①</w:t>
            </w:r>
            <w:r>
              <w:rPr>
                <w:rFonts w:eastAsia="仿宋"/>
                <w:sz w:val="24"/>
              </w:rPr>
              <w:t xml:space="preserve">安置的残疾人占本单位在职职工人数的比例不低于</w:t>
            </w:r>
            <w:r>
              <w:rPr>
                <w:rFonts w:eastAsia="仿宋"/>
                <w:sz w:val="24"/>
              </w:rPr>
              <w:t xml:space="preserve">25%</w:t>
            </w:r>
            <w:r>
              <w:rPr>
                <w:rFonts w:eastAsia="仿宋"/>
                <w:sz w:val="24"/>
              </w:rPr>
              <w:t xml:space="preserve">（含</w:t>
            </w:r>
            <w:r>
              <w:rPr>
                <w:rFonts w:eastAsia="仿宋"/>
                <w:sz w:val="24"/>
              </w:rPr>
              <w:t xml:space="preserve">25%</w:t>
            </w:r>
            <w:r>
              <w:rPr>
                <w:rFonts w:eastAsia="仿宋"/>
                <w:sz w:val="24"/>
              </w:rPr>
              <w:t xml:space="preserve">），并且安置的残疾人人数不少于</w:t>
            </w:r>
            <w:r>
              <w:rPr>
                <w:rFonts w:eastAsia="仿宋"/>
                <w:sz w:val="24"/>
              </w:rPr>
              <w:t xml:space="preserve">10</w:t>
            </w:r>
            <w:r>
              <w:rPr>
                <w:rFonts w:eastAsia="仿宋"/>
                <w:sz w:val="24"/>
              </w:rPr>
              <w:t xml:space="preserve">人（含</w:t>
            </w:r>
            <w:r>
              <w:rPr>
                <w:rFonts w:eastAsia="仿宋"/>
                <w:sz w:val="24"/>
              </w:rPr>
              <w:t xml:space="preserve">10</w:t>
            </w:r>
            <w:r>
              <w:rPr>
                <w:rFonts w:eastAsia="仿宋"/>
                <w:sz w:val="24"/>
              </w:rPr>
              <w:t xml:space="preserve">人）；</w:t>
            </w:r>
            <w:r/>
          </w:p>
          <w:p>
            <w:pPr>
              <w:jc w:val="left"/>
              <w:widowControl/>
              <w:rPr>
                <w:rFonts w:eastAsia="仿宋"/>
                <w:sz w:val="24"/>
              </w:rPr>
            </w:pPr>
            <w:r>
              <w:rPr>
                <w:rFonts w:eastAsia="仿宋"/>
                <w:sz w:val="24"/>
              </w:rPr>
              <w:t xml:space="preserve">　　</w:t>
            </w:r>
            <w:r>
              <w:rPr>
                <w:rFonts w:ascii="Cambria Math" w:hAnsi="Cambria Math" w:eastAsia="仿宋" w:cs="Cambria Math"/>
                <w:sz w:val="24"/>
              </w:rPr>
              <w:t xml:space="preserve">②</w:t>
            </w:r>
            <w:r>
              <w:rPr>
                <w:rFonts w:eastAsia="仿宋"/>
                <w:sz w:val="24"/>
              </w:rPr>
              <w:t xml:space="preserve">依法与安置的每位残疾人签订了一年以上（含一年）的劳动合同或服务协议；</w:t>
            </w:r>
            <w:r/>
          </w:p>
          <w:p>
            <w:pPr>
              <w:jc w:val="left"/>
              <w:widowControl/>
              <w:rPr>
                <w:rFonts w:eastAsia="仿宋"/>
                <w:sz w:val="24"/>
              </w:rPr>
            </w:pPr>
            <w:r>
              <w:rPr>
                <w:rFonts w:eastAsia="仿宋"/>
                <w:sz w:val="24"/>
              </w:rPr>
              <w:t xml:space="preserve">　　</w:t>
            </w:r>
            <w:r>
              <w:rPr>
                <w:rFonts w:ascii="Cambria Math" w:hAnsi="Cambria Math" w:eastAsia="仿宋" w:cs="Cambria Math"/>
                <w:sz w:val="24"/>
              </w:rPr>
              <w:t xml:space="preserve">③</w:t>
            </w:r>
            <w:r>
              <w:rPr>
                <w:rFonts w:eastAsia="仿宋"/>
                <w:sz w:val="24"/>
              </w:rPr>
              <w:t xml:space="preserve">为安置的每位残疾人按月足额缴纳了基本养老保险、基本医疗保险、失业保险、工伤保险和生育保险等社会保险费；</w:t>
            </w:r>
            <w:r/>
          </w:p>
          <w:p>
            <w:pPr>
              <w:jc w:val="left"/>
              <w:widowControl/>
              <w:rPr>
                <w:rFonts w:eastAsia="仿宋"/>
                <w:sz w:val="24"/>
              </w:rPr>
            </w:pPr>
            <w:r>
              <w:rPr>
                <w:rFonts w:eastAsia="仿宋"/>
                <w:sz w:val="24"/>
              </w:rPr>
              <w:t xml:space="preserve">　　</w:t>
            </w:r>
            <w:r>
              <w:rPr>
                <w:rFonts w:ascii="Cambria Math" w:hAnsi="Cambria Math" w:eastAsia="仿宋" w:cs="Cambria Math"/>
                <w:sz w:val="24"/>
              </w:rPr>
              <w:t xml:space="preserve">④</w:t>
            </w:r>
            <w:r>
              <w:rPr>
                <w:rFonts w:eastAsia="仿宋"/>
                <w:sz w:val="24"/>
              </w:rPr>
              <w:t xml:space="preserve">通过银行等金融机构向安置的每位残疾人，按月支付了不低于单位所在区县适用的经省级人民政府批准的月最低工资标准的工资；</w:t>
            </w:r>
            <w:r/>
          </w:p>
          <w:p>
            <w:pPr>
              <w:jc w:val="left"/>
              <w:widowControl/>
              <w:rPr>
                <w:rFonts w:eastAsia="仿宋"/>
                <w:sz w:val="24"/>
              </w:rPr>
            </w:pPr>
            <w:r>
              <w:rPr>
                <w:rFonts w:eastAsia="仿宋"/>
                <w:sz w:val="24"/>
              </w:rPr>
              <w:t xml:space="preserve">　　</w:t>
            </w:r>
            <w:r>
              <w:rPr>
                <w:rFonts w:ascii="Cambria Math" w:hAnsi="Cambria Math" w:eastAsia="仿宋" w:cs="Cambria Math"/>
                <w:sz w:val="24"/>
              </w:rPr>
              <w:t xml:space="preserve">⑤</w:t>
            </w:r>
            <w:r>
              <w:rPr>
                <w:rFonts w:eastAsia="仿宋"/>
                <w:sz w:val="24"/>
              </w:rPr>
              <w:t xml:space="preserve">提供本单位制造的货物、承担的工程或者服务（以下简称产品），或者提供其他残疾人福利性单位制造的货物（不包括使用非残疾人福利性单位注册商标的货物）。</w:t>
            </w:r>
            <w:r/>
          </w:p>
          <w:p>
            <w:pPr>
              <w:jc w:val="left"/>
              <w:widowControl/>
              <w:rPr>
                <w:rFonts w:eastAsia="仿宋"/>
                <w:sz w:val="24"/>
              </w:rPr>
            </w:pPr>
            <w:r>
              <w:rPr>
                <w:rFonts w:eastAsia="仿宋"/>
                <w:sz w:val="24"/>
              </w:rPr>
              <w:t xml:space="preserve">　　前款所称残疾人是指法定劳动年龄内，持有《中华人民共和国残疾人证》或者《中华人民共和国残疾军人证（</w:t>
            </w:r>
            <w:r>
              <w:rPr>
                <w:rFonts w:eastAsia="仿宋"/>
                <w:sz w:val="24"/>
              </w:rPr>
              <w:t xml:space="preserve">1</w:t>
            </w:r>
            <w:r>
              <w:rPr>
                <w:rFonts w:eastAsia="仿宋"/>
                <w:sz w:val="24"/>
              </w:rPr>
              <w:t xml:space="preserve">至</w:t>
            </w:r>
            <w:r>
              <w:rPr>
                <w:rFonts w:eastAsia="仿宋"/>
                <w:sz w:val="24"/>
              </w:rPr>
              <w:t xml:space="preserve">8</w:t>
            </w:r>
            <w:r>
              <w:rPr>
                <w:rFonts w:eastAsia="仿宋"/>
                <w:sz w:val="24"/>
              </w:rPr>
              <w:t xml:space="preserve">级）》的自然人，包括具有劳动条件和劳动意愿的精神残疾人。在职职工人数是指与残疾人福利性单位建立劳动关系并依法签订劳动合同或者服务协议的雇员人数。</w:t>
            </w:r>
            <w:r/>
          </w:p>
          <w:p>
            <w:pPr>
              <w:widowControl/>
              <w:rPr>
                <w:rFonts w:eastAsia="仿宋"/>
                <w:sz w:val="24"/>
              </w:rPr>
              <w:outlineLvl w:val="2"/>
            </w:pPr>
            <w:r>
              <w:rPr>
                <w:rFonts w:eastAsia="仿宋"/>
                <w:sz w:val="24"/>
              </w:rPr>
              <w:t xml:space="preserve">具体以《三部门联合发布关于促进残疾人就业政府采购政策的通知》（财库〔</w:t>
            </w:r>
            <w:r>
              <w:rPr>
                <w:rFonts w:eastAsia="仿宋"/>
                <w:sz w:val="24"/>
              </w:rPr>
              <w:t xml:space="preserve">2017</w:t>
            </w:r>
            <w:r>
              <w:rPr>
                <w:rFonts w:eastAsia="仿宋"/>
                <w:sz w:val="24"/>
              </w:rPr>
              <w:t xml:space="preserve">〕</w:t>
            </w:r>
            <w:r>
              <w:rPr>
                <w:rFonts w:eastAsia="仿宋"/>
                <w:sz w:val="24"/>
              </w:rPr>
              <w:t xml:space="preserve">141</w:t>
            </w:r>
            <w:r>
              <w:rPr>
                <w:rFonts w:eastAsia="仿宋"/>
                <w:sz w:val="24"/>
              </w:rPr>
              <w:t xml:space="preserve">号）规定为准。</w:t>
            </w:r>
            <w:r/>
          </w:p>
          <w:p>
            <w:pPr>
              <w:ind w:firstLine="240"/>
              <w:rPr>
                <w:rFonts w:eastAsia="仿宋"/>
                <w:sz w:val="24"/>
              </w:rPr>
            </w:pPr>
            <w:r>
              <w:rPr>
                <w:rFonts w:eastAsia="仿宋"/>
                <w:sz w:val="24"/>
              </w:rPr>
            </w:r>
            <w:r/>
          </w:p>
          <w:p>
            <w:pPr>
              <w:rPr>
                <w:rFonts w:eastAsia="仿宋"/>
                <w:sz w:val="24"/>
              </w:rPr>
            </w:pPr>
            <w:r>
              <w:rPr>
                <w:rFonts w:eastAsia="仿宋"/>
                <w:sz w:val="24"/>
              </w:rPr>
              <w:t xml:space="preserve">注：</w:t>
            </w:r>
            <w:r/>
          </w:p>
          <w:p>
            <w:pPr>
              <w:rPr>
                <w:rFonts w:eastAsia="仿宋"/>
                <w:sz w:val="24"/>
              </w:rPr>
            </w:pPr>
            <w:r>
              <w:rPr>
                <w:rFonts w:eastAsia="仿宋"/>
                <w:sz w:val="24"/>
              </w:rPr>
              <w:t xml:space="preserve">1.</w:t>
            </w:r>
            <w:r>
              <w:rPr>
                <w:rFonts w:eastAsia="仿宋"/>
                <w:sz w:val="24"/>
              </w:rPr>
              <w:t xml:space="preserve">投标人应对以上文件的合法性、真实性负责。</w:t>
            </w:r>
            <w:r/>
          </w:p>
          <w:p>
            <w:pPr>
              <w:pStyle w:val="908"/>
            </w:pPr>
            <w:r>
              <w:rPr>
                <w:rFonts w:eastAsia="仿宋"/>
                <w:sz w:val="24"/>
              </w:rPr>
              <w:t xml:space="preserve">2.</w:t>
            </w:r>
            <w:r>
              <w:rPr>
                <w:rFonts w:eastAsia="仿宋"/>
                <w:sz w:val="24"/>
              </w:rPr>
              <w:t xml:space="preserve">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w:t>
            </w:r>
            <w:r>
              <w:rPr>
                <w:rFonts w:eastAsia="仿宋"/>
                <w:sz w:val="24"/>
              </w:rPr>
              <w:t xml:space="preserve">“</w:t>
            </w:r>
            <w:r>
              <w:rPr>
                <w:rFonts w:eastAsia="仿宋"/>
                <w:sz w:val="24"/>
              </w:rPr>
              <w:t xml:space="preserve">提供虚假材料谋取中标、</w:t>
            </w:r>
            <w:r>
              <w:rPr>
                <w:rFonts w:eastAsia="仿宋"/>
                <w:sz w:val="24"/>
              </w:rPr>
              <w:t xml:space="preserve">成交的</w:t>
            </w:r>
            <w:r>
              <w:rPr>
                <w:rFonts w:eastAsia="仿宋"/>
                <w:sz w:val="24"/>
              </w:rPr>
              <w:t xml:space="preserve">”</w:t>
            </w:r>
            <w:r>
              <w:rPr>
                <w:rFonts w:eastAsia="仿宋"/>
                <w:sz w:val="24"/>
              </w:rPr>
              <w:t xml:space="preserve">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19"/>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1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91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91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919"/>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bCs/>
                <w:sz w:val="24"/>
              </w:rPr>
              <w:t xml:space="preserve">不接受超过</w:t>
            </w:r>
            <w:r>
              <w:rPr>
                <w:rFonts w:hint="eastAsia" w:ascii="仿宋" w:hAnsi="仿宋" w:eastAsia="仿宋"/>
                <w:sz w:val="24"/>
              </w:rPr>
              <w:t xml:space="preserve">740.25万元</w:t>
            </w:r>
            <w:r>
              <w:rPr>
                <w:rFonts w:hint="eastAsia" w:ascii="仿宋" w:hAnsi="仿宋" w:eastAsia="仿宋"/>
                <w:bCs/>
                <w:sz w:val="24"/>
              </w:rPr>
              <w:t xml:space="preserve">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w:t>
            </w:r>
            <w:r>
              <w:rPr>
                <w:rFonts w:hint="eastAsia" w:ascii="仿宋" w:hAnsi="仿宋" w:eastAsia="仿宋"/>
                <w:sz w:val="24"/>
              </w:rPr>
              <w:t xml:space="preserve">2025年8月15日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w:t>
            </w:r>
            <w:r>
              <w:rPr>
                <w:rFonts w:hint="eastAsia" w:ascii="仿宋" w:hAnsi="仿宋" w:eastAsia="仿宋"/>
                <w:sz w:val="24"/>
              </w:rPr>
              <w:t xml:space="preserve">2025年8月15日9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tabs>
                <w:tab w:val="left" w:pos="5332" w:leader="none"/>
              </w:tabs>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2025年8月15日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19"/>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19"/>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w:t>
            </w:r>
            <w:r>
              <w:rPr>
                <w:rFonts w:hint="eastAsia" w:ascii="仿宋" w:hAnsi="仿宋" w:eastAsia="仿宋" w:cs="宋体"/>
                <w:b/>
                <w:sz w:val="24"/>
              </w:rPr>
              <w:t xml:space="preserve">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bookmarkStart w:id="7" w:name="OLE_LINK4"/>
            <w:r/>
            <w:bookmarkStart w:id="8" w:name="OLE_LINK7"/>
            <w:r>
              <w:rPr>
                <w:rFonts w:hint="eastAsia" w:ascii="仿宋" w:hAnsi="仿宋" w:eastAsia="仿宋"/>
                <w:sz w:val="24"/>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b/>
                <w:sz w:val="24"/>
              </w:rPr>
              <w:t xml:space="preserve">项目具体成本测算等与报价合理性相关的书面说明及相关证明材料</w:t>
            </w:r>
            <w:r>
              <w:rPr>
                <w:rFonts w:hint="eastAsia" w:ascii="仿宋" w:hAnsi="仿宋" w:eastAsia="仿宋"/>
                <w:sz w:val="24"/>
              </w:rPr>
              <w:t xml:space="preserve">，对投标（响应）价格作出解释，由评审委员会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bookmarkEnd w:id="7"/>
            <w:r/>
            <w:bookmarkEnd w:id="8"/>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ind w:firstLine="480"/>
              <w:jc w:val="left"/>
              <w:rPr>
                <w:rFonts w:ascii="仿宋" w:hAnsi="仿宋" w:eastAsia="仿宋" w:cs="宋体"/>
                <w:sz w:val="24"/>
              </w:rPr>
            </w:pPr>
            <w:r>
              <w:rPr>
                <w:rFonts w:hint="eastAsia" w:ascii="仿宋" w:hAnsi="仿宋" w:eastAsia="仿宋" w:cs="宋体"/>
                <w:sz w:val="24"/>
              </w:rPr>
              <w:t xml:space="preserve">一、确定人：采购人。</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ascii="仿宋" w:hAnsi="仿宋" w:eastAsia="仿宋" w:cs="宋体"/>
                <w:sz w:val="24"/>
              </w:rPr>
              <w:t xml:space="preserve">根据</w:t>
            </w:r>
            <w:r>
              <w:rPr>
                <w:rFonts w:hint="eastAsia" w:ascii="仿宋" w:hAnsi="仿宋" w:eastAsia="仿宋" w:cs="宋体"/>
                <w:sz w:val="24"/>
              </w:rPr>
              <w:t xml:space="preserve">技术部分</w:t>
            </w:r>
            <w:r>
              <w:rPr>
                <w:rFonts w:ascii="仿宋" w:hAnsi="仿宋" w:eastAsia="仿宋" w:cs="宋体"/>
                <w:sz w:val="24"/>
              </w:rPr>
              <w:t xml:space="preserve">得分高低排序，确定中标人；</w:t>
            </w:r>
            <w:r>
              <w:rPr>
                <w:rFonts w:hint="eastAsia" w:ascii="仿宋" w:hAnsi="仿宋" w:eastAsia="仿宋" w:cs="宋体"/>
                <w:sz w:val="24"/>
              </w:rPr>
              <w:t xml:space="preserve">技术部分</w:t>
            </w:r>
            <w:r>
              <w:rPr>
                <w:rFonts w:ascii="仿宋" w:hAnsi="仿宋" w:eastAsia="仿宋" w:cs="宋体"/>
                <w:sz w:val="24"/>
              </w:rPr>
              <w:t xml:space="preserve">得分相同的，由采购人自行确定。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rPr>
              <w:t xml:space="preserve">徐州市大数据管理中心</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rPr>
              <w:t xml:space="preserve">徐州市大数据管理中心</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徐州市大数据管理中心</w:t>
            </w:r>
            <w:r>
              <w:rPr>
                <w:rFonts w:hint="eastAsia" w:ascii="仿宋" w:hAnsi="仿宋" w:eastAsia="仿宋" w:cs="宋体"/>
                <w:sz w:val="24"/>
              </w:rPr>
              <w:t xml:space="preserve">（采购人）提出质疑。询问和质疑由</w:t>
            </w:r>
            <w:r>
              <w:rPr>
                <w:rFonts w:hint="eastAsia" w:ascii="仿宋" w:hAnsi="仿宋" w:eastAsia="仿宋" w:cs="宋体"/>
                <w:sz w:val="24"/>
              </w:rPr>
              <w:t xml:space="preserve">徐州市大数据管理中心</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联系部门：徐州市大数据管理中心</w:t>
            </w:r>
            <w:r/>
          </w:p>
          <w:p>
            <w:pPr>
              <w:jc w:val="left"/>
              <w:rPr>
                <w:rFonts w:ascii="仿宋" w:hAnsi="仿宋" w:eastAsia="仿宋" w:cs="宋体"/>
                <w:sz w:val="24"/>
              </w:rPr>
            </w:pPr>
            <w:r>
              <w:rPr>
                <w:rFonts w:hint="eastAsia" w:ascii="仿宋" w:hAnsi="仿宋" w:eastAsia="仿宋" w:cs="宋体"/>
                <w:sz w:val="24"/>
              </w:rPr>
              <w:t xml:space="preserve">联系电话：0516-80800095</w:t>
            </w:r>
            <w:r/>
          </w:p>
          <w:p>
            <w:pPr>
              <w:jc w:val="left"/>
              <w:rPr>
                <w:rFonts w:ascii="仿宋" w:hAnsi="仿宋" w:eastAsia="仿宋" w:cs="宋体"/>
                <w:sz w:val="24"/>
              </w:rPr>
            </w:pPr>
            <w:r>
              <w:rPr>
                <w:rFonts w:hint="eastAsia" w:ascii="仿宋" w:hAnsi="仿宋" w:eastAsia="仿宋" w:cs="宋体"/>
                <w:sz w:val="24"/>
              </w:rPr>
              <w:t xml:space="preserve">通讯地址：徐州市云龙区昆仑大道1号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161"/>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513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812"/>
        <w:gridCol w:w="786"/>
        <w:gridCol w:w="696"/>
        <w:gridCol w:w="5765"/>
        <w:gridCol w:w="697"/>
      </w:tblGrid>
      <w:tr>
        <w:trPr>
          <w:jc w:val="center"/>
        </w:trPr>
        <w:tc>
          <w:tcPr>
            <w:gridSpan w:val="2"/>
            <w:tcW w:w="913"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W w:w="3689"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398" w:type="pct"/>
            <w:vAlign w:val="center"/>
            <w:textDirection w:val="lrTb"/>
            <w:noWrap w:val="false"/>
          </w:tcPr>
          <w:p>
            <w:pPr>
              <w:jc w:val="center"/>
              <w:rPr>
                <w:rFonts w:ascii="仿宋" w:hAnsi="仿宋" w:eastAsia="仿宋" w:cs="宋体"/>
                <w:sz w:val="24"/>
              </w:rPr>
            </w:pPr>
            <w:r>
              <w:rPr>
                <w:rFonts w:hint="eastAsia" w:ascii="仿宋" w:hAnsi="仿宋" w:eastAsia="仿宋" w:cs="仿宋"/>
                <w:sz w:val="24"/>
              </w:rPr>
              <w:t xml:space="preserve">是否客观分</w:t>
            </w:r>
            <w:r/>
          </w:p>
        </w:tc>
      </w:tr>
      <w:tr>
        <w:trPr>
          <w:jc w:val="center"/>
        </w:trPr>
        <w:tc>
          <w:tcPr>
            <w:tcW w:w="46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价格部分（15分）</w:t>
            </w:r>
            <w:r/>
          </w:p>
        </w:tc>
        <w:tc>
          <w:tcPr>
            <w:tcW w:w="449"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（15分）</w:t>
            </w:r>
            <w:r/>
          </w:p>
        </w:tc>
        <w:tc>
          <w:tcPr>
            <w:gridSpan w:val="2"/>
            <w:tcW w:w="3689" w:type="pct"/>
            <w:vAlign w:val="center"/>
            <w:textDirection w:val="lrTb"/>
            <w:noWrap w:val="false"/>
          </w:tcPr>
          <w:p>
            <w:pPr>
              <w:rPr>
                <w:rFonts w:eastAsia="仿宋"/>
                <w:sz w:val="24"/>
              </w:rPr>
            </w:pPr>
            <w:r>
              <w:rPr>
                <w:rFonts w:eastAsia="仿宋"/>
                <w:sz w:val="24"/>
              </w:rPr>
              <w:t xml:space="preserve">各投标人价格得分</w:t>
            </w:r>
            <w:r>
              <w:rPr>
                <w:rFonts w:eastAsia="等线"/>
                <w:sz w:val="24"/>
              </w:rPr>
              <w:t xml:space="preserve">=</w:t>
            </w:r>
            <w:r>
              <w:rPr>
                <w:rFonts w:eastAsia="仿宋"/>
                <w:sz w:val="24"/>
              </w:rPr>
              <w:t xml:space="preserve">最低报价（投标人的最低评审价格）</w:t>
            </w:r>
            <w:r>
              <w:rPr>
                <w:rFonts w:eastAsia="等线"/>
                <w:sz w:val="24"/>
              </w:rPr>
              <w:t xml:space="preserve">÷</w:t>
            </w:r>
            <w:r>
              <w:rPr>
                <w:rFonts w:eastAsia="仿宋"/>
                <w:sz w:val="24"/>
              </w:rPr>
              <w:t xml:space="preserve">各投标人评审价格</w:t>
            </w:r>
            <w:r>
              <w:rPr>
                <w:rFonts w:eastAsia="等线"/>
                <w:sz w:val="24"/>
              </w:rPr>
              <w:t xml:space="preserve">×1</w:t>
            </w:r>
            <w:r>
              <w:rPr>
                <w:rFonts w:hint="eastAsia" w:eastAsia="等线"/>
                <w:sz w:val="24"/>
              </w:rPr>
              <w:t xml:space="preserve">5</w:t>
            </w:r>
            <w:r>
              <w:rPr>
                <w:rFonts w:eastAsia="仿宋"/>
                <w:sz w:val="24"/>
              </w:rPr>
              <w:t xml:space="preserve">。</w:t>
            </w:r>
            <w:r/>
          </w:p>
          <w:p>
            <w:pPr>
              <w:rPr>
                <w:rFonts w:ascii="仿宋" w:hAnsi="仿宋" w:eastAsia="仿宋"/>
                <w:sz w:val="24"/>
              </w:rPr>
            </w:pPr>
            <w:r>
              <w:rPr>
                <w:rFonts w:eastAsia="仿宋"/>
                <w:sz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w:t>
            </w:r>
            <w:r>
              <w:rPr>
                <w:rFonts w:eastAsia="等线"/>
                <w:sz w:val="24"/>
              </w:rPr>
              <w:t xml:space="preserve">10%</w:t>
            </w:r>
            <w:r>
              <w:rPr>
                <w:rFonts w:eastAsia="仿宋"/>
                <w:sz w:val="24"/>
              </w:rPr>
              <w:t xml:space="preserve">的价格扣除，用扣除后的价格参加评审。该投标人的评审价格</w:t>
            </w:r>
            <w:r>
              <w:rPr>
                <w:rFonts w:eastAsia="等线"/>
                <w:sz w:val="24"/>
              </w:rPr>
              <w:t xml:space="preserve">=</w:t>
            </w:r>
            <w:r>
              <w:rPr>
                <w:rFonts w:eastAsia="仿宋"/>
                <w:sz w:val="24"/>
              </w:rPr>
              <w:t xml:space="preserve">《开标一览表》中的</w:t>
            </w:r>
            <w:r>
              <w:rPr>
                <w:rFonts w:eastAsia="等线"/>
                <w:sz w:val="24"/>
              </w:rPr>
              <w:t xml:space="preserve">“</w:t>
            </w:r>
            <w:r>
              <w:rPr>
                <w:rFonts w:eastAsia="仿宋"/>
                <w:sz w:val="24"/>
              </w:rPr>
              <w:t xml:space="preserve">总价</w:t>
            </w:r>
            <w:r>
              <w:rPr>
                <w:rFonts w:eastAsia="等线"/>
                <w:sz w:val="24"/>
              </w:rPr>
              <w:t xml:space="preserve">”*</w:t>
            </w:r>
            <w:r>
              <w:rPr>
                <w:rFonts w:eastAsia="仿宋"/>
                <w:sz w:val="24"/>
              </w:rPr>
              <w:t xml:space="preserve">（</w:t>
            </w:r>
            <w:r>
              <w:rPr>
                <w:rFonts w:eastAsia="等线"/>
                <w:sz w:val="24"/>
              </w:rPr>
              <w:t xml:space="preserve">100%-10%</w:t>
            </w:r>
            <w:r>
              <w:rPr>
                <w:rFonts w:eastAsia="仿宋"/>
                <w:sz w:val="24"/>
              </w:rPr>
              <w:t xml:space="preserve">）。</w:t>
            </w:r>
            <w:r/>
          </w:p>
        </w:tc>
        <w:tc>
          <w:tcPr>
            <w:tcW w:w="398" w:type="pct"/>
            <w:vAlign w:val="center"/>
            <w:textDirection w:val="lrTb"/>
            <w:noWrap w:val="false"/>
          </w:tcPr>
          <w:p>
            <w:pPr>
              <w:rPr>
                <w:rFonts w:ascii="仿宋" w:hAnsi="仿宋" w:eastAsia="仿宋"/>
                <w:sz w:val="24"/>
              </w:rPr>
            </w:pPr>
            <w:r>
              <w:rPr>
                <w:rFonts w:hint="eastAsia" w:ascii="仿宋" w:hAnsi="仿宋" w:eastAsia="仿宋" w:cs="仿宋"/>
                <w:sz w:val="24"/>
              </w:rPr>
              <w:t xml:space="preserve">是</w:t>
            </w:r>
            <w:r/>
          </w:p>
        </w:tc>
      </w:tr>
      <w:tr>
        <w:trPr>
          <w:jc w:val="center"/>
          <w:trHeight w:val="3135"/>
        </w:trPr>
        <w:tc>
          <w:tcPr>
            <w:tcW w:w="464"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技术部分（65分）</w:t>
            </w:r>
            <w:r/>
          </w:p>
        </w:tc>
        <w:tc>
          <w:tcPr>
            <w:tcW w:w="449" w:type="pct"/>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机房设备技术规格与技术性能方案</w:t>
            </w:r>
            <w:r>
              <w:rPr>
                <w:rFonts w:hint="eastAsia" w:ascii="仿宋" w:hAnsi="仿宋" w:eastAsia="仿宋"/>
                <w:sz w:val="24"/>
              </w:rPr>
              <w:t xml:space="preserve">（25分）</w:t>
            </w:r>
            <w:r/>
          </w:p>
        </w:tc>
        <w:tc>
          <w:tcPr>
            <w:gridSpan w:val="2"/>
            <w:tcW w:w="3689"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完全符合招标文件第六章《采购需求》中“</w:t>
            </w:r>
            <w:r>
              <w:rPr>
                <w:rFonts w:hint="eastAsia" w:ascii="仿宋" w:hAnsi="仿宋" w:eastAsia="仿宋" w:cs="仿宋"/>
                <w:sz w:val="24"/>
              </w:rPr>
              <w:t xml:space="preserve">五、机房设备技术规格与技术性能要求</w:t>
            </w:r>
            <w:r>
              <w:rPr>
                <w:rFonts w:hint="eastAsia" w:ascii="仿宋" w:hAnsi="仿宋" w:eastAsia="仿宋" w:cs="宋体"/>
                <w:sz w:val="24"/>
              </w:rPr>
              <w:t xml:space="preserve">”的，得基本分25分。</w:t>
            </w:r>
            <w:r/>
          </w:p>
          <w:p>
            <w:pPr>
              <w:rPr>
                <w:rFonts w:ascii="仿宋" w:hAnsi="仿宋" w:eastAsia="仿宋" w:cs="宋体"/>
                <w:sz w:val="24"/>
              </w:rPr>
            </w:pPr>
            <w:r>
              <w:rPr>
                <w:rFonts w:hint="eastAsia" w:ascii="仿宋" w:hAnsi="仿宋" w:eastAsia="仿宋" w:cs="仿宋"/>
                <w:sz w:val="24"/>
              </w:rPr>
              <w:t xml:space="preserve">技术规格与技术性能</w:t>
            </w:r>
            <w:r>
              <w:rPr>
                <w:rFonts w:hint="eastAsia" w:ascii="仿宋" w:hAnsi="仿宋" w:eastAsia="仿宋"/>
                <w:sz w:val="24"/>
              </w:rPr>
              <w:t xml:space="preserve">中</w:t>
            </w:r>
            <w:r>
              <w:rPr>
                <w:rFonts w:hint="eastAsia" w:ascii="仿宋" w:hAnsi="仿宋" w:eastAsia="仿宋" w:cs="宋体"/>
                <w:sz w:val="24"/>
              </w:rPr>
              <w:t xml:space="preserve">每有一项</w:t>
            </w:r>
            <w:r>
              <w:rPr>
                <w:rFonts w:hint="eastAsia" w:ascii="仿宋" w:hAnsi="仿宋" w:eastAsia="仿宋"/>
                <w:sz w:val="24"/>
              </w:rPr>
              <w:t xml:space="preserve">重要响应指标不满足的，</w:t>
            </w:r>
            <w:r>
              <w:rPr>
                <w:rFonts w:hint="eastAsia" w:ascii="仿宋" w:hAnsi="仿宋" w:eastAsia="仿宋" w:cs="宋体"/>
                <w:sz w:val="24"/>
              </w:rPr>
              <w:t xml:space="preserve">从基本分中扣2分，扣完为止；</w:t>
            </w:r>
            <w:r/>
          </w:p>
          <w:p>
            <w:pPr>
              <w:rPr>
                <w:rFonts w:ascii="仿宋" w:hAnsi="仿宋" w:eastAsia="仿宋" w:cs="宋体"/>
                <w:sz w:val="24"/>
              </w:rPr>
            </w:pPr>
            <w:r>
              <w:rPr>
                <w:rFonts w:hint="eastAsia" w:ascii="仿宋" w:hAnsi="仿宋" w:eastAsia="仿宋" w:cs="仿宋"/>
                <w:sz w:val="24"/>
              </w:rPr>
              <w:t xml:space="preserve">技术规格与技术性能</w:t>
            </w:r>
            <w:r>
              <w:rPr>
                <w:rFonts w:hint="eastAsia" w:ascii="仿宋" w:hAnsi="仿宋" w:eastAsia="仿宋"/>
                <w:sz w:val="24"/>
              </w:rPr>
              <w:t xml:space="preserve">中</w:t>
            </w:r>
            <w:r>
              <w:rPr>
                <w:rFonts w:hint="eastAsia" w:ascii="仿宋" w:hAnsi="仿宋" w:eastAsia="仿宋" w:cs="宋体"/>
                <w:sz w:val="24"/>
              </w:rPr>
              <w:t xml:space="preserve">每有一项</w:t>
            </w:r>
            <w:r>
              <w:rPr>
                <w:rFonts w:hint="eastAsia" w:ascii="仿宋" w:hAnsi="仿宋" w:eastAsia="仿宋"/>
                <w:sz w:val="24"/>
              </w:rPr>
              <w:t xml:space="preserve">重要响应指标不满足的，</w:t>
            </w:r>
            <w:r>
              <w:rPr>
                <w:rFonts w:hint="eastAsia" w:ascii="仿宋" w:hAnsi="仿宋" w:eastAsia="仿宋" w:cs="宋体"/>
                <w:sz w:val="24"/>
              </w:rPr>
              <w:t xml:space="preserve">从基本分中扣1分，扣完为止；</w:t>
            </w:r>
            <w:r/>
          </w:p>
          <w:p>
            <w:pPr>
              <w:rPr>
                <w:rFonts w:ascii="仿宋" w:hAnsi="仿宋" w:eastAsia="仿宋"/>
                <w:sz w:val="24"/>
              </w:rPr>
            </w:pPr>
            <w:r>
              <w:rPr>
                <w:rFonts w:hint="eastAsia" w:ascii="仿宋" w:hAnsi="仿宋" w:eastAsia="仿宋"/>
                <w:sz w:val="24"/>
              </w:rPr>
              <w:t xml:space="preserve">招标文件《第六章</w:t>
            </w:r>
            <w:r>
              <w:rPr>
                <w:rFonts w:hint="eastAsia" w:ascii="仿宋" w:hAnsi="宋体" w:eastAsia="仿宋"/>
                <w:sz w:val="24"/>
              </w:rPr>
              <w:t xml:space="preserve"> </w:t>
            </w:r>
            <w:r>
              <w:rPr>
                <w:rFonts w:hint="eastAsia" w:ascii="仿宋" w:hAnsi="仿宋" w:eastAsia="仿宋"/>
                <w:sz w:val="24"/>
              </w:rPr>
              <w:t xml:space="preserve">采购需求》中“</w:t>
            </w:r>
            <w:r>
              <w:rPr>
                <w:rFonts w:hint="eastAsia" w:ascii="仿宋" w:hAnsi="仿宋" w:eastAsia="仿宋" w:cs="仿宋"/>
                <w:sz w:val="24"/>
              </w:rPr>
              <w:t xml:space="preserve">五、机房设备技术规格与技术性能要求</w:t>
            </w:r>
            <w:r>
              <w:rPr>
                <w:rFonts w:hint="eastAsia" w:ascii="仿宋" w:hAnsi="仿宋" w:eastAsia="仿宋"/>
                <w:sz w:val="24"/>
              </w:rPr>
              <w:t xml:space="preserve">”中加“▲”标志的为重要响应指标，其余为非重要响应指标。</w:t>
            </w:r>
            <w:r/>
          </w:p>
          <w:p>
            <w:r>
              <w:rPr>
                <w:rFonts w:hint="eastAsia" w:ascii="仿宋" w:hAnsi="仿宋" w:eastAsia="仿宋"/>
                <w:sz w:val="24"/>
              </w:rPr>
              <w:t xml:space="preserve">未提供的得0分，本项最高得25分，最低得0分。</w:t>
            </w:r>
            <w:r/>
          </w:p>
        </w:tc>
        <w:tc>
          <w:tcPr>
            <w:tcW w:w="398" w:type="pct"/>
            <w:vAlign w:val="center"/>
            <w:textDirection w:val="lrTb"/>
            <w:noWrap w:val="false"/>
          </w:tcPr>
          <w:p>
            <w:pPr>
              <w:rPr>
                <w:rFonts w:ascii="仿宋" w:hAnsi="仿宋" w:eastAsia="仿宋"/>
                <w:sz w:val="24"/>
              </w:rPr>
            </w:pPr>
            <w:r>
              <w:rPr>
                <w:rFonts w:hint="eastAsia" w:ascii="仿宋" w:hAnsi="仿宋" w:eastAsia="仿宋"/>
                <w:sz w:val="24"/>
              </w:rPr>
              <w:t xml:space="preserve">是</w:t>
            </w:r>
            <w:r/>
          </w:p>
        </w:tc>
      </w:tr>
      <w:tr>
        <w:trPr>
          <w:jc w:val="center"/>
        </w:trPr>
        <w:tc>
          <w:tcPr>
            <w:tcW w:w="464"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449"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灾备中心技术方案（40分）</w:t>
            </w:r>
            <w:r/>
          </w:p>
        </w:tc>
        <w:tc>
          <w:tcPr>
            <w:tcBorders>
              <w:right w:val="single" w:color="auto" w:sz="4" w:space="0"/>
            </w:tcBorders>
            <w:tcW w:w="397" w:type="pct"/>
            <w:vAlign w:val="center"/>
            <w:textDirection w:val="lrTb"/>
            <w:noWrap w:val="false"/>
          </w:tcPr>
          <w:p>
            <w:pPr>
              <w:rPr>
                <w:rFonts w:ascii="仿宋" w:hAnsi="仿宋" w:eastAsia="仿宋"/>
                <w:sz w:val="24"/>
              </w:rPr>
            </w:pPr>
            <w:r>
              <w:rPr>
                <w:rFonts w:hint="eastAsia" w:ascii="仿宋" w:hAnsi="仿宋" w:eastAsia="仿宋"/>
                <w:sz w:val="24"/>
              </w:rPr>
              <w:t xml:space="preserve">数据备份恢复方案（6分）</w:t>
            </w:r>
            <w:r/>
          </w:p>
        </w:tc>
        <w:tc>
          <w:tcPr>
            <w:tcBorders>
              <w:left w:val="single" w:color="auto" w:sz="4" w:space="0"/>
            </w:tcBorders>
            <w:tcW w:w="3292" w:type="pct"/>
            <w:vAlign w:val="center"/>
            <w:textDirection w:val="lrTb"/>
            <w:noWrap w:val="false"/>
          </w:tcPr>
          <w:p>
            <w:pPr>
              <w:rPr>
                <w:rFonts w:ascii="仿宋" w:hAnsi="仿宋" w:eastAsia="仿宋"/>
                <w:sz w:val="24"/>
              </w:rPr>
            </w:pPr>
            <w:r>
              <w:rPr>
                <w:rFonts w:hint="eastAsia" w:ascii="仿宋" w:hAnsi="仿宋" w:eastAsia="仿宋"/>
                <w:sz w:val="24"/>
                <w:szCs w:val="20"/>
              </w:rPr>
              <w:t xml:space="preserve">方案要求对招标文件第六章《采购需求》中“</w:t>
            </w:r>
            <w:r>
              <w:rPr>
                <w:rFonts w:hint="eastAsia" w:eastAsia="仿宋"/>
                <w:sz w:val="24"/>
              </w:rPr>
              <w:t xml:space="preserve">六、</w:t>
            </w:r>
            <w:r>
              <w:rPr>
                <w:rFonts w:hint="eastAsia" w:ascii="仿宋" w:hAnsi="仿宋" w:eastAsia="仿宋"/>
                <w:sz w:val="24"/>
              </w:rPr>
              <w:t xml:space="preserve">灾备中心技术方案要求</w:t>
            </w:r>
            <w:r>
              <w:rPr>
                <w:rFonts w:hint="eastAsia" w:ascii="仿宋" w:hAnsi="仿宋" w:eastAsia="仿宋"/>
                <w:sz w:val="24"/>
                <w:szCs w:val="20"/>
              </w:rPr>
              <w:t xml:space="preserve">”中“</w:t>
            </w:r>
            <w:r>
              <w:rPr>
                <w:rFonts w:hint="eastAsia" w:ascii="仿宋" w:hAnsi="仿宋" w:eastAsia="仿宋"/>
                <w:sz w:val="24"/>
              </w:rPr>
              <w:t xml:space="preserve">（一）数据备份恢复方案要求</w:t>
            </w:r>
            <w:r>
              <w:rPr>
                <w:rFonts w:hint="eastAsia" w:ascii="仿宋" w:hAnsi="仿宋" w:eastAsia="仿宋"/>
                <w:sz w:val="24"/>
                <w:szCs w:val="20"/>
              </w:rPr>
              <w:t xml:space="preserve">”的</w:t>
            </w:r>
            <w:r>
              <w:rPr>
                <w:rFonts w:hint="eastAsia" w:ascii="仿宋" w:hAnsi="仿宋" w:eastAsia="仿宋"/>
                <w:sz w:val="24"/>
              </w:rPr>
              <w:t xml:space="preserve">3项内容进行完善，且表述具体方案措施。</w:t>
            </w:r>
            <w:r/>
          </w:p>
          <w:p>
            <w:pPr>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r>
              <w:rPr>
                <w:rFonts w:hint="eastAsia" w:ascii="仿宋" w:hAnsi="仿宋" w:eastAsia="仿宋"/>
                <w:sz w:val="24"/>
              </w:rPr>
              <w:t xml:space="preserve">未提供的得0分，本项最高得6分，最低得0分。</w:t>
            </w:r>
            <w:r/>
          </w:p>
        </w:tc>
        <w:tc>
          <w:tcPr>
            <w:tcBorders>
              <w:left w:val="single" w:color="auto" w:sz="4" w:space="0"/>
            </w:tcBorders>
            <w:tcW w:w="398" w:type="pct"/>
            <w:vAlign w:val="center"/>
            <w:textDirection w:val="lrTb"/>
            <w:noWrap w:val="false"/>
          </w:tcPr>
          <w:p>
            <w:pPr>
              <w:rPr>
                <w:rFonts w:ascii="仿宋" w:hAnsi="仿宋" w:eastAsia="仿宋"/>
                <w:sz w:val="24"/>
                <w:szCs w:val="20"/>
              </w:rPr>
            </w:pPr>
            <w:r>
              <w:rPr>
                <w:rFonts w:hint="eastAsia" w:ascii="仿宋" w:hAnsi="仿宋" w:eastAsia="仿宋"/>
                <w:sz w:val="24"/>
              </w:rPr>
              <w:t xml:space="preserve">否</w:t>
            </w:r>
            <w:r/>
          </w:p>
        </w:tc>
      </w:tr>
      <w:tr>
        <w:trPr>
          <w:jc w:val="center"/>
        </w:trPr>
        <w:tc>
          <w:tcPr>
            <w:tcW w:w="464"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449"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397" w:type="pct"/>
            <w:vAlign w:val="center"/>
            <w:textDirection w:val="lrTb"/>
            <w:noWrap w:val="false"/>
          </w:tcPr>
          <w:p>
            <w:pPr>
              <w:rPr>
                <w:rFonts w:ascii="仿宋" w:hAnsi="仿宋" w:eastAsia="仿宋"/>
                <w:sz w:val="24"/>
              </w:rPr>
            </w:pPr>
            <w:r>
              <w:rPr>
                <w:rFonts w:hint="eastAsia" w:ascii="仿宋" w:hAnsi="仿宋" w:eastAsia="仿宋"/>
                <w:sz w:val="24"/>
              </w:rPr>
              <w:t xml:space="preserve">灾备业务容灾方案（6分）</w:t>
            </w:r>
            <w:r/>
          </w:p>
        </w:tc>
        <w:tc>
          <w:tcPr>
            <w:tcBorders>
              <w:left w:val="single" w:color="auto" w:sz="4" w:space="0"/>
            </w:tcBorders>
            <w:tcW w:w="3292" w:type="pct"/>
            <w:vAlign w:val="center"/>
            <w:textDirection w:val="lrTb"/>
            <w:noWrap w:val="false"/>
          </w:tcPr>
          <w:p>
            <w:pPr>
              <w:rPr>
                <w:rFonts w:ascii="仿宋" w:hAnsi="仿宋" w:eastAsia="仿宋"/>
                <w:sz w:val="24"/>
              </w:rPr>
            </w:pPr>
            <w:r>
              <w:rPr>
                <w:rFonts w:hint="eastAsia" w:ascii="仿宋" w:hAnsi="仿宋" w:eastAsia="仿宋"/>
                <w:sz w:val="24"/>
                <w:szCs w:val="20"/>
              </w:rPr>
              <w:t xml:space="preserve">方案要求对招标文件第六章《采购需求》中“</w:t>
            </w:r>
            <w:r>
              <w:rPr>
                <w:rFonts w:hint="eastAsia" w:eastAsia="仿宋"/>
                <w:sz w:val="24"/>
              </w:rPr>
              <w:t xml:space="preserve">六、</w:t>
            </w:r>
            <w:r>
              <w:rPr>
                <w:rFonts w:hint="eastAsia" w:ascii="仿宋" w:hAnsi="仿宋" w:eastAsia="仿宋"/>
                <w:sz w:val="24"/>
              </w:rPr>
              <w:t xml:space="preserve">灾备中心技术方案要求</w:t>
            </w:r>
            <w:r>
              <w:rPr>
                <w:rFonts w:hint="eastAsia" w:ascii="仿宋" w:hAnsi="仿宋" w:eastAsia="仿宋"/>
                <w:sz w:val="24"/>
                <w:szCs w:val="20"/>
              </w:rPr>
              <w:t xml:space="preserve">”中“</w:t>
            </w:r>
            <w:r>
              <w:rPr>
                <w:rFonts w:eastAsia="仿宋"/>
                <w:sz w:val="24"/>
              </w:rPr>
              <w:t xml:space="preserve">（二）</w:t>
            </w:r>
            <w:r>
              <w:rPr>
                <w:rFonts w:hint="eastAsia" w:ascii="仿宋" w:hAnsi="仿宋" w:eastAsia="仿宋"/>
                <w:sz w:val="24"/>
              </w:rPr>
              <w:t xml:space="preserve">灾备业务容灾方案要求</w:t>
            </w:r>
            <w:r>
              <w:rPr>
                <w:rFonts w:hint="eastAsia" w:ascii="仿宋" w:hAnsi="仿宋" w:eastAsia="仿宋"/>
                <w:sz w:val="24"/>
                <w:szCs w:val="20"/>
              </w:rPr>
              <w:t xml:space="preserve">”的</w:t>
            </w:r>
            <w:r>
              <w:rPr>
                <w:rFonts w:hint="eastAsia" w:ascii="仿宋" w:hAnsi="仿宋" w:eastAsia="仿宋"/>
                <w:sz w:val="24"/>
              </w:rPr>
              <w:t xml:space="preserve">3项内容进行完善，且表述具体方案措施。</w:t>
            </w:r>
            <w:r/>
          </w:p>
          <w:p>
            <w:pPr>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未提供的得0分，本项最高得6分，最低得0分。</w:t>
            </w:r>
            <w:r/>
          </w:p>
        </w:tc>
        <w:tc>
          <w:tcPr>
            <w:tcBorders>
              <w:left w:val="single" w:color="auto" w:sz="4" w:space="0"/>
            </w:tcBorders>
            <w:tcW w:w="398" w:type="pct"/>
            <w:vAlign w:val="center"/>
            <w:textDirection w:val="lrTb"/>
            <w:noWrap w:val="false"/>
          </w:tcPr>
          <w:p>
            <w:pPr>
              <w:rPr>
                <w:rFonts w:ascii="仿宋" w:hAnsi="仿宋" w:eastAsia="仿宋"/>
                <w:sz w:val="24"/>
                <w:szCs w:val="20"/>
              </w:rPr>
            </w:pPr>
            <w:r>
              <w:rPr>
                <w:rFonts w:hint="eastAsia" w:ascii="仿宋" w:hAnsi="仿宋" w:eastAsia="仿宋"/>
                <w:sz w:val="24"/>
              </w:rPr>
              <w:t xml:space="preserve">否</w:t>
            </w:r>
            <w:r/>
          </w:p>
        </w:tc>
      </w:tr>
      <w:tr>
        <w:trPr>
          <w:jc w:val="center"/>
        </w:trPr>
        <w:tc>
          <w:tcPr>
            <w:tcW w:w="464"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449"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397" w:type="pct"/>
            <w:vAlign w:val="center"/>
            <w:textDirection w:val="lrTb"/>
            <w:noWrap w:val="false"/>
          </w:tcPr>
          <w:p>
            <w:pPr>
              <w:rPr>
                <w:rFonts w:ascii="仿宋" w:hAnsi="仿宋" w:eastAsia="仿宋"/>
                <w:sz w:val="24"/>
              </w:rPr>
            </w:pPr>
            <w:r>
              <w:rPr>
                <w:rFonts w:hint="eastAsia" w:ascii="仿宋" w:hAnsi="仿宋" w:eastAsia="仿宋"/>
                <w:sz w:val="24"/>
              </w:rPr>
              <w:t xml:space="preserve">灾备</w:t>
            </w:r>
            <w:r>
              <w:rPr>
                <w:rFonts w:hint="eastAsia" w:ascii="仿宋" w:hAnsi="仿宋" w:eastAsia="仿宋"/>
                <w:sz w:val="24"/>
              </w:rPr>
              <w:t xml:space="preserve">云架构设计方案（8分）</w:t>
            </w:r>
            <w:r/>
          </w:p>
        </w:tc>
        <w:tc>
          <w:tcPr>
            <w:tcBorders>
              <w:left w:val="single" w:color="auto" w:sz="4" w:space="0"/>
            </w:tcBorders>
            <w:tcW w:w="3292" w:type="pct"/>
            <w:vAlign w:val="center"/>
            <w:textDirection w:val="lrTb"/>
            <w:noWrap w:val="false"/>
          </w:tcPr>
          <w:p>
            <w:pPr>
              <w:rPr>
                <w:rFonts w:ascii="仿宋" w:hAnsi="仿宋" w:eastAsia="仿宋"/>
                <w:sz w:val="24"/>
              </w:rPr>
            </w:pPr>
            <w:r>
              <w:rPr>
                <w:rFonts w:hint="eastAsia" w:ascii="仿宋" w:hAnsi="仿宋" w:eastAsia="仿宋"/>
                <w:sz w:val="24"/>
                <w:szCs w:val="20"/>
              </w:rPr>
              <w:t xml:space="preserve">方案要求对招标文件第六章《采购需求》中“</w:t>
            </w:r>
            <w:r>
              <w:rPr>
                <w:rFonts w:hint="eastAsia" w:eastAsia="仿宋"/>
                <w:sz w:val="24"/>
              </w:rPr>
              <w:t xml:space="preserve">六、</w:t>
            </w:r>
            <w:r>
              <w:rPr>
                <w:rFonts w:hint="eastAsia" w:ascii="仿宋" w:hAnsi="仿宋" w:eastAsia="仿宋"/>
                <w:sz w:val="24"/>
              </w:rPr>
              <w:t xml:space="preserve">灾</w:t>
            </w:r>
            <w:r>
              <w:rPr>
                <w:rFonts w:hint="eastAsia" w:ascii="仿宋" w:hAnsi="仿宋" w:eastAsia="仿宋"/>
                <w:sz w:val="24"/>
              </w:rPr>
              <w:t xml:space="preserve">备中心技术方案要求</w:t>
            </w:r>
            <w:r>
              <w:rPr>
                <w:rFonts w:hint="eastAsia" w:ascii="仿宋" w:hAnsi="仿宋" w:eastAsia="仿宋"/>
                <w:sz w:val="24"/>
                <w:szCs w:val="20"/>
              </w:rPr>
              <w:t xml:space="preserve">”中“</w:t>
            </w:r>
            <w:r>
              <w:rPr>
                <w:rFonts w:hint="eastAsia" w:eastAsia="仿宋"/>
                <w:sz w:val="24"/>
              </w:rPr>
              <w:t xml:space="preserve">（三）</w:t>
            </w:r>
            <w:r>
              <w:rPr>
                <w:rFonts w:hint="eastAsia" w:ascii="仿宋" w:hAnsi="仿宋" w:eastAsia="仿宋"/>
                <w:sz w:val="24"/>
              </w:rPr>
              <w:t xml:space="preserve">灾备云架构设计方案要求</w:t>
            </w:r>
            <w:r>
              <w:rPr>
                <w:rFonts w:hint="eastAsia" w:ascii="仿宋" w:hAnsi="仿宋" w:eastAsia="仿宋"/>
                <w:sz w:val="24"/>
                <w:szCs w:val="20"/>
              </w:rPr>
              <w:t xml:space="preserve">”的</w:t>
            </w:r>
            <w:r>
              <w:rPr>
                <w:rFonts w:hint="eastAsia" w:ascii="仿宋" w:hAnsi="仿宋" w:eastAsia="仿宋"/>
                <w:sz w:val="24"/>
              </w:rPr>
              <w:t xml:space="preserve">4项内容进行完善，且表述具体方案措施。</w:t>
            </w:r>
            <w:r/>
          </w:p>
          <w:p>
            <w:pPr>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未提供的得0分，本项最高得8分，最低得0分。</w:t>
            </w:r>
            <w:r/>
          </w:p>
        </w:tc>
        <w:tc>
          <w:tcPr>
            <w:tcBorders>
              <w:left w:val="single" w:color="auto" w:sz="4" w:space="0"/>
            </w:tcBorders>
            <w:tcW w:w="398" w:type="pct"/>
            <w:vAlign w:val="center"/>
            <w:textDirection w:val="lrTb"/>
            <w:noWrap w:val="false"/>
          </w:tcPr>
          <w:p>
            <w:pPr>
              <w:rPr>
                <w:rFonts w:ascii="仿宋" w:hAnsi="仿宋" w:eastAsia="仿宋"/>
                <w:sz w:val="24"/>
                <w:szCs w:val="20"/>
              </w:rPr>
            </w:pPr>
            <w:r>
              <w:rPr>
                <w:rFonts w:hint="eastAsia" w:ascii="仿宋" w:hAnsi="仿宋" w:eastAsia="仿宋"/>
                <w:sz w:val="24"/>
              </w:rPr>
              <w:t xml:space="preserve">否</w:t>
            </w:r>
            <w:r/>
          </w:p>
        </w:tc>
      </w:tr>
      <w:tr>
        <w:trPr>
          <w:jc w:val="center"/>
          <w:trHeight w:val="1260"/>
        </w:trPr>
        <w:tc>
          <w:tcPr>
            <w:tcW w:w="464"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449"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397" w:type="pct"/>
            <w:vAlign w:val="center"/>
            <w:textDirection w:val="lrTb"/>
            <w:noWrap w:val="false"/>
          </w:tcPr>
          <w:p>
            <w:pPr>
              <w:rPr>
                <w:rFonts w:ascii="仿宋" w:hAnsi="仿宋" w:eastAsia="仿宋"/>
                <w:sz w:val="24"/>
              </w:rPr>
            </w:pPr>
            <w:r>
              <w:rPr>
                <w:rFonts w:hint="eastAsia" w:ascii="仿宋" w:hAnsi="仿宋" w:eastAsia="仿宋"/>
                <w:sz w:val="24"/>
              </w:rPr>
              <w:t xml:space="preserve">灾备验证演练方案（6分）</w:t>
            </w:r>
            <w:r/>
          </w:p>
        </w:tc>
        <w:tc>
          <w:tcPr>
            <w:tcW w:w="3292" w:type="pct"/>
            <w:vAlign w:val="center"/>
            <w:textDirection w:val="lrTb"/>
            <w:noWrap w:val="false"/>
          </w:tcPr>
          <w:p>
            <w:pPr>
              <w:rPr>
                <w:rFonts w:ascii="仿宋" w:hAnsi="仿宋" w:eastAsia="仿宋"/>
                <w:sz w:val="24"/>
              </w:rPr>
            </w:pPr>
            <w:r>
              <w:rPr>
                <w:rFonts w:hint="eastAsia" w:ascii="仿宋" w:hAnsi="仿宋" w:eastAsia="仿宋"/>
                <w:sz w:val="24"/>
                <w:szCs w:val="20"/>
              </w:rPr>
              <w:t xml:space="preserve">方案要求对招标文件第六章《采购需求》中“</w:t>
            </w:r>
            <w:r>
              <w:rPr>
                <w:rFonts w:hint="eastAsia" w:eastAsia="仿宋"/>
                <w:sz w:val="24"/>
              </w:rPr>
              <w:t xml:space="preserve">六、</w:t>
            </w:r>
            <w:r>
              <w:rPr>
                <w:rFonts w:hint="eastAsia" w:ascii="仿宋" w:hAnsi="仿宋" w:eastAsia="仿宋"/>
                <w:sz w:val="24"/>
              </w:rPr>
              <w:t xml:space="preserve">灾备中心技术方案要求</w:t>
            </w:r>
            <w:r>
              <w:rPr>
                <w:rFonts w:hint="eastAsia" w:ascii="仿宋" w:hAnsi="仿宋" w:eastAsia="仿宋"/>
                <w:sz w:val="24"/>
                <w:szCs w:val="20"/>
              </w:rPr>
              <w:t xml:space="preserve">”中“</w:t>
            </w:r>
            <w:r>
              <w:rPr>
                <w:rFonts w:eastAsia="仿宋"/>
                <w:sz w:val="24"/>
              </w:rPr>
              <w:t xml:space="preserve">（</w:t>
            </w:r>
            <w:r>
              <w:rPr>
                <w:rFonts w:hint="eastAsia" w:eastAsia="仿宋"/>
                <w:sz w:val="24"/>
              </w:rPr>
              <w:t xml:space="preserve">四</w:t>
            </w:r>
            <w:r>
              <w:rPr>
                <w:rFonts w:eastAsia="仿宋"/>
                <w:sz w:val="24"/>
              </w:rPr>
              <w:t xml:space="preserve">）</w:t>
            </w:r>
            <w:r>
              <w:rPr>
                <w:rFonts w:hint="eastAsia" w:ascii="仿宋" w:hAnsi="仿宋" w:eastAsia="仿宋"/>
                <w:sz w:val="24"/>
              </w:rPr>
              <w:t xml:space="preserve">灾备验证演练方案要求</w:t>
            </w:r>
            <w:r>
              <w:rPr>
                <w:rFonts w:hint="eastAsia" w:ascii="仿宋" w:hAnsi="仿宋" w:eastAsia="仿宋"/>
                <w:sz w:val="24"/>
                <w:szCs w:val="20"/>
              </w:rPr>
              <w:t xml:space="preserve">”的</w:t>
            </w:r>
            <w:r>
              <w:rPr>
                <w:rFonts w:hint="eastAsia" w:ascii="仿宋" w:hAnsi="仿宋" w:eastAsia="仿宋"/>
                <w:sz w:val="24"/>
              </w:rPr>
              <w:t xml:space="preserve">3项内容进行完善，且表述具体方案措施。</w:t>
            </w:r>
            <w:r/>
          </w:p>
          <w:p>
            <w:pPr>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未提供的得0分，本项最高得6分，最低得0分。</w:t>
            </w:r>
            <w:r/>
          </w:p>
        </w:tc>
        <w:tc>
          <w:tcPr>
            <w:tcW w:w="398" w:type="pct"/>
            <w:vAlign w:val="center"/>
            <w:textDirection w:val="lrTb"/>
            <w:noWrap w:val="false"/>
          </w:tcPr>
          <w:p>
            <w:pPr>
              <w:rPr>
                <w:rFonts w:ascii="仿宋" w:hAnsi="仿宋" w:eastAsia="仿宋"/>
                <w:sz w:val="24"/>
                <w:szCs w:val="20"/>
              </w:rPr>
            </w:pPr>
            <w:r>
              <w:rPr>
                <w:rFonts w:hint="eastAsia" w:ascii="仿宋" w:hAnsi="仿宋" w:eastAsia="仿宋"/>
                <w:sz w:val="24"/>
              </w:rPr>
              <w:t xml:space="preserve">否</w:t>
            </w:r>
            <w:r/>
          </w:p>
        </w:tc>
      </w:tr>
      <w:tr>
        <w:trPr>
          <w:jc w:val="center"/>
          <w:trHeight w:val="1260"/>
        </w:trPr>
        <w:tc>
          <w:tcPr>
            <w:tcW w:w="464"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449"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397" w:type="pct"/>
            <w:vAlign w:val="center"/>
            <w:textDirection w:val="lrTb"/>
            <w:noWrap w:val="false"/>
          </w:tcPr>
          <w:p>
            <w:pPr>
              <w:rPr>
                <w:rFonts w:ascii="仿宋" w:hAnsi="仿宋" w:eastAsia="仿宋"/>
                <w:sz w:val="24"/>
              </w:rPr>
            </w:pPr>
            <w:r>
              <w:rPr>
                <w:rFonts w:hint="eastAsia" w:ascii="仿宋" w:hAnsi="仿宋" w:eastAsia="仿宋"/>
                <w:sz w:val="24"/>
              </w:rPr>
              <w:t xml:space="preserve">灾备云平台监控和报表支持方案（8分）</w:t>
            </w:r>
            <w:r/>
          </w:p>
        </w:tc>
        <w:tc>
          <w:tcPr>
            <w:tcW w:w="3292" w:type="pct"/>
            <w:vAlign w:val="center"/>
            <w:textDirection w:val="lrTb"/>
            <w:noWrap w:val="false"/>
          </w:tcPr>
          <w:p>
            <w:pPr>
              <w:rPr>
                <w:rFonts w:ascii="仿宋" w:hAnsi="仿宋" w:eastAsia="仿宋"/>
                <w:sz w:val="24"/>
              </w:rPr>
            </w:pPr>
            <w:r>
              <w:rPr>
                <w:rFonts w:hint="eastAsia" w:ascii="仿宋" w:hAnsi="仿宋" w:eastAsia="仿宋"/>
                <w:sz w:val="24"/>
                <w:szCs w:val="20"/>
              </w:rPr>
              <w:t xml:space="preserve">方案要求对招标文件第六章《采购需求》中“</w:t>
            </w:r>
            <w:r>
              <w:rPr>
                <w:rFonts w:hint="eastAsia" w:eastAsia="仿宋"/>
                <w:sz w:val="24"/>
              </w:rPr>
              <w:t xml:space="preserve">六、</w:t>
            </w:r>
            <w:r>
              <w:rPr>
                <w:rFonts w:hint="eastAsia" w:ascii="仿宋" w:hAnsi="仿宋" w:eastAsia="仿宋"/>
                <w:sz w:val="24"/>
              </w:rPr>
              <w:t xml:space="preserve">灾备中心技术方案要求</w:t>
            </w:r>
            <w:r>
              <w:rPr>
                <w:rFonts w:hint="eastAsia" w:ascii="仿宋" w:hAnsi="仿宋" w:eastAsia="仿宋"/>
                <w:sz w:val="24"/>
                <w:szCs w:val="20"/>
              </w:rPr>
              <w:t xml:space="preserve">”中“</w:t>
            </w:r>
            <w:r>
              <w:rPr>
                <w:rFonts w:hint="eastAsia" w:ascii="仿宋" w:hAnsi="仿宋" w:eastAsia="仿宋" w:cs="仿宋"/>
                <w:sz w:val="24"/>
              </w:rPr>
              <w:t xml:space="preserve">（五）</w:t>
            </w:r>
            <w:r>
              <w:rPr>
                <w:rFonts w:hint="eastAsia" w:ascii="仿宋" w:hAnsi="仿宋" w:eastAsia="仿宋"/>
                <w:sz w:val="24"/>
              </w:rPr>
              <w:t xml:space="preserve">灾备云平台监控和报表支持方案要求</w:t>
            </w:r>
            <w:r>
              <w:rPr>
                <w:rFonts w:hint="eastAsia" w:ascii="仿宋" w:hAnsi="仿宋" w:eastAsia="仿宋"/>
                <w:sz w:val="24"/>
                <w:szCs w:val="20"/>
              </w:rPr>
              <w:t xml:space="preserve">”的</w:t>
            </w:r>
            <w:r>
              <w:rPr>
                <w:rFonts w:hint="eastAsia" w:ascii="仿宋" w:hAnsi="仿宋" w:eastAsia="仿宋"/>
                <w:sz w:val="24"/>
              </w:rPr>
              <w:t xml:space="preserve">4项内容进行完善，且表述具体方案措施。</w:t>
            </w:r>
            <w:r/>
          </w:p>
          <w:p>
            <w:pPr>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8</w:t>
            </w:r>
            <w:r>
              <w:rPr>
                <w:rFonts w:hint="eastAsia" w:ascii="仿宋" w:hAnsi="仿宋" w:eastAsia="仿宋"/>
                <w:sz w:val="24"/>
              </w:rPr>
              <w:t xml:space="preserve">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未提供的得0分，本项最高得8分，最低得0分。</w:t>
            </w:r>
            <w:r/>
          </w:p>
        </w:tc>
        <w:tc>
          <w:tcPr>
            <w:tcW w:w="398" w:type="pct"/>
            <w:vAlign w:val="center"/>
            <w:textDirection w:val="lrTb"/>
            <w:noWrap w:val="false"/>
          </w:tcPr>
          <w:p>
            <w:pPr>
              <w:rPr>
                <w:rFonts w:ascii="仿宋" w:hAnsi="仿宋" w:eastAsia="仿宋"/>
                <w:sz w:val="24"/>
                <w:szCs w:val="20"/>
              </w:rPr>
            </w:pPr>
            <w:r>
              <w:rPr>
                <w:rFonts w:hint="eastAsia" w:ascii="仿宋" w:hAnsi="仿宋" w:eastAsia="仿宋"/>
                <w:sz w:val="24"/>
              </w:rPr>
              <w:t xml:space="preserve">否</w:t>
            </w:r>
            <w:r/>
          </w:p>
        </w:tc>
      </w:tr>
      <w:tr>
        <w:trPr>
          <w:jc w:val="center"/>
          <w:trHeight w:val="1123"/>
        </w:trPr>
        <w:tc>
          <w:tcPr>
            <w:tcW w:w="464"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449"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397" w:type="pct"/>
            <w:vAlign w:val="center"/>
            <w:textDirection w:val="lrTb"/>
            <w:noWrap w:val="false"/>
          </w:tcPr>
          <w:p>
            <w:pPr>
              <w:rPr>
                <w:rFonts w:ascii="仿宋" w:hAnsi="仿宋" w:eastAsia="仿宋"/>
                <w:sz w:val="24"/>
              </w:rPr>
            </w:pPr>
            <w:r>
              <w:rPr>
                <w:rFonts w:hint="eastAsia" w:ascii="仿宋" w:hAnsi="仿宋" w:eastAsia="仿宋"/>
                <w:sz w:val="24"/>
              </w:rPr>
              <w:t xml:space="preserve">数据库双活方案（6分）</w:t>
            </w:r>
            <w:r/>
          </w:p>
        </w:tc>
        <w:tc>
          <w:tcPr>
            <w:tcW w:w="3292" w:type="pct"/>
            <w:vAlign w:val="center"/>
            <w:textDirection w:val="lrTb"/>
            <w:noWrap w:val="false"/>
          </w:tcPr>
          <w:p>
            <w:pPr>
              <w:rPr>
                <w:rFonts w:ascii="仿宋" w:hAnsi="仿宋" w:eastAsia="仿宋"/>
                <w:sz w:val="24"/>
              </w:rPr>
            </w:pPr>
            <w:r>
              <w:rPr>
                <w:rFonts w:hint="eastAsia" w:ascii="仿宋" w:hAnsi="仿宋" w:eastAsia="仿宋"/>
                <w:sz w:val="24"/>
                <w:szCs w:val="20"/>
              </w:rPr>
              <w:t xml:space="preserve">方案要求对招标文件第六章《采购需求》中“</w:t>
            </w:r>
            <w:r>
              <w:rPr>
                <w:rFonts w:hint="eastAsia" w:eastAsia="仿宋"/>
                <w:sz w:val="24"/>
              </w:rPr>
              <w:t xml:space="preserve">六、</w:t>
            </w:r>
            <w:r>
              <w:rPr>
                <w:rFonts w:hint="eastAsia" w:ascii="仿宋" w:hAnsi="仿宋" w:eastAsia="仿宋"/>
                <w:sz w:val="24"/>
              </w:rPr>
              <w:t xml:space="preserve">灾备中心技术方案要求</w:t>
            </w:r>
            <w:r>
              <w:rPr>
                <w:rFonts w:hint="eastAsia" w:ascii="仿宋" w:hAnsi="仿宋" w:eastAsia="仿宋"/>
                <w:sz w:val="24"/>
                <w:szCs w:val="20"/>
              </w:rPr>
              <w:t xml:space="preserve">”中“</w:t>
            </w:r>
            <w:r>
              <w:rPr>
                <w:rFonts w:hint="eastAsia" w:ascii="仿宋" w:hAnsi="仿宋" w:eastAsia="仿宋" w:cs="仿宋"/>
                <w:sz w:val="24"/>
              </w:rPr>
              <w:t xml:space="preserve">（六）</w:t>
            </w:r>
            <w:r>
              <w:rPr>
                <w:rFonts w:hint="eastAsia" w:ascii="仿宋" w:hAnsi="仿宋" w:eastAsia="仿宋"/>
                <w:sz w:val="24"/>
              </w:rPr>
              <w:t xml:space="preserve">数据库双活方案要求</w:t>
            </w:r>
            <w:r>
              <w:rPr>
                <w:rFonts w:hint="eastAsia" w:ascii="仿宋" w:hAnsi="仿宋" w:eastAsia="仿宋"/>
                <w:sz w:val="24"/>
                <w:szCs w:val="20"/>
              </w:rPr>
              <w:t xml:space="preserve">”的</w:t>
            </w:r>
            <w:r>
              <w:rPr>
                <w:rFonts w:hint="eastAsia" w:ascii="仿宋" w:hAnsi="仿宋" w:eastAsia="仿宋"/>
                <w:sz w:val="24"/>
              </w:rPr>
              <w:t xml:space="preserve">3项内容进行完善，且表述具体方案措施。</w:t>
            </w:r>
            <w:r/>
          </w:p>
          <w:p>
            <w:pPr>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未提供的得0分，本项最高得6分，最低得0分。</w:t>
            </w:r>
            <w:r/>
          </w:p>
        </w:tc>
        <w:tc>
          <w:tcPr>
            <w:tcW w:w="398" w:type="pct"/>
            <w:vAlign w:val="center"/>
            <w:textDirection w:val="lrTb"/>
            <w:noWrap w:val="false"/>
          </w:tcPr>
          <w:p>
            <w:pPr>
              <w:rPr>
                <w:rFonts w:ascii="仿宋" w:hAnsi="仿宋" w:eastAsia="仿宋"/>
                <w:sz w:val="24"/>
                <w:szCs w:val="20"/>
              </w:rPr>
            </w:pPr>
            <w:r>
              <w:rPr>
                <w:rFonts w:hint="eastAsia" w:ascii="仿宋" w:hAnsi="仿宋" w:eastAsia="仿宋"/>
                <w:sz w:val="24"/>
              </w:rPr>
              <w:t xml:space="preserve">否</w:t>
            </w:r>
            <w:r/>
          </w:p>
        </w:tc>
      </w:tr>
      <w:tr>
        <w:trPr>
          <w:jc w:val="center"/>
          <w:trHeight w:val="2199"/>
        </w:trPr>
        <w:tc>
          <w:tcPr>
            <w:tcW w:w="464"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商务部分（20分）</w:t>
            </w:r>
            <w:r/>
          </w:p>
        </w:tc>
        <w:tc>
          <w:tcPr>
            <w:tcW w:w="449" w:type="pct"/>
            <w:vAlign w:val="center"/>
            <w:textDirection w:val="lrTb"/>
            <w:noWrap w:val="false"/>
          </w:tcPr>
          <w:p>
            <w:pPr>
              <w:jc w:val="center"/>
              <w:rPr>
                <w:rFonts w:ascii="仿宋" w:hAnsi="仿宋" w:eastAsia="仿宋"/>
                <w:sz w:val="24"/>
              </w:rPr>
            </w:pPr>
            <w:r>
              <w:rPr>
                <w:rFonts w:hint="eastAsia" w:ascii="仿宋" w:hAnsi="仿宋" w:eastAsia="仿宋"/>
                <w:sz w:val="24"/>
                <w:szCs w:val="22"/>
              </w:rPr>
              <w:t xml:space="preserve">人员配备</w:t>
            </w:r>
            <w:r>
              <w:rPr>
                <w:rFonts w:hint="eastAsia" w:ascii="仿宋" w:hAnsi="仿宋" w:eastAsia="仿宋" w:cs="仿宋"/>
                <w:sz w:val="24"/>
              </w:rPr>
              <w:t xml:space="preserve">方案</w:t>
            </w:r>
            <w:r>
              <w:rPr>
                <w:rFonts w:hint="eastAsia" w:ascii="仿宋" w:hAnsi="仿宋" w:eastAsia="仿宋"/>
                <w:sz w:val="24"/>
              </w:rPr>
              <w:t xml:space="preserve">（6分）</w:t>
            </w:r>
            <w:r/>
          </w:p>
        </w:tc>
        <w:tc>
          <w:tcPr>
            <w:gridSpan w:val="2"/>
            <w:tcW w:w="3689" w:type="pct"/>
            <w:vAlign w:val="center"/>
            <w:textDirection w:val="lrTb"/>
            <w:noWrap w:val="false"/>
          </w:tcPr>
          <w:p>
            <w:pPr>
              <w:jc w:val="left"/>
              <w:widowControl/>
              <w:rPr>
                <w:rFonts w:eastAsia="仿宋"/>
                <w:sz w:val="24"/>
              </w:rPr>
            </w:pPr>
            <w:r>
              <w:rPr>
                <w:rFonts w:eastAsia="仿宋"/>
                <w:sz w:val="24"/>
              </w:rPr>
              <w:t xml:space="preserve">（</w:t>
            </w:r>
            <w:r>
              <w:rPr>
                <w:rFonts w:eastAsia="等线"/>
                <w:sz w:val="24"/>
              </w:rPr>
              <w:t xml:space="preserve">1</w:t>
            </w:r>
            <w:r>
              <w:rPr>
                <w:rFonts w:eastAsia="仿宋"/>
                <w:sz w:val="24"/>
              </w:rPr>
              <w:t xml:space="preserve">）投标文件中提供</w:t>
            </w:r>
            <w:r>
              <w:rPr>
                <w:rFonts w:hint="eastAsia" w:ascii="仿宋" w:hAnsi="仿宋" w:eastAsia="仿宋"/>
                <w:sz w:val="24"/>
              </w:rPr>
              <w:t xml:space="preserve">项目经理(1名)</w:t>
            </w:r>
            <w:r>
              <w:rPr>
                <w:rFonts w:eastAsia="仿宋"/>
                <w:sz w:val="24"/>
              </w:rPr>
              <w:t xml:space="preserve">，自有员工</w:t>
            </w:r>
            <w:r>
              <w:rPr>
                <w:rFonts w:hint="eastAsia" w:eastAsia="仿宋"/>
                <w:sz w:val="24"/>
              </w:rPr>
              <w:t xml:space="preserve">且</w:t>
            </w:r>
            <w:r>
              <w:rPr>
                <w:rFonts w:hint="eastAsia" w:ascii="仿宋" w:hAnsi="仿宋" w:eastAsia="仿宋"/>
                <w:sz w:val="24"/>
              </w:rPr>
              <w:t xml:space="preserve">具有人社部门或工信部门颁发的网络规划设计师（高级）资格或中华人民共和国信息产业部颁发的计算机应用软件专业工程师（高级程序员）资格或注册信息安全工程师或工业和网络通信安全管理员三级及以上资格</w:t>
            </w:r>
            <w:r>
              <w:rPr>
                <w:rFonts w:eastAsia="仿宋"/>
                <w:sz w:val="24"/>
              </w:rPr>
              <w:t xml:space="preserve">证书的，每提供一个资格证书的得</w:t>
            </w:r>
            <w:r>
              <w:rPr>
                <w:rFonts w:hint="eastAsia" w:eastAsia="仿宋"/>
                <w:sz w:val="24"/>
              </w:rPr>
              <w:t xml:space="preserve">1</w:t>
            </w:r>
            <w:r>
              <w:rPr>
                <w:rFonts w:eastAsia="仿宋"/>
                <w:sz w:val="24"/>
              </w:rPr>
              <w:t xml:space="preserve">分，不提供不得分，最高得</w:t>
            </w:r>
            <w:r>
              <w:rPr>
                <w:rFonts w:hint="eastAsia" w:eastAsia="仿宋"/>
                <w:sz w:val="24"/>
              </w:rPr>
              <w:t xml:space="preserve">2</w:t>
            </w:r>
            <w:r>
              <w:rPr>
                <w:rFonts w:hint="eastAsia" w:eastAsia="仿宋"/>
                <w:sz w:val="24"/>
              </w:rPr>
              <w:t xml:space="preserve">分</w:t>
            </w:r>
            <w:r>
              <w:rPr>
                <w:rFonts w:eastAsia="仿宋"/>
                <w:sz w:val="24"/>
              </w:rPr>
              <w:t xml:space="preserve">，最低</w:t>
            </w:r>
            <w:r>
              <w:rPr>
                <w:rFonts w:eastAsia="仿宋"/>
                <w:sz w:val="24"/>
              </w:rPr>
              <w:t xml:space="preserve">0</w:t>
            </w:r>
            <w:r>
              <w:rPr>
                <w:rFonts w:eastAsia="仿宋"/>
                <w:sz w:val="24"/>
              </w:rPr>
              <w:t xml:space="preserve">分。</w:t>
            </w:r>
            <w:r>
              <w:rPr>
                <w:rFonts w:eastAsia="仿宋"/>
                <w:sz w:val="24"/>
              </w:rPr>
              <w:br/>
            </w:r>
            <w:r>
              <w:rPr>
                <w:rFonts w:eastAsia="仿宋"/>
                <w:sz w:val="24"/>
              </w:rPr>
              <w:t xml:space="preserve">（</w:t>
            </w:r>
            <w:r>
              <w:rPr>
                <w:rFonts w:eastAsia="仿宋"/>
                <w:sz w:val="24"/>
              </w:rPr>
              <w:t xml:space="preserve">2</w:t>
            </w:r>
            <w:r>
              <w:rPr>
                <w:rFonts w:eastAsia="仿宋"/>
                <w:sz w:val="24"/>
              </w:rPr>
              <w:t xml:space="preserve">）投标文件中提供技术负责人（</w:t>
            </w:r>
            <w:r>
              <w:rPr>
                <w:rFonts w:eastAsia="仿宋"/>
                <w:sz w:val="24"/>
              </w:rPr>
              <w:t xml:space="preserve">1</w:t>
            </w:r>
            <w:r>
              <w:rPr>
                <w:rFonts w:eastAsia="仿宋"/>
                <w:sz w:val="24"/>
              </w:rPr>
              <w:t xml:space="preserve">人），自有员工</w:t>
            </w:r>
            <w:r>
              <w:rPr>
                <w:rFonts w:hint="eastAsia" w:eastAsia="仿宋"/>
                <w:sz w:val="24"/>
              </w:rPr>
              <w:t xml:space="preserve">且</w:t>
            </w:r>
            <w:r>
              <w:rPr>
                <w:rFonts w:hint="eastAsia" w:ascii="仿宋" w:hAnsi="仿宋" w:eastAsia="仿宋"/>
                <w:sz w:val="24"/>
              </w:rPr>
              <w:t xml:space="preserve">具有人社部门颁发的高级工程师资格或注册信息安全工程师资格</w:t>
            </w:r>
            <w:r>
              <w:rPr>
                <w:rFonts w:eastAsia="仿宋"/>
                <w:sz w:val="24"/>
              </w:rPr>
              <w:t xml:space="preserve">证书的，每提供一个资格证书的得</w:t>
            </w:r>
            <w:r>
              <w:rPr>
                <w:rFonts w:hint="eastAsia" w:eastAsia="仿宋"/>
                <w:sz w:val="24"/>
              </w:rPr>
              <w:t xml:space="preserve">1</w:t>
            </w:r>
            <w:r>
              <w:rPr>
                <w:rFonts w:eastAsia="仿宋"/>
                <w:sz w:val="24"/>
              </w:rPr>
              <w:t xml:space="preserve">分，不提供不得分，最高得</w:t>
            </w:r>
            <w:r>
              <w:rPr>
                <w:rFonts w:hint="eastAsia" w:eastAsia="仿宋"/>
                <w:sz w:val="24"/>
              </w:rPr>
              <w:t xml:space="preserve">2</w:t>
            </w:r>
            <w:r>
              <w:rPr>
                <w:rFonts w:eastAsia="仿宋"/>
                <w:sz w:val="24"/>
              </w:rPr>
              <w:t xml:space="preserve">分，最低</w:t>
            </w:r>
            <w:r>
              <w:rPr>
                <w:rFonts w:eastAsia="仿宋"/>
                <w:sz w:val="24"/>
              </w:rPr>
              <w:t xml:space="preserve">0</w:t>
            </w:r>
            <w:r>
              <w:rPr>
                <w:rFonts w:eastAsia="仿宋"/>
                <w:sz w:val="24"/>
              </w:rPr>
              <w:t xml:space="preserve">分。</w:t>
            </w:r>
            <w:r>
              <w:rPr>
                <w:rFonts w:eastAsia="仿宋"/>
                <w:sz w:val="24"/>
              </w:rPr>
              <w:br/>
            </w:r>
            <w:r>
              <w:rPr>
                <w:rFonts w:eastAsia="仿宋"/>
                <w:sz w:val="24"/>
              </w:rPr>
              <w:t xml:space="preserve">（</w:t>
            </w:r>
            <w:r>
              <w:rPr>
                <w:rFonts w:eastAsia="仿宋"/>
                <w:sz w:val="24"/>
              </w:rPr>
              <w:t xml:space="preserve">3</w:t>
            </w:r>
            <w:r>
              <w:rPr>
                <w:rFonts w:eastAsia="仿宋"/>
                <w:sz w:val="24"/>
              </w:rPr>
              <w:t xml:space="preserve">）投标文件中提供技术人员（除项目经理、项目技术负责人</w:t>
            </w:r>
            <w:r>
              <w:rPr>
                <w:rFonts w:hint="eastAsia" w:eastAsia="仿宋"/>
                <w:sz w:val="24"/>
              </w:rPr>
              <w:t xml:space="preserve">外</w:t>
            </w:r>
            <w:r>
              <w:rPr>
                <w:rFonts w:eastAsia="仿宋"/>
                <w:sz w:val="24"/>
              </w:rPr>
              <w:t xml:space="preserve">），自有员工</w:t>
            </w:r>
            <w:r>
              <w:rPr>
                <w:rFonts w:hint="eastAsia" w:ascii="仿宋" w:hAnsi="仿宋" w:eastAsia="仿宋"/>
                <w:sz w:val="24"/>
              </w:rPr>
              <w:t xml:space="preserve">具有人社部门颁发的高级工程师资格或具有人社部门或工信部门颁发的中级及以上通信专业技术人员职业资格（互联网技术专业）或注册信息安全工程师资格证书</w:t>
            </w:r>
            <w:r>
              <w:rPr>
                <w:rFonts w:eastAsia="仿宋"/>
                <w:sz w:val="24"/>
              </w:rPr>
              <w:t xml:space="preserve">的，每提供一个资格证书的得</w:t>
            </w:r>
            <w:r>
              <w:rPr>
                <w:rFonts w:hint="eastAsia" w:eastAsia="仿宋"/>
                <w:sz w:val="24"/>
              </w:rPr>
              <w:t xml:space="preserve">1</w:t>
            </w:r>
            <w:r>
              <w:rPr>
                <w:rFonts w:eastAsia="仿宋"/>
                <w:sz w:val="24"/>
              </w:rPr>
              <w:t xml:space="preserve">分，不提供不得分，最高得</w:t>
            </w:r>
            <w:r>
              <w:rPr>
                <w:rFonts w:hint="eastAsia" w:eastAsia="仿宋"/>
                <w:sz w:val="24"/>
              </w:rPr>
              <w:t xml:space="preserve">2</w:t>
            </w:r>
            <w:r>
              <w:rPr>
                <w:rFonts w:eastAsia="仿宋"/>
                <w:sz w:val="24"/>
              </w:rPr>
              <w:t xml:space="preserve">分，最低</w:t>
            </w:r>
            <w:r>
              <w:rPr>
                <w:rFonts w:eastAsia="仿宋"/>
                <w:sz w:val="24"/>
              </w:rPr>
              <w:t xml:space="preserve">0</w:t>
            </w:r>
            <w:r>
              <w:rPr>
                <w:rFonts w:eastAsia="仿宋"/>
                <w:sz w:val="24"/>
              </w:rPr>
              <w:t xml:space="preserve">分。</w:t>
            </w:r>
            <w:r/>
          </w:p>
          <w:p>
            <w:pPr>
              <w:jc w:val="left"/>
              <w:widowControl/>
              <w:rPr>
                <w:rFonts w:eastAsia="仿宋"/>
                <w:sz w:val="24"/>
              </w:rPr>
            </w:pPr>
            <w:r>
              <w:rPr>
                <w:rFonts w:eastAsia="仿宋"/>
                <w:sz w:val="24"/>
              </w:rPr>
              <w:t xml:space="preserve">（注：同一人员不能同时兼任不同岗位）</w:t>
            </w:r>
            <w:r>
              <w:rPr>
                <w:rFonts w:eastAsia="仿宋"/>
                <w:sz w:val="24"/>
              </w:rPr>
              <w:br/>
            </w:r>
            <w:r>
              <w:rPr>
                <w:rFonts w:eastAsia="仿宋"/>
                <w:sz w:val="24"/>
              </w:rPr>
              <w:t xml:space="preserve">投标文件中提供以上人员证书扫描件及投标人为其缴纳的本项目开标时间前</w:t>
            </w:r>
            <w:r>
              <w:rPr>
                <w:rFonts w:eastAsia="仿宋"/>
                <w:sz w:val="24"/>
              </w:rPr>
              <w:t xml:space="preserve">6</w:t>
            </w:r>
            <w:r>
              <w:rPr>
                <w:rFonts w:eastAsia="仿宋"/>
                <w:sz w:val="24"/>
              </w:rPr>
              <w:t xml:space="preserve">个月内任何</w:t>
            </w:r>
            <w:r>
              <w:rPr>
                <w:rFonts w:eastAsia="仿宋"/>
                <w:sz w:val="24"/>
              </w:rPr>
              <w:t xml:space="preserve">1</w:t>
            </w:r>
            <w:r>
              <w:rPr>
                <w:rFonts w:eastAsia="仿宋"/>
                <w:sz w:val="24"/>
              </w:rPr>
              <w:t xml:space="preserve">月的社会保障资金或有效期内劳动合同的相关材料扫描件。</w:t>
            </w:r>
            <w:r/>
          </w:p>
          <w:p>
            <w:r>
              <w:rPr>
                <w:rFonts w:eastAsia="仿宋"/>
                <w:sz w:val="24"/>
              </w:rPr>
              <w:t xml:space="preserve">综合以上</w:t>
            </w:r>
            <w:r>
              <w:rPr>
                <w:rFonts w:hint="eastAsia" w:eastAsia="仿宋"/>
                <w:sz w:val="24"/>
              </w:rPr>
              <w:t xml:space="preserve">(1)(2)(3)</w:t>
            </w:r>
            <w:r>
              <w:rPr>
                <w:rFonts w:hint="eastAsia" w:eastAsia="仿宋"/>
                <w:sz w:val="24"/>
              </w:rPr>
              <w:t xml:space="preserve">，</w:t>
            </w:r>
            <w:r>
              <w:rPr>
                <w:rFonts w:eastAsia="仿宋"/>
                <w:sz w:val="24"/>
              </w:rPr>
              <w:t xml:space="preserve">本项最高得</w:t>
            </w:r>
            <w:r>
              <w:rPr>
                <w:rFonts w:hint="eastAsia" w:eastAsia="仿宋"/>
                <w:sz w:val="24"/>
              </w:rPr>
              <w:t xml:space="preserve">6</w:t>
            </w:r>
            <w:r>
              <w:rPr>
                <w:rFonts w:eastAsia="仿宋"/>
                <w:sz w:val="24"/>
              </w:rPr>
              <w:t xml:space="preserve">分，最低得</w:t>
            </w:r>
            <w:r>
              <w:rPr>
                <w:rFonts w:eastAsia="仿宋"/>
                <w:sz w:val="24"/>
              </w:rPr>
              <w:t xml:space="preserve">0</w:t>
            </w:r>
            <w:r>
              <w:rPr>
                <w:rFonts w:eastAsia="仿宋"/>
                <w:sz w:val="24"/>
              </w:rPr>
              <w:t xml:space="preserve">分。</w:t>
            </w:r>
            <w:r/>
          </w:p>
        </w:tc>
        <w:tc>
          <w:tcPr>
            <w:tcW w:w="398" w:type="pct"/>
            <w:vAlign w:val="center"/>
            <w:textDirection w:val="lrTb"/>
            <w:noWrap w:val="false"/>
          </w:tcPr>
          <w:p>
            <w:pPr>
              <w:rPr>
                <w:rFonts w:ascii="仿宋" w:hAnsi="仿宋" w:eastAsia="仿宋"/>
                <w:sz w:val="24"/>
              </w:rPr>
            </w:pPr>
            <w:r>
              <w:rPr>
                <w:rFonts w:hint="eastAsia" w:ascii="仿宋" w:hAnsi="仿宋" w:eastAsia="仿宋"/>
                <w:sz w:val="24"/>
              </w:rPr>
              <w:t xml:space="preserve">是</w:t>
            </w:r>
            <w:r/>
          </w:p>
        </w:tc>
      </w:tr>
      <w:tr>
        <w:trPr>
          <w:jc w:val="center"/>
          <w:trHeight w:val="652"/>
        </w:trPr>
        <w:tc>
          <w:tcPr>
            <w:tcW w:w="464"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449"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灾备中心服务实施</w:t>
            </w:r>
            <w:r>
              <w:rPr>
                <w:rFonts w:hint="eastAsia" w:ascii="仿宋" w:hAnsi="仿宋" w:eastAsia="仿宋" w:cs="仿宋"/>
                <w:sz w:val="24"/>
              </w:rPr>
              <w:t xml:space="preserve">方案（10分）</w:t>
            </w:r>
            <w:r/>
          </w:p>
        </w:tc>
        <w:tc>
          <w:tcPr>
            <w:gridSpan w:val="2"/>
            <w:tcW w:w="3689" w:type="pct"/>
            <w:vAlign w:val="center"/>
            <w:textDirection w:val="lrTb"/>
            <w:noWrap w:val="false"/>
          </w:tcPr>
          <w:p>
            <w:pPr>
              <w:rPr>
                <w:rFonts w:ascii="仿宋" w:hAnsi="仿宋" w:eastAsia="仿宋"/>
                <w:sz w:val="24"/>
              </w:rPr>
            </w:pPr>
            <w:r>
              <w:rPr>
                <w:rFonts w:hint="eastAsia" w:ascii="仿宋" w:hAnsi="仿宋" w:eastAsia="仿宋"/>
                <w:sz w:val="24"/>
                <w:szCs w:val="20"/>
              </w:rPr>
              <w:t xml:space="preserve">方案要求对招标文件第六章《采购需求》中“</w:t>
            </w:r>
            <w:r>
              <w:rPr>
                <w:rFonts w:hint="eastAsia" w:eastAsia="仿宋"/>
                <w:sz w:val="24"/>
              </w:rPr>
              <w:t xml:space="preserve">九、</w:t>
            </w:r>
            <w:r>
              <w:rPr>
                <w:rFonts w:hint="eastAsia" w:ascii="仿宋" w:hAnsi="仿宋" w:eastAsia="仿宋"/>
                <w:sz w:val="24"/>
              </w:rPr>
              <w:t xml:space="preserve">灾备中心服务实施要求</w:t>
            </w:r>
            <w:r>
              <w:rPr>
                <w:rFonts w:hint="eastAsia" w:ascii="仿宋" w:hAnsi="仿宋" w:eastAsia="仿宋"/>
                <w:sz w:val="24"/>
                <w:szCs w:val="20"/>
              </w:rPr>
              <w:t xml:space="preserve">”中</w:t>
            </w:r>
            <w:r>
              <w:rPr>
                <w:rFonts w:hint="eastAsia" w:ascii="仿宋" w:hAnsi="仿宋" w:eastAsia="仿宋"/>
                <w:sz w:val="24"/>
              </w:rPr>
              <w:t xml:space="preserve">5项内容进行完善，且表述具体方案措施。</w:t>
            </w:r>
            <w:r/>
          </w:p>
          <w:p>
            <w:pPr>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W w:w="398" w:type="pct"/>
            <w:vAlign w:val="center"/>
            <w:textDirection w:val="lrTb"/>
            <w:noWrap w:val="false"/>
          </w:tcPr>
          <w:p>
            <w:pPr>
              <w:rPr>
                <w:rFonts w:ascii="仿宋" w:hAnsi="仿宋" w:eastAsia="仿宋"/>
                <w:sz w:val="24"/>
                <w:szCs w:val="20"/>
              </w:rPr>
            </w:pPr>
            <w:r>
              <w:rPr>
                <w:rFonts w:hint="eastAsia" w:ascii="仿宋" w:hAnsi="仿宋" w:eastAsia="仿宋"/>
                <w:sz w:val="24"/>
              </w:rPr>
              <w:t xml:space="preserve">否</w:t>
            </w:r>
            <w:r/>
          </w:p>
        </w:tc>
      </w:tr>
      <w:tr>
        <w:trPr>
          <w:jc w:val="center"/>
          <w:trHeight w:val="1548"/>
        </w:trPr>
        <w:tc>
          <w:tcPr>
            <w:tcW w:w="464" w:type="pct"/>
            <w:vAlign w:val="center"/>
            <w:vMerge w:val="continue"/>
            <w:textDirection w:val="lrTb"/>
            <w:noWrap w:val="false"/>
          </w:tcPr>
          <w:p>
            <w:pPr>
              <w:rPr>
                <w:rFonts w:ascii="仿宋" w:hAnsi="仿宋" w:eastAsia="仿宋"/>
                <w:sz w:val="24"/>
              </w:rPr>
            </w:pPr>
            <w:r>
              <w:rPr>
                <w:rFonts w:ascii="仿宋" w:hAnsi="仿宋" w:eastAsia="仿宋"/>
                <w:sz w:val="24"/>
              </w:rPr>
            </w:r>
            <w:r/>
          </w:p>
        </w:tc>
        <w:tc>
          <w:tcPr>
            <w:tcW w:w="449" w:type="pct"/>
            <w:vAlign w:val="center"/>
            <w:textDirection w:val="lrTb"/>
            <w:noWrap w:val="false"/>
          </w:tcPr>
          <w:p>
            <w:pPr>
              <w:rPr>
                <w:rFonts w:ascii="仿宋" w:hAnsi="仿宋" w:eastAsia="仿宋"/>
                <w:sz w:val="24"/>
              </w:rPr>
            </w:pPr>
            <w:r>
              <w:rPr>
                <w:rFonts w:hint="eastAsia" w:ascii="仿宋" w:hAnsi="仿宋" w:eastAsia="仿宋"/>
                <w:sz w:val="24"/>
              </w:rPr>
              <w:t xml:space="preserve">投标人业绩（4 分）</w:t>
            </w:r>
            <w:r/>
          </w:p>
        </w:tc>
        <w:tc>
          <w:tcPr>
            <w:gridSpan w:val="2"/>
            <w:tcW w:w="3689" w:type="pct"/>
            <w:vAlign w:val="center"/>
            <w:textDirection w:val="lrTb"/>
            <w:noWrap w:val="false"/>
          </w:tcPr>
          <w:p>
            <w:pPr>
              <w:rPr>
                <w:rFonts w:ascii="仿宋" w:hAnsi="仿宋" w:eastAsia="仿宋"/>
                <w:sz w:val="24"/>
              </w:rPr>
            </w:pPr>
            <w:r>
              <w:rPr>
                <w:rFonts w:eastAsia="仿宋"/>
                <w:sz w:val="24"/>
              </w:rPr>
              <w:t xml:space="preserve">投标文件中提供投标人为卖方（乙方），合同签订日期在</w:t>
            </w:r>
            <w:r>
              <w:rPr>
                <w:rFonts w:eastAsia="仿宋"/>
                <w:sz w:val="24"/>
              </w:rPr>
              <w:t xml:space="preserve">202</w:t>
            </w:r>
            <w:r>
              <w:rPr>
                <w:rFonts w:hint="eastAsia" w:eastAsia="仿宋"/>
                <w:sz w:val="24"/>
              </w:rPr>
              <w:t xml:space="preserve">1</w:t>
            </w:r>
            <w:r>
              <w:rPr>
                <w:rFonts w:eastAsia="仿宋"/>
                <w:sz w:val="24"/>
              </w:rPr>
              <w:t xml:space="preserve">年</w:t>
            </w:r>
            <w:r>
              <w:rPr>
                <w:rFonts w:eastAsia="仿宋"/>
                <w:sz w:val="24"/>
              </w:rPr>
              <w:t xml:space="preserve">1</w:t>
            </w:r>
            <w:r>
              <w:rPr>
                <w:rFonts w:eastAsia="仿宋"/>
                <w:sz w:val="24"/>
              </w:rPr>
              <w:t xml:space="preserve">月</w:t>
            </w:r>
            <w:r>
              <w:rPr>
                <w:rFonts w:eastAsia="仿宋"/>
                <w:sz w:val="24"/>
              </w:rPr>
              <w:t xml:space="preserve">1</w:t>
            </w:r>
            <w:r>
              <w:rPr>
                <w:rFonts w:eastAsia="仿宋"/>
                <w:sz w:val="24"/>
              </w:rPr>
              <w:t xml:space="preserve">日（含）之后，合同内容涵盖</w:t>
            </w:r>
            <w:r>
              <w:rPr>
                <w:rFonts w:hint="eastAsia" w:ascii="仿宋" w:hAnsi="仿宋" w:eastAsia="仿宋"/>
                <w:sz w:val="24"/>
              </w:rPr>
              <w:t xml:space="preserve">本项目类似的灾备服务</w:t>
            </w:r>
            <w:r>
              <w:rPr>
                <w:rFonts w:eastAsia="仿宋"/>
                <w:sz w:val="24"/>
              </w:rPr>
              <w:t xml:space="preserve">的合同扫描件（含合同首页、签署盖章页、服务内容条款页等），每提供一份</w:t>
            </w:r>
            <w:r>
              <w:rPr>
                <w:rFonts w:hint="eastAsia" w:eastAsia="仿宋"/>
                <w:sz w:val="24"/>
              </w:rPr>
              <w:t xml:space="preserve">，</w:t>
            </w:r>
            <w:r>
              <w:rPr>
                <w:rFonts w:eastAsia="仿宋"/>
                <w:sz w:val="24"/>
              </w:rPr>
              <w:t xml:space="preserve">得</w:t>
            </w:r>
            <w:r>
              <w:rPr>
                <w:rFonts w:hint="eastAsia" w:eastAsia="仿宋"/>
                <w:sz w:val="24"/>
              </w:rPr>
              <w:t xml:space="preserve">2</w:t>
            </w:r>
            <w:r>
              <w:rPr>
                <w:rFonts w:eastAsia="仿宋"/>
                <w:sz w:val="24"/>
              </w:rPr>
              <w:t xml:space="preserve">分</w:t>
            </w:r>
            <w:r>
              <w:rPr>
                <w:rFonts w:hint="eastAsia" w:eastAsia="仿宋"/>
                <w:sz w:val="24"/>
              </w:rPr>
              <w:t xml:space="preserve">，</w:t>
            </w:r>
            <w:r>
              <w:rPr>
                <w:rFonts w:eastAsia="仿宋"/>
                <w:sz w:val="24"/>
              </w:rPr>
              <w:t xml:space="preserve">未提供</w:t>
            </w:r>
            <w:r>
              <w:rPr>
                <w:rFonts w:hint="eastAsia" w:eastAsia="仿宋"/>
                <w:sz w:val="24"/>
              </w:rPr>
              <w:t xml:space="preserve">或提供不全</w:t>
            </w:r>
            <w:r>
              <w:rPr>
                <w:rFonts w:eastAsia="仿宋"/>
                <w:sz w:val="24"/>
              </w:rPr>
              <w:t xml:space="preserve">的得</w:t>
            </w:r>
            <w:r>
              <w:rPr>
                <w:rFonts w:eastAsia="仿宋"/>
                <w:sz w:val="24"/>
              </w:rPr>
              <w:t xml:space="preserve">0</w:t>
            </w:r>
            <w:r>
              <w:rPr>
                <w:rFonts w:eastAsia="仿宋"/>
                <w:sz w:val="24"/>
              </w:rPr>
              <w:t xml:space="preserve">分</w:t>
            </w:r>
            <w:r>
              <w:rPr>
                <w:rFonts w:hint="eastAsia" w:eastAsia="仿宋"/>
                <w:sz w:val="24"/>
              </w:rPr>
              <w:t xml:space="preserve">，最高得</w:t>
            </w:r>
            <w:r>
              <w:rPr>
                <w:rFonts w:hint="eastAsia" w:eastAsia="仿宋"/>
                <w:sz w:val="24"/>
              </w:rPr>
              <w:t xml:space="preserve">4</w:t>
            </w:r>
            <w:r>
              <w:rPr>
                <w:rFonts w:hint="eastAsia" w:eastAsia="仿宋"/>
                <w:sz w:val="24"/>
              </w:rPr>
              <w:t xml:space="preserve">分</w:t>
            </w:r>
            <w:r>
              <w:rPr>
                <w:rFonts w:eastAsia="仿宋"/>
                <w:sz w:val="24"/>
              </w:rPr>
              <w:t xml:space="preserve">。</w:t>
            </w:r>
            <w:r/>
          </w:p>
        </w:tc>
        <w:tc>
          <w:tcPr>
            <w:tcW w:w="398" w:type="pct"/>
            <w:vAlign w:val="center"/>
            <w:textDirection w:val="lrTb"/>
            <w:noWrap w:val="false"/>
          </w:tcPr>
          <w:p>
            <w:pP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914"/>
        <w:contextualSpacing/>
        <w:ind w:left="-426" w:right="-624" w:firstLine="475"/>
        <w:rPr>
          <w:rFonts w:ascii="仿宋" w:hAnsi="仿宋" w:eastAsia="仿宋"/>
          <w:sz w:val="24"/>
        </w:rPr>
      </w:pPr>
      <w:r>
        <w:rPr>
          <w:rFonts w:hint="eastAsia" w:ascii="仿宋" w:hAnsi="仿宋" w:eastAsia="仿宋"/>
          <w:sz w:val="24"/>
        </w:rPr>
        <w:t xml:space="preserve">甲方：</w:t>
      </w:r>
      <w:r>
        <w:rPr>
          <w:rFonts w:eastAsia="仿宋"/>
          <w:sz w:val="24"/>
        </w:rPr>
        <w:t xml:space="preserve">徐州市大数据管理中心</w:t>
      </w:r>
      <w:r>
        <w:rPr>
          <w:rFonts w:hint="eastAsia" w:ascii="仿宋" w:hAnsi="仿宋" w:eastAsia="仿宋"/>
          <w:sz w:val="24"/>
        </w:rPr>
        <w:t xml:space="preserve">         项目名称：</w:t>
      </w:r>
      <w:r>
        <w:rPr>
          <w:rFonts w:ascii="仿宋" w:hAnsi="仿宋" w:eastAsia="仿宋"/>
          <w:sz w:val="24"/>
        </w:rPr>
        <w:t xml:space="preserve">市级政务云灾备服务</w:t>
      </w:r>
      <w:r/>
    </w:p>
    <w:p>
      <w:pPr>
        <w:contextualSpacing/>
        <w:ind w:left="-424"/>
        <w:rPr>
          <w:rFonts w:ascii="仿宋" w:hAnsi="仿宋" w:eastAsia="仿宋"/>
          <w:sz w:val="24"/>
          <w:szCs w:val="21"/>
        </w:rPr>
      </w:pPr>
      <w:r>
        <w:rPr>
          <w:rFonts w:hint="eastAsia" w:ascii="仿宋" w:hAnsi="仿宋" w:eastAsia="仿宋"/>
          <w:sz w:val="24"/>
          <w:szCs w:val="21"/>
        </w:rPr>
        <w:t xml:space="preserve">    乙方：                        项目编号：JSZC-320300-XZCG-G2025-0064</w:t>
      </w:r>
      <w:r/>
    </w:p>
    <w:p>
      <w:pPr>
        <w:contextualSpacing/>
        <w:jc w:val="center"/>
        <w:rPr>
          <w:rFonts w:ascii="仿宋" w:hAnsi="仿宋" w:eastAsia="仿宋"/>
          <w:sz w:val="24"/>
          <w:szCs w:val="21"/>
        </w:rPr>
      </w:pPr>
      <w:r>
        <w:rPr>
          <w:rFonts w:hint="eastAsia" w:ascii="仿宋" w:hAnsi="仿宋" w:eastAsia="仿宋"/>
          <w:sz w:val="24"/>
          <w:szCs w:val="21"/>
        </w:rPr>
        <w:t xml:space="preserve">                            签订地点：</w:t>
      </w:r>
      <w:r>
        <w:rPr>
          <w:rFonts w:eastAsia="仿宋"/>
          <w:sz w:val="24"/>
        </w:rPr>
        <w:t xml:space="preserve">徐州市大数据管理中心</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甲、乙双方根据《中华人民共和国政府采购法》、《中华人民共和国民法典》，按照</w:t>
      </w:r>
      <w:r>
        <w:rPr>
          <w:rFonts w:hint="eastAsia" w:ascii="仿宋" w:hAnsi="仿宋" w:eastAsia="仿宋" w:cs="仿宋"/>
          <w:sz w:val="24"/>
        </w:rPr>
        <w:t xml:space="preserve">市级政务云灾备服务</w:t>
      </w:r>
      <w:r>
        <w:rPr>
          <w:rFonts w:hint="eastAsia" w:ascii="仿宋" w:hAnsi="仿宋" w:eastAsia="仿宋" w:cs="仿宋"/>
          <w:sz w:val="24"/>
        </w:rPr>
        <w:t xml:space="preserve">[项目编号：JSZC-320300-XZCG-G2025-0064]发出的招标文件和中标通知书及乙方递交的投标文件等，按照平等、自愿的原则，经友好协商，签订本合同。</w:t>
      </w:r>
      <w:r/>
    </w:p>
    <w:p>
      <w:pPr>
        <w:ind w:firstLine="482"/>
        <w:jc w:val="left"/>
        <w:widowControl/>
        <w:rPr>
          <w:rFonts w:ascii="仿宋" w:hAnsi="仿宋" w:eastAsia="仿宋" w:cs="仿宋"/>
          <w:b/>
          <w:sz w:val="24"/>
        </w:rPr>
      </w:pPr>
      <w:r>
        <w:rPr>
          <w:rFonts w:hint="eastAsia" w:ascii="仿宋" w:hAnsi="仿宋" w:eastAsia="仿宋" w:cs="仿宋"/>
          <w:b/>
          <w:sz w:val="24"/>
        </w:rPr>
        <w:t xml:space="preserve">一、合同服务内容</w:t>
      </w:r>
      <w:r/>
    </w:p>
    <w:p>
      <w:pPr>
        <w:ind w:firstLine="480"/>
        <w:jc w:val="left"/>
        <w:widowControl/>
        <w:rPr>
          <w:rFonts w:ascii="仿宋" w:hAnsi="仿宋" w:eastAsia="仿宋" w:cs="仿宋"/>
          <w:sz w:val="24"/>
        </w:rPr>
      </w:pPr>
      <w:r>
        <w:rPr>
          <w:rFonts w:hint="eastAsia" w:ascii="仿宋" w:hAnsi="仿宋" w:eastAsia="仿宋" w:cs="仿宋"/>
          <w:sz w:val="24"/>
        </w:rPr>
        <w:t xml:space="preserve">1、乙方向甲方提供服务，服务内容详见本项目招标文件第六章《采购需求》（详见合同附件1）。</w:t>
      </w:r>
      <w:r/>
    </w:p>
    <w:p>
      <w:pPr>
        <w:ind w:firstLine="480"/>
        <w:jc w:val="left"/>
        <w:widowControl/>
        <w:rPr>
          <w:rFonts w:ascii="仿宋" w:hAnsi="仿宋" w:eastAsia="仿宋" w:cs="仿宋"/>
          <w:sz w:val="24"/>
        </w:rPr>
      </w:pPr>
      <w:r>
        <w:rPr>
          <w:rFonts w:hint="eastAsia" w:ascii="仿宋" w:hAnsi="仿宋" w:eastAsia="仿宋" w:cs="仿宋"/>
          <w:sz w:val="24"/>
        </w:rPr>
        <w:t xml:space="preserve">2、下列文件为本合同不可分割部分：</w:t>
      </w:r>
      <w:r/>
    </w:p>
    <w:p>
      <w:pPr>
        <w:ind w:firstLine="480"/>
        <w:jc w:val="left"/>
        <w:widowControl/>
        <w:rPr>
          <w:rFonts w:ascii="仿宋" w:hAnsi="仿宋" w:eastAsia="仿宋" w:cs="仿宋"/>
          <w:sz w:val="24"/>
        </w:rPr>
      </w:pPr>
      <w:r>
        <w:rPr>
          <w:rFonts w:hint="eastAsia" w:ascii="仿宋" w:hAnsi="仿宋" w:eastAsia="仿宋" w:cs="仿宋"/>
          <w:sz w:val="24"/>
        </w:rPr>
        <w:t xml:space="preserve">①中标通知书；   ②招标文件；  ③乙方投标文件；</w:t>
      </w:r>
      <w:r/>
    </w:p>
    <w:p>
      <w:pPr>
        <w:ind w:firstLine="480"/>
        <w:jc w:val="left"/>
        <w:widowControl/>
        <w:rPr>
          <w:rFonts w:ascii="仿宋" w:hAnsi="仿宋" w:eastAsia="仿宋" w:cs="仿宋"/>
          <w:sz w:val="24"/>
        </w:rPr>
      </w:pPr>
      <w:r>
        <w:rPr>
          <w:rFonts w:hint="eastAsia" w:ascii="仿宋" w:hAnsi="仿宋" w:eastAsia="仿宋" w:cs="仿宋"/>
          <w:sz w:val="24"/>
        </w:rPr>
        <w:t xml:space="preserve">④乙方在招投标过程中所作的其它承诺、声明、书面澄清等；</w:t>
      </w:r>
      <w:r/>
    </w:p>
    <w:p>
      <w:pPr>
        <w:ind w:firstLine="480"/>
        <w:jc w:val="left"/>
        <w:widowControl/>
        <w:rPr>
          <w:rFonts w:ascii="仿宋" w:hAnsi="仿宋" w:eastAsia="仿宋" w:cs="仿宋"/>
          <w:sz w:val="24"/>
        </w:rPr>
      </w:pPr>
      <w:r>
        <w:rPr>
          <w:rFonts w:hint="eastAsia" w:ascii="仿宋" w:hAnsi="仿宋" w:eastAsia="仿宋" w:cs="仿宋"/>
          <w:sz w:val="24"/>
        </w:rPr>
        <w:t xml:space="preserve">⑤当招标文件和乙方的投标文件不一致时，应当以招标文件为准，但如果投标文件的承诺高于招标文件时，以投标文件为准。</w:t>
      </w:r>
      <w:r/>
    </w:p>
    <w:p>
      <w:pPr>
        <w:ind w:firstLine="482"/>
        <w:jc w:val="left"/>
        <w:widowControl/>
        <w:rPr>
          <w:rFonts w:ascii="仿宋" w:hAnsi="仿宋" w:eastAsia="仿宋" w:cs="仿宋"/>
          <w:b/>
          <w:sz w:val="24"/>
        </w:rPr>
      </w:pPr>
      <w:r>
        <w:rPr>
          <w:rFonts w:ascii="仿宋" w:hAnsi="仿宋" w:eastAsia="仿宋" w:cs="仿宋"/>
          <w:b/>
          <w:sz w:val="24"/>
        </w:rPr>
      </w:r>
      <w:r/>
    </w:p>
    <w:p>
      <w:pPr>
        <w:ind w:firstLine="482"/>
        <w:jc w:val="left"/>
        <w:widowControl/>
        <w:rPr>
          <w:rFonts w:ascii="仿宋" w:hAnsi="仿宋" w:eastAsia="仿宋" w:cs="仿宋"/>
          <w:b/>
          <w:sz w:val="24"/>
        </w:rPr>
      </w:pPr>
      <w:r>
        <w:rPr>
          <w:rFonts w:hint="eastAsia" w:ascii="仿宋" w:hAnsi="仿宋" w:eastAsia="仿宋" w:cs="仿宋"/>
          <w:b/>
          <w:sz w:val="24"/>
        </w:rPr>
        <w:t xml:space="preserve">二、合同期限</w:t>
      </w:r>
      <w:r/>
    </w:p>
    <w:p>
      <w:pPr>
        <w:pStyle w:val="937"/>
        <w:ind w:firstLine="480"/>
        <w:jc w:val="both"/>
        <w:rPr>
          <w:rFonts w:ascii="仿宋" w:hAnsi="仿宋" w:eastAsia="仿宋"/>
          <w:sz w:val="24"/>
        </w:rPr>
      </w:pPr>
      <w:r>
        <w:rPr>
          <w:rFonts w:hint="eastAsia" w:ascii="Times New Roman" w:hAnsi="Times New Roman" w:eastAsia="仿宋"/>
          <w:sz w:val="24"/>
          <w:szCs w:val="24"/>
        </w:rPr>
        <w:t xml:space="preserve">1.</w:t>
      </w:r>
      <w:r>
        <w:rPr>
          <w:rFonts w:hint="eastAsia" w:ascii="Times New Roman" w:hAnsi="Times New Roman" w:eastAsia="仿宋"/>
          <w:sz w:val="24"/>
          <w:szCs w:val="24"/>
        </w:rPr>
        <w:t xml:space="preserve">机房</w:t>
      </w:r>
      <w:r>
        <w:rPr>
          <w:rFonts w:ascii="Times New Roman" w:hAnsi="Times New Roman" w:eastAsia="仿宋"/>
          <w:sz w:val="24"/>
          <w:szCs w:val="24"/>
        </w:rPr>
        <w:t xml:space="preserve">建设</w:t>
      </w:r>
      <w:r>
        <w:rPr>
          <w:rFonts w:hint="eastAsia" w:ascii="仿宋" w:hAnsi="仿宋" w:eastAsia="仿宋"/>
          <w:sz w:val="24"/>
        </w:rPr>
        <w:t xml:space="preserve">期限：本项目自合同签订后90天内完成全部建设。</w:t>
      </w:r>
      <w:r/>
    </w:p>
    <w:p>
      <w:pPr>
        <w:ind w:firstLine="480"/>
        <w:jc w:val="left"/>
        <w:widowControl/>
        <w:rPr>
          <w:rFonts w:ascii="仿宋" w:hAnsi="仿宋" w:eastAsia="仿宋" w:cs="仿宋"/>
          <w:sz w:val="24"/>
        </w:rPr>
      </w:pPr>
      <w:r>
        <w:rPr>
          <w:rFonts w:hint="eastAsia" w:ascii="仿宋" w:hAnsi="仿宋" w:eastAsia="仿宋"/>
          <w:sz w:val="24"/>
        </w:rPr>
        <w:t xml:space="preserve">2.服务</w:t>
      </w:r>
      <w:r>
        <w:rPr>
          <w:rFonts w:eastAsia="仿宋"/>
          <w:sz w:val="24"/>
        </w:rPr>
        <w:t xml:space="preserve">期限</w:t>
      </w:r>
      <w:r>
        <w:rPr>
          <w:rFonts w:hint="eastAsia" w:eastAsia="仿宋"/>
          <w:sz w:val="24"/>
        </w:rPr>
        <w:t xml:space="preserve">：</w:t>
      </w:r>
      <w:r>
        <w:rPr>
          <w:rFonts w:hint="eastAsia" w:ascii="仿宋" w:hAnsi="仿宋" w:eastAsia="仿宋"/>
          <w:sz w:val="24"/>
        </w:rPr>
        <w:t xml:space="preserve">三年。</w:t>
      </w:r>
      <w:r>
        <w:rPr>
          <w:rFonts w:hint="eastAsia" w:ascii="仿宋" w:hAnsi="仿宋" w:eastAsia="仿宋" w:cs="仿宋"/>
          <w:sz w:val="24"/>
        </w:rPr>
        <w:t xml:space="preserve">服务期限自灾备中心建设完成验收合格后开始。</w:t>
      </w:r>
      <w:r/>
    </w:p>
    <w:p>
      <w:pPr>
        <w:pStyle w:val="938"/>
        <w:ind w:firstLine="482"/>
        <w:rPr>
          <w:rFonts w:ascii="仿宋" w:hAnsi="仿宋" w:eastAsia="仿宋" w:cs="仿宋"/>
          <w:b/>
          <w:bCs/>
          <w:sz w:val="24"/>
        </w:rPr>
      </w:pPr>
      <w:r>
        <w:rPr>
          <w:rFonts w:ascii="仿宋" w:hAnsi="仿宋" w:eastAsia="仿宋" w:cs="仿宋"/>
          <w:b/>
          <w:bCs/>
          <w:sz w:val="24"/>
        </w:rPr>
      </w:r>
      <w:r/>
    </w:p>
    <w:p>
      <w:pPr>
        <w:pStyle w:val="938"/>
        <w:ind w:firstLine="482"/>
        <w:rPr>
          <w:rFonts w:ascii="仿宋" w:hAnsi="仿宋" w:eastAsia="仿宋" w:cs="仿宋"/>
          <w:b/>
          <w:bCs/>
          <w:sz w:val="24"/>
        </w:rPr>
      </w:pPr>
      <w:r>
        <w:rPr>
          <w:rFonts w:hint="eastAsia" w:ascii="仿宋" w:hAnsi="仿宋" w:eastAsia="仿宋" w:cs="仿宋"/>
          <w:b/>
          <w:bCs/>
          <w:sz w:val="24"/>
        </w:rPr>
        <w:t xml:space="preserve">三、支付</w:t>
      </w:r>
      <w:r/>
    </w:p>
    <w:p>
      <w:pPr>
        <w:pStyle w:val="938"/>
        <w:ind w:firstLine="480"/>
        <w:rPr>
          <w:rFonts w:ascii="仿宋" w:hAnsi="仿宋" w:eastAsia="仿宋" w:cs="仿宋"/>
          <w:sz w:val="24"/>
        </w:rPr>
      </w:pPr>
      <w:r>
        <w:rPr>
          <w:rFonts w:hint="eastAsia" w:ascii="仿宋" w:hAnsi="仿宋" w:eastAsia="仿宋" w:cs="仿宋"/>
          <w:sz w:val="24"/>
        </w:rPr>
        <w:t xml:space="preserve">1、合同金额：小写￥</w:t>
      </w:r>
      <w:r>
        <w:rPr>
          <w:rFonts w:hint="eastAsia" w:ascii="仿宋" w:hAnsi="仿宋" w:eastAsia="仿宋" w:cs="仿宋"/>
          <w:sz w:val="24"/>
          <w:u w:val="single"/>
        </w:rPr>
        <w:t xml:space="preserve">        元</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ab/>
        <w:t xml:space="preserve">       </w:t>
      </w:r>
      <w:r>
        <w:rPr>
          <w:rFonts w:hint="eastAsia" w:ascii="仿宋" w:hAnsi="仿宋" w:eastAsia="仿宋" w:cs="仿宋"/>
          <w:sz w:val="24"/>
        </w:rPr>
        <w:t xml:space="preserve">。包括完成该服务的全部人工费、差旅费及其它辅助费用、管理、维护、保险、利润、税金、政策性文件规定及合同包含的所有风险、责任等各项应有费用。</w:t>
      </w:r>
      <w:r>
        <w:rPr>
          <w:rFonts w:eastAsia="仿宋"/>
          <w:sz w:val="24"/>
        </w:rPr>
        <w:t xml:space="preserve">该合同总价为甲方在本合同项下应向乙方支付的最终价格，甲方不再支付任何其他费用。</w:t>
      </w:r>
      <w:r/>
    </w:p>
    <w:p>
      <w:pPr>
        <w:pStyle w:val="938"/>
        <w:ind w:firstLine="480"/>
        <w:rPr>
          <w:rFonts w:ascii="仿宋" w:hAnsi="仿宋" w:eastAsia="仿宋" w:cs="仿宋"/>
          <w:sz w:val="24"/>
        </w:rPr>
      </w:pPr>
      <w:r>
        <w:rPr>
          <w:rFonts w:hint="eastAsia" w:ascii="仿宋" w:hAnsi="仿宋" w:eastAsia="仿宋" w:cs="仿宋"/>
          <w:sz w:val="24"/>
        </w:rPr>
        <w:t xml:space="preserve">2、付款步骤</w:t>
      </w:r>
      <w:r/>
    </w:p>
    <w:p>
      <w:pPr>
        <w:pStyle w:val="937"/>
        <w:ind w:firstLine="480"/>
        <w:rPr>
          <w:rFonts w:ascii="仿宋" w:hAnsi="仿宋" w:eastAsia="仿宋" w:cs="仿宋"/>
          <w:sz w:val="24"/>
        </w:rPr>
      </w:pPr>
      <w:r>
        <w:rPr>
          <w:rFonts w:hint="eastAsia" w:ascii="仿宋" w:hAnsi="仿宋" w:eastAsia="仿宋" w:cs="仿宋"/>
          <w:sz w:val="24"/>
        </w:rPr>
        <w:t xml:space="preserve">经双方协商一致，选择以下第</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p>
    <w:p>
      <w:pPr>
        <w:pStyle w:val="937"/>
        <w:ind w:firstLine="480"/>
        <w:rPr>
          <w:rFonts w:ascii="仿宋" w:hAnsi="仿宋" w:eastAsia="仿宋" w:cs="仿宋"/>
          <w:sz w:val="24"/>
          <w:szCs w:val="24"/>
        </w:rPr>
      </w:pPr>
      <w:r>
        <w:rPr>
          <w:rFonts w:hint="eastAsia" w:ascii="仿宋" w:hAnsi="仿宋" w:eastAsia="仿宋" w:cs="仿宋"/>
          <w:sz w:val="24"/>
        </w:rPr>
        <w:t xml:space="preserve">第一种付款方式:</w:t>
      </w:r>
      <w:r/>
    </w:p>
    <w:p>
      <w:pPr>
        <w:pStyle w:val="937"/>
        <w:ind w:firstLine="480"/>
        <w:rPr>
          <w:rFonts w:ascii="仿宋" w:hAnsi="仿宋" w:eastAsia="仿宋" w:cs="仿宋"/>
          <w:sz w:val="24"/>
          <w:szCs w:val="24"/>
        </w:rPr>
      </w:pPr>
      <w:r>
        <w:rPr>
          <w:rFonts w:hint="eastAsia" w:ascii="仿宋" w:hAnsi="仿宋" w:eastAsia="仿宋" w:cs="仿宋"/>
          <w:sz w:val="24"/>
          <w:szCs w:val="24"/>
        </w:rPr>
        <w:t xml:space="preserve">合同总价的百分之十(10%)即￥</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，在合同签订生效，甲方自收到发票（发票金额为合同总价的10%）后10个工作日内，将资金支付</w:t>
      </w:r>
      <w:r>
        <w:rPr>
          <w:rFonts w:hint="eastAsia" w:ascii="仿宋" w:hAnsi="仿宋" w:eastAsia="仿宋" w:cs="仿宋"/>
          <w:sz w:val="24"/>
          <w:szCs w:val="24"/>
        </w:rPr>
        <w:t xml:space="preserve">到合同约定的乙方账户。</w:t>
      </w:r>
      <w:r/>
    </w:p>
    <w:p>
      <w:pPr>
        <w:pStyle w:val="937"/>
        <w:ind w:firstLine="480"/>
        <w:rPr>
          <w:rFonts w:ascii="仿宋" w:hAnsi="仿宋" w:eastAsia="仿宋"/>
          <w:sz w:val="24"/>
        </w:rPr>
      </w:pPr>
      <w:r>
        <w:rPr>
          <w:rFonts w:hint="eastAsia" w:ascii="仿宋" w:hAnsi="仿宋" w:eastAsia="仿宋"/>
          <w:sz w:val="24"/>
        </w:rPr>
        <w:t xml:space="preserve">预付款抵扣后期应支付的服务费。预付款抵扣完后，每三个月服务费=合同总价*90% /12。</w:t>
      </w:r>
      <w:r/>
    </w:p>
    <w:p>
      <w:r>
        <w:rPr>
          <w:rFonts w:hint="eastAsia" w:ascii="仿宋" w:hAnsi="仿宋" w:eastAsia="仿宋" w:cs="仿宋"/>
          <w:sz w:val="24"/>
        </w:rPr>
        <w:t xml:space="preserve">    第二种付款方式</w:t>
      </w:r>
      <w:r>
        <w:rPr>
          <w:rFonts w:hint="eastAsia" w:ascii="仿宋" w:hAnsi="仿宋" w:eastAsia="仿宋"/>
          <w:sz w:val="24"/>
        </w:rPr>
        <w:t xml:space="preserve">：</w:t>
      </w: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甲方可在</w:t>
      </w:r>
      <w:r>
        <w:rPr>
          <w:rFonts w:hint="eastAsia" w:ascii="仿宋" w:hAnsi="仿宋" w:eastAsia="仿宋" w:cs="仿宋"/>
          <w:sz w:val="24"/>
        </w:rPr>
        <w:t xml:space="preserve">灾备中心建设完成验收合格后，每三个月支付服务费用。</w:t>
      </w:r>
      <w:r>
        <w:rPr>
          <w:rFonts w:hint="eastAsia" w:ascii="仿宋" w:hAnsi="仿宋" w:eastAsia="仿宋"/>
          <w:sz w:val="24"/>
        </w:rPr>
        <w:t xml:space="preserve">（注：此条符合</w:t>
      </w:r>
      <w:r>
        <w:rPr>
          <w:rFonts w:ascii="仿宋" w:hAnsi="仿宋" w:eastAsia="仿宋"/>
          <w:sz w:val="24"/>
        </w:rPr>
        <w:t xml:space="preserve">苏财购〔2020〕52号</w:t>
      </w:r>
      <w:r>
        <w:rPr>
          <w:rFonts w:hint="eastAsia" w:ascii="仿宋" w:hAnsi="仿宋" w:eastAsia="仿宋"/>
          <w:sz w:val="24"/>
        </w:rPr>
        <w:t xml:space="preserve">文件要求）每三个月服务费=合同总价/12。</w:t>
      </w:r>
      <w:r/>
    </w:p>
    <w:p>
      <w:pPr>
        <w:ind w:firstLine="425"/>
        <w:rPr>
          <w:rFonts w:ascii="仿宋" w:hAnsi="仿宋" w:eastAsia="仿宋"/>
          <w:sz w:val="24"/>
        </w:rPr>
      </w:pPr>
      <w:r>
        <w:rPr>
          <w:rFonts w:hint="eastAsia" w:ascii="仿宋" w:hAnsi="仿宋" w:eastAsia="仿宋"/>
          <w:sz w:val="24"/>
        </w:rPr>
        <w:t xml:space="preserve">3、每三个月服务费的支付</w:t>
      </w:r>
      <w:r/>
    </w:p>
    <w:p>
      <w:pPr>
        <w:ind w:firstLine="425"/>
        <w:rPr>
          <w:rFonts w:ascii="仿宋" w:hAnsi="仿宋" w:eastAsia="仿宋" w:cs="仿宋"/>
          <w:sz w:val="24"/>
        </w:rPr>
      </w:pPr>
      <w:r>
        <w:rPr>
          <w:rFonts w:hint="eastAsia" w:ascii="仿宋" w:hAnsi="仿宋" w:eastAsia="仿宋" w:cs="仿宋"/>
          <w:sz w:val="24"/>
        </w:rPr>
        <w:t xml:space="preserve">灾备中心建设完成验收合格后，每三个月支付服务费用。每次付款前根据服务考核要求（详见合同附件6）结果通知乙方开具发票，自收到发票10个工作</w:t>
      </w:r>
      <w:r>
        <w:rPr>
          <w:rFonts w:hint="eastAsia" w:ascii="仿宋" w:hAnsi="仿宋" w:eastAsia="仿宋" w:cs="仿宋"/>
          <w:sz w:val="24"/>
        </w:rPr>
        <w:t xml:space="preserve">日内，将资金支付到合同约定的乙方（服务方）账户。</w:t>
      </w:r>
      <w:r/>
    </w:p>
    <w:p>
      <w:pPr>
        <w:pStyle w:val="939"/>
        <w:ind w:left="0" w:firstLine="480"/>
        <w:rPr>
          <w:rFonts w:ascii="仿宋" w:hAnsi="仿宋" w:eastAsia="仿宋"/>
          <w:sz w:val="24"/>
          <w:szCs w:val="24"/>
        </w:rPr>
      </w:pPr>
      <w:r>
        <w:rPr>
          <w:rFonts w:hint="eastAsia" w:ascii="仿宋" w:hAnsi="仿宋" w:eastAsia="仿宋" w:cs="仿宋"/>
          <w:sz w:val="24"/>
          <w:szCs w:val="24"/>
        </w:rPr>
        <w:t xml:space="preserve">服务周期内定期进行考核，对乙方在服</w:t>
      </w:r>
      <w:r>
        <w:rPr>
          <w:rFonts w:hint="eastAsia" w:ascii="仿宋" w:hAnsi="仿宋" w:eastAsia="仿宋"/>
          <w:sz w:val="24"/>
          <w:szCs w:val="24"/>
        </w:rPr>
        <w:t xml:space="preserve">务期内提供的服务进行考核打分。根据服务考核得分，考核结果分为良好、基本合格、不合格三个档次，各档次应用如下：</w:t>
      </w:r>
      <w:r/>
    </w:p>
    <w:p>
      <w:pPr>
        <w:pStyle w:val="939"/>
        <w:ind w:left="0" w:firstLine="480"/>
        <w:rPr>
          <w:rFonts w:ascii="仿宋" w:hAnsi="仿宋" w:eastAsia="仿宋"/>
          <w:sz w:val="24"/>
          <w:szCs w:val="24"/>
        </w:rPr>
      </w:pPr>
      <w:r>
        <w:rPr>
          <w:rFonts w:hint="eastAsia" w:ascii="仿宋" w:hAnsi="仿宋" w:eastAsia="仿宋"/>
          <w:sz w:val="24"/>
          <w:szCs w:val="24"/>
        </w:rPr>
        <w:t xml:space="preserve">1、服务考核得分≥90分为良好档次，按合同约定向乙方全额支付服务费用。</w:t>
      </w:r>
      <w:r/>
    </w:p>
    <w:p>
      <w:pPr>
        <w:pStyle w:val="939"/>
        <w:ind w:left="0" w:firstLine="480"/>
        <w:rPr>
          <w:rFonts w:ascii="仿宋" w:hAnsi="仿宋" w:eastAsia="仿宋"/>
          <w:sz w:val="24"/>
          <w:szCs w:val="24"/>
        </w:rPr>
      </w:pPr>
      <w:r>
        <w:rPr>
          <w:rFonts w:hint="eastAsia" w:ascii="仿宋" w:hAnsi="仿宋" w:eastAsia="仿宋"/>
          <w:sz w:val="24"/>
          <w:szCs w:val="24"/>
        </w:rPr>
        <w:t xml:space="preserve">2、80分≤服务考核得分＜90分为基本合格档次，乙方需</w:t>
      </w:r>
      <w:r>
        <w:rPr>
          <w:rFonts w:hint="eastAsia" w:ascii="仿宋" w:hAnsi="仿宋" w:eastAsia="仿宋"/>
          <w:sz w:val="24"/>
          <w:szCs w:val="24"/>
        </w:rPr>
        <w:t xml:space="preserve">延时服务1</w:t>
      </w:r>
      <w:r>
        <w:rPr>
          <w:rFonts w:hint="eastAsia" w:ascii="仿宋" w:hAnsi="仿宋" w:eastAsia="仿宋"/>
          <w:sz w:val="24"/>
          <w:szCs w:val="24"/>
        </w:rPr>
        <w:t xml:space="preserve">5</w:t>
      </w:r>
      <w:r>
        <w:rPr>
          <w:rFonts w:hint="eastAsia" w:ascii="仿宋" w:hAnsi="仿宋" w:eastAsia="仿宋"/>
          <w:sz w:val="24"/>
          <w:szCs w:val="24"/>
        </w:rPr>
        <w:t xml:space="preserve">天</w:t>
      </w:r>
      <w:r>
        <w:rPr>
          <w:rFonts w:hint="eastAsia" w:ascii="仿宋" w:hAnsi="仿宋" w:eastAsia="仿宋"/>
          <w:sz w:val="24"/>
          <w:szCs w:val="24"/>
        </w:rPr>
        <w:t xml:space="preserve">。</w:t>
      </w:r>
      <w:r/>
    </w:p>
    <w:p>
      <w:pPr>
        <w:pStyle w:val="939"/>
        <w:ind w:left="0" w:firstLine="480"/>
        <w:rPr>
          <w:rFonts w:ascii="仿宋" w:hAnsi="仿宋" w:eastAsia="仿宋"/>
          <w:sz w:val="24"/>
          <w:szCs w:val="24"/>
        </w:rPr>
      </w:pPr>
      <w:r>
        <w:rPr>
          <w:rFonts w:hint="eastAsia" w:ascii="仿宋" w:hAnsi="仿宋" w:eastAsia="仿宋"/>
          <w:sz w:val="24"/>
          <w:szCs w:val="24"/>
        </w:rPr>
        <w:t xml:space="preserve">3、服务考核得分＜80分为不合格档次，</w:t>
      </w:r>
      <w:r>
        <w:rPr>
          <w:rFonts w:hint="eastAsia" w:ascii="仿宋" w:hAnsi="仿宋" w:eastAsia="仿宋"/>
          <w:sz w:val="24"/>
          <w:szCs w:val="24"/>
        </w:rPr>
        <w:t xml:space="preserve">乙方需延时服务</w:t>
      </w:r>
      <w:r>
        <w:rPr>
          <w:rFonts w:hint="eastAsia" w:ascii="仿宋" w:hAnsi="仿宋" w:eastAsia="仿宋"/>
          <w:sz w:val="24"/>
          <w:szCs w:val="24"/>
        </w:rPr>
        <w:t xml:space="preserve">30</w:t>
      </w:r>
      <w:r>
        <w:rPr>
          <w:rFonts w:hint="eastAsia" w:ascii="仿宋" w:hAnsi="仿宋" w:eastAsia="仿宋"/>
          <w:sz w:val="24"/>
          <w:szCs w:val="24"/>
        </w:rPr>
        <w:t xml:space="preserve">天，</w:t>
      </w:r>
      <w:r>
        <w:rPr>
          <w:rFonts w:hint="eastAsia" w:ascii="仿宋" w:hAnsi="仿宋" w:eastAsia="仿宋"/>
          <w:sz w:val="24"/>
          <w:szCs w:val="24"/>
        </w:rPr>
        <w:t xml:space="preserve">甲方有权终止合同。</w:t>
      </w:r>
      <w:r/>
    </w:p>
    <w:p>
      <w:pPr>
        <w:pStyle w:val="938"/>
        <w:ind w:firstLine="480"/>
        <w:rPr>
          <w:rFonts w:ascii="仿宋" w:hAnsi="仿宋" w:eastAsia="仿宋" w:cs="仿宋"/>
          <w:sz w:val="24"/>
        </w:rPr>
      </w:pPr>
      <w:r>
        <w:rPr>
          <w:rFonts w:ascii="仿宋" w:hAnsi="仿宋" w:eastAsia="仿宋" w:cs="仿宋"/>
          <w:sz w:val="24"/>
        </w:rPr>
      </w:r>
      <w:r/>
    </w:p>
    <w:p>
      <w:pPr>
        <w:pStyle w:val="938"/>
        <w:ind w:firstLine="480"/>
        <w:rPr>
          <w:rFonts w:ascii="仿宋" w:hAnsi="仿宋" w:eastAsia="仿宋" w:cs="仿宋"/>
          <w:sz w:val="24"/>
        </w:rPr>
      </w:pPr>
      <w:r>
        <w:rPr>
          <w:rFonts w:hint="eastAsia" w:ascii="仿宋" w:hAnsi="仿宋" w:eastAsia="仿宋" w:cs="仿宋"/>
          <w:sz w:val="24"/>
        </w:rPr>
        <w:t xml:space="preserve">乙方需提交的支付文件包括：</w:t>
      </w:r>
      <w:r/>
    </w:p>
    <w:p>
      <w:pPr>
        <w:pStyle w:val="938"/>
        <w:ind w:firstLine="480"/>
        <w:rPr>
          <w:rFonts w:ascii="仿宋" w:hAnsi="仿宋" w:eastAsia="仿宋" w:cs="仿宋"/>
          <w:sz w:val="24"/>
        </w:rPr>
      </w:pPr>
      <w:r>
        <w:rPr>
          <w:rFonts w:hint="eastAsia" w:ascii="仿宋" w:hAnsi="仿宋" w:eastAsia="仿宋" w:cs="仿宋"/>
          <w:sz w:val="24"/>
        </w:rPr>
        <w:t xml:space="preserve">1、乙方出具的全额正式发票；</w:t>
      </w:r>
      <w:r/>
    </w:p>
    <w:p>
      <w:pPr>
        <w:pStyle w:val="938"/>
        <w:ind w:firstLine="480"/>
        <w:rPr>
          <w:rFonts w:ascii="仿宋" w:hAnsi="仿宋" w:eastAsia="仿宋" w:cs="仿宋"/>
          <w:sz w:val="24"/>
        </w:rPr>
      </w:pPr>
      <w:r>
        <w:rPr>
          <w:rFonts w:hint="eastAsia" w:ascii="仿宋" w:hAnsi="仿宋" w:eastAsia="仿宋" w:cs="仿宋"/>
          <w:sz w:val="24"/>
        </w:rPr>
        <w:t xml:space="preserve">2、甲方出具的验收合格证明。</w:t>
      </w:r>
      <w:r/>
    </w:p>
    <w:p>
      <w:pPr>
        <w:pStyle w:val="938"/>
        <w:ind w:firstLine="482"/>
        <w:rPr>
          <w:rFonts w:ascii="仿宋" w:hAnsi="仿宋" w:eastAsia="仿宋" w:cs="仿宋"/>
          <w:b/>
          <w:bCs/>
          <w:sz w:val="24"/>
        </w:rPr>
      </w:pPr>
      <w:r>
        <w:rPr>
          <w:rFonts w:ascii="仿宋" w:hAnsi="仿宋" w:eastAsia="仿宋" w:cs="仿宋"/>
          <w:b/>
          <w:bCs/>
          <w:sz w:val="24"/>
        </w:rPr>
      </w:r>
      <w:r/>
    </w:p>
    <w:p>
      <w:pPr>
        <w:pStyle w:val="938"/>
        <w:ind w:firstLine="482"/>
        <w:rPr>
          <w:rFonts w:ascii="仿宋" w:hAnsi="仿宋" w:eastAsia="仿宋" w:cs="仿宋"/>
          <w:b/>
          <w:bCs/>
          <w:sz w:val="24"/>
        </w:rPr>
      </w:pPr>
      <w:r>
        <w:rPr>
          <w:rFonts w:hint="eastAsia" w:ascii="仿宋" w:hAnsi="仿宋" w:eastAsia="仿宋" w:cs="仿宋"/>
          <w:b/>
          <w:bCs/>
          <w:sz w:val="24"/>
        </w:rPr>
        <w:t xml:space="preserve">四、</w:t>
      </w:r>
      <w:r>
        <w:rPr>
          <w:rFonts w:hint="eastAsia" w:ascii="仿宋" w:hAnsi="仿宋" w:eastAsia="仿宋" w:cs="仿宋"/>
          <w:b/>
          <w:sz w:val="24"/>
        </w:rPr>
        <w:t xml:space="preserve">验收标准（验收要求、验收标准和程序）要求：</w:t>
      </w:r>
      <w:r/>
    </w:p>
    <w:p>
      <w:pPr>
        <w:ind w:firstLine="480"/>
        <w:spacing w:line="400" w:lineRule="exact"/>
        <w:rPr>
          <w:rFonts w:ascii="仿宋" w:hAnsi="仿宋" w:eastAsia="仿宋"/>
          <w:bCs/>
          <w:sz w:val="24"/>
        </w:rPr>
      </w:pPr>
      <w:r>
        <w:rPr>
          <w:rFonts w:hint="eastAsia" w:ascii="仿宋" w:hAnsi="仿宋" w:eastAsia="仿宋"/>
          <w:bCs/>
          <w:sz w:val="24"/>
        </w:rPr>
        <w:t xml:space="preserve">（1）验收组织方式：</w:t>
      </w:r>
      <w:r>
        <w:rPr>
          <w:rFonts w:ascii="Wingdings" w:hAnsi="Wingdings" w:eastAsia="Wingdings" w:cs="Wingdings"/>
          <w:sz w:val="24"/>
        </w:rPr>
        <w:t xml:space="preserve">þ</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bCs/>
          <w:sz w:val="24"/>
        </w:rPr>
        <w:t xml:space="preserve">¨</w:t>
      </w:r>
      <w:r>
        <w:rPr>
          <w:rFonts w:hint="eastAsia" w:ascii="仿宋" w:hAnsi="仿宋" w:eastAsia="仿宋"/>
          <w:bCs/>
          <w:sz w:val="24"/>
        </w:rPr>
        <w:t xml:space="preserve">是，</w:t>
      </w:r>
      <w:r>
        <w:rPr>
          <w:rFonts w:ascii="Wingdings" w:hAnsi="Wingdings" w:eastAsia="Wingdings" w:cs="Wingdings"/>
          <w:bCs/>
          <w:sz w:val="24"/>
        </w:rPr>
        <w:t xml:space="preserve">¨</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ascii="Wingdings" w:hAnsi="Wingdings" w:eastAsia="Wingdings" w:cs="Wingdings"/>
          <w:sz w:val="24"/>
        </w:rPr>
        <w:t xml:space="preserve">þ</w:t>
      </w:r>
      <w:r>
        <w:rPr>
          <w:rFonts w:hint="eastAsia" w:ascii="仿宋" w:hAnsi="仿宋" w:eastAsia="仿宋"/>
          <w:bCs/>
          <w:sz w:val="24"/>
        </w:rPr>
        <w:t xml:space="preserve">否</w:t>
      </w:r>
      <w:r/>
    </w:p>
    <w:p>
      <w:pPr>
        <w:ind w:firstLine="840"/>
        <w:spacing w:line="400" w:lineRule="exact"/>
        <w:rPr>
          <w:rFonts w:ascii="仿宋" w:hAnsi="仿宋" w:eastAsia="仿宋"/>
          <w:bCs/>
          <w:sz w:val="24"/>
        </w:rPr>
      </w:pPr>
      <w:r>
        <w:rPr>
          <w:rFonts w:ascii="仿宋" w:hAnsi="仿宋" w:eastAsia="仿宋"/>
          <w:bCs/>
          <w:sz w:val="24"/>
        </w:rPr>
        <w:t xml:space="preserve">履约验收涉及检测（检验）费、专业技术人员费用等费用由</w:t>
      </w:r>
      <w:r>
        <w:rPr>
          <w:rFonts w:hint="eastAsia" w:ascii="仿宋" w:hAnsi="仿宋" w:eastAsia="仿宋"/>
          <w:bCs/>
          <w:sz w:val="24"/>
        </w:rPr>
        <w:t xml:space="preserve">乙方</w:t>
      </w:r>
      <w:r>
        <w:rPr>
          <w:rFonts w:ascii="仿宋" w:hAnsi="仿宋" w:eastAsia="仿宋"/>
          <w:bCs/>
          <w:sz w:val="24"/>
        </w:rPr>
        <w:t xml:space="preserve">承担</w:t>
      </w:r>
      <w:r>
        <w:rPr>
          <w:rFonts w:hint="eastAsia" w:ascii="仿宋" w:hAnsi="仿宋" w:eastAsia="仿宋"/>
          <w:bCs/>
          <w:sz w:val="24"/>
        </w:rPr>
        <w:t xml:space="preserve">。</w:t>
      </w:r>
      <w:r/>
    </w:p>
    <w:p>
      <w:pPr>
        <w:ind w:firstLine="840"/>
        <w:spacing w:line="400" w:lineRule="exact"/>
        <w:rPr>
          <w:rFonts w:ascii="仿宋" w:hAnsi="仿宋" w:eastAsia="仿宋"/>
          <w:bCs/>
          <w:sz w:val="24"/>
          <w:u w:val="single"/>
        </w:rPr>
      </w:pPr>
      <w:r>
        <w:rPr>
          <w:rFonts w:hint="eastAsia" w:ascii="仿宋" w:hAnsi="仿宋" w:eastAsia="仿宋"/>
          <w:bCs/>
          <w:sz w:val="24"/>
        </w:rPr>
        <w:t xml:space="preserve">验收组织的其他事项：</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sz w:val="24"/>
        </w:rPr>
        <w:t xml:space="preserve">合同标的全部交付并安装完毕后，乙方可向甲方书面提出验收要求，甲方在接到书面要求后5个工作日内进行验收。合同乙方需向甲方提交合同标的的相关资料、文件、说明书等。</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bCs/>
          <w:sz w:val="24"/>
        </w:rPr>
        <w:t xml:space="preserve">¨</w:t>
      </w:r>
      <w:r>
        <w:rPr>
          <w:rFonts w:hint="eastAsia" w:ascii="仿宋" w:hAnsi="仿宋" w:eastAsia="仿宋"/>
          <w:bCs/>
          <w:sz w:val="24"/>
        </w:rPr>
        <w:t xml:space="preserve">一次性验收         </w:t>
      </w:r>
      <w:r>
        <w:rPr>
          <w:rFonts w:ascii="Wingdings" w:hAnsi="Wingdings" w:eastAsia="Wingdings" w:cs="Wingdings"/>
          <w:bCs/>
          <w:sz w:val="24"/>
        </w:rPr>
        <w:t xml:space="preserve">¨</w:t>
      </w:r>
      <w:r>
        <w:rPr>
          <w:rFonts w:hint="eastAsia" w:ascii="仿宋" w:hAnsi="仿宋" w:eastAsia="仿宋"/>
          <w:bCs/>
          <w:sz w:val="24"/>
        </w:rPr>
        <w:t xml:space="preserve">分期/分项验收：</w:t>
      </w:r>
      <w:r/>
    </w:p>
    <w:p>
      <w:pPr>
        <w:ind w:firstLine="480"/>
        <w:spacing w:line="400" w:lineRule="exact"/>
        <w:rPr>
          <w:rFonts w:ascii="仿宋" w:hAnsi="仿宋" w:eastAsia="仿宋"/>
          <w:bCs/>
          <w:sz w:val="24"/>
        </w:rPr>
      </w:pPr>
      <w:r>
        <w:rPr>
          <w:rFonts w:hint="eastAsia" w:ascii="仿宋" w:hAnsi="仿宋" w:eastAsia="仿宋"/>
          <w:bCs/>
          <w:sz w:val="24"/>
        </w:rPr>
        <w:t xml:space="preserve">（4）履约验收程序：</w:t>
      </w:r>
      <w:r>
        <w:rPr>
          <w:rFonts w:ascii="仿宋" w:hAnsi="仿宋" w:eastAsia="仿宋"/>
          <w:bCs/>
          <w:sz w:val="24"/>
        </w:rPr>
        <w:t xml:space="preserve"> </w:t>
      </w:r>
      <w:r/>
    </w:p>
    <w:p>
      <w:pPr>
        <w:ind w:firstLine="480"/>
        <w:spacing w:line="400" w:lineRule="exact"/>
        <w:rPr>
          <w:rFonts w:ascii="仿宋" w:hAnsi="仿宋" w:eastAsia="仿宋"/>
          <w:bCs/>
          <w:sz w:val="24"/>
        </w:rPr>
      </w:pPr>
      <w:r>
        <w:rPr>
          <w:rFonts w:hint="eastAsia" w:ascii="仿宋" w:hAnsi="仿宋" w:eastAsia="仿宋"/>
          <w:bCs/>
          <w:sz w:val="24"/>
        </w:rPr>
        <w:t xml:space="preserve">项目每满3个月进行验收，先由乙方进行自检，自检合格后申请甲方进行验收。甲方确认乙方的自检内容后，组织验收，验收时乙方应派人员参加，共同对验收结果进行确认，并承担相关责任。</w:t>
      </w:r>
      <w:r/>
    </w:p>
    <w:p>
      <w:pPr>
        <w:ind w:firstLine="480"/>
        <w:rPr>
          <w:rFonts w:ascii="仿宋" w:hAnsi="仿宋" w:eastAsia="仿宋"/>
          <w:bCs/>
          <w:sz w:val="24"/>
        </w:rPr>
      </w:pPr>
      <w:r>
        <w:rPr>
          <w:rFonts w:hint="eastAsia" w:ascii="仿宋" w:hAnsi="仿宋" w:eastAsia="仿宋"/>
          <w:bCs/>
          <w:sz w:val="24"/>
        </w:rPr>
        <w:t xml:space="preserve">（5）履约验收的内容：</w:t>
      </w:r>
      <w:r/>
    </w:p>
    <w:p>
      <w:pPr>
        <w:ind w:firstLine="480"/>
        <w:spacing w:line="400" w:lineRule="exact"/>
        <w:rPr>
          <w:rFonts w:ascii="仿宋" w:hAnsi="仿宋" w:eastAsia="仿宋"/>
          <w:bCs/>
          <w:sz w:val="24"/>
        </w:rPr>
      </w:pPr>
      <w:r>
        <w:rPr>
          <w:rFonts w:hint="eastAsia" w:ascii="仿宋" w:hAnsi="仿宋" w:eastAsia="仿宋"/>
          <w:bCs/>
          <w:sz w:val="24"/>
        </w:rPr>
        <w:t xml:space="preserve">应当包括每一项技术和商务要求的履约情况。</w:t>
      </w:r>
      <w:r/>
    </w:p>
    <w:p>
      <w:pPr>
        <w:ind w:firstLine="480"/>
        <w:rPr>
          <w:rFonts w:ascii="仿宋" w:hAnsi="仿宋" w:eastAsia="仿宋"/>
          <w:bCs/>
          <w:sz w:val="24"/>
        </w:rPr>
      </w:pPr>
      <w:r>
        <w:rPr>
          <w:rFonts w:hint="eastAsia" w:ascii="仿宋" w:hAnsi="仿宋" w:eastAsia="仿宋"/>
          <w:bCs/>
          <w:sz w:val="24"/>
        </w:rPr>
        <w:t xml:space="preserve">（6）履约验收标准： </w:t>
      </w:r>
      <w:r/>
    </w:p>
    <w:p>
      <w:pPr>
        <w:ind w:firstLine="480"/>
        <w:rPr>
          <w:rFonts w:ascii="仿宋" w:hAnsi="仿宋" w:eastAsia="仿宋"/>
          <w:bCs/>
          <w:sz w:val="24"/>
        </w:rPr>
      </w:pPr>
      <w:r>
        <w:rPr>
          <w:rFonts w:hint="eastAsia" w:ascii="仿宋" w:hAnsi="仿宋" w:eastAsia="仿宋"/>
          <w:bCs/>
          <w:sz w:val="24"/>
        </w:rPr>
        <w:t xml:space="preserve">验收时按照乙方投标文件中的响应及考核办法验收。</w:t>
      </w:r>
      <w:r/>
    </w:p>
    <w:p>
      <w:pPr>
        <w:ind w:firstLine="480"/>
        <w:rPr>
          <w:rFonts w:ascii="仿宋" w:hAnsi="仿宋" w:eastAsia="仿宋"/>
          <w:bCs/>
          <w:sz w:val="24"/>
        </w:rPr>
      </w:pPr>
      <w:r>
        <w:rPr>
          <w:rFonts w:hint="eastAsia" w:ascii="仿宋" w:hAnsi="仿宋" w:eastAsia="仿宋"/>
          <w:bCs/>
          <w:sz w:val="24"/>
        </w:rPr>
        <w:t xml:space="preserve">（7）是否以采购活动中供应商提供的样品作为参考：</w:t>
      </w:r>
      <w:r>
        <w:rPr>
          <w:rFonts w:ascii="Wingdings" w:hAnsi="Wingdings" w:eastAsia="Wingdings" w:cs="Wingdings"/>
          <w:bC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480"/>
        <w:rPr>
          <w:rFonts w:ascii="仿宋" w:hAnsi="仿宋" w:eastAsia="仿宋"/>
          <w:bCs/>
          <w:sz w:val="24"/>
        </w:rPr>
      </w:pPr>
      <w:r>
        <w:rPr>
          <w:rFonts w:hint="eastAsia" w:ascii="仿宋" w:hAnsi="仿宋" w:eastAsia="仿宋"/>
          <w:bCs/>
          <w:sz w:val="24"/>
        </w:rPr>
        <w:t xml:space="preserve">（8）履约验收其他事项：无</w:t>
      </w:r>
      <w:r/>
    </w:p>
    <w:p>
      <w:pPr>
        <w:pStyle w:val="938"/>
        <w:ind w:firstLine="480"/>
        <w:rPr>
          <w:rFonts w:ascii="仿宋" w:hAnsi="仿宋" w:eastAsia="仿宋"/>
          <w:bCs/>
          <w:sz w:val="24"/>
        </w:rPr>
      </w:pPr>
      <w:r>
        <w:rPr>
          <w:rFonts w:ascii="仿宋" w:hAnsi="仿宋" w:eastAsia="仿宋"/>
          <w:bCs/>
          <w:sz w:val="24"/>
        </w:rPr>
      </w:r>
      <w:r/>
    </w:p>
    <w:p>
      <w:pPr>
        <w:pStyle w:val="938"/>
        <w:ind w:firstLine="482"/>
        <w:rPr>
          <w:rFonts w:ascii="仿宋" w:hAnsi="仿宋" w:eastAsia="仿宋" w:cs="仿宋"/>
          <w:b/>
          <w:bCs/>
          <w:sz w:val="24"/>
        </w:rPr>
      </w:pPr>
      <w:r>
        <w:rPr>
          <w:rFonts w:hint="eastAsia" w:ascii="仿宋" w:hAnsi="仿宋" w:eastAsia="仿宋" w:cs="仿宋"/>
          <w:b/>
          <w:bCs/>
          <w:sz w:val="24"/>
        </w:rPr>
        <w:t xml:space="preserve">五、服务要求</w:t>
      </w:r>
      <w:r/>
    </w:p>
    <w:p>
      <w:pPr>
        <w:pStyle w:val="938"/>
        <w:ind w:firstLine="480"/>
        <w:rPr>
          <w:rFonts w:ascii="仿宋" w:hAnsi="仿宋" w:eastAsia="仿宋" w:cs="仿宋"/>
          <w:sz w:val="24"/>
        </w:rPr>
      </w:pPr>
      <w:r>
        <w:rPr>
          <w:rFonts w:hint="eastAsia" w:ascii="仿宋" w:hAnsi="仿宋" w:eastAsia="仿宋" w:cs="仿宋"/>
          <w:sz w:val="24"/>
        </w:rPr>
        <w:t xml:space="preserve">1、按照徐州市大数据管理中心</w:t>
      </w:r>
      <w:r>
        <w:rPr>
          <w:rFonts w:hint="eastAsia" w:ascii="仿宋" w:hAnsi="仿宋" w:eastAsia="仿宋" w:cs="仿宋"/>
          <w:sz w:val="24"/>
        </w:rPr>
        <w:t xml:space="preserve">市级政务云灾备服务</w:t>
      </w:r>
      <w:r>
        <w:rPr>
          <w:rFonts w:hint="eastAsia" w:ascii="仿宋" w:hAnsi="仿宋" w:eastAsia="仿宋" w:cs="仿宋"/>
          <w:sz w:val="24"/>
        </w:rPr>
        <w:t xml:space="preserve">[项目编号：JSZC-320300-XZCG-G2025-0064]招标文件和乙方在投标文件中承诺的服务执行。</w:t>
      </w:r>
      <w:r/>
    </w:p>
    <w:p>
      <w:pPr>
        <w:pStyle w:val="938"/>
        <w:ind w:firstLine="480"/>
        <w:rPr>
          <w:rFonts w:ascii="仿宋" w:hAnsi="仿宋" w:eastAsia="仿宋" w:cs="仿宋"/>
          <w:sz w:val="24"/>
        </w:rPr>
      </w:pPr>
      <w:r>
        <w:rPr>
          <w:rFonts w:hint="eastAsia" w:ascii="仿宋" w:hAnsi="仿宋" w:eastAsia="仿宋" w:cs="仿宋"/>
          <w:sz w:val="24"/>
        </w:rPr>
        <w:t xml:space="preserve">2、机房设备技术规格与技术性能方案：详见合同附件2。</w:t>
      </w:r>
      <w:r/>
    </w:p>
    <w:p>
      <w:pPr>
        <w:pStyle w:val="938"/>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sz w:val="24"/>
        </w:rPr>
        <w:t xml:space="preserve">灾备中心技术方案</w:t>
      </w:r>
      <w:r>
        <w:rPr>
          <w:rFonts w:hint="eastAsia" w:ascii="仿宋" w:hAnsi="仿宋" w:eastAsia="仿宋" w:cs="仿宋"/>
          <w:sz w:val="24"/>
        </w:rPr>
        <w:t xml:space="preserve">：详见合同附件3。</w:t>
      </w:r>
      <w:r/>
    </w:p>
    <w:p>
      <w:pPr>
        <w:pStyle w:val="937"/>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sz w:val="24"/>
        </w:rPr>
        <w:t xml:space="preserve">人员配备</w:t>
      </w:r>
      <w:r>
        <w:rPr>
          <w:rFonts w:hint="eastAsia" w:ascii="仿宋" w:hAnsi="仿宋" w:eastAsia="仿宋" w:cs="仿宋"/>
          <w:sz w:val="24"/>
        </w:rPr>
        <w:t xml:space="preserve">方案：</w:t>
      </w:r>
      <w:r>
        <w:rPr>
          <w:rFonts w:hint="eastAsia" w:ascii="仿宋" w:hAnsi="仿宋" w:eastAsia="仿宋"/>
          <w:sz w:val="24"/>
        </w:rPr>
        <w:t xml:space="preserve">项目组成员要求配备1名项目经理、1名技术负责人、2名技术人员(其中1名技术人员须提供三年服务期间驻场服务)。技术人员驻场期间由采购人提供办公场所，驻场人员要按照采购人的作息时间进行工作，接受甲方的管理和工作安排。</w:t>
      </w:r>
      <w:r>
        <w:rPr>
          <w:rFonts w:hint="eastAsia" w:ascii="仿宋" w:hAnsi="仿宋" w:eastAsia="仿宋" w:cs="仿宋"/>
          <w:sz w:val="24"/>
        </w:rPr>
        <w:t xml:space="preserve">详见合同附件4。</w:t>
      </w:r>
      <w:r/>
    </w:p>
    <w:p>
      <w:pPr>
        <w:pStyle w:val="938"/>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sz w:val="24"/>
        </w:rPr>
        <w:t xml:space="preserve">灾备中心服务实施</w:t>
      </w:r>
      <w:r>
        <w:rPr>
          <w:rFonts w:hint="eastAsia" w:ascii="仿宋" w:hAnsi="仿宋" w:eastAsia="仿宋" w:cs="仿宋"/>
          <w:sz w:val="24"/>
        </w:rPr>
        <w:t xml:space="preserve">方案：详见合同附件5。</w:t>
      </w:r>
      <w:r/>
    </w:p>
    <w:p>
      <w:pPr>
        <w:pStyle w:val="938"/>
        <w:ind w:firstLine="482"/>
        <w:rPr>
          <w:rFonts w:ascii="仿宋" w:hAnsi="仿宋" w:eastAsia="仿宋" w:cs="仿宋"/>
          <w:b/>
          <w:bCs/>
          <w:sz w:val="24"/>
        </w:rPr>
      </w:pPr>
      <w:r>
        <w:rPr>
          <w:rFonts w:ascii="仿宋" w:hAnsi="仿宋" w:eastAsia="仿宋" w:cs="仿宋"/>
          <w:b/>
          <w:bCs/>
          <w:sz w:val="24"/>
        </w:rPr>
      </w:r>
      <w:r/>
    </w:p>
    <w:p>
      <w:pPr>
        <w:pStyle w:val="938"/>
        <w:ind w:firstLine="482"/>
        <w:rPr>
          <w:rFonts w:ascii="仿宋" w:hAnsi="仿宋" w:eastAsia="仿宋"/>
          <w:b/>
          <w:sz w:val="24"/>
        </w:rPr>
      </w:pPr>
      <w:r>
        <w:rPr>
          <w:rFonts w:hint="eastAsia" w:ascii="仿宋" w:hAnsi="仿宋" w:eastAsia="仿宋" w:cs="仿宋"/>
          <w:b/>
          <w:bCs/>
          <w:sz w:val="24"/>
        </w:rPr>
        <w:t xml:space="preserve">六、</w:t>
      </w:r>
      <w:r>
        <w:rPr>
          <w:rFonts w:hint="eastAsia" w:ascii="仿宋" w:hAnsi="仿宋" w:eastAsia="仿宋"/>
          <w:b/>
          <w:sz w:val="24"/>
        </w:rPr>
        <w:t xml:space="preserve">机房要求</w:t>
      </w:r>
      <w:r/>
    </w:p>
    <w:p>
      <w:pPr>
        <w:ind w:firstLine="480"/>
        <w:jc w:val="left"/>
        <w:spacing w:line="360" w:lineRule="auto"/>
        <w:rPr>
          <w:rFonts w:ascii="仿宋" w:hAnsi="仿宋" w:eastAsia="仿宋"/>
          <w:sz w:val="24"/>
        </w:rPr>
      </w:pPr>
      <w:r>
        <w:rPr>
          <w:rFonts w:hint="eastAsia" w:eastAsia="仿宋"/>
          <w:sz w:val="24"/>
        </w:rPr>
        <w:t xml:space="preserve">1.</w:t>
      </w:r>
      <w:r>
        <w:rPr>
          <w:rFonts w:hint="eastAsia" w:ascii="仿宋" w:hAnsi="仿宋" w:eastAsia="仿宋"/>
          <w:sz w:val="24"/>
        </w:rPr>
        <w:t xml:space="preserve"> 机房标准及机房基本要求</w:t>
      </w:r>
      <w:r/>
    </w:p>
    <w:tbl>
      <w:tblPr>
        <w:tblW w:w="875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14"/>
        <w:gridCol w:w="7141"/>
      </w:tblGrid>
      <w:tr>
        <w:trPr>
          <w:trHeight w:val="520"/>
        </w:trPr>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left"/>
              <w:spacing w:line="360" w:lineRule="auto"/>
              <w:rPr>
                <w:rFonts w:ascii="仿宋" w:hAnsi="仿宋" w:eastAsia="仿宋"/>
                <w:sz w:val="24"/>
              </w:rPr>
            </w:pPr>
            <w:r>
              <w:rPr>
                <w:rFonts w:hint="eastAsia" w:ascii="仿宋" w:hAnsi="仿宋" w:eastAsia="仿宋"/>
                <w:sz w:val="24"/>
              </w:rPr>
              <w:t xml:space="preserve">机房标准</w:t>
            </w:r>
            <w:r/>
          </w:p>
        </w:tc>
        <w:tc>
          <w:tcPr>
            <w:tcBorders>
              <w:top w:val="single" w:color="auto" w:sz="4" w:space="0"/>
              <w:left w:val="none" w:color="000000" w:sz="4" w:space="0"/>
              <w:bottom w:val="single" w:color="auto" w:sz="4" w:space="0"/>
              <w:right w:val="single" w:color="auto" w:sz="4" w:space="0"/>
            </w:tcBorders>
            <w:tcW w:w="7141" w:type="dxa"/>
            <w:textDirection w:val="lrTb"/>
            <w:noWrap w:val="false"/>
          </w:tcPr>
          <w:p>
            <w:pPr>
              <w:jc w:val="left"/>
              <w:spacing w:line="360" w:lineRule="auto"/>
              <w:rPr>
                <w:rFonts w:ascii="仿宋" w:hAnsi="仿宋" w:eastAsia="仿宋"/>
                <w:sz w:val="24"/>
              </w:rPr>
            </w:pPr>
            <w:r>
              <w:rPr>
                <w:rFonts w:hint="eastAsia" w:ascii="仿宋" w:hAnsi="仿宋" w:eastAsia="仿宋" w:cs="宋体"/>
                <w:sz w:val="24"/>
              </w:rPr>
              <w:t xml:space="preserve">满足GB50174-2017 《电子信息系统机房设计规范》中的B级要求；</w:t>
            </w:r>
            <w:r/>
          </w:p>
        </w:tc>
      </w:tr>
      <w:tr>
        <w:trPr/>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left"/>
              <w:spacing w:line="360" w:lineRule="auto"/>
              <w:rPr>
                <w:rFonts w:ascii="仿宋" w:hAnsi="仿宋" w:eastAsia="仿宋"/>
                <w:sz w:val="24"/>
              </w:rPr>
            </w:pPr>
            <w:r>
              <w:rPr>
                <w:rFonts w:hint="eastAsia" w:ascii="仿宋" w:hAnsi="仿宋" w:eastAsia="仿宋"/>
                <w:sz w:val="24"/>
              </w:rPr>
              <w:t xml:space="preserve">机房基本</w:t>
            </w:r>
            <w:r/>
          </w:p>
          <w:p>
            <w:pPr>
              <w:jc w:val="left"/>
              <w:spacing w:line="360" w:lineRule="auto"/>
              <w:rPr>
                <w:rFonts w:ascii="仿宋" w:hAnsi="仿宋" w:eastAsia="仿宋"/>
                <w:sz w:val="24"/>
              </w:rPr>
            </w:pPr>
            <w:r>
              <w:rPr>
                <w:rFonts w:hint="eastAsia" w:ascii="仿宋" w:hAnsi="仿宋" w:eastAsia="仿宋"/>
                <w:sz w:val="24"/>
              </w:rPr>
              <w:t xml:space="preserve">要求</w:t>
            </w:r>
            <w:r/>
          </w:p>
        </w:tc>
        <w:tc>
          <w:tcPr>
            <w:tcBorders>
              <w:top w:val="single" w:color="auto" w:sz="4" w:space="0"/>
              <w:left w:val="none" w:color="000000" w:sz="4" w:space="0"/>
              <w:bottom w:val="single" w:color="auto" w:sz="4" w:space="0"/>
              <w:right w:val="single" w:color="auto" w:sz="4" w:space="0"/>
            </w:tcBorders>
            <w:tcW w:w="7141" w:type="dxa"/>
            <w:textDirection w:val="lrTb"/>
            <w:noWrap w:val="false"/>
          </w:tcPr>
          <w:p>
            <w:pPr>
              <w:ind w:firstLine="478"/>
              <w:rPr>
                <w:rFonts w:ascii="仿宋" w:hAnsi="仿宋" w:eastAsia="仿宋" w:cs="宋体"/>
                <w:sz w:val="24"/>
              </w:rPr>
            </w:pPr>
            <w:r>
              <w:rPr>
                <w:rFonts w:hint="eastAsia" w:ascii="仿宋" w:hAnsi="仿宋" w:eastAsia="仿宋" w:cs="宋体"/>
                <w:sz w:val="24"/>
              </w:rPr>
              <w:t xml:space="preserve">a.灾备机房至少8个机柜，并具备平滑扩容到30个机柜的空间和配套设施。每机柜提供不间断供电，功率不小于4KW。投标文件中要详细说明机房相关设施的设计方案,特别是从节能建设绿色机房、IT设备的总功率、数据中心总能耗方面要进行测算，机房PUE值要小于等于1.8。</w:t>
            </w:r>
            <w:r/>
          </w:p>
          <w:p>
            <w:pPr>
              <w:ind w:firstLine="478"/>
              <w:rPr>
                <w:rFonts w:ascii="仿宋" w:hAnsi="仿宋" w:eastAsia="仿宋" w:cs="宋体"/>
                <w:sz w:val="24"/>
              </w:rPr>
            </w:pPr>
            <w:r>
              <w:rPr>
                <w:rFonts w:hint="eastAsia" w:ascii="仿宋" w:hAnsi="仿宋" w:eastAsia="仿宋" w:cs="宋体"/>
                <w:sz w:val="24"/>
              </w:rPr>
              <w:t xml:space="preserve">b.配备专用门禁和24小时监控系统，视频监控须覆盖机房各区域、建筑物周围和停车场，无监控死角，监控录像保存时间大于6个月。</w:t>
            </w:r>
            <w:r/>
          </w:p>
          <w:p>
            <w:pPr>
              <w:ind w:firstLine="478"/>
              <w:rPr>
                <w:rFonts w:ascii="仿宋" w:hAnsi="仿宋" w:eastAsia="仿宋" w:cs="宋体"/>
                <w:sz w:val="24"/>
              </w:rPr>
            </w:pPr>
            <w:r>
              <w:rPr>
                <w:rFonts w:hint="eastAsia" w:ascii="仿宋" w:hAnsi="仿宋" w:eastAsia="仿宋" w:cs="宋体"/>
                <w:sz w:val="24"/>
              </w:rPr>
              <w:t xml:space="preserve">c.提供机房综合布线，按照现行国家标准《综合布线系统工程设计规范》GB50311-2016的规定执行。</w:t>
            </w:r>
            <w:r/>
          </w:p>
          <w:p>
            <w:pPr>
              <w:ind w:firstLine="478"/>
              <w:rPr>
                <w:rFonts w:ascii="仿宋" w:hAnsi="仿宋" w:eastAsia="仿宋"/>
                <w:sz w:val="24"/>
              </w:rPr>
            </w:pPr>
            <w:r>
              <w:rPr>
                <w:rFonts w:hint="eastAsia" w:ascii="仿宋" w:hAnsi="仿宋" w:eastAsia="仿宋" w:cs="宋体"/>
                <w:sz w:val="24"/>
              </w:rPr>
              <w:t xml:space="preserve">d.中标人提供的机房，需设置专职管理运维人员。</w:t>
            </w:r>
            <w:r/>
          </w:p>
        </w:tc>
      </w:tr>
    </w:tbl>
    <w:p>
      <w:pPr>
        <w:ind w:firstLine="480"/>
        <w:spacing w:line="259" w:lineRule="auto"/>
        <w:rPr>
          <w:rFonts w:hint="eastAsia" w:ascii="仿宋" w:hAnsi="仿宋" w:eastAsia="仿宋"/>
          <w:sz w:val="24"/>
        </w:rPr>
      </w:pPr>
      <w:r>
        <w:rPr>
          <w:rFonts w:hint="eastAsia" w:ascii="仿宋" w:hAnsi="仿宋" w:eastAsia="仿宋"/>
          <w:sz w:val="24"/>
        </w:rPr>
        <w:t xml:space="preserve">2.</w:t>
      </w:r>
      <w:r>
        <w:rPr>
          <w:rFonts w:hint="eastAsia"/>
        </w:rPr>
        <w:t xml:space="preserve"> </w:t>
      </w:r>
      <w:r>
        <w:rPr>
          <w:rFonts w:hint="eastAsia" w:ascii="仿宋" w:hAnsi="仿宋" w:eastAsia="仿宋"/>
          <w:sz w:val="24"/>
        </w:rPr>
        <w:t xml:space="preserve">机房选址:</w:t>
      </w:r>
      <w:r/>
    </w:p>
    <w:p>
      <w:pPr>
        <w:ind w:firstLine="480"/>
        <w:spacing w:line="259" w:lineRule="auto"/>
        <w:rPr>
          <w:rFonts w:ascii="仿宋" w:hAnsi="仿宋" w:eastAsia="仿宋"/>
          <w:sz w:val="24"/>
        </w:rPr>
      </w:pPr>
      <w:r>
        <w:rPr>
          <w:rFonts w:hint="eastAsia" w:ascii="仿宋" w:hAnsi="仿宋" w:eastAsia="仿宋"/>
          <w:sz w:val="24"/>
        </w:rPr>
        <w:t xml:space="preserve">机房选址地点为:</w:t>
      </w:r>
      <w:r>
        <w:rPr>
          <w:rFonts w:hint="eastAsia" w:ascii="仿宋" w:hAnsi="仿宋" w:eastAsia="仿宋"/>
          <w:sz w:val="24"/>
          <w:u w:val="single"/>
        </w:rPr>
        <w:t xml:space="preserve">    </w:t>
      </w:r>
      <w:r>
        <w:rPr>
          <w:rFonts w:hint="eastAsia" w:ascii="仿宋" w:hAnsi="仿宋" w:eastAsia="仿宋"/>
          <w:sz w:val="24"/>
        </w:rPr>
        <w:t xml:space="preserve">;距离徐州市政府所在地的距离为</w:t>
      </w:r>
      <w:r>
        <w:rPr>
          <w:rFonts w:hint="eastAsia" w:ascii="仿宋" w:hAnsi="仿宋" w:eastAsia="仿宋"/>
          <w:sz w:val="24"/>
          <w:u w:val="single"/>
        </w:rPr>
        <w:t xml:space="preserve">     </w:t>
      </w:r>
      <w:r>
        <w:rPr>
          <w:rFonts w:hint="eastAsia" w:ascii="仿宋" w:hAnsi="仿宋" w:eastAsia="仿宋"/>
          <w:sz w:val="24"/>
        </w:rPr>
        <w:t xml:space="preserve">公里</w:t>
      </w:r>
      <w:r>
        <w:rPr>
          <w:rFonts w:hint="eastAsia" w:ascii="仿宋" w:hAnsi="仿宋" w:eastAsia="仿宋"/>
          <w:sz w:val="24"/>
        </w:rPr>
        <w:t xml:space="preserve">。</w:t>
      </w:r>
      <w:r/>
    </w:p>
    <w:p>
      <w:pPr>
        <w:pStyle w:val="938"/>
        <w:ind w:firstLine="482"/>
        <w:rPr>
          <w:rFonts w:ascii="仿宋" w:hAnsi="仿宋" w:eastAsia="仿宋" w:cs="仿宋"/>
          <w:b/>
          <w:sz w:val="24"/>
        </w:rPr>
      </w:pPr>
      <w:r>
        <w:rPr>
          <w:rFonts w:ascii="仿宋" w:hAnsi="仿宋" w:eastAsia="仿宋" w:cs="仿宋"/>
          <w:b/>
          <w:sz w:val="24"/>
        </w:rPr>
      </w:r>
      <w:r/>
    </w:p>
    <w:p>
      <w:pPr>
        <w:pStyle w:val="938"/>
        <w:ind w:firstLine="480"/>
        <w:rPr>
          <w:rFonts w:ascii="仿宋" w:hAnsi="仿宋" w:eastAsia="仿宋" w:cs="仿宋"/>
          <w:sz w:val="24"/>
        </w:rPr>
      </w:pPr>
      <w:r>
        <w:rPr>
          <w:rFonts w:hint="eastAsia" w:ascii="仿宋" w:hAnsi="仿宋" w:eastAsia="仿宋" w:cs="仿宋"/>
          <w:sz w:val="24"/>
        </w:rPr>
        <w:t xml:space="preserve">七、</w:t>
      </w:r>
      <w:r>
        <w:rPr>
          <w:rFonts w:hint="eastAsia" w:ascii="仿宋" w:hAnsi="仿宋" w:eastAsia="仿宋"/>
          <w:sz w:val="24"/>
        </w:rPr>
        <w:t xml:space="preserve">机房</w:t>
      </w:r>
      <w:r>
        <w:rPr>
          <w:rFonts w:hint="eastAsia" w:ascii="仿宋" w:hAnsi="仿宋" w:eastAsia="仿宋" w:cs="仿宋"/>
          <w:sz w:val="24"/>
        </w:rPr>
        <w:t xml:space="preserve">设备及服务清单要求</w:t>
      </w:r>
      <w:r/>
    </w:p>
    <w:tbl>
      <w:tblPr>
        <w:tblW w:w="8718" w:type="dxa"/>
        <w:tblInd w:w="135" w:type="dxa"/>
        <w:tblLook w:val="0000" w:firstRow="0" w:lastRow="0" w:firstColumn="0" w:lastColumn="0" w:noHBand="0" w:noVBand="0"/>
      </w:tblPr>
      <w:tblGrid>
        <w:gridCol w:w="797"/>
        <w:gridCol w:w="5200"/>
        <w:gridCol w:w="1141"/>
        <w:gridCol w:w="1580"/>
      </w:tblGrid>
      <w:tr>
        <w:trPr>
          <w:trHeight w:val="6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一、网络出口设备</w:t>
            </w:r>
            <w:r/>
          </w:p>
        </w:tc>
      </w:tr>
      <w:tr>
        <w:trPr>
          <w:trHeight w:val="34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序号</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设备名称</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单位</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数量</w:t>
            </w:r>
            <w:r/>
          </w:p>
        </w:tc>
      </w:tr>
      <w:tr>
        <w:trPr>
          <w:trHeight w:val="419"/>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核心交换机</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425"/>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互联交换机</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41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防火墙</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智能DNS服务</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套</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6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二、容灾设备</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容灾计算服务器</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5</w:t>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存储万兆交换机</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423"/>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容灾环境存储</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415"/>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容灾接入交换机</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虚拟化软件</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套</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6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三、备份设备</w:t>
            </w:r>
            <w:r/>
          </w:p>
        </w:tc>
      </w:tr>
      <w:tr>
        <w:trPr>
          <w:trHeight w:val="354"/>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备份服务器1</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20</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备份服务器2</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r>
      <w:tr>
        <w:trPr>
          <w:trHeight w:val="407"/>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硬盘</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块</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480</w:t>
            </w:r>
            <w:r/>
          </w:p>
        </w:tc>
      </w:tr>
      <w:tr>
        <w:trPr>
          <w:trHeight w:val="427"/>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备份接入交换机</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6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四、灾备软件</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灾备软件（不低于1200T备份灾备容量授权及30个系统应急接管容灾功能授权）</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10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五、数据库一体机</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数据库一体机，每套包括不少于2台数据库服务器、不少于3台存储服务器、不少于2台存储交换机，以及配套的操作系统、存储管理软件。</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6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六、线路及实施</w:t>
            </w:r>
            <w:r/>
          </w:p>
        </w:tc>
      </w:tr>
      <w:tr>
        <w:trPr>
          <w:trHeight w:val="62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与政务云节点1（徐州）直连10Gb电路</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条/3年</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62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与政务云节点2（徐州）直连10Gb电路</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条/3年</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68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1Gb互联网电路（含256个C类IPV4公网地址和充足的IPV6地址）</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条/3年</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481"/>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10Gb电子政务专网</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条/3年</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41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安装调试服务</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355"/>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6</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机房租赁及运维服务</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3年</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bl>
    <w:p>
      <w:pPr>
        <w:pStyle w:val="938"/>
        <w:ind w:firstLine="482"/>
        <w:rPr>
          <w:rFonts w:ascii="仿宋" w:hAnsi="仿宋" w:eastAsia="仿宋" w:cs="仿宋"/>
          <w:b/>
          <w:sz w:val="24"/>
        </w:rPr>
      </w:pPr>
      <w:r>
        <w:rPr>
          <w:rFonts w:ascii="仿宋" w:hAnsi="仿宋" w:eastAsia="仿宋" w:cs="仿宋"/>
          <w:b/>
          <w:sz w:val="24"/>
        </w:rPr>
      </w:r>
      <w:r/>
    </w:p>
    <w:p>
      <w:pPr>
        <w:pStyle w:val="938"/>
        <w:ind w:firstLine="482"/>
        <w:rPr>
          <w:rFonts w:ascii="仿宋" w:hAnsi="仿宋" w:eastAsia="仿宋"/>
          <w:b/>
          <w:sz w:val="24"/>
        </w:rPr>
      </w:pPr>
      <w:r>
        <w:rPr>
          <w:rFonts w:hint="eastAsia" w:ascii="仿宋" w:hAnsi="仿宋" w:eastAsia="仿宋" w:cs="仿宋"/>
          <w:b/>
          <w:bCs/>
          <w:sz w:val="24"/>
        </w:rPr>
        <w:t xml:space="preserve">八、</w:t>
      </w:r>
      <w:r>
        <w:rPr>
          <w:rFonts w:hint="eastAsia" w:ascii="仿宋" w:hAnsi="仿宋" w:eastAsia="仿宋"/>
          <w:b/>
          <w:sz w:val="24"/>
        </w:rPr>
        <w:t xml:space="preserve">灾备中心服务范围及内容具体明细</w:t>
      </w:r>
      <w:r/>
    </w:p>
    <w:tbl>
      <w:tblPr>
        <w:tblW w:w="5000" w:type="pct"/>
        <w:tblLayout w:type="fixed"/>
        <w:tblLook w:val="0000" w:firstRow="0" w:lastRow="0" w:firstColumn="0" w:lastColumn="0" w:noHBand="0" w:noVBand="0"/>
      </w:tblPr>
      <w:tblGrid>
        <w:gridCol w:w="1311"/>
        <w:gridCol w:w="4329"/>
        <w:gridCol w:w="1916"/>
        <w:gridCol w:w="966"/>
      </w:tblGrid>
      <w:tr>
        <w:trPr>
          <w:trHeight w:val="90"/>
        </w:trPr>
        <w:tc>
          <w:tcPr>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名称</w:t>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配置说明</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数量</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容灾环境</w:t>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云主机类型1配置（4C、8G、500G）</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云主机类型2配置（8C、8G、500G）</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云主机类型3配置（8C、16G、500G）</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云主机类型4配置（16C、32G、500G）</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none" w:color="000000" w:sz="4" w:space="0"/>
              <w:left w:val="single" w:color="000000" w:sz="4" w:space="0"/>
              <w:bottom w:val="non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应急灾备接管数量</w:t>
            </w:r>
            <w:r/>
          </w:p>
        </w:tc>
        <w:tc>
          <w:tcPr>
            <w:tcBorders>
              <w:top w:val="none" w:color="000000" w:sz="4" w:space="0"/>
              <w:left w:val="single" w:color="000000" w:sz="4" w:space="0"/>
              <w:bottom w:val="non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备份环境</w:t>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NAS存储容量</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T</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300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备份存储容量</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T</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1200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备份虚机数量</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2000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数据库云平台</w:t>
            </w:r>
            <w:r/>
          </w:p>
        </w:tc>
        <w:tc>
          <w:tcPr>
            <w:tcBorders>
              <w:top w:val="single" w:color="000000" w:sz="4" w:space="0"/>
              <w:left w:val="single" w:color="000000" w:sz="4" w:space="0"/>
              <w:bottom w:val="single" w:color="000000" w:sz="4" w:space="0"/>
              <w:right w:val="single" w:color="000000" w:sz="4" w:space="0"/>
            </w:tcBorders>
            <w:tcW w:w="2540" w:type="pct"/>
            <w:vAlign w:val="center"/>
            <w:vMerge w:val="restart"/>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计算能力</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核数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48</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continue"/>
            <w:textDirection w:val="lrTb"/>
            <w:noWrap/>
          </w:tcPr>
          <w:p>
            <w:pPr>
              <w:jc w:val="left"/>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内存G</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768</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restart"/>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存储能力</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核数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48</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continue"/>
            <w:textDirection w:val="lrTb"/>
            <w:noWrap/>
          </w:tcPr>
          <w:p>
            <w:pP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内存G</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576</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continue"/>
            <w:textDirection w:val="lrTb"/>
            <w:noWrap/>
          </w:tcPr>
          <w:p>
            <w:pP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持久性内存T</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4.5</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continue"/>
            <w:textDirection w:val="lrTb"/>
            <w:noWrap/>
          </w:tcPr>
          <w:p>
            <w:pP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PCIe闪存T</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38.4</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continue"/>
            <w:textDirection w:val="lrTb"/>
            <w:noWrap/>
          </w:tcPr>
          <w:p>
            <w:pP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磁盘T</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252</w:t>
            </w:r>
            <w:r/>
          </w:p>
        </w:tc>
      </w:tr>
      <w:tr>
        <w:trPr>
          <w:trHeight w:val="270"/>
        </w:trPr>
        <w:tc>
          <w:tcPr>
            <w:tcBorders>
              <w:top w:val="none" w:color="000000" w:sz="4" w:space="0"/>
              <w:left w:val="single" w:color="000000" w:sz="4" w:space="0"/>
              <w:bottom w:val="single" w:color="000000" w:sz="4" w:space="0"/>
              <w:right w:val="single" w:color="000000" w:sz="4" w:space="0"/>
            </w:tcBorders>
            <w:tcW w:w="769" w:type="pct"/>
            <w:vAlign w:val="center"/>
            <w:vMerge w:val="restart"/>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配套网络</w:t>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与政务云节点1（徐州）直连10Gb电路</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与政务云节点2（徐州）直连10Gb电路</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2</w:t>
            </w:r>
            <w:r/>
          </w:p>
        </w:tc>
      </w:tr>
      <w:tr>
        <w:trPr>
          <w:trHeight w:val="90"/>
        </w:trPr>
        <w:tc>
          <w:tcPr>
            <w:tcBorders>
              <w:top w:val="non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1Gb互联网电路</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10Gb电子政务专网（到市政务外网主用、备用节点）</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安全防护能力</w:t>
            </w:r>
            <w:r/>
          </w:p>
        </w:tc>
        <w:tc>
          <w:tcPr>
            <w:gridSpan w:val="3"/>
            <w:tcBorders>
              <w:top w:val="single" w:color="000000" w:sz="4" w:space="0"/>
              <w:left w:val="single" w:color="000000" w:sz="4" w:space="0"/>
              <w:bottom w:val="single" w:color="000000" w:sz="4" w:space="0"/>
              <w:right w:val="single" w:color="000000" w:sz="4" w:space="0"/>
            </w:tcBorders>
            <w:tcW w:w="4231"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至少满足二级等保要求</w:t>
            </w:r>
            <w:r/>
          </w:p>
        </w:tc>
      </w:tr>
    </w:tbl>
    <w:p>
      <w:pPr>
        <w:pStyle w:val="937"/>
        <w:ind w:firstLine="588"/>
        <w:rPr>
          <w:rFonts w:ascii="Times New Roman" w:hAnsi="Times New Roman" w:eastAsia="仿宋"/>
          <w:b/>
          <w:sz w:val="24"/>
        </w:rPr>
      </w:pPr>
      <w:r>
        <w:rPr>
          <w:rFonts w:hint="eastAsia" w:ascii="仿宋" w:hAnsi="仿宋" w:eastAsia="仿宋" w:cs="仿宋"/>
          <w:sz w:val="24"/>
        </w:rPr>
        <w:t xml:space="preserve">注：云主机CPU超配比不超过1:3，内存超配比不超过1:1，硬盘超配比不超过1:1。</w:t>
      </w:r>
      <w:r/>
    </w:p>
    <w:p>
      <w:pPr>
        <w:pStyle w:val="938"/>
        <w:ind w:firstLine="482"/>
        <w:rPr>
          <w:rFonts w:ascii="仿宋" w:hAnsi="仿宋" w:eastAsia="仿宋" w:cs="仿宋"/>
          <w:b/>
          <w:bCs/>
          <w:sz w:val="24"/>
        </w:rPr>
      </w:pPr>
      <w:r>
        <w:rPr>
          <w:rFonts w:ascii="仿宋" w:hAnsi="仿宋" w:eastAsia="仿宋" w:cs="仿宋"/>
          <w:b/>
          <w:bCs/>
          <w:sz w:val="24"/>
        </w:rPr>
      </w:r>
      <w:r/>
    </w:p>
    <w:p>
      <w:pPr>
        <w:pStyle w:val="938"/>
        <w:ind w:firstLine="482"/>
        <w:rPr>
          <w:rFonts w:ascii="仿宋" w:hAnsi="仿宋" w:eastAsia="仿宋" w:cs="仿宋"/>
          <w:b/>
          <w:bCs/>
          <w:sz w:val="24"/>
        </w:rPr>
      </w:pPr>
      <w:r>
        <w:rPr>
          <w:rFonts w:hint="eastAsia" w:ascii="仿宋" w:hAnsi="仿宋" w:eastAsia="仿宋" w:cs="仿宋"/>
          <w:b/>
          <w:sz w:val="24"/>
        </w:rPr>
        <w:t xml:space="preserve">九、</w:t>
      </w:r>
      <w:r>
        <w:rPr>
          <w:rFonts w:hint="eastAsia" w:ascii="仿宋" w:hAnsi="仿宋" w:eastAsia="仿宋" w:cs="仿宋"/>
          <w:b/>
          <w:bCs/>
          <w:sz w:val="24"/>
        </w:rPr>
        <w:t xml:space="preserve">保密条款</w:t>
      </w:r>
      <w:r/>
    </w:p>
    <w:p>
      <w:pPr>
        <w:pStyle w:val="938"/>
        <w:ind w:firstLine="480"/>
        <w:rPr>
          <w:rFonts w:ascii="仿宋" w:hAnsi="仿宋" w:eastAsia="仿宋" w:cs="仿宋"/>
          <w:sz w:val="24"/>
        </w:rPr>
      </w:pPr>
      <w:r>
        <w:rPr>
          <w:rFonts w:hint="eastAsia" w:ascii="仿宋" w:hAnsi="仿宋" w:eastAsia="仿宋" w:cs="仿宋"/>
          <w:sz w:val="24"/>
        </w:rPr>
        <w:t xml:space="preserve">1、乙方在工作期间必须遵守甲方的各项安全管理和保密制度。</w:t>
      </w:r>
      <w:r/>
    </w:p>
    <w:p>
      <w:pPr>
        <w:pStyle w:val="938"/>
        <w:ind w:firstLine="480"/>
        <w:rPr>
          <w:rFonts w:ascii="仿宋" w:hAnsi="仿宋" w:eastAsia="仿宋" w:cs="仿宋"/>
          <w:sz w:val="24"/>
        </w:rPr>
      </w:pPr>
      <w:r>
        <w:rPr>
          <w:rFonts w:hint="eastAsia" w:ascii="仿宋" w:hAnsi="仿宋" w:eastAsia="仿宋" w:cs="仿宋"/>
          <w:sz w:val="24"/>
        </w:rPr>
        <w:t xml:space="preserve">2、乙方在项目实施中要严格管理，明确责任，落实安全保密管理机制和质量管理机制，确保档案和档案信息的安全保密，确保各环节工作符合行业标准的要求，并建立完整、规范的工作记录。</w:t>
      </w:r>
      <w:r/>
    </w:p>
    <w:p>
      <w:pPr>
        <w:pStyle w:val="938"/>
        <w:ind w:firstLine="480"/>
        <w:rPr>
          <w:rFonts w:ascii="仿宋" w:hAnsi="仿宋" w:eastAsia="仿宋" w:cs="仿宋"/>
          <w:sz w:val="24"/>
        </w:rPr>
      </w:pPr>
      <w:r>
        <w:rPr>
          <w:rFonts w:hint="eastAsia" w:ascii="仿宋" w:hAnsi="仿宋" w:eastAsia="仿宋" w:cs="仿宋"/>
          <w:sz w:val="24"/>
        </w:rPr>
        <w:t xml:space="preserve">3、任何一方对其获知的本合同及附件中其他各方的商业秘密和国家秘密负有保密义务。</w:t>
      </w:r>
      <w:r/>
    </w:p>
    <w:p>
      <w:pPr>
        <w:pStyle w:val="938"/>
        <w:ind w:firstLine="480"/>
        <w:rPr>
          <w:rFonts w:ascii="仿宋" w:hAnsi="仿宋" w:eastAsia="仿宋" w:cs="仿宋"/>
          <w:sz w:val="24"/>
        </w:rPr>
      </w:pPr>
      <w:r>
        <w:rPr>
          <w:rFonts w:hint="eastAsia" w:ascii="仿宋" w:hAnsi="仿宋" w:eastAsia="仿宋" w:cs="仿宋"/>
          <w:sz w:val="24"/>
        </w:rPr>
        <w:t xml:space="preserve">4、乙方须对项目技术文件以及由甲方提供的所有数据、内部资料、技术文档和信息予以保密；未经甲方书面许可，乙方不得将甲方提供的项目数据、资料以及项目成果以任何形式向第三方透露或使用。本条款在项目完成或无论何种原因导致合同终止后依然有效。</w:t>
      </w:r>
      <w:r/>
    </w:p>
    <w:p>
      <w:pPr>
        <w:pStyle w:val="938"/>
        <w:ind w:firstLine="480"/>
        <w:rPr>
          <w:rFonts w:ascii="仿宋" w:hAnsi="仿宋" w:eastAsia="仿宋" w:cs="仿宋"/>
          <w:sz w:val="24"/>
        </w:rPr>
      </w:pPr>
      <w:r>
        <w:rPr>
          <w:rFonts w:hint="eastAsia" w:ascii="仿宋" w:hAnsi="仿宋" w:eastAsia="仿宋" w:cs="仿宋"/>
          <w:sz w:val="24"/>
        </w:rPr>
        <w:t xml:space="preserve">5、乙方违反上述保密约定，故意、过错或过失泄密的，除应立即采取措施停止泄密行为，减小泄密造成的损失外，还应向甲方支付合同总价5%的违约金。同时，甲方还有权根据泄密造成损失的大小，单方解除本合同。</w:t>
      </w:r>
      <w:r/>
    </w:p>
    <w:p>
      <w:pPr>
        <w:pStyle w:val="938"/>
        <w:ind w:firstLine="482"/>
        <w:rPr>
          <w:rFonts w:ascii="仿宋" w:hAnsi="仿宋" w:eastAsia="仿宋" w:cs="仿宋"/>
          <w:b/>
          <w:bCs/>
          <w:sz w:val="24"/>
        </w:rPr>
      </w:pPr>
      <w:r>
        <w:rPr>
          <w:rFonts w:ascii="仿宋" w:hAnsi="仿宋" w:eastAsia="仿宋" w:cs="仿宋"/>
          <w:b/>
          <w:bCs/>
          <w:sz w:val="24"/>
        </w:rPr>
      </w:r>
      <w:r/>
    </w:p>
    <w:p>
      <w:pPr>
        <w:pStyle w:val="938"/>
        <w:ind w:firstLine="482"/>
        <w:rPr>
          <w:rFonts w:ascii="仿宋" w:hAnsi="仿宋" w:eastAsia="仿宋" w:cs="仿宋"/>
          <w:b/>
          <w:bCs/>
          <w:sz w:val="24"/>
        </w:rPr>
      </w:pPr>
      <w:r>
        <w:rPr>
          <w:rFonts w:hint="eastAsia" w:ascii="仿宋" w:hAnsi="仿宋" w:eastAsia="仿宋" w:cs="仿宋"/>
          <w:b/>
          <w:bCs/>
          <w:sz w:val="24"/>
        </w:rPr>
        <w:t xml:space="preserve">十、</w:t>
      </w:r>
      <w:bookmarkStart w:id="9" w:name="_Toc13543221"/>
      <w:r>
        <w:rPr>
          <w:rFonts w:hint="eastAsia" w:ascii="仿宋" w:hAnsi="仿宋" w:eastAsia="仿宋" w:cs="仿宋"/>
          <w:b/>
          <w:bCs/>
          <w:sz w:val="24"/>
        </w:rPr>
        <w:t xml:space="preserve">合同的解除和转让</w:t>
      </w:r>
      <w:bookmarkEnd w:id="9"/>
      <w:r/>
      <w:r/>
    </w:p>
    <w:p>
      <w:pPr>
        <w:pStyle w:val="938"/>
        <w:ind w:firstLine="480"/>
        <w:rPr>
          <w:rFonts w:ascii="仿宋" w:hAnsi="仿宋" w:eastAsia="仿宋" w:cs="仿宋"/>
          <w:sz w:val="24"/>
        </w:rPr>
      </w:pPr>
      <w:r>
        <w:rPr>
          <w:rFonts w:hint="eastAsia" w:ascii="仿宋" w:hAnsi="仿宋" w:eastAsia="仿宋" w:cs="仿宋"/>
          <w:sz w:val="24"/>
        </w:rPr>
        <w:t xml:space="preserve">1、合同的解除</w:t>
      </w:r>
      <w:r/>
    </w:p>
    <w:p>
      <w:pPr>
        <w:pStyle w:val="938"/>
        <w:ind w:firstLine="480"/>
        <w:rPr>
          <w:rFonts w:ascii="仿宋" w:hAnsi="仿宋" w:eastAsia="仿宋" w:cs="仿宋"/>
          <w:sz w:val="24"/>
        </w:rPr>
      </w:pPr>
      <w:r>
        <w:rPr>
          <w:rFonts w:hint="eastAsia" w:ascii="仿宋" w:hAnsi="仿宋" w:eastAsia="仿宋" w:cs="仿宋"/>
          <w:sz w:val="24"/>
        </w:rPr>
        <w:t xml:space="preserve">1.1甲方和乙方协商一致，经财政监管部门同意后，可以解除合同。</w:t>
      </w:r>
      <w:r/>
    </w:p>
    <w:p>
      <w:pPr>
        <w:pStyle w:val="938"/>
        <w:ind w:firstLine="480"/>
        <w:rPr>
          <w:rFonts w:ascii="仿宋" w:hAnsi="仿宋" w:eastAsia="仿宋" w:cs="仿宋"/>
          <w:sz w:val="24"/>
        </w:rPr>
      </w:pPr>
      <w:r>
        <w:rPr>
          <w:rFonts w:hint="eastAsia" w:ascii="仿宋" w:hAnsi="仿宋" w:eastAsia="仿宋" w:cs="仿宋"/>
          <w:sz w:val="24"/>
        </w:rPr>
        <w:t xml:space="preserve">1.2有下列情形之一，合同一方可以解除合同：</w:t>
      </w:r>
      <w:r/>
    </w:p>
    <w:p>
      <w:pPr>
        <w:pStyle w:val="938"/>
        <w:ind w:firstLine="480"/>
        <w:rPr>
          <w:rFonts w:ascii="仿宋" w:hAnsi="仿宋" w:eastAsia="仿宋" w:cs="仿宋"/>
          <w:sz w:val="24"/>
        </w:rPr>
      </w:pPr>
      <w:r>
        <w:rPr>
          <w:rFonts w:hint="eastAsia" w:ascii="仿宋" w:hAnsi="仿宋" w:eastAsia="仿宋" w:cs="仿宋"/>
          <w:sz w:val="24"/>
        </w:rPr>
        <w:t xml:space="preserve">1.2.1因不可抗力致使不能实现合同目的，未受不可抗力影响的一方有权解</w:t>
      </w:r>
      <w:r>
        <w:rPr>
          <w:rFonts w:hint="eastAsia" w:ascii="仿宋" w:hAnsi="仿宋" w:eastAsia="仿宋" w:cs="仿宋"/>
          <w:sz w:val="24"/>
        </w:rPr>
        <w:t xml:space="preserve">除合同；</w:t>
      </w:r>
      <w:r/>
    </w:p>
    <w:p>
      <w:pPr>
        <w:pStyle w:val="938"/>
        <w:ind w:firstLine="480"/>
        <w:rPr>
          <w:rFonts w:ascii="仿宋" w:hAnsi="仿宋" w:eastAsia="仿宋" w:cs="仿宋"/>
          <w:sz w:val="24"/>
        </w:rPr>
      </w:pPr>
      <w:r>
        <w:rPr>
          <w:rFonts w:hint="eastAsia" w:ascii="仿宋" w:hAnsi="仿宋" w:eastAsia="仿宋" w:cs="仿宋"/>
          <w:sz w:val="24"/>
        </w:rPr>
        <w:t xml:space="preserve">1.2.2因合同一方违约导致合同不能履行，另一方有权解除合同。</w:t>
      </w:r>
      <w:r/>
    </w:p>
    <w:p>
      <w:pPr>
        <w:pStyle w:val="938"/>
        <w:ind w:firstLine="480"/>
        <w:rPr>
          <w:rFonts w:ascii="仿宋" w:hAnsi="仿宋" w:eastAsia="仿宋" w:cs="仿宋"/>
          <w:sz w:val="24"/>
        </w:rPr>
      </w:pPr>
      <w:r>
        <w:rPr>
          <w:rFonts w:hint="eastAsia" w:ascii="仿宋" w:hAnsi="仿宋" w:eastAsia="仿宋" w:cs="仿宋"/>
          <w:sz w:val="24"/>
        </w:rPr>
        <w:t xml:space="preserve">1.3有权解除合同的一方，应当在违约事实或不可抗力发生之后三十天内书面通知对方以主张解除合同，合同在书面通知到达对方时解除。</w:t>
      </w:r>
      <w:r/>
    </w:p>
    <w:p>
      <w:pPr>
        <w:pStyle w:val="938"/>
        <w:ind w:firstLine="480"/>
        <w:rPr>
          <w:rFonts w:ascii="仿宋" w:hAnsi="仿宋" w:eastAsia="仿宋" w:cs="仿宋"/>
          <w:sz w:val="24"/>
        </w:rPr>
      </w:pPr>
      <w:r>
        <w:rPr>
          <w:rFonts w:hint="eastAsia" w:ascii="仿宋" w:hAnsi="仿宋" w:eastAsia="仿宋" w:cs="仿宋"/>
          <w:sz w:val="24"/>
        </w:rPr>
        <w:t xml:space="preserve">2、合同的转让</w:t>
      </w:r>
      <w:r/>
    </w:p>
    <w:p>
      <w:pPr>
        <w:pStyle w:val="938"/>
        <w:ind w:firstLine="480"/>
        <w:rPr>
          <w:rFonts w:ascii="仿宋" w:hAnsi="仿宋" w:eastAsia="仿宋" w:cs="仿宋"/>
          <w:sz w:val="24"/>
        </w:rPr>
      </w:pPr>
      <w:r>
        <w:rPr>
          <w:rFonts w:hint="eastAsia" w:ascii="仿宋" w:hAnsi="仿宋" w:eastAsia="仿宋" w:cs="仿宋"/>
          <w:sz w:val="24"/>
        </w:rPr>
        <w:t xml:space="preserve">合同的部分和全部都不得转让。</w:t>
      </w:r>
      <w:r/>
    </w:p>
    <w:p>
      <w:pPr>
        <w:pStyle w:val="938"/>
        <w:ind w:firstLine="482"/>
        <w:rPr>
          <w:rFonts w:ascii="仿宋" w:hAnsi="仿宋" w:eastAsia="仿宋" w:cs="仿宋"/>
          <w:b/>
          <w:bCs/>
          <w:sz w:val="24"/>
        </w:rPr>
      </w:pPr>
      <w:r>
        <w:rPr>
          <w:rFonts w:ascii="仿宋" w:hAnsi="仿宋" w:eastAsia="仿宋" w:cs="仿宋"/>
          <w:b/>
          <w:bCs/>
          <w:sz w:val="24"/>
        </w:rPr>
      </w:r>
      <w:r/>
    </w:p>
    <w:p>
      <w:pPr>
        <w:pStyle w:val="938"/>
        <w:ind w:firstLine="482"/>
        <w:rPr>
          <w:rFonts w:ascii="仿宋" w:hAnsi="仿宋" w:eastAsia="仿宋" w:cs="仿宋"/>
          <w:sz w:val="24"/>
        </w:rPr>
      </w:pPr>
      <w:r>
        <w:rPr>
          <w:rFonts w:hint="eastAsia" w:ascii="仿宋" w:hAnsi="仿宋" w:eastAsia="仿宋" w:cs="仿宋"/>
          <w:b/>
          <w:bCs/>
          <w:sz w:val="24"/>
        </w:rPr>
        <w:t xml:space="preserve">十一、违约责任</w:t>
      </w:r>
      <w:r>
        <w:rPr>
          <w:rFonts w:hint="eastAsia" w:ascii="仿宋" w:hAnsi="仿宋" w:eastAsia="仿宋" w:cs="仿宋"/>
          <w:sz w:val="24"/>
        </w:rPr>
        <w:t xml:space="preserve"> </w:t>
      </w:r>
      <w:r/>
    </w:p>
    <w:p>
      <w:pPr>
        <w:pStyle w:val="938"/>
        <w:ind w:firstLine="480"/>
        <w:rPr>
          <w:rFonts w:ascii="仿宋" w:hAnsi="仿宋" w:eastAsia="仿宋" w:cs="仿宋"/>
          <w:sz w:val="24"/>
        </w:rPr>
      </w:pPr>
      <w:r>
        <w:rPr>
          <w:rFonts w:hint="eastAsia" w:ascii="仿宋" w:hAnsi="仿宋" w:eastAsia="仿宋" w:cs="仿宋"/>
          <w:sz w:val="24"/>
        </w:rPr>
        <w:t xml:space="preserve">1、甲乙双方任何一方不履行合同义务或者履行合同义务不符合合同约定的，均视为违约。</w:t>
      </w:r>
      <w:r/>
    </w:p>
    <w:p>
      <w:pPr>
        <w:pStyle w:val="938"/>
        <w:ind w:firstLine="480"/>
        <w:rPr>
          <w:rFonts w:ascii="仿宋" w:hAnsi="仿宋" w:eastAsia="仿宋" w:cs="仿宋"/>
          <w:sz w:val="24"/>
        </w:rPr>
      </w:pPr>
      <w:r>
        <w:rPr>
          <w:rFonts w:hint="eastAsia" w:ascii="仿宋" w:hAnsi="仿宋" w:eastAsia="仿宋" w:cs="仿宋"/>
          <w:sz w:val="24"/>
        </w:rPr>
        <w:t xml:space="preserve">2、合同一方违反本合同规定，造成另一方经济损失的，守约方有权要求终止本合同，并由违约方承担赔偿责任。</w:t>
      </w:r>
      <w:r/>
    </w:p>
    <w:p>
      <w:pPr>
        <w:pStyle w:val="938"/>
        <w:ind w:firstLine="480"/>
        <w:rPr>
          <w:rFonts w:ascii="仿宋" w:hAnsi="仿宋" w:eastAsia="仿宋" w:cs="仿宋"/>
          <w:sz w:val="24"/>
        </w:rPr>
      </w:pPr>
      <w:r>
        <w:rPr>
          <w:rFonts w:hint="eastAsia" w:ascii="仿宋" w:hAnsi="仿宋" w:eastAsia="仿宋" w:cs="仿宋"/>
          <w:sz w:val="24"/>
        </w:rPr>
        <w:t xml:space="preserve">3、甲方无故单方面取消或终止合同，甲方应按合同金额的5%赔偿乙方。</w:t>
      </w:r>
      <w:r/>
    </w:p>
    <w:p>
      <w:pPr>
        <w:pStyle w:val="938"/>
        <w:ind w:firstLine="480"/>
        <w:rPr>
          <w:rFonts w:ascii="仿宋" w:hAnsi="仿宋" w:eastAsia="仿宋" w:cs="仿宋"/>
          <w:sz w:val="24"/>
        </w:rPr>
      </w:pPr>
      <w:r>
        <w:rPr>
          <w:rFonts w:hint="eastAsia" w:ascii="仿宋" w:hAnsi="仿宋" w:eastAsia="仿宋" w:cs="仿宋"/>
          <w:sz w:val="24"/>
        </w:rPr>
        <w:t xml:space="preserve">4、 甲方逾期支付资金的，每逾期（10）天，甲方向乙方支付合同总价的（0.1）%的违约金，但违约金的总数不超过合同总金额的（1）%。</w:t>
      </w:r>
      <w:r/>
    </w:p>
    <w:p>
      <w:pPr>
        <w:pStyle w:val="938"/>
        <w:ind w:firstLine="480"/>
        <w:rPr>
          <w:rFonts w:ascii="仿宋" w:hAnsi="仿宋" w:eastAsia="仿宋" w:cs="仿宋"/>
          <w:sz w:val="24"/>
        </w:rPr>
      </w:pPr>
      <w:r>
        <w:rPr>
          <w:rFonts w:hint="eastAsia" w:ascii="仿宋" w:hAnsi="仿宋" w:eastAsia="仿宋" w:cs="仿宋"/>
          <w:sz w:val="24"/>
        </w:rPr>
        <w:t xml:space="preserve">5、时间要求违约：若乙方违反投标文件中项目实施时间的承诺，逾期5个工作日，乙方应向甲方支付合同金额1%的违约金，如无实质性改进的，甲方可中止本合同。如造成甲方损失超过违约金的，超出部分由乙方继续承担赔偿责任。</w:t>
      </w:r>
      <w:r/>
    </w:p>
    <w:p>
      <w:pPr>
        <w:pStyle w:val="938"/>
        <w:ind w:firstLine="480"/>
        <w:rPr>
          <w:rFonts w:ascii="仿宋" w:hAnsi="仿宋" w:eastAsia="仿宋" w:cs="仿宋"/>
          <w:sz w:val="24"/>
        </w:rPr>
      </w:pPr>
      <w:r>
        <w:rPr>
          <w:rFonts w:hint="eastAsia" w:ascii="仿宋" w:hAnsi="仿宋" w:eastAsia="仿宋" w:cs="仿宋"/>
          <w:sz w:val="24"/>
        </w:rPr>
        <w:t xml:space="preserve">6、故障排除违约：如乙方未在规定的时间内进行日常故障排除，甲方有权要求乙方采取补救和补偿措施及继续履行本合同所规定的义务，同时，每延期24小时，乙方应向甲方支付合同总金额的1%的违约金；但违约金的总数不超过合同总金额的10%。</w:t>
      </w:r>
      <w:r/>
    </w:p>
    <w:p>
      <w:pPr>
        <w:pStyle w:val="938"/>
        <w:ind w:firstLine="480"/>
        <w:rPr>
          <w:rFonts w:ascii="仿宋" w:hAnsi="仿宋" w:eastAsia="仿宋" w:cs="仿宋"/>
          <w:sz w:val="24"/>
        </w:rPr>
      </w:pPr>
      <w:r>
        <w:rPr>
          <w:rFonts w:hint="eastAsia" w:ascii="仿宋" w:hAnsi="仿宋" w:eastAsia="仿宋" w:cs="仿宋"/>
          <w:sz w:val="24"/>
        </w:rPr>
        <w:t xml:space="preserve">7、如发生违约事件，守约方要求违约方支付违约金、赔偿金时，以书面方式通知违约方，内容包括违约事件、违约金、支付时间和方式等；违约方在收到上述通知后，应于7天内答复对方，并支付违约金、赔偿金。如双方不能就此达成一致意见，将按照本合同所规定的争议解决条款解决双方的纠纷，但任何一方不得采取非法手段或损害本项目以强行实施违约金、赔偿金。</w:t>
      </w:r>
      <w:r/>
    </w:p>
    <w:p>
      <w:pPr>
        <w:pStyle w:val="938"/>
        <w:ind w:firstLine="480"/>
        <w:rPr>
          <w:rFonts w:ascii="仿宋" w:hAnsi="仿宋" w:eastAsia="仿宋" w:cs="仿宋"/>
          <w:sz w:val="24"/>
        </w:rPr>
      </w:pPr>
      <w:r>
        <w:rPr>
          <w:rFonts w:ascii="仿宋" w:hAnsi="仿宋" w:eastAsia="仿宋" w:cs="仿宋"/>
          <w:sz w:val="24"/>
        </w:rPr>
      </w:r>
      <w:r/>
    </w:p>
    <w:p>
      <w:pPr>
        <w:pStyle w:val="938"/>
        <w:ind w:firstLine="482"/>
        <w:rPr>
          <w:rFonts w:ascii="仿宋" w:hAnsi="仿宋" w:eastAsia="仿宋" w:cs="仿宋"/>
          <w:b/>
          <w:sz w:val="24"/>
        </w:rPr>
      </w:pPr>
      <w:r>
        <w:rPr>
          <w:rFonts w:hint="eastAsia" w:ascii="仿宋" w:hAnsi="仿宋" w:eastAsia="仿宋" w:cs="仿宋"/>
          <w:b/>
          <w:sz w:val="24"/>
        </w:rPr>
        <w:t xml:space="preserve">十二、合同生效及其它</w:t>
      </w:r>
      <w:r/>
    </w:p>
    <w:p>
      <w:pPr>
        <w:pStyle w:val="938"/>
        <w:ind w:firstLine="480"/>
        <w:rPr>
          <w:rFonts w:ascii="仿宋" w:hAnsi="仿宋" w:eastAsia="仿宋" w:cs="仿宋"/>
          <w:sz w:val="24"/>
        </w:rPr>
      </w:pPr>
      <w:r>
        <w:rPr>
          <w:rFonts w:hint="eastAsia" w:ascii="仿宋" w:hAnsi="仿宋" w:eastAsia="仿宋" w:cs="仿宋"/>
          <w:sz w:val="24"/>
        </w:rPr>
        <w:t xml:space="preserve">1、本合同自甲乙双方法定代表人或授权代表签字并加盖双方单位公章或合同章之日起生效。</w:t>
      </w:r>
      <w:r/>
    </w:p>
    <w:p>
      <w:pPr>
        <w:pStyle w:val="938"/>
        <w:ind w:firstLine="480"/>
        <w:rPr>
          <w:rFonts w:ascii="仿宋" w:hAnsi="仿宋" w:eastAsia="仿宋" w:cs="仿宋"/>
          <w:sz w:val="24"/>
        </w:rPr>
      </w:pPr>
      <w:r>
        <w:rPr>
          <w:rFonts w:hint="eastAsia" w:ascii="仿宋" w:hAnsi="仿宋" w:eastAsia="仿宋" w:cs="仿宋"/>
          <w:sz w:val="24"/>
        </w:rPr>
        <w:t xml:space="preserve">2、合同在执行过程中出现的未尽事宜，双方在不违背本合同和招标文件的原则下协商解决，协商结果以书面形式盖章记录在案，作为本合同的附件，与本合同具有同等效力。</w:t>
      </w:r>
      <w:r/>
    </w:p>
    <w:p>
      <w:pPr>
        <w:pStyle w:val="938"/>
        <w:ind w:firstLine="482"/>
        <w:rPr>
          <w:rFonts w:ascii="仿宋" w:hAnsi="仿宋" w:eastAsia="仿宋" w:cs="仿宋"/>
          <w:b/>
          <w:bCs/>
          <w:sz w:val="24"/>
        </w:rPr>
      </w:pPr>
      <w:r/>
      <w:bookmarkStart w:id="10" w:name="_Toc13543223"/>
      <w:r/>
      <w:r/>
    </w:p>
    <w:p>
      <w:pPr>
        <w:pStyle w:val="938"/>
        <w:ind w:firstLine="482"/>
        <w:rPr>
          <w:rFonts w:ascii="仿宋" w:hAnsi="仿宋" w:eastAsia="仿宋" w:cs="仿宋"/>
          <w:b/>
          <w:bCs/>
          <w:sz w:val="24"/>
        </w:rPr>
      </w:pPr>
      <w:r>
        <w:rPr>
          <w:rFonts w:hint="eastAsia" w:ascii="仿宋" w:hAnsi="仿宋" w:eastAsia="仿宋" w:cs="仿宋"/>
          <w:b/>
          <w:bCs/>
          <w:sz w:val="24"/>
        </w:rPr>
        <w:t xml:space="preserve">十三、争议解决</w:t>
      </w:r>
      <w:bookmarkEnd w:id="10"/>
      <w:r/>
      <w:r/>
    </w:p>
    <w:p>
      <w:pPr>
        <w:pStyle w:val="938"/>
        <w:ind w:firstLine="480"/>
        <w:rPr>
          <w:rFonts w:ascii="仿宋" w:hAnsi="仿宋" w:eastAsia="仿宋" w:cs="仿宋"/>
          <w:sz w:val="24"/>
        </w:rPr>
      </w:pPr>
      <w:r/>
      <w:bookmarkStart w:id="11" w:name="_Toc13543224"/>
      <w:r>
        <w:rPr>
          <w:rFonts w:hint="eastAsia" w:ascii="仿宋" w:hAnsi="仿宋" w:eastAsia="仿宋" w:cs="仿宋"/>
          <w:sz w:val="24"/>
        </w:rPr>
        <w:t xml:space="preserve">如果不能协商一致，合同任何一方有权向甲方所在地有管辖权的人民法院提起诉讼。</w:t>
      </w:r>
      <w:r/>
    </w:p>
    <w:p>
      <w:pPr>
        <w:pStyle w:val="938"/>
        <w:ind w:firstLine="482"/>
        <w:rPr>
          <w:rFonts w:ascii="仿宋" w:hAnsi="仿宋" w:eastAsia="仿宋" w:cs="仿宋"/>
          <w:b/>
          <w:bCs/>
          <w:sz w:val="24"/>
        </w:rPr>
      </w:pPr>
      <w:r>
        <w:rPr>
          <w:rFonts w:ascii="仿宋" w:hAnsi="仿宋" w:eastAsia="仿宋" w:cs="仿宋"/>
          <w:b/>
          <w:bCs/>
          <w:sz w:val="24"/>
        </w:rPr>
      </w:r>
      <w:r/>
    </w:p>
    <w:p>
      <w:pPr>
        <w:pStyle w:val="938"/>
        <w:ind w:firstLine="482"/>
        <w:rPr>
          <w:rFonts w:ascii="仿宋" w:hAnsi="仿宋" w:eastAsia="仿宋" w:cs="仿宋"/>
          <w:b/>
          <w:bCs/>
          <w:sz w:val="24"/>
        </w:rPr>
      </w:pPr>
      <w:r>
        <w:rPr>
          <w:rFonts w:hint="eastAsia" w:ascii="仿宋" w:hAnsi="仿宋" w:eastAsia="仿宋" w:cs="仿宋"/>
          <w:b/>
          <w:bCs/>
          <w:sz w:val="24"/>
        </w:rPr>
        <w:t xml:space="preserve">十四、其他</w:t>
      </w:r>
      <w:r/>
    </w:p>
    <w:p>
      <w:pPr>
        <w:ind w:firstLine="540"/>
        <w:rPr>
          <w:rFonts w:ascii="仿宋" w:hAnsi="仿宋" w:eastAsia="仿宋" w:cs="仿宋"/>
          <w:sz w:val="24"/>
        </w:rPr>
      </w:pPr>
      <w:r>
        <w:rPr>
          <w:rFonts w:hint="eastAsia" w:ascii="仿宋" w:hAnsi="仿宋" w:eastAsia="仿宋" w:cs="仿宋"/>
          <w:sz w:val="24"/>
        </w:rPr>
        <w:t xml:space="preserve">1. 按照《财政部关于做好政府采购信息公开工作的通知》（财库〔2015〕135号），买方依据《保守国家秘密法》等法律制度规定确定本合同</w:t>
      </w:r>
      <w:r>
        <w:rPr>
          <w:rFonts w:hint="eastAsia" w:ascii="仿宋" w:hAnsi="仿宋" w:eastAsia="仿宋" w:cs="仿宋"/>
          <w:sz w:val="24"/>
          <w:u w:val="single"/>
        </w:rPr>
        <w:t xml:space="preserve">     </w:t>
      </w:r>
      <w:r>
        <w:rPr>
          <w:rFonts w:hint="eastAsia" w:ascii="仿宋" w:hAnsi="仿宋" w:eastAsia="仿宋" w:cs="仿宋"/>
          <w:sz w:val="24"/>
        </w:rPr>
        <w:t xml:space="preserve">部分涉及国家秘密，该涉及国家秘密部分不公告；买方依据《反不正当竞争法》等法律制度的规定与卖方约定本合同</w:t>
      </w:r>
      <w:r>
        <w:rPr>
          <w:rFonts w:hint="eastAsia" w:ascii="仿宋" w:hAnsi="仿宋" w:eastAsia="仿宋" w:cs="仿宋"/>
          <w:sz w:val="24"/>
          <w:u w:val="single"/>
        </w:rPr>
        <w:t xml:space="preserve">    </w:t>
      </w:r>
      <w:r>
        <w:rPr>
          <w:rFonts w:hint="eastAsia" w:ascii="仿宋" w:hAnsi="仿宋" w:eastAsia="仿宋" w:cs="仿宋"/>
          <w:sz w:val="24"/>
        </w:rPr>
        <w:t xml:space="preserve">部分涉及商业秘密，该涉及商业秘密部分不公</w:t>
      </w:r>
      <w:r>
        <w:rPr>
          <w:rFonts w:hint="eastAsia" w:ascii="仿宋" w:hAnsi="仿宋" w:eastAsia="仿宋" w:cs="仿宋"/>
          <w:sz w:val="24"/>
        </w:rPr>
        <w:t xml:space="preserve">告。</w:t>
      </w:r>
      <w:r/>
    </w:p>
    <w:p>
      <w:pPr>
        <w:pStyle w:val="938"/>
        <w:ind w:firstLine="482"/>
        <w:rPr>
          <w:rFonts w:ascii="仿宋" w:hAnsi="仿宋" w:eastAsia="仿宋" w:cs="仿宋"/>
          <w:b/>
          <w:bCs/>
          <w:sz w:val="24"/>
        </w:rPr>
      </w:pPr>
      <w:r>
        <w:rPr>
          <w:rFonts w:ascii="仿宋" w:hAnsi="仿宋" w:eastAsia="仿宋" w:cs="仿宋"/>
          <w:b/>
          <w:bCs/>
          <w:sz w:val="24"/>
        </w:rPr>
      </w:r>
      <w:r/>
    </w:p>
    <w:p>
      <w:pPr>
        <w:pStyle w:val="938"/>
        <w:ind w:firstLine="482"/>
        <w:rPr>
          <w:rFonts w:ascii="仿宋" w:hAnsi="仿宋" w:eastAsia="仿宋" w:cs="仿宋"/>
          <w:b/>
          <w:bCs/>
          <w:sz w:val="24"/>
        </w:rPr>
      </w:pPr>
      <w:r>
        <w:rPr>
          <w:rFonts w:hint="eastAsia" w:ascii="仿宋" w:hAnsi="仿宋" w:eastAsia="仿宋" w:cs="仿宋"/>
          <w:b/>
          <w:bCs/>
          <w:sz w:val="24"/>
        </w:rPr>
        <w:t xml:space="preserve">十五、附则</w:t>
      </w:r>
      <w:bookmarkEnd w:id="11"/>
      <w:r/>
      <w:r/>
    </w:p>
    <w:p>
      <w:pPr>
        <w:pStyle w:val="938"/>
        <w:ind w:firstLine="480"/>
        <w:rPr>
          <w:rFonts w:ascii="仿宋" w:hAnsi="仿宋" w:eastAsia="仿宋" w:cs="仿宋"/>
          <w:sz w:val="24"/>
        </w:rPr>
      </w:pPr>
      <w:r>
        <w:rPr>
          <w:rFonts w:hint="eastAsia" w:ascii="仿宋" w:hAnsi="仿宋" w:eastAsia="仿宋" w:cs="仿宋"/>
          <w:sz w:val="24"/>
        </w:rPr>
        <w:t xml:space="preserve">1、合同份数。</w:t>
      </w:r>
      <w:r/>
    </w:p>
    <w:p>
      <w:pPr>
        <w:ind w:firstLine="360"/>
        <w:rPr>
          <w:rFonts w:ascii="仿宋" w:hAnsi="仿宋" w:eastAsia="仿宋" w:cs="仿宋"/>
          <w:sz w:val="24"/>
        </w:rPr>
      </w:pPr>
      <w:r>
        <w:rPr>
          <w:rFonts w:hint="eastAsia" w:ascii="仿宋" w:hAnsi="仿宋" w:eastAsia="仿宋" w:cs="仿宋"/>
          <w:sz w:val="24"/>
        </w:rPr>
        <w:t xml:space="preserve"> 合同一式</w:t>
      </w:r>
      <w:r>
        <w:rPr>
          <w:rFonts w:hint="eastAsia" w:ascii="仿宋" w:hAnsi="仿宋" w:eastAsia="仿宋" w:cs="仿宋"/>
          <w:sz w:val="24"/>
          <w:u w:val="single"/>
        </w:rPr>
        <w:t xml:space="preserve">    </w:t>
      </w:r>
      <w:r>
        <w:rPr>
          <w:rFonts w:hint="eastAsia" w:ascii="仿宋" w:hAnsi="仿宋" w:eastAsia="仿宋" w:cs="仿宋"/>
          <w:sz w:val="24"/>
        </w:rPr>
        <w:t xml:space="preserve">份，具有同等法律效力，买方</w:t>
      </w:r>
      <w:r>
        <w:rPr>
          <w:rFonts w:hint="eastAsia" w:ascii="仿宋" w:hAnsi="仿宋" w:eastAsia="仿宋" w:cs="仿宋"/>
          <w:sz w:val="24"/>
          <w:u w:val="single"/>
        </w:rPr>
        <w:t xml:space="preserve">   </w:t>
      </w:r>
      <w:r>
        <w:rPr>
          <w:rFonts w:hint="eastAsia" w:ascii="仿宋" w:hAnsi="仿宋" w:eastAsia="仿宋" w:cs="仿宋"/>
          <w:sz w:val="24"/>
        </w:rPr>
        <w:t xml:space="preserve">份，卖方</w:t>
      </w:r>
      <w:r>
        <w:rPr>
          <w:rFonts w:hint="eastAsia" w:ascii="仿宋" w:hAnsi="仿宋" w:eastAsia="仿宋" w:cs="仿宋"/>
          <w:sz w:val="24"/>
          <w:u w:val="single"/>
        </w:rPr>
        <w:t xml:space="preserve">   </w:t>
      </w:r>
      <w:r>
        <w:rPr>
          <w:rFonts w:hint="eastAsia" w:ascii="仿宋" w:hAnsi="仿宋" w:eastAsia="仿宋" w:cs="仿宋"/>
          <w:sz w:val="24"/>
        </w:rPr>
        <w:t xml:space="preserve">份，徐州市政府采购中心一份存档，政府采购管理部门一份备案。</w:t>
      </w:r>
      <w:r/>
    </w:p>
    <w:p>
      <w:pPr>
        <w:pStyle w:val="938"/>
        <w:ind w:firstLine="480"/>
        <w:rPr>
          <w:rFonts w:ascii="仿宋" w:hAnsi="仿宋" w:eastAsia="仿宋" w:cs="仿宋"/>
          <w:sz w:val="24"/>
        </w:rPr>
      </w:pPr>
      <w:r>
        <w:rPr>
          <w:rFonts w:hint="eastAsia" w:ascii="仿宋" w:hAnsi="仿宋" w:eastAsia="仿宋" w:cs="仿宋"/>
          <w:sz w:val="24"/>
        </w:rPr>
        <w:t xml:space="preserve">2、未尽事宜</w:t>
      </w:r>
      <w:r/>
    </w:p>
    <w:p>
      <w:pPr>
        <w:pStyle w:val="938"/>
        <w:ind w:firstLine="480"/>
        <w:rPr>
          <w:rFonts w:ascii="仿宋" w:hAnsi="仿宋" w:eastAsia="仿宋" w:cs="仿宋"/>
          <w:sz w:val="24"/>
        </w:rPr>
      </w:pPr>
      <w:r>
        <w:rPr>
          <w:rFonts w:hint="eastAsia" w:ascii="仿宋" w:hAnsi="仿宋" w:eastAsia="仿宋" w:cs="仿宋"/>
          <w:sz w:val="24"/>
        </w:rPr>
        <w:t xml:space="preserve">（1）本合同未尽事宜应按《中华人民共和国民法典》、《中华人民共和国政府采购法》之规定解释。</w:t>
      </w:r>
      <w:r/>
    </w:p>
    <w:p>
      <w:pPr>
        <w:pStyle w:val="938"/>
        <w:ind w:firstLine="480"/>
        <w:rPr>
          <w:rFonts w:ascii="仿宋" w:hAnsi="仿宋" w:eastAsia="仿宋" w:cs="仿宋"/>
          <w:sz w:val="24"/>
        </w:rPr>
      </w:pPr>
      <w:r>
        <w:rPr>
          <w:rFonts w:hint="eastAsia" w:ascii="仿宋" w:hAnsi="仿宋" w:eastAsia="仿宋" w:cs="仿宋"/>
          <w:sz w:val="24"/>
        </w:rPr>
        <w:t xml:space="preserve">（2）本合同其他未尽事宜及与招标文件有矛盾之处，以招标文件[项目编号：JSZC-320300-XZCG-G2025-0064]规定为准。</w:t>
      </w:r>
      <w:r/>
    </w:p>
    <w:p>
      <w:pPr>
        <w:pStyle w:val="938"/>
        <w:ind w:firstLine="480"/>
        <w:rPr>
          <w:rFonts w:ascii="仿宋" w:hAnsi="仿宋" w:eastAsia="仿宋" w:cs="仿宋"/>
          <w:sz w:val="24"/>
        </w:rPr>
      </w:pPr>
      <w:r>
        <w:rPr>
          <w:rFonts w:ascii="仿宋" w:hAnsi="仿宋" w:eastAsia="仿宋" w:cs="仿宋"/>
          <w:sz w:val="24"/>
        </w:rPr>
      </w:r>
      <w:r/>
    </w:p>
    <w:tbl>
      <w:tblPr>
        <w:tblW w:w="5000"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Look w:val="04A0" w:firstRow="1" w:lastRow="0" w:firstColumn="1" w:lastColumn="0" w:noHBand="0" w:noVBand="1"/>
      </w:tblPr>
      <w:tblGrid>
        <w:gridCol w:w="2037"/>
        <w:gridCol w:w="2277"/>
        <w:gridCol w:w="2400"/>
        <w:gridCol w:w="1808"/>
      </w:tblGrid>
      <w:tr>
        <w:trPr>
          <w:trHeight w:val="490"/>
        </w:trPr>
        <w:tc>
          <w:tcPr>
            <w:gridSpan w:val="2"/>
            <w:tcBorders>
              <w:bottom w:val="single" w:color="auto" w:sz="2" w:space="0"/>
              <w:right w:val="single" w:color="auto" w:sz="2" w:space="0"/>
            </w:tcBorders>
            <w:tcW w:w="2531"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甲方</w:t>
            </w:r>
            <w:r/>
          </w:p>
        </w:tc>
        <w:tc>
          <w:tcPr>
            <w:gridSpan w:val="2"/>
            <w:tcBorders>
              <w:left w:val="single" w:color="auto" w:sz="2" w:space="0"/>
              <w:bottom w:val="single" w:color="auto" w:sz="2" w:space="0"/>
            </w:tcBorders>
            <w:tcW w:w="2469"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right w:val="single" w:color="auto" w:sz="2" w:space="0"/>
            </w:tcBorders>
            <w:tcW w:w="1336"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tcBorders>
            <w:tcW w:w="1061" w:type="pct"/>
            <w:vAlign w:val="center"/>
            <w:textDirection w:val="lrTb"/>
            <w:noWrap/>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953"/>
        </w:trPr>
        <w:tc>
          <w:tcPr>
            <w:tcBorders>
              <w:top w:val="single" w:color="auto" w:sz="2" w:space="0"/>
              <w:right w:val="single" w:color="auto" w:sz="2" w:space="0"/>
            </w:tcBorders>
            <w:tcW w:w="1195"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right w:val="single" w:color="auto" w:sz="2" w:space="0"/>
            </w:tcBorders>
            <w:tcW w:w="1336"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right w:val="single" w:color="auto" w:sz="2" w:space="0"/>
            </w:tcBorders>
            <w:tcW w:w="1408"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tcBorders>
            <w:tcW w:w="1061"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336"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tcBorders>
            <w:tcW w:w="1061" w:type="pct"/>
            <w:vAlign w:val="center"/>
            <w:textDirection w:val="lrTb"/>
            <w:noWrap/>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336"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tcBorders>
            <w:tcW w:w="1061" w:type="pct"/>
            <w:vAlign w:val="center"/>
            <w:textDirection w:val="lrTb"/>
            <w:noWrap/>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336"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tcBorders>
            <w:tcW w:w="1061" w:type="pct"/>
            <w:vAlign w:val="center"/>
            <w:textDirection w:val="lrTb"/>
            <w:noWrap/>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6"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开户名称</w:t>
            </w:r>
            <w:r/>
          </w:p>
        </w:tc>
        <w:tc>
          <w:tcPr>
            <w:tcBorders>
              <w:top w:val="single" w:color="auto" w:sz="2" w:space="0"/>
              <w:left w:val="single" w:color="auto" w:sz="2" w:space="0"/>
              <w:bottom w:val="single" w:color="auto" w:sz="2" w:space="0"/>
            </w:tcBorders>
            <w:tcW w:w="1061" w:type="pct"/>
            <w:vAlign w:val="center"/>
            <w:textDirection w:val="lrTb"/>
            <w:noWrap/>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6"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开户银行</w:t>
            </w:r>
            <w:r/>
          </w:p>
        </w:tc>
        <w:tc>
          <w:tcPr>
            <w:tcBorders>
              <w:top w:val="single" w:color="auto" w:sz="2" w:space="0"/>
              <w:left w:val="single" w:color="auto" w:sz="2" w:space="0"/>
              <w:bottom w:val="single" w:color="auto" w:sz="2" w:space="0"/>
            </w:tcBorders>
            <w:tcW w:w="1061" w:type="pct"/>
            <w:vAlign w:val="center"/>
            <w:textDirection w:val="lrTb"/>
            <w:noWrap/>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6" w:type="pct"/>
            <w:vAlign w:val="center"/>
            <w:textDirection w:val="lrTb"/>
            <w:noWrap/>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ascii="仿宋" w:hAnsi="仿宋" w:eastAsia="仿宋"/>
                <w:sz w:val="24"/>
              </w:rPr>
            </w:pPr>
            <w:r>
              <w:rPr>
                <w:rFonts w:ascii="仿宋" w:hAnsi="仿宋" w:eastAsia="仿宋"/>
                <w:sz w:val="24"/>
              </w:rPr>
              <w:t xml:space="preserve">银行账号</w:t>
            </w:r>
            <w:r/>
          </w:p>
        </w:tc>
        <w:tc>
          <w:tcPr>
            <w:tcBorders>
              <w:top w:val="single" w:color="auto" w:sz="2" w:space="0"/>
              <w:left w:val="single" w:color="auto" w:sz="2" w:space="0"/>
              <w:bottom w:val="single" w:color="auto" w:sz="2" w:space="0"/>
            </w:tcBorders>
            <w:tcW w:w="1061" w:type="pct"/>
            <w:vAlign w:val="center"/>
            <w:textDirection w:val="lrTb"/>
            <w:noWrap/>
          </w:tcPr>
          <w:p>
            <w:pPr>
              <w:jc w:val="center"/>
              <w:spacing w:line="300" w:lineRule="exact"/>
              <w:rPr>
                <w:rFonts w:ascii="仿宋" w:hAnsi="仿宋" w:eastAsia="仿宋"/>
                <w:spacing w:val="20"/>
                <w:sz w:val="24"/>
              </w:rPr>
            </w:pPr>
            <w:r>
              <w:rPr>
                <w:rFonts w:ascii="仿宋" w:hAnsi="仿宋" w:eastAsia="仿宋"/>
                <w:spacing w:val="20"/>
                <w:sz w:val="24"/>
              </w:rPr>
            </w:r>
            <w:r/>
          </w:p>
        </w:tc>
      </w:tr>
    </w:tbl>
    <w:p>
      <w:pPr>
        <w:pStyle w:val="938"/>
        <w:ind w:firstLine="600"/>
        <w:rPr>
          <w:rFonts w:ascii="仿宋" w:hAnsi="仿宋" w:eastAsia="仿宋"/>
          <w:sz w:val="30"/>
          <w:szCs w:val="30"/>
        </w:rPr>
      </w:pPr>
      <w:r>
        <w:rPr>
          <w:rFonts w:ascii="仿宋" w:hAnsi="仿宋" w:eastAsia="仿宋"/>
          <w:sz w:val="30"/>
          <w:szCs w:val="30"/>
        </w:rPr>
      </w:r>
      <w:r/>
    </w:p>
    <w:p>
      <w:pPr>
        <w:contextualSpacing/>
        <w:jc w:val="center"/>
        <w:pageBreakBefore/>
        <w:rPr>
          <w:rFonts w:ascii="仿宋" w:hAnsi="仿宋" w:eastAsia="仿宋"/>
          <w:sz w:val="30"/>
          <w:szCs w:val="30"/>
        </w:rPr>
      </w:pPr>
      <w:r>
        <w:rPr>
          <w:rFonts w:hint="eastAsia" w:ascii="仿宋" w:hAnsi="仿宋" w:eastAsia="仿宋"/>
          <w:sz w:val="30"/>
          <w:szCs w:val="30"/>
        </w:rPr>
        <w:t xml:space="preserve">合同附件</w:t>
      </w:r>
      <w:r/>
    </w:p>
    <w:p>
      <w:pPr>
        <w:contextualSpacing/>
        <w:spacing w:before="240"/>
        <w:rPr>
          <w:rFonts w:ascii="仿宋" w:hAnsi="仿宋" w:eastAsia="仿宋"/>
          <w:sz w:val="24"/>
        </w:rPr>
      </w:pPr>
      <w:r>
        <w:rPr>
          <w:rFonts w:hint="eastAsia" w:ascii="仿宋" w:hAnsi="仿宋" w:eastAsia="仿宋"/>
          <w:sz w:val="24"/>
        </w:rPr>
        <w:t xml:space="preserve">合同附件1：</w:t>
      </w:r>
      <w:r>
        <w:rPr>
          <w:rFonts w:hint="eastAsia" w:ascii="仿宋" w:hAnsi="仿宋" w:eastAsia="仿宋" w:cs="仿宋"/>
          <w:sz w:val="24"/>
        </w:rPr>
        <w:t xml:space="preserve">采购需求</w:t>
      </w:r>
      <w:r>
        <w:rPr>
          <w:rFonts w:hint="eastAsia" w:ascii="仿宋" w:hAnsi="仿宋" w:eastAsia="仿宋"/>
          <w:sz w:val="24"/>
        </w:rPr>
        <w:t xml:space="preserve">（要求见招标文件第六章《采购需求》）</w:t>
      </w:r>
      <w:r/>
    </w:p>
    <w:p>
      <w:pPr>
        <w:contextualSpacing/>
        <w:spacing w:before="240"/>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hint="eastAsia" w:ascii="仿宋" w:hAnsi="仿宋" w:eastAsia="仿宋"/>
          <w:sz w:val="24"/>
        </w:rPr>
        <w:t xml:space="preserve">合同附件2：</w:t>
      </w:r>
      <w:r>
        <w:rPr>
          <w:rFonts w:hint="eastAsia" w:ascii="仿宋" w:hAnsi="仿宋" w:eastAsia="仿宋" w:cs="仿宋"/>
          <w:sz w:val="24"/>
        </w:rPr>
        <w:t xml:space="preserve">机房设备技术规格与技术性能方案</w:t>
      </w:r>
      <w:r>
        <w:rPr>
          <w:rFonts w:hint="eastAsia" w:ascii="仿宋" w:hAnsi="仿宋" w:eastAsia="仿宋"/>
          <w:sz w:val="24"/>
        </w:rPr>
        <w:t xml:space="preserve">（要求见招标文件第六章《采购需求》；合同见乙方投标文件）</w:t>
      </w:r>
      <w:r/>
    </w:p>
    <w:p>
      <w:pPr>
        <w:contextualSpacing/>
        <w:spacing w:before="240"/>
        <w:rPr>
          <w:rFonts w:ascii="仿宋" w:hAnsi="仿宋" w:eastAsia="仿宋"/>
          <w:sz w:val="24"/>
        </w:rPr>
      </w:pPr>
      <w:r>
        <w:rPr>
          <w:rFonts w:hint="eastAsia" w:ascii="仿宋" w:hAnsi="仿宋" w:eastAsia="仿宋"/>
          <w:sz w:val="24"/>
        </w:rPr>
        <w:t xml:space="preserve">合同附件3：灾备中心技术方案（要求见招标文件第六章《采购需求》；合同见乙方投标文件）</w:t>
      </w:r>
      <w:r/>
    </w:p>
    <w:p>
      <w:pPr>
        <w:rPr>
          <w:rFonts w:ascii="仿宋_GB2312" w:hAnsi="仿宋_GB2312" w:eastAsia="仿宋_GB2312" w:cs="仿宋_GB2312"/>
          <w:sz w:val="24"/>
        </w:rPr>
      </w:pPr>
      <w:r>
        <w:rPr>
          <w:rFonts w:hint="eastAsia" w:ascii="仿宋" w:hAnsi="仿宋" w:eastAsia="仿宋"/>
          <w:sz w:val="24"/>
        </w:rPr>
        <w:t xml:space="preserve">合同附件4：</w:t>
      </w:r>
      <w:r>
        <w:rPr>
          <w:rFonts w:hint="eastAsia" w:ascii="仿宋" w:hAnsi="仿宋" w:eastAsia="仿宋"/>
          <w:sz w:val="24"/>
          <w:szCs w:val="22"/>
        </w:rPr>
        <w:t xml:space="preserve">人员配备</w:t>
      </w:r>
      <w:r>
        <w:rPr>
          <w:rFonts w:hint="eastAsia" w:ascii="仿宋" w:hAnsi="仿宋" w:eastAsia="仿宋" w:cs="仿宋"/>
          <w:sz w:val="24"/>
        </w:rPr>
        <w:t xml:space="preserve">方案</w:t>
      </w:r>
      <w:r>
        <w:rPr>
          <w:rFonts w:hint="eastAsia" w:ascii="仿宋" w:hAnsi="仿宋" w:eastAsia="仿宋"/>
          <w:sz w:val="24"/>
        </w:rPr>
        <w:t xml:space="preserve">（要求见招标文件第六章《采购需求》；合同见乙方投标文件）</w:t>
      </w:r>
      <w:r/>
    </w:p>
    <w:p>
      <w:pPr>
        <w:rPr>
          <w:rFonts w:ascii="仿宋" w:hAnsi="仿宋" w:eastAsia="仿宋"/>
          <w:sz w:val="24"/>
        </w:rPr>
      </w:pPr>
      <w:r>
        <w:rPr>
          <w:rFonts w:hint="eastAsia" w:ascii="仿宋" w:hAnsi="仿宋" w:eastAsia="仿宋"/>
          <w:sz w:val="24"/>
        </w:rPr>
        <w:t xml:space="preserve">合同附件5：灾备中心服务实施</w:t>
      </w:r>
      <w:r>
        <w:rPr>
          <w:rFonts w:hint="eastAsia" w:ascii="仿宋" w:hAnsi="仿宋" w:eastAsia="仿宋" w:cs="仿宋"/>
          <w:sz w:val="24"/>
        </w:rPr>
        <w:t xml:space="preserve">方案</w:t>
      </w:r>
      <w:r>
        <w:rPr>
          <w:rFonts w:hint="eastAsia" w:ascii="仿宋" w:hAnsi="仿宋" w:eastAsia="仿宋"/>
          <w:sz w:val="24"/>
        </w:rPr>
        <w:t xml:space="preserve">（要求见招标文件第六章《采购需求》；合同见乙方投标文件）</w:t>
      </w:r>
      <w:r/>
    </w:p>
    <w:p>
      <w:pPr>
        <w:pStyle w:val="913"/>
        <w:ind w:left="0"/>
        <w:rPr>
          <w:rFonts w:ascii="仿宋" w:hAnsi="仿宋" w:eastAsia="仿宋"/>
          <w:sz w:val="24"/>
          <w:szCs w:val="24"/>
        </w:rPr>
      </w:pPr>
      <w:r>
        <w:rPr>
          <w:rFonts w:hint="eastAsia" w:ascii="仿宋" w:hAnsi="仿宋" w:eastAsia="仿宋"/>
          <w:sz w:val="24"/>
          <w:szCs w:val="24"/>
        </w:rPr>
        <w:t xml:space="preserve">合同附件6：服务考核要求</w:t>
      </w:r>
      <w:r/>
    </w:p>
    <w:p>
      <w:r>
        <w:br w:type="page" w:clear="all"/>
      </w:r>
      <w:r>
        <w:rPr>
          <w:rFonts w:hint="eastAsia" w:ascii="仿宋" w:hAnsi="仿宋" w:eastAsia="仿宋"/>
          <w:sz w:val="24"/>
        </w:rPr>
        <w:t xml:space="preserve">合同附件6：服务考核要求</w:t>
      </w:r>
      <w:r/>
    </w:p>
    <w:tbl>
      <w:tblPr>
        <w:tblW w:w="8774"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ook w:val="0000" w:firstRow="0" w:lastRow="0" w:firstColumn="0" w:lastColumn="0" w:noHBand="0" w:noVBand="0"/>
      </w:tblPr>
      <w:tblGrid>
        <w:gridCol w:w="1041"/>
        <w:gridCol w:w="1231"/>
        <w:gridCol w:w="1685"/>
        <w:gridCol w:w="4215"/>
        <w:gridCol w:w="602"/>
      </w:tblGrid>
      <w:tr>
        <w:trPr>
          <w:jc w:val="center"/>
          <w:trHeight w:val="397"/>
        </w:trPr>
        <w:tc>
          <w:tcPr>
            <w:shd w:val="clear" w:color="auto" w:fill="f1f1f1"/>
            <w:tcBorders>
              <w:top w:val="single" w:color="auto" w:sz="12" w:space="0"/>
              <w:bottom w:val="single" w:color="auto" w:sz="2" w:space="0"/>
            </w:tcBorders>
            <w:tcW w:w="1041" w:type="dxa"/>
            <w:vAlign w:val="center"/>
            <w:textDirection w:val="lrTb"/>
            <w:noWrap/>
          </w:tcPr>
          <w:p>
            <w:pPr>
              <w:jc w:val="center"/>
              <w:spacing w:line="320" w:lineRule="exact"/>
              <w:rPr>
                <w:rFonts w:ascii="仿宋" w:hAnsi="仿宋" w:eastAsia="仿宋"/>
                <w:sz w:val="24"/>
              </w:rPr>
            </w:pPr>
            <w:r>
              <w:rPr>
                <w:rFonts w:hint="eastAsia" w:ascii="仿宋" w:hAnsi="仿宋" w:eastAsia="仿宋"/>
                <w:sz w:val="24"/>
              </w:rPr>
              <w:t xml:space="preserve">类型</w:t>
            </w:r>
            <w:r/>
          </w:p>
        </w:tc>
        <w:tc>
          <w:tcPr>
            <w:shd w:val="clear" w:color="auto" w:fill="f1f1f1"/>
            <w:tcBorders>
              <w:top w:val="single" w:color="auto" w:sz="12" w:space="0"/>
              <w:bottom w:val="single" w:color="auto" w:sz="2" w:space="0"/>
            </w:tcBorders>
            <w:tcW w:w="1231" w:type="dxa"/>
            <w:vAlign w:val="center"/>
            <w:textDirection w:val="lrTb"/>
            <w:noWrap/>
          </w:tcPr>
          <w:p>
            <w:pPr>
              <w:jc w:val="center"/>
              <w:spacing w:line="320" w:lineRule="exact"/>
              <w:rPr>
                <w:rFonts w:ascii="仿宋" w:hAnsi="仿宋" w:eastAsia="仿宋"/>
                <w:sz w:val="24"/>
              </w:rPr>
            </w:pPr>
            <w:r>
              <w:rPr>
                <w:rFonts w:hint="eastAsia" w:ascii="仿宋" w:hAnsi="仿宋" w:eastAsia="仿宋"/>
                <w:sz w:val="24"/>
              </w:rPr>
              <w:t xml:space="preserve">评估项目</w:t>
            </w:r>
            <w:r/>
          </w:p>
        </w:tc>
        <w:tc>
          <w:tcPr>
            <w:shd w:val="clear" w:color="auto" w:fill="f1f1f1"/>
            <w:tcBorders>
              <w:top w:val="single" w:color="auto" w:sz="12" w:space="0"/>
              <w:bottom w:val="single" w:color="auto" w:sz="2" w:space="0"/>
            </w:tcBorders>
            <w:tcW w:w="1685" w:type="dxa"/>
            <w:vAlign w:val="center"/>
            <w:textDirection w:val="lrTb"/>
            <w:noWrap w:val="false"/>
          </w:tcPr>
          <w:p>
            <w:pPr>
              <w:jc w:val="center"/>
              <w:spacing w:line="320" w:lineRule="exact"/>
              <w:rPr>
                <w:rFonts w:ascii="仿宋" w:hAnsi="仿宋" w:eastAsia="仿宋"/>
                <w:sz w:val="24"/>
              </w:rPr>
            </w:pPr>
            <w:r>
              <w:rPr>
                <w:rFonts w:hint="eastAsia" w:ascii="仿宋" w:hAnsi="仿宋" w:eastAsia="仿宋"/>
                <w:sz w:val="24"/>
              </w:rPr>
              <w:t xml:space="preserve">评估内容</w:t>
            </w:r>
            <w:r/>
          </w:p>
        </w:tc>
        <w:tc>
          <w:tcPr>
            <w:shd w:val="clear" w:color="auto" w:fill="f1f1f1"/>
            <w:tcBorders>
              <w:top w:val="single" w:color="auto" w:sz="12" w:space="0"/>
              <w:bottom w:val="single" w:color="auto" w:sz="2" w:space="0"/>
            </w:tcBorders>
            <w:tcW w:w="4215" w:type="dxa"/>
            <w:vAlign w:val="center"/>
            <w:textDirection w:val="lrTb"/>
            <w:noWrap w:val="false"/>
          </w:tcPr>
          <w:p>
            <w:pPr>
              <w:jc w:val="center"/>
              <w:spacing w:line="320" w:lineRule="exact"/>
              <w:rPr>
                <w:rFonts w:ascii="仿宋" w:hAnsi="仿宋" w:eastAsia="仿宋"/>
                <w:sz w:val="24"/>
              </w:rPr>
            </w:pPr>
            <w:r>
              <w:rPr>
                <w:rFonts w:hint="eastAsia" w:ascii="仿宋" w:hAnsi="仿宋" w:eastAsia="仿宋"/>
                <w:sz w:val="24"/>
              </w:rPr>
              <w:t xml:space="preserve">评估标准</w:t>
            </w:r>
            <w:r/>
          </w:p>
        </w:tc>
        <w:tc>
          <w:tcPr>
            <w:shd w:val="clear" w:color="auto" w:fill="f1f1f1"/>
            <w:tcBorders>
              <w:top w:val="single" w:color="auto" w:sz="12" w:space="0"/>
              <w:bottom w:val="single" w:color="auto" w:sz="2" w:space="0"/>
            </w:tcBorders>
            <w:tcW w:w="602" w:type="dxa"/>
            <w:vAlign w:val="center"/>
            <w:textDirection w:val="lrTb"/>
            <w:noWrap/>
          </w:tcPr>
          <w:p>
            <w:pPr>
              <w:jc w:val="center"/>
              <w:spacing w:line="320" w:lineRule="exact"/>
              <w:rPr>
                <w:rFonts w:ascii="仿宋" w:hAnsi="仿宋" w:eastAsia="仿宋"/>
                <w:sz w:val="24"/>
              </w:rPr>
            </w:pPr>
            <w:r>
              <w:rPr>
                <w:rFonts w:hint="eastAsia" w:ascii="仿宋" w:hAnsi="仿宋" w:eastAsia="仿宋"/>
                <w:sz w:val="24"/>
              </w:rPr>
              <w:t xml:space="preserve">权重</w:t>
            </w:r>
            <w:r/>
          </w:p>
        </w:tc>
      </w:tr>
      <w:tr>
        <w:trPr>
          <w:jc w:val="center"/>
          <w:trHeight w:val="397"/>
        </w:trPr>
        <w:tc>
          <w:tcPr>
            <w:tcBorders>
              <w:top w:val="single" w:color="auto" w:sz="2" w:space="0"/>
            </w:tcBorders>
            <w:tcW w:w="104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服务安全性</w:t>
            </w:r>
            <w:r/>
          </w:p>
        </w:tc>
        <w:tc>
          <w:tcPr>
            <w:tcBorders>
              <w:top w:val="single" w:color="auto" w:sz="2" w:space="0"/>
            </w:tcBorders>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安全等保测评</w:t>
            </w:r>
            <w:r/>
          </w:p>
        </w:tc>
        <w:tc>
          <w:tcPr>
            <w:tcBorders>
              <w:top w:val="single" w:color="auto" w:sz="2" w:space="0"/>
            </w:tcBorders>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政务灾备云平台年度安全等保测评通过情况</w:t>
            </w:r>
            <w:r/>
          </w:p>
        </w:tc>
        <w:tc>
          <w:tcPr>
            <w:tcBorders>
              <w:top w:val="single" w:color="auto" w:sz="2" w:space="0"/>
            </w:tcBorders>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灾备云供应商须每年按时通过政务灾备云平台的二级安全等保测评，未按时通过扣</w:t>
            </w:r>
            <w:r>
              <w:rPr>
                <w:rFonts w:ascii="仿宋" w:hAnsi="仿宋" w:eastAsia="仿宋"/>
                <w:sz w:val="24"/>
              </w:rPr>
              <w:t xml:space="preserve">10</w:t>
            </w:r>
            <w:r>
              <w:rPr>
                <w:rFonts w:hint="eastAsia" w:ascii="仿宋" w:hAnsi="仿宋" w:eastAsia="仿宋"/>
                <w:sz w:val="24"/>
              </w:rPr>
              <w:t xml:space="preserve">分。</w:t>
            </w:r>
            <w:r/>
          </w:p>
        </w:tc>
        <w:tc>
          <w:tcPr>
            <w:tcBorders>
              <w:top w:val="single" w:color="auto" w:sz="2" w:space="0"/>
            </w:tcBorders>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10</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安全事件</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因灾备云供应商自身原因而发生的安全事件</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因灾备云供应商自身原因发生重大安全事故（如核心数据丢失、数据泄露等），每次扣</w:t>
            </w:r>
            <w:r>
              <w:rPr>
                <w:rFonts w:ascii="仿宋" w:hAnsi="仿宋" w:eastAsia="仿宋"/>
                <w:sz w:val="24"/>
              </w:rPr>
              <w:t xml:space="preserve">5</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10</w:t>
            </w:r>
            <w:r/>
          </w:p>
        </w:tc>
      </w:tr>
      <w:tr>
        <w:trPr>
          <w:jc w:val="center"/>
          <w:trHeight w:val="397"/>
        </w:trPr>
        <w:tc>
          <w:tcPr>
            <w:tcW w:w="104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交付质量</w:t>
            </w:r>
            <w:r/>
          </w:p>
        </w:tc>
        <w:tc>
          <w:tcPr>
            <w:tcW w:w="123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交付及时性</w:t>
            </w:r>
            <w:r/>
          </w:p>
        </w:tc>
        <w:tc>
          <w:tcPr>
            <w:tcW w:w="1685" w:type="dxa"/>
            <w:vAlign w:val="center"/>
            <w:vMerge w:val="restart"/>
            <w:textDirection w:val="lrTb"/>
            <w:noWrap w:val="false"/>
          </w:tcPr>
          <w:p>
            <w:pPr>
              <w:spacing w:line="320" w:lineRule="exact"/>
              <w:rPr>
                <w:rFonts w:ascii="仿宋" w:hAnsi="仿宋" w:eastAsia="仿宋"/>
                <w:sz w:val="24"/>
              </w:rPr>
            </w:pPr>
            <w:r>
              <w:rPr>
                <w:rFonts w:hint="eastAsia" w:ascii="仿宋" w:hAnsi="仿宋" w:eastAsia="仿宋"/>
                <w:sz w:val="24"/>
              </w:rPr>
              <w:t xml:space="preserve">交付资源是否及时</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按照计划灾备业务上线，因供应商原因延迟一次扣1分。</w:t>
            </w:r>
            <w:r/>
          </w:p>
        </w:tc>
        <w:tc>
          <w:tcPr>
            <w:tcW w:w="602" w:type="dxa"/>
            <w:vAlign w:val="center"/>
            <w:vMerge w:val="restart"/>
            <w:textDirection w:val="lrTb"/>
            <w:noWrap/>
          </w:tcPr>
          <w:p>
            <w:pPr>
              <w:spacing w:line="320" w:lineRule="exact"/>
              <w:rPr>
                <w:rFonts w:ascii="仿宋" w:hAnsi="仿宋" w:eastAsia="仿宋"/>
                <w:sz w:val="24"/>
              </w:rPr>
            </w:pPr>
            <w:r>
              <w:rPr>
                <w:rFonts w:ascii="仿宋" w:hAnsi="仿宋" w:eastAsia="仿宋"/>
                <w:sz w:val="24"/>
              </w:rPr>
              <w:t xml:space="preserve">8</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685"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灾备资源变更、扩容等情况下，因供应商交付延迟原因造成业务中断，一次扣1分</w:t>
            </w:r>
            <w:r/>
          </w:p>
        </w:tc>
        <w:tc>
          <w:tcPr>
            <w:tcW w:w="602"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交付准确性</w:t>
            </w:r>
            <w:r/>
          </w:p>
        </w:tc>
        <w:tc>
          <w:tcPr>
            <w:tcW w:w="1685" w:type="dxa"/>
            <w:vAlign w:val="center"/>
            <w:vMerge w:val="restart"/>
            <w:textDirection w:val="lrTb"/>
            <w:noWrap w:val="false"/>
          </w:tcPr>
          <w:p>
            <w:pPr>
              <w:spacing w:line="320" w:lineRule="exact"/>
              <w:rPr>
                <w:rFonts w:ascii="仿宋" w:hAnsi="仿宋" w:eastAsia="仿宋"/>
                <w:sz w:val="24"/>
              </w:rPr>
            </w:pPr>
            <w:r>
              <w:rPr>
                <w:rFonts w:hint="eastAsia" w:ascii="仿宋" w:hAnsi="仿宋" w:eastAsia="仿宋"/>
                <w:sz w:val="24"/>
              </w:rPr>
              <w:t xml:space="preserve">交付资源是否准确</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交付方案可行，上线前测试充分，未达此标准，一次扣1分。</w:t>
            </w:r>
            <w:r/>
          </w:p>
        </w:tc>
        <w:tc>
          <w:tcPr>
            <w:tcW w:w="602" w:type="dxa"/>
            <w:vAlign w:val="center"/>
            <w:vMerge w:val="restart"/>
            <w:textDirection w:val="lrTb"/>
            <w:noWrap/>
          </w:tcPr>
          <w:p>
            <w:pPr>
              <w:spacing w:line="320" w:lineRule="exact"/>
              <w:rPr>
                <w:rFonts w:ascii="仿宋" w:hAnsi="仿宋" w:eastAsia="仿宋"/>
                <w:sz w:val="24"/>
              </w:rPr>
            </w:pPr>
            <w:r>
              <w:rPr>
                <w:rFonts w:ascii="仿宋" w:hAnsi="仿宋" w:eastAsia="仿宋"/>
                <w:sz w:val="24"/>
              </w:rPr>
              <w:t xml:space="preserve">8</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685"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交付资源完整，满足业务要求，未达此标准，一次扣1分。</w:t>
            </w:r>
            <w:r/>
          </w:p>
        </w:tc>
        <w:tc>
          <w:tcPr>
            <w:tcW w:w="602"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r>
      <w:tr>
        <w:trPr>
          <w:jc w:val="center"/>
          <w:trHeight w:val="397"/>
        </w:trPr>
        <w:tc>
          <w:tcPr>
            <w:tcW w:w="104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服务响应性</w:t>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技术咨询响应</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灾备云供应商为使用单位提供技术和解决方案咨询类服务响应情况</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使用单位有新业务需求，在技术和解决方案方面咨询灾备云供应商，响应不及时，每次扣</w:t>
            </w:r>
            <w:r>
              <w:rPr>
                <w:rFonts w:ascii="仿宋" w:hAnsi="仿宋" w:eastAsia="仿宋"/>
                <w:sz w:val="24"/>
              </w:rPr>
              <w:t xml:space="preserve">0.5</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5</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工单响应</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灾备云供应商为使用单位提供的工单服务响应情况</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使用单位现有灾备云服务，在灾备云服务新增、变更、注销及网络相关操作方面需灾备云供应商协助，响应不及时，每次扣</w:t>
            </w:r>
            <w:r>
              <w:rPr>
                <w:rFonts w:ascii="仿宋" w:hAnsi="仿宋" w:eastAsia="仿宋"/>
                <w:sz w:val="24"/>
              </w:rPr>
              <w:t xml:space="preserve">0.2</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2</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故障受理响应</w:t>
            </w:r>
            <w:r/>
          </w:p>
        </w:tc>
        <w:tc>
          <w:tcPr>
            <w:tcW w:w="1685" w:type="dxa"/>
            <w:vAlign w:val="center"/>
            <w:vMerge w:val="restart"/>
            <w:textDirection w:val="lrTb"/>
            <w:noWrap w:val="false"/>
          </w:tcPr>
          <w:p>
            <w:pPr>
              <w:spacing w:line="320" w:lineRule="exact"/>
              <w:rPr>
                <w:rFonts w:ascii="仿宋" w:hAnsi="仿宋" w:eastAsia="仿宋"/>
                <w:sz w:val="24"/>
              </w:rPr>
            </w:pPr>
            <w:r>
              <w:rPr>
                <w:rFonts w:hint="eastAsia" w:ascii="仿宋" w:hAnsi="仿宋" w:eastAsia="仿宋"/>
                <w:sz w:val="24"/>
              </w:rPr>
              <w:t xml:space="preserve">因灾备云供应商自身原因导致灾备云服务故障的处理情况</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导致个别用户的某些业务功能不能使用的一般故障，</w:t>
            </w:r>
            <w:r>
              <w:rPr>
                <w:rFonts w:ascii="仿宋" w:hAnsi="仿宋" w:eastAsia="仿宋"/>
                <w:sz w:val="24"/>
              </w:rPr>
              <w:t xml:space="preserve">10</w:t>
            </w:r>
            <w:r>
              <w:rPr>
                <w:rFonts w:hint="eastAsia" w:ascii="仿宋" w:hAnsi="仿宋" w:eastAsia="仿宋"/>
                <w:sz w:val="24"/>
              </w:rPr>
              <w:t xml:space="preserve">分钟内响应，在用户配合情况下，</w:t>
            </w:r>
            <w:r>
              <w:rPr>
                <w:rFonts w:ascii="仿宋" w:hAnsi="仿宋" w:eastAsia="仿宋"/>
                <w:sz w:val="24"/>
              </w:rPr>
              <w:t xml:space="preserve">24</w:t>
            </w:r>
            <w:r>
              <w:rPr>
                <w:rFonts w:hint="eastAsia" w:ascii="仿宋" w:hAnsi="仿宋" w:eastAsia="仿宋"/>
                <w:sz w:val="24"/>
              </w:rPr>
              <w:t xml:space="preserve">小时内解决，响应不及时或处理不及时每次扣</w:t>
            </w:r>
            <w:r>
              <w:rPr>
                <w:rFonts w:ascii="仿宋" w:hAnsi="仿宋" w:eastAsia="仿宋"/>
                <w:sz w:val="24"/>
              </w:rPr>
              <w:t xml:space="preserve">0.5</w:t>
            </w:r>
            <w:r>
              <w:rPr>
                <w:rFonts w:hint="eastAsia" w:ascii="仿宋" w:hAnsi="仿宋" w:eastAsia="仿宋"/>
                <w:sz w:val="24"/>
              </w:rPr>
              <w:t xml:space="preserve">分。</w:t>
            </w:r>
            <w:r/>
          </w:p>
        </w:tc>
        <w:tc>
          <w:tcPr>
            <w:tcW w:w="602" w:type="dxa"/>
            <w:vAlign w:val="center"/>
            <w:vMerge w:val="restart"/>
            <w:textDirection w:val="lrTb"/>
            <w:noWrap/>
          </w:tcPr>
          <w:p>
            <w:pPr>
              <w:spacing w:line="320" w:lineRule="exact"/>
              <w:rPr>
                <w:rFonts w:ascii="仿宋" w:hAnsi="仿宋" w:eastAsia="仿宋"/>
                <w:sz w:val="24"/>
              </w:rPr>
            </w:pPr>
            <w:r>
              <w:rPr>
                <w:rFonts w:ascii="仿宋" w:hAnsi="仿宋" w:eastAsia="仿宋"/>
                <w:sz w:val="24"/>
              </w:rPr>
              <w:t xml:space="preserve">6</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685"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同一时间且同一故障导致超过</w:t>
            </w:r>
            <w:r>
              <w:rPr>
                <w:rFonts w:ascii="仿宋" w:hAnsi="仿宋" w:eastAsia="仿宋"/>
                <w:sz w:val="24"/>
              </w:rPr>
              <w:t xml:space="preserve">50%</w:t>
            </w:r>
            <w:r>
              <w:rPr>
                <w:rFonts w:hint="eastAsia" w:ascii="仿宋" w:hAnsi="仿宋" w:eastAsia="仿宋"/>
                <w:sz w:val="24"/>
              </w:rPr>
              <w:t xml:space="preserve">用户核心业务受影响的重大故障，</w:t>
            </w:r>
            <w:r>
              <w:rPr>
                <w:rFonts w:ascii="仿宋" w:hAnsi="仿宋" w:eastAsia="仿宋"/>
                <w:sz w:val="24"/>
              </w:rPr>
              <w:t xml:space="preserve">5</w:t>
            </w:r>
            <w:r>
              <w:rPr>
                <w:rFonts w:hint="eastAsia" w:ascii="仿宋" w:hAnsi="仿宋" w:eastAsia="仿宋"/>
                <w:sz w:val="24"/>
              </w:rPr>
              <w:t xml:space="preserve">分钟内响应，</w:t>
            </w:r>
            <w:r>
              <w:rPr>
                <w:rFonts w:ascii="仿宋" w:hAnsi="仿宋" w:eastAsia="仿宋"/>
                <w:sz w:val="24"/>
              </w:rPr>
              <w:t xml:space="preserve">4</w:t>
            </w:r>
            <w:r>
              <w:rPr>
                <w:rFonts w:hint="eastAsia" w:ascii="仿宋" w:hAnsi="仿宋" w:eastAsia="仿宋"/>
                <w:sz w:val="24"/>
              </w:rPr>
              <w:t xml:space="preserve">小时内解决，事后提供故障报告，发生一次扣</w:t>
            </w:r>
            <w:r>
              <w:rPr>
                <w:rFonts w:ascii="仿宋" w:hAnsi="仿宋" w:eastAsia="仿宋"/>
                <w:sz w:val="24"/>
              </w:rPr>
              <w:t xml:space="preserve">2</w:t>
            </w:r>
            <w:r>
              <w:rPr>
                <w:rFonts w:hint="eastAsia" w:ascii="仿宋" w:hAnsi="仿宋" w:eastAsia="仿宋"/>
                <w:sz w:val="24"/>
              </w:rPr>
              <w:t xml:space="preserve">分。</w:t>
            </w:r>
            <w:r/>
          </w:p>
        </w:tc>
        <w:tc>
          <w:tcPr>
            <w:tcW w:w="602"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685"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同一时间且同一故障导致用户全部业务受影响的严重故障，</w:t>
            </w:r>
            <w:r>
              <w:rPr>
                <w:rFonts w:ascii="仿宋" w:hAnsi="仿宋" w:eastAsia="仿宋"/>
                <w:sz w:val="24"/>
              </w:rPr>
              <w:t xml:space="preserve">5</w:t>
            </w:r>
            <w:r>
              <w:rPr>
                <w:rFonts w:hint="eastAsia" w:ascii="仿宋" w:hAnsi="仿宋" w:eastAsia="仿宋"/>
                <w:sz w:val="24"/>
              </w:rPr>
              <w:t xml:space="preserve">分钟内响应，</w:t>
            </w:r>
            <w:r>
              <w:rPr>
                <w:rFonts w:ascii="仿宋" w:hAnsi="仿宋" w:eastAsia="仿宋"/>
                <w:sz w:val="24"/>
              </w:rPr>
              <w:t xml:space="preserve">2</w:t>
            </w:r>
            <w:r>
              <w:rPr>
                <w:rFonts w:hint="eastAsia" w:ascii="仿宋" w:hAnsi="仿宋" w:eastAsia="仿宋"/>
                <w:sz w:val="24"/>
              </w:rPr>
              <w:t xml:space="preserve">小时内解决，事后提供故障报告，发生一次扣</w:t>
            </w:r>
            <w:r>
              <w:rPr>
                <w:rFonts w:ascii="仿宋" w:hAnsi="仿宋" w:eastAsia="仿宋"/>
                <w:sz w:val="24"/>
              </w:rPr>
              <w:t xml:space="preserve">3</w:t>
            </w:r>
            <w:r>
              <w:rPr>
                <w:rFonts w:hint="eastAsia" w:ascii="仿宋" w:hAnsi="仿宋" w:eastAsia="仿宋"/>
                <w:sz w:val="24"/>
              </w:rPr>
              <w:t xml:space="preserve">分。</w:t>
            </w:r>
            <w:r/>
          </w:p>
        </w:tc>
        <w:tc>
          <w:tcPr>
            <w:tcW w:w="602"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r>
      <w:tr>
        <w:trPr>
          <w:jc w:val="center"/>
          <w:trHeight w:val="397"/>
        </w:trPr>
        <w:tc>
          <w:tcPr>
            <w:tcW w:w="104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运维管理</w:t>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管理制度</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运维管理制度建设</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灾备云供应商须制定规范化的运维管理制度，包括灾备云平台监控、人员管</w:t>
            </w:r>
            <w:r>
              <w:rPr>
                <w:rFonts w:hint="eastAsia" w:ascii="仿宋" w:hAnsi="仿宋" w:eastAsia="仿宋"/>
                <w:sz w:val="24"/>
              </w:rPr>
              <w:t xml:space="preserve">理、资产管理、巡检管理、告警管理、运维工单管理等。一项制度不完善扣</w:t>
            </w:r>
            <w:r>
              <w:rPr>
                <w:rFonts w:ascii="仿宋" w:hAnsi="仿宋" w:eastAsia="仿宋"/>
                <w:sz w:val="24"/>
              </w:rPr>
              <w:t xml:space="preserve">1</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8</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人员配置</w:t>
            </w:r>
            <w:r/>
          </w:p>
        </w:tc>
        <w:tc>
          <w:tcPr>
            <w:tcW w:w="1685" w:type="dxa"/>
            <w:vAlign w:val="center"/>
            <w:vMerge w:val="restart"/>
            <w:textDirection w:val="lrTb"/>
            <w:noWrap w:val="false"/>
          </w:tcPr>
          <w:p>
            <w:pPr>
              <w:spacing w:line="320" w:lineRule="exact"/>
              <w:rPr>
                <w:rFonts w:ascii="仿宋" w:hAnsi="仿宋" w:eastAsia="仿宋"/>
                <w:sz w:val="24"/>
              </w:rPr>
            </w:pPr>
            <w:r>
              <w:rPr>
                <w:rFonts w:hint="eastAsia" w:ascii="仿宋" w:hAnsi="仿宋" w:eastAsia="仿宋"/>
                <w:sz w:val="24"/>
              </w:rPr>
              <w:t xml:space="preserve">运维人员数量和运维人员能力</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配置不少于</w:t>
            </w:r>
            <w:r>
              <w:rPr>
                <w:rFonts w:ascii="仿宋" w:hAnsi="仿宋" w:eastAsia="仿宋"/>
                <w:sz w:val="24"/>
              </w:rPr>
              <w:t xml:space="preserve">4</w:t>
            </w:r>
            <w:r>
              <w:rPr>
                <w:rFonts w:hint="eastAsia" w:ascii="仿宋" w:hAnsi="仿宋" w:eastAsia="仿宋"/>
                <w:sz w:val="24"/>
              </w:rPr>
              <w:t xml:space="preserve">人的专业运维团队，不满足扣</w:t>
            </w:r>
            <w:r>
              <w:rPr>
                <w:rFonts w:ascii="仿宋" w:hAnsi="仿宋" w:eastAsia="仿宋"/>
                <w:sz w:val="24"/>
              </w:rPr>
              <w:t xml:space="preserve">1</w:t>
            </w:r>
            <w:r>
              <w:rPr>
                <w:rFonts w:hint="eastAsia" w:ascii="仿宋" w:hAnsi="仿宋" w:eastAsia="仿宋"/>
                <w:sz w:val="24"/>
              </w:rPr>
              <w:t xml:space="preserve">分</w:t>
            </w:r>
            <w:r/>
          </w:p>
        </w:tc>
        <w:tc>
          <w:tcPr>
            <w:tcW w:w="602" w:type="dxa"/>
            <w:vAlign w:val="center"/>
            <w:vMerge w:val="restart"/>
            <w:textDirection w:val="lrTb"/>
            <w:noWrap/>
          </w:tcPr>
          <w:p>
            <w:pPr>
              <w:spacing w:line="320" w:lineRule="exact"/>
              <w:rPr>
                <w:rFonts w:ascii="仿宋" w:hAnsi="仿宋" w:eastAsia="仿宋"/>
                <w:sz w:val="24"/>
              </w:rPr>
            </w:pPr>
            <w:r>
              <w:rPr>
                <w:rFonts w:ascii="仿宋" w:hAnsi="仿宋" w:eastAsia="仿宋"/>
                <w:sz w:val="24"/>
              </w:rPr>
              <w:t xml:space="preserve">5</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685"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所有人员须通过专业技能认证（中级及以上），有</w:t>
            </w:r>
            <w:r>
              <w:rPr>
                <w:rFonts w:ascii="仿宋" w:hAnsi="仿宋" w:eastAsia="仿宋"/>
                <w:sz w:val="24"/>
              </w:rPr>
              <w:t xml:space="preserve">1</w:t>
            </w:r>
            <w:r>
              <w:rPr>
                <w:rFonts w:hint="eastAsia" w:ascii="仿宋" w:hAnsi="仿宋" w:eastAsia="仿宋"/>
                <w:sz w:val="24"/>
              </w:rPr>
              <w:t xml:space="preserve">人未通过扣</w:t>
            </w:r>
            <w:r>
              <w:rPr>
                <w:rFonts w:ascii="仿宋" w:hAnsi="仿宋" w:eastAsia="仿宋"/>
                <w:sz w:val="24"/>
              </w:rPr>
              <w:t xml:space="preserve">1</w:t>
            </w:r>
            <w:r>
              <w:rPr>
                <w:rFonts w:hint="eastAsia" w:ascii="仿宋" w:hAnsi="仿宋" w:eastAsia="仿宋"/>
                <w:sz w:val="24"/>
              </w:rPr>
              <w:t xml:space="preserve">分；</w:t>
            </w:r>
            <w:r/>
          </w:p>
        </w:tc>
        <w:tc>
          <w:tcPr>
            <w:tcW w:w="602"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运维报告</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运维报告执行情况</w:t>
            </w:r>
            <w:r/>
          </w:p>
        </w:tc>
        <w:tc>
          <w:tcPr>
            <w:tcW w:w="4215"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灾备云供应商每月提交</w:t>
            </w:r>
            <w:r>
              <w:rPr>
                <w:rFonts w:ascii="仿宋" w:hAnsi="仿宋" w:eastAsia="仿宋"/>
                <w:sz w:val="24"/>
              </w:rPr>
              <w:t xml:space="preserve">1</w:t>
            </w:r>
            <w:r>
              <w:rPr>
                <w:rFonts w:hint="eastAsia" w:ascii="仿宋" w:hAnsi="仿宋" w:eastAsia="仿宋"/>
                <w:sz w:val="24"/>
              </w:rPr>
              <w:t xml:space="preserve">次运维报告。每缺少</w:t>
            </w:r>
            <w:r>
              <w:rPr>
                <w:rFonts w:ascii="仿宋" w:hAnsi="仿宋" w:eastAsia="仿宋"/>
                <w:sz w:val="24"/>
              </w:rPr>
              <w:t xml:space="preserve">1</w:t>
            </w:r>
            <w:r>
              <w:rPr>
                <w:rFonts w:hint="eastAsia" w:ascii="仿宋" w:hAnsi="仿宋" w:eastAsia="仿宋"/>
                <w:sz w:val="24"/>
              </w:rPr>
              <w:t xml:space="preserve">次，扣</w:t>
            </w:r>
            <w:r>
              <w:rPr>
                <w:rFonts w:ascii="仿宋" w:hAnsi="仿宋" w:eastAsia="仿宋"/>
                <w:sz w:val="24"/>
              </w:rPr>
              <w:t xml:space="preserve">1</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2</w:t>
            </w:r>
            <w:r/>
          </w:p>
        </w:tc>
      </w:tr>
      <w:tr>
        <w:trPr>
          <w:jc w:val="center"/>
          <w:trHeight w:val="397"/>
        </w:trPr>
        <w:tc>
          <w:tcPr>
            <w:tcW w:w="104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应急管理</w:t>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应急预案</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应急预案完善性和有效性</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灾备云供应商须制定完善和有效的应急预案，适时修订预案内容。不满足扣</w:t>
            </w:r>
            <w:r>
              <w:rPr>
                <w:rFonts w:ascii="仿宋" w:hAnsi="仿宋" w:eastAsia="仿宋"/>
                <w:sz w:val="24"/>
              </w:rPr>
              <w:t xml:space="preserve">5</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5</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应急演练及重保</w:t>
            </w:r>
            <w:r/>
          </w:p>
        </w:tc>
        <w:tc>
          <w:tcPr>
            <w:tcW w:w="1685" w:type="dxa"/>
            <w:vAlign w:val="center"/>
            <w:vMerge w:val="restart"/>
            <w:textDirection w:val="lrTb"/>
            <w:noWrap w:val="false"/>
          </w:tcPr>
          <w:p>
            <w:pPr>
              <w:spacing w:line="320" w:lineRule="exact"/>
              <w:rPr>
                <w:rFonts w:ascii="仿宋" w:hAnsi="仿宋" w:eastAsia="仿宋"/>
                <w:sz w:val="24"/>
              </w:rPr>
            </w:pPr>
            <w:r>
              <w:rPr>
                <w:rFonts w:hint="eastAsia" w:ascii="仿宋" w:hAnsi="仿宋" w:eastAsia="仿宋"/>
                <w:sz w:val="24"/>
              </w:rPr>
              <w:t xml:space="preserve">应急演练及重保执行情况</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应急演练，每季度</w:t>
            </w:r>
            <w:r>
              <w:rPr>
                <w:rFonts w:ascii="仿宋" w:hAnsi="仿宋" w:eastAsia="仿宋"/>
                <w:sz w:val="24"/>
              </w:rPr>
              <w:t xml:space="preserve">1</w:t>
            </w:r>
            <w:r>
              <w:rPr>
                <w:rFonts w:hint="eastAsia" w:ascii="仿宋" w:hAnsi="仿宋" w:eastAsia="仿宋"/>
                <w:sz w:val="24"/>
              </w:rPr>
              <w:t xml:space="preserve">次，总结演练报告；</w:t>
            </w:r>
            <w:r/>
          </w:p>
        </w:tc>
        <w:tc>
          <w:tcPr>
            <w:tcW w:w="602" w:type="dxa"/>
            <w:vAlign w:val="center"/>
            <w:vMerge w:val="restart"/>
            <w:textDirection w:val="lrTb"/>
            <w:noWrap/>
          </w:tcPr>
          <w:p>
            <w:pPr>
              <w:spacing w:line="320" w:lineRule="exact"/>
              <w:rPr>
                <w:rFonts w:ascii="仿宋" w:hAnsi="仿宋" w:eastAsia="仿宋"/>
                <w:sz w:val="24"/>
              </w:rPr>
            </w:pPr>
            <w:r>
              <w:rPr>
                <w:rFonts w:ascii="仿宋" w:hAnsi="仿宋" w:eastAsia="仿宋"/>
                <w:sz w:val="24"/>
              </w:rPr>
              <w:t xml:space="preserve">6</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685"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重大节假日安排专人保障，其中春节、两会和国庆节，需安排专人现场保障平台安全稳定运行；</w:t>
            </w:r>
            <w:r>
              <w:rPr>
                <w:rFonts w:ascii="仿宋" w:hAnsi="仿宋" w:eastAsia="仿宋"/>
                <w:sz w:val="24"/>
              </w:rPr>
              <w:t xml:space="preserve"> </w:t>
            </w:r>
            <w:r/>
          </w:p>
        </w:tc>
        <w:tc>
          <w:tcPr>
            <w:tcW w:w="602"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685"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每缺少</w:t>
            </w:r>
            <w:r>
              <w:rPr>
                <w:rFonts w:ascii="仿宋" w:hAnsi="仿宋" w:eastAsia="仿宋"/>
                <w:sz w:val="24"/>
              </w:rPr>
              <w:t xml:space="preserve">1</w:t>
            </w:r>
            <w:r>
              <w:rPr>
                <w:rFonts w:hint="eastAsia" w:ascii="仿宋" w:hAnsi="仿宋" w:eastAsia="仿宋"/>
                <w:sz w:val="24"/>
              </w:rPr>
              <w:t xml:space="preserve">次，扣</w:t>
            </w:r>
            <w:r>
              <w:rPr>
                <w:rFonts w:ascii="仿宋" w:hAnsi="仿宋" w:eastAsia="仿宋"/>
                <w:sz w:val="24"/>
              </w:rPr>
              <w:t xml:space="preserve">2</w:t>
            </w:r>
            <w:r>
              <w:rPr>
                <w:rFonts w:hint="eastAsia" w:ascii="仿宋" w:hAnsi="仿宋" w:eastAsia="仿宋"/>
                <w:sz w:val="24"/>
              </w:rPr>
              <w:t xml:space="preserve">分。</w:t>
            </w:r>
            <w:r/>
          </w:p>
        </w:tc>
        <w:tc>
          <w:tcPr>
            <w:tcW w:w="602"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应急事件处理</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应急事件处理情况</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如遇应急事件，灾备云供应商按照预案完善处理事件，总结处理报告，必要时修订预案内容。未达成扣</w:t>
            </w:r>
            <w:r>
              <w:rPr>
                <w:rFonts w:ascii="仿宋" w:hAnsi="仿宋" w:eastAsia="仿宋"/>
                <w:sz w:val="24"/>
              </w:rPr>
              <w:t xml:space="preserve">5</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5</w:t>
            </w:r>
            <w:r/>
          </w:p>
        </w:tc>
      </w:tr>
      <w:tr>
        <w:trPr>
          <w:jc w:val="center"/>
          <w:trHeight w:val="397"/>
        </w:trPr>
        <w:tc>
          <w:tcPr>
            <w:tcW w:w="1041" w:type="dxa"/>
            <w:vAlign w:val="center"/>
            <w:vMerge w:val="restart"/>
            <w:textDirection w:val="lrTb"/>
            <w:noWrap/>
          </w:tcPr>
          <w:p>
            <w:pPr>
              <w:spacing w:line="320" w:lineRule="exact"/>
              <w:rPr>
                <w:rFonts w:ascii="仿宋" w:hAnsi="仿宋" w:eastAsia="仿宋"/>
                <w:sz w:val="24"/>
              </w:rPr>
            </w:pPr>
            <w:r>
              <w:rPr>
                <w:rFonts w:hint="eastAsia" w:ascii="仿宋" w:hAnsi="仿宋" w:eastAsia="仿宋"/>
                <w:sz w:val="24"/>
              </w:rPr>
              <w:t xml:space="preserve">安全管理</w:t>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安全制度</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安全管理制度建设</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灾备云供应商须制定规范化的安全管理制度，包括人员安全管理、密码管理、权限管理、安全监测、安全事件通报和处理、安全审计等。制度不完善扣</w:t>
            </w:r>
            <w:r>
              <w:rPr>
                <w:rFonts w:ascii="仿宋" w:hAnsi="仿宋" w:eastAsia="仿宋"/>
                <w:sz w:val="24"/>
              </w:rPr>
              <w:t xml:space="preserve">5</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5</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安全监测</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灾备云平台安全监测情况</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灾备云供应商须对灾备云平台安全做</w:t>
            </w:r>
            <w:r>
              <w:rPr>
                <w:rFonts w:ascii="仿宋" w:hAnsi="仿宋" w:eastAsia="仿宋"/>
                <w:sz w:val="24"/>
              </w:rPr>
              <w:t xml:space="preserve">7x24</w:t>
            </w:r>
            <w:r>
              <w:rPr>
                <w:rFonts w:hint="eastAsia" w:ascii="仿宋" w:hAnsi="仿宋" w:eastAsia="仿宋"/>
                <w:sz w:val="24"/>
              </w:rPr>
              <w:t xml:space="preserve">小时监测，及时更新安全补丁，定期对云平台管理主机、云数据库等做漏洞扫描和修复，定期对日志、监测和报警等数据做统计分析，所有操作留痕。未达成扣</w:t>
            </w:r>
            <w:r>
              <w:rPr>
                <w:rFonts w:ascii="仿宋" w:hAnsi="仿宋" w:eastAsia="仿宋"/>
                <w:sz w:val="24"/>
              </w:rPr>
              <w:t xml:space="preserve">5</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5</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安全事件处理</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安全事件处理情况</w:t>
            </w:r>
            <w:r/>
          </w:p>
        </w:tc>
        <w:tc>
          <w:tcPr>
            <w:tcW w:w="421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如遇安全事件，灾备云供应商及时通知用户并配合用户有效处理事件，总结处理报告。未达成扣</w:t>
            </w:r>
            <w:r>
              <w:rPr>
                <w:rFonts w:ascii="仿宋" w:hAnsi="仿宋" w:eastAsia="仿宋"/>
                <w:sz w:val="24"/>
              </w:rPr>
              <w:t xml:space="preserve">5</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5</w:t>
            </w:r>
            <w:r/>
          </w:p>
        </w:tc>
      </w:tr>
      <w:tr>
        <w:trPr>
          <w:jc w:val="center"/>
          <w:trHeight w:val="397"/>
        </w:trPr>
        <w:tc>
          <w:tcPr>
            <w:tcW w:w="1041" w:type="dxa"/>
            <w:vAlign w:val="center"/>
            <w:vMerge w:val="continue"/>
            <w:textDirection w:val="lrTb"/>
            <w:noWrap w:val="false"/>
          </w:tcPr>
          <w:p>
            <w:pPr>
              <w:spacing w:line="320" w:lineRule="exact"/>
              <w:rPr>
                <w:rFonts w:ascii="仿宋" w:hAnsi="仿宋" w:eastAsia="仿宋"/>
                <w:sz w:val="24"/>
              </w:rPr>
            </w:pPr>
            <w:r>
              <w:rPr>
                <w:rFonts w:ascii="仿宋" w:hAnsi="仿宋" w:eastAsia="仿宋"/>
                <w:sz w:val="24"/>
              </w:rPr>
            </w:r>
            <w:r/>
          </w:p>
        </w:tc>
        <w:tc>
          <w:tcPr>
            <w:tcW w:w="1231"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安全报告</w:t>
            </w:r>
            <w:r/>
          </w:p>
        </w:tc>
        <w:tc>
          <w:tcPr>
            <w:tcW w:w="1685" w:type="dxa"/>
            <w:vAlign w:val="center"/>
            <w:textDirection w:val="lrTb"/>
            <w:noWrap w:val="false"/>
          </w:tcPr>
          <w:p>
            <w:pPr>
              <w:spacing w:line="320" w:lineRule="exact"/>
              <w:rPr>
                <w:rFonts w:ascii="仿宋" w:hAnsi="仿宋" w:eastAsia="仿宋"/>
                <w:sz w:val="24"/>
              </w:rPr>
            </w:pPr>
            <w:r>
              <w:rPr>
                <w:rFonts w:hint="eastAsia" w:ascii="仿宋" w:hAnsi="仿宋" w:eastAsia="仿宋"/>
                <w:sz w:val="24"/>
              </w:rPr>
              <w:t xml:space="preserve">安全运行报告执行情况</w:t>
            </w:r>
            <w:r/>
          </w:p>
        </w:tc>
        <w:tc>
          <w:tcPr>
            <w:tcW w:w="4215"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灾备云供应商每月提交</w:t>
            </w:r>
            <w:r>
              <w:rPr>
                <w:rFonts w:ascii="仿宋" w:hAnsi="仿宋" w:eastAsia="仿宋"/>
                <w:sz w:val="24"/>
              </w:rPr>
              <w:t xml:space="preserve">1</w:t>
            </w:r>
            <w:r>
              <w:rPr>
                <w:rFonts w:hint="eastAsia" w:ascii="仿宋" w:hAnsi="仿宋" w:eastAsia="仿宋"/>
                <w:sz w:val="24"/>
              </w:rPr>
              <w:t xml:space="preserve">次安全报告。每缺少</w:t>
            </w:r>
            <w:r>
              <w:rPr>
                <w:rFonts w:ascii="仿宋" w:hAnsi="仿宋" w:eastAsia="仿宋"/>
                <w:sz w:val="24"/>
              </w:rPr>
              <w:t xml:space="preserve">1</w:t>
            </w:r>
            <w:r>
              <w:rPr>
                <w:rFonts w:hint="eastAsia" w:ascii="仿宋" w:hAnsi="仿宋" w:eastAsia="仿宋"/>
                <w:sz w:val="24"/>
              </w:rPr>
              <w:t xml:space="preserve">次，扣</w:t>
            </w:r>
            <w:r>
              <w:rPr>
                <w:rFonts w:ascii="仿宋" w:hAnsi="仿宋" w:eastAsia="仿宋"/>
                <w:sz w:val="24"/>
              </w:rPr>
              <w:t xml:space="preserve">2</w:t>
            </w:r>
            <w:r>
              <w:rPr>
                <w:rFonts w:hint="eastAsia" w:ascii="仿宋" w:hAnsi="仿宋" w:eastAsia="仿宋"/>
                <w:sz w:val="24"/>
              </w:rPr>
              <w:t xml:space="preserve">分。</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5</w:t>
            </w:r>
            <w:r/>
          </w:p>
        </w:tc>
      </w:tr>
      <w:tr>
        <w:trPr>
          <w:jc w:val="center"/>
          <w:trHeight w:val="397"/>
        </w:trPr>
        <w:tc>
          <w:tcPr>
            <w:gridSpan w:val="4"/>
            <w:tcW w:w="8172" w:type="dxa"/>
            <w:vAlign w:val="center"/>
            <w:textDirection w:val="lrTb"/>
            <w:noWrap/>
          </w:tcPr>
          <w:p>
            <w:pPr>
              <w:spacing w:line="320" w:lineRule="exact"/>
              <w:rPr>
                <w:rFonts w:ascii="仿宋" w:hAnsi="仿宋" w:eastAsia="仿宋"/>
                <w:sz w:val="24"/>
              </w:rPr>
            </w:pPr>
            <w:r>
              <w:rPr>
                <w:rFonts w:hint="eastAsia" w:ascii="仿宋" w:hAnsi="仿宋" w:eastAsia="仿宋"/>
                <w:sz w:val="24"/>
              </w:rPr>
              <w:t xml:space="preserve">总计</w:t>
            </w:r>
            <w:r/>
          </w:p>
        </w:tc>
        <w:tc>
          <w:tcPr>
            <w:tcW w:w="602" w:type="dxa"/>
            <w:vAlign w:val="center"/>
            <w:textDirection w:val="lrTb"/>
            <w:noWrap/>
          </w:tcPr>
          <w:p>
            <w:pPr>
              <w:spacing w:line="320" w:lineRule="exact"/>
              <w:rPr>
                <w:rFonts w:ascii="仿宋" w:hAnsi="仿宋" w:eastAsia="仿宋"/>
                <w:sz w:val="24"/>
              </w:rPr>
            </w:pPr>
            <w:r>
              <w:rPr>
                <w:rFonts w:ascii="仿宋" w:hAnsi="仿宋" w:eastAsia="仿宋"/>
                <w:sz w:val="24"/>
              </w:rPr>
              <w:t xml:space="preserve">100</w:t>
            </w:r>
            <w:r/>
          </w:p>
        </w:tc>
      </w:tr>
    </w:tbl>
    <w:p>
      <w:pPr>
        <w:widowControl/>
        <w:rPr>
          <w:rFonts w:ascii="仿宋" w:hAnsi="仿宋" w:eastAsia="仿宋"/>
          <w:sz w:val="24"/>
        </w:rPr>
      </w:pPr>
      <w:r>
        <w:rPr>
          <w:rFonts w:ascii="仿宋" w:hAnsi="仿宋" w:eastAsia="仿宋"/>
          <w:sz w:val="24"/>
        </w:rPr>
      </w:r>
      <w:r/>
    </w:p>
    <w:p>
      <w:pPr>
        <w:pStyle w:val="912"/>
        <w:rPr>
          <w:rFonts w:ascii="仿宋" w:hAnsi="仿宋"/>
          <w:sz w:val="24"/>
          <w:szCs w:val="24"/>
        </w:rPr>
      </w:pPr>
      <w:r>
        <w:rPr>
          <w:rFonts w:ascii="仿宋" w:hAnsi="仿宋"/>
          <w:sz w:val="24"/>
          <w:szCs w:val="24"/>
        </w:rPr>
      </w:r>
      <w:r/>
    </w:p>
    <w:p>
      <w:pPr>
        <w:pStyle w:val="912"/>
        <w:jc w:val="center"/>
        <w:rPr>
          <w:rFonts w:ascii="仿宋" w:hAnsi="仿宋"/>
          <w:sz w:val="30"/>
          <w:szCs w:val="30"/>
        </w:rPr>
      </w:pPr>
      <w:r>
        <w:rPr>
          <w:rFonts w:ascii="仿宋" w:hAnsi="仿宋"/>
          <w:sz w:val="24"/>
          <w:szCs w:val="24"/>
        </w:rPr>
        <w:br w:type="page" w:clear="all"/>
      </w:r>
      <w:r>
        <w:rPr>
          <w:rFonts w:hint="eastAsia" w:ascii="仿宋" w:hAnsi="仿宋"/>
          <w:sz w:val="30"/>
          <w:szCs w:val="30"/>
        </w:rPr>
        <w:t xml:space="preserve">第六章  采购需求</w:t>
      </w:r>
      <w:r/>
    </w:p>
    <w:p>
      <w:pPr>
        <w:ind w:firstLine="480"/>
        <w:spacing w:line="259" w:lineRule="auto"/>
        <w:tabs>
          <w:tab w:val="left" w:pos="0" w:leader="none"/>
        </w:tabs>
        <w:rPr>
          <w:rFonts w:eastAsia="仿宋"/>
          <w:sz w:val="24"/>
        </w:rPr>
      </w:pPr>
      <w:r>
        <w:rPr>
          <w:rFonts w:eastAsia="仿宋"/>
          <w:sz w:val="24"/>
        </w:rPr>
        <w:t xml:space="preserve">一、说明</w:t>
      </w:r>
      <w:r/>
    </w:p>
    <w:p>
      <w:pPr>
        <w:ind w:firstLine="480"/>
        <w:spacing w:line="259" w:lineRule="auto"/>
        <w:tabs>
          <w:tab w:val="left" w:pos="0" w:leader="none"/>
        </w:tabs>
        <w:rPr>
          <w:rFonts w:eastAsia="仿宋"/>
          <w:sz w:val="24"/>
        </w:rPr>
      </w:pPr>
      <w:r>
        <w:rPr>
          <w:rFonts w:eastAsia="仿宋"/>
          <w:sz w:val="24"/>
        </w:rPr>
        <w:t xml:space="preserve">（一）采购人：徐州市大数据管理中心</w:t>
      </w:r>
      <w:r/>
    </w:p>
    <w:p>
      <w:pPr>
        <w:ind w:firstLine="480"/>
        <w:spacing w:line="259" w:lineRule="auto"/>
        <w:tabs>
          <w:tab w:val="left" w:pos="0" w:leader="none"/>
        </w:tabs>
        <w:rPr>
          <w:rFonts w:eastAsia="仿宋"/>
          <w:sz w:val="24"/>
        </w:rPr>
      </w:pPr>
      <w:r>
        <w:rPr>
          <w:rFonts w:eastAsia="仿宋"/>
          <w:sz w:val="24"/>
        </w:rPr>
        <w:t xml:space="preserve">（二）采购项目名称：</w:t>
      </w:r>
      <w:r>
        <w:rPr>
          <w:rFonts w:eastAsia="仿宋"/>
          <w:sz w:val="24"/>
        </w:rPr>
        <w:t xml:space="preserve">市级政务云灾备服务</w:t>
      </w:r>
      <w:r/>
    </w:p>
    <w:p>
      <w:pPr>
        <w:ind w:firstLine="480"/>
        <w:spacing w:line="259" w:lineRule="auto"/>
        <w:tabs>
          <w:tab w:val="left" w:pos="0" w:leader="none"/>
        </w:tabs>
        <w:rPr>
          <w:rFonts w:eastAsia="仿宋"/>
          <w:sz w:val="24"/>
        </w:rPr>
      </w:pPr>
      <w:r>
        <w:rPr>
          <w:rFonts w:eastAsia="仿宋"/>
          <w:sz w:val="24"/>
        </w:rPr>
        <w:t xml:space="preserve">（三）采购标的：</w:t>
      </w:r>
      <w:r>
        <w:rPr>
          <w:rFonts w:eastAsia="仿宋"/>
          <w:sz w:val="24"/>
        </w:rPr>
        <w:t xml:space="preserve">市级政务云灾备服务</w:t>
      </w:r>
      <w:r/>
    </w:p>
    <w:p>
      <w:pPr>
        <w:ind w:firstLine="480"/>
        <w:spacing w:line="259" w:lineRule="auto"/>
        <w:tabs>
          <w:tab w:val="left" w:pos="0" w:leader="none"/>
        </w:tabs>
        <w:rPr>
          <w:rFonts w:eastAsia="仿宋"/>
          <w:sz w:val="24"/>
        </w:rPr>
      </w:pPr>
      <w:r>
        <w:rPr>
          <w:rFonts w:eastAsia="仿宋"/>
          <w:sz w:val="24"/>
        </w:rPr>
        <w:t xml:space="preserve">（</w:t>
      </w:r>
      <w:r>
        <w:rPr>
          <w:rFonts w:eastAsia="仿宋"/>
          <w:sz w:val="24"/>
        </w:rPr>
        <w:t xml:space="preserve">市级政务云灾备服务</w:t>
      </w:r>
      <w:r>
        <w:rPr>
          <w:rFonts w:eastAsia="仿宋"/>
          <w:sz w:val="24"/>
        </w:rPr>
        <w:t xml:space="preserve">）对应的中小企业划分标准所属行业为</w:t>
      </w:r>
      <w:r>
        <w:rPr>
          <w:rFonts w:eastAsia="仿宋"/>
          <w:sz w:val="24"/>
          <w:u w:val="single"/>
        </w:rPr>
        <w:t xml:space="preserve">软件和信息技术服务业</w:t>
      </w:r>
      <w:r>
        <w:rPr>
          <w:rFonts w:eastAsia="仿宋"/>
          <w:sz w:val="24"/>
        </w:rPr>
        <w:t xml:space="preserve">。</w:t>
      </w:r>
      <w:r/>
    </w:p>
    <w:p>
      <w:pPr>
        <w:ind w:firstLine="480"/>
        <w:spacing w:line="259" w:lineRule="auto"/>
        <w:tabs>
          <w:tab w:val="left" w:pos="0" w:leader="none"/>
          <w:tab w:val="left" w:pos="6096" w:leader="none"/>
        </w:tabs>
        <w:rPr>
          <w:rFonts w:eastAsia="仿宋"/>
          <w:sz w:val="24"/>
        </w:rPr>
      </w:pPr>
      <w:r>
        <w:rPr>
          <w:rFonts w:eastAsia="仿宋"/>
          <w:sz w:val="24"/>
        </w:rPr>
        <w:t xml:space="preserve">注：中小企业划分标准所属行业以《工业和信息化部、国家统计局、国家发展和改革委员会、财政部关于印发中小企业划型标准规定的通知》（工信部联企业</w:t>
      </w:r>
      <w:r>
        <w:rPr>
          <w:rFonts w:eastAsia="仿宋"/>
          <w:sz w:val="24"/>
        </w:rPr>
        <w:t xml:space="preserve">[2011]300</w:t>
      </w:r>
      <w:r>
        <w:rPr>
          <w:rFonts w:eastAsia="仿宋"/>
          <w:sz w:val="24"/>
        </w:rPr>
        <w:t xml:space="preserve">号）的规定为准。</w:t>
      </w:r>
      <w:r/>
    </w:p>
    <w:p>
      <w:pPr>
        <w:ind w:firstLine="480"/>
        <w:spacing w:line="259" w:lineRule="auto"/>
        <w:tabs>
          <w:tab w:val="left" w:pos="0" w:leader="none"/>
        </w:tabs>
        <w:rPr>
          <w:rFonts w:eastAsia="仿宋"/>
          <w:sz w:val="24"/>
        </w:rPr>
      </w:pPr>
      <w:r>
        <w:rPr>
          <w:rFonts w:eastAsia="仿宋"/>
          <w:sz w:val="24"/>
        </w:rPr>
        <w:t xml:space="preserve">软件和信息技术服务业。从业人员</w:t>
      </w:r>
      <w:r>
        <w:rPr>
          <w:rFonts w:eastAsia="仿宋"/>
          <w:sz w:val="24"/>
        </w:rPr>
        <w:t xml:space="preserve">300</w:t>
      </w:r>
      <w:r>
        <w:rPr>
          <w:rFonts w:eastAsia="仿宋"/>
          <w:sz w:val="24"/>
        </w:rPr>
        <w:t xml:space="preserve">人以下或营业收入</w:t>
      </w:r>
      <w:r>
        <w:rPr>
          <w:rFonts w:eastAsia="仿宋"/>
          <w:sz w:val="24"/>
        </w:rPr>
        <w:t xml:space="preserve">10000</w:t>
      </w:r>
      <w:r>
        <w:rPr>
          <w:rFonts w:eastAsia="仿宋"/>
          <w:sz w:val="24"/>
        </w:rPr>
        <w:t xml:space="preserve">万元以下的为中小微型企业。其中，从业人员</w:t>
      </w:r>
      <w:r>
        <w:rPr>
          <w:rFonts w:eastAsia="仿宋"/>
          <w:sz w:val="24"/>
        </w:rPr>
        <w:t xml:space="preserve">100</w:t>
      </w:r>
      <w:r>
        <w:rPr>
          <w:rFonts w:eastAsia="仿宋"/>
          <w:sz w:val="24"/>
        </w:rPr>
        <w:t xml:space="preserve">人及以上，且营业收入</w:t>
      </w:r>
      <w:r>
        <w:rPr>
          <w:rFonts w:eastAsia="仿宋"/>
          <w:sz w:val="24"/>
        </w:rPr>
        <w:t xml:space="preserve">1000</w:t>
      </w:r>
      <w:r>
        <w:rPr>
          <w:rFonts w:eastAsia="仿宋"/>
          <w:sz w:val="24"/>
        </w:rPr>
        <w:t xml:space="preserve">万元及以上的为中型企业；从业人员</w:t>
      </w:r>
      <w:r>
        <w:rPr>
          <w:rFonts w:eastAsia="仿宋"/>
          <w:sz w:val="24"/>
        </w:rPr>
        <w:t xml:space="preserve">10</w:t>
      </w:r>
      <w:r>
        <w:rPr>
          <w:rFonts w:eastAsia="仿宋"/>
          <w:sz w:val="24"/>
        </w:rPr>
        <w:t xml:space="preserve">人及以上，且营业收入</w:t>
      </w:r>
      <w:r>
        <w:rPr>
          <w:rFonts w:eastAsia="仿宋"/>
          <w:sz w:val="24"/>
        </w:rPr>
        <w:t xml:space="preserve">50</w:t>
      </w:r>
      <w:r>
        <w:rPr>
          <w:rFonts w:eastAsia="仿宋"/>
          <w:sz w:val="24"/>
        </w:rPr>
        <w:t xml:space="preserve">万元及以上的为小型企业；从业人员</w:t>
      </w:r>
      <w:r>
        <w:rPr>
          <w:rFonts w:eastAsia="仿宋"/>
          <w:sz w:val="24"/>
        </w:rPr>
        <w:t xml:space="preserve">10</w:t>
      </w:r>
      <w:r>
        <w:rPr>
          <w:rFonts w:eastAsia="仿宋"/>
          <w:sz w:val="24"/>
        </w:rPr>
        <w:t xml:space="preserve">人以下或营业收入</w:t>
      </w:r>
      <w:r>
        <w:rPr>
          <w:rFonts w:eastAsia="仿宋"/>
          <w:sz w:val="24"/>
        </w:rPr>
        <w:t xml:space="preserve">50</w:t>
      </w:r>
      <w:r>
        <w:rPr>
          <w:rFonts w:eastAsia="仿宋"/>
          <w:sz w:val="24"/>
        </w:rPr>
        <w:t xml:space="preserve">万元以下的为微型企业。</w:t>
      </w:r>
      <w:r/>
    </w:p>
    <w:p>
      <w:pPr>
        <w:ind w:firstLine="480"/>
        <w:spacing w:line="259" w:lineRule="auto"/>
        <w:rPr>
          <w:rFonts w:eastAsia="仿宋"/>
          <w:sz w:val="24"/>
        </w:rPr>
      </w:pPr>
      <w:r>
        <w:rPr>
          <w:rFonts w:eastAsia="仿宋"/>
          <w:sz w:val="24"/>
        </w:rPr>
        <w:t xml:space="preserve">（四）本项目为非专门面向中小企业采购的项目。</w:t>
      </w:r>
      <w:r/>
    </w:p>
    <w:p>
      <w:pPr>
        <w:ind w:firstLine="480"/>
        <w:spacing w:line="259" w:lineRule="auto"/>
        <w:rPr>
          <w:rFonts w:eastAsia="仿宋"/>
          <w:bCs/>
          <w:sz w:val="24"/>
        </w:rPr>
      </w:pPr>
      <w:r>
        <w:rPr>
          <w:rFonts w:eastAsia="仿宋"/>
          <w:sz w:val="24"/>
        </w:rPr>
        <w:t xml:space="preserve">（五）</w:t>
      </w:r>
      <w:r>
        <w:rPr>
          <w:rFonts w:eastAsia="仿宋"/>
          <w:bCs/>
          <w:sz w:val="24"/>
        </w:rPr>
        <w:t xml:space="preserve">本项目不接受超过</w:t>
      </w:r>
      <w:r>
        <w:rPr>
          <w:rFonts w:hint="eastAsia" w:ascii="仿宋" w:hAnsi="仿宋" w:eastAsia="仿宋"/>
          <w:sz w:val="24"/>
        </w:rPr>
        <w:t xml:space="preserve">740.25万元</w:t>
      </w:r>
      <w:r>
        <w:rPr>
          <w:rFonts w:eastAsia="仿宋"/>
          <w:bCs/>
          <w:sz w:val="24"/>
        </w:rPr>
        <w:t xml:space="preserve">（采购项目预算金额）的投标报价。</w:t>
      </w:r>
      <w:r/>
    </w:p>
    <w:p>
      <w:pPr>
        <w:ind w:firstLine="480"/>
        <w:spacing w:line="259" w:lineRule="auto"/>
        <w:tabs>
          <w:tab w:val="left" w:pos="0" w:leader="none"/>
        </w:tabs>
        <w:rPr>
          <w:rFonts w:eastAsia="仿宋"/>
          <w:sz w:val="24"/>
        </w:rPr>
      </w:pPr>
      <w:r>
        <w:rPr>
          <w:rFonts w:eastAsia="仿宋"/>
          <w:sz w:val="24"/>
        </w:rPr>
      </w:r>
      <w:r/>
    </w:p>
    <w:p>
      <w:pPr>
        <w:ind w:firstLine="480"/>
        <w:spacing w:line="259" w:lineRule="auto"/>
        <w:tabs>
          <w:tab w:val="left" w:pos="0" w:leader="none"/>
        </w:tabs>
        <w:rPr>
          <w:rFonts w:eastAsia="仿宋"/>
          <w:sz w:val="24"/>
        </w:rPr>
      </w:pPr>
      <w:r>
        <w:rPr>
          <w:rFonts w:eastAsia="仿宋"/>
          <w:sz w:val="24"/>
        </w:rPr>
        <w:t xml:space="preserve">二、项目基本概况</w:t>
      </w:r>
      <w:r/>
    </w:p>
    <w:p>
      <w:pPr>
        <w:ind w:firstLine="562"/>
        <w:jc w:val="left"/>
        <w:spacing w:line="360" w:lineRule="auto"/>
        <w:rPr>
          <w:rFonts w:ascii="仿宋" w:hAnsi="仿宋" w:eastAsia="仿宋"/>
          <w:sz w:val="24"/>
        </w:rPr>
      </w:pPr>
      <w:r>
        <w:rPr>
          <w:rFonts w:hint="eastAsia" w:ascii="仿宋" w:hAnsi="仿宋" w:eastAsia="仿宋"/>
          <w:sz w:val="24"/>
        </w:rPr>
        <w:t xml:space="preserve">（一）项目建设背景及必要性</w:t>
      </w:r>
      <w:r/>
    </w:p>
    <w:p>
      <w:pPr>
        <w:ind w:firstLine="480"/>
        <w:spacing w:line="259" w:lineRule="auto"/>
        <w:rPr>
          <w:rFonts w:ascii="仿宋" w:hAnsi="仿宋" w:eastAsia="仿宋"/>
          <w:sz w:val="24"/>
        </w:rPr>
      </w:pPr>
      <w:r>
        <w:rPr>
          <w:rFonts w:hint="eastAsia" w:ascii="仿宋" w:hAnsi="仿宋" w:eastAsia="仿宋"/>
          <w:sz w:val="24"/>
        </w:rPr>
        <w:t xml:space="preserve">按照《国务院关于加强数字政府建设的指导意见》（国发〔2022〕14号）、《江苏省“十四五”数字经济发展规划》（苏政办发〔2021〕44号）、《江苏省政务“一朵云”建设总体方案》（苏政办发〔2023〕36号）等文件要求，完善容灾备份体系，增强容灾备份能力，确保一旦发生灾难能够及时恢复数据和业务,保障业务应用系统运行的连续性。徐州政务云节点按需利用异地灾备能力开展异地灾备业务。</w:t>
      </w:r>
      <w:r/>
    </w:p>
    <w:p>
      <w:pPr>
        <w:ind w:firstLine="480"/>
        <w:spacing w:line="259" w:lineRule="auto"/>
        <w:rPr>
          <w:rFonts w:ascii="仿宋" w:hAnsi="仿宋" w:eastAsia="仿宋"/>
          <w:sz w:val="24"/>
        </w:rPr>
      </w:pPr>
      <w:r>
        <w:rPr>
          <w:rFonts w:hint="eastAsia" w:ascii="仿宋" w:hAnsi="仿宋" w:eastAsia="仿宋"/>
          <w:sz w:val="24"/>
        </w:rPr>
        <w:t xml:space="preserve">同城双活采用数据层同步复制和应用层负载均衡等技术,保证在重大故障或灾难情况下生产中心关键数据不丢失、业务不中断，适用于核心业务场景。同城主备采用数据层同步复制和应用层主备容灾等技术,保证在重大故障或灾难情况下生产中心关键数据不丢失、业务快速切换，适用于重要非核心业务场景。异地灾备采用数据层异步复制技术，提供异地灾备服务能力﹐在生产中心发生空间地理灾难的情况下，由异地灾备中心恢复数据。</w:t>
      </w:r>
      <w:r/>
    </w:p>
    <w:p>
      <w:pPr>
        <w:ind w:firstLine="480"/>
        <w:spacing w:line="259" w:lineRule="auto"/>
        <w:rPr>
          <w:rFonts w:ascii="仿宋" w:hAnsi="仿宋" w:eastAsia="仿宋"/>
          <w:sz w:val="24"/>
        </w:rPr>
      </w:pPr>
      <w:r/>
      <w:bookmarkStart w:id="12" w:name="_Toc4377"/>
      <w:r>
        <w:rPr>
          <w:rFonts w:hint="eastAsia" w:ascii="仿宋" w:hAnsi="仿宋" w:eastAsia="仿宋"/>
          <w:sz w:val="24"/>
        </w:rPr>
        <w:t xml:space="preserve">（二）</w:t>
      </w:r>
      <w:bookmarkEnd w:id="12"/>
      <w:r>
        <w:rPr>
          <w:rFonts w:hint="eastAsia" w:ascii="仿宋" w:hAnsi="仿宋" w:eastAsia="仿宋"/>
          <w:sz w:val="24"/>
        </w:rPr>
        <w:t xml:space="preserve">灾备云现状</w:t>
      </w:r>
      <w:r/>
    </w:p>
    <w:p>
      <w:pPr>
        <w:ind w:firstLine="480"/>
        <w:spacing w:line="259" w:lineRule="auto"/>
        <w:rPr>
          <w:rFonts w:eastAsia="仿宋"/>
          <w:sz w:val="24"/>
        </w:rPr>
      </w:pPr>
      <w:r>
        <w:rPr>
          <w:rFonts w:hint="eastAsia" w:ascii="仿宋" w:hAnsi="仿宋" w:eastAsia="仿宋"/>
          <w:sz w:val="24"/>
        </w:rPr>
        <w:t xml:space="preserve">2021年9月，徐州市大数据管理中心通过公开招投标方式采购了市级政务云3年灾备服务，灾备机房资源池位于丰县东城路，资源池包括云资源池、灾备资源池、存储资源池和数据库资源池。截至目前，全市已对市直单位的业务云主机进行了灾备，需备份的云主机基于X86和ARM架构部署。灾备云目前灾备资源授权容量1200TB，容灾服务器5台，灾备服务器24台，数据库一体机1套。现政务云灾备服务期已满，需要采购新的政务云3年灾备服务，同时需要增加对信创业务系统的备份和业务应急拉起功能需求。</w:t>
      </w:r>
      <w:r/>
    </w:p>
    <w:p>
      <w:pPr>
        <w:pStyle w:val="908"/>
      </w:pPr>
      <w:r/>
      <w:r/>
    </w:p>
    <w:p>
      <w:pPr>
        <w:ind w:firstLine="480"/>
        <w:spacing w:line="259" w:lineRule="auto"/>
        <w:rPr>
          <w:rFonts w:eastAsia="仿宋"/>
          <w:sz w:val="24"/>
        </w:rPr>
      </w:pPr>
      <w:r>
        <w:rPr>
          <w:rFonts w:eastAsia="仿宋"/>
          <w:sz w:val="24"/>
        </w:rPr>
        <w:t xml:space="preserve">三、</w:t>
      </w:r>
      <w:r>
        <w:rPr>
          <w:rFonts w:hint="eastAsia" w:ascii="仿宋" w:hAnsi="仿宋" w:eastAsia="仿宋"/>
          <w:sz w:val="24"/>
        </w:rPr>
        <w:t xml:space="preserve">灾备中心机房要求</w:t>
      </w:r>
      <w:r/>
    </w:p>
    <w:p>
      <w:pPr>
        <w:jc w:val="left"/>
        <w:spacing w:line="360" w:lineRule="auto"/>
        <w:rPr>
          <w:rFonts w:ascii="仿宋" w:hAnsi="仿宋" w:eastAsia="仿宋"/>
          <w:sz w:val="24"/>
        </w:rPr>
      </w:pPr>
      <w:r>
        <w:rPr>
          <w:rFonts w:hint="eastAsia" w:eastAsia="仿宋"/>
          <w:sz w:val="24"/>
        </w:rPr>
        <w:t xml:space="preserve">   </w:t>
      </w:r>
      <w:r>
        <w:rPr>
          <w:rFonts w:hint="eastAsia" w:eastAsia="仿宋"/>
          <w:sz w:val="24"/>
        </w:rPr>
        <w:t xml:space="preserve">(</w:t>
      </w:r>
      <w:r>
        <w:rPr>
          <w:rFonts w:hint="eastAsia" w:eastAsia="仿宋"/>
          <w:sz w:val="24"/>
        </w:rPr>
        <w:t xml:space="preserve">一</w:t>
      </w:r>
      <w:r>
        <w:rPr>
          <w:rFonts w:hint="eastAsia" w:eastAsia="仿宋"/>
          <w:sz w:val="24"/>
        </w:rPr>
        <w:t xml:space="preserve">)</w:t>
      </w:r>
      <w:r>
        <w:rPr>
          <w:rFonts w:hint="eastAsia" w:ascii="仿宋" w:hAnsi="仿宋" w:eastAsia="仿宋"/>
          <w:sz w:val="24"/>
        </w:rPr>
        <w:t xml:space="preserve"> 机房标准及机房基本要求</w:t>
      </w:r>
      <w:r/>
    </w:p>
    <w:tbl>
      <w:tblPr>
        <w:tblW w:w="875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14"/>
        <w:gridCol w:w="7141"/>
      </w:tblGrid>
      <w:tr>
        <w:trPr>
          <w:trHeight w:val="520"/>
        </w:trPr>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left"/>
              <w:spacing w:line="360" w:lineRule="auto"/>
              <w:rPr>
                <w:rFonts w:ascii="仿宋" w:hAnsi="仿宋" w:eastAsia="仿宋"/>
                <w:sz w:val="24"/>
              </w:rPr>
            </w:pPr>
            <w:r>
              <w:rPr>
                <w:rFonts w:hint="eastAsia" w:ascii="仿宋" w:hAnsi="仿宋" w:eastAsia="仿宋"/>
                <w:sz w:val="24"/>
              </w:rPr>
              <w:t xml:space="preserve">机房标准</w:t>
            </w:r>
            <w:r/>
          </w:p>
        </w:tc>
        <w:tc>
          <w:tcPr>
            <w:tcBorders>
              <w:top w:val="single" w:color="auto" w:sz="4" w:space="0"/>
              <w:left w:val="none" w:color="000000" w:sz="4" w:space="0"/>
              <w:bottom w:val="single" w:color="auto" w:sz="4" w:space="0"/>
              <w:right w:val="single" w:color="auto" w:sz="4" w:space="0"/>
            </w:tcBorders>
            <w:tcW w:w="7141" w:type="dxa"/>
            <w:textDirection w:val="lrTb"/>
            <w:noWrap w:val="false"/>
          </w:tcPr>
          <w:p>
            <w:pPr>
              <w:jc w:val="left"/>
              <w:spacing w:line="360" w:lineRule="auto"/>
              <w:rPr>
                <w:rFonts w:ascii="仿宋" w:hAnsi="仿宋" w:eastAsia="仿宋"/>
                <w:sz w:val="24"/>
              </w:rPr>
            </w:pPr>
            <w:r>
              <w:rPr>
                <w:rFonts w:hint="eastAsia" w:ascii="仿宋" w:hAnsi="仿宋" w:eastAsia="仿宋" w:cs="宋体"/>
                <w:sz w:val="24"/>
              </w:rPr>
              <w:t xml:space="preserve">满足GB50174-2017 《电子信息系统机房设计规范》中的B级要求；</w:t>
            </w:r>
            <w:r/>
          </w:p>
        </w:tc>
      </w:tr>
      <w:tr>
        <w:trPr/>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left"/>
              <w:spacing w:line="360" w:lineRule="auto"/>
              <w:rPr>
                <w:rFonts w:ascii="仿宋" w:hAnsi="仿宋" w:eastAsia="仿宋"/>
                <w:sz w:val="24"/>
              </w:rPr>
            </w:pPr>
            <w:r>
              <w:rPr>
                <w:rFonts w:hint="eastAsia" w:ascii="仿宋" w:hAnsi="仿宋" w:eastAsia="仿宋"/>
                <w:sz w:val="24"/>
              </w:rPr>
              <w:t xml:space="preserve">机房基本</w:t>
            </w:r>
            <w:r/>
          </w:p>
          <w:p>
            <w:pPr>
              <w:jc w:val="left"/>
              <w:spacing w:line="360" w:lineRule="auto"/>
              <w:rPr>
                <w:rFonts w:ascii="仿宋" w:hAnsi="仿宋" w:eastAsia="仿宋"/>
                <w:sz w:val="24"/>
              </w:rPr>
            </w:pPr>
            <w:r>
              <w:rPr>
                <w:rFonts w:hint="eastAsia" w:ascii="仿宋" w:hAnsi="仿宋" w:eastAsia="仿宋"/>
                <w:sz w:val="24"/>
              </w:rPr>
              <w:t xml:space="preserve">要求</w:t>
            </w:r>
            <w:r/>
          </w:p>
        </w:tc>
        <w:tc>
          <w:tcPr>
            <w:tcBorders>
              <w:top w:val="single" w:color="auto" w:sz="4" w:space="0"/>
              <w:left w:val="none" w:color="000000" w:sz="4" w:space="0"/>
              <w:bottom w:val="single" w:color="auto" w:sz="4" w:space="0"/>
              <w:right w:val="single" w:color="auto" w:sz="4" w:space="0"/>
            </w:tcBorders>
            <w:tcW w:w="7141" w:type="dxa"/>
            <w:textDirection w:val="lrTb"/>
            <w:noWrap w:val="false"/>
          </w:tcPr>
          <w:p>
            <w:pPr>
              <w:ind w:firstLine="478"/>
              <w:rPr>
                <w:rFonts w:ascii="仿宋" w:hAnsi="仿宋" w:eastAsia="仿宋" w:cs="宋体"/>
                <w:sz w:val="24"/>
              </w:rPr>
            </w:pPr>
            <w:r>
              <w:rPr>
                <w:rFonts w:hint="eastAsia" w:ascii="仿宋" w:hAnsi="仿宋" w:eastAsia="仿宋" w:cs="宋体"/>
                <w:sz w:val="24"/>
              </w:rPr>
              <w:t xml:space="preserve">a.灾备机房至少8个机柜，并具备平滑扩容到30个机柜的空间和配套设施。每机柜提供不间断供电，功率不小于4KW。投标文件中要详细说明机房相关设施的设计方案,特别是从节能建设绿色机房、IT设备的总功率、数据中心总能耗方面要进行测算，机房PUE值要小于等于1.8。</w:t>
            </w:r>
            <w:r/>
          </w:p>
          <w:p>
            <w:pPr>
              <w:ind w:firstLine="478"/>
              <w:rPr>
                <w:rFonts w:ascii="仿宋" w:hAnsi="仿宋" w:eastAsia="仿宋" w:cs="宋体"/>
                <w:sz w:val="24"/>
              </w:rPr>
            </w:pPr>
            <w:r>
              <w:rPr>
                <w:rFonts w:hint="eastAsia" w:ascii="仿宋" w:hAnsi="仿宋" w:eastAsia="仿宋" w:cs="宋体"/>
                <w:sz w:val="24"/>
              </w:rPr>
              <w:t xml:space="preserve">b.配备专用门禁和24小时监控系统，视频监控须覆盖机房各区域、建筑物周围和停车场，无监控死角，监控录像保存时间大于6个月。</w:t>
            </w:r>
            <w:r/>
          </w:p>
          <w:p>
            <w:pPr>
              <w:ind w:firstLine="478"/>
              <w:rPr>
                <w:rFonts w:ascii="仿宋" w:hAnsi="仿宋" w:eastAsia="仿宋" w:cs="宋体"/>
                <w:sz w:val="24"/>
              </w:rPr>
            </w:pPr>
            <w:r>
              <w:rPr>
                <w:rFonts w:hint="eastAsia" w:ascii="仿宋" w:hAnsi="仿宋" w:eastAsia="仿宋" w:cs="宋体"/>
                <w:sz w:val="24"/>
              </w:rPr>
              <w:t xml:space="preserve">c.提供机房综合布线，按照现行国家标准《综合布线系统工程设计规范》GB50311-2016的规定执行。</w:t>
            </w:r>
            <w:r/>
          </w:p>
          <w:p>
            <w:pPr>
              <w:ind w:firstLine="478"/>
              <w:rPr>
                <w:rFonts w:ascii="仿宋" w:hAnsi="仿宋" w:eastAsia="仿宋"/>
                <w:sz w:val="24"/>
              </w:rPr>
            </w:pPr>
            <w:r>
              <w:rPr>
                <w:rFonts w:hint="eastAsia" w:ascii="仿宋" w:hAnsi="仿宋" w:eastAsia="仿宋" w:cs="宋体"/>
                <w:sz w:val="24"/>
              </w:rPr>
              <w:t xml:space="preserve">d.中标人提供的机房，需设置专职管理运维人员。</w:t>
            </w:r>
            <w:r/>
          </w:p>
        </w:tc>
      </w:tr>
    </w:tbl>
    <w:p>
      <w:pPr>
        <w:ind w:firstLine="480"/>
        <w:spacing w:line="259" w:lineRule="auto"/>
        <w:rPr>
          <w:rFonts w:ascii="仿宋" w:hAnsi="仿宋" w:eastAsia="仿宋"/>
          <w:sz w:val="24"/>
        </w:rPr>
      </w:pPr>
      <w:r>
        <w:rPr>
          <w:rFonts w:hint="eastAsia" w:eastAsia="仿宋"/>
          <w:sz w:val="24"/>
        </w:rPr>
        <w:t xml:space="preserve">(</w:t>
      </w:r>
      <w:r>
        <w:rPr>
          <w:rFonts w:hint="eastAsia" w:eastAsia="仿宋"/>
          <w:sz w:val="24"/>
        </w:rPr>
        <w:t xml:space="preserve">二</w:t>
      </w:r>
      <w:r>
        <w:rPr>
          <w:rFonts w:hint="eastAsia" w:eastAsia="仿宋"/>
          <w:sz w:val="24"/>
        </w:rPr>
        <w:t xml:space="preserve">)</w:t>
      </w:r>
      <w:r>
        <w:rPr>
          <w:rFonts w:hint="eastAsia" w:ascii="仿宋" w:hAnsi="仿宋" w:eastAsia="仿宋"/>
          <w:sz w:val="24"/>
        </w:rPr>
        <w:t xml:space="preserve">选址距离要求</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要求投标人提供服务于本项目的机房，在徐州市行政区域内且直线距离徐州市政府所在地60公里以上。</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为下一步开展双活应用，投标人提供服务于本项目的机房，在徐州市行政区域内且直线距离徐州市政府所在地100公里以下。</w:t>
      </w:r>
      <w:r/>
    </w:p>
    <w:p>
      <w:pPr>
        <w:ind w:firstLine="480"/>
        <w:rPr>
          <w:rFonts w:ascii="仿宋" w:hAnsi="仿宋" w:eastAsia="仿宋"/>
          <w:sz w:val="24"/>
        </w:rPr>
      </w:pPr>
      <w:r>
        <w:rPr>
          <w:rFonts w:hint="eastAsia" w:ascii="仿宋" w:hAnsi="仿宋" w:eastAsia="仿宋"/>
          <w:sz w:val="24"/>
        </w:rPr>
        <w:t xml:space="preserve">3.明确机房选址地点及距离徐州市政府所在地的距离。</w:t>
      </w:r>
      <w:r/>
    </w:p>
    <w:p>
      <w:pPr>
        <w:pStyle w:val="908"/>
        <w:ind w:firstLine="472"/>
      </w:pPr>
      <w:r>
        <w:rPr>
          <w:rFonts w:eastAsia="仿宋"/>
          <w:b/>
          <w:sz w:val="24"/>
        </w:rPr>
        <w:t xml:space="preserve">说明：本</w:t>
      </w:r>
      <w:r>
        <w:rPr>
          <w:rFonts w:eastAsia="仿宋"/>
          <w:b/>
          <w:sz w:val="24"/>
        </w:rPr>
        <w:t xml:space="preserve">“</w:t>
      </w:r>
      <w:r>
        <w:rPr>
          <w:rFonts w:hint="eastAsia" w:eastAsia="仿宋"/>
          <w:b/>
          <w:sz w:val="24"/>
        </w:rPr>
        <w:t xml:space="preserve">灾备中心机房要求</w:t>
      </w:r>
      <w:r>
        <w:rPr>
          <w:rFonts w:eastAsia="仿宋"/>
          <w:b/>
          <w:sz w:val="24"/>
        </w:rPr>
        <w:t xml:space="preserve">”</w:t>
      </w:r>
      <w:r>
        <w:rPr>
          <w:rFonts w:eastAsia="仿宋"/>
          <w:b/>
          <w:sz w:val="24"/>
        </w:rPr>
        <w:t xml:space="preserve">为不允许偏离的实质性要求和条件，如有偏离，在符合性审查时按照投标无效处理。</w:t>
      </w:r>
      <w:r/>
    </w:p>
    <w:p>
      <w:pPr>
        <w:pStyle w:val="908"/>
        <w:rPr>
          <w:rFonts w:eastAsia="仿宋"/>
          <w:sz w:val="24"/>
        </w:rPr>
      </w:pPr>
      <w:r>
        <w:rPr>
          <w:rFonts w:hint="eastAsia" w:eastAsia="仿宋"/>
          <w:sz w:val="24"/>
        </w:rPr>
        <w:t xml:space="preserve">    </w:t>
      </w:r>
      <w:r/>
    </w:p>
    <w:p>
      <w:pPr>
        <w:pStyle w:val="908"/>
      </w:pPr>
      <w:r>
        <w:rPr>
          <w:rFonts w:hint="eastAsia" w:eastAsia="仿宋"/>
          <w:sz w:val="24"/>
        </w:rPr>
        <w:t xml:space="preserve">四、</w:t>
      </w:r>
      <w:r>
        <w:rPr>
          <w:rFonts w:hint="eastAsia" w:ascii="仿宋" w:hAnsi="仿宋" w:eastAsia="仿宋"/>
          <w:sz w:val="24"/>
        </w:rPr>
        <w:t xml:space="preserve">机房</w:t>
      </w:r>
      <w:r>
        <w:rPr>
          <w:rFonts w:hint="eastAsia" w:ascii="仿宋" w:hAnsi="仿宋" w:eastAsia="仿宋" w:cs="仿宋"/>
          <w:sz w:val="24"/>
        </w:rPr>
        <w:t xml:space="preserve">设备及服务清单要求</w:t>
      </w:r>
      <w:r/>
    </w:p>
    <w:tbl>
      <w:tblPr>
        <w:tblW w:w="8718" w:type="dxa"/>
        <w:tblInd w:w="135" w:type="dxa"/>
        <w:tblLook w:val="0000" w:firstRow="0" w:lastRow="0" w:firstColumn="0" w:lastColumn="0" w:noHBand="0" w:noVBand="0"/>
      </w:tblPr>
      <w:tblGrid>
        <w:gridCol w:w="797"/>
        <w:gridCol w:w="5200"/>
        <w:gridCol w:w="1141"/>
        <w:gridCol w:w="1580"/>
      </w:tblGrid>
      <w:tr>
        <w:trPr>
          <w:trHeight w:val="6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一、网络出口设备</w:t>
            </w:r>
            <w:r/>
          </w:p>
        </w:tc>
      </w:tr>
      <w:tr>
        <w:trPr>
          <w:trHeight w:val="34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序号</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设备名称</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单位</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数量</w:t>
            </w:r>
            <w:r/>
          </w:p>
        </w:tc>
      </w:tr>
      <w:tr>
        <w:trPr>
          <w:trHeight w:val="419"/>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核心交换机</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425"/>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互联交换机</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41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防火墙</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智能DNS服务</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套</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6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二、容灾设备</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容灾计算服务器</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5</w:t>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存储万兆交换机</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423"/>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容灾环境存储</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415"/>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容灾接入交换机</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虚拟化软件</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套</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6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三、备份设备</w:t>
            </w:r>
            <w:r/>
          </w:p>
        </w:tc>
      </w:tr>
      <w:tr>
        <w:trPr>
          <w:trHeight w:val="354"/>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备份服务器1</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20</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备份服务器2</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r>
      <w:tr>
        <w:trPr>
          <w:trHeight w:val="407"/>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硬盘</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块</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480</w:t>
            </w:r>
            <w:r/>
          </w:p>
        </w:tc>
      </w:tr>
      <w:tr>
        <w:trPr>
          <w:trHeight w:val="427"/>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备份接入交换机</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6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四、灾备软件</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灾备软件（不低于1200T备份灾备容量授权及30个系统应急接管容灾功能授权）</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10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五、数据库一体机</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520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数据库一体机，每套包括不少于2台数据库服务器、不少于3台存储服务器、不少于2台存储交换机，以及配套的操作系统、存储管理软件。</w:t>
            </w:r>
            <w:r/>
          </w:p>
        </w:tc>
        <w:tc>
          <w:tcPr>
            <w:shd w:val="clear" w:color="auto" w:fill="auto"/>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620"/>
        </w:trPr>
        <w:tc>
          <w:tcPr>
            <w:gridSpan w:val="4"/>
            <w:shd w:val="clear" w:color="auto" w:fill="d0cece"/>
            <w:tcBorders>
              <w:top w:val="single" w:color="000000" w:sz="4" w:space="0"/>
              <w:left w:val="single" w:color="000000" w:sz="4" w:space="0"/>
              <w:bottom w:val="single" w:color="000000" w:sz="4" w:space="0"/>
              <w:right w:val="single" w:color="000000" w:sz="4" w:space="0"/>
            </w:tcBorders>
            <w:tcW w:w="87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六、线路及实施</w:t>
            </w:r>
            <w:r/>
          </w:p>
        </w:tc>
      </w:tr>
      <w:tr>
        <w:trPr>
          <w:trHeight w:val="62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与政务云节点1（徐州）直连10Gb电路</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条/3年</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62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与政务云节点2（徐州）直连10Gb电路</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条/3年</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68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1Gb互联网电路（含256个C类IPV4公网地址和充足的IPV6地址）</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条/3年</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481"/>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10Gb电子政务专网</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条/3年</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w:t>
            </w:r>
            <w:r/>
          </w:p>
        </w:tc>
      </w:tr>
      <w:tr>
        <w:trPr>
          <w:trHeight w:val="41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安装调试服务</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r>
        <w:trPr>
          <w:trHeight w:val="355"/>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6</w:t>
            </w:r>
            <w:r/>
          </w:p>
        </w:tc>
        <w:tc>
          <w:tcPr>
            <w:tcBorders>
              <w:top w:val="single" w:color="000000" w:sz="4" w:space="0"/>
              <w:left w:val="none" w:color="000000" w:sz="4" w:space="0"/>
              <w:bottom w:val="single" w:color="000000" w:sz="4" w:space="0"/>
              <w:right w:val="single" w:color="000000" w:sz="4" w:space="0"/>
            </w:tcBorders>
            <w:tcW w:w="520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机房租赁及运维服务</w:t>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3年</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w:t>
            </w:r>
            <w:r/>
          </w:p>
        </w:tc>
      </w:tr>
    </w:tbl>
    <w:p>
      <w:pPr>
        <w:pStyle w:val="908"/>
        <w:ind w:firstLine="472"/>
      </w:pPr>
      <w:r>
        <w:rPr>
          <w:rFonts w:hint="eastAsia" w:ascii="仿宋" w:hAnsi="仿宋" w:eastAsia="仿宋"/>
          <w:b/>
          <w:sz w:val="24"/>
        </w:rPr>
        <w:t xml:space="preserve">说明：本“机房设备及服务清单要求”为不允许偏离的实质性要求和条件，如有偏离，在符合性审查时按照投标无效处理。</w:t>
      </w:r>
      <w:r/>
    </w:p>
    <w:p>
      <w:r/>
      <w:r/>
    </w:p>
    <w:p>
      <w:pPr>
        <w:ind w:firstLine="480"/>
        <w:spacing w:line="259" w:lineRule="auto"/>
        <w:tabs>
          <w:tab w:val="left" w:pos="0" w:leader="none"/>
        </w:tabs>
        <w:rPr>
          <w:rFonts w:ascii="仿宋" w:hAnsi="仿宋" w:eastAsia="仿宋" w:cs="仿宋"/>
          <w:sz w:val="24"/>
        </w:rPr>
      </w:pPr>
      <w:r>
        <w:rPr>
          <w:rFonts w:hint="eastAsia" w:ascii="仿宋" w:hAnsi="仿宋" w:eastAsia="仿宋" w:cs="仿宋"/>
          <w:sz w:val="24"/>
        </w:rPr>
        <w:t xml:space="preserve">五、机房设备技术规格与技术性能要求</w:t>
      </w:r>
      <w:r/>
    </w:p>
    <w:p>
      <w:pPr>
        <w:ind w:firstLine="480"/>
        <w:rPr>
          <w:rFonts w:ascii="仿宋" w:hAnsi="仿宋" w:eastAsia="仿宋" w:cs="仿宋"/>
          <w:sz w:val="24"/>
        </w:rPr>
      </w:pPr>
      <w:r>
        <w:rPr>
          <w:rFonts w:hint="eastAsia" w:ascii="仿宋" w:hAnsi="仿宋" w:eastAsia="仿宋" w:cs="仿宋"/>
          <w:sz w:val="24"/>
        </w:rPr>
        <w:t xml:space="preserve">（一）网络出口设备</w:t>
      </w:r>
      <w:r>
        <w:rPr>
          <w:rFonts w:eastAsia="仿宋"/>
          <w:sz w:val="24"/>
        </w:rPr>
        <w:t xml:space="preserve">要求</w:t>
      </w:r>
      <w:r/>
    </w:p>
    <w:p>
      <w:pPr>
        <w:pStyle w:val="908"/>
        <w:ind w:firstLine="465"/>
        <w:rPr>
          <w:rFonts w:ascii="仿宋" w:hAnsi="仿宋" w:eastAsia="仿宋" w:cs="仿宋"/>
          <w:sz w:val="24"/>
        </w:rPr>
      </w:pPr>
      <w:r>
        <w:rPr>
          <w:rFonts w:hint="eastAsia" w:ascii="仿宋" w:hAnsi="仿宋" w:eastAsia="仿宋" w:cs="仿宋"/>
          <w:sz w:val="24"/>
          <w:szCs w:val="24"/>
        </w:rPr>
        <w:t xml:space="preserve">1.</w:t>
      </w:r>
      <w:r>
        <w:rPr>
          <w:rFonts w:hint="eastAsia" w:ascii="仿宋" w:hAnsi="仿宋" w:eastAsia="仿宋" w:cs="仿宋"/>
          <w:sz w:val="24"/>
        </w:rPr>
        <w:t xml:space="preserve"> 核心交换机</w:t>
      </w:r>
      <w:r/>
    </w:p>
    <w:tbl>
      <w:tblPr>
        <w:tblW w:w="8895" w:type="dxa"/>
        <w:jc w:val="center"/>
        <w:tblLayout w:type="fixed"/>
        <w:tblLook w:val="0000" w:firstRow="0" w:lastRow="0" w:firstColumn="0" w:lastColumn="0" w:noHBand="0" w:noVBand="0"/>
      </w:tblPr>
      <w:tblGrid>
        <w:gridCol w:w="2142"/>
        <w:gridCol w:w="6753"/>
      </w:tblGrid>
      <w:tr>
        <w:trPr>
          <w:jc w:val="center"/>
          <w:trHeight w:val="240"/>
        </w:trPr>
        <w:tc>
          <w:tcPr>
            <w:tcBorders>
              <w:top w:val="single" w:color="auto" w:sz="4" w:space="0"/>
              <w:left w:val="single" w:color="auto" w:sz="4" w:space="0"/>
              <w:bottom w:val="single" w:color="auto" w:sz="4" w:space="0"/>
              <w:right w:val="single" w:color="auto" w:sz="4" w:space="0"/>
            </w:tcBorders>
            <w:tcW w:w="2142"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Borders>
              <w:top w:val="single" w:color="auto" w:sz="4" w:space="0"/>
              <w:left w:val="single" w:color="auto" w:sz="4" w:space="0"/>
              <w:bottom w:val="single" w:color="auto" w:sz="4" w:space="0"/>
              <w:right w:val="single" w:color="auto" w:sz="4" w:space="0"/>
            </w:tcBorders>
            <w:tcW w:w="6753" w:type="dxa"/>
            <w:textDirection w:val="lrTb"/>
            <w:noWrap w:val="false"/>
          </w:tcPr>
          <w:p>
            <w:pPr>
              <w:jc w:val="center"/>
              <w:rPr>
                <w:rFonts w:ascii="仿宋" w:hAnsi="仿宋" w:eastAsia="仿宋" w:cs="仿宋"/>
                <w:b/>
                <w:sz w:val="24"/>
              </w:rPr>
            </w:pPr>
            <w:r>
              <w:rPr>
                <w:rFonts w:hint="eastAsia" w:ascii="仿宋" w:hAnsi="仿宋" w:eastAsia="仿宋" w:cs="仿宋"/>
                <w:sz w:val="24"/>
              </w:rPr>
              <w:t xml:space="preserve">技术规格与技术性能</w:t>
            </w:r>
            <w:r/>
          </w:p>
        </w:tc>
      </w:tr>
      <w:tr>
        <w:trPr>
          <w:jc w:val="center"/>
          <w:trHeight w:val="90"/>
        </w:trPr>
        <w:tc>
          <w:tcPr>
            <w:tcBorders>
              <w:top w:val="single" w:color="auto" w:sz="4" w:space="0"/>
              <w:left w:val="single" w:color="auto" w:sz="4" w:space="0"/>
              <w:bottom w:val="single" w:color="auto" w:sz="4" w:space="0"/>
              <w:right w:val="single" w:color="auto" w:sz="4" w:space="0"/>
            </w:tcBorders>
            <w:tcW w:w="2142" w:type="dxa"/>
            <w:vAlign w:val="center"/>
            <w:vMerge w:val="restart"/>
            <w:textDirection w:val="lrTb"/>
            <w:noWrap w:val="false"/>
          </w:tcPr>
          <w:p>
            <w:pPr>
              <w:jc w:val="left"/>
              <w:rPr>
                <w:rFonts w:ascii="仿宋" w:hAnsi="仿宋" w:eastAsia="仿宋" w:cs="仿宋"/>
                <w:sz w:val="24"/>
              </w:rPr>
            </w:pPr>
            <w:r>
              <w:rPr>
                <w:rFonts w:hint="eastAsia" w:ascii="仿宋" w:hAnsi="仿宋" w:eastAsia="仿宋" w:cs="仿宋"/>
                <w:sz w:val="24"/>
              </w:rPr>
              <w:t xml:space="preserve">基本要求</w:t>
            </w:r>
            <w:r/>
          </w:p>
        </w:tc>
        <w:tc>
          <w:tcPr>
            <w:tcBorders>
              <w:top w:val="single" w:color="auto" w:sz="4" w:space="0"/>
              <w:left w:val="none" w:color="000000"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交换容量≥86Tbps、包转发率≥26000Mpps</w:t>
            </w:r>
            <w:r/>
          </w:p>
        </w:tc>
      </w:tr>
      <w:tr>
        <w:trPr>
          <w:jc w:val="center"/>
          <w:trHeight w:val="216"/>
        </w:trPr>
        <w:tc>
          <w:tcPr>
            <w:tcBorders>
              <w:top w:val="single" w:color="auto" w:sz="4" w:space="0"/>
              <w:left w:val="single" w:color="auto" w:sz="4" w:space="0"/>
              <w:bottom w:val="single" w:color="auto" w:sz="4" w:space="0"/>
              <w:right w:val="single" w:color="auto" w:sz="4" w:space="0"/>
            </w:tcBorders>
            <w:tcW w:w="2142" w:type="dxa"/>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业务槽位数量≥6</w:t>
            </w:r>
            <w:r/>
          </w:p>
        </w:tc>
      </w:tr>
      <w:tr>
        <w:trPr>
          <w:jc w:val="center"/>
          <w:trHeight w:val="969"/>
        </w:trPr>
        <w:tc>
          <w:tcPr>
            <w:tcBorders>
              <w:top w:val="single" w:color="auto" w:sz="4" w:space="0"/>
              <w:left w:val="single" w:color="auto" w:sz="4" w:space="0"/>
              <w:bottom w:val="single" w:color="auto" w:sz="4" w:space="0"/>
              <w:right w:val="single" w:color="auto" w:sz="4" w:space="0"/>
            </w:tcBorders>
            <w:tcW w:w="2142"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▲多业务安全板卡支持</w:t>
            </w:r>
            <w:r/>
          </w:p>
        </w:tc>
        <w:tc>
          <w:tcPr>
            <w:tcBorders>
              <w:top w:val="single" w:color="auto" w:sz="4" w:space="0"/>
              <w:left w:val="none" w:color="000000"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支持扩展硬件防火墙业务板、IPS入侵防御系统业务板、负载均衡业务板、应用控制网关业务板、SSL VPN业务板 </w:t>
            </w:r>
            <w:r/>
          </w:p>
        </w:tc>
      </w:tr>
      <w:tr>
        <w:trPr>
          <w:jc w:val="center"/>
          <w:trHeight w:val="253"/>
        </w:trPr>
        <w:tc>
          <w:tcPr>
            <w:tcBorders>
              <w:top w:val="none" w:color="000000" w:sz="4" w:space="0"/>
              <w:left w:val="single" w:color="auto" w:sz="4" w:space="0"/>
              <w:bottom w:val="single" w:color="auto" w:sz="4" w:space="0"/>
              <w:right w:val="single" w:color="auto" w:sz="4" w:space="0"/>
            </w:tcBorders>
            <w:tcW w:w="2142"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VLAN特性</w:t>
            </w:r>
            <w:r/>
          </w:p>
        </w:tc>
        <w:tc>
          <w:tcPr>
            <w:tcBorders>
              <w:top w:val="none" w:color="000000" w:sz="4" w:space="0"/>
              <w:left w:val="none" w:color="000000"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支持基于端口的VLAN，802.1q Vlan封装，最大Vlan数≥4094</w:t>
            </w:r>
            <w:r/>
          </w:p>
        </w:tc>
      </w:tr>
      <w:tr>
        <w:trPr>
          <w:jc w:val="center"/>
          <w:trHeight w:val="651"/>
        </w:trPr>
        <w:tc>
          <w:tcPr>
            <w:tcBorders>
              <w:top w:val="single" w:color="auto" w:sz="4" w:space="0"/>
              <w:left w:val="single" w:color="auto" w:sz="4" w:space="0"/>
              <w:bottom w:val="single" w:color="auto" w:sz="4" w:space="0"/>
              <w:right w:val="single" w:color="auto" w:sz="4" w:space="0"/>
            </w:tcBorders>
            <w:tcW w:w="2142"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▲接口要求</w:t>
            </w:r>
            <w:r/>
          </w:p>
        </w:tc>
        <w:tc>
          <w:tcPr>
            <w:tcBorders>
              <w:top w:val="single" w:color="auto" w:sz="4" w:space="0"/>
              <w:left w:val="single" w:color="auto"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单槽位40G端口密度≥4，</w:t>
            </w:r>
            <w:r/>
          </w:p>
          <w:p>
            <w:pPr>
              <w:jc w:val="left"/>
              <w:rPr>
                <w:rFonts w:ascii="仿宋" w:hAnsi="仿宋" w:eastAsia="仿宋" w:cs="仿宋"/>
                <w:sz w:val="24"/>
              </w:rPr>
            </w:pPr>
            <w:r>
              <w:rPr>
                <w:rFonts w:hint="eastAsia" w:ascii="仿宋" w:hAnsi="仿宋" w:eastAsia="仿宋" w:cs="仿宋"/>
                <w:sz w:val="24"/>
              </w:rPr>
              <w:t xml:space="preserve">单槽位100G端口密度≥2，</w:t>
            </w:r>
            <w:r/>
          </w:p>
        </w:tc>
      </w:tr>
      <w:tr>
        <w:trPr>
          <w:jc w:val="center"/>
          <w:trHeight w:val="587"/>
        </w:trPr>
        <w:tc>
          <w:tcPr>
            <w:tcBorders>
              <w:top w:val="single" w:color="auto" w:sz="4" w:space="0"/>
              <w:left w:val="single" w:color="auto" w:sz="4" w:space="0"/>
              <w:bottom w:val="single" w:color="auto" w:sz="4" w:space="0"/>
              <w:right w:val="single" w:color="auto" w:sz="4" w:space="0"/>
            </w:tcBorders>
            <w:tcW w:w="2142" w:type="dxa"/>
            <w:vAlign w:val="center"/>
            <w:vMerge w:val="restart"/>
            <w:textDirection w:val="lrTb"/>
            <w:noWrap w:val="false"/>
          </w:tcPr>
          <w:p>
            <w:pPr>
              <w:jc w:val="left"/>
              <w:rPr>
                <w:rFonts w:ascii="仿宋" w:hAnsi="仿宋" w:eastAsia="仿宋" w:cs="仿宋"/>
                <w:sz w:val="24"/>
              </w:rPr>
            </w:pPr>
            <w:r>
              <w:rPr>
                <w:rFonts w:hint="eastAsia" w:ascii="仿宋" w:hAnsi="仿宋" w:eastAsia="仿宋" w:cs="仿宋"/>
                <w:sz w:val="24"/>
              </w:rPr>
              <w:t xml:space="preserve">虚拟化技术要求</w:t>
            </w:r>
            <w:r/>
          </w:p>
        </w:tc>
        <w:tc>
          <w:tcPr>
            <w:tcBorders>
              <w:top w:val="single" w:color="auto" w:sz="4" w:space="0"/>
              <w:left w:val="single" w:color="auto"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支持N：1虚拟化：可将多台物理设备虚拟化为一台逻辑设备，虚拟组内可以实现一致的转发表项，统一的管理，跨物理设备的链路聚合； </w:t>
            </w:r>
            <w:r/>
          </w:p>
        </w:tc>
      </w:tr>
      <w:tr>
        <w:trPr>
          <w:jc w:val="center"/>
          <w:trHeight w:val="272"/>
        </w:trPr>
        <w:tc>
          <w:tcPr>
            <w:tcBorders>
              <w:top w:val="single" w:color="auto" w:sz="4" w:space="0"/>
              <w:left w:val="single" w:color="auto" w:sz="4" w:space="0"/>
              <w:bottom w:val="single" w:color="auto" w:sz="4" w:space="0"/>
              <w:right w:val="single" w:color="auto" w:sz="4" w:space="0"/>
            </w:tcBorders>
            <w:tcW w:w="2142" w:type="dxa"/>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支持1：N虚拟化：可将1台物理设备虚拟成多台逻辑设备，每台逻辑设备享有独立的硬件和软件资源，相互独立，互不影响；</w:t>
            </w:r>
            <w:r/>
          </w:p>
        </w:tc>
      </w:tr>
      <w:tr>
        <w:trPr>
          <w:jc w:val="center"/>
          <w:trHeight w:val="1450"/>
        </w:trPr>
        <w:tc>
          <w:tcPr>
            <w:tcBorders>
              <w:top w:val="single" w:color="auto" w:sz="4" w:space="0"/>
              <w:left w:val="single" w:color="auto" w:sz="4" w:space="0"/>
              <w:bottom w:val="single" w:color="auto" w:sz="4" w:space="0"/>
              <w:right w:val="single" w:color="auto" w:sz="4" w:space="0"/>
            </w:tcBorders>
            <w:tcW w:w="2142"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QOS</w:t>
            </w:r>
            <w:r/>
          </w:p>
        </w:tc>
        <w:tc>
          <w:tcPr>
            <w:tcBorders>
              <w:top w:val="none" w:color="000000" w:sz="4" w:space="0"/>
              <w:left w:val="none" w:color="000000"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优先级队列调度：每端口支持8个优先级队列，支持SP、WRR、CBWFQ队列调度算法，支持WRED拥塞避免算法，支持流量整形，支持802.1P，DSCP/TOS优先级和重新标记能力，支持基于时间段的流分类和QoS控制能力；支持标准和扩展ACL，基于VLAN的ACL；支持VLAN ACL和IPv6 ACL</w:t>
            </w:r>
            <w:r/>
          </w:p>
        </w:tc>
      </w:tr>
      <w:tr>
        <w:trPr>
          <w:jc w:val="center"/>
          <w:trHeight w:val="547"/>
        </w:trPr>
        <w:tc>
          <w:tcPr>
            <w:tcBorders>
              <w:top w:val="single" w:color="auto" w:sz="4" w:space="0"/>
              <w:left w:val="single" w:color="auto" w:sz="4" w:space="0"/>
              <w:bottom w:val="single" w:color="auto" w:sz="4" w:space="0"/>
              <w:right w:val="single" w:color="auto" w:sz="4" w:space="0"/>
            </w:tcBorders>
            <w:tcW w:w="2142"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安全特性</w:t>
            </w:r>
            <w:r/>
          </w:p>
        </w:tc>
        <w:tc>
          <w:tcPr>
            <w:tcBorders>
              <w:top w:val="none" w:color="000000" w:sz="4" w:space="0"/>
              <w:left w:val="none" w:color="000000"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支持IP+MAC+PORT任意组合的绑定，支持非法帧报文过滤，用户分级管理和口令保护，支持端口隔离，支持SSH，支持SNMPv3网管</w:t>
            </w:r>
            <w:r/>
          </w:p>
        </w:tc>
      </w:tr>
      <w:tr>
        <w:trPr>
          <w:jc w:val="center"/>
          <w:trHeight w:val="487"/>
        </w:trPr>
        <w:tc>
          <w:tcPr>
            <w:tcBorders>
              <w:top w:val="none" w:color="000000" w:sz="4" w:space="0"/>
              <w:left w:val="single" w:color="auto" w:sz="4" w:space="0"/>
              <w:bottom w:val="single" w:color="auto" w:sz="4" w:space="0"/>
              <w:right w:val="single" w:color="auto" w:sz="4" w:space="0"/>
            </w:tcBorders>
            <w:tcW w:w="2142"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▲Macsec</w:t>
            </w:r>
            <w:r/>
          </w:p>
        </w:tc>
        <w:tc>
          <w:tcPr>
            <w:tcBorders>
              <w:top w:val="none" w:color="000000" w:sz="4" w:space="0"/>
              <w:left w:val="none" w:color="000000" w:sz="4" w:space="0"/>
              <w:bottom w:val="single" w:color="auto" w:sz="4" w:space="0"/>
              <w:right w:val="single" w:color="auto" w:sz="4" w:space="0"/>
            </w:tcBorders>
            <w:tcW w:w="6753"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支持硬件级加密技术Macsec技术（802.1ae）</w:t>
            </w:r>
            <w:r/>
          </w:p>
        </w:tc>
      </w:tr>
      <w:tr>
        <w:trPr>
          <w:jc w:val="center"/>
          <w:trHeight w:val="720"/>
        </w:trPr>
        <w:tc>
          <w:tcPr>
            <w:tcBorders>
              <w:top w:val="none" w:color="000000" w:sz="4" w:space="0"/>
              <w:left w:val="single" w:color="auto" w:sz="4" w:space="0"/>
              <w:bottom w:val="single" w:color="auto" w:sz="4" w:space="0"/>
              <w:right w:val="single" w:color="auto" w:sz="4" w:space="0"/>
            </w:tcBorders>
            <w:tcW w:w="2142"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可靠性</w:t>
            </w:r>
            <w:r/>
          </w:p>
        </w:tc>
        <w:tc>
          <w:tcPr>
            <w:tcBorders>
              <w:top w:val="none" w:color="000000" w:sz="4" w:space="0"/>
              <w:left w:val="none" w:color="000000"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支持VRRP，RRPP，Ethernet OAM（802.3ah），支持Graceful Restart for OSPF/BGP/IS-IS</w:t>
            </w:r>
            <w:r/>
          </w:p>
        </w:tc>
      </w:tr>
      <w:tr>
        <w:trPr>
          <w:jc w:val="center"/>
          <w:trHeight w:val="650"/>
        </w:trPr>
        <w:tc>
          <w:tcPr>
            <w:tcBorders>
              <w:top w:val="none" w:color="000000" w:sz="4" w:space="0"/>
              <w:left w:val="single" w:color="auto" w:sz="4" w:space="0"/>
              <w:bottom w:val="single" w:color="auto" w:sz="4" w:space="0"/>
              <w:right w:val="single" w:color="auto" w:sz="4" w:space="0"/>
            </w:tcBorders>
            <w:tcW w:w="2142"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▲配置要求</w:t>
            </w:r>
            <w:r/>
          </w:p>
        </w:tc>
        <w:tc>
          <w:tcPr>
            <w:tcBorders>
              <w:top w:val="single" w:color="auto" w:sz="4" w:space="0"/>
              <w:left w:val="none" w:color="000000" w:sz="4" w:space="0"/>
              <w:bottom w:val="single" w:color="auto" w:sz="4" w:space="0"/>
              <w:right w:val="single" w:color="auto" w:sz="4" w:space="0"/>
            </w:tcBorders>
            <w:tcW w:w="6753"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提供主机2台，单台设备配置如下：</w:t>
            </w:r>
            <w:r/>
          </w:p>
          <w:p>
            <w:pPr>
              <w:jc w:val="left"/>
              <w:rPr>
                <w:rFonts w:ascii="仿宋" w:hAnsi="仿宋" w:eastAsia="仿宋" w:cs="仿宋"/>
                <w:sz w:val="24"/>
              </w:rPr>
            </w:pPr>
            <w:r>
              <w:rPr>
                <w:rFonts w:hint="eastAsia" w:ascii="仿宋" w:hAnsi="仿宋" w:eastAsia="仿宋" w:cs="仿宋"/>
                <w:sz w:val="24"/>
              </w:rPr>
              <w:t xml:space="preserve">双主控，双电源，48千兆光接口，32万兆光接口,48千兆电接口，32个万兆单模光模块，48个千兆单模光模块</w:t>
            </w:r>
            <w:r/>
          </w:p>
        </w:tc>
      </w:tr>
    </w:tbl>
    <w:p>
      <w:pPr>
        <w:ind w:firstLine="465"/>
      </w:pPr>
      <w:r/>
      <w:r/>
    </w:p>
    <w:p>
      <w:pPr>
        <w:ind w:firstLine="465"/>
        <w:rPr>
          <w:rFonts w:ascii="仿宋" w:hAnsi="仿宋" w:eastAsia="仿宋" w:cs="仿宋"/>
          <w:sz w:val="24"/>
        </w:rPr>
      </w:pPr>
      <w:r>
        <w:rPr>
          <w:rFonts w:hint="eastAsia" w:ascii="仿宋" w:hAnsi="仿宋" w:eastAsia="仿宋" w:cs="仿宋"/>
          <w:sz w:val="24"/>
        </w:rPr>
        <w:t xml:space="preserve">2. 互联交换机</w:t>
      </w:r>
      <w:r/>
    </w:p>
    <w:tbl>
      <w:tblPr>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95"/>
        <w:gridCol w:w="7048"/>
      </w:tblGrid>
      <w:tr>
        <w:trPr>
          <w:jc w:val="center"/>
          <w:trHeight w:val="392"/>
        </w:trPr>
        <w:tc>
          <w:tcPr>
            <w:tcW w:w="1295"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W w:w="7048" w:type="dxa"/>
            <w:textDirection w:val="lrTb"/>
            <w:noWrap w:val="false"/>
          </w:tcPr>
          <w:p>
            <w:pPr>
              <w:jc w:val="center"/>
              <w:rPr>
                <w:rFonts w:ascii="仿宋" w:hAnsi="仿宋" w:eastAsia="仿宋" w:cs="仿宋"/>
                <w:b/>
                <w:sz w:val="24"/>
              </w:rPr>
            </w:pPr>
            <w:r>
              <w:rPr>
                <w:rFonts w:hint="eastAsia" w:ascii="仿宋" w:hAnsi="仿宋" w:eastAsia="仿宋" w:cs="仿宋"/>
                <w:sz w:val="24"/>
              </w:rPr>
              <w:t xml:space="preserve">技术规格与技术性能</w:t>
            </w:r>
            <w:r/>
          </w:p>
        </w:tc>
      </w:tr>
      <w:tr>
        <w:trPr>
          <w:jc w:val="center"/>
          <w:trHeight w:val="392"/>
        </w:trPr>
        <w:tc>
          <w:tcPr>
            <w:tcW w:w="1295"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参数</w:t>
            </w:r>
            <w:r/>
          </w:p>
        </w:tc>
        <w:tc>
          <w:tcPr>
            <w:tcW w:w="704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48端口万兆以太网光接口板(X6E,SFP+)，双控制引擎模块，双高压直流电源模块，16个光模块-SFP+-10G-单模模块(1550nm,40km,LC)</w:t>
            </w:r>
            <w:r/>
          </w:p>
        </w:tc>
      </w:tr>
    </w:tbl>
    <w:p>
      <w:pPr>
        <w:ind w:firstLine="465"/>
        <w:rPr>
          <w:rFonts w:ascii="仿宋" w:hAnsi="仿宋" w:eastAsia="仿宋" w:cs="仿宋"/>
          <w:sz w:val="24"/>
        </w:rPr>
      </w:pPr>
      <w:r>
        <w:rPr>
          <w:rFonts w:ascii="仿宋" w:hAnsi="仿宋" w:eastAsia="仿宋" w:cs="仿宋"/>
          <w:sz w:val="24"/>
        </w:rPr>
      </w:r>
      <w:r/>
    </w:p>
    <w:p>
      <w:pPr>
        <w:ind w:firstLine="465"/>
        <w:rPr>
          <w:rFonts w:ascii="仿宋" w:hAnsi="仿宋" w:eastAsia="仿宋" w:cs="仿宋"/>
          <w:sz w:val="24"/>
        </w:rPr>
      </w:pPr>
      <w:r>
        <w:rPr>
          <w:rFonts w:hint="eastAsia" w:ascii="仿宋" w:hAnsi="仿宋" w:eastAsia="仿宋" w:cs="仿宋"/>
          <w:sz w:val="24"/>
        </w:rPr>
        <w:t xml:space="preserve">3. 防火墙</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332"/>
        <w:gridCol w:w="7187"/>
      </w:tblGrid>
      <w:tr>
        <w:trPr>
          <w:jc w:val="center"/>
          <w:trHeight w:val="225"/>
        </w:trPr>
        <w:tc>
          <w:tcPr>
            <w:shd w:val="clear" w:color="000000" w:fill="bfbfbf"/>
            <w:tcW w:w="782"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shd w:val="clear" w:color="000000" w:fill="bfbfbf"/>
            <w:tcW w:w="4218" w:type="pct"/>
            <w:textDirection w:val="lrTb"/>
            <w:noWrap w:val="false"/>
          </w:tcPr>
          <w:p>
            <w:pPr>
              <w:jc w:val="center"/>
              <w:rPr>
                <w:rFonts w:ascii="仿宋" w:hAnsi="仿宋" w:eastAsia="仿宋" w:cs="仿宋"/>
                <w:b/>
                <w:sz w:val="24"/>
              </w:rPr>
            </w:pPr>
            <w:r>
              <w:rPr>
                <w:rFonts w:hint="eastAsia" w:ascii="仿宋" w:hAnsi="仿宋" w:eastAsia="仿宋" w:cs="仿宋"/>
                <w:sz w:val="24"/>
              </w:rPr>
              <w:t xml:space="preserve">技术规格与技术性能</w:t>
            </w:r>
            <w:r/>
          </w:p>
        </w:tc>
      </w:tr>
      <w:tr>
        <w:trPr>
          <w:jc w:val="center"/>
          <w:trHeight w:val="195"/>
        </w:trPr>
        <w:tc>
          <w:tcPr>
            <w:tcW w:w="782"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配置要求</w:t>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产品拥有≥2个USB接口，≥1个RJ45串口, ≥2个RJ45管理口， ≥4个SFPP万兆光口，≥6个接口扩展槽位，含交流冗余电源。三年入侵防护IPS模块、三年AV杀毒模块、三年URL库升级模块、三年内容过滤模块、无限授权SSL VPN模块，系统吞吐≥20Gbps，最大并发≥800万，每秒新建≥10万，三年硬件维保和三年软件升级服务。</w:t>
            </w:r>
            <w:r/>
          </w:p>
        </w:tc>
      </w:tr>
      <w:tr>
        <w:trPr>
          <w:jc w:val="center"/>
          <w:trHeight w:val="433"/>
        </w:trPr>
        <w:tc>
          <w:tcPr>
            <w:tcW w:w="782"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防火墙功能</w:t>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支持虚拟线、二层透明、路由、混合、旁路监听、PPPoE等接入方式，适应各种网络环境需求。</w:t>
            </w:r>
            <w:r/>
          </w:p>
        </w:tc>
      </w:tr>
      <w:tr>
        <w:trPr>
          <w:jc w:val="center"/>
          <w:trHeight w:val="640"/>
        </w:trPr>
        <w:tc>
          <w:tcPr>
            <w:tcW w:w="782"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能够在一条策略里配置源/目的IP地址、安全区、应用/应用组、协议/端口、时间、用户、安全模板/模板组。</w:t>
            </w:r>
            <w:r/>
          </w:p>
        </w:tc>
      </w:tr>
      <w:tr>
        <w:trPr>
          <w:jc w:val="center"/>
          <w:trHeight w:val="375"/>
        </w:trPr>
        <w:tc>
          <w:tcPr>
            <w:tcW w:w="782"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采用智能高效策略匹配，能够最大程度提高防火墙处理性能。</w:t>
            </w:r>
            <w:r/>
          </w:p>
        </w:tc>
      </w:tr>
      <w:tr>
        <w:trPr>
          <w:jc w:val="center"/>
          <w:trHeight w:val="239"/>
        </w:trPr>
        <w:tc>
          <w:tcPr>
            <w:tcW w:w="782"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支持基于策略的双向NAT、动态/静态NAT、端口PAT。</w:t>
            </w:r>
            <w:r/>
          </w:p>
        </w:tc>
      </w:tr>
      <w:tr>
        <w:trPr>
          <w:jc w:val="center"/>
          <w:trHeight w:val="279"/>
        </w:trPr>
        <w:tc>
          <w:tcPr>
            <w:tcW w:w="782"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支持基于IPv6的访问控制，并可灵活配置。</w:t>
            </w:r>
            <w:r/>
          </w:p>
        </w:tc>
      </w:tr>
      <w:tr>
        <w:trPr>
          <w:jc w:val="center"/>
          <w:trHeight w:val="279"/>
        </w:trPr>
        <w:tc>
          <w:tcPr>
            <w:tcW w:w="782"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支持IPsec VPN、SSL VPN、L2TP VPN；</w:t>
            </w:r>
            <w:r/>
          </w:p>
        </w:tc>
      </w:tr>
      <w:tr>
        <w:trPr>
          <w:jc w:val="center"/>
          <w:trHeight w:val="776"/>
        </w:trPr>
        <w:tc>
          <w:tcPr>
            <w:tcW w:w="782"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识别能力</w:t>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对1500+种应用平台及2200+种的应用进行识别和控制，至少支持5大类，比如：商业系统、协作应用、一般网络应用、媒体等及28子类，比如：认证服务、数据库、ERP-CRM、软件更新、电子邮件、VOIP视频、游戏等；支持自定义应用。</w:t>
            </w:r>
            <w:r/>
          </w:p>
        </w:tc>
      </w:tr>
      <w:tr>
        <w:trPr>
          <w:jc w:val="center"/>
          <w:trHeight w:val="492"/>
        </w:trPr>
        <w:tc>
          <w:tcPr>
            <w:tcW w:w="782" w:type="pct"/>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可不通过主机扫描等技术，即可识别内网主机的操作系统、杀毒软件、浏览器等信息。</w:t>
            </w:r>
            <w:r/>
          </w:p>
        </w:tc>
      </w:tr>
      <w:tr>
        <w:trPr>
          <w:jc w:val="center"/>
          <w:trHeight w:val="379"/>
        </w:trPr>
        <w:tc>
          <w:tcPr>
            <w:tcW w:w="782" w:type="pct"/>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可为每个内网主机生成风险指数，通过数字直观展示内网主机的风险状态。</w:t>
            </w:r>
            <w:r/>
          </w:p>
        </w:tc>
      </w:tr>
      <w:tr>
        <w:trPr>
          <w:jc w:val="center"/>
          <w:trHeight w:val="386"/>
        </w:trPr>
        <w:tc>
          <w:tcPr>
            <w:tcW w:w="782"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入侵防护</w:t>
            </w:r>
            <w:r/>
          </w:p>
        </w:tc>
        <w:tc>
          <w:tcPr>
            <w:tcW w:w="4218" w:type="pct"/>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系统应提供覆盖广泛的攻击特征库，可针对网络病毒、蠕虫、间谍软件、木马后门、扫描探测、暴力破解等恶意流量进行检测和阻断，攻击特征库数量至少为4000。</w:t>
            </w:r>
            <w:r/>
          </w:p>
        </w:tc>
      </w:tr>
      <w:tr>
        <w:trPr>
          <w:jc w:val="center"/>
          <w:trHeight w:val="393"/>
        </w:trPr>
        <w:tc>
          <w:tcPr>
            <w:tcW w:w="782"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防病毒</w:t>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支持木马病毒、蠕虫病毒、宏病毒、脚本病毒等各种病毒的查杀</w:t>
            </w:r>
            <w:r/>
          </w:p>
        </w:tc>
      </w:tr>
      <w:tr>
        <w:trPr>
          <w:jc w:val="center"/>
          <w:trHeight w:val="569"/>
        </w:trPr>
        <w:tc>
          <w:tcPr>
            <w:tcW w:w="782" w:type="pct"/>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查杀邮件正文/附件、网页及下载文件中包含的病毒，可支持到10层压缩文件的病毒查杀。</w:t>
            </w:r>
            <w:r/>
          </w:p>
        </w:tc>
      </w:tr>
      <w:tr>
        <w:trPr>
          <w:jc w:val="center"/>
          <w:trHeight w:val="648"/>
        </w:trPr>
        <w:tc>
          <w:tcPr>
            <w:tcW w:w="782"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系统管理</w:t>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能够支持云端入侵防护事件的记录和分析，可通过互联网接入云端，支持任意时间任意地点的安全事件查看和管理。</w:t>
            </w:r>
            <w:r/>
          </w:p>
        </w:tc>
      </w:tr>
      <w:tr>
        <w:trPr>
          <w:jc w:val="center"/>
          <w:trHeight w:val="699"/>
        </w:trPr>
        <w:tc>
          <w:tcPr>
            <w:tcW w:w="782" w:type="pct"/>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W w:w="421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在事件关联分析中，可以设置自定义应用、目的IP、源IP，即使不在TOPN里面，同样可以进行统计及数据挖掘。</w:t>
            </w:r>
            <w:r/>
          </w:p>
        </w:tc>
      </w:tr>
    </w:tbl>
    <w:p>
      <w:r/>
      <w:r/>
    </w:p>
    <w:p>
      <w:pPr>
        <w:ind w:firstLine="465"/>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 智能DNS服务</w:t>
      </w:r>
      <w:r/>
    </w:p>
    <w:tbl>
      <w:tblPr>
        <w:tblW w:w="8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25"/>
        <w:gridCol w:w="7278"/>
      </w:tblGrid>
      <w:tr>
        <w:trPr>
          <w:jc w:val="center"/>
          <w:trHeight w:val="392"/>
        </w:trPr>
        <w:tc>
          <w:tcPr>
            <w:tcW w:w="1525"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W w:w="7278" w:type="dxa"/>
            <w:textDirection w:val="lrTb"/>
            <w:noWrap w:val="false"/>
          </w:tcPr>
          <w:p>
            <w:pPr>
              <w:jc w:val="center"/>
              <w:rPr>
                <w:rFonts w:ascii="仿宋" w:hAnsi="仿宋" w:eastAsia="仿宋" w:cs="仿宋"/>
                <w:b/>
                <w:sz w:val="24"/>
              </w:rPr>
            </w:pPr>
            <w:r>
              <w:rPr>
                <w:rFonts w:hint="eastAsia" w:ascii="仿宋" w:hAnsi="仿宋" w:eastAsia="仿宋" w:cs="仿宋"/>
                <w:sz w:val="24"/>
              </w:rPr>
              <w:t xml:space="preserve">技术规格与技术性能</w:t>
            </w:r>
            <w:r/>
          </w:p>
        </w:tc>
      </w:tr>
      <w:tr>
        <w:trPr>
          <w:jc w:val="center"/>
          <w:trHeight w:val="392"/>
        </w:trPr>
        <w:tc>
          <w:tcPr>
            <w:tcW w:w="1525"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服务时间</w:t>
            </w:r>
            <w:r/>
          </w:p>
        </w:tc>
        <w:tc>
          <w:tcPr>
            <w:tcW w:w="72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3年；</w:t>
            </w:r>
            <w:r/>
          </w:p>
        </w:tc>
      </w:tr>
      <w:tr>
        <w:trPr>
          <w:jc w:val="center"/>
          <w:trHeight w:val="392"/>
        </w:trPr>
        <w:tc>
          <w:tcPr>
            <w:tcW w:w="1525"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域名</w:t>
            </w:r>
            <w:r/>
          </w:p>
        </w:tc>
        <w:tc>
          <w:tcPr>
            <w:tcW w:w="72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xz.gov.cn一个域名的3年服务。</w:t>
            </w:r>
            <w:r/>
          </w:p>
        </w:tc>
      </w:tr>
      <w:tr>
        <w:trPr>
          <w:jc w:val="center"/>
          <w:trHeight w:val="392"/>
        </w:trPr>
        <w:tc>
          <w:tcPr>
            <w:tcW w:w="1525"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云解析</w:t>
            </w:r>
            <w:r/>
          </w:p>
        </w:tc>
        <w:tc>
          <w:tcPr>
            <w:tcW w:w="72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最低TTL值：10秒</w:t>
            </w:r>
            <w:r/>
          </w:p>
          <w:p>
            <w:pPr>
              <w:jc w:val="left"/>
              <w:widowControl/>
              <w:rPr>
                <w:rFonts w:ascii="仿宋" w:hAnsi="仿宋" w:eastAsia="仿宋" w:cs="仿宋"/>
                <w:sz w:val="24"/>
              </w:rPr>
            </w:pPr>
            <w:r>
              <w:rPr>
                <w:rFonts w:hint="eastAsia" w:ascii="仿宋" w:hAnsi="仿宋" w:eastAsia="仿宋" w:cs="仿宋"/>
                <w:sz w:val="24"/>
              </w:rPr>
              <w:t xml:space="preserve">子域名级别：9级</w:t>
            </w:r>
            <w:r/>
          </w:p>
          <w:p>
            <w:pPr>
              <w:jc w:val="left"/>
              <w:widowControl/>
              <w:rPr>
                <w:rFonts w:ascii="仿宋" w:hAnsi="仿宋" w:eastAsia="仿宋" w:cs="仿宋"/>
                <w:sz w:val="24"/>
              </w:rPr>
            </w:pPr>
            <w:r>
              <w:rPr>
                <w:rFonts w:hint="eastAsia" w:ascii="仿宋" w:hAnsi="仿宋" w:eastAsia="仿宋" w:cs="仿宋"/>
                <w:sz w:val="24"/>
              </w:rPr>
              <w:t xml:space="preserve">A记录负载均衡≧30条</w:t>
            </w:r>
            <w:r/>
          </w:p>
          <w:p>
            <w:pPr>
              <w:jc w:val="left"/>
              <w:widowControl/>
              <w:rPr>
                <w:rFonts w:ascii="仿宋" w:hAnsi="仿宋" w:eastAsia="仿宋" w:cs="仿宋"/>
                <w:sz w:val="24"/>
              </w:rPr>
            </w:pPr>
            <w:r>
              <w:rPr>
                <w:rFonts w:hint="eastAsia" w:ascii="仿宋" w:hAnsi="仿宋" w:eastAsia="仿宋" w:cs="仿宋"/>
                <w:sz w:val="24"/>
              </w:rPr>
              <w:t xml:space="preserve">URL转发≧5条</w:t>
            </w:r>
            <w:r/>
          </w:p>
          <w:p>
            <w:pPr>
              <w:jc w:val="left"/>
              <w:widowControl/>
              <w:rPr>
                <w:rFonts w:ascii="仿宋" w:hAnsi="仿宋" w:eastAsia="仿宋" w:cs="仿宋"/>
                <w:sz w:val="24"/>
              </w:rPr>
            </w:pPr>
            <w:r>
              <w:rPr>
                <w:rFonts w:hint="eastAsia" w:ascii="仿宋" w:hAnsi="仿宋" w:eastAsia="仿宋" w:cs="仿宋"/>
                <w:sz w:val="24"/>
              </w:rPr>
              <w:t xml:space="preserve">DNS防护流量≧80G</w:t>
            </w:r>
            <w:r/>
          </w:p>
          <w:p>
            <w:pPr>
              <w:jc w:val="left"/>
              <w:widowControl/>
              <w:rPr>
                <w:rFonts w:ascii="仿宋" w:hAnsi="仿宋" w:eastAsia="仿宋" w:cs="仿宋"/>
                <w:sz w:val="24"/>
              </w:rPr>
            </w:pPr>
            <w:r>
              <w:rPr>
                <w:rFonts w:hint="eastAsia" w:ascii="仿宋" w:hAnsi="仿宋" w:eastAsia="仿宋" w:cs="仿宋"/>
                <w:sz w:val="24"/>
              </w:rPr>
              <w:t xml:space="preserve">DNS防护QPS≧80WQ/s</w:t>
            </w:r>
            <w:r/>
          </w:p>
          <w:p>
            <w:pPr>
              <w:jc w:val="left"/>
              <w:widowControl/>
              <w:rPr>
                <w:rFonts w:ascii="仿宋" w:hAnsi="仿宋" w:eastAsia="仿宋" w:cs="仿宋"/>
                <w:sz w:val="24"/>
              </w:rPr>
            </w:pPr>
            <w:r>
              <w:rPr>
                <w:rFonts w:hint="eastAsia" w:ascii="仿宋" w:hAnsi="仿宋" w:eastAsia="仿宋" w:cs="仿宋"/>
                <w:sz w:val="24"/>
              </w:rPr>
              <w:t xml:space="preserve">海外DNS防护：共享1G</w:t>
            </w:r>
            <w:r/>
          </w:p>
          <w:p>
            <w:pPr>
              <w:jc w:val="left"/>
              <w:widowControl/>
              <w:rPr>
                <w:rFonts w:ascii="仿宋" w:hAnsi="仿宋" w:eastAsia="仿宋" w:cs="仿宋"/>
                <w:sz w:val="24"/>
              </w:rPr>
            </w:pPr>
            <w:r>
              <w:rPr>
                <w:rFonts w:hint="eastAsia" w:ascii="仿宋" w:hAnsi="仿宋" w:eastAsia="仿宋" w:cs="仿宋"/>
                <w:sz w:val="24"/>
              </w:rPr>
              <w:t xml:space="preserve">最低监控频率：10分钟</w:t>
            </w:r>
            <w:r/>
          </w:p>
        </w:tc>
      </w:tr>
    </w:tbl>
    <w:p>
      <w:pPr>
        <w:rPr>
          <w:rFonts w:ascii="仿宋" w:hAnsi="仿宋" w:eastAsia="仿宋" w:cs="仿宋"/>
          <w:sz w:val="24"/>
        </w:rPr>
      </w:pPr>
      <w:r>
        <w:rPr>
          <w:rFonts w:ascii="仿宋" w:hAnsi="仿宋" w:eastAsia="仿宋" w:cs="仿宋"/>
          <w:sz w:val="24"/>
        </w:rPr>
      </w:r>
      <w:r/>
    </w:p>
    <w:p>
      <w:pPr>
        <w:pStyle w:val="908"/>
        <w:ind w:firstLine="480"/>
        <w:jc w:val="both"/>
        <w:rPr>
          <w:rFonts w:ascii="Times New Roman" w:hAnsi="Times New Roman" w:eastAsia="仿宋"/>
          <w:sz w:val="24"/>
          <w:szCs w:val="24"/>
        </w:rPr>
      </w:pPr>
      <w:r>
        <w:rPr>
          <w:rFonts w:hint="eastAsia" w:ascii="仿宋" w:hAnsi="仿宋" w:eastAsia="仿宋" w:cs="仿宋"/>
          <w:sz w:val="24"/>
        </w:rPr>
        <w:t xml:space="preserve">（二）容灾设备</w:t>
      </w:r>
      <w:r>
        <w:rPr>
          <w:rFonts w:ascii="Times New Roman" w:hAnsi="Times New Roman" w:eastAsia="仿宋"/>
          <w:sz w:val="24"/>
          <w:szCs w:val="24"/>
        </w:rPr>
        <w:t xml:space="preserve">要求</w:t>
      </w:r>
      <w:r/>
    </w:p>
    <w:p>
      <w:pPr>
        <w:pStyle w:val="908"/>
        <w:jc w:val="both"/>
        <w:rPr>
          <w:rFonts w:ascii="仿宋" w:hAnsi="仿宋" w:eastAsia="仿宋" w:cs="仿宋"/>
          <w:sz w:val="24"/>
        </w:rPr>
      </w:pPr>
      <w:r>
        <w:rPr>
          <w:rFonts w:hint="eastAsia" w:ascii="仿宋" w:hAnsi="仿宋" w:eastAsia="仿宋" w:cs="仿宋"/>
          <w:sz w:val="24"/>
        </w:rPr>
        <w:t xml:space="preserve">1. 容灾计算服务器</w:t>
      </w:r>
      <w:r/>
    </w:p>
    <w:tbl>
      <w:tblPr>
        <w:tblW w:w="4998" w:type="pct"/>
        <w:tblLook w:val="0000" w:firstRow="0" w:lastRow="0" w:firstColumn="0" w:lastColumn="0" w:noHBand="0" w:noVBand="0"/>
      </w:tblPr>
      <w:tblGrid>
        <w:gridCol w:w="1314"/>
        <w:gridCol w:w="7205"/>
      </w:tblGrid>
      <w:tr>
        <w:trPr>
          <w:trHeight w:val="270"/>
        </w:trPr>
        <w:tc>
          <w:tcPr>
            <w:tcBorders>
              <w:top w:val="single" w:color="000000" w:sz="4" w:space="0"/>
              <w:left w:val="single" w:color="000000" w:sz="4" w:space="0"/>
              <w:bottom w:val="single" w:color="000000" w:sz="4" w:space="0"/>
              <w:right w:val="single" w:color="000000" w:sz="4" w:space="0"/>
            </w:tcBorders>
            <w:tcW w:w="771"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Borders>
              <w:top w:val="single" w:color="000000" w:sz="4" w:space="0"/>
              <w:left w:val="single" w:color="000000" w:sz="4" w:space="0"/>
              <w:bottom w:val="single" w:color="000000" w:sz="4" w:space="0"/>
              <w:right w:val="single" w:color="000000" w:sz="4" w:space="0"/>
            </w:tcBorders>
            <w:tcW w:w="4229"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vMerge w:val="restart"/>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总体要求</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ascii="仿宋" w:hAnsi="仿宋" w:eastAsia="仿宋" w:cs="仿宋"/>
                <w:sz w:val="24"/>
              </w:rPr>
              <w:t xml:space="preserve">机架式国产服务器</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机型在官方网站中文资料齐全，包含中文版（产品彩页、规格白皮书、兼容性列表、用户指南、安装升级指南等）。</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处理器</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ascii="仿宋" w:hAnsi="仿宋" w:eastAsia="仿宋" w:cs="仿宋"/>
                <w:sz w:val="24"/>
              </w:rPr>
              <w:t xml:space="preserve">配置≥2颗intel处理器，单处理器：主频≥3.0GHZ，≥24物理核心</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内存</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配置≥24根32G DDR4内存</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存储</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配置≥2块1.92T SSD</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磁盘阵列卡</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配置一块独立12g/s 磁盘阵列卡，2</w:t>
            </w:r>
            <w:r>
              <w:rPr>
                <w:rFonts w:ascii="仿宋" w:hAnsi="仿宋" w:eastAsia="仿宋" w:cs="仿宋"/>
                <w:sz w:val="24"/>
              </w:rPr>
              <w:t xml:space="preserve">G缓存</w:t>
            </w:r>
            <w:r>
              <w:rPr>
                <w:rFonts w:hint="eastAsia" w:ascii="仿宋" w:hAnsi="仿宋" w:eastAsia="仿宋" w:cs="仿宋"/>
                <w:sz w:val="24"/>
              </w:rPr>
              <w:t xml:space="preserve">，</w:t>
            </w:r>
            <w:r>
              <w:rPr>
                <w:rFonts w:ascii="仿宋" w:hAnsi="仿宋" w:eastAsia="仿宋" w:cs="仿宋"/>
                <w:sz w:val="24"/>
              </w:rPr>
              <w:t xml:space="preserve">配置断电保护</w:t>
            </w:r>
            <w:r>
              <w:rPr>
                <w:rFonts w:hint="eastAsia" w:ascii="仿宋" w:hAnsi="仿宋" w:eastAsia="仿宋" w:cs="仿宋"/>
                <w:sz w:val="24"/>
              </w:rPr>
              <w:t xml:space="preserve">，支持raid 0、1、5、6等</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网卡</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w:t>
            </w:r>
            <w:r>
              <w:rPr>
                <w:rFonts w:ascii="仿宋" w:hAnsi="仿宋" w:eastAsia="仿宋" w:cs="仿宋"/>
                <w:sz w:val="24"/>
              </w:rPr>
              <w:t xml:space="preserve">2</w:t>
            </w:r>
            <w:r>
              <w:rPr>
                <w:rFonts w:hint="eastAsia" w:ascii="仿宋" w:hAnsi="仿宋" w:eastAsia="仿宋" w:cs="仿宋"/>
                <w:sz w:val="24"/>
              </w:rPr>
              <w:t xml:space="preserve">*GE电口和≥4*10 GE光口，满配光模块</w:t>
            </w:r>
            <w:r/>
          </w:p>
        </w:tc>
      </w:tr>
      <w:tr>
        <w:trPr>
          <w:trHeight w:val="445"/>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管理</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产品板载BMC管理模块，支持带外和带内远程管理控制，如IPMI2.0、KVM Over IP、SOL、SNMP等，可实现与操作系统无关的远程对服务器的完全控制，包括远程的开机、关机、重启、更新Firmware、虚拟光驱、虚拟文件夹等操作，提供服务器健康日记、服务器控制台录屏/回放功能，能够提供电源监控，可支持动态功率封顶，可检测SSD盘使用寿命。</w:t>
            </w:r>
            <w:r/>
          </w:p>
        </w:tc>
      </w:tr>
      <w:tr>
        <w:trPr>
          <w:trHeight w:val="54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安全特性</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支持中文BIOS界面设置，支持TPM安全模块，支持带内和带外安全管理。</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风扇</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满配冗余风扇,支持单风扇失效</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电源</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满配交直流自适应电源，满配冗余热插拔电源，并提供配套的电源连接线</w:t>
            </w:r>
            <w:r/>
          </w:p>
        </w:tc>
      </w:tr>
    </w:tbl>
    <w:p>
      <w:pPr>
        <w:pStyle w:val="908"/>
      </w:pPr>
      <w:r/>
      <w:r/>
    </w:p>
    <w:p>
      <w:pPr>
        <w:pStyle w:val="908"/>
        <w:jc w:val="both"/>
        <w:rPr>
          <w:rFonts w:ascii="仿宋" w:hAnsi="仿宋" w:eastAsia="仿宋" w:cs="仿宋"/>
          <w:sz w:val="24"/>
        </w:rPr>
      </w:pPr>
      <w:r>
        <w:rPr>
          <w:rFonts w:hint="eastAsia" w:ascii="仿宋" w:hAnsi="仿宋" w:eastAsia="仿宋" w:cs="仿宋"/>
          <w:sz w:val="24"/>
        </w:rPr>
        <w:t xml:space="preserve">2. 存储万兆交换机</w:t>
      </w:r>
      <w:r/>
    </w:p>
    <w:tbl>
      <w:tblPr>
        <w:tblW w:w="0" w:type="auto"/>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
      <w:tblGrid>
        <w:gridCol w:w="1220"/>
        <w:gridCol w:w="7186"/>
      </w:tblGrid>
      <w:tr>
        <w:trPr>
          <w:cantSplit/>
        </w:trPr>
        <w:tc>
          <w:tcPr>
            <w:shd w:val="clear" w:color="auto" w:fill="ffffff"/>
            <w:tcW w:w="0" w:type="auto"/>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shd w:val="clear" w:color="auto" w:fill="ffffff"/>
            <w:tcW w:w="0" w:type="auto"/>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cantSplit/>
          <w:trHeight w:val="563"/>
        </w:trPr>
        <w:tc>
          <w:tcPr>
            <w:tcW w:w="0" w:type="auto"/>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基本要求</w:t>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交换容量≥2.5T，包转发率≥1000Mpps</w:t>
            </w:r>
            <w:r/>
          </w:p>
        </w:tc>
      </w:tr>
      <w:tr>
        <w:trPr>
          <w:cantSplit/>
        </w:trPr>
        <w:tc>
          <w:tcPr>
            <w:tcW w:w="0" w:type="auto"/>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设备性能</w:t>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支持智能表项技术，整机 路由地址表可调</w:t>
            </w:r>
            <w:r/>
          </w:p>
          <w:p>
            <w:pPr>
              <w:widowControl/>
              <w:rPr>
                <w:rFonts w:ascii="仿宋" w:hAnsi="仿宋" w:eastAsia="仿宋" w:cs="仿宋"/>
                <w:sz w:val="24"/>
              </w:rPr>
            </w:pPr>
            <w:r>
              <w:rPr>
                <w:rFonts w:hint="eastAsia" w:ascii="仿宋" w:hAnsi="仿宋" w:eastAsia="仿宋" w:cs="仿宋"/>
                <w:sz w:val="24"/>
              </w:rPr>
              <w:t xml:space="preserve">整机最大路由地址表&gt;=120K</w:t>
            </w:r>
            <w:r/>
          </w:p>
        </w:tc>
      </w:tr>
      <w:tr>
        <w:trPr>
          <w:cantSplit/>
        </w:trPr>
        <w:tc>
          <w:tcPr>
            <w:tcW w:w="0" w:type="auto"/>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支持智能表项技术，整机ARP地址表可调</w:t>
            </w:r>
            <w:r/>
          </w:p>
          <w:p>
            <w:pPr>
              <w:widowControl/>
              <w:rPr>
                <w:rFonts w:ascii="仿宋" w:hAnsi="仿宋" w:eastAsia="仿宋" w:cs="仿宋"/>
                <w:sz w:val="24"/>
              </w:rPr>
            </w:pPr>
            <w:r>
              <w:rPr>
                <w:rFonts w:hint="eastAsia" w:ascii="仿宋" w:hAnsi="仿宋" w:eastAsia="仿宋" w:cs="仿宋"/>
                <w:sz w:val="24"/>
              </w:rPr>
              <w:t xml:space="preserve">整机最大ARP地址表&gt;=200K</w:t>
            </w:r>
            <w:r/>
          </w:p>
        </w:tc>
      </w:tr>
      <w:tr>
        <w:trPr>
          <w:cantSplit/>
        </w:trPr>
        <w:tc>
          <w:tcPr>
            <w:tcW w:w="0" w:type="auto"/>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支持智能表项技术，整机 MAC地址表可调</w:t>
            </w:r>
            <w:r/>
          </w:p>
          <w:p>
            <w:pPr>
              <w:widowControl/>
              <w:rPr>
                <w:rFonts w:ascii="仿宋" w:hAnsi="仿宋" w:eastAsia="仿宋" w:cs="仿宋"/>
                <w:sz w:val="24"/>
              </w:rPr>
            </w:pPr>
            <w:r>
              <w:rPr>
                <w:rFonts w:hint="eastAsia" w:ascii="仿宋" w:hAnsi="仿宋" w:eastAsia="仿宋" w:cs="仿宋"/>
                <w:sz w:val="24"/>
              </w:rPr>
              <w:t xml:space="preserve">整机最大MAC地址表&gt;=280K</w:t>
            </w:r>
            <w:r/>
          </w:p>
        </w:tc>
      </w:tr>
      <w:tr>
        <w:trPr>
          <w:cantSplit/>
        </w:trPr>
        <w:tc>
          <w:tcPr>
            <w:tcW w:w="0" w:type="auto"/>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支持USB接口及MINI USB接口，支持带外管理接口</w:t>
            </w:r>
            <w:r/>
          </w:p>
        </w:tc>
      </w:tr>
      <w:tr>
        <w:trPr>
          <w:cantSplit/>
          <w:trHeight w:val="232"/>
        </w:trPr>
        <w:tc>
          <w:tcPr>
            <w:tcW w:w="0" w:type="auto"/>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硬件可靠性</w:t>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支持前后风道</w:t>
            </w:r>
            <w:r/>
          </w:p>
        </w:tc>
      </w:tr>
      <w:tr>
        <w:trPr>
          <w:cantSplit/>
        </w:trPr>
        <w:tc>
          <w:tcPr>
            <w:tcW w:w="0" w:type="auto"/>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支持模块化风扇，风扇支持热插拔，要求冗余配置</w:t>
            </w:r>
            <w:r/>
          </w:p>
        </w:tc>
      </w:tr>
      <w:tr>
        <w:trPr>
          <w:cantSplit/>
        </w:trPr>
        <w:tc>
          <w:tcPr>
            <w:tcW w:w="0" w:type="auto"/>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支持模块化双电源</w:t>
            </w:r>
            <w:r/>
          </w:p>
        </w:tc>
      </w:tr>
      <w:tr>
        <w:trPr>
          <w:cantSplit/>
        </w:trPr>
        <w:tc>
          <w:tcPr>
            <w:tcW w:w="0" w:type="auto"/>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支持带外网管</w:t>
            </w:r>
            <w:r/>
          </w:p>
        </w:tc>
      </w:tr>
      <w:tr>
        <w:trPr>
          <w:cantSplit/>
        </w:trPr>
        <w:tc>
          <w:tcPr>
            <w:tcW w:w="0" w:type="auto"/>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QoS</w:t>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支持对端口接收报文的速率和发送报文的速率进行限制，限速粒度&lt;=8Kbit/s</w:t>
            </w:r>
            <w:r/>
          </w:p>
        </w:tc>
      </w:tr>
      <w:tr>
        <w:trPr>
          <w:cantSplit/>
        </w:trPr>
        <w:tc>
          <w:tcPr>
            <w:tcW w:w="0" w:type="auto"/>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支持报文的802.1p和DSCP优先级重新标记</w:t>
            </w:r>
            <w:r/>
          </w:p>
        </w:tc>
      </w:tr>
      <w:tr>
        <w:trPr>
          <w:cantSplit/>
        </w:trPr>
        <w:tc>
          <w:tcPr>
            <w:tcW w:w="0" w:type="auto"/>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每端口支持的输出队列数&gt;=8</w:t>
            </w:r>
            <w:r/>
          </w:p>
        </w:tc>
      </w:tr>
      <w:tr>
        <w:trPr>
          <w:cantSplit/>
        </w:trPr>
        <w:tc>
          <w:tcPr>
            <w:tcW w:w="0" w:type="auto"/>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支持灵活的队列调度算法，可以同时基于端口和队列进行设置，支持SP（Strict Priority）、WDRR（Weighted deficit Round Robin）、WFQ（Weighted Fair Queuing）、SP+WDRR、SP+WFQ等模式</w:t>
            </w:r>
            <w:r/>
          </w:p>
        </w:tc>
      </w:tr>
      <w:tr>
        <w:trPr>
          <w:cantSplit/>
        </w:trPr>
        <w:tc>
          <w:tcPr>
            <w:tcW w:w="0" w:type="auto"/>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横向虚拟化</w:t>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支持跨设备链路聚合，单一IP管理，统一的路由表项；</w:t>
            </w:r>
            <w:r/>
          </w:p>
          <w:p>
            <w:pPr>
              <w:widowControl/>
              <w:rPr>
                <w:rFonts w:ascii="仿宋" w:hAnsi="仿宋" w:eastAsia="仿宋" w:cs="仿宋"/>
                <w:sz w:val="24"/>
              </w:rPr>
            </w:pPr>
            <w:r>
              <w:rPr>
                <w:rFonts w:hint="eastAsia" w:ascii="仿宋" w:hAnsi="仿宋" w:eastAsia="仿宋" w:cs="仿宋"/>
                <w:sz w:val="24"/>
              </w:rPr>
              <w:t xml:space="preserve">支持通过标准以太端口进行堆叠，可实现链式堆叠和环形堆叠等多种连接方式；</w:t>
            </w:r>
            <w:r/>
          </w:p>
          <w:p>
            <w:pPr>
              <w:widowControl/>
              <w:rPr>
                <w:rFonts w:ascii="仿宋" w:hAnsi="仿宋" w:eastAsia="仿宋" w:cs="仿宋"/>
                <w:sz w:val="24"/>
              </w:rPr>
            </w:pPr>
            <w:r>
              <w:rPr>
                <w:rFonts w:hint="eastAsia" w:ascii="仿宋" w:hAnsi="仿宋" w:eastAsia="仿宋" w:cs="仿宋"/>
                <w:sz w:val="24"/>
              </w:rPr>
              <w:t xml:space="preserve">单堆叠组堆叠台数&gt;=4台；</w:t>
            </w:r>
            <w:r/>
          </w:p>
          <w:p>
            <w:pPr>
              <w:widowControl/>
              <w:rPr>
                <w:rFonts w:ascii="仿宋" w:hAnsi="仿宋" w:eastAsia="仿宋" w:cs="仿宋"/>
                <w:sz w:val="24"/>
              </w:rPr>
            </w:pPr>
            <w:r>
              <w:rPr>
                <w:rFonts w:hint="eastAsia" w:ascii="仿宋" w:hAnsi="仿宋" w:eastAsia="仿宋" w:cs="仿宋"/>
                <w:sz w:val="24"/>
              </w:rPr>
              <w:t xml:space="preserve">堆叠带宽(单向)&gt;=160G，双向&gt;=320G；</w:t>
            </w:r>
            <w:r/>
          </w:p>
          <w:p>
            <w:pPr>
              <w:widowControl/>
              <w:rPr>
                <w:rFonts w:ascii="仿宋" w:hAnsi="仿宋" w:eastAsia="仿宋" w:cs="仿宋"/>
                <w:sz w:val="24"/>
              </w:rPr>
            </w:pPr>
            <w:r>
              <w:rPr>
                <w:rFonts w:hint="eastAsia" w:ascii="仿宋" w:hAnsi="仿宋" w:eastAsia="仿宋" w:cs="仿宋"/>
                <w:sz w:val="24"/>
              </w:rPr>
              <w:t xml:space="preserve">支持远距离堆叠，最大堆叠距离&gt;=10KM</w:t>
            </w:r>
            <w:r/>
          </w:p>
        </w:tc>
      </w:tr>
      <w:tr>
        <w:trPr>
          <w:cantSplit/>
        </w:trPr>
        <w:tc>
          <w:tcPr>
            <w:tcW w:w="0" w:type="auto"/>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转发模式</w:t>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支持Cut Through 转发模式和存储转发模式</w:t>
            </w:r>
            <w:r/>
          </w:p>
        </w:tc>
      </w:tr>
      <w:tr>
        <w:trPr>
          <w:cantSplit/>
          <w:trHeight w:val="232"/>
        </w:trPr>
        <w:tc>
          <w:tcPr>
            <w:tcW w:w="0" w:type="auto"/>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路由协议</w:t>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支持静态路由、RIP v1/2、OSPF、BGP等动态路由协议，支持RIPng、OSPF V3、IS-IS V6、BGP+ FOR IPV6、IPV6策略路由，支持VRRP，支持等价路由</w:t>
            </w:r>
            <w:r/>
          </w:p>
        </w:tc>
      </w:tr>
      <w:tr>
        <w:trPr>
          <w:cantSplit/>
        </w:trPr>
        <w:tc>
          <w:tcPr>
            <w:tcW w:w="0" w:type="auto"/>
            <w:vAlign w:val="center"/>
            <w:textDirection w:val="lrTb"/>
            <w:noWrap w:val="false"/>
          </w:tcPr>
          <w:p>
            <w:pPr>
              <w:rPr>
                <w:rFonts w:ascii="仿宋" w:hAnsi="仿宋" w:eastAsia="仿宋" w:cs="仿宋"/>
                <w:sz w:val="24"/>
              </w:rPr>
            </w:pPr>
            <w:r>
              <w:rPr>
                <w:rFonts w:hint="eastAsia" w:ascii="仿宋" w:hAnsi="仿宋" w:eastAsia="仿宋" w:cs="仿宋"/>
                <w:sz w:val="24"/>
              </w:rPr>
              <w:t xml:space="preserve">FCoE/FC特性</w:t>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支持DCBX，支持PFC、ETS</w:t>
            </w:r>
            <w:r/>
          </w:p>
        </w:tc>
      </w:tr>
      <w:tr>
        <w:trPr>
          <w:cantSplit/>
        </w:trPr>
        <w:tc>
          <w:tcPr>
            <w:tcW w:w="0" w:type="auto"/>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数据中心特性</w:t>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支持VXLAN GW</w:t>
            </w:r>
            <w:r/>
          </w:p>
          <w:p>
            <w:pPr>
              <w:widowControl/>
              <w:rPr>
                <w:rFonts w:ascii="仿宋" w:hAnsi="仿宋" w:eastAsia="仿宋" w:cs="仿宋"/>
                <w:sz w:val="24"/>
              </w:rPr>
            </w:pPr>
            <w:r>
              <w:rPr>
                <w:rFonts w:hint="eastAsia" w:ascii="仿宋" w:hAnsi="仿宋" w:eastAsia="仿宋" w:cs="仿宋"/>
                <w:sz w:val="24"/>
              </w:rPr>
              <w:t xml:space="preserve">支持OpenFlow+Netconf的VXLAN集中式控制平面</w:t>
            </w:r>
            <w:r/>
          </w:p>
        </w:tc>
      </w:tr>
      <w:tr>
        <w:trPr>
          <w:cantSplit/>
        </w:trPr>
        <w:tc>
          <w:tcPr>
            <w:tcW w:w="0" w:type="auto"/>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0" w:type="auto"/>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支持大二层网络，支持多链接半透明互联</w:t>
            </w:r>
            <w:r/>
          </w:p>
        </w:tc>
      </w:tr>
      <w:tr>
        <w:trPr>
          <w:cantSplit/>
        </w:trPr>
        <w:tc>
          <w:tcPr>
            <w:tcW w:w="0" w:type="auto"/>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配置要求</w:t>
            </w:r>
            <w:r/>
          </w:p>
        </w:tc>
        <w:tc>
          <w:tcPr>
            <w:tcW w:w="0" w:type="auto"/>
            <w:textDirection w:val="lrTb"/>
            <w:noWrap w:val="false"/>
          </w:tcPr>
          <w:p>
            <w:pPr>
              <w:rPr>
                <w:rFonts w:ascii="仿宋" w:hAnsi="仿宋" w:eastAsia="仿宋" w:cs="仿宋"/>
                <w:sz w:val="24"/>
              </w:rPr>
            </w:pPr>
            <w:r>
              <w:rPr>
                <w:rFonts w:hint="eastAsia" w:ascii="仿宋" w:hAnsi="仿宋" w:eastAsia="仿宋" w:cs="仿宋"/>
                <w:sz w:val="24"/>
              </w:rPr>
              <w:t xml:space="preserve">单台配置如下:主机一台，冗余电源、冗余风扇，48个万兆光口+6个40G光口（或2个100G光口）。</w:t>
            </w:r>
            <w:r/>
          </w:p>
          <w:p>
            <w:pPr>
              <w:rPr>
                <w:rFonts w:ascii="仿宋" w:hAnsi="仿宋" w:eastAsia="仿宋" w:cs="仿宋"/>
                <w:sz w:val="24"/>
              </w:rPr>
            </w:pPr>
            <w:r>
              <w:rPr>
                <w:rFonts w:hint="eastAsia" w:ascii="仿宋" w:hAnsi="仿宋" w:eastAsia="仿宋" w:cs="仿宋"/>
                <w:sz w:val="24"/>
              </w:rPr>
              <w:t xml:space="preserve">万兆单模光模块26个，堆叠授权。</w:t>
            </w:r>
            <w:r/>
          </w:p>
        </w:tc>
      </w:tr>
    </w:tbl>
    <w:p>
      <w:pPr>
        <w:pStyle w:val="908"/>
      </w:pPr>
      <w:r/>
      <w:r/>
    </w:p>
    <w:p>
      <w:pPr>
        <w:pStyle w:val="908"/>
        <w:jc w:val="both"/>
        <w:rPr>
          <w:rFonts w:ascii="仿宋" w:hAnsi="仿宋" w:eastAsia="仿宋" w:cs="仿宋"/>
          <w:sz w:val="24"/>
        </w:rPr>
      </w:pPr>
      <w:r>
        <w:rPr>
          <w:rFonts w:hint="eastAsia" w:ascii="仿宋" w:hAnsi="仿宋" w:eastAsia="仿宋" w:cs="仿宋"/>
          <w:sz w:val="24"/>
        </w:rPr>
        <w:t xml:space="preserve">3. 容灾环境存储</w:t>
      </w:r>
      <w:r/>
    </w:p>
    <w:tbl>
      <w:tblPr>
        <w:tblpPr w:horzAnchor="page" w:tblpX="1842" w:vertAnchor="text" w:tblpY="14" w:leftFromText="180" w:topFromText="0" w:rightFromText="180" w:bottomFromText="0"/>
        <w:tblW w:w="4997" w:type="pct"/>
        <w:tblLook w:val="0000" w:firstRow="0" w:lastRow="0" w:firstColumn="0" w:lastColumn="0" w:noHBand="0" w:noVBand="0"/>
      </w:tblPr>
      <w:tblGrid>
        <w:gridCol w:w="1312"/>
        <w:gridCol w:w="7205"/>
      </w:tblGrid>
      <w:tr>
        <w:trPr>
          <w:trHeight w:val="272"/>
        </w:trPr>
        <w:tc>
          <w:tcPr>
            <w:tcBorders>
              <w:top w:val="single" w:color="000000" w:sz="4" w:space="0"/>
              <w:left w:val="single" w:color="000000" w:sz="4" w:space="0"/>
              <w:bottom w:val="single" w:color="000000" w:sz="4" w:space="0"/>
              <w:right w:val="single" w:color="000000" w:sz="4" w:space="0"/>
            </w:tcBorders>
            <w:tcW w:w="770"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Borders>
              <w:top w:val="single" w:color="000000" w:sz="4" w:space="0"/>
              <w:left w:val="single" w:color="000000" w:sz="4" w:space="0"/>
              <w:bottom w:val="single" w:color="000000" w:sz="4" w:space="0"/>
              <w:right w:val="single" w:color="000000" w:sz="4" w:space="0"/>
            </w:tcBorders>
            <w:tcW w:w="4230"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trHeight w:val="54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体系架构▲</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实配SAN与NAS统一存储，配置NAS协议（包括NFS和CIFS）、IP SAN和FC SAN协议，不需额外配置NAS网关，存储操作界面同时支持块存储和文件存储功能</w:t>
            </w:r>
            <w:r>
              <w:rPr>
                <w:rFonts w:hint="eastAsia" w:ascii="仿宋" w:hAnsi="仿宋" w:eastAsia="仿宋" w:cs="仿宋"/>
                <w:sz w:val="24"/>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控制器扩展能力</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支持控制器扩展，最大支持≥8控；</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控制器配置</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配置双Active-Active控制器；采用2U盘控一体架构，控制器框提供≥24个硬盘槽位</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控制器处理器▲</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采用多核处理器，配置控制器处理器总物理核心数≥32核</w:t>
            </w:r>
            <w:r>
              <w:rPr>
                <w:rFonts w:hint="eastAsia" w:ascii="仿宋" w:hAnsi="仿宋" w:eastAsia="仿宋" w:cs="仿宋"/>
                <w:sz w:val="24"/>
              </w:rPr>
              <w:t xml:space="preserve"> </w:t>
            </w:r>
            <w:r/>
          </w:p>
        </w:tc>
      </w:tr>
      <w:tr>
        <w:trPr>
          <w:trHeight w:val="108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存储缓存容量</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系统内总一级缓存容量配置≥256GB，且任意控制器一级缓存容量≥128GB（不含任何性能加速模块、FlashCache、PAM卡，SSD Cache、SCM等）</w:t>
            </w:r>
            <w:r>
              <w:rPr>
                <w:rFonts w:hint="eastAsia" w:ascii="仿宋" w:hAnsi="仿宋" w:eastAsia="仿宋" w:cs="仿宋"/>
                <w:sz w:val="24"/>
              </w:rPr>
              <w:br/>
              <w:t xml:space="preserve">控制器缓存均具备断电保护功能， 在出现电源故障时，可提供充足的电源，将高速缓存内容转储至非易失性内部存储设备上（非通用服务器架构）</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前端主机通道接口</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配置：8*1Gbps Ethernet ＋ 8*10Gbps Ethernet + 8*16Gbps FC接口；（万兆和FC接口满配多模光模块）</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IO扩展能力</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双控制器提供≥4个空白PCIE插槽，用于主机接口扩展</w:t>
            </w:r>
            <w:r/>
          </w:p>
        </w:tc>
      </w:tr>
      <w:tr>
        <w:trPr>
          <w:trHeight w:val="54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主机接口热插拔</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控制器在线运行时，能够对主机接口卡进行热插拔。</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后端磁盘通道</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配置后端磁盘通道带宽≥192Gbps</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支持硬盘类型</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支持SAS SSD、SAS、NLSAS硬盘，并支持混插</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配置硬盘</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配置≥4个3.84TB企业级双端口SAS SSD硬盘（非SATA接口），配置≥77个10TB NL-SAS盘</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最大硬盘数</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双控支持最大磁盘插槽个数≥1200</w:t>
            </w:r>
            <w:r/>
          </w:p>
        </w:tc>
      </w:tr>
      <w:tr>
        <w:trPr>
          <w:trHeight w:val="81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支持RAID</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支持RAID 1、RAID3、RAID 10、RAID50、RAID 5、RAID6等可选配置，支持RAID虚拟化技术，每TB重构时间≤30Min。</w:t>
            </w:r>
            <w:r/>
          </w:p>
        </w:tc>
      </w:tr>
      <w:tr>
        <w:trPr>
          <w:trHeight w:val="270"/>
        </w:trPr>
        <w:tc>
          <w:tcPr>
            <w:tcBorders>
              <w:top w:val="single" w:color="000000" w:sz="4" w:space="0"/>
              <w:left w:val="single" w:color="000000" w:sz="4" w:space="0"/>
              <w:right w:val="single" w:color="000000" w:sz="4" w:space="0"/>
            </w:tcBorders>
            <w:tcW w:w="770" w:type="pct"/>
            <w:vAlign w:val="center"/>
            <w:vMerge w:val="restart"/>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性能</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实测SPC-1性能≥151万，</w:t>
            </w:r>
            <w:r/>
          </w:p>
        </w:tc>
      </w:tr>
      <w:tr>
        <w:trPr>
          <w:trHeight w:val="540"/>
        </w:trPr>
        <w:tc>
          <w:tcPr>
            <w:tcBorders>
              <w:left w:val="single" w:color="000000" w:sz="4" w:space="0"/>
              <w:right w:val="single" w:color="000000" w:sz="4" w:space="0"/>
            </w:tcBorders>
            <w:tcW w:w="770" w:type="pct"/>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可创建自动精简Lun，单Lun初始化占用空间≤20GB，并支持批量创建。</w:t>
            </w:r>
            <w:r/>
          </w:p>
        </w:tc>
      </w:tr>
      <w:tr>
        <w:trPr>
          <w:trHeight w:val="540"/>
        </w:trPr>
        <w:tc>
          <w:tcPr>
            <w:tcBorders>
              <w:left w:val="single" w:color="000000" w:sz="4" w:space="0"/>
              <w:right w:val="single" w:color="000000" w:sz="4" w:space="0"/>
            </w:tcBorders>
            <w:tcW w:w="770" w:type="pct"/>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支持同厂商在售所有混合闪存型号之间的低端-中端-高端平台远程复制功能，支持同厂商混合闪存与全闪之间的远程复制功能，用于不同类型、不同档次的存储设备之间进行数据复制</w:t>
            </w:r>
            <w:r/>
          </w:p>
        </w:tc>
      </w:tr>
      <w:tr>
        <w:trPr>
          <w:trHeight w:val="540"/>
        </w:trPr>
        <w:tc>
          <w:tcPr>
            <w:tcBorders>
              <w:left w:val="single" w:color="000000" w:sz="4" w:space="0"/>
              <w:bottom w:val="single" w:color="000000" w:sz="4" w:space="0"/>
              <w:right w:val="single" w:color="000000" w:sz="4" w:space="0"/>
            </w:tcBorders>
            <w:tcW w:w="770" w:type="pct"/>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支持将接管的第三方存储的数据在线迁移至本地存储空间。</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NAS操作系统</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NAS采用厂商自研企业界NAS操作系统，非开源软件</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NAS功能</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配置NAS功能，配置NFS、CIFS、NDMP、多租户、目录配额功能；NFS业务支持日志审计功能；</w:t>
            </w:r>
            <w:r/>
          </w:p>
        </w:tc>
      </w:tr>
      <w:tr>
        <w:trPr>
          <w:trHeight w:val="540"/>
        </w:trPr>
        <w:tc>
          <w:tcPr>
            <w:tcBorders>
              <w:top w:val="single" w:color="000000" w:sz="4" w:space="0"/>
              <w:left w:val="single" w:color="000000" w:sz="4" w:space="0"/>
              <w:right w:val="single" w:color="000000" w:sz="4" w:space="0"/>
            </w:tcBorders>
            <w:tcW w:w="770" w:type="pct"/>
            <w:vAlign w:val="center"/>
            <w:vMerge w:val="restart"/>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文件系统全局命名空间</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多个文件系统能够挂载在根目录，实现全局统一命名空间访问。</w:t>
            </w:r>
            <w:r/>
          </w:p>
        </w:tc>
      </w:tr>
      <w:tr>
        <w:trPr>
          <w:trHeight w:val="540"/>
        </w:trPr>
        <w:tc>
          <w:tcPr>
            <w:tcBorders>
              <w:left w:val="single" w:color="000000" w:sz="4" w:space="0"/>
              <w:bottom w:val="single" w:color="000000" w:sz="4" w:space="0"/>
              <w:right w:val="single" w:color="000000" w:sz="4" w:space="0"/>
            </w:tcBorders>
            <w:tcW w:w="770" w:type="pct"/>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支持同厂商在售所有混合闪存型号之间的低端-中端-高端平台NAS远程复制功能，支持同厂商混合闪存与全闪之间的远程复制功能，用于不同类型、不同档次的存储设备之间进行数据复制</w:t>
            </w:r>
            <w:r/>
          </w:p>
        </w:tc>
      </w:tr>
      <w:tr>
        <w:trPr>
          <w:trHeight w:val="81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SAN与NAS一体化免网关双活</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支持进行SAN与NAS的一体化免网关双活，任意一套设备宕机均不影响上层业务系统运行（业务不中断）。支持FC链路复制，SAN双活支持双活流量分担，支持故障自动切换和回切</w:t>
            </w:r>
            <w:r/>
          </w:p>
        </w:tc>
      </w:tr>
      <w:tr>
        <w:trPr>
          <w:trHeight w:val="81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存储专用多路径软件</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存储厂商提供专有多路径（非操作系统自带多路径）软件，提供故障切换和负载均衡功能，支持Windows\Linux。</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SAP HANA兼容性</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产品通过SAP HANA认证</w:t>
            </w:r>
            <w:r/>
          </w:p>
        </w:tc>
      </w:tr>
      <w:tr>
        <w:trPr>
          <w:trHeight w:val="108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性能监控</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全自研的性能监控软件，图形化界面查看实时和历史性能数据。可在图形界面上查看≥1年的性能数据，可按控制器、前端端口、后端端口、主机、硬盘域、硬盘等多粒度统计，也可统计到QoS、协议、Cache命中率等粒度的性能。</w:t>
            </w:r>
            <w:r>
              <w:rPr>
                <w:rFonts w:hint="eastAsia" w:ascii="仿宋" w:hAnsi="仿宋" w:eastAsia="仿宋" w:cs="仿宋"/>
                <w:sz w:val="24"/>
              </w:rPr>
              <w:br/>
              <w:t xml:space="preserve">统计项包括IOPS、带宽、单IO响应时间。能做逻辑筛选，可查看最高IOPS，平均响应时间等数据。</w:t>
            </w:r>
            <w:r/>
          </w:p>
        </w:tc>
      </w:tr>
      <w:tr>
        <w:trPr>
          <w:trHeight w:val="81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故障处理</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接口卡可热插拔，拔出有告警提示，插回后告警可自动恢复。</w:t>
            </w:r>
            <w:r>
              <w:rPr>
                <w:rFonts w:hint="eastAsia" w:ascii="仿宋" w:hAnsi="仿宋" w:eastAsia="仿宋" w:cs="仿宋"/>
                <w:sz w:val="24"/>
              </w:rPr>
              <w:br/>
              <w:t xml:space="preserve">端口故障，IO自动漂移，主机业务不中断</w:t>
            </w:r>
            <w:r/>
          </w:p>
        </w:tc>
      </w:tr>
      <w:tr>
        <w:trPr>
          <w:trHeight w:val="54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告警监控</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7*24小时告警远程监控，IT设备全覆盖，自动报障并建单，主动式问题处理， 减少排障时间提高运行效率</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资产管理</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支持自助式查看设备存量、维保合同状态、产品EOS时间</w:t>
            </w:r>
            <w:r/>
          </w:p>
        </w:tc>
      </w:tr>
      <w:tr>
        <w:trPr>
          <w:trHeight w:val="270"/>
        </w:trPr>
        <w:tc>
          <w:tcPr>
            <w:tcBorders>
              <w:top w:val="single" w:color="000000" w:sz="4" w:space="0"/>
              <w:left w:val="single" w:color="000000" w:sz="4" w:space="0"/>
              <w:right w:val="single" w:color="000000" w:sz="4" w:space="0"/>
            </w:tcBorders>
            <w:tcW w:w="770" w:type="pct"/>
            <w:vAlign w:val="center"/>
            <w:vMerge w:val="restart"/>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存储容量预测</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支持查看存储容量的整体情况和详细使用情况</w:t>
            </w:r>
            <w:r/>
          </w:p>
        </w:tc>
      </w:tr>
      <w:tr>
        <w:trPr>
          <w:trHeight w:val="270"/>
        </w:trPr>
        <w:tc>
          <w:tcPr>
            <w:tcBorders>
              <w:left w:val="single" w:color="000000" w:sz="4" w:space="0"/>
              <w:right w:val="single" w:color="000000" w:sz="4" w:space="0"/>
            </w:tcBorders>
            <w:tcW w:w="770" w:type="pct"/>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自动识别容量消耗模式，匹配最佳预测算法，识别可回收资源以及提前3个月预警过载资源</w:t>
            </w:r>
            <w:r/>
          </w:p>
        </w:tc>
      </w:tr>
      <w:tr>
        <w:trPr>
          <w:trHeight w:val="270"/>
        </w:trPr>
        <w:tc>
          <w:tcPr>
            <w:tcBorders>
              <w:left w:val="single" w:color="000000" w:sz="4" w:space="0"/>
              <w:bottom w:val="single" w:color="000000" w:sz="4" w:space="0"/>
              <w:right w:val="single" w:color="000000" w:sz="4" w:space="0"/>
            </w:tcBorders>
            <w:tcW w:w="770" w:type="pct"/>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预测未来12个月，按照存储层推荐具体的扩容空间，指导准确采购</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硬盘风险预测</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平均提前14天预测风险硬盘，提前备货，在业务空闲期进行更换，把对业务影响降低到最小</w:t>
            </w:r>
            <w:r/>
          </w:p>
        </w:tc>
      </w:tr>
      <w:tr>
        <w:trPr>
          <w:trHeight w:val="54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设备健康评估</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从系统、硬件、配置、容量、性能维度分析设备健康状态，结合专家经验，综合打分，发现设备潜在风险，为客户提供解决方案，实现风险的主动预防，</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VM-Array性能分析</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支持端到端性能分析，端到端拓扑</w:t>
            </w:r>
            <w:r/>
          </w:p>
        </w:tc>
      </w:tr>
      <w:tr>
        <w:trPr>
          <w:trHeight w:val="270"/>
        </w:trPr>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远程维护</w:t>
            </w:r>
            <w:r/>
          </w:p>
        </w:tc>
        <w:tc>
          <w:tcPr>
            <w:tcBorders>
              <w:top w:val="single" w:color="000000" w:sz="4" w:space="0"/>
              <w:left w:val="single" w:color="000000" w:sz="4" w:space="0"/>
              <w:bottom w:val="single" w:color="000000" w:sz="4" w:space="0"/>
              <w:right w:val="single" w:color="000000" w:sz="4" w:space="0"/>
            </w:tcBorders>
            <w:tcW w:w="4230"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支持远程巡检、信息收集，专家在线坐诊，保障业务稳定运行，</w:t>
            </w:r>
            <w:r/>
          </w:p>
        </w:tc>
      </w:tr>
    </w:tbl>
    <w:p>
      <w:r/>
      <w:r/>
    </w:p>
    <w:p>
      <w:pPr>
        <w:spacing w:line="360" w:lineRule="auto"/>
        <w:rPr>
          <w:rFonts w:ascii="仿宋" w:hAnsi="仿宋" w:eastAsia="仿宋" w:cs="仿宋"/>
          <w:sz w:val="24"/>
        </w:rPr>
      </w:pPr>
      <w:r>
        <w:rPr>
          <w:rFonts w:hint="eastAsia" w:ascii="仿宋" w:hAnsi="仿宋" w:eastAsia="仿宋" w:cs="仿宋"/>
          <w:sz w:val="24"/>
        </w:rPr>
        <w:t xml:space="preserve">4. 容灾接入交换机</w:t>
      </w:r>
      <w:r/>
    </w:p>
    <w:tbl>
      <w:tblPr>
        <w:tblpPr w:horzAnchor="page" w:tblpX="1811" w:vertAnchor="text" w:tblpY="480" w:leftFromText="180" w:topFromText="0" w:rightFromText="180" w:bottomFromText="0"/>
        <w:tblW w:w="855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119"/>
        <w:gridCol w:w="6440"/>
      </w:tblGrid>
      <w:tr>
        <w:trPr>
          <w:cantSplit/>
        </w:trPr>
        <w:tc>
          <w:tcPr>
            <w:shd w:val="clear" w:color="auto" w:fill="ffffff"/>
            <w:tcW w:w="2119"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shd w:val="clear" w:color="auto" w:fill="ffffff"/>
            <w:tcW w:w="6440"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cantSplit/>
          <w:trHeight w:val="563"/>
        </w:trPr>
        <w:tc>
          <w:tcPr>
            <w:tcW w:w="211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基本要求</w:t>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交换容量≥2.5T，包转发率≥1000Mpps</w:t>
            </w:r>
            <w:r/>
          </w:p>
        </w:tc>
      </w:tr>
      <w:tr>
        <w:trPr>
          <w:cantSplit/>
        </w:trPr>
        <w:tc>
          <w:tcPr>
            <w:tcW w:w="2119"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设备性能</w:t>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支持智能表项技术，整机 路由地址表可调</w:t>
            </w:r>
            <w:r/>
          </w:p>
          <w:p>
            <w:pPr>
              <w:widowControl/>
              <w:rPr>
                <w:rFonts w:ascii="仿宋" w:hAnsi="仿宋" w:eastAsia="仿宋" w:cs="仿宋"/>
                <w:sz w:val="24"/>
              </w:rPr>
            </w:pPr>
            <w:r>
              <w:rPr>
                <w:rFonts w:hint="eastAsia" w:ascii="仿宋" w:hAnsi="仿宋" w:eastAsia="仿宋" w:cs="仿宋"/>
                <w:sz w:val="24"/>
              </w:rPr>
              <w:t xml:space="preserve">整机最大路由地址表&gt;=120K</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支持智能表项技术，整机ARP地址表可调</w:t>
            </w:r>
            <w:r/>
          </w:p>
          <w:p>
            <w:pPr>
              <w:widowControl/>
              <w:rPr>
                <w:rFonts w:ascii="仿宋" w:hAnsi="仿宋" w:eastAsia="仿宋" w:cs="仿宋"/>
                <w:sz w:val="24"/>
              </w:rPr>
            </w:pPr>
            <w:r>
              <w:rPr>
                <w:rFonts w:hint="eastAsia" w:ascii="仿宋" w:hAnsi="仿宋" w:eastAsia="仿宋" w:cs="仿宋"/>
                <w:sz w:val="24"/>
              </w:rPr>
              <w:t xml:space="preserve">整机最大ARP地址表&gt;=200K</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支持智能表项技术，整机 MAC地址表可调</w:t>
            </w:r>
            <w:r/>
          </w:p>
          <w:p>
            <w:pPr>
              <w:widowControl/>
              <w:rPr>
                <w:rFonts w:ascii="仿宋" w:hAnsi="仿宋" w:eastAsia="仿宋" w:cs="仿宋"/>
                <w:sz w:val="24"/>
              </w:rPr>
            </w:pPr>
            <w:r>
              <w:rPr>
                <w:rFonts w:hint="eastAsia" w:ascii="仿宋" w:hAnsi="仿宋" w:eastAsia="仿宋" w:cs="仿宋"/>
                <w:sz w:val="24"/>
              </w:rPr>
              <w:t xml:space="preserve">整机最大MAC地址表&gt;=280K</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支持USB接口及MINI USB接口，支持带外管理接口</w:t>
            </w:r>
            <w:r/>
          </w:p>
        </w:tc>
      </w:tr>
      <w:tr>
        <w:trPr>
          <w:cantSplit/>
          <w:trHeight w:val="232"/>
        </w:trPr>
        <w:tc>
          <w:tcPr>
            <w:tcW w:w="2119"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硬件可靠性</w:t>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支持前后风道</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支持模块化风扇，风扇支持热插拔，要求冗余配置</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支持模块化双电源</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支持带外网管</w:t>
            </w:r>
            <w:r/>
          </w:p>
        </w:tc>
      </w:tr>
      <w:tr>
        <w:trPr>
          <w:cantSplit/>
        </w:trPr>
        <w:tc>
          <w:tcPr>
            <w:tcW w:w="2119"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QoS</w:t>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支持对端口接收报文的速率和发送报文的速率进行限制，限速粒度&lt;=8Kbit/s</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支持报文的802.1p和DSCP优先级重新标记</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每端口支持的输出队列数&gt;=8</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支持灵活的队列调度算法，可以同时基于端口和队列进行设置，支持SP（Strict Priority）、WDRR（Weighted deficit Round Robin）、WFQ（Weighted Fair Queuing）、SP+WDRR、SP+WFQ等模式</w:t>
            </w:r>
            <w:r/>
          </w:p>
        </w:tc>
      </w:tr>
      <w:tr>
        <w:trPr>
          <w:cantSplit/>
        </w:trPr>
        <w:tc>
          <w:tcPr>
            <w:tcW w:w="211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横向虚拟化</w:t>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支持跨设备链路聚合，单一IP管理，统一的路由表项；</w:t>
            </w:r>
            <w:r/>
          </w:p>
          <w:p>
            <w:pPr>
              <w:widowControl/>
              <w:rPr>
                <w:rFonts w:ascii="仿宋" w:hAnsi="仿宋" w:eastAsia="仿宋" w:cs="仿宋"/>
                <w:sz w:val="24"/>
              </w:rPr>
            </w:pPr>
            <w:r>
              <w:rPr>
                <w:rFonts w:hint="eastAsia" w:ascii="仿宋" w:hAnsi="仿宋" w:eastAsia="仿宋" w:cs="仿宋"/>
                <w:sz w:val="24"/>
              </w:rPr>
              <w:t xml:space="preserve">支持通过标准以太端口进行堆叠，可实现链式堆叠和环形堆叠等多种连接方式；</w:t>
            </w:r>
            <w:r/>
          </w:p>
          <w:p>
            <w:pPr>
              <w:widowControl/>
              <w:rPr>
                <w:rFonts w:ascii="仿宋" w:hAnsi="仿宋" w:eastAsia="仿宋" w:cs="仿宋"/>
                <w:sz w:val="24"/>
              </w:rPr>
            </w:pPr>
            <w:r>
              <w:rPr>
                <w:rFonts w:hint="eastAsia" w:ascii="仿宋" w:hAnsi="仿宋" w:eastAsia="仿宋" w:cs="仿宋"/>
                <w:sz w:val="24"/>
              </w:rPr>
              <w:t xml:space="preserve">单堆叠组堆叠台数&gt;=4台；</w:t>
            </w:r>
            <w:r/>
          </w:p>
          <w:p>
            <w:pPr>
              <w:widowControl/>
              <w:rPr>
                <w:rFonts w:ascii="仿宋" w:hAnsi="仿宋" w:eastAsia="仿宋" w:cs="仿宋"/>
                <w:sz w:val="24"/>
              </w:rPr>
            </w:pPr>
            <w:r>
              <w:rPr>
                <w:rFonts w:hint="eastAsia" w:ascii="仿宋" w:hAnsi="仿宋" w:eastAsia="仿宋" w:cs="仿宋"/>
                <w:sz w:val="24"/>
              </w:rPr>
              <w:t xml:space="preserve">堆叠带宽(单向)&gt;=160G，双向&gt;=320G；</w:t>
            </w:r>
            <w:r/>
          </w:p>
          <w:p>
            <w:pPr>
              <w:widowControl/>
              <w:rPr>
                <w:rFonts w:ascii="仿宋" w:hAnsi="仿宋" w:eastAsia="仿宋" w:cs="仿宋"/>
                <w:sz w:val="24"/>
              </w:rPr>
            </w:pPr>
            <w:r>
              <w:rPr>
                <w:rFonts w:hint="eastAsia" w:ascii="仿宋" w:hAnsi="仿宋" w:eastAsia="仿宋" w:cs="仿宋"/>
                <w:sz w:val="24"/>
              </w:rPr>
              <w:t xml:space="preserve">支持远距离堆叠，最大堆叠距离&gt;=10KM</w:t>
            </w:r>
            <w:r/>
          </w:p>
        </w:tc>
      </w:tr>
      <w:tr>
        <w:trPr>
          <w:cantSplit/>
        </w:trPr>
        <w:tc>
          <w:tcPr>
            <w:tcW w:w="211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转发模式</w:t>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支持Cut Through 转发模式和存储转发模式</w:t>
            </w:r>
            <w:r/>
          </w:p>
        </w:tc>
      </w:tr>
      <w:tr>
        <w:trPr>
          <w:cantSplit/>
          <w:trHeight w:val="232"/>
        </w:trPr>
        <w:tc>
          <w:tcPr>
            <w:tcW w:w="211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路由协议</w:t>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支持静态路由、RIP v1/2、OSPF、BGP等动态路由协议，支持RIPng、OSPF V3、IS-IS V6、BGP+ FOR IPV6、IPV6策略路由，支持VRRP，支持等价路由</w:t>
            </w:r>
            <w:r/>
          </w:p>
        </w:tc>
      </w:tr>
      <w:tr>
        <w:trPr>
          <w:cantSplit/>
        </w:trPr>
        <w:tc>
          <w:tcPr>
            <w:tcW w:w="211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FCoE/FC特性</w:t>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支持DCBX，支持PFC、ETS</w:t>
            </w:r>
            <w:r/>
          </w:p>
        </w:tc>
      </w:tr>
      <w:tr>
        <w:trPr>
          <w:cantSplit/>
        </w:trPr>
        <w:tc>
          <w:tcPr>
            <w:tcW w:w="2119"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数据中心特性</w:t>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支持VXLAN GW</w:t>
            </w:r>
            <w:r/>
          </w:p>
          <w:p>
            <w:pPr>
              <w:widowControl/>
              <w:rPr>
                <w:rFonts w:ascii="仿宋" w:hAnsi="仿宋" w:eastAsia="仿宋" w:cs="仿宋"/>
                <w:sz w:val="24"/>
              </w:rPr>
            </w:pPr>
            <w:r>
              <w:rPr>
                <w:rFonts w:hint="eastAsia" w:ascii="仿宋" w:hAnsi="仿宋" w:eastAsia="仿宋" w:cs="仿宋"/>
                <w:sz w:val="24"/>
              </w:rPr>
              <w:t xml:space="preserve">支持OpenFlow+Netconf的VXLAN集中式控制平面</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440"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支持大二层网络，支持多链接半透明互联</w:t>
            </w:r>
            <w:r/>
          </w:p>
        </w:tc>
      </w:tr>
      <w:tr>
        <w:trPr>
          <w:cantSplit/>
        </w:trPr>
        <w:tc>
          <w:tcPr>
            <w:tcW w:w="211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配置要求</w:t>
            </w:r>
            <w:r/>
          </w:p>
        </w:tc>
        <w:tc>
          <w:tcPr>
            <w:tcW w:w="6440" w:type="dxa"/>
            <w:textDirection w:val="lrTb"/>
            <w:noWrap w:val="false"/>
          </w:tcPr>
          <w:p>
            <w:pPr>
              <w:rPr>
                <w:rFonts w:ascii="仿宋" w:hAnsi="仿宋" w:eastAsia="仿宋" w:cs="仿宋"/>
                <w:sz w:val="24"/>
              </w:rPr>
            </w:pPr>
            <w:r>
              <w:rPr>
                <w:rFonts w:hint="eastAsia" w:ascii="仿宋" w:hAnsi="仿宋" w:eastAsia="仿宋" w:cs="仿宋"/>
                <w:sz w:val="24"/>
              </w:rPr>
              <w:t xml:space="preserve">单台配置如下:主机一台，冗余电源、冗余风扇，48个万兆光口+6个40G光口（或2个100G光口）。</w:t>
            </w:r>
            <w:r/>
          </w:p>
          <w:p>
            <w:pPr>
              <w:rPr>
                <w:rFonts w:ascii="仿宋" w:hAnsi="仿宋" w:eastAsia="仿宋" w:cs="仿宋"/>
                <w:sz w:val="24"/>
              </w:rPr>
            </w:pPr>
            <w:r>
              <w:rPr>
                <w:rFonts w:hint="eastAsia" w:ascii="仿宋" w:hAnsi="仿宋" w:eastAsia="仿宋" w:cs="仿宋"/>
                <w:sz w:val="24"/>
              </w:rPr>
              <w:t xml:space="preserve">万兆单模光模块26个，堆叠授权。</w:t>
            </w:r>
            <w:r/>
          </w:p>
        </w:tc>
      </w:tr>
    </w:tbl>
    <w:p>
      <w:pPr>
        <w:pStyle w:val="908"/>
        <w:jc w:val="both"/>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hint="eastAsia" w:ascii="仿宋" w:hAnsi="仿宋" w:eastAsia="仿宋" w:cs="仿宋"/>
          <w:sz w:val="24"/>
        </w:rPr>
        <w:t xml:space="preserve">5. 虚拟化软件</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31"/>
        <w:gridCol w:w="6489"/>
      </w:tblGrid>
      <w:tr>
        <w:trPr>
          <w:jc w:val="center"/>
        </w:trPr>
        <w:tc>
          <w:tcPr>
            <w:tcW w:w="1192"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W w:w="3808"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jc w:val="center"/>
        </w:trPr>
        <w:tc>
          <w:tcPr>
            <w:tcW w:w="1192"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基本要求</w:t>
            </w:r>
            <w:r/>
          </w:p>
        </w:tc>
        <w:tc>
          <w:tcPr>
            <w:tcW w:w="380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▲虚拟化软件非OEM或贴牌产品，禁止借用第三方软件的整合，以保证功能的可靠性和安全性。</w:t>
            </w:r>
            <w:r/>
          </w:p>
        </w:tc>
      </w:tr>
      <w:tr>
        <w:trPr>
          <w:jc w:val="center"/>
        </w:trPr>
        <w:tc>
          <w:tcPr>
            <w:tcW w:w="1192" w:type="pct"/>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3807" w:type="pct"/>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▲虚拟化软件拟采用裸金属架构，基于KVM开发，可维护性好，能够随着Linux版本的升级而升级，有超过三年技术积累。</w:t>
            </w:r>
            <w:r/>
          </w:p>
        </w:tc>
      </w:tr>
      <w:tr>
        <w:trPr>
          <w:jc w:val="center"/>
        </w:trPr>
        <w:tc>
          <w:tcPr>
            <w:tcW w:w="1192" w:type="pct"/>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3807" w:type="pct"/>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虚拟机可以实现物理机的全部功能，如具有自己的资源（内存、CPU、网卡、存储），可以指定单独的IP地址、MAC地址等。</w:t>
            </w:r>
            <w:r/>
          </w:p>
        </w:tc>
      </w:tr>
      <w:tr>
        <w:trPr>
          <w:jc w:val="center"/>
        </w:trPr>
        <w:tc>
          <w:tcPr>
            <w:tcW w:w="1192" w:type="pct"/>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3807" w:type="pct"/>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支持现有市场上主要国内外操作系统，包括Windows、CentOS、Fedora、RedHat、SUSE、Ubuntu、FreeBSD、MacOS、中标麒麟、中标普华、深度、一铭、凝思等。</w:t>
            </w:r>
            <w:r/>
          </w:p>
        </w:tc>
      </w:tr>
      <w:tr>
        <w:trPr>
          <w:jc w:val="center"/>
        </w:trPr>
        <w:tc>
          <w:tcPr>
            <w:tcW w:w="1192" w:type="pct"/>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数据安全</w:t>
            </w:r>
            <w:r/>
          </w:p>
        </w:tc>
        <w:tc>
          <w:tcPr>
            <w:tcW w:w="380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提供虚拟机快照功能，支持设置手工和定时快照将虚拟机磁盘文件和内存状态信息保存到镜像文件中。</w:t>
            </w:r>
            <w:r/>
          </w:p>
        </w:tc>
      </w:tr>
      <w:tr>
        <w:trPr>
          <w:jc w:val="center"/>
        </w:trPr>
        <w:tc>
          <w:tcPr>
            <w:tcW w:w="1192" w:type="pct"/>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380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提供虚拟机回收站功能，防止因虚拟机误删除导致数据丢失，支持设置回收站文件保存周期，超期的文件将被自动删除，支持批量销毁或还原虚拟机。</w:t>
            </w:r>
            <w:r/>
          </w:p>
        </w:tc>
      </w:tr>
      <w:tr>
        <w:trPr>
          <w:jc w:val="center"/>
        </w:trPr>
        <w:tc>
          <w:tcPr>
            <w:tcW w:w="1192" w:type="pct"/>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3807" w:type="pct"/>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▲虚拟机支持在线克隆为模板，模板制作过程中对业务运行无影响，同时虚拟机模板支持完整性验证与来源追溯，避免虚拟机模板文件被篡改的可能性，并追踪虚拟机模板的来源以及虚拟机模板部署的记录。</w:t>
            </w:r>
            <w:r/>
          </w:p>
        </w:tc>
      </w:tr>
      <w:tr>
        <w:trPr>
          <w:jc w:val="center"/>
        </w:trPr>
        <w:tc>
          <w:tcPr>
            <w:tcW w:w="1192" w:type="pct"/>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网络能力</w:t>
            </w:r>
            <w:r/>
          </w:p>
        </w:tc>
        <w:tc>
          <w:tcPr>
            <w:tcW w:w="3807" w:type="pct"/>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支持虚拟机IP和虚拟网卡绑定，以防止地址篡改导致的审计问题。</w:t>
            </w:r>
            <w:r/>
          </w:p>
        </w:tc>
      </w:tr>
      <w:tr>
        <w:trPr>
          <w:jc w:val="center"/>
        </w:trPr>
        <w:tc>
          <w:tcPr>
            <w:tcW w:w="1192" w:type="pct"/>
            <w:vAlign w:val="center"/>
            <w:vMerge w:val="restart"/>
            <w:textDirection w:val="lrTb"/>
            <w:noWrap w:val="false"/>
          </w:tcPr>
          <w:p>
            <w:pPr>
              <w:widowControl/>
              <w:rPr>
                <w:rFonts w:ascii="仿宋" w:hAnsi="仿宋" w:eastAsia="仿宋" w:cs="仿宋"/>
                <w:sz w:val="24"/>
              </w:rPr>
            </w:pPr>
            <w:r>
              <w:rPr>
                <w:rFonts w:hint="eastAsia" w:ascii="仿宋" w:hAnsi="仿宋" w:eastAsia="仿宋" w:cs="仿宋"/>
                <w:sz w:val="24"/>
              </w:rPr>
              <w:t xml:space="preserve">管理能力</w:t>
            </w:r>
            <w:r/>
          </w:p>
        </w:tc>
        <w:tc>
          <w:tcPr>
            <w:tcW w:w="380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支持批量修改虚拟机的配置参数，包括：CPU调度优先级、</w:t>
            </w:r>
            <w:r>
              <w:rPr>
                <w:rFonts w:hint="eastAsia" w:ascii="仿宋" w:hAnsi="仿宋" w:eastAsia="仿宋" w:cs="仿宋"/>
                <w:sz w:val="24"/>
              </w:rPr>
              <w:t xml:space="preserve">CPU个数、内存优先级、内存大小、I/O优先级、启动优先级、是否自动迁移、tools自动升级等。</w:t>
            </w:r>
            <w:r/>
          </w:p>
        </w:tc>
      </w:tr>
      <w:tr>
        <w:trPr>
          <w:jc w:val="center"/>
        </w:trPr>
        <w:tc>
          <w:tcPr>
            <w:tcW w:w="1192" w:type="pct"/>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3807" w:type="pct"/>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支持虚拟交换机端口分布和虚拟机网卡出入流量的图形化展示。</w:t>
            </w:r>
            <w:r/>
          </w:p>
        </w:tc>
      </w:tr>
      <w:tr>
        <w:trPr>
          <w:jc w:val="center"/>
        </w:trPr>
        <w:tc>
          <w:tcPr>
            <w:tcW w:w="1192" w:type="pct"/>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容灾能力</w:t>
            </w:r>
            <w:r/>
          </w:p>
        </w:tc>
        <w:tc>
          <w:tcPr>
            <w:tcW w:w="3807" w:type="pct"/>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虚拟化平台管理平台融合容灾功能，无需</w:t>
            </w:r>
            <w:r>
              <w:rPr>
                <w:rFonts w:hint="eastAsia" w:ascii="仿宋" w:hAnsi="仿宋" w:eastAsia="仿宋" w:cs="仿宋"/>
                <w:sz w:val="24"/>
              </w:rPr>
              <w:t xml:space="preserve">原</w:t>
            </w:r>
            <w:r>
              <w:rPr>
                <w:rFonts w:hint="eastAsia" w:ascii="仿宋" w:hAnsi="仿宋" w:eastAsia="仿宋" w:cs="仿宋"/>
                <w:sz w:val="24"/>
              </w:rPr>
              <w:t xml:space="preserve">厂商提供接口，即可跨X86物理机、各种虚拟化平台实现异构容灾。</w:t>
            </w:r>
            <w:r/>
          </w:p>
        </w:tc>
      </w:tr>
      <w:tr>
        <w:trPr>
          <w:jc w:val="center"/>
        </w:trPr>
        <w:tc>
          <w:tcPr>
            <w:tcW w:w="1192" w:type="pct"/>
            <w:vAlign w:val="center"/>
            <w:vMerge w:val="restart"/>
            <w:textDirection w:val="lrTb"/>
            <w:noWrap w:val="false"/>
          </w:tcPr>
          <w:p>
            <w:pPr>
              <w:widowControl/>
              <w:rPr>
                <w:rFonts w:ascii="仿宋" w:hAnsi="仿宋" w:eastAsia="仿宋" w:cs="仿宋"/>
                <w:sz w:val="24"/>
              </w:rPr>
            </w:pPr>
            <w:r>
              <w:rPr>
                <w:rFonts w:hint="eastAsia" w:ascii="仿宋" w:hAnsi="仿宋" w:eastAsia="仿宋" w:cs="仿宋"/>
                <w:sz w:val="24"/>
              </w:rPr>
              <w:t xml:space="preserve">▲定制化</w:t>
            </w:r>
            <w:r/>
          </w:p>
        </w:tc>
        <w:tc>
          <w:tcPr>
            <w:tcW w:w="3807"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支持一键切换大屏展示功能，直观展示虚拟化资源池的健康度、告警、资源使用情况等虚拟化环境，同时支持展示内容用户自定义，方便用户日常监控。</w:t>
            </w:r>
            <w:r/>
          </w:p>
        </w:tc>
      </w:tr>
      <w:tr>
        <w:trPr>
          <w:jc w:val="center"/>
        </w:trPr>
        <w:tc>
          <w:tcPr>
            <w:tcW w:w="1192" w:type="pct"/>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3807"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虚拟化软件界面支持客户自助式定制化修改界面背景、产品LOGO、产品名称等信息。</w:t>
            </w:r>
            <w:r/>
          </w:p>
        </w:tc>
      </w:tr>
      <w:tr>
        <w:trPr>
          <w:jc w:val="center"/>
        </w:trPr>
        <w:tc>
          <w:tcPr>
            <w:tcW w:w="1192" w:type="pct"/>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▲迁移能力</w:t>
            </w:r>
            <w:r/>
          </w:p>
        </w:tc>
        <w:tc>
          <w:tcPr>
            <w:tcW w:w="3807" w:type="pct"/>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虚拟化平台管理平台融合虚拟机迁移功能，支持VMware、华为、hyper-V等异构虚拟化平台在线迁移。</w:t>
            </w:r>
            <w:r/>
          </w:p>
        </w:tc>
      </w:tr>
      <w:tr>
        <w:trPr>
          <w:jc w:val="center"/>
        </w:trPr>
        <w:tc>
          <w:tcPr>
            <w:tcW w:w="1192"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▲配置要求</w:t>
            </w:r>
            <w:r/>
          </w:p>
        </w:tc>
        <w:tc>
          <w:tcPr>
            <w:tcW w:w="3807" w:type="pct"/>
            <w:textDirection w:val="lrTb"/>
            <w:noWrap w:val="false"/>
          </w:tcPr>
          <w:p>
            <w:pPr>
              <w:rPr>
                <w:rFonts w:ascii="仿宋" w:hAnsi="仿宋" w:eastAsia="仿宋" w:cs="仿宋"/>
                <w:sz w:val="24"/>
              </w:rPr>
            </w:pPr>
            <w:r>
              <w:rPr>
                <w:rFonts w:hint="eastAsia" w:ascii="仿宋" w:hAnsi="仿宋" w:eastAsia="仿宋" w:cs="仿宋"/>
                <w:sz w:val="24"/>
              </w:rPr>
              <w:t xml:space="preserve">虚拟化软件（含管理平台）一套，含16颗CPU授权许可。软件要求配置动态资源调度、智能电源管理、分布式虚拟交换机、网络IO控制、虚拟机回收站、虚拟化平台内置健康巡检、虚拟化软件备份、大屏展示等功能。</w:t>
            </w:r>
            <w:r/>
          </w:p>
        </w:tc>
      </w:tr>
    </w:tbl>
    <w:p>
      <w:pPr>
        <w:pStyle w:val="908"/>
      </w:pPr>
      <w:r/>
      <w:r/>
    </w:p>
    <w:p>
      <w:pPr>
        <w:spacing w:line="360" w:lineRule="auto"/>
        <w:rPr>
          <w:rFonts w:ascii="仿宋" w:hAnsi="仿宋" w:eastAsia="仿宋" w:cs="仿宋"/>
          <w:sz w:val="24"/>
        </w:rPr>
      </w:pPr>
      <w:r>
        <w:rPr>
          <w:rFonts w:hint="eastAsia" w:ascii="仿宋" w:hAnsi="仿宋" w:eastAsia="仿宋" w:cs="仿宋"/>
          <w:sz w:val="24"/>
        </w:rPr>
        <w:t xml:space="preserve">（三）备份设备</w:t>
      </w:r>
      <w:r>
        <w:rPr>
          <w:rFonts w:eastAsia="仿宋"/>
          <w:sz w:val="24"/>
        </w:rPr>
        <w:t xml:space="preserve">要求</w:t>
      </w:r>
      <w:r/>
    </w:p>
    <w:p>
      <w:pPr>
        <w:spacing w:line="360" w:lineRule="auto"/>
        <w:rPr>
          <w:rFonts w:ascii="仿宋" w:hAnsi="仿宋" w:eastAsia="仿宋" w:cs="仿宋"/>
          <w:sz w:val="24"/>
        </w:rPr>
      </w:pPr>
      <w:r>
        <w:rPr>
          <w:rFonts w:hint="eastAsia" w:ascii="仿宋" w:hAnsi="仿宋" w:eastAsia="仿宋" w:cs="仿宋"/>
          <w:sz w:val="24"/>
        </w:rPr>
        <w:t xml:space="preserve">1. 备份服务器1</w:t>
      </w:r>
      <w:r/>
    </w:p>
    <w:tbl>
      <w:tblPr>
        <w:tblW w:w="4998" w:type="pct"/>
        <w:tblLook w:val="0000" w:firstRow="0" w:lastRow="0" w:firstColumn="0" w:lastColumn="0" w:noHBand="0" w:noVBand="0"/>
      </w:tblPr>
      <w:tblGrid>
        <w:gridCol w:w="1314"/>
        <w:gridCol w:w="7205"/>
      </w:tblGrid>
      <w:tr>
        <w:trPr>
          <w:trHeight w:val="270"/>
        </w:trPr>
        <w:tc>
          <w:tcPr>
            <w:tcBorders>
              <w:top w:val="single" w:color="000000" w:sz="4" w:space="0"/>
              <w:left w:val="single" w:color="000000" w:sz="4" w:space="0"/>
              <w:bottom w:val="single" w:color="000000" w:sz="4" w:space="0"/>
              <w:right w:val="single" w:color="000000" w:sz="4" w:space="0"/>
            </w:tcBorders>
            <w:tcW w:w="771"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Borders>
              <w:top w:val="single" w:color="000000" w:sz="4" w:space="0"/>
              <w:left w:val="single" w:color="000000" w:sz="4" w:space="0"/>
              <w:bottom w:val="single" w:color="000000" w:sz="4" w:space="0"/>
              <w:right w:val="single" w:color="000000" w:sz="4" w:space="0"/>
            </w:tcBorders>
            <w:tcW w:w="4229"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vMerge w:val="restart"/>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总体要求</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机架式国产服务器</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机型在官方网站中文资料齐全，包含中文版（产品彩页、规格白皮书、兼容性列表、用户指南、安装升级指南等）。</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处理器</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w:t>
            </w:r>
            <w:r>
              <w:rPr>
                <w:rStyle w:val="945"/>
                <w:rFonts w:hint="default"/>
                <w:color w:val="auto"/>
              </w:rPr>
              <w:t xml:space="preserve">≥2颗intel处理器，单处理器：主频≥2.1GHZ，≥16物理核心</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内存</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配置≥8根16G DDR4内存</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存储</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配置≥2块480G SSD，具有≥24个磁盘槽位3.5" SAS、SATA磁盘接口</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磁盘阵列卡</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配置一块独立12g/s 磁盘阵列卡，支持raid 0、1、10、5、50、6、60，2G缓存，超级电容</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网卡</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w:t>
            </w:r>
            <w:r>
              <w:rPr>
                <w:rFonts w:ascii="仿宋" w:hAnsi="仿宋" w:eastAsia="仿宋" w:cs="仿宋"/>
                <w:sz w:val="24"/>
              </w:rPr>
              <w:t xml:space="preserve">2</w:t>
            </w:r>
            <w:r>
              <w:rPr>
                <w:rFonts w:hint="eastAsia" w:ascii="仿宋" w:hAnsi="仿宋" w:eastAsia="仿宋" w:cs="仿宋"/>
                <w:sz w:val="24"/>
              </w:rPr>
              <w:t xml:space="preserve">*GE电口和≥2*10 GE光口，满配光模块</w:t>
            </w:r>
            <w:r/>
          </w:p>
        </w:tc>
      </w:tr>
      <w:tr>
        <w:trPr>
          <w:trHeight w:val="540"/>
        </w:trPr>
        <w:tc>
          <w:tcPr>
            <w:tcBorders>
              <w:top w:val="single" w:color="000000" w:sz="4" w:space="0"/>
              <w:left w:val="single" w:color="000000" w:sz="4" w:space="0"/>
              <w:bottom w:val="single" w:color="000000" w:sz="4" w:space="0"/>
              <w:right w:val="single" w:color="000000" w:sz="4" w:space="0"/>
            </w:tcBorders>
            <w:tcW w:w="771" w:type="pct"/>
            <w:vAlign w:val="center"/>
            <w:vMerge w:val="restart"/>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管理</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产品具备带外故障检测功能，不依赖于OS，对CPU故障；I2C和 IPMB总线故障；内存故障；PCIe设备故障；硬盘故障，系统宕机故障等进行分析和定位，支持定位到具体部件丝印。</w:t>
            </w:r>
            <w:r/>
          </w:p>
        </w:tc>
      </w:tr>
      <w:tr>
        <w:trPr>
          <w:trHeight w:val="540"/>
        </w:trPr>
        <w:tc>
          <w:tcPr>
            <w:tcBorders>
              <w:top w:val="single" w:color="000000" w:sz="4" w:space="0"/>
              <w:left w:val="single" w:color="000000" w:sz="4" w:space="0"/>
              <w:bottom w:val="single" w:color="000000" w:sz="4" w:space="0"/>
              <w:right w:val="single" w:color="000000" w:sz="4" w:space="0"/>
            </w:tcBorders>
            <w:tcW w:w="771" w:type="pct"/>
            <w:vAlign w:val="center"/>
            <w:vMerge w:val="continue"/>
            <w:textDirection w:val="lrTb"/>
            <w:noWrap w:val="false"/>
          </w:tcPr>
          <w:p>
            <w:pPr>
              <w:jc w:val="lef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产品具备对硬件故障进行数据收集、记录、诊断、告警、日志导出等功能。告警事件在WEB界面，通过部件健康树集中清晰的展示每个部件的故障信息。</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风扇</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满配冗余风扇,支持单风扇失效</w:t>
            </w:r>
            <w:r/>
          </w:p>
        </w:tc>
      </w:tr>
      <w:tr>
        <w:trPr>
          <w:trHeight w:val="270"/>
        </w:trPr>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电源</w:t>
            </w:r>
            <w:r/>
          </w:p>
        </w:tc>
        <w:tc>
          <w:tcPr>
            <w:tcBorders>
              <w:top w:val="single" w:color="000000" w:sz="4" w:space="0"/>
              <w:left w:val="single" w:color="000000" w:sz="4" w:space="0"/>
              <w:bottom w:val="single" w:color="000000" w:sz="4" w:space="0"/>
              <w:right w:val="single" w:color="000000" w:sz="4" w:space="0"/>
            </w:tcBorders>
            <w:tcW w:w="4229"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满配冗余热插拔电源，并提供配套的电源连接线</w:t>
            </w:r>
            <w:r/>
          </w:p>
        </w:tc>
      </w:tr>
    </w:tbl>
    <w:p>
      <w:r/>
      <w:r/>
    </w:p>
    <w:p>
      <w:pPr>
        <w:spacing w:line="360" w:lineRule="auto"/>
        <w:rPr>
          <w:rFonts w:ascii="仿宋" w:hAnsi="仿宋" w:eastAsia="仿宋" w:cs="仿宋"/>
          <w:sz w:val="24"/>
        </w:rPr>
      </w:pPr>
      <w:r>
        <w:rPr>
          <w:rFonts w:hint="eastAsia" w:ascii="仿宋" w:hAnsi="仿宋" w:eastAsia="仿宋" w:cs="仿宋"/>
          <w:sz w:val="24"/>
        </w:rPr>
        <w:t xml:space="preserve">2. 备份服务器</w:t>
      </w:r>
      <w:r/>
    </w:p>
    <w:tbl>
      <w:tblPr>
        <w:tblW w:w="8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97"/>
        <w:gridCol w:w="7050"/>
      </w:tblGrid>
      <w:tr>
        <w:trPr>
          <w:jc w:val="center"/>
          <w:trHeight w:val="392"/>
        </w:trPr>
        <w:tc>
          <w:tcPr>
            <w:tcBorders>
              <w:top w:val="single" w:color="auto" w:sz="4" w:space="0"/>
              <w:left w:val="single" w:color="auto" w:sz="4" w:space="0"/>
              <w:bottom w:val="single" w:color="auto" w:sz="4" w:space="0"/>
              <w:right w:val="single" w:color="auto" w:sz="4" w:space="0"/>
            </w:tcBorders>
            <w:tcW w:w="1297"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Borders>
              <w:top w:val="single" w:color="auto" w:sz="4" w:space="0"/>
              <w:left w:val="single" w:color="auto" w:sz="4" w:space="0"/>
              <w:bottom w:val="single" w:color="auto" w:sz="4" w:space="0"/>
              <w:right w:val="single" w:color="auto" w:sz="4" w:space="0"/>
            </w:tcBorders>
            <w:tcW w:w="7050"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jc w:val="center"/>
          <w:trHeight w:val="392"/>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总体要求</w:t>
            </w:r>
            <w:r/>
          </w:p>
        </w:tc>
        <w:tc>
          <w:tcPr>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机架式国产服务器</w:t>
            </w:r>
            <w:r/>
          </w:p>
        </w:tc>
      </w:tr>
      <w:tr>
        <w:trPr>
          <w:jc w:val="center"/>
          <w:trHeight w:val="392"/>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处理器</w:t>
            </w:r>
            <w:r/>
          </w:p>
        </w:tc>
        <w:tc>
          <w:tcPr>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w:t>
            </w:r>
            <w:r>
              <w:rPr>
                <w:rStyle w:val="945"/>
                <w:rFonts w:hint="default"/>
                <w:color w:val="auto"/>
              </w:rPr>
              <w:t xml:space="preserve">≥2颗国产ARM处理器，单处理器：主频≥2.6GHZ，≥48物理核心</w:t>
            </w:r>
            <w:r/>
          </w:p>
        </w:tc>
      </w:tr>
      <w:tr>
        <w:trPr>
          <w:jc w:val="center"/>
          <w:trHeight w:val="392"/>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内存</w:t>
            </w:r>
            <w:r/>
          </w:p>
        </w:tc>
        <w:tc>
          <w:tcPr>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配置≥512GDDR4内存</w:t>
            </w:r>
            <w:r/>
          </w:p>
        </w:tc>
      </w:tr>
      <w:tr>
        <w:trPr>
          <w:jc w:val="center"/>
          <w:trHeight w:val="392"/>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存储</w:t>
            </w:r>
            <w:r/>
          </w:p>
        </w:tc>
        <w:tc>
          <w:tcPr>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配置≥2块480G SSD</w:t>
            </w:r>
            <w:r/>
          </w:p>
        </w:tc>
      </w:tr>
      <w:tr>
        <w:trPr>
          <w:jc w:val="center"/>
          <w:trHeight w:val="392"/>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SAS直通卡</w:t>
            </w:r>
            <w:r/>
          </w:p>
        </w:tc>
        <w:tc>
          <w:tcPr>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配置一块独立12g/s SAS直通卡</w:t>
            </w:r>
            <w:r/>
          </w:p>
        </w:tc>
      </w:tr>
      <w:tr>
        <w:trPr>
          <w:jc w:val="center"/>
          <w:trHeight w:val="392"/>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网卡</w:t>
            </w:r>
            <w:r/>
          </w:p>
        </w:tc>
        <w:tc>
          <w:tcPr>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配置≥</w:t>
            </w:r>
            <w:r>
              <w:rPr>
                <w:rFonts w:ascii="仿宋" w:hAnsi="仿宋" w:eastAsia="仿宋" w:cs="仿宋"/>
                <w:sz w:val="24"/>
              </w:rPr>
              <w:t xml:space="preserve">2</w:t>
            </w:r>
            <w:r>
              <w:rPr>
                <w:rFonts w:hint="eastAsia" w:ascii="仿宋" w:hAnsi="仿宋" w:eastAsia="仿宋" w:cs="仿宋"/>
                <w:sz w:val="24"/>
              </w:rPr>
              <w:t xml:space="preserve">*GE电口和≥2*10 GE光口，满配光模块</w:t>
            </w:r>
            <w:r/>
          </w:p>
        </w:tc>
      </w:tr>
      <w:tr>
        <w:trPr>
          <w:jc w:val="center"/>
          <w:trHeight w:val="392"/>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管理</w:t>
            </w:r>
            <w:r/>
          </w:p>
        </w:tc>
        <w:tc>
          <w:tcPr>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产品具备带外故障检测功能，不依赖于OS，对CPU故障；I2C和 IPMB总线故障；内存故障；PCIe设备故障；硬盘故障，系统宕机故障等进行分析和定位。</w:t>
            </w:r>
            <w:r/>
          </w:p>
        </w:tc>
      </w:tr>
      <w:tr>
        <w:trPr>
          <w:jc w:val="center"/>
          <w:trHeight w:val="392"/>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产品具备对硬件故障进行数据收集、记录、诊断、告警、日志导出等功能。告警事件在WEB界面，通过部件健康树集中清晰的展示每个部件的故障信息。</w:t>
            </w:r>
            <w:r/>
          </w:p>
        </w:tc>
      </w:tr>
      <w:tr>
        <w:trPr>
          <w:jc w:val="center"/>
          <w:trHeight w:val="392"/>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风扇</w:t>
            </w:r>
            <w:r/>
          </w:p>
        </w:tc>
        <w:tc>
          <w:tcPr>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满配冗余风扇,支持单风扇失效。</w:t>
            </w:r>
            <w:r/>
          </w:p>
        </w:tc>
      </w:tr>
      <w:tr>
        <w:trPr>
          <w:jc w:val="center"/>
          <w:trHeight w:val="392"/>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电源</w:t>
            </w:r>
            <w:r/>
          </w:p>
        </w:tc>
        <w:tc>
          <w:tcPr>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满配冗余热插拔电源，并提供配套的电源连接线。</w:t>
            </w:r>
            <w:r/>
          </w:p>
          <w:p>
            <w:pPr>
              <w:jc w:val="left"/>
              <w:widowControl/>
              <w:rPr>
                <w:rFonts w:ascii="仿宋" w:hAnsi="仿宋" w:eastAsia="仿宋" w:cs="仿宋"/>
                <w:sz w:val="24"/>
              </w:rPr>
            </w:pPr>
            <w:r>
              <w:rPr>
                <w:rFonts w:hint="eastAsia" w:ascii="仿宋" w:hAnsi="仿宋" w:eastAsia="仿宋" w:cs="仿宋"/>
                <w:sz w:val="24"/>
              </w:rPr>
              <w:t xml:space="preserve">2块220V交流和240V高压直流自适应电源模块（铂金级或CQC能效Ⅳ级、额定功耗900W、含配套电源线）。</w:t>
            </w:r>
            <w:r/>
          </w:p>
        </w:tc>
      </w:tr>
    </w:tbl>
    <w:p>
      <w:pPr>
        <w:pStyle w:val="908"/>
      </w:pPr>
      <w:r/>
      <w:r/>
    </w:p>
    <w:p>
      <w:pPr>
        <w:spacing w:line="360" w:lineRule="auto"/>
        <w:rPr>
          <w:rFonts w:ascii="仿宋" w:hAnsi="仿宋" w:eastAsia="仿宋" w:cs="仿宋"/>
          <w:sz w:val="24"/>
        </w:rPr>
      </w:pPr>
      <w:r>
        <w:rPr>
          <w:rFonts w:hint="eastAsia" w:ascii="仿宋" w:hAnsi="仿宋" w:eastAsia="仿宋" w:cs="仿宋"/>
          <w:sz w:val="24"/>
        </w:rPr>
        <w:t xml:space="preserve">3. 硬盘</w:t>
      </w:r>
      <w:r/>
    </w:p>
    <w:tbl>
      <w:tblPr>
        <w:tblW w:w="8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39"/>
        <w:gridCol w:w="6908"/>
      </w:tblGrid>
      <w:tr>
        <w:trPr>
          <w:jc w:val="center"/>
          <w:trHeight w:val="392"/>
        </w:trPr>
        <w:tc>
          <w:tcPr>
            <w:tcW w:w="1439"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W w:w="690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jc w:val="center"/>
          <w:trHeight w:val="392"/>
        </w:trPr>
        <w:tc>
          <w:tcPr>
            <w:tcW w:w="1439"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硬盘</w:t>
            </w:r>
            <w:r/>
          </w:p>
        </w:tc>
        <w:tc>
          <w:tcPr>
            <w:tcW w:w="690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8TB 6Gb/s SATA 7200转 3.5寸硬盘</w:t>
            </w:r>
            <w:r/>
          </w:p>
        </w:tc>
      </w:tr>
    </w:tbl>
    <w:p>
      <w:pPr>
        <w:pStyle w:val="908"/>
      </w:pPr>
      <w:r/>
      <w:r/>
    </w:p>
    <w:p>
      <w:r>
        <w:rPr>
          <w:rFonts w:hint="eastAsia" w:ascii="仿宋" w:hAnsi="仿宋" w:eastAsia="仿宋" w:cs="仿宋"/>
          <w:sz w:val="24"/>
        </w:rPr>
        <w:t xml:space="preserve">4.</w:t>
      </w:r>
      <w:r>
        <w:rPr>
          <w:rFonts w:hint="eastAsia" w:ascii="仿宋" w:hAnsi="仿宋" w:eastAsia="仿宋" w:cs="仿宋"/>
          <w:sz w:val="24"/>
        </w:rPr>
        <w:t xml:space="preserve">备份接入交换机</w:t>
      </w:r>
      <w:r/>
    </w:p>
    <w:tbl>
      <w:tblPr>
        <w:tblW w:w="8945"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119"/>
        <w:gridCol w:w="6826"/>
      </w:tblGrid>
      <w:tr>
        <w:trPr>
          <w:cantSplit/>
        </w:trPr>
        <w:tc>
          <w:tcPr>
            <w:shd w:val="clear" w:color="auto" w:fill="ffffff"/>
            <w:tcW w:w="2119"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shd w:val="clear" w:color="auto" w:fill="ffffff"/>
            <w:tcW w:w="6826"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cantSplit/>
          <w:trHeight w:val="563"/>
        </w:trPr>
        <w:tc>
          <w:tcPr>
            <w:tcW w:w="211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基本要求</w:t>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交换容量≥2.5T，包转发率≥1000Mpps</w:t>
            </w:r>
            <w:r/>
          </w:p>
        </w:tc>
      </w:tr>
      <w:tr>
        <w:trPr>
          <w:cantSplit/>
        </w:trPr>
        <w:tc>
          <w:tcPr>
            <w:tcW w:w="2119"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设备性能</w:t>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支持智能表项技术，整机 路由地址表可调</w:t>
            </w:r>
            <w:r/>
          </w:p>
          <w:p>
            <w:pPr>
              <w:widowControl/>
              <w:rPr>
                <w:rFonts w:ascii="仿宋" w:hAnsi="仿宋" w:eastAsia="仿宋" w:cs="仿宋"/>
                <w:sz w:val="24"/>
              </w:rPr>
            </w:pPr>
            <w:r>
              <w:rPr>
                <w:rFonts w:hint="eastAsia" w:ascii="仿宋" w:hAnsi="仿宋" w:eastAsia="仿宋" w:cs="仿宋"/>
                <w:sz w:val="24"/>
              </w:rPr>
              <w:t xml:space="preserve">整机最大路由地址表&gt;=120K</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支持智能表项技术，整机ARP地址表可调</w:t>
            </w:r>
            <w:r/>
          </w:p>
          <w:p>
            <w:pPr>
              <w:widowControl/>
              <w:rPr>
                <w:rFonts w:ascii="仿宋" w:hAnsi="仿宋" w:eastAsia="仿宋" w:cs="仿宋"/>
                <w:sz w:val="24"/>
              </w:rPr>
            </w:pPr>
            <w:r>
              <w:rPr>
                <w:rFonts w:hint="eastAsia" w:ascii="仿宋" w:hAnsi="仿宋" w:eastAsia="仿宋" w:cs="仿宋"/>
                <w:sz w:val="24"/>
              </w:rPr>
              <w:t xml:space="preserve">整机最大ARP地址表&gt;=200K</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支持智能表项技术，整机 MAC地址表可调</w:t>
            </w:r>
            <w:r/>
          </w:p>
          <w:p>
            <w:pPr>
              <w:widowControl/>
              <w:rPr>
                <w:rFonts w:ascii="仿宋" w:hAnsi="仿宋" w:eastAsia="仿宋" w:cs="仿宋"/>
                <w:sz w:val="24"/>
              </w:rPr>
            </w:pPr>
            <w:r>
              <w:rPr>
                <w:rFonts w:hint="eastAsia" w:ascii="仿宋" w:hAnsi="仿宋" w:eastAsia="仿宋" w:cs="仿宋"/>
                <w:sz w:val="24"/>
              </w:rPr>
              <w:t xml:space="preserve">整机最大MAC地址表&gt;=280K</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支持USB接口及MINI USB接口，支持带外管理接口</w:t>
            </w:r>
            <w:r/>
          </w:p>
        </w:tc>
      </w:tr>
      <w:tr>
        <w:trPr>
          <w:cantSplit/>
          <w:trHeight w:val="232"/>
        </w:trPr>
        <w:tc>
          <w:tcPr>
            <w:tcW w:w="2119"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硬件可靠性</w:t>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支持前后风道</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支持模块化风扇，风扇支持热插拔，要求冗余配置</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支持模块化双电源</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支持带外网管</w:t>
            </w:r>
            <w:r/>
          </w:p>
        </w:tc>
      </w:tr>
      <w:tr>
        <w:trPr>
          <w:cantSplit/>
        </w:trPr>
        <w:tc>
          <w:tcPr>
            <w:tcW w:w="2119"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QoS</w:t>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支持对端口接收报文的速率和发送报文的速率进行限制，限速粒度&lt;=8Kbit/s</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支持报文的802.1p和DSCP优先级重新标记</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每端口支持的输出队列数&gt;=8</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支持灵活的队列调度算法，可以同时基于端口和队列进行设置，支持SP（Strict Priority）、WDRR（Weighted deficit Round Robin）、WFQ（Weighted Fair Queuing）、SP+WDRR、SP+WFQ等模式</w:t>
            </w:r>
            <w:r/>
          </w:p>
        </w:tc>
      </w:tr>
      <w:tr>
        <w:trPr>
          <w:cantSplit/>
        </w:trPr>
        <w:tc>
          <w:tcPr>
            <w:tcW w:w="211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横向虚拟化</w:t>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支持跨设备链路聚合，单一IP管理，统一的路由表项；</w:t>
            </w:r>
            <w:r/>
          </w:p>
          <w:p>
            <w:pPr>
              <w:widowControl/>
              <w:rPr>
                <w:rFonts w:ascii="仿宋" w:hAnsi="仿宋" w:eastAsia="仿宋" w:cs="仿宋"/>
                <w:sz w:val="24"/>
              </w:rPr>
            </w:pPr>
            <w:r>
              <w:rPr>
                <w:rFonts w:hint="eastAsia" w:ascii="仿宋" w:hAnsi="仿宋" w:eastAsia="仿宋" w:cs="仿宋"/>
                <w:sz w:val="24"/>
              </w:rPr>
              <w:t xml:space="preserve">支持通过标准以太端口进行堆叠，可实现链式堆叠和环形堆叠等多种连接方式；</w:t>
            </w:r>
            <w:r/>
          </w:p>
          <w:p>
            <w:pPr>
              <w:widowControl/>
              <w:rPr>
                <w:rFonts w:ascii="仿宋" w:hAnsi="仿宋" w:eastAsia="仿宋" w:cs="仿宋"/>
                <w:sz w:val="24"/>
              </w:rPr>
            </w:pPr>
            <w:r>
              <w:rPr>
                <w:rFonts w:hint="eastAsia" w:ascii="仿宋" w:hAnsi="仿宋" w:eastAsia="仿宋" w:cs="仿宋"/>
                <w:sz w:val="24"/>
              </w:rPr>
              <w:t xml:space="preserve">单堆叠组堆叠台数&gt;=4台；</w:t>
            </w:r>
            <w:r/>
          </w:p>
          <w:p>
            <w:pPr>
              <w:widowControl/>
              <w:rPr>
                <w:rFonts w:ascii="仿宋" w:hAnsi="仿宋" w:eastAsia="仿宋" w:cs="仿宋"/>
                <w:sz w:val="24"/>
              </w:rPr>
            </w:pPr>
            <w:r>
              <w:rPr>
                <w:rFonts w:hint="eastAsia" w:ascii="仿宋" w:hAnsi="仿宋" w:eastAsia="仿宋" w:cs="仿宋"/>
                <w:sz w:val="24"/>
              </w:rPr>
              <w:t xml:space="preserve">堆叠带宽(单向)&gt;=160G，双向&gt;=320G；</w:t>
            </w:r>
            <w:r/>
          </w:p>
          <w:p>
            <w:pPr>
              <w:widowControl/>
              <w:rPr>
                <w:rFonts w:ascii="仿宋" w:hAnsi="仿宋" w:eastAsia="仿宋" w:cs="仿宋"/>
                <w:sz w:val="24"/>
              </w:rPr>
            </w:pPr>
            <w:r>
              <w:rPr>
                <w:rFonts w:hint="eastAsia" w:ascii="仿宋" w:hAnsi="仿宋" w:eastAsia="仿宋" w:cs="仿宋"/>
                <w:sz w:val="24"/>
              </w:rPr>
              <w:t xml:space="preserve">支持远距离堆叠，最大堆叠距离&gt;=10KM</w:t>
            </w:r>
            <w:r/>
          </w:p>
        </w:tc>
      </w:tr>
      <w:tr>
        <w:trPr>
          <w:cantSplit/>
        </w:trPr>
        <w:tc>
          <w:tcPr>
            <w:tcW w:w="2119"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数据中心特性</w:t>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支持VXLAN GW</w:t>
            </w:r>
            <w:r/>
          </w:p>
          <w:p>
            <w:pPr>
              <w:widowControl/>
              <w:rPr>
                <w:rFonts w:ascii="仿宋" w:hAnsi="仿宋" w:eastAsia="仿宋" w:cs="仿宋"/>
                <w:sz w:val="24"/>
              </w:rPr>
            </w:pPr>
            <w:r>
              <w:rPr>
                <w:rFonts w:hint="eastAsia" w:ascii="仿宋" w:hAnsi="仿宋" w:eastAsia="仿宋" w:cs="仿宋"/>
                <w:sz w:val="24"/>
              </w:rPr>
              <w:t xml:space="preserve">支持OpenFlow+Netconf的VXLAN集中式控制平面</w:t>
            </w:r>
            <w:r/>
          </w:p>
        </w:tc>
      </w:tr>
      <w:tr>
        <w:trPr>
          <w:cantSplit/>
        </w:trPr>
        <w:tc>
          <w:tcPr>
            <w:tcW w:w="2119"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682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支持大二层网络，支持多链接半透明互联</w:t>
            </w:r>
            <w:r/>
          </w:p>
        </w:tc>
      </w:tr>
      <w:tr>
        <w:trPr>
          <w:cantSplit/>
        </w:trPr>
        <w:tc>
          <w:tcPr>
            <w:tcW w:w="2119"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配置要求</w:t>
            </w:r>
            <w:r/>
          </w:p>
        </w:tc>
        <w:tc>
          <w:tcPr>
            <w:tcW w:w="6826" w:type="dxa"/>
            <w:textDirection w:val="lrTb"/>
            <w:noWrap w:val="false"/>
          </w:tcPr>
          <w:p>
            <w:pPr>
              <w:rPr>
                <w:rFonts w:ascii="仿宋" w:hAnsi="仿宋" w:eastAsia="仿宋" w:cs="仿宋"/>
                <w:sz w:val="24"/>
              </w:rPr>
            </w:pPr>
            <w:r>
              <w:rPr>
                <w:rFonts w:hint="eastAsia" w:ascii="仿宋" w:hAnsi="仿宋" w:eastAsia="仿宋" w:cs="仿宋"/>
                <w:sz w:val="24"/>
              </w:rPr>
              <w:t xml:space="preserve">单台配置如下:主机一台，冗余电源、冗余风扇，48个万兆光口+6个40G光口（或2个100G光口）。</w:t>
            </w:r>
            <w:r/>
          </w:p>
          <w:p>
            <w:pPr>
              <w:rPr>
                <w:rFonts w:ascii="仿宋" w:hAnsi="仿宋" w:eastAsia="仿宋" w:cs="仿宋"/>
                <w:sz w:val="24"/>
              </w:rPr>
            </w:pPr>
            <w:r>
              <w:rPr>
                <w:rFonts w:hint="eastAsia" w:ascii="仿宋" w:hAnsi="仿宋" w:eastAsia="仿宋" w:cs="仿宋"/>
                <w:sz w:val="24"/>
              </w:rPr>
              <w:t xml:space="preserve">万兆单模光模块26个，堆叠授权。</w:t>
            </w:r>
            <w:r/>
          </w:p>
        </w:tc>
      </w:tr>
    </w:tbl>
    <w:p>
      <w:r/>
      <w:r/>
    </w:p>
    <w:p>
      <w:pPr>
        <w:spacing w:line="360" w:lineRule="auto"/>
        <w:rPr>
          <w:rFonts w:ascii="仿宋" w:hAnsi="仿宋" w:eastAsia="仿宋" w:cs="仿宋"/>
          <w:sz w:val="24"/>
        </w:rPr>
      </w:pPr>
      <w:r>
        <w:rPr>
          <w:rFonts w:hint="eastAsia" w:ascii="仿宋" w:hAnsi="仿宋" w:eastAsia="仿宋" w:cs="仿宋"/>
          <w:sz w:val="24"/>
        </w:rPr>
        <w:t xml:space="preserve">（四）灾备软件</w:t>
      </w:r>
      <w:r>
        <w:rPr>
          <w:rFonts w:eastAsia="仿宋"/>
          <w:sz w:val="24"/>
        </w:rPr>
        <w:t xml:space="preserve">要求</w:t>
      </w:r>
      <w:r/>
    </w:p>
    <w:tbl>
      <w:tblPr>
        <w:tblW w:w="5254" w:type="pct"/>
        <w:tblLayout w:type="fixed"/>
        <w:tblLook w:val="0000" w:firstRow="0" w:lastRow="0" w:firstColumn="0" w:lastColumn="0" w:noHBand="0" w:noVBand="0"/>
      </w:tblPr>
      <w:tblGrid>
        <w:gridCol w:w="2224"/>
        <w:gridCol w:w="6731"/>
      </w:tblGrid>
      <w:tr>
        <w:trPr>
          <w:trHeight w:val="331"/>
        </w:trPr>
        <w:tc>
          <w:tcPr>
            <w:tcBorders>
              <w:top w:val="single" w:color="000000" w:sz="8" w:space="0"/>
              <w:left w:val="single" w:color="000000" w:sz="8" w:space="0"/>
              <w:bottom w:val="single" w:color="000000" w:sz="8" w:space="0"/>
              <w:right w:val="single" w:color="000000" w:sz="8" w:space="0"/>
            </w:tcBorders>
            <w:tcW w:w="1242"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Borders>
              <w:top w:val="single" w:color="000000" w:sz="8" w:space="0"/>
              <w:left w:val="single" w:color="000000" w:sz="8" w:space="0"/>
              <w:bottom w:val="single" w:color="000000" w:sz="8" w:space="0"/>
              <w:right w:val="single" w:color="000000" w:sz="8" w:space="0"/>
            </w:tcBorders>
            <w:tcW w:w="3758" w:type="pct"/>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资源池化</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系统采用分布式集群架构，可将3台及以上物理服务器主机的计算、网络、存储资源池化，提供计算虚拟化、基于分布式存储技术的存储虚拟化和网络虚拟化能力，非融合第三方超融合/分布式存储，实现整个平台一体化；</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灾备资源统一管理，所有灾备节点对被外发布的为一个IP地址，防止因灾备系统单节点物理主机资源隔离导致单点故障，或因单个节点的故障导致该部分灾备任务无法执行、灾备数据无法使用</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任务负载</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灾备系统物理服务器出现单点故障，无需人工介入，该物理服务器上所运行的灾备任务支持自动漂移至其他节点，具备多副本数据存储机制，不影响灾备系统运行和灾备数据安全。</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灾备任务(数据备份、验证演练、应急接管和重建恢复)可在多个备份节点上自动负载均衡，且能对负载任务进行监控和管理。</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灾备应急容灾时，灾备系统可根据物理节点资源进行自动负载，还可人工介入对应急容灾任务进行物理节点调整，如更改到物理资源更大的宿主机上提供性能更好的应急容灾服务</w:t>
            </w:r>
            <w:r/>
          </w:p>
        </w:tc>
      </w:tr>
      <w:tr>
        <w:trPr>
          <w:trHeight w:val="84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可扩展性</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灾备系统支持计算能力、存储能力的线性扩展，在线不停机扩展灾备物理服务器节点，节点扩展后，旧数据会自动迁移到新节点，实现负载均衡，避免单点过热的情况，集群系统的整体容量和性能也随着节点增加而线性扩展；</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单套灾备云系统可支持扩展到128 节点，最大物理裸容量 115PB，最大物理 CPU256 颗，最大物理内存 384T，最大备份容量 57PB。</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故障转移</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物理节点损坏，该节点上所有的灾备业务均可自动漂移，节点互为主备、仲裁，构建灾备系统的高可靠，任何一个节点故障对节点上运行的灾备任务以及灾备数据不造成任何影响；</w:t>
            </w:r>
            <w:r/>
          </w:p>
        </w:tc>
      </w:tr>
      <w:tr>
        <w:trPr>
          <w:trHeight w:val="28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运行应急容灾业务的虚拟机的物理节点损坏时，应急容灾虚拟机能自动漂移到其他物理节点并继续执行应急容灾服务；</w:t>
            </w:r>
            <w:r/>
          </w:p>
        </w:tc>
      </w:tr>
      <w:tr>
        <w:trPr>
          <w:trHeight w:val="54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▲存储支持2副本以上冗余功能，且保存在不同的物理节点，任意节点发生故障时负载能够自动切换到其他节点且可在不间断业务的情况下进行修复；</w:t>
            </w:r>
            <w:r/>
          </w:p>
        </w:tc>
      </w:tr>
      <w:tr>
        <w:trPr>
          <w:trHeight w:val="510"/>
        </w:trPr>
        <w:tc>
          <w:tcPr>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rPr>
                <w:rFonts w:ascii="仿宋" w:hAnsi="仿宋" w:eastAsia="仿宋" w:cs="仿宋"/>
                <w:sz w:val="24"/>
              </w:rPr>
            </w:pPr>
            <w:r>
              <w:rPr>
                <w:rFonts w:hint="eastAsia" w:ascii="仿宋" w:hAnsi="仿宋" w:eastAsia="仿宋" w:cs="仿宋"/>
                <w:sz w:val="24"/>
              </w:rPr>
              <w:t xml:space="preserve">平台健康监控</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支持对灾备云平台健康运行状况</w:t>
            </w:r>
            <w:r>
              <w:rPr>
                <w:rFonts w:hint="eastAsia" w:ascii="仿宋" w:hAnsi="仿宋" w:eastAsia="仿宋" w:cs="仿宋"/>
                <w:sz w:val="24"/>
              </w:rPr>
              <w:t xml:space="preserve">进行展示，包括云节点的个数、客户端数量、存储空间用量。可根据不同的租户，分别展示整机定时备份客户端、CDP备份客户端、免代理客户端、数据库备份客户端、NAS客户端的健康状况，例如在线、离线、任务执行中、任务异常信息，提供客户端所属节点、操作系统类型、名称及IP信息，方便定位排查异常客户端。支持展示灾备云平台可提供接管验证的计算资源总量(vCPU)以及内存资源总量(GB),展示云存储副本数量、总容量、健康状态信息。支持展示灾备云平台不同主机节点的IP与云平台IP,展示各节点状态以及所能提供的最大应急容灾资源。</w:t>
            </w:r>
            <w:r/>
          </w:p>
        </w:tc>
      </w:tr>
      <w:tr>
        <w:trPr>
          <w:trHeight w:val="112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系统性能监控</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支持对灾备云平台整体的系统性能参数运行情况进行监控展示，可集中展示整体CPU占有率、内存使用率、业务数据吞吐量、内部节点通信吞吐量、灾备云存储IOPS与读/写数据量。支持对单节点CPU占有率、单节点内存使用率、单节点业务数据网络接受和发送进行排行和展示。支持将不同的任务类型(整机备份、整机恢复、卷恢复、快速验证)与系统性能对照统计，每2秒自动刷新。</w:t>
            </w:r>
            <w:r/>
          </w:p>
        </w:tc>
      </w:tr>
      <w:tr>
        <w:trPr>
          <w:trHeight w:val="47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对灾备任务RPO与RTO进行监控展示。可根据不同备份类型(整机定时/整机CDP)展示备份RPO以及自动验证后RPO达优率。可将备份风险时长以及自动验证后风险时长按照高、中、低、无风险进行统计展示，并展示未来24小时将执行的备份计划数量，便于对备份质量的掌握。支持对不同恢复方式(整机恢复、应急容灾、热备切换、文件恢复、卷恢复)进行恢复成功率展示，并统计恢复所需的最短时长、最高时长以及平均时长，便于对业务RTO掌握。支持对恢复终止原因进行统计，便于排查故障，改进策略。</w:t>
            </w:r>
            <w:r/>
          </w:p>
        </w:tc>
      </w:tr>
      <w:tr>
        <w:trPr>
          <w:trHeight w:val="112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灾备任务监控</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支持对灾备云平台正在进行的任务活动和历史任务的运行情况进行监控展示。支持展示不同租户、不同任务类型、不同运行节点正在运行中任务的数据流走向，可对120秒内数据流量的累计接收/发送值，平均接收/发送值，以及流量峰值情况进行统计，从而方便观察业务网络负载情况。对当前任务列表以及历史任务列表可查看客户端名称、租户名称、任务类型、开始时间、运行节点、数据流量统计信息，并可按开始时间、累计</w:t>
            </w:r>
            <w:r>
              <w:rPr>
                <w:rFonts w:hint="eastAsia" w:ascii="仿宋" w:hAnsi="仿宋" w:eastAsia="仿宋" w:cs="仿宋"/>
                <w:sz w:val="24"/>
              </w:rPr>
              <w:t xml:space="preserve">流量、瞬时流量进行排序。</w:t>
            </w:r>
            <w:r/>
          </w:p>
        </w:tc>
      </w:tr>
      <w:tr>
        <w:trPr>
          <w:trHeight w:val="84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展示应急容灾与临时整机验证虚拟机列表，展示计算资源使用情况。包括统计展示各节点CPU、内存使用情况。展示应急容灾与临时整机验证虚拟机基本信息、网络配置、占总资源、所属租户情况。可对应急容灾与临时整机验证虚拟机执行开机、关机、重启、查看操作。</w:t>
            </w:r>
            <w:r/>
          </w:p>
        </w:tc>
      </w:tr>
      <w:tr>
        <w:trPr>
          <w:trHeight w:val="1120"/>
        </w:trPr>
        <w:tc>
          <w:tcPr>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rPr>
                <w:rFonts w:ascii="仿宋" w:hAnsi="仿宋" w:eastAsia="仿宋" w:cs="仿宋"/>
                <w:sz w:val="24"/>
              </w:rPr>
            </w:pPr>
            <w:r>
              <w:rPr>
                <w:rFonts w:hint="eastAsia" w:ascii="仿宋" w:hAnsi="仿宋" w:eastAsia="仿宋" w:cs="仿宋"/>
                <w:sz w:val="24"/>
              </w:rPr>
              <w:t xml:space="preserve">统计报表</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支持汇总统计多个客户端/单个客户端备份计划及其执行与RPO达标情况并生成报表；支持汇总统计客户端每次整机恢复/模拟演练/应急容灾/临时整机验证的结果及RTO数据以及每次热备切换/文件恢复/卷恢复的结果及RTO数据并生成报表；支持汇总展示多个租户的灾备存储配额及使用情况，展示多个客户端备份数据占用以及备份数据空间策略配置情况并生成报表。</w:t>
            </w:r>
            <w:r/>
          </w:p>
        </w:tc>
      </w:tr>
      <w:tr>
        <w:trPr>
          <w:trHeight w:val="84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一云多芯架构设计</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支持将X86、C86、ARM等不同CPU架构服务器组成同一个灾备系统，基于分布式架构设计，将不同CPU架构服务器底层打通，形成统一的计算资源池、存储资源池和网络资源池，统一对外提供灾备保护，而非不同架构主机堆叠，避免因单机故障导致灾备系统不可用情况。</w:t>
            </w:r>
            <w:r/>
          </w:p>
        </w:tc>
      </w:tr>
      <w:tr>
        <w:trPr>
          <w:trHeight w:val="84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基于分布式架构将X86、C86、ARM等不同CPU架构服务器组成同一个灾备资源池，可创建X86、C86、ARM等混合架构容灾主机，并对容灾主机可进行编排、创建、克隆等一系列操作，从而实现国产/非国产容灾资源统一提供（提供一个平台下管理混合容灾主机截图和证明材料）；</w:t>
            </w:r>
            <w:r/>
          </w:p>
        </w:tc>
      </w:tr>
      <w:tr>
        <w:trPr>
          <w:trHeight w:val="84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为实现灾备系统平滑向全国产化演进，可直接将X86服务器替换成国产服务器，该服务器所运行的灾备数据以及任务可无缝平滑迁移到国产服务器上，无需重做灾备任务，无需重新采购灾备设备及授权，平滑演进，保护投资。（提供替换X86服务器到国产服务器全流程证明材料）</w:t>
            </w:r>
            <w:r/>
          </w:p>
        </w:tc>
      </w:tr>
      <w:tr>
        <w:trPr>
          <w:trHeight w:val="840"/>
        </w:trPr>
        <w:tc>
          <w:tcPr>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rPr>
                <w:rFonts w:ascii="仿宋" w:hAnsi="仿宋" w:eastAsia="仿宋" w:cs="仿宋"/>
                <w:sz w:val="24"/>
              </w:rPr>
            </w:pPr>
            <w:r>
              <w:rPr>
                <w:rFonts w:hint="eastAsia" w:ascii="仿宋" w:hAnsi="仿宋" w:eastAsia="仿宋" w:cs="仿宋"/>
                <w:sz w:val="24"/>
              </w:rPr>
              <w:t xml:space="preserve">整机备份</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提供基于磁盘数据块复制技术的整机一体化备份功能，可对物理机、虚拟机、云主机提供统一的灾备保护。整机保护内容包括主机的操作系统、应用系统、数据库、文件等，备份前无需了解主机业务系统类型、部署方法、业务系统间的数据交互机制、数据结构/逻辑关系和数据库的品牌/版本。</w:t>
            </w:r>
            <w:r/>
          </w:p>
        </w:tc>
      </w:tr>
      <w:tr>
        <w:trPr>
          <w:trHeight w:val="84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CDP备份</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要求提供数据块级别的连续数据保护机制,具备基于I/O的录像功能，任意I/O点均可无限次提取查看或启动业务系统，最小业务提取时间精度到微秒级，可以通过I/O界面识别每一笔交易数据，具备真正的CDP数据保护功能。</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▲在对主机进行微秒级CDP保护的过程中，对被保护主机性能影响小于百分之一，防止因CDP持续数据对生产主机造成性能影响。</w:t>
            </w:r>
            <w:r/>
          </w:p>
        </w:tc>
      </w:tr>
      <w:tr>
        <w:trPr>
          <w:trHeight w:val="72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接管编排</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支持创建业务集群接管容灾/主机验证预案,可以对预案进行编辑、拷贝及删除，应对复杂多主机业务系统容灾接管；</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▲支持接管预案编排，可对多个业务主机进行指定时间次序进行业务接管，一键实现的业务系统多主机按业务启动逻辑顺序依次接管，无需逐一创建接管任务；</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支持接管预案编排，支持按最新或指定时间备份点进行拉起主机接管；可预设接管主机CPU、内存、网卡、启动时间间隔等规格参数；</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应急接管容灾</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具备</w:t>
            </w:r>
            <w:r>
              <w:rPr>
                <w:rFonts w:hint="eastAsia" w:ascii="仿宋" w:hAnsi="仿宋" w:eastAsia="仿宋" w:cs="仿宋"/>
                <w:sz w:val="24"/>
              </w:rPr>
              <w:t xml:space="preserve">原</w:t>
            </w:r>
            <w:r>
              <w:rPr>
                <w:rFonts w:hint="eastAsia" w:ascii="仿宋" w:hAnsi="仿宋" w:eastAsia="仿宋" w:cs="仿宋"/>
                <w:sz w:val="24"/>
              </w:rPr>
              <w:t xml:space="preserve">机故障时的接管容灾能力，无需集成、配置第三方虚拟化平台，无需恢复数据，直接将备份副本拉起为运行在灾备系统上的容灾虚拟机以接管</w:t>
            </w:r>
            <w:r>
              <w:rPr>
                <w:rFonts w:hint="eastAsia" w:ascii="仿宋" w:hAnsi="仿宋" w:eastAsia="仿宋" w:cs="仿宋"/>
                <w:sz w:val="24"/>
              </w:rPr>
              <w:t xml:space="preserve">原</w:t>
            </w:r>
            <w:r>
              <w:rPr>
                <w:rFonts w:hint="eastAsia" w:ascii="仿宋" w:hAnsi="仿宋" w:eastAsia="仿宋" w:cs="仿宋"/>
                <w:sz w:val="24"/>
              </w:rPr>
              <w:t xml:space="preserve">机业务。</w:t>
            </w:r>
            <w:r/>
          </w:p>
        </w:tc>
      </w:tr>
      <w:tr>
        <w:trPr>
          <w:trHeight w:val="84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应急接管容灾时，需支持同时对一个备份点自动化构建多个不同配置（内存大小、CPU个数、IP地址等）的虚拟化容灾主机，也可基于多个备份点按照同一时间构建多个虚拟机用于容灾，以便选择最佳时间点的备份副本，满足对副本使用、灾难应急等不同功能、性能需求。</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▲为保护应急接管时的新增数据，要求支持对应急接管主机执行即刻开始的增量CDP持续数据保护，应急接管新增的数据会形成备份点可用于灾难恢复。</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应急容灾时，可同时配置将容灾主机整机回迁至原生产环境的相关参数，应急容灾期间整机包含新增数据的无缝回迁至生产环境主机，应急容灾结束后择机可秒级回切至生产环境。 </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rPr>
                <w:rFonts w:ascii="仿宋" w:hAnsi="仿宋" w:eastAsia="仿宋" w:cs="仿宋"/>
                <w:sz w:val="24"/>
              </w:rPr>
            </w:pPr>
            <w:r>
              <w:rPr>
                <w:rFonts w:hint="eastAsia" w:ascii="仿宋" w:hAnsi="仿宋" w:eastAsia="仿宋" w:cs="仿宋"/>
                <w:sz w:val="24"/>
              </w:rPr>
              <w:t xml:space="preserve">CDM副本数据管理</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支持即时挂载恢复技术，无需恢复数据即可将任意时间点的数据副本分钟级挂载，可读可写且不限访问数量，即时挂载后的副本数据可用于应急使用、软件开发测试验证、备份数据有效性验证、恢复演练等场景。</w:t>
            </w:r>
            <w:r/>
          </w:p>
        </w:tc>
      </w:tr>
      <w:tr>
        <w:trPr>
          <w:trHeight w:val="84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热备容灾</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▲为满足任意环境下的业务高可靠，保障业务连续性，需要支持在相同CPU架构的任意品牌/技术/芯片组的物理主机、虚拟机和云主机间构建热备容灾架构，支持1分钟内重要系统双机HA的灾备切换功能。</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热备容灾架构可选择任意CDP历史点进行灾备切换，且目标机无需部署操作系统、应用系统以及数据库，确保在遭受勒索病毒、逻辑错误等情况下可恢复正常有效系统状态。</w:t>
            </w:r>
            <w:r/>
          </w:p>
        </w:tc>
      </w:tr>
      <w:tr>
        <w:trPr>
          <w:trHeight w:val="1400"/>
        </w:trPr>
        <w:tc>
          <w:tcPr>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rPr>
                <w:rFonts w:ascii="仿宋" w:hAnsi="仿宋" w:eastAsia="仿宋" w:cs="仿宋"/>
                <w:sz w:val="24"/>
              </w:rPr>
            </w:pPr>
            <w:r>
              <w:rPr>
                <w:rFonts w:hint="eastAsia" w:ascii="仿宋" w:hAnsi="仿宋" w:eastAsia="仿宋" w:cs="仿宋"/>
                <w:sz w:val="24"/>
              </w:rPr>
              <w:t xml:space="preserve">国产化灾备系统兼容性</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▲提供对任意品牌技术的X86、C86、ARM服务器的统一灾备保</w:t>
            </w:r>
            <w:r>
              <w:rPr>
                <w:rFonts w:hint="eastAsia" w:ascii="仿宋" w:hAnsi="仿宋" w:eastAsia="仿宋" w:cs="仿宋"/>
                <w:sz w:val="24"/>
              </w:rPr>
              <w:t xml:space="preserve">护功能，提供对Windows/Linux/AIX操作系统的灾备保护功能，满足对32/64位系统平台及应用支持，具体如下：Windows Sever 2003以上版本；WindowsXP/7/8/10；Redhat /Centos/Oracle Linux 5.x及其之后；Suse 10 sp1~sp4/11sp1~sp4/12 sp1~sp4；Ubuntu12 -~Ubuntu16；Debian8 ~ Debian9；AIX 6.x 7.x；提供对国产操作系统中标麒麟、银河麒麟、统信、中科方德等的灾备保护；</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rPr>
                <w:rFonts w:ascii="仿宋" w:hAnsi="仿宋" w:eastAsia="仿宋" w:cs="仿宋"/>
                <w:sz w:val="24"/>
              </w:rPr>
            </w:pPr>
            <w:r>
              <w:rPr>
                <w:rFonts w:hint="eastAsia" w:ascii="仿宋" w:hAnsi="仿宋" w:eastAsia="仿宋" w:cs="仿宋"/>
                <w:sz w:val="24"/>
              </w:rPr>
              <w:t xml:space="preserve">国产化灾备数据库兼容性</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▲提供对武汉达梦、人大金仓、神州通用、南大通用、云和恩墨、万里数据库等国产数据库的灾备保护</w:t>
            </w:r>
            <w:r/>
          </w:p>
        </w:tc>
      </w:tr>
      <w:tr>
        <w:trPr>
          <w:trHeight w:val="280"/>
        </w:trPr>
        <w:tc>
          <w:tcPr>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rPr>
                <w:rFonts w:ascii="仿宋" w:hAnsi="仿宋" w:eastAsia="仿宋" w:cs="仿宋"/>
                <w:sz w:val="24"/>
              </w:rPr>
            </w:pPr>
            <w:r>
              <w:rPr>
                <w:rFonts w:hint="eastAsia" w:ascii="仿宋" w:hAnsi="仿宋" w:eastAsia="仿宋" w:cs="仿宋"/>
                <w:sz w:val="24"/>
              </w:rPr>
              <w:t xml:space="preserve">断点续传</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支持断点续传，当备份链路中断修复或者备份任务重启后，可智能判断已经备份的数据，继续备份未备份的新增数据</w:t>
            </w:r>
            <w:r/>
          </w:p>
        </w:tc>
      </w:tr>
      <w:tr>
        <w:trPr>
          <w:trHeight w:val="56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安全特性</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备份系统的专用嵌入式操作系统维护后台采用动态口令机制，动态口令由设备管理员和原厂口令组成，原厂口令随着设备管理员的改密码操作而变化，确保系统后台密码都是唯一的，减少被攻破的可能性；</w:t>
            </w:r>
            <w:r/>
          </w:p>
        </w:tc>
      </w:tr>
      <w:tr>
        <w:trPr>
          <w:trHeight w:val="840"/>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备份系统采用磁盘数据块复制而非传统文件级复制，存储数据需要原厂定制系统才能识别，同时采用“AES256”加密传输，即便在传输过程中被截取，也无法被获取有价值的数据，保障用户数据安全。支持配置登陆超时锁定策略、登录失败锁定。</w:t>
            </w:r>
            <w:r/>
          </w:p>
        </w:tc>
      </w:tr>
      <w:tr>
        <w:trPr>
          <w:trHeight w:val="280"/>
        </w:trPr>
        <w:tc>
          <w:tcPr>
            <w:tcBorders>
              <w:top w:val="single" w:color="000000" w:sz="4" w:space="0"/>
              <w:left w:val="single" w:color="000000" w:sz="4" w:space="0"/>
              <w:bottom w:val="single" w:color="000000" w:sz="4" w:space="0"/>
              <w:right w:val="single" w:color="000000" w:sz="4" w:space="0"/>
            </w:tcBorders>
            <w:tcW w:w="1242" w:type="pct"/>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勒索病毒防护</w:t>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tcPr>
          <w:p>
            <w:pPr>
              <w:rPr>
                <w:rFonts w:ascii="仿宋" w:hAnsi="仿宋" w:eastAsia="仿宋" w:cs="仿宋"/>
                <w:sz w:val="24"/>
              </w:rPr>
            </w:pPr>
            <w:r>
              <w:rPr>
                <w:rFonts w:hint="eastAsia" w:ascii="仿宋" w:hAnsi="仿宋" w:eastAsia="仿宋" w:cs="仿宋"/>
                <w:sz w:val="24"/>
              </w:rPr>
              <w:t xml:space="preserve">支持不可变存储功能，避免病毒篡改、删除存储数据</w:t>
            </w:r>
            <w:r/>
          </w:p>
        </w:tc>
      </w:tr>
      <w:tr>
        <w:trPr>
          <w:trHeight w:val="575"/>
        </w:trPr>
        <w:tc>
          <w:tcPr>
            <w:tcBorders>
              <w:top w:val="single" w:color="000000" w:sz="4" w:space="0"/>
              <w:left w:val="single" w:color="000000" w:sz="4" w:space="0"/>
              <w:bottom w:val="single" w:color="000000" w:sz="4" w:space="0"/>
              <w:right w:val="single" w:color="000000" w:sz="4" w:space="0"/>
            </w:tcBorders>
            <w:tcW w:w="1242" w:type="pct"/>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3758" w:type="pct"/>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灾备系统支持内置勒索拦截功能，通过对病毒的“读、加密、写”等行为进行判断，阻断勒索病毒，保证自身数据安全性</w:t>
            </w:r>
            <w:r/>
          </w:p>
        </w:tc>
      </w:tr>
      <w:tr>
        <w:trPr>
          <w:trHeight w:val="295"/>
        </w:trPr>
        <w:tc>
          <w:tcPr>
            <w:tcBorders>
              <w:top w:val="single" w:color="000000" w:sz="8" w:space="0"/>
              <w:left w:val="single" w:color="000000" w:sz="8" w:space="0"/>
              <w:bottom w:val="single" w:color="000000" w:sz="8" w:space="0"/>
              <w:right w:val="single" w:color="000000" w:sz="8" w:space="0"/>
            </w:tcBorders>
            <w:tcW w:w="1242"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售后服务承诺函</w:t>
            </w:r>
            <w:r/>
          </w:p>
        </w:tc>
        <w:tc>
          <w:tcPr>
            <w:tcBorders>
              <w:top w:val="single" w:color="000000" w:sz="8" w:space="0"/>
              <w:left w:val="none" w:color="000000" w:sz="4" w:space="0"/>
              <w:bottom w:val="single" w:color="000000" w:sz="8" w:space="0"/>
              <w:right w:val="single" w:color="000000" w:sz="8" w:space="0"/>
            </w:tcBorders>
            <w:tcW w:w="3758"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▲提供针对本项目的3年售后服务承诺函。</w:t>
            </w:r>
            <w:r/>
          </w:p>
        </w:tc>
      </w:tr>
    </w:tbl>
    <w:p>
      <w:r/>
      <w:r/>
    </w:p>
    <w:p>
      <w:pPr>
        <w:pStyle w:val="908"/>
        <w:rPr>
          <w:rFonts w:ascii="仿宋" w:hAnsi="仿宋" w:eastAsia="仿宋" w:cs="仿宋"/>
          <w:sz w:val="24"/>
        </w:rPr>
      </w:pPr>
      <w:r>
        <w:rPr>
          <w:rFonts w:hint="eastAsia" w:ascii="仿宋" w:hAnsi="仿宋" w:eastAsia="仿宋" w:cs="仿宋"/>
          <w:sz w:val="24"/>
        </w:rPr>
        <w:t xml:space="preserve">（五）数据库一体机</w:t>
      </w:r>
      <w:r>
        <w:rPr>
          <w:rFonts w:ascii="Times New Roman" w:hAnsi="Times New Roman" w:eastAsia="仿宋"/>
          <w:sz w:val="24"/>
          <w:szCs w:val="24"/>
        </w:rPr>
        <w:t xml:space="preserve">要求</w:t>
      </w:r>
      <w:r/>
    </w:p>
    <w:tbl>
      <w:tblPr>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564"/>
        <w:gridCol w:w="6334"/>
      </w:tblGrid>
      <w:tr>
        <w:trPr>
          <w:jc w:val="center"/>
          <w:trHeight w:val="651"/>
        </w:trPr>
        <w:tc>
          <w:tcPr>
            <w:tcW w:w="2564"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技术指标</w:t>
            </w:r>
            <w:r/>
          </w:p>
        </w:tc>
        <w:tc>
          <w:tcPr>
            <w:tcW w:w="6334"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技术规格与技术性能</w:t>
            </w:r>
            <w:r/>
          </w:p>
        </w:tc>
      </w:tr>
      <w:tr>
        <w:trPr>
          <w:jc w:val="center"/>
          <w:trHeight w:val="361"/>
        </w:trPr>
        <w:tc>
          <w:tcPr>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▲总体要求</w:t>
            </w:r>
            <w:r/>
          </w:p>
        </w:tc>
        <w:tc>
          <w:tcPr>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数据库一体机采用软硬件深度优化、集成化的全冗余架构，要求内置计算、存储、互联网络、存储网络及分布式存储管理软件等一体化预集成。</w:t>
            </w:r>
            <w:r/>
          </w:p>
          <w:p>
            <w:pPr>
              <w:rPr>
                <w:rFonts w:ascii="仿宋" w:hAnsi="仿宋" w:eastAsia="仿宋" w:cs="仿宋"/>
                <w:sz w:val="24"/>
              </w:rPr>
            </w:pPr>
            <w:r>
              <w:rPr>
                <w:rFonts w:hint="eastAsia" w:ascii="仿宋" w:hAnsi="仿宋" w:eastAsia="仿宋" w:cs="仿宋"/>
                <w:sz w:val="24"/>
              </w:rPr>
              <w:t xml:space="preserve">数据库一体机至少由以下几类硬件设备构成：</w:t>
            </w:r>
            <w:r/>
          </w:p>
          <w:p>
            <w:pPr>
              <w:rPr>
                <w:rFonts w:ascii="仿宋" w:hAnsi="仿宋" w:eastAsia="仿宋" w:cs="仿宋"/>
                <w:sz w:val="24"/>
              </w:rPr>
            </w:pPr>
            <w:r>
              <w:rPr>
                <w:rFonts w:hint="eastAsia" w:ascii="仿宋" w:hAnsi="仿宋" w:eastAsia="仿宋" w:cs="仿宋"/>
                <w:sz w:val="24"/>
              </w:rPr>
              <w:t xml:space="preserve">1）至少1套42U标准机柜，机柜至少有2路PDU电源。</w:t>
            </w:r>
            <w:r/>
          </w:p>
          <w:p>
            <w:pPr>
              <w:rPr>
                <w:rFonts w:ascii="仿宋" w:hAnsi="仿宋" w:eastAsia="仿宋" w:cs="仿宋"/>
                <w:sz w:val="24"/>
              </w:rPr>
            </w:pPr>
            <w:r>
              <w:rPr>
                <w:rFonts w:hint="eastAsia" w:ascii="仿宋" w:hAnsi="仿宋" w:eastAsia="仿宋" w:cs="仿宋"/>
                <w:sz w:val="24"/>
              </w:rPr>
              <w:t xml:space="preserve">2）至少2台相同型号同等配置的数据库服务器节点。</w:t>
            </w:r>
            <w:r/>
          </w:p>
          <w:p>
            <w:pPr>
              <w:rPr>
                <w:rFonts w:ascii="仿宋" w:hAnsi="仿宋" w:eastAsia="仿宋" w:cs="仿宋"/>
                <w:sz w:val="24"/>
              </w:rPr>
            </w:pPr>
            <w:r>
              <w:rPr>
                <w:rFonts w:hint="eastAsia" w:ascii="仿宋" w:hAnsi="仿宋" w:eastAsia="仿宋" w:cs="仿宋"/>
                <w:sz w:val="24"/>
              </w:rPr>
              <w:t xml:space="preserve">3）至少3台相同型号同配置的存储服务器节点。</w:t>
            </w:r>
            <w:r/>
          </w:p>
          <w:p>
            <w:pPr>
              <w:rPr>
                <w:rFonts w:ascii="仿宋" w:hAnsi="仿宋" w:eastAsia="仿宋" w:cs="仿宋"/>
                <w:sz w:val="24"/>
              </w:rPr>
            </w:pPr>
            <w:r>
              <w:rPr>
                <w:rFonts w:hint="eastAsia" w:ascii="仿宋" w:hAnsi="仿宋" w:eastAsia="仿宋" w:cs="仿宋"/>
                <w:sz w:val="24"/>
              </w:rPr>
              <w:t xml:space="preserve">4）至少2台内联100Gb/s以太网交换机。</w:t>
            </w:r>
            <w:r/>
          </w:p>
          <w:p>
            <w:pPr>
              <w:rPr>
                <w:rFonts w:ascii="仿宋" w:hAnsi="仿宋" w:eastAsia="仿宋" w:cs="仿宋"/>
                <w:sz w:val="24"/>
              </w:rPr>
            </w:pPr>
            <w:r>
              <w:rPr>
                <w:rFonts w:hint="eastAsia" w:ascii="仿宋" w:hAnsi="仿宋" w:eastAsia="仿宋" w:cs="仿宋"/>
                <w:sz w:val="24"/>
              </w:rPr>
              <w:t xml:space="preserve">5）1台管理交换机。</w:t>
            </w:r>
            <w:r/>
          </w:p>
        </w:tc>
      </w:tr>
      <w:tr>
        <w:trPr>
          <w:jc w:val="center"/>
          <w:trHeight w:val="70"/>
        </w:trPr>
        <w:tc>
          <w:tcPr>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▲数据库服务器</w:t>
            </w:r>
            <w:r/>
          </w:p>
        </w:tc>
        <w:tc>
          <w:tcPr>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每套一体机配置不少于2台同型号同配置的机架式数据库服务器。</w:t>
            </w:r>
            <w:r/>
          </w:p>
          <w:p>
            <w:pPr>
              <w:rPr>
                <w:rFonts w:ascii="仿宋" w:hAnsi="仿宋" w:eastAsia="仿宋" w:cs="仿宋"/>
                <w:sz w:val="24"/>
              </w:rPr>
            </w:pPr>
            <w:r>
              <w:rPr>
                <w:rFonts w:hint="eastAsia" w:ascii="仿宋" w:hAnsi="仿宋" w:eastAsia="仿宋" w:cs="仿宋"/>
                <w:sz w:val="24"/>
              </w:rPr>
              <w:t xml:space="preserve">每套一体机实际配置参与数据库SQL处理的CPU总核数（core）应不少于112个。</w:t>
            </w:r>
            <w:r/>
          </w:p>
          <w:p>
            <w:pPr>
              <w:rPr>
                <w:rFonts w:ascii="仿宋" w:hAnsi="仿宋" w:eastAsia="仿宋" w:cs="仿宋"/>
                <w:sz w:val="24"/>
              </w:rPr>
            </w:pPr>
            <w:r>
              <w:rPr>
                <w:rFonts w:hint="eastAsia" w:ascii="仿宋" w:hAnsi="仿宋" w:eastAsia="仿宋" w:cs="仿宋"/>
                <w:sz w:val="24"/>
              </w:rPr>
              <w:t xml:space="preserve">每台数据库服务器配置相当或优于1颗32核处理器，CPU主频不低于2.6Ghz。</w:t>
            </w:r>
            <w:r/>
          </w:p>
          <w:p>
            <w:pPr>
              <w:rPr>
                <w:rFonts w:ascii="仿宋" w:hAnsi="仿宋" w:eastAsia="仿宋" w:cs="仿宋"/>
                <w:sz w:val="24"/>
              </w:rPr>
            </w:pPr>
            <w:r>
              <w:rPr>
                <w:rFonts w:hint="eastAsia" w:ascii="仿宋" w:hAnsi="仿宋" w:eastAsia="仿宋" w:cs="仿宋"/>
                <w:sz w:val="24"/>
              </w:rPr>
              <w:t xml:space="preserve">每台数据库服务器实配不低于384GB 内存。</w:t>
            </w:r>
            <w:r/>
          </w:p>
          <w:p>
            <w:pPr>
              <w:rPr>
                <w:rFonts w:ascii="仿宋" w:hAnsi="仿宋" w:eastAsia="仿宋" w:cs="仿宋"/>
                <w:sz w:val="24"/>
              </w:rPr>
            </w:pPr>
            <w:r>
              <w:rPr>
                <w:rFonts w:hint="eastAsia" w:ascii="仿宋" w:hAnsi="仿宋" w:eastAsia="仿宋" w:cs="仿宋"/>
                <w:sz w:val="24"/>
              </w:rPr>
              <w:t xml:space="preserve">每台数据库服务器配置2块容量&gt;=3.84TB 的NVME SSD作为本地存储。</w:t>
            </w:r>
            <w:r/>
          </w:p>
          <w:p>
            <w:pPr>
              <w:rPr>
                <w:rFonts w:ascii="仿宋" w:hAnsi="仿宋" w:eastAsia="仿宋" w:cs="仿宋"/>
                <w:sz w:val="24"/>
              </w:rPr>
            </w:pPr>
            <w:r>
              <w:rPr>
                <w:rFonts w:hint="eastAsia" w:ascii="仿宋" w:hAnsi="仿宋" w:eastAsia="仿宋" w:cs="仿宋"/>
                <w:sz w:val="24"/>
              </w:rPr>
              <w:t xml:space="preserve">每台数据库服务器至少配置总带宽&gt;=200Gb网络端口用于内部互联，包括数据库服务器之间以及数据库服务器与存储服务器之间的互联，并提供所需的数据线缆和传输模块。</w:t>
            </w:r>
            <w:r/>
          </w:p>
          <w:p>
            <w:pPr>
              <w:rPr>
                <w:rFonts w:ascii="仿宋" w:hAnsi="仿宋" w:eastAsia="仿宋" w:cs="仿宋"/>
                <w:sz w:val="24"/>
              </w:rPr>
            </w:pPr>
            <w:r>
              <w:rPr>
                <w:rFonts w:hint="eastAsia" w:ascii="仿宋" w:hAnsi="仿宋" w:eastAsia="仿宋" w:cs="仿宋"/>
                <w:sz w:val="24"/>
              </w:rPr>
              <w:t xml:space="preserve">每台服务器提供2块双口10Gb以太网络网卡，提供所需的万兆光纤传输模块</w:t>
            </w:r>
            <w:r/>
          </w:p>
        </w:tc>
      </w:tr>
      <w:tr>
        <w:trPr>
          <w:jc w:val="center"/>
          <w:trHeight w:val="70"/>
        </w:trPr>
        <w:tc>
          <w:tcPr>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▲存储服务器</w:t>
            </w:r>
            <w:r/>
          </w:p>
        </w:tc>
        <w:tc>
          <w:tcPr>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每套一体机配置不少于3台同型号同配置的机架式存储服务器。</w:t>
            </w:r>
            <w:r/>
          </w:p>
          <w:p>
            <w:pPr>
              <w:rPr>
                <w:rFonts w:ascii="仿宋" w:hAnsi="仿宋" w:eastAsia="仿宋" w:cs="仿宋"/>
                <w:sz w:val="24"/>
              </w:rPr>
            </w:pPr>
            <w:r>
              <w:rPr>
                <w:rFonts w:hint="eastAsia" w:ascii="仿宋" w:hAnsi="仿宋" w:eastAsia="仿宋" w:cs="仿宋"/>
                <w:sz w:val="24"/>
              </w:rPr>
              <w:t xml:space="preserve">每台存储服务器配置相当或优于1颗16核的处理器，CPU主频不低于2.2 GHz。</w:t>
            </w:r>
            <w:r/>
          </w:p>
          <w:p>
            <w:pPr>
              <w:rPr>
                <w:rFonts w:ascii="仿宋" w:hAnsi="仿宋" w:eastAsia="仿宋" w:cs="仿宋"/>
                <w:sz w:val="24"/>
              </w:rPr>
            </w:pPr>
            <w:r>
              <w:rPr>
                <w:rFonts w:hint="eastAsia" w:ascii="仿宋" w:hAnsi="仿宋" w:eastAsia="仿宋" w:cs="仿宋"/>
                <w:sz w:val="24"/>
              </w:rPr>
              <w:t xml:space="preserve">每台存储服务器实配内存不低于256GB。</w:t>
            </w:r>
            <w:r/>
          </w:p>
          <w:p>
            <w:pPr>
              <w:rPr>
                <w:rFonts w:ascii="仿宋" w:hAnsi="仿宋" w:eastAsia="仿宋" w:cs="仿宋"/>
                <w:sz w:val="24"/>
              </w:rPr>
            </w:pPr>
            <w:r>
              <w:rPr>
                <w:rFonts w:hint="eastAsia" w:ascii="仿宋" w:hAnsi="仿宋" w:eastAsia="仿宋" w:cs="仿宋"/>
                <w:sz w:val="24"/>
              </w:rPr>
              <w:t xml:space="preserve">每台存储服务器配置768GB 持久化内存。</w:t>
            </w:r>
            <w:r/>
          </w:p>
          <w:p>
            <w:pPr>
              <w:rPr>
                <w:rFonts w:ascii="仿宋" w:hAnsi="仿宋" w:eastAsia="仿宋" w:cs="仿宋"/>
                <w:sz w:val="24"/>
              </w:rPr>
            </w:pPr>
            <w:r>
              <w:rPr>
                <w:rFonts w:hint="eastAsia" w:ascii="仿宋" w:hAnsi="仿宋" w:eastAsia="仿宋" w:cs="仿宋"/>
                <w:sz w:val="24"/>
              </w:rPr>
              <w:t xml:space="preserve">每台存储服务器实配PCIe闪存容量不小于12.8TB。</w:t>
            </w:r>
            <w:r/>
          </w:p>
          <w:p>
            <w:pPr>
              <w:rPr>
                <w:rFonts w:ascii="仿宋" w:hAnsi="仿宋" w:eastAsia="仿宋" w:cs="仿宋"/>
                <w:sz w:val="24"/>
              </w:rPr>
            </w:pPr>
            <w:r>
              <w:rPr>
                <w:rFonts w:hint="eastAsia" w:ascii="仿宋" w:hAnsi="仿宋" w:eastAsia="仿宋" w:cs="仿宋"/>
                <w:sz w:val="24"/>
              </w:rPr>
              <w:t xml:space="preserve">每台存储服务器实配磁盘容量不小于108TB。</w:t>
            </w:r>
            <w:r/>
          </w:p>
          <w:p>
            <w:pPr>
              <w:rPr>
                <w:rFonts w:ascii="仿宋" w:hAnsi="仿宋" w:eastAsia="仿宋" w:cs="仿宋"/>
                <w:sz w:val="24"/>
              </w:rPr>
            </w:pPr>
            <w:r>
              <w:rPr>
                <w:rFonts w:hint="eastAsia" w:ascii="仿宋" w:hAnsi="仿宋" w:eastAsia="仿宋" w:cs="仿宋"/>
                <w:sz w:val="24"/>
              </w:rPr>
              <w:t xml:space="preserve">每台存储服务器至少配置不少于2个的网络端口用于内部互联，总带宽&gt;=200Gb/s网络。</w:t>
            </w:r>
            <w:r/>
          </w:p>
        </w:tc>
      </w:tr>
      <w:tr>
        <w:trPr>
          <w:jc w:val="center"/>
          <w:trHeight w:val="70"/>
        </w:trPr>
        <w:tc>
          <w:tcPr>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▲存储能力要求</w:t>
            </w:r>
            <w:r/>
          </w:p>
        </w:tc>
        <w:tc>
          <w:tcPr>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如果内置存储管理软件支持数据库混合列压缩功能，实际配置主存储裸容量不低于324TB；如果不具有混合列压缩功能，要求实际配置主存储裸容量不低于1620TB。【混合列压缩指在同一数据库中，结合数据记录的行存储和列存储的方式存储数据，实现5至20 倍、平均10倍（或更高）的数据压缩比。】</w:t>
            </w:r>
            <w:r/>
          </w:p>
        </w:tc>
      </w:tr>
      <w:tr>
        <w:trPr>
          <w:jc w:val="center"/>
          <w:trHeight w:val="70"/>
        </w:trPr>
        <w:tc>
          <w:tcPr>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存储</w:t>
            </w:r>
            <w:r>
              <w:rPr>
                <w:rFonts w:hint="eastAsia" w:ascii="仿宋" w:hAnsi="仿宋" w:eastAsia="仿宋" w:cs="仿宋"/>
                <w:sz w:val="24"/>
              </w:rPr>
              <w:t xml:space="preserve">交换机</w:t>
            </w:r>
            <w:r/>
          </w:p>
        </w:tc>
        <w:tc>
          <w:tcPr>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每套一体机配置不低于2台36口100Gb/s内联用网络交换机，全部端口激活，提供本次配置内部互联所需的线缆和模块。</w:t>
            </w:r>
            <w:r/>
          </w:p>
          <w:p>
            <w:pPr>
              <w:rPr>
                <w:rFonts w:ascii="仿宋" w:hAnsi="仿宋" w:eastAsia="仿宋" w:cs="仿宋"/>
                <w:sz w:val="24"/>
              </w:rPr>
            </w:pPr>
            <w:r>
              <w:rPr>
                <w:rFonts w:hint="eastAsia" w:ascii="仿宋" w:hAnsi="仿宋" w:eastAsia="仿宋" w:cs="仿宋"/>
                <w:sz w:val="24"/>
              </w:rPr>
              <w:t xml:space="preserve">每套一体机配置不少于一台48口以太网管理交换机，100M/1000Mbps自适应。</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▲内置操作系统认证</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配置硬件原厂商或OEM硬件原厂商同品牌的64位操作系统；操作系统必须经过</w:t>
            </w:r>
            <w:r>
              <w:rPr>
                <w:rFonts w:hint="eastAsia" w:ascii="仿宋" w:hAnsi="仿宋" w:eastAsia="仿宋" w:cs="仿宋"/>
                <w:sz w:val="24"/>
              </w:rPr>
              <w:t xml:space="preserve">原厂商</w:t>
            </w:r>
            <w:r>
              <w:rPr>
                <w:rFonts w:hint="eastAsia" w:ascii="仿宋" w:hAnsi="仿宋" w:eastAsia="仿宋" w:cs="仿宋"/>
                <w:sz w:val="24"/>
              </w:rPr>
              <w:t xml:space="preserve">的企业版数据库认证。</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▲高可用性</w:t>
            </w:r>
            <w:r/>
          </w:p>
          <w:p>
            <w:pPr>
              <w:rPr>
                <w:rFonts w:ascii="仿宋" w:hAnsi="仿宋" w:eastAsia="仿宋" w:cs="仿宋"/>
                <w:sz w:val="24"/>
              </w:rPr>
            </w:pPr>
            <w:r>
              <w:rPr>
                <w:rFonts w:hint="eastAsia" w:ascii="仿宋" w:hAnsi="仿宋" w:eastAsia="仿宋" w:cs="仿宋"/>
                <w:sz w:val="24"/>
              </w:rPr>
              <w:t xml:space="preserve">第三方权威认证</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数据库一体机（含OEM的原厂商产品）经过第三方权威机构（比如IDC，Gartner）进行的软硬一体整体高可用性认证，并达到可用性的最高级别AL4级，即可用性达到99.999%以上。</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▲节点间通信协议</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数据库一体机内的各计算、存储服务器之间通信必须通过100Gb/s交换机，设备需提供详细的通信协议说明。</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▲一体机扩展能力</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单机架支持扩展到不少于22台服务器，其中存储服务器至少可以扩展到14台，在不增加机架外交换机的情况下，单个集群至少可以扩展到12套一体机级联组成。需做出详细说明及机架内部署图。</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数据库服务器处理器扩展能力</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数据库一体机单个机柜数据库服务器可配置的全部CPU最大可扩展总核数不低于512核（Core）</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数据库服务器内存扩展能力</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数据库一体机单个机柜数据库服务器内存最大可扩展不低于16TB。</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存储服务器接口最大扩展能力</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数据库一体机单个机柜存储服务器支持的最大主机接口总带宽不低于2800Gbps。</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存储层SQL执行功能</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具备将数据密集型SQL操作从数据库服务器分流至存储服务器，存储服务器只将查询到的相关行和列发送回数据库服务器。</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存储层自动索引功能</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可以在存储层内存中生成并维护数据库数据的存储索引，过滤掉不需要的数据I/O，以提升数据访问性能。</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数据库集群要求</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每套数据库一体机至少由2台数据库服务器组成数据库集群，提供高可靠及负载均衡架构。</w:t>
            </w:r>
            <w:r/>
          </w:p>
        </w:tc>
      </w:tr>
      <w:tr>
        <w:trPr>
          <w:jc w:val="center"/>
          <w:trHeight w:val="70"/>
        </w:trPr>
        <w:tc>
          <w:tcPr>
            <w:tcW w:w="2564" w:type="dxa"/>
            <w:vAlign w:val="center"/>
            <w:textDirection w:val="lrTb"/>
            <w:noWrap w:val="false"/>
          </w:tcPr>
          <w:p>
            <w:pPr>
              <w:pStyle w:val="926"/>
              <w:jc w:val="center"/>
              <w:rPr>
                <w:rFonts w:ascii="仿宋" w:hAnsi="仿宋" w:eastAsia="仿宋" w:cs="仿宋"/>
                <w:sz w:val="24"/>
              </w:rPr>
            </w:pPr>
            <w:r>
              <w:rPr>
                <w:rFonts w:hint="eastAsia" w:ascii="仿宋" w:hAnsi="仿宋" w:eastAsia="仿宋" w:cs="仿宋"/>
                <w:sz w:val="24"/>
              </w:rPr>
              <w:t xml:space="preserve">数据保护功能</w:t>
            </w:r>
            <w:r/>
          </w:p>
        </w:tc>
        <w:tc>
          <w:tcPr>
            <w:tcW w:w="6334" w:type="dxa"/>
            <w:vAlign w:val="center"/>
            <w:textDirection w:val="lrTb"/>
            <w:noWrap w:val="false"/>
          </w:tcPr>
          <w:p>
            <w:pPr>
              <w:pStyle w:val="926"/>
              <w:rPr>
                <w:rFonts w:ascii="仿宋" w:hAnsi="仿宋" w:eastAsia="仿宋" w:cs="仿宋"/>
                <w:sz w:val="24"/>
              </w:rPr>
            </w:pPr>
            <w:r>
              <w:rPr>
                <w:rFonts w:hint="eastAsia" w:ascii="仿宋" w:hAnsi="仿宋" w:eastAsia="仿宋" w:cs="仿宋"/>
                <w:sz w:val="24"/>
              </w:rPr>
              <w:t xml:space="preserve">具备常规冗余或高冗余数据镜像保护，支持数据分布的自动再平衡。</w:t>
            </w:r>
            <w:r/>
          </w:p>
        </w:tc>
      </w:tr>
      <w:tr>
        <w:trPr>
          <w:jc w:val="center"/>
          <w:trHeight w:val="70"/>
        </w:trPr>
        <w:tc>
          <w:tcPr>
            <w:tcW w:w="2564" w:type="dxa"/>
            <w:vAlign w:val="center"/>
            <w:textDirection w:val="lrTb"/>
            <w:noWrap w:val="false"/>
          </w:tcPr>
          <w:p>
            <w:pPr>
              <w:pStyle w:val="926"/>
              <w:jc w:val="center"/>
              <w:rPr>
                <w:rFonts w:ascii="仿宋" w:hAnsi="仿宋" w:eastAsia="仿宋" w:cs="仿宋"/>
                <w:sz w:val="24"/>
              </w:rPr>
            </w:pPr>
            <w:r>
              <w:rPr>
                <w:rFonts w:hint="eastAsia" w:ascii="仿宋" w:hAnsi="仿宋" w:eastAsia="仿宋" w:cs="仿宋"/>
                <w:sz w:val="24"/>
              </w:rPr>
              <w:t xml:space="preserve">SQL闪存带宽</w:t>
            </w:r>
            <w:r/>
          </w:p>
        </w:tc>
        <w:tc>
          <w:tcPr>
            <w:tcW w:w="6334" w:type="dxa"/>
            <w:vAlign w:val="center"/>
            <w:textDirection w:val="lrTb"/>
            <w:noWrap w:val="false"/>
          </w:tcPr>
          <w:p>
            <w:pPr>
              <w:pStyle w:val="926"/>
              <w:rPr>
                <w:rFonts w:ascii="仿宋" w:hAnsi="仿宋" w:eastAsia="仿宋" w:cs="仿宋"/>
                <w:sz w:val="24"/>
              </w:rPr>
            </w:pPr>
            <w:r>
              <w:rPr>
                <w:rFonts w:hint="eastAsia" w:ascii="仿宋" w:hAnsi="仿宋" w:eastAsia="仿宋" w:cs="仿宋"/>
                <w:sz w:val="24"/>
              </w:rPr>
              <w:t xml:space="preserve">每台存储服务器提供SQL闪存带宽不低于23GB/秒。</w:t>
            </w:r>
            <w:r/>
          </w:p>
        </w:tc>
      </w:tr>
      <w:tr>
        <w:trPr>
          <w:jc w:val="center"/>
          <w:trHeight w:val="70"/>
        </w:trPr>
        <w:tc>
          <w:tcPr>
            <w:tcW w:w="2564" w:type="dxa"/>
            <w:vAlign w:val="center"/>
            <w:textDirection w:val="lrTb"/>
            <w:noWrap w:val="false"/>
          </w:tcPr>
          <w:p>
            <w:pPr>
              <w:pStyle w:val="926"/>
              <w:jc w:val="center"/>
              <w:rPr>
                <w:rFonts w:ascii="仿宋" w:hAnsi="仿宋" w:eastAsia="仿宋" w:cs="仿宋"/>
                <w:sz w:val="24"/>
              </w:rPr>
            </w:pPr>
            <w:r>
              <w:rPr>
                <w:rFonts w:hint="eastAsia" w:ascii="仿宋" w:hAnsi="仿宋" w:eastAsia="仿宋" w:cs="仿宋"/>
                <w:sz w:val="24"/>
              </w:rPr>
              <w:t xml:space="preserve">SQL闪存峰值IOPS(非控制器缓存的IOPS)</w:t>
            </w:r>
            <w:r/>
          </w:p>
        </w:tc>
        <w:tc>
          <w:tcPr>
            <w:tcW w:w="6334" w:type="dxa"/>
            <w:vAlign w:val="center"/>
            <w:textDirection w:val="lrTb"/>
            <w:noWrap w:val="false"/>
          </w:tcPr>
          <w:p>
            <w:pPr>
              <w:pStyle w:val="926"/>
              <w:rPr>
                <w:rFonts w:ascii="仿宋" w:hAnsi="仿宋" w:eastAsia="仿宋" w:cs="仿宋"/>
                <w:sz w:val="24"/>
              </w:rPr>
            </w:pPr>
            <w:r>
              <w:rPr>
                <w:rFonts w:hint="eastAsia" w:ascii="仿宋" w:hAnsi="仿宋" w:eastAsia="仿宋" w:cs="仿宋"/>
                <w:sz w:val="24"/>
              </w:rPr>
              <w:t xml:space="preserve">每台存储服务器最高SQL读取IOPS≥115万，最高SQL写IOPS≥30.7万；（IOPS基于运行SQL的8K IO请求）。</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▲直接内存访问功能</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具备RDMA通信能力，支持数据库进程使用RDMA通过100Gb/s以太网络直接访问另一台计算机数据，而不占用操作系统或CPU资源。</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智能闪存缓存</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一体机可自动缓存频繁访问的数据，而将不常访问的数据保留在磁盘中，一体机知道何时不用缓存哪些对整体性能有影响的数据。</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网络资源管理功能</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具备数据库网络资源优先级管理功能，确保集群缓存融合通信和日志写入等对延迟敏感的网络操作在高优先级的网络通道上传输，而低优先级的网络通信在其他通道上传输。</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故障设备驱逐功能</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具备亚秒级节点死机检测功能，避免应用长时间中断。</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数据库I/O资源管理</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数据库中设置的资源管理会传递到存储服务器，确保CPU操作和I/O操作按照数据库设置的优先级为准，该管理方式适用于一体机上同时部署多个数据库的情况。</w:t>
            </w:r>
            <w:r/>
          </w:p>
        </w:tc>
      </w:tr>
      <w:tr>
        <w:trPr>
          <w:jc w:val="center"/>
          <w:trHeight w:val="285"/>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高可用</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一体机采用完全冗余的硬件配置，包括冗余网络、冗余PDU、冗余电源，以及冗余数据库服务器和存储服务器。</w:t>
            </w:r>
            <w:r/>
          </w:p>
        </w:tc>
      </w:tr>
    </w:tbl>
    <w:p>
      <w:pPr>
        <w:pStyle w:val="908"/>
        <w:ind w:firstLine="480"/>
        <w:jc w:val="both"/>
        <w:rPr>
          <w:rFonts w:ascii="仿宋" w:hAnsi="仿宋" w:eastAsia="仿宋" w:cs="仿宋"/>
          <w:sz w:val="24"/>
        </w:rPr>
      </w:pPr>
      <w:r>
        <w:rPr>
          <w:rFonts w:hint="eastAsia" w:ascii="仿宋" w:hAnsi="仿宋" w:eastAsia="仿宋" w:cs="仿宋"/>
          <w:sz w:val="24"/>
        </w:rPr>
        <w:t xml:space="preserve">注：</w:t>
      </w:r>
      <w:r>
        <w:rPr>
          <w:rFonts w:hint="eastAsia" w:ascii="仿宋" w:hAnsi="仿宋" w:eastAsia="仿宋"/>
          <w:sz w:val="24"/>
        </w:rPr>
        <w:t xml:space="preserve">“</w:t>
      </w:r>
      <w:r>
        <w:rPr>
          <w:rFonts w:hint="eastAsia" w:ascii="仿宋" w:hAnsi="仿宋" w:eastAsia="仿宋" w:cs="仿宋"/>
          <w:sz w:val="24"/>
        </w:rPr>
        <w:t xml:space="preserve">五、机房设备技术规格与技术性能要求</w:t>
      </w:r>
      <w:r>
        <w:rPr>
          <w:rFonts w:hint="eastAsia" w:ascii="仿宋" w:hAnsi="仿宋" w:eastAsia="仿宋"/>
          <w:sz w:val="24"/>
        </w:rPr>
        <w:t xml:space="preserve">”中加“▲”标志的为重要响应指标，其余为非重要响应指标。</w:t>
      </w:r>
      <w:r/>
    </w:p>
    <w:p>
      <w:pPr>
        <w:pStyle w:val="908"/>
        <w:ind w:firstLine="480"/>
        <w:jc w:val="both"/>
        <w:rPr>
          <w:rFonts w:ascii="Times New Roman" w:hAnsi="Times New Roman" w:eastAsia="仿宋"/>
          <w:sz w:val="24"/>
          <w:szCs w:val="24"/>
        </w:rPr>
      </w:pPr>
      <w:r>
        <w:rPr>
          <w:rFonts w:hint="eastAsia" w:ascii="仿宋" w:hAnsi="仿宋" w:eastAsia="仿宋" w:cs="仿宋"/>
          <w:sz w:val="24"/>
        </w:rPr>
        <w:t xml:space="preserve">（六）投</w:t>
      </w:r>
      <w:r>
        <w:rPr>
          <w:rFonts w:ascii="Times New Roman" w:hAnsi="Times New Roman" w:eastAsia="仿宋"/>
          <w:sz w:val="24"/>
          <w:szCs w:val="24"/>
        </w:rPr>
        <w:t xml:space="preserve">标文件要求</w:t>
      </w:r>
      <w:r/>
    </w:p>
    <w:p>
      <w:pPr>
        <w:pStyle w:val="908"/>
        <w:ind w:firstLine="480"/>
        <w:jc w:val="both"/>
        <w:rPr>
          <w:rFonts w:ascii="Times New Roman" w:hAnsi="Times New Roman" w:eastAsia="仿宋"/>
          <w:sz w:val="24"/>
          <w:szCs w:val="24"/>
        </w:rPr>
      </w:pPr>
      <w:r>
        <w:rPr>
          <w:rFonts w:ascii="Times New Roman" w:hAnsi="Times New Roman" w:eastAsia="仿宋"/>
          <w:sz w:val="24"/>
          <w:szCs w:val="24"/>
        </w:rPr>
        <w:t xml:space="preserve">1. </w:t>
      </w:r>
      <w:r>
        <w:rPr>
          <w:rFonts w:ascii="Times New Roman" w:hAnsi="Times New Roman" w:eastAsia="仿宋"/>
          <w:sz w:val="24"/>
          <w:szCs w:val="24"/>
        </w:rPr>
        <w:t xml:space="preserve">投标文件中提供《</w:t>
      </w:r>
      <w:r>
        <w:rPr>
          <w:rFonts w:hint="eastAsia" w:ascii="仿宋" w:hAnsi="仿宋" w:eastAsia="仿宋" w:cs="仿宋"/>
          <w:sz w:val="24"/>
        </w:rPr>
        <w:t xml:space="preserve">机房设备技术规格与技术性能方案</w:t>
      </w:r>
      <w:r>
        <w:rPr>
          <w:rFonts w:ascii="Times New Roman" w:hAnsi="Times New Roman" w:eastAsia="仿宋"/>
          <w:sz w:val="24"/>
          <w:szCs w:val="24"/>
        </w:rPr>
        <w:t xml:space="preserve">》文件。</w:t>
      </w:r>
      <w:r/>
    </w:p>
    <w:p>
      <w:pPr>
        <w:pStyle w:val="908"/>
        <w:ind w:firstLine="480"/>
        <w:rPr>
          <w:rFonts w:ascii="仿宋" w:hAnsi="仿宋" w:eastAsia="仿宋" w:cs="仿宋"/>
          <w:sz w:val="24"/>
        </w:rPr>
      </w:pPr>
      <w:r>
        <w:rPr>
          <w:rFonts w:ascii="Times New Roman" w:hAnsi="Times New Roman" w:eastAsia="仿宋"/>
          <w:sz w:val="24"/>
          <w:szCs w:val="24"/>
        </w:rPr>
        <w:t xml:space="preserve">2. </w:t>
      </w:r>
      <w:r>
        <w:rPr>
          <w:rFonts w:ascii="Times New Roman" w:hAnsi="Times New Roman" w:eastAsia="仿宋"/>
          <w:sz w:val="24"/>
          <w:szCs w:val="24"/>
        </w:rPr>
        <w:t xml:space="preserve">《</w:t>
      </w:r>
      <w:r>
        <w:rPr>
          <w:rFonts w:hint="eastAsia" w:ascii="仿宋" w:hAnsi="仿宋" w:eastAsia="仿宋" w:cs="仿宋"/>
          <w:sz w:val="24"/>
        </w:rPr>
        <w:t xml:space="preserve">机房设备技术规格与技术性能方案</w:t>
      </w:r>
      <w:r>
        <w:rPr>
          <w:rFonts w:ascii="Times New Roman" w:hAnsi="Times New Roman" w:eastAsia="仿宋"/>
          <w:sz w:val="24"/>
          <w:szCs w:val="24"/>
        </w:rPr>
        <w:t xml:space="preserve">》对照以上</w:t>
      </w:r>
      <w:r>
        <w:rPr>
          <w:rFonts w:ascii="Times New Roman" w:hAnsi="Times New Roman" w:eastAsia="仿宋"/>
          <w:sz w:val="24"/>
          <w:szCs w:val="24"/>
        </w:rPr>
        <w:t xml:space="preserve">“</w:t>
      </w:r>
      <w:r>
        <w:rPr>
          <w:rFonts w:hint="eastAsia" w:ascii="仿宋" w:hAnsi="仿宋" w:eastAsia="仿宋" w:cs="仿宋"/>
          <w:sz w:val="24"/>
        </w:rPr>
        <w:t xml:space="preserve">（一）网络出口设备要求</w:t>
      </w:r>
      <w:r>
        <w:rPr>
          <w:rFonts w:ascii="Times New Roman" w:hAnsi="Times New Roman" w:eastAsia="仿宋"/>
          <w:sz w:val="24"/>
          <w:szCs w:val="24"/>
        </w:rPr>
        <w:t xml:space="preserve">” “</w:t>
      </w:r>
      <w:r>
        <w:rPr>
          <w:rFonts w:ascii="Times New Roman" w:hAnsi="Times New Roman" w:eastAsia="仿宋"/>
          <w:sz w:val="24"/>
          <w:szCs w:val="24"/>
        </w:rPr>
        <w:t xml:space="preserve">（二）</w:t>
      </w:r>
      <w:r>
        <w:rPr>
          <w:rFonts w:hint="eastAsia" w:ascii="仿宋" w:hAnsi="仿宋" w:eastAsia="仿宋" w:cs="仿宋"/>
          <w:sz w:val="24"/>
        </w:rPr>
        <w:t xml:space="preserve">容灾设备</w:t>
      </w:r>
      <w:r>
        <w:rPr>
          <w:rFonts w:ascii="Times New Roman" w:hAnsi="Times New Roman" w:eastAsia="仿宋"/>
          <w:sz w:val="24"/>
          <w:szCs w:val="24"/>
        </w:rPr>
        <w:t xml:space="preserve">要求</w:t>
      </w:r>
      <w:r>
        <w:rPr>
          <w:rFonts w:ascii="Times New Roman" w:hAnsi="Times New Roman" w:eastAsia="仿宋"/>
          <w:sz w:val="24"/>
          <w:szCs w:val="24"/>
        </w:rPr>
        <w:t xml:space="preserve">” “</w:t>
      </w:r>
      <w:r>
        <w:rPr>
          <w:rFonts w:hint="eastAsia" w:ascii="Times New Roman" w:hAnsi="Times New Roman" w:eastAsia="仿宋"/>
          <w:sz w:val="24"/>
          <w:szCs w:val="24"/>
        </w:rPr>
        <w:t xml:space="preserve">（三）</w:t>
      </w:r>
      <w:r>
        <w:rPr>
          <w:rFonts w:hint="eastAsia" w:ascii="仿宋" w:hAnsi="仿宋" w:eastAsia="仿宋" w:cs="仿宋"/>
          <w:sz w:val="24"/>
        </w:rPr>
        <w:t xml:space="preserve">备份设备</w:t>
      </w:r>
      <w:r>
        <w:rPr>
          <w:rFonts w:ascii="Times New Roman" w:hAnsi="Times New Roman" w:eastAsia="仿宋"/>
          <w:sz w:val="24"/>
          <w:szCs w:val="24"/>
        </w:rPr>
        <w:t xml:space="preserve">要求</w:t>
      </w:r>
      <w:r>
        <w:rPr>
          <w:rFonts w:ascii="Times New Roman" w:hAnsi="Times New Roman" w:eastAsia="仿宋"/>
          <w:sz w:val="24"/>
          <w:szCs w:val="24"/>
        </w:rPr>
        <w:t xml:space="preserve">” “</w:t>
      </w:r>
      <w:r>
        <w:rPr>
          <w:rFonts w:ascii="Times New Roman" w:hAnsi="Times New Roman" w:eastAsia="仿宋"/>
          <w:sz w:val="24"/>
          <w:szCs w:val="24"/>
        </w:rPr>
        <w:t xml:space="preserve">（</w:t>
      </w:r>
      <w:r>
        <w:rPr>
          <w:rFonts w:hint="eastAsia" w:ascii="Times New Roman" w:hAnsi="Times New Roman" w:eastAsia="仿宋"/>
          <w:sz w:val="24"/>
          <w:szCs w:val="24"/>
        </w:rPr>
        <w:t xml:space="preserve">四</w:t>
      </w:r>
      <w:r>
        <w:rPr>
          <w:rFonts w:ascii="Times New Roman" w:hAnsi="Times New Roman" w:eastAsia="仿宋"/>
          <w:sz w:val="24"/>
          <w:szCs w:val="24"/>
        </w:rPr>
        <w:t xml:space="preserve">）</w:t>
      </w:r>
      <w:r>
        <w:rPr>
          <w:rFonts w:hint="eastAsia" w:ascii="仿宋" w:hAnsi="仿宋" w:eastAsia="仿宋" w:cs="仿宋"/>
          <w:sz w:val="24"/>
        </w:rPr>
        <w:t xml:space="preserve">灾备软件</w:t>
      </w:r>
      <w:r>
        <w:rPr>
          <w:rFonts w:ascii="Times New Roman" w:hAnsi="Times New Roman" w:eastAsia="仿宋"/>
          <w:sz w:val="24"/>
          <w:szCs w:val="24"/>
        </w:rPr>
        <w:t xml:space="preserve">要求</w:t>
      </w:r>
      <w:r>
        <w:rPr>
          <w:rFonts w:ascii="Times New Roman" w:hAnsi="Times New Roman" w:eastAsia="仿宋"/>
          <w:sz w:val="24"/>
          <w:szCs w:val="24"/>
        </w:rPr>
        <w:t xml:space="preserve">” “</w:t>
      </w:r>
      <w:r>
        <w:rPr>
          <w:rFonts w:hint="eastAsia" w:ascii="仿宋" w:hAnsi="仿宋" w:eastAsia="仿宋" w:cs="仿宋"/>
          <w:sz w:val="24"/>
        </w:rPr>
        <w:t xml:space="preserve">（五）数据库一体机</w:t>
      </w:r>
      <w:r>
        <w:rPr>
          <w:rFonts w:ascii="Times New Roman" w:hAnsi="Times New Roman" w:eastAsia="仿宋"/>
          <w:sz w:val="24"/>
          <w:szCs w:val="24"/>
        </w:rPr>
        <w:t xml:space="preserve">要求</w:t>
      </w:r>
      <w:r>
        <w:rPr>
          <w:rFonts w:ascii="Times New Roman" w:hAnsi="Times New Roman" w:eastAsia="仿宋"/>
          <w:sz w:val="24"/>
          <w:szCs w:val="24"/>
        </w:rPr>
        <w:t xml:space="preserve">”</w:t>
      </w:r>
      <w:r>
        <w:rPr>
          <w:rFonts w:ascii="Times New Roman" w:hAnsi="Times New Roman" w:eastAsia="仿宋"/>
          <w:sz w:val="24"/>
          <w:szCs w:val="24"/>
        </w:rPr>
        <w:t xml:space="preserve">编制。</w:t>
      </w:r>
      <w:r/>
    </w:p>
    <w:p>
      <w:pPr>
        <w:ind w:left="630"/>
        <w:rPr>
          <w:rFonts w:eastAsia="仿宋"/>
          <w:sz w:val="24"/>
        </w:rPr>
      </w:pPr>
      <w:r>
        <w:rPr>
          <w:rFonts w:eastAsia="仿宋"/>
          <w:sz w:val="24"/>
        </w:rPr>
      </w:r>
      <w:r/>
    </w:p>
    <w:p>
      <w:pPr>
        <w:ind w:left="630"/>
        <w:rPr>
          <w:rFonts w:ascii="仿宋" w:hAnsi="仿宋" w:eastAsia="仿宋"/>
          <w:sz w:val="24"/>
        </w:rPr>
      </w:pPr>
      <w:r>
        <w:rPr>
          <w:rFonts w:hint="eastAsia" w:eastAsia="仿宋"/>
          <w:sz w:val="24"/>
        </w:rPr>
        <w:t xml:space="preserve">六、</w:t>
      </w:r>
      <w:r>
        <w:rPr>
          <w:rFonts w:hint="eastAsia" w:ascii="仿宋" w:hAnsi="仿宋" w:eastAsia="仿宋"/>
          <w:sz w:val="24"/>
        </w:rPr>
        <w:t xml:space="preserve">灾备中心技术方案要求</w:t>
      </w:r>
      <w:r/>
    </w:p>
    <w:p>
      <w:pPr>
        <w:ind w:firstLine="480"/>
        <w:jc w:val="left"/>
        <w:rPr>
          <w:rFonts w:ascii="仿宋" w:hAnsi="仿宋" w:eastAsia="仿宋"/>
          <w:sz w:val="24"/>
        </w:rPr>
      </w:pPr>
      <w:r>
        <w:rPr>
          <w:rFonts w:hint="eastAsia" w:ascii="仿宋" w:hAnsi="仿宋" w:eastAsia="仿宋"/>
          <w:sz w:val="24"/>
        </w:rPr>
        <w:t xml:space="preserve">（一）数据备份恢复方案要求：</w:t>
      </w:r>
      <w:r>
        <w:rPr>
          <w:rFonts w:ascii="仿宋" w:hAnsi="仿宋" w:eastAsia="仿宋"/>
          <w:sz w:val="24"/>
        </w:rPr>
        <w:t xml:space="preserve"> </w:t>
      </w:r>
      <w:r/>
    </w:p>
    <w:p>
      <w:pPr>
        <w:ind w:firstLine="480"/>
        <w:jc w:val="left"/>
        <w:rPr>
          <w:rFonts w:ascii="仿宋" w:hAnsi="仿宋" w:eastAsia="仿宋"/>
          <w:sz w:val="24"/>
        </w:rPr>
      </w:pPr>
      <w:r>
        <w:rPr>
          <w:rFonts w:hint="eastAsia" w:ascii="仿宋" w:hAnsi="仿宋" w:eastAsia="仿宋"/>
          <w:sz w:val="24"/>
        </w:rPr>
        <w:t xml:space="preserve">1.整机备份：提供基于磁盘数据块复制技术的整机一体化备份功能，可对物理机、虚拟机、云主机提供统一的灾备保护。整机保护内容包括主机的系统、应用系统、数据库、文件等，备份前无需了解主机业务系统类型、部署方法、业务系统间的数据交互机制、数据结构/逻辑关系和数据库的品牌/版本。支持任意的分/时/天/月/年/仅备份一次等策略执行定时备份，简单，策略灵活。</w:t>
      </w:r>
      <w:r/>
    </w:p>
    <w:p>
      <w:pPr>
        <w:ind w:firstLine="480"/>
        <w:jc w:val="left"/>
        <w:rPr>
          <w:rFonts w:ascii="仿宋" w:hAnsi="仿宋" w:eastAsia="仿宋"/>
          <w:sz w:val="24"/>
        </w:rPr>
      </w:pPr>
      <w:r>
        <w:rPr>
          <w:rFonts w:hint="eastAsia" w:ascii="仿宋" w:hAnsi="仿宋" w:eastAsia="仿宋"/>
          <w:sz w:val="24"/>
        </w:rPr>
        <w:t xml:space="preserve">2.实时备份：要求提供数据块级别的连续数据保护机制,具备基于I/O的录像功能，任意I/O点均可无限次提取查看或启动业务系统，最小业务提取时间精度到微秒级，可以通过I/O界面识别每一笔交易数据，具备真正的CDP数据保护功能。</w:t>
      </w:r>
      <w:r/>
    </w:p>
    <w:p>
      <w:pPr>
        <w:ind w:firstLine="480"/>
        <w:jc w:val="left"/>
        <w:rPr>
          <w:rFonts w:ascii="仿宋" w:hAnsi="仿宋" w:eastAsia="仿宋"/>
          <w:sz w:val="24"/>
        </w:rPr>
      </w:pPr>
      <w:r>
        <w:rPr>
          <w:rFonts w:hint="eastAsia" w:ascii="仿宋" w:hAnsi="仿宋" w:eastAsia="仿宋"/>
          <w:sz w:val="24"/>
        </w:rPr>
        <w:t xml:space="preserve">3.永久增量备份：支持完整备份和增量备份，首次备份时使用完整备份保留整机应用的完整状态，后续所有备份均采用增量备份，大幅减少备份的数据量。</w:t>
      </w:r>
      <w:r/>
    </w:p>
    <w:p>
      <w:pPr>
        <w:ind w:firstLine="480"/>
        <w:jc w:val="left"/>
        <w:rPr>
          <w:rFonts w:ascii="仿宋" w:hAnsi="仿宋" w:eastAsia="仿宋"/>
          <w:sz w:val="24"/>
        </w:rPr>
      </w:pPr>
      <w:r>
        <w:rPr>
          <w:rFonts w:eastAsia="仿宋"/>
          <w:sz w:val="24"/>
        </w:rPr>
        <w:t xml:space="preserve">（二）</w:t>
      </w:r>
      <w:r>
        <w:rPr>
          <w:rFonts w:hint="eastAsia" w:ascii="仿宋" w:hAnsi="仿宋" w:eastAsia="仿宋"/>
          <w:sz w:val="24"/>
        </w:rPr>
        <w:t xml:space="preserve">灾备业务容灾方案要求：</w:t>
      </w:r>
      <w:r>
        <w:rPr>
          <w:rFonts w:ascii="仿宋" w:hAnsi="仿宋" w:eastAsia="仿宋"/>
          <w:sz w:val="24"/>
        </w:rPr>
        <w:t xml:space="preserve"> </w:t>
      </w:r>
      <w:r/>
    </w:p>
    <w:p>
      <w:pPr>
        <w:ind w:firstLine="480"/>
        <w:jc w:val="left"/>
        <w:rPr>
          <w:rFonts w:ascii="仿宋" w:hAnsi="仿宋" w:eastAsia="仿宋"/>
          <w:sz w:val="24"/>
        </w:rPr>
      </w:pPr>
      <w:r>
        <w:rPr>
          <w:rFonts w:hint="eastAsia" w:ascii="仿宋" w:hAnsi="仿宋" w:eastAsia="仿宋"/>
          <w:sz w:val="24"/>
        </w:rPr>
        <w:t xml:space="preserve">1.应急接管容灾：具备源机故障时的接管容灾能力，无需集成、配置第三方虚拟化平台，无需恢复数据，直接将备份副本拉起为运行在灾备系统上的容灾虚拟机以接管源机业务。</w:t>
      </w:r>
      <w:r/>
    </w:p>
    <w:p>
      <w:pPr>
        <w:ind w:firstLine="480"/>
        <w:jc w:val="left"/>
        <w:rPr>
          <w:rFonts w:ascii="仿宋" w:hAnsi="仿宋" w:eastAsia="仿宋"/>
          <w:b/>
          <w:bCs/>
          <w:sz w:val="24"/>
        </w:rPr>
      </w:pPr>
      <w:r>
        <w:rPr>
          <w:rFonts w:hint="eastAsia" w:ascii="仿宋" w:hAnsi="仿宋" w:eastAsia="仿宋"/>
          <w:sz w:val="24"/>
        </w:rPr>
        <w:t xml:space="preserve">2.全场景重建恢复：千兆网络环境中，无需预置恢复目标端环境（操作系统、应用、数据库等），即可将无论数据量大小的备份副本在15分钟内将应用系统灾备点重建至目标主机上，以非存储挂载方式实现业务服务恢复。</w:t>
      </w:r>
      <w:r/>
    </w:p>
    <w:p>
      <w:pPr>
        <w:pStyle w:val="908"/>
        <w:ind w:firstLine="480"/>
        <w:rPr>
          <w:rFonts w:ascii="仿宋" w:hAnsi="仿宋" w:eastAsia="仿宋"/>
          <w:sz w:val="24"/>
        </w:rPr>
      </w:pPr>
      <w:r>
        <w:rPr>
          <w:rFonts w:hint="eastAsia" w:ascii="仿宋" w:hAnsi="仿宋" w:eastAsia="仿宋"/>
          <w:sz w:val="24"/>
        </w:rPr>
        <w:t xml:space="preserve">3.文件恢复：支持将备份副本加载为CIFS文件共享和网络共享路径，可直接在WEB浏览器中进行URL访问，快速恢复备份副本中的文件与文件夹。</w:t>
      </w:r>
      <w:r/>
    </w:p>
    <w:p>
      <w:pPr>
        <w:ind w:firstLine="480"/>
        <w:jc w:val="left"/>
        <w:rPr>
          <w:rFonts w:ascii="仿宋" w:hAnsi="仿宋" w:eastAsia="仿宋"/>
          <w:sz w:val="24"/>
        </w:rPr>
      </w:pPr>
      <w:r>
        <w:rPr>
          <w:rFonts w:hint="eastAsia" w:eastAsia="仿宋"/>
          <w:sz w:val="24"/>
        </w:rPr>
        <w:t xml:space="preserve">（三）</w:t>
      </w:r>
      <w:r>
        <w:rPr>
          <w:rFonts w:hint="eastAsia" w:ascii="仿宋" w:hAnsi="仿宋" w:eastAsia="仿宋"/>
          <w:sz w:val="24"/>
        </w:rPr>
        <w:t xml:space="preserve">灾备云架构设计方案要求：</w:t>
      </w:r>
      <w:r>
        <w:rPr>
          <w:rFonts w:ascii="仿宋" w:hAnsi="仿宋" w:eastAsia="仿宋"/>
          <w:sz w:val="24"/>
        </w:rPr>
        <w:t xml:space="preserve"> </w:t>
      </w:r>
      <w:r/>
    </w:p>
    <w:p>
      <w:pPr>
        <w:ind w:firstLine="480"/>
        <w:jc w:val="left"/>
        <w:rPr>
          <w:rFonts w:ascii="仿宋" w:hAnsi="仿宋" w:eastAsia="仿宋"/>
          <w:sz w:val="24"/>
        </w:rPr>
      </w:pPr>
      <w:r>
        <w:rPr>
          <w:rFonts w:hint="eastAsia" w:ascii="仿宋" w:hAnsi="仿宋" w:eastAsia="仿宋"/>
          <w:sz w:val="24"/>
        </w:rPr>
        <w:t xml:space="preserve">1.任务负载：灾备系统物理服务器出现单点故障，无需人工介入，该物理服务器上所运行的灾备任务支持自动漂移至其他节点，具备多副本数据存储机制，不影响灾备系统运行和灾备数据安全。</w:t>
      </w:r>
      <w:r/>
    </w:p>
    <w:p>
      <w:pPr>
        <w:ind w:firstLine="480"/>
        <w:jc w:val="left"/>
        <w:rPr>
          <w:rFonts w:ascii="仿宋" w:hAnsi="仿宋" w:eastAsia="仿宋"/>
          <w:sz w:val="24"/>
        </w:rPr>
      </w:pPr>
      <w:r>
        <w:rPr>
          <w:rFonts w:hint="eastAsia" w:ascii="仿宋" w:hAnsi="仿宋" w:eastAsia="仿宋"/>
          <w:sz w:val="24"/>
        </w:rPr>
        <w:t xml:space="preserve">2.可扩展性：灾备系统支持计算能力、存储能力的线性扩展，在线不停机扩展灾备物理服务器节点，节点扩展后，旧数据会自动迁移到新节点，实现负载均衡，避免单点过热的情况，集群系统的整体容量和性能也随着节点增加而线性扩展</w:t>
      </w:r>
      <w:r/>
    </w:p>
    <w:p>
      <w:pPr>
        <w:ind w:firstLine="480"/>
        <w:jc w:val="left"/>
        <w:rPr>
          <w:rFonts w:ascii="仿宋" w:hAnsi="仿宋" w:eastAsia="仿宋"/>
          <w:sz w:val="24"/>
        </w:rPr>
      </w:pPr>
      <w:r>
        <w:rPr>
          <w:rFonts w:hint="eastAsia" w:ascii="仿宋" w:hAnsi="仿宋" w:eastAsia="仿宋"/>
          <w:sz w:val="24"/>
        </w:rPr>
        <w:t xml:space="preserve">3.故障转移：物理节点损坏，该节点上所有的灾备业务均可自动漂移，节点互为主备、仲裁，构建灾备系统的高可靠，任何一个节点故障对节点上运行的灾备任务以及灾备数据不造成任何影响。</w:t>
      </w:r>
      <w:r/>
    </w:p>
    <w:p>
      <w:pPr>
        <w:ind w:firstLine="480"/>
        <w:jc w:val="left"/>
        <w:rPr>
          <w:rFonts w:ascii="仿宋" w:hAnsi="仿宋" w:eastAsia="仿宋"/>
          <w:sz w:val="24"/>
        </w:rPr>
      </w:pPr>
      <w:r>
        <w:rPr>
          <w:rFonts w:hint="eastAsia" w:ascii="仿宋" w:hAnsi="仿宋" w:eastAsia="仿宋"/>
          <w:sz w:val="24"/>
        </w:rPr>
        <w:t xml:space="preserve">4.资源池化：系统采用分布式集群架构，可将3台及以上物理服务器主机的计算、网络、存储资源池化，提供计算虚拟化、基于分布式存储技术的存储虚拟化和网络虚拟化能力，非融合第三方超融合/分布式存储，实现整个平台一体化。</w:t>
      </w:r>
      <w:r/>
    </w:p>
    <w:p>
      <w:pPr>
        <w:ind w:firstLine="480"/>
        <w:jc w:val="left"/>
        <w:rPr>
          <w:rFonts w:ascii="仿宋" w:hAnsi="仿宋" w:eastAsia="仿宋"/>
          <w:sz w:val="24"/>
        </w:rPr>
      </w:pPr>
      <w:r>
        <w:rPr>
          <w:rFonts w:eastAsia="仿宋"/>
          <w:sz w:val="24"/>
        </w:rPr>
        <w:t xml:space="preserve">（</w:t>
      </w:r>
      <w:r>
        <w:rPr>
          <w:rFonts w:hint="eastAsia" w:eastAsia="仿宋"/>
          <w:sz w:val="24"/>
        </w:rPr>
        <w:t xml:space="preserve">四</w:t>
      </w:r>
      <w:r>
        <w:rPr>
          <w:rFonts w:eastAsia="仿宋"/>
          <w:sz w:val="24"/>
        </w:rPr>
        <w:t xml:space="preserve">）</w:t>
      </w:r>
      <w:r>
        <w:rPr>
          <w:rFonts w:hint="eastAsia" w:ascii="仿宋" w:hAnsi="仿宋" w:eastAsia="仿宋"/>
          <w:sz w:val="24"/>
        </w:rPr>
        <w:t xml:space="preserve">灾备验证演练方案要求：</w:t>
      </w:r>
      <w:r>
        <w:rPr>
          <w:rFonts w:ascii="仿宋" w:hAnsi="仿宋" w:eastAsia="仿宋"/>
          <w:sz w:val="24"/>
        </w:rPr>
        <w:t xml:space="preserve"> </w:t>
      </w:r>
      <w:r/>
    </w:p>
    <w:p>
      <w:pPr>
        <w:ind w:firstLine="480"/>
        <w:jc w:val="left"/>
        <w:rPr>
          <w:rFonts w:ascii="仿宋" w:hAnsi="仿宋" w:eastAsia="仿宋"/>
          <w:sz w:val="24"/>
        </w:rPr>
      </w:pPr>
      <w:r>
        <w:rPr>
          <w:rFonts w:hint="eastAsia" w:ascii="仿宋" w:hAnsi="仿宋" w:eastAsia="仿宋"/>
          <w:sz w:val="24"/>
        </w:rPr>
        <w:t xml:space="preserve">1.</w:t>
      </w:r>
      <w:r>
        <w:rPr>
          <w:rFonts w:hint="eastAsia"/>
        </w:rPr>
        <w:t xml:space="preserve"> </w:t>
      </w:r>
      <w:r>
        <w:rPr>
          <w:rFonts w:hint="eastAsia" w:ascii="仿宋" w:hAnsi="仿宋" w:eastAsia="仿宋"/>
          <w:sz w:val="24"/>
        </w:rPr>
        <w:t xml:space="preserve">文件验证：为验证备份文件的有效性，要求具备极简的文件验证功能。支持将备份副本加载为CIFS文件共享和网络共享路径，可直接在WEB浏览器中进行URL访问，快速查看备份副本的文件信息、目录信息。</w:t>
      </w:r>
      <w:r/>
    </w:p>
    <w:p>
      <w:pPr>
        <w:ind w:firstLine="480"/>
        <w:jc w:val="left"/>
        <w:rPr>
          <w:rFonts w:ascii="仿宋" w:hAnsi="仿宋" w:eastAsia="仿宋"/>
          <w:sz w:val="24"/>
        </w:rPr>
      </w:pPr>
      <w:r>
        <w:rPr>
          <w:rFonts w:hint="eastAsia" w:ascii="仿宋" w:hAnsi="仿宋" w:eastAsia="仿宋"/>
          <w:sz w:val="24"/>
        </w:rPr>
        <w:t xml:space="preserve">2.快速整机验证：支持数据和业务的即时验证，无需准备第三方挂载环境，无需恢复数据，直接将备份副本拉起为运行在灾备系统上的验证虚拟机，即时验证备份数据的完整性、一致性和业务应用的可用性。</w:t>
      </w:r>
      <w:r/>
    </w:p>
    <w:p>
      <w:pPr>
        <w:pStyle w:val="908"/>
        <w:ind w:firstLine="480"/>
      </w:pPr>
      <w:r>
        <w:rPr>
          <w:rFonts w:hint="eastAsia" w:ascii="仿宋" w:hAnsi="仿宋" w:eastAsia="仿宋"/>
          <w:sz w:val="24"/>
        </w:rPr>
        <w:t xml:space="preserve">3.仿真演练：支持数据和业务的即时恢复演练，无需预置演练环境（目标机无操作系统、目标机和原机操作系统不一致、目标机无应用系统、目标机无数据库等）即可实现千兆网络环境下的十五分钟内快速恢复重建，模拟故障后自动化的灾备演练重建。</w:t>
      </w:r>
      <w:r/>
    </w:p>
    <w:p>
      <w:pPr>
        <w:ind w:firstLine="480"/>
        <w:jc w:val="left"/>
        <w:rPr>
          <w:rFonts w:ascii="仿宋" w:hAnsi="仿宋" w:eastAsia="仿宋"/>
          <w:sz w:val="24"/>
        </w:rPr>
      </w:pPr>
      <w:r>
        <w:rPr>
          <w:rFonts w:hint="eastAsia" w:ascii="仿宋" w:hAnsi="仿宋" w:eastAsia="仿宋" w:cs="仿宋"/>
          <w:sz w:val="24"/>
        </w:rPr>
        <w:t xml:space="preserve">（五）</w:t>
      </w:r>
      <w:r>
        <w:rPr>
          <w:rFonts w:hint="eastAsia" w:ascii="仿宋" w:hAnsi="仿宋" w:eastAsia="仿宋"/>
          <w:sz w:val="24"/>
        </w:rPr>
        <w:t xml:space="preserve">灾备云平台监控和报表支持方案要求：</w:t>
      </w:r>
      <w:r>
        <w:rPr>
          <w:rFonts w:ascii="仿宋" w:hAnsi="仿宋" w:eastAsia="仿宋"/>
          <w:sz w:val="24"/>
        </w:rPr>
        <w:t xml:space="preserve"> </w:t>
      </w:r>
      <w:r/>
    </w:p>
    <w:p>
      <w:pPr>
        <w:ind w:firstLine="480"/>
        <w:jc w:val="left"/>
        <w:rPr>
          <w:rFonts w:ascii="仿宋" w:hAnsi="仿宋" w:eastAsia="仿宋"/>
          <w:sz w:val="24"/>
        </w:rPr>
      </w:pPr>
      <w:r>
        <w:rPr>
          <w:rFonts w:hint="eastAsia" w:ascii="仿宋" w:hAnsi="仿宋" w:eastAsia="仿宋"/>
          <w:sz w:val="24"/>
        </w:rPr>
        <w:t xml:space="preserve">1.平台健康监控：支持对灾备云平台健康运行状况</w:t>
      </w:r>
      <w:r>
        <w:rPr>
          <w:rFonts w:hint="eastAsia" w:ascii="仿宋" w:hAnsi="仿宋" w:eastAsia="仿宋"/>
          <w:sz w:val="24"/>
        </w:rPr>
        <w:t xml:space="preserve">进行展示，包括云节点的个数、客户端数量、存储空间用量。可根据不同的租户，分别展示整机定时备份客户端、CDP备份客户端、免代理客户端、数据库备份客户端、NAS客户端的健康状况，例如在线、离线、任务执行中、任务异常信息，提供客户端所属节点、操作系统类型、名称及IP信息，方便定位排查异常客户端。支持展示灾备云平台可提供接管验证的计算资源总量(vCPU)以及内存资源总量(GB),展示云存储副本数量、总容量、健康状态信息。支持展示灾备云平台不同主机节点的IP与云平台IP,展示各节点状态以及所能提供的最大应急容灾资源。</w:t>
      </w:r>
      <w:r/>
    </w:p>
    <w:p>
      <w:pPr>
        <w:ind w:firstLine="480"/>
        <w:jc w:val="left"/>
        <w:rPr>
          <w:rFonts w:ascii="仿宋" w:hAnsi="仿宋" w:eastAsia="仿宋"/>
          <w:sz w:val="24"/>
        </w:rPr>
      </w:pPr>
      <w:r>
        <w:rPr>
          <w:rFonts w:hint="eastAsia" w:ascii="仿宋" w:hAnsi="仿宋" w:eastAsia="仿宋"/>
          <w:sz w:val="24"/>
        </w:rPr>
        <w:t xml:space="preserve">2.系统性能监控：支持对灾备云平台整体的系统性能参数运行情况进行监控展示，可集中展示整体CPU占有率、内存使用率、业务数据吞吐量、内部节点通信吞吐量、灾备云存储IOPS与读/写数据量。支持对单节点CPU占有率、单节点内存使用率、单节点业务数据网络接受和发送进行排行和展示。支持将不同的任务</w:t>
      </w:r>
      <w:r>
        <w:rPr>
          <w:rFonts w:hint="eastAsia" w:ascii="仿宋" w:hAnsi="仿宋" w:eastAsia="仿宋"/>
          <w:sz w:val="24"/>
        </w:rPr>
        <w:t xml:space="preserve">类型(整机备份、整机恢复、卷恢复、快速验证)与系统性能对照统计，每2秒自动刷新。</w:t>
      </w:r>
      <w:r/>
    </w:p>
    <w:p>
      <w:pPr>
        <w:ind w:firstLine="480"/>
        <w:jc w:val="left"/>
        <w:rPr>
          <w:rFonts w:ascii="仿宋" w:hAnsi="仿宋" w:eastAsia="仿宋"/>
          <w:sz w:val="24"/>
        </w:rPr>
      </w:pPr>
      <w:r>
        <w:rPr>
          <w:rFonts w:hint="eastAsia" w:ascii="仿宋" w:hAnsi="仿宋" w:eastAsia="仿宋"/>
          <w:sz w:val="24"/>
        </w:rPr>
        <w:t xml:space="preserve">3.灾备任务监控：支持对灾备云平台正在进行的任务活动和历史任务的运行情况进行监控展示。支持展示不同租户、不同任务类型、不同运行节点正在运行中任务的数据流走向，可对120秒内数据流量的累计接收/发送值，平均接收/发送值，以及流量峰值情况进行统计，从而方便观察业务网络负载情况。对当前任务列表以及历史任务列表可查看客户端名称、租户名称、任务类型、开始时间、运行节点、数据流量统计信息，并可按开始时间、累计流量、瞬时流量进行排序。</w:t>
      </w:r>
      <w:r/>
    </w:p>
    <w:p>
      <w:pPr>
        <w:ind w:firstLine="480"/>
        <w:jc w:val="left"/>
        <w:rPr>
          <w:rFonts w:ascii="仿宋" w:hAnsi="仿宋" w:eastAsia="仿宋"/>
          <w:sz w:val="24"/>
        </w:rPr>
      </w:pPr>
      <w:r>
        <w:rPr>
          <w:rFonts w:hint="eastAsia" w:ascii="仿宋" w:hAnsi="仿宋" w:eastAsia="仿宋"/>
          <w:sz w:val="24"/>
        </w:rPr>
        <w:t xml:space="preserve">4.统计报表：支持汇总统计多个客户端/单个客户端备份计划及其执行与RPO达标情况并生成报表；支持汇总统计客户端每次整机恢复/模拟演练/应急容灾/临时整机验证的结果及RTO数据以及每次热备切换/文件恢复/卷恢复的结果及RTO数据并生成报表；支持汇总展示多个租户的灾备存储配额及使用情况，展示多个客户端备份数据占用以及备份数据空间策略配置情况并生成报表。</w:t>
      </w:r>
      <w:r/>
    </w:p>
    <w:p>
      <w:pPr>
        <w:ind w:firstLine="480"/>
        <w:jc w:val="left"/>
        <w:rPr>
          <w:rFonts w:ascii="仿宋" w:hAnsi="仿宋" w:eastAsia="仿宋"/>
          <w:sz w:val="24"/>
        </w:rPr>
      </w:pPr>
      <w:r>
        <w:rPr>
          <w:rFonts w:hint="eastAsia" w:ascii="仿宋" w:hAnsi="仿宋" w:eastAsia="仿宋" w:cs="仿宋"/>
          <w:sz w:val="24"/>
        </w:rPr>
        <w:t xml:space="preserve">（六）</w:t>
      </w:r>
      <w:r>
        <w:rPr>
          <w:rFonts w:hint="eastAsia" w:ascii="仿宋" w:hAnsi="仿宋" w:eastAsia="仿宋"/>
          <w:sz w:val="24"/>
        </w:rPr>
        <w:t xml:space="preserve">数据库双活方案要求：</w:t>
      </w:r>
      <w:r>
        <w:rPr>
          <w:rFonts w:ascii="仿宋" w:hAnsi="仿宋" w:eastAsia="仿宋"/>
          <w:sz w:val="24"/>
        </w:rPr>
        <w:t xml:space="preserve"> </w:t>
      </w:r>
      <w:r/>
    </w:p>
    <w:p>
      <w:pPr>
        <w:ind w:firstLine="480"/>
        <w:jc w:val="left"/>
        <w:rPr>
          <w:rFonts w:ascii="仿宋" w:hAnsi="仿宋" w:eastAsia="仿宋"/>
          <w:sz w:val="24"/>
        </w:rPr>
      </w:pPr>
      <w:r>
        <w:rPr>
          <w:rFonts w:hint="eastAsia" w:ascii="仿宋" w:hAnsi="仿宋" w:eastAsia="仿宋"/>
          <w:sz w:val="24"/>
        </w:rPr>
        <w:t xml:space="preserve">1.</w:t>
      </w:r>
      <w:r>
        <w:rPr>
          <w:rFonts w:hint="eastAsia"/>
        </w:rPr>
        <w:t xml:space="preserve"> </w:t>
      </w:r>
      <w:r>
        <w:rPr>
          <w:rFonts w:hint="eastAsia" w:ascii="仿宋" w:hAnsi="仿宋" w:eastAsia="仿宋"/>
          <w:sz w:val="24"/>
        </w:rPr>
        <w:t xml:space="preserve">热备容灾：为满足任意环境下的业务高可靠，保障业务连续性，需要支持在相同CPU架构的任意品牌/技术/芯片组的物理主机、虚拟机和云主机间构建热备容灾架构，支持1分钟内重要系统双机HA的灾备切换功能。</w:t>
      </w:r>
      <w:r/>
    </w:p>
    <w:p>
      <w:pPr>
        <w:ind w:firstLine="480"/>
        <w:jc w:val="left"/>
        <w:rPr>
          <w:rFonts w:ascii="仿宋" w:hAnsi="仿宋" w:eastAsia="仿宋"/>
          <w:sz w:val="24"/>
        </w:rPr>
      </w:pPr>
      <w:r>
        <w:rPr>
          <w:rFonts w:hint="eastAsia" w:ascii="仿宋" w:hAnsi="仿宋" w:eastAsia="仿宋"/>
          <w:sz w:val="24"/>
        </w:rPr>
        <w:t xml:space="preserve">2.主机实时同步容灾：在物理机、虚拟机和云主机间配置主机级实时同步容灾，源机故障时一键即可切换至容灾目标机切目标机无需部署操作系统、应用系统和数据库</w:t>
      </w:r>
      <w:r/>
    </w:p>
    <w:p>
      <w:pPr>
        <w:ind w:firstLine="480"/>
      </w:pPr>
      <w:r>
        <w:rPr>
          <w:rFonts w:hint="eastAsia" w:ascii="仿宋" w:hAnsi="仿宋" w:eastAsia="仿宋"/>
          <w:sz w:val="24"/>
        </w:rPr>
        <w:t xml:space="preserve">3.断点续传：</w:t>
      </w:r>
      <w:r>
        <w:rPr>
          <w:rFonts w:hint="eastAsia"/>
        </w:rPr>
        <w:t xml:space="preserve"> </w:t>
      </w:r>
      <w:r>
        <w:rPr>
          <w:rFonts w:hint="eastAsia" w:ascii="仿宋" w:hAnsi="仿宋" w:eastAsia="仿宋"/>
          <w:sz w:val="24"/>
        </w:rPr>
        <w:t xml:space="preserve">持因网络中断、备端数据库异常等原因导致同步中断，在故障恢复后可自动恢复同步能力。</w:t>
      </w:r>
      <w:r/>
    </w:p>
    <w:p>
      <w:pPr>
        <w:ind w:firstLine="480"/>
        <w:jc w:val="left"/>
        <w:rPr>
          <w:rFonts w:ascii="仿宋" w:hAnsi="仿宋" w:eastAsia="仿宋"/>
          <w:sz w:val="24"/>
        </w:rPr>
      </w:pPr>
      <w:r>
        <w:rPr>
          <w:rFonts w:hint="eastAsia" w:ascii="仿宋" w:hAnsi="仿宋" w:eastAsia="仿宋" w:cs="仿宋"/>
          <w:sz w:val="24"/>
        </w:rPr>
        <w:t xml:space="preserve">（七）</w:t>
      </w:r>
      <w:r>
        <w:rPr>
          <w:rFonts w:hint="eastAsia" w:ascii="仿宋" w:hAnsi="仿宋" w:eastAsia="仿宋"/>
          <w:sz w:val="24"/>
        </w:rPr>
        <w:t xml:space="preserve">投标文件要求：</w:t>
      </w:r>
      <w:r/>
    </w:p>
    <w:p>
      <w:pPr>
        <w:ind w:firstLine="480"/>
        <w:jc w:val="left"/>
        <w:rPr>
          <w:rFonts w:ascii="仿宋" w:hAnsi="仿宋" w:eastAsia="仿宋" w:cs="仿宋"/>
          <w:sz w:val="24"/>
        </w:rPr>
      </w:pPr>
      <w:r>
        <w:rPr>
          <w:rFonts w:hint="eastAsia" w:ascii="仿宋" w:hAnsi="仿宋" w:eastAsia="仿宋" w:cs="仿宋"/>
          <w:sz w:val="24"/>
        </w:rPr>
        <w:t xml:space="preserve">1.投标文件中提供《灾备中心技术方案》文件。</w:t>
      </w:r>
      <w:r/>
    </w:p>
    <w:p>
      <w:pPr>
        <w:ind w:firstLine="480"/>
        <w:jc w:val="left"/>
        <w:rPr>
          <w:rFonts w:ascii="仿宋" w:hAnsi="仿宋" w:eastAsia="仿宋" w:cs="仿宋"/>
          <w:sz w:val="24"/>
        </w:rPr>
      </w:pPr>
      <w:r>
        <w:rPr>
          <w:rFonts w:hint="eastAsia" w:ascii="仿宋" w:hAnsi="仿宋" w:eastAsia="仿宋" w:cs="仿宋"/>
          <w:sz w:val="24"/>
        </w:rPr>
        <w:t xml:space="preserve">2. 《灾备中心技术方案》包含《数据备份恢复方案》《灾备业务容灾方案》《灾备云架构设计方案》《灾备验证演</w:t>
      </w:r>
      <w:r>
        <w:rPr>
          <w:rFonts w:hint="eastAsia" w:ascii="仿宋" w:hAnsi="仿宋" w:eastAsia="仿宋"/>
          <w:sz w:val="24"/>
        </w:rPr>
        <w:t xml:space="preserve">练方案</w:t>
      </w:r>
      <w:r>
        <w:rPr>
          <w:rFonts w:hint="eastAsia" w:ascii="仿宋" w:hAnsi="仿宋" w:eastAsia="仿宋" w:cs="仿宋"/>
          <w:sz w:val="24"/>
        </w:rPr>
        <w:t xml:space="preserve">》《</w:t>
      </w:r>
      <w:r>
        <w:rPr>
          <w:rFonts w:hint="eastAsia" w:ascii="仿宋" w:hAnsi="仿宋" w:eastAsia="仿宋"/>
          <w:sz w:val="24"/>
        </w:rPr>
        <w:t xml:space="preserve">灾备云平台监控和报表支持方案</w:t>
      </w:r>
      <w:r>
        <w:rPr>
          <w:rFonts w:hint="eastAsia" w:ascii="仿宋" w:hAnsi="仿宋" w:eastAsia="仿宋" w:cs="仿宋"/>
          <w:sz w:val="24"/>
        </w:rPr>
        <w:t xml:space="preserve">》《</w:t>
      </w:r>
      <w:r>
        <w:rPr>
          <w:rFonts w:hint="eastAsia" w:ascii="仿宋" w:hAnsi="仿宋" w:eastAsia="仿宋"/>
          <w:sz w:val="24"/>
        </w:rPr>
        <w:t xml:space="preserve">数据库双活方案</w:t>
      </w:r>
      <w:r>
        <w:rPr>
          <w:rFonts w:hint="eastAsia" w:ascii="仿宋" w:hAnsi="仿宋" w:eastAsia="仿宋" w:cs="仿宋"/>
          <w:sz w:val="24"/>
        </w:rPr>
        <w:t xml:space="preserve">》，分别</w:t>
      </w:r>
      <w:r>
        <w:rPr>
          <w:rFonts w:ascii="仿宋" w:hAnsi="仿宋" w:eastAsia="仿宋" w:cs="仿宋"/>
          <w:sz w:val="24"/>
        </w:rPr>
        <w:t xml:space="preserve">对照以上“</w:t>
      </w:r>
      <w:r>
        <w:rPr>
          <w:rFonts w:hint="eastAsia" w:ascii="仿宋" w:hAnsi="仿宋" w:eastAsia="仿宋" w:cs="仿宋"/>
          <w:sz w:val="24"/>
        </w:rPr>
        <w:t xml:space="preserve">（一）数据备份恢复方案要求</w:t>
      </w:r>
      <w:r>
        <w:rPr>
          <w:rFonts w:ascii="仿宋" w:hAnsi="仿宋" w:eastAsia="仿宋" w:cs="仿宋"/>
          <w:sz w:val="24"/>
        </w:rPr>
        <w:t xml:space="preserve">”“（二）</w:t>
      </w:r>
      <w:r>
        <w:rPr>
          <w:rFonts w:hint="eastAsia" w:ascii="仿宋" w:hAnsi="仿宋" w:eastAsia="仿宋" w:cs="仿宋"/>
          <w:sz w:val="24"/>
        </w:rPr>
        <w:t xml:space="preserve">灾备业务容灾方案要求</w:t>
      </w:r>
      <w:r>
        <w:rPr>
          <w:rFonts w:ascii="仿宋" w:hAnsi="仿宋" w:eastAsia="仿宋" w:cs="仿宋"/>
          <w:sz w:val="24"/>
        </w:rPr>
        <w:t xml:space="preserve">”“</w:t>
      </w:r>
      <w:r>
        <w:rPr>
          <w:rFonts w:hint="eastAsia" w:ascii="仿宋" w:hAnsi="仿宋" w:eastAsia="仿宋" w:cs="仿宋"/>
          <w:sz w:val="24"/>
        </w:rPr>
        <w:t xml:space="preserve">（三）灾备云架构设计方案要求</w:t>
      </w:r>
      <w:r>
        <w:rPr>
          <w:rFonts w:ascii="仿宋" w:hAnsi="仿宋" w:eastAsia="仿宋" w:cs="仿宋"/>
          <w:sz w:val="24"/>
        </w:rPr>
        <w:t xml:space="preserve">”“（</w:t>
      </w:r>
      <w:r>
        <w:rPr>
          <w:rFonts w:hint="eastAsia" w:ascii="仿宋" w:hAnsi="仿宋" w:eastAsia="仿宋" w:cs="仿宋"/>
          <w:sz w:val="24"/>
        </w:rPr>
        <w:t xml:space="preserve">四</w:t>
      </w:r>
      <w:r>
        <w:rPr>
          <w:rFonts w:ascii="仿宋" w:hAnsi="仿宋" w:eastAsia="仿宋" w:cs="仿宋"/>
          <w:sz w:val="24"/>
        </w:rPr>
        <w:t xml:space="preserve">）</w:t>
      </w:r>
      <w:r>
        <w:rPr>
          <w:rFonts w:hint="eastAsia" w:ascii="仿宋" w:hAnsi="仿宋" w:eastAsia="仿宋" w:cs="仿宋"/>
          <w:sz w:val="24"/>
        </w:rPr>
        <w:t xml:space="preserve">灾备验证演</w:t>
      </w:r>
      <w:r>
        <w:rPr>
          <w:rFonts w:hint="eastAsia" w:ascii="仿宋" w:hAnsi="仿宋" w:eastAsia="仿宋"/>
          <w:sz w:val="24"/>
        </w:rPr>
        <w:t xml:space="preserve">练方案要求</w:t>
      </w:r>
      <w:r>
        <w:rPr>
          <w:rFonts w:eastAsia="仿宋"/>
          <w:sz w:val="24"/>
        </w:rPr>
        <w:t xml:space="preserve">” “</w:t>
      </w:r>
      <w:r>
        <w:rPr>
          <w:rFonts w:hint="eastAsia" w:ascii="仿宋" w:hAnsi="仿宋" w:eastAsia="仿宋" w:cs="仿宋"/>
          <w:sz w:val="24"/>
        </w:rPr>
        <w:t xml:space="preserve">（五）</w:t>
      </w:r>
      <w:r>
        <w:rPr>
          <w:rFonts w:hint="eastAsia" w:ascii="仿宋" w:hAnsi="仿宋" w:eastAsia="仿宋"/>
          <w:sz w:val="24"/>
        </w:rPr>
        <w:t xml:space="preserve">灾备云平台监控和报表支持方案要求</w:t>
      </w:r>
      <w:r>
        <w:rPr>
          <w:rFonts w:eastAsia="仿宋"/>
          <w:sz w:val="24"/>
        </w:rPr>
        <w:t xml:space="preserve">”</w:t>
      </w:r>
      <w:r>
        <w:rPr>
          <w:rFonts w:hint="eastAsia" w:eastAsia="仿宋"/>
          <w:sz w:val="24"/>
        </w:rPr>
        <w:t xml:space="preserve">“</w:t>
      </w:r>
      <w:r>
        <w:rPr>
          <w:rFonts w:hint="eastAsia" w:ascii="仿宋" w:hAnsi="仿宋" w:eastAsia="仿宋" w:cs="仿宋"/>
          <w:sz w:val="24"/>
        </w:rPr>
        <w:t xml:space="preserve">（六）</w:t>
      </w:r>
      <w:r>
        <w:rPr>
          <w:rFonts w:hint="eastAsia" w:ascii="仿宋" w:hAnsi="仿宋" w:eastAsia="仿宋"/>
          <w:sz w:val="24"/>
        </w:rPr>
        <w:t xml:space="preserve">数据库双活方案要求</w:t>
      </w:r>
      <w:r>
        <w:rPr>
          <w:rFonts w:hint="eastAsia" w:eastAsia="仿宋"/>
          <w:sz w:val="24"/>
        </w:rPr>
        <w:t xml:space="preserve">”</w:t>
      </w:r>
      <w:r>
        <w:rPr>
          <w:rFonts w:eastAsia="仿宋"/>
          <w:sz w:val="24"/>
        </w:rPr>
        <w:t xml:space="preserve">编制。</w:t>
      </w:r>
      <w:r/>
    </w:p>
    <w:p>
      <w:pPr>
        <w:pStyle w:val="908"/>
      </w:pPr>
      <w:r/>
      <w:r/>
    </w:p>
    <w:p>
      <w:pPr>
        <w:pStyle w:val="908"/>
        <w:ind w:firstLine="480"/>
        <w:jc w:val="both"/>
        <w:rPr>
          <w:rFonts w:ascii="Times New Roman" w:hAnsi="Times New Roman" w:eastAsia="仿宋"/>
          <w:sz w:val="24"/>
          <w:szCs w:val="24"/>
        </w:rPr>
      </w:pPr>
      <w:r>
        <w:rPr>
          <w:rFonts w:hint="eastAsia" w:ascii="Times New Roman" w:hAnsi="Times New Roman" w:eastAsia="仿宋"/>
          <w:sz w:val="24"/>
          <w:szCs w:val="24"/>
        </w:rPr>
        <w:t xml:space="preserve">七</w:t>
      </w:r>
      <w:r>
        <w:rPr>
          <w:rFonts w:ascii="Times New Roman" w:hAnsi="Times New Roman" w:eastAsia="仿宋"/>
          <w:sz w:val="24"/>
          <w:szCs w:val="24"/>
        </w:rPr>
        <w:t xml:space="preserve">、</w:t>
      </w:r>
      <w:r>
        <w:rPr>
          <w:rFonts w:hint="eastAsia" w:ascii="仿宋" w:hAnsi="仿宋" w:eastAsia="仿宋"/>
          <w:sz w:val="24"/>
        </w:rPr>
        <w:t xml:space="preserve">灾备中心服务范围及内容具体明细</w:t>
      </w:r>
      <w:r/>
    </w:p>
    <w:tbl>
      <w:tblPr>
        <w:tblW w:w="5000" w:type="pct"/>
        <w:tblLayout w:type="fixed"/>
        <w:tblLook w:val="0000" w:firstRow="0" w:lastRow="0" w:firstColumn="0" w:lastColumn="0" w:noHBand="0" w:noVBand="0"/>
      </w:tblPr>
      <w:tblGrid>
        <w:gridCol w:w="1311"/>
        <w:gridCol w:w="4329"/>
        <w:gridCol w:w="1916"/>
        <w:gridCol w:w="966"/>
      </w:tblGrid>
      <w:tr>
        <w:trPr>
          <w:trHeight w:val="90"/>
        </w:trPr>
        <w:tc>
          <w:tcPr>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名称</w:t>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配置说明</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数量</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容灾环境</w:t>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云主机类型1配置（4C、8G、500G）</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云主机类型2配置（8C、8G、500G）</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云主机类型3配置（8C、16G、500G）</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云主机类型4配置（16C、32G、500G）</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none" w:color="000000" w:sz="4" w:space="0"/>
              <w:left w:val="single" w:color="000000" w:sz="4" w:space="0"/>
              <w:bottom w:val="non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应急灾备接管数量</w:t>
            </w:r>
            <w:r/>
          </w:p>
        </w:tc>
        <w:tc>
          <w:tcPr>
            <w:tcBorders>
              <w:top w:val="none" w:color="000000" w:sz="4" w:space="0"/>
              <w:left w:val="single" w:color="000000" w:sz="4" w:space="0"/>
              <w:bottom w:val="non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备份环境</w:t>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NAS存储容量</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T</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300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备份存储容量</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T</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1200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备份虚机数量</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2000</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restart"/>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数据库云平台</w:t>
            </w:r>
            <w:r/>
          </w:p>
        </w:tc>
        <w:tc>
          <w:tcPr>
            <w:tcBorders>
              <w:top w:val="single" w:color="000000" w:sz="4" w:space="0"/>
              <w:left w:val="single" w:color="000000" w:sz="4" w:space="0"/>
              <w:bottom w:val="single" w:color="000000" w:sz="4" w:space="0"/>
              <w:right w:val="single" w:color="000000" w:sz="4" w:space="0"/>
            </w:tcBorders>
            <w:tcW w:w="2540" w:type="pct"/>
            <w:vAlign w:val="center"/>
            <w:vMerge w:val="restart"/>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计算能力</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核数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48</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continue"/>
            <w:textDirection w:val="lrTb"/>
            <w:noWrap/>
          </w:tcPr>
          <w:p>
            <w:pPr>
              <w:jc w:val="left"/>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内存G</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768</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restart"/>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存储能力</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核数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48</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continue"/>
            <w:textDirection w:val="lrTb"/>
            <w:noWrap/>
          </w:tcPr>
          <w:p>
            <w:pP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内存G</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576</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continue"/>
            <w:textDirection w:val="lrTb"/>
            <w:noWrap/>
          </w:tcPr>
          <w:p>
            <w:pP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持久性内存T</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4.5</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continue"/>
            <w:textDirection w:val="lrTb"/>
            <w:noWrap/>
          </w:tcPr>
          <w:p>
            <w:pP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PCIe闪存T</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38.4</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vMerge w:val="continue"/>
            <w:textDirection w:val="lrTb"/>
            <w:noWrap/>
          </w:tcPr>
          <w:p>
            <w:pP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磁盘T</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252</w:t>
            </w:r>
            <w:r/>
          </w:p>
        </w:tc>
      </w:tr>
      <w:tr>
        <w:trPr>
          <w:trHeight w:val="270"/>
        </w:trPr>
        <w:tc>
          <w:tcPr>
            <w:tcBorders>
              <w:top w:val="none" w:color="000000" w:sz="4" w:space="0"/>
              <w:left w:val="single" w:color="000000" w:sz="4" w:space="0"/>
              <w:bottom w:val="single" w:color="000000" w:sz="4" w:space="0"/>
              <w:right w:val="single" w:color="000000" w:sz="4" w:space="0"/>
            </w:tcBorders>
            <w:tcW w:w="769" w:type="pct"/>
            <w:vAlign w:val="center"/>
            <w:vMerge w:val="restart"/>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配套网络</w:t>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与政务云节点1（徐州）直连10Gb电路</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与政务云节点2（徐州）直连10Gb电路</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2</w:t>
            </w:r>
            <w:r/>
          </w:p>
        </w:tc>
      </w:tr>
      <w:tr>
        <w:trPr>
          <w:trHeight w:val="90"/>
        </w:trPr>
        <w:tc>
          <w:tcPr>
            <w:tcBorders>
              <w:top w:val="non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1Gb互联网电路</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769" w:type="pct"/>
            <w:vAlign w:val="center"/>
            <w:vMerge w:val="continue"/>
            <w:textDirection w:val="lrTb"/>
            <w:noWrap/>
          </w:tcPr>
          <w:p>
            <w:pPr>
              <w:jc w:val="center"/>
              <w:rPr>
                <w:rFonts w:ascii="仿宋" w:hAnsi="仿宋" w:eastAsia="仿宋" w:cs="仿宋"/>
                <w:sz w:val="22"/>
                <w:szCs w:val="22"/>
              </w:rPr>
            </w:pPr>
            <w:r>
              <w:rPr>
                <w:rFonts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40"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10Gb电子政务专网（到市政务外网主用、备用节点）</w:t>
            </w:r>
            <w:r/>
          </w:p>
        </w:tc>
        <w:tc>
          <w:tcPr>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jc w:val="left"/>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安全防护能力</w:t>
            </w:r>
            <w:r/>
          </w:p>
        </w:tc>
        <w:tc>
          <w:tcPr>
            <w:gridSpan w:val="3"/>
            <w:tcBorders>
              <w:top w:val="single" w:color="000000" w:sz="4" w:space="0"/>
              <w:left w:val="single" w:color="000000" w:sz="4" w:space="0"/>
              <w:bottom w:val="single" w:color="000000" w:sz="4" w:space="0"/>
              <w:right w:val="single" w:color="000000" w:sz="4" w:space="0"/>
            </w:tcBorders>
            <w:tcW w:w="4231" w:type="pct"/>
            <w:vAlign w:val="center"/>
            <w:textDirection w:val="lrTb"/>
            <w:noWrap/>
          </w:tcPr>
          <w:p>
            <w:pPr>
              <w:jc w:val="center"/>
              <w:widowControl/>
              <w:rPr>
                <w:rFonts w:ascii="仿宋" w:hAnsi="仿宋" w:eastAsia="仿宋" w:cs="仿宋"/>
                <w:sz w:val="22"/>
                <w:szCs w:val="22"/>
              </w:rPr>
            </w:pPr>
            <w:r>
              <w:rPr>
                <w:rFonts w:hint="eastAsia" w:ascii="仿宋" w:hAnsi="仿宋" w:eastAsia="仿宋" w:cs="仿宋"/>
                <w:sz w:val="22"/>
                <w:szCs w:val="22"/>
              </w:rPr>
              <w:t xml:space="preserve">至少满足二级等保要求</w:t>
            </w:r>
            <w:r/>
          </w:p>
        </w:tc>
      </w:tr>
    </w:tbl>
    <w:p>
      <w:pPr>
        <w:pStyle w:val="908"/>
        <w:ind w:firstLine="588"/>
        <w:rPr>
          <w:rFonts w:ascii="Times New Roman" w:hAnsi="Times New Roman" w:eastAsia="仿宋"/>
          <w:b/>
          <w:sz w:val="24"/>
        </w:rPr>
      </w:pPr>
      <w:r>
        <w:rPr>
          <w:rFonts w:hint="eastAsia" w:ascii="仿宋" w:hAnsi="仿宋" w:eastAsia="仿宋" w:cs="仿宋"/>
          <w:sz w:val="24"/>
        </w:rPr>
        <w:t xml:space="preserve">注：云主机CPU超配比不超过1:3，内存超配比不超过1:1，硬盘超配比不超过1:1。</w:t>
      </w:r>
      <w:r/>
    </w:p>
    <w:p>
      <w:pPr>
        <w:pStyle w:val="908"/>
        <w:ind w:firstLine="590"/>
        <w:rPr>
          <w:rFonts w:ascii="Times New Roman" w:hAnsi="Times New Roman"/>
        </w:rPr>
      </w:pPr>
      <w:r>
        <w:rPr>
          <w:rFonts w:ascii="Times New Roman" w:hAnsi="Times New Roman" w:eastAsia="仿宋"/>
          <w:b/>
          <w:sz w:val="24"/>
        </w:rPr>
        <w:t xml:space="preserve">说明：本</w:t>
      </w:r>
      <w:r>
        <w:rPr>
          <w:rFonts w:ascii="Times New Roman" w:hAnsi="Times New Roman" w:eastAsia="仿宋"/>
          <w:b/>
          <w:sz w:val="24"/>
        </w:rPr>
        <w:t xml:space="preserve">“</w:t>
      </w:r>
      <w:r>
        <w:rPr>
          <w:rFonts w:hint="eastAsia" w:ascii="Times New Roman" w:hAnsi="Times New Roman" w:eastAsia="仿宋"/>
          <w:b/>
          <w:sz w:val="24"/>
        </w:rPr>
        <w:t xml:space="preserve">灾备中心服务范围及内容具体明细</w:t>
      </w:r>
      <w:r>
        <w:rPr>
          <w:rFonts w:ascii="Times New Roman" w:hAnsi="Times New Roman" w:eastAsia="仿宋"/>
          <w:b/>
          <w:sz w:val="24"/>
        </w:rPr>
        <w:t xml:space="preserve">”</w:t>
      </w:r>
      <w:r>
        <w:rPr>
          <w:rFonts w:ascii="Times New Roman" w:hAnsi="Times New Roman" w:eastAsia="仿宋"/>
          <w:b/>
          <w:sz w:val="24"/>
        </w:rPr>
        <w:t xml:space="preserve">为不允许偏离的实质性要求和条件，如有偏离，在符合性审查时按照投标无效处理。</w:t>
      </w:r>
      <w:r/>
    </w:p>
    <w:p>
      <w:pPr>
        <w:pStyle w:val="908"/>
        <w:rPr>
          <w:rFonts w:ascii="Times New Roman" w:hAnsi="Times New Roman"/>
        </w:rPr>
      </w:pPr>
      <w:r>
        <w:rPr>
          <w:rFonts w:ascii="Times New Roman" w:hAnsi="Times New Roman"/>
        </w:rPr>
      </w:r>
      <w:r/>
    </w:p>
    <w:p>
      <w:pPr>
        <w:pStyle w:val="908"/>
        <w:ind w:firstLine="480"/>
        <w:jc w:val="both"/>
        <w:rPr>
          <w:rFonts w:ascii="仿宋" w:hAnsi="仿宋" w:eastAsia="仿宋"/>
          <w:sz w:val="24"/>
        </w:rPr>
      </w:pPr>
      <w:r>
        <w:rPr>
          <w:rFonts w:hint="eastAsia" w:ascii="Times New Roman" w:hAnsi="Times New Roman" w:eastAsia="仿宋"/>
          <w:sz w:val="24"/>
          <w:szCs w:val="24"/>
        </w:rPr>
        <w:t xml:space="preserve">八</w:t>
      </w:r>
      <w:r>
        <w:rPr>
          <w:rFonts w:ascii="Times New Roman" w:hAnsi="Times New Roman" w:eastAsia="仿宋"/>
          <w:sz w:val="24"/>
          <w:szCs w:val="24"/>
        </w:rPr>
        <w:t xml:space="preserve">、</w:t>
      </w:r>
      <w:r>
        <w:rPr>
          <w:rFonts w:hint="eastAsia" w:ascii="仿宋" w:hAnsi="仿宋" w:eastAsia="仿宋"/>
          <w:sz w:val="24"/>
        </w:rPr>
        <w:t xml:space="preserve">人员配备要求</w:t>
      </w:r>
      <w:r/>
    </w:p>
    <w:p>
      <w:pPr>
        <w:ind w:firstLine="480"/>
        <w:rPr>
          <w:rFonts w:ascii="仿宋" w:hAnsi="仿宋" w:eastAsia="仿宋"/>
          <w:sz w:val="24"/>
        </w:rPr>
      </w:pPr>
      <w:r>
        <w:rPr>
          <w:rFonts w:hint="eastAsia" w:ascii="仿宋" w:hAnsi="仿宋" w:eastAsia="仿宋"/>
          <w:sz w:val="24"/>
        </w:rPr>
        <w:t xml:space="preserve">（一）人员配备数量要求：</w:t>
      </w:r>
      <w:r/>
    </w:p>
    <w:p>
      <w:pPr>
        <w:pStyle w:val="908"/>
        <w:ind w:firstLine="480"/>
      </w:pPr>
      <w:r>
        <w:rPr>
          <w:rFonts w:hint="eastAsia" w:ascii="仿宋" w:hAnsi="仿宋" w:eastAsia="仿宋"/>
          <w:sz w:val="24"/>
        </w:rPr>
        <w:t xml:space="preserve">项目组成员要求配备1名项目经理、1名技术负责人、2名技术人员(其中1名技术人员须提供三年服务期间驻场服务)。</w:t>
      </w:r>
      <w:r/>
    </w:p>
    <w:p>
      <w:pPr>
        <w:ind w:firstLine="480"/>
        <w:rPr>
          <w:rFonts w:ascii="仿宋" w:hAnsi="仿宋" w:eastAsia="仿宋"/>
          <w:sz w:val="24"/>
        </w:rPr>
      </w:pPr>
      <w:r>
        <w:rPr>
          <w:rFonts w:hint="eastAsia" w:ascii="仿宋" w:hAnsi="仿宋" w:eastAsia="仿宋"/>
          <w:sz w:val="24"/>
        </w:rPr>
        <w:t xml:space="preserve">投标人针对本项目组建专门实施团队，技术人员驻场期间由采购人提供办公场所，驻场人员要按照采购人的作息时间进行工作，接受采购人的管理和工作安排。</w:t>
      </w:r>
      <w:r/>
    </w:p>
    <w:p>
      <w:pPr>
        <w:ind w:firstLine="482"/>
        <w:jc w:val="left"/>
      </w:pPr>
      <w:r>
        <w:rPr>
          <w:rFonts w:eastAsia="仿宋"/>
          <w:b/>
          <w:sz w:val="24"/>
        </w:rPr>
        <w:t xml:space="preserve">说明：本</w:t>
      </w:r>
      <w:r>
        <w:rPr>
          <w:rFonts w:eastAsia="仿宋"/>
          <w:b/>
          <w:sz w:val="24"/>
        </w:rPr>
        <w:t xml:space="preserve">“</w:t>
      </w:r>
      <w:r>
        <w:rPr>
          <w:rFonts w:hint="eastAsia" w:eastAsia="仿宋"/>
          <w:b/>
          <w:sz w:val="24"/>
        </w:rPr>
        <w:t xml:space="preserve">人员配备数量要求</w:t>
      </w:r>
      <w:r>
        <w:rPr>
          <w:rFonts w:eastAsia="仿宋"/>
          <w:b/>
          <w:sz w:val="24"/>
        </w:rPr>
        <w:t xml:space="preserve">”</w:t>
      </w:r>
      <w:r>
        <w:rPr>
          <w:rFonts w:eastAsia="仿宋"/>
          <w:b/>
          <w:sz w:val="24"/>
        </w:rPr>
        <w:t xml:space="preserve">为不允许</w:t>
      </w:r>
      <w:r>
        <w:rPr>
          <w:rFonts w:hint="eastAsia" w:eastAsia="仿宋"/>
          <w:b/>
          <w:sz w:val="24"/>
        </w:rPr>
        <w:t xml:space="preserve">负</w:t>
      </w:r>
      <w:r>
        <w:rPr>
          <w:rFonts w:eastAsia="仿宋"/>
          <w:b/>
          <w:sz w:val="24"/>
        </w:rPr>
        <w:t xml:space="preserve">偏离的实质性要求和条件，如有</w:t>
      </w:r>
      <w:r>
        <w:rPr>
          <w:rFonts w:hint="eastAsia" w:eastAsia="仿宋"/>
          <w:b/>
          <w:sz w:val="24"/>
        </w:rPr>
        <w:t xml:space="preserve">负</w:t>
      </w:r>
      <w:r>
        <w:rPr>
          <w:rFonts w:eastAsia="仿宋"/>
          <w:b/>
          <w:sz w:val="24"/>
        </w:rPr>
        <w:t xml:space="preserve">偏离，在符合性审查时按照投标无效处理。</w:t>
      </w:r>
      <w:r/>
    </w:p>
    <w:p>
      <w:pPr>
        <w:pStyle w:val="908"/>
        <w:ind w:firstLine="480"/>
        <w:jc w:val="both"/>
        <w:rPr>
          <w:rFonts w:ascii="仿宋" w:hAnsi="仿宋" w:eastAsia="仿宋"/>
          <w:sz w:val="24"/>
        </w:rPr>
      </w:pPr>
      <w:r>
        <w:rPr>
          <w:rFonts w:hint="eastAsia" w:ascii="仿宋" w:hAnsi="仿宋" w:eastAsia="仿宋"/>
          <w:sz w:val="24"/>
        </w:rPr>
        <w:t xml:space="preserve">（二）人员配备资格要求：</w:t>
      </w:r>
      <w:r/>
    </w:p>
    <w:p>
      <w:pPr>
        <w:pStyle w:val="908"/>
        <w:ind w:firstLine="480"/>
        <w:jc w:val="both"/>
        <w:rPr>
          <w:rFonts w:ascii="仿宋" w:hAnsi="仿宋" w:eastAsia="仿宋"/>
          <w:sz w:val="24"/>
        </w:rPr>
      </w:pPr>
      <w:r>
        <w:rPr>
          <w:rFonts w:hint="eastAsia" w:ascii="仿宋" w:hAnsi="仿宋" w:eastAsia="仿宋"/>
          <w:sz w:val="24"/>
        </w:rPr>
        <w:t xml:space="preserve">投标人针对本项目组建专门实施团队，技术人员驻场期间由采购人提供办公场所，驻场人员要按照采购人的作息时间进行工作，接受采购人的管理和工作安排。</w:t>
      </w:r>
      <w:r/>
    </w:p>
    <w:p>
      <w:pPr>
        <w:pStyle w:val="908"/>
        <w:ind w:firstLine="480"/>
        <w:jc w:val="both"/>
        <w:rPr>
          <w:rFonts w:ascii="仿宋" w:hAnsi="仿宋" w:eastAsia="仿宋"/>
          <w:sz w:val="24"/>
        </w:rPr>
      </w:pPr>
      <w:r>
        <w:rPr>
          <w:rFonts w:hint="eastAsia" w:ascii="仿宋" w:hAnsi="仿宋" w:eastAsia="仿宋"/>
          <w:sz w:val="24"/>
        </w:rPr>
        <w:t xml:space="preserve">1.项目经理：自有员工，具有人社部门或工信部门颁发的网络规划设计师（高级）资格或中华人民共和国信息产业部颁发的计算机应用软件专业工程师（高级程序员）资格或注册信息安全工程师或工业和网络通信安全管理员三级及以上资格。</w:t>
      </w:r>
      <w:r/>
    </w:p>
    <w:p>
      <w:pPr>
        <w:rPr>
          <w:rFonts w:ascii="仿宋" w:hAnsi="仿宋" w:eastAsia="仿宋"/>
          <w:sz w:val="24"/>
          <w:szCs w:val="22"/>
        </w:rPr>
      </w:pPr>
      <w:r>
        <w:rPr>
          <w:rFonts w:hint="eastAsia" w:ascii="仿宋" w:hAnsi="仿宋" w:eastAsia="仿宋"/>
          <w:sz w:val="24"/>
          <w:szCs w:val="22"/>
        </w:rPr>
        <w:t xml:space="preserve">    2.</w:t>
      </w:r>
      <w:r>
        <w:rPr>
          <w:rFonts w:hint="eastAsia" w:ascii="仿宋" w:hAnsi="仿宋" w:eastAsia="仿宋"/>
          <w:sz w:val="24"/>
        </w:rPr>
        <w:t xml:space="preserve">技术负责人：自有员工，具有人社部门颁发的高级工程师资格或注册信息安全工程师资格。</w:t>
      </w:r>
      <w:r/>
    </w:p>
    <w:p>
      <w:pPr>
        <w:pStyle w:val="908"/>
        <w:ind w:firstLine="480"/>
        <w:jc w:val="both"/>
        <w:rPr>
          <w:rFonts w:ascii="仿宋" w:hAnsi="仿宋" w:eastAsia="仿宋"/>
          <w:sz w:val="24"/>
        </w:rPr>
      </w:pPr>
      <w:r>
        <w:rPr>
          <w:rFonts w:hint="eastAsia" w:ascii="仿宋" w:hAnsi="仿宋" w:eastAsia="仿宋"/>
          <w:sz w:val="24"/>
        </w:rPr>
        <w:t xml:space="preserve">3.技术人员: 自有员工，具有人社部门颁发的高级工程师资格或具有人社部门或工信部门颁发的中级及以上通信专业技术人员职业资格（互联网技术专业）或注册信息安全工程师资格。</w:t>
      </w:r>
      <w:r/>
    </w:p>
    <w:p>
      <w:pPr>
        <w:ind w:firstLine="420"/>
      </w:pPr>
      <w:r/>
      <w:r/>
    </w:p>
    <w:p>
      <w:pPr>
        <w:ind w:firstLine="480"/>
        <w:jc w:val="left"/>
        <w:rPr>
          <w:rFonts w:ascii="仿宋" w:hAnsi="仿宋" w:eastAsia="仿宋"/>
          <w:sz w:val="24"/>
        </w:rPr>
      </w:pPr>
      <w:r>
        <w:rPr>
          <w:rFonts w:hint="eastAsia" w:ascii="仿宋" w:hAnsi="仿宋" w:eastAsia="仿宋"/>
          <w:sz w:val="24"/>
          <w:szCs w:val="22"/>
        </w:rPr>
        <w:t xml:space="preserve">（二）</w:t>
      </w:r>
      <w:r>
        <w:rPr>
          <w:rFonts w:hint="eastAsia" w:ascii="仿宋" w:hAnsi="仿宋" w:eastAsia="仿宋"/>
          <w:sz w:val="24"/>
        </w:rPr>
        <w:t xml:space="preserve">投标文件要求：</w:t>
      </w:r>
      <w:r/>
    </w:p>
    <w:p>
      <w:pPr>
        <w:ind w:firstLine="480"/>
        <w:jc w:val="left"/>
        <w:rPr>
          <w:rFonts w:ascii="仿宋" w:hAnsi="仿宋" w:eastAsia="仿宋" w:cs="仿宋"/>
          <w:sz w:val="24"/>
        </w:rPr>
      </w:pPr>
      <w:r>
        <w:rPr>
          <w:rFonts w:hint="eastAsia" w:ascii="仿宋" w:hAnsi="仿宋" w:eastAsia="仿宋" w:cs="仿宋"/>
          <w:sz w:val="24"/>
        </w:rPr>
        <w:t xml:space="preserve">1.投标文件中提供《</w:t>
      </w:r>
      <w:r>
        <w:rPr>
          <w:rFonts w:hint="eastAsia" w:ascii="仿宋" w:hAnsi="仿宋" w:eastAsia="仿宋"/>
          <w:sz w:val="24"/>
          <w:szCs w:val="22"/>
        </w:rPr>
        <w:t xml:space="preserve">人员配备</w:t>
      </w:r>
      <w:r>
        <w:rPr>
          <w:rFonts w:hint="eastAsia" w:ascii="仿宋" w:hAnsi="仿宋" w:eastAsia="仿宋" w:cs="仿宋"/>
          <w:sz w:val="24"/>
        </w:rPr>
        <w:t xml:space="preserve">方案》文件。</w:t>
      </w:r>
      <w:r/>
    </w:p>
    <w:p>
      <w:pPr>
        <w:ind w:firstLine="480"/>
        <w:rPr>
          <w:rFonts w:ascii="仿宋" w:hAnsi="仿宋" w:eastAsia="仿宋"/>
          <w:sz w:val="24"/>
          <w:szCs w:val="22"/>
        </w:rPr>
      </w:pPr>
      <w:r>
        <w:rPr>
          <w:rFonts w:hint="eastAsia" w:ascii="仿宋" w:hAnsi="仿宋" w:eastAsia="仿宋" w:cs="仿宋"/>
          <w:sz w:val="24"/>
        </w:rPr>
        <w:t xml:space="preserve">2.《</w:t>
      </w:r>
      <w:r>
        <w:rPr>
          <w:rFonts w:hint="eastAsia" w:ascii="仿宋" w:hAnsi="仿宋" w:eastAsia="仿宋"/>
          <w:sz w:val="24"/>
          <w:szCs w:val="22"/>
        </w:rPr>
        <w:t xml:space="preserve">人员配备</w:t>
      </w:r>
      <w:r>
        <w:rPr>
          <w:rFonts w:hint="eastAsia" w:ascii="仿宋" w:hAnsi="仿宋" w:eastAsia="仿宋" w:cs="仿宋"/>
          <w:sz w:val="24"/>
        </w:rPr>
        <w:t xml:space="preserve">方案》</w:t>
      </w:r>
      <w:r>
        <w:rPr>
          <w:rFonts w:ascii="仿宋" w:hAnsi="仿宋" w:eastAsia="仿宋" w:cs="仿宋"/>
          <w:sz w:val="24"/>
        </w:rPr>
        <w:t xml:space="preserve">对照以上“</w:t>
      </w:r>
      <w:r>
        <w:rPr>
          <w:rFonts w:hint="eastAsia" w:ascii="仿宋" w:hAnsi="仿宋" w:eastAsia="仿宋"/>
          <w:sz w:val="24"/>
        </w:rPr>
        <w:t xml:space="preserve">（一）人员配备数量要求</w:t>
      </w:r>
      <w:r>
        <w:rPr>
          <w:rFonts w:ascii="仿宋" w:hAnsi="仿宋" w:eastAsia="仿宋" w:cs="仿宋"/>
          <w:sz w:val="24"/>
        </w:rPr>
        <w:t xml:space="preserve">”</w:t>
      </w:r>
      <w:r>
        <w:rPr>
          <w:rFonts w:hint="eastAsia" w:ascii="仿宋" w:hAnsi="仿宋" w:eastAsia="仿宋" w:cs="仿宋"/>
          <w:sz w:val="24"/>
        </w:rPr>
        <w:t xml:space="preserve">“</w:t>
      </w:r>
      <w:r>
        <w:rPr>
          <w:rFonts w:hint="eastAsia" w:ascii="仿宋" w:hAnsi="仿宋" w:eastAsia="仿宋"/>
          <w:sz w:val="24"/>
        </w:rPr>
        <w:t xml:space="preserve"> （二）人员配备资格要求</w:t>
      </w:r>
      <w:r>
        <w:rPr>
          <w:rFonts w:hint="eastAsia" w:ascii="仿宋" w:hAnsi="仿宋" w:eastAsia="仿宋" w:cs="仿宋"/>
          <w:sz w:val="24"/>
        </w:rPr>
        <w:t xml:space="preserve">”</w:t>
      </w:r>
      <w:r>
        <w:rPr>
          <w:rFonts w:eastAsia="仿宋"/>
          <w:sz w:val="24"/>
        </w:rPr>
        <w:t xml:space="preserve">编制。</w:t>
      </w:r>
      <w:r/>
    </w:p>
    <w:p>
      <w:r/>
      <w:r/>
    </w:p>
    <w:p>
      <w:pPr>
        <w:pStyle w:val="908"/>
        <w:ind w:firstLine="480"/>
        <w:jc w:val="both"/>
        <w:rPr>
          <w:rFonts w:ascii="Times New Roman" w:hAnsi="Times New Roman" w:eastAsia="仿宋"/>
          <w:sz w:val="24"/>
          <w:szCs w:val="24"/>
        </w:rPr>
      </w:pPr>
      <w:r>
        <w:rPr>
          <w:rFonts w:hint="eastAsia" w:ascii="Times New Roman" w:hAnsi="Times New Roman" w:eastAsia="仿宋"/>
          <w:sz w:val="24"/>
          <w:szCs w:val="24"/>
        </w:rPr>
        <w:t xml:space="preserve">九、</w:t>
      </w:r>
      <w:r>
        <w:rPr>
          <w:rFonts w:hint="eastAsia" w:ascii="仿宋" w:hAnsi="仿宋" w:eastAsia="仿宋"/>
          <w:sz w:val="24"/>
        </w:rPr>
        <w:t xml:space="preserve">灾备中心服务实施要求</w:t>
      </w:r>
      <w:r/>
    </w:p>
    <w:p>
      <w:pPr>
        <w:ind w:firstLine="480"/>
        <w:jc w:val="left"/>
        <w:rPr>
          <w:rFonts w:ascii="仿宋" w:hAnsi="仿宋" w:eastAsia="仿宋"/>
          <w:sz w:val="24"/>
        </w:rPr>
      </w:pPr>
      <w:r>
        <w:rPr>
          <w:rFonts w:hint="eastAsia" w:ascii="仿宋" w:hAnsi="仿宋" w:eastAsia="仿宋"/>
          <w:sz w:val="24"/>
        </w:rPr>
        <w:t xml:space="preserve">（一）容灾要求</w:t>
      </w:r>
      <w:r/>
    </w:p>
    <w:p>
      <w:pPr>
        <w:ind w:firstLine="480"/>
        <w:jc w:val="left"/>
        <w:rPr>
          <w:rFonts w:ascii="仿宋" w:hAnsi="仿宋" w:eastAsia="仿宋"/>
          <w:sz w:val="24"/>
        </w:rPr>
      </w:pPr>
      <w:r>
        <w:rPr>
          <w:rFonts w:hint="eastAsia" w:ascii="仿宋" w:hAnsi="仿宋" w:eastAsia="仿宋"/>
          <w:sz w:val="24"/>
        </w:rPr>
        <w:t xml:space="preserve">针对等保要求的业务系统需采用应用级容灾建设，一旦生产系统发生故障，灾备端可立即无缝接管，从而保障业务连续不中断运行。</w:t>
      </w:r>
      <w:r/>
    </w:p>
    <w:p>
      <w:pPr>
        <w:ind w:firstLine="480"/>
        <w:jc w:val="left"/>
        <w:rPr>
          <w:rFonts w:ascii="仿宋" w:hAnsi="仿宋" w:eastAsia="仿宋"/>
          <w:sz w:val="24"/>
        </w:rPr>
      </w:pPr>
      <w:r>
        <w:rPr>
          <w:rFonts w:hint="eastAsia" w:ascii="仿宋" w:hAnsi="仿宋" w:eastAsia="仿宋"/>
          <w:sz w:val="24"/>
        </w:rPr>
        <w:t xml:space="preserve">（二）备份要求</w:t>
      </w:r>
      <w:r/>
    </w:p>
    <w:p>
      <w:pPr>
        <w:ind w:firstLine="480"/>
        <w:jc w:val="left"/>
        <w:rPr>
          <w:rFonts w:ascii="仿宋" w:hAnsi="仿宋" w:eastAsia="仿宋"/>
          <w:sz w:val="24"/>
        </w:rPr>
      </w:pPr>
      <w:r>
        <w:rPr>
          <w:rFonts w:hint="eastAsia" w:ascii="仿宋" w:hAnsi="仿宋" w:eastAsia="仿宋"/>
          <w:sz w:val="24"/>
        </w:rPr>
        <w:t xml:space="preserve">1.虚拟机和物理机的整机备份</w:t>
      </w:r>
      <w:r/>
    </w:p>
    <w:p>
      <w:pPr>
        <w:ind w:firstLine="480"/>
        <w:jc w:val="left"/>
        <w:rPr>
          <w:rFonts w:ascii="仿宋" w:hAnsi="仿宋" w:eastAsia="仿宋"/>
          <w:sz w:val="24"/>
        </w:rPr>
      </w:pPr>
      <w:r>
        <w:rPr>
          <w:rFonts w:hint="eastAsia" w:ascii="仿宋" w:hAnsi="仿宋" w:eastAsia="仿宋"/>
          <w:sz w:val="24"/>
        </w:rPr>
        <w:t xml:space="preserve">针对一些重要的业务虚拟机和物理机，需要进行整机的定时备份保护，当整机因物理错误或逻辑错误出现数据丢失时，可以实现整机恢复，找回整机中的业务环境和数据；</w:t>
      </w:r>
      <w:r/>
    </w:p>
    <w:p>
      <w:pPr>
        <w:ind w:firstLine="480"/>
        <w:jc w:val="left"/>
        <w:rPr>
          <w:rFonts w:ascii="仿宋" w:hAnsi="仿宋" w:eastAsia="仿宋"/>
          <w:sz w:val="24"/>
        </w:rPr>
      </w:pPr>
      <w:r>
        <w:rPr>
          <w:rFonts w:hint="eastAsia" w:ascii="仿宋" w:hAnsi="仿宋" w:eastAsia="仿宋"/>
          <w:sz w:val="24"/>
        </w:rPr>
        <w:t xml:space="preserve">2.非结构化数据备份</w:t>
      </w:r>
      <w:r/>
    </w:p>
    <w:p>
      <w:pPr>
        <w:ind w:firstLine="480"/>
        <w:jc w:val="left"/>
        <w:rPr>
          <w:rFonts w:ascii="仿宋" w:hAnsi="仿宋" w:eastAsia="仿宋"/>
          <w:sz w:val="24"/>
        </w:rPr>
      </w:pPr>
      <w:r>
        <w:rPr>
          <w:rFonts w:hint="eastAsia" w:ascii="仿宋" w:hAnsi="仿宋" w:eastAsia="仿宋"/>
          <w:sz w:val="24"/>
        </w:rPr>
        <w:t xml:space="preserve">政务云平台中存在大量的非结构化数据，比如文档、附件、图片、影像等，其中冷数据需要进行定时备份，归档留存；热数据需要进行实时备份，多副本保护，实现数据细粒度秒级恢复；</w:t>
      </w:r>
      <w:r/>
    </w:p>
    <w:p>
      <w:pPr>
        <w:ind w:firstLine="480"/>
        <w:jc w:val="left"/>
        <w:rPr>
          <w:rFonts w:ascii="仿宋" w:hAnsi="仿宋" w:eastAsia="仿宋"/>
          <w:sz w:val="24"/>
        </w:rPr>
      </w:pPr>
      <w:r>
        <w:rPr>
          <w:rFonts w:hint="eastAsia" w:ascii="仿宋" w:hAnsi="仿宋" w:eastAsia="仿宋"/>
          <w:sz w:val="24"/>
        </w:rPr>
        <w:t xml:space="preserve">3.结构化数据备份</w:t>
      </w:r>
      <w:r/>
    </w:p>
    <w:p>
      <w:pPr>
        <w:ind w:firstLine="480"/>
        <w:jc w:val="left"/>
        <w:rPr>
          <w:rFonts w:ascii="仿宋" w:hAnsi="仿宋" w:eastAsia="仿宋"/>
          <w:sz w:val="24"/>
        </w:rPr>
      </w:pPr>
      <w:r>
        <w:rPr>
          <w:rFonts w:hint="eastAsia" w:ascii="仿宋" w:hAnsi="仿宋" w:eastAsia="仿宋"/>
          <w:sz w:val="24"/>
        </w:rPr>
        <w:t xml:space="preserve">针对政务云平台中的数据库等应用数据，需要对核心数据库数据进行实时备份，非核心数据库数据进行定时备份，当数据库出现逻辑错误、误删除等问题时，可快速找回数据，保证数据安全。</w:t>
      </w:r>
      <w:r/>
    </w:p>
    <w:p>
      <w:pPr>
        <w:ind w:firstLine="480"/>
        <w:jc w:val="left"/>
        <w:rPr>
          <w:rFonts w:ascii="仿宋" w:hAnsi="仿宋" w:eastAsia="仿宋"/>
          <w:sz w:val="24"/>
        </w:rPr>
      </w:pPr>
      <w:r>
        <w:rPr>
          <w:rFonts w:hint="eastAsia" w:ascii="仿宋" w:hAnsi="仿宋" w:eastAsia="仿宋"/>
          <w:sz w:val="24"/>
        </w:rPr>
        <w:t xml:space="preserve">（三）数据库云平台建设要求</w:t>
      </w:r>
      <w:r/>
    </w:p>
    <w:p>
      <w:pPr>
        <w:ind w:firstLine="480"/>
        <w:jc w:val="left"/>
        <w:rPr>
          <w:rFonts w:ascii="仿宋" w:hAnsi="仿宋" w:eastAsia="仿宋"/>
          <w:sz w:val="24"/>
        </w:rPr>
      </w:pPr>
      <w:r>
        <w:rPr>
          <w:rFonts w:hint="eastAsia" w:ascii="仿宋" w:hAnsi="仿宋" w:eastAsia="仿宋"/>
          <w:sz w:val="24"/>
        </w:rPr>
        <w:t xml:space="preserve">1.为了满足全市政务数据的采集、存储、使用、开放、共享、交易等任务，将从软件和硬件两个层面，提升全方面的数据库私有云服务能力。</w:t>
      </w:r>
      <w:r/>
    </w:p>
    <w:p>
      <w:pPr>
        <w:ind w:firstLine="480"/>
        <w:jc w:val="left"/>
        <w:rPr>
          <w:rFonts w:ascii="仿宋" w:hAnsi="仿宋" w:eastAsia="仿宋"/>
          <w:sz w:val="24"/>
        </w:rPr>
      </w:pPr>
      <w:r>
        <w:rPr>
          <w:rFonts w:hint="eastAsia" w:ascii="仿宋" w:hAnsi="仿宋" w:eastAsia="仿宋"/>
          <w:sz w:val="24"/>
        </w:rPr>
        <w:t xml:space="preserve">2.本期数据库云平台建设的目标：采用云计算、结合先进的数据库、硬件等技术，构建一个具有高性能、海量数据处理能力、高可靠性、高可用性、高安全性、可快速开发、简单运维、强数据一致性、技术和生态都非常成熟的、资源可快速供应和灵活扩展的数据库私有云平台。</w:t>
      </w:r>
      <w:r/>
    </w:p>
    <w:p>
      <w:pPr>
        <w:ind w:firstLine="480"/>
        <w:jc w:val="left"/>
        <w:rPr>
          <w:rFonts w:ascii="仿宋" w:hAnsi="仿宋" w:eastAsia="仿宋"/>
          <w:sz w:val="24"/>
        </w:rPr>
      </w:pPr>
      <w:r>
        <w:rPr>
          <w:rFonts w:hint="eastAsia" w:ascii="仿宋" w:hAnsi="仿宋" w:eastAsia="仿宋"/>
          <w:sz w:val="24"/>
        </w:rPr>
        <w:t xml:space="preserve">（四）安全要求</w:t>
      </w:r>
      <w:r/>
    </w:p>
    <w:p>
      <w:pPr>
        <w:ind w:firstLine="480"/>
        <w:jc w:val="left"/>
        <w:rPr>
          <w:rFonts w:ascii="仿宋" w:hAnsi="仿宋" w:eastAsia="仿宋"/>
          <w:sz w:val="24"/>
        </w:rPr>
      </w:pPr>
      <w:r>
        <w:rPr>
          <w:rFonts w:hint="eastAsia" w:ascii="仿宋" w:hAnsi="仿宋" w:eastAsia="仿宋"/>
          <w:sz w:val="24"/>
        </w:rPr>
        <w:t xml:space="preserve">灾备中心除提供电子政务外网出口能力，还提供互联网出口能力。鉴于与互联网上平台进行数据交互存在感染病毒风险，所以需要在灾备中心出口配置1套防火墙，要求该防火墙除了提供普通的地址映射、黑白名单功能之外，还需提供VPN、IPS、AV、URL检测等下一代防火墙功能，要求能够及时的中断、调整或隔离一些不正常的有害性网络入侵行为，并具备网关杀毒功能。</w:t>
      </w:r>
      <w:r/>
    </w:p>
    <w:p>
      <w:pPr>
        <w:ind w:firstLine="480"/>
        <w:jc w:val="left"/>
        <w:rPr>
          <w:rFonts w:ascii="仿宋" w:hAnsi="仿宋" w:eastAsia="仿宋"/>
          <w:sz w:val="24"/>
        </w:rPr>
      </w:pPr>
      <w:r>
        <w:rPr>
          <w:rFonts w:hint="eastAsia" w:ascii="仿宋" w:hAnsi="仿宋" w:eastAsia="仿宋"/>
          <w:sz w:val="24"/>
        </w:rPr>
        <w:t xml:space="preserve">（五）服务标准</w:t>
      </w:r>
      <w:r/>
    </w:p>
    <w:p>
      <w:pPr>
        <w:ind w:firstLine="480"/>
        <w:jc w:val="left"/>
        <w:rPr>
          <w:rFonts w:ascii="仿宋" w:hAnsi="仿宋" w:eastAsia="仿宋"/>
          <w:sz w:val="24"/>
        </w:rPr>
      </w:pPr>
      <w:r>
        <w:rPr>
          <w:rFonts w:hint="eastAsia" w:ascii="仿宋" w:hAnsi="仿宋" w:eastAsia="仿宋"/>
          <w:sz w:val="24"/>
        </w:rPr>
        <w:t xml:space="preserve">1.项目培训标准</w:t>
      </w:r>
      <w:r/>
    </w:p>
    <w:p>
      <w:pPr>
        <w:ind w:firstLine="480"/>
        <w:jc w:val="left"/>
        <w:rPr>
          <w:rFonts w:ascii="仿宋" w:hAnsi="仿宋" w:eastAsia="仿宋"/>
          <w:sz w:val="24"/>
        </w:rPr>
      </w:pPr>
      <w:r>
        <w:rPr>
          <w:rFonts w:hint="eastAsia" w:ascii="仿宋" w:hAnsi="仿宋" w:eastAsia="仿宋"/>
          <w:sz w:val="24"/>
        </w:rPr>
        <w:t xml:space="preserve">提供符合本项目特点的，通俗易懂，详细实用的培训方案，要求包括培训计划，培训人员、培训内容、培训方式、培训时间安排、承诺原厂培训等。</w:t>
      </w:r>
      <w:r/>
    </w:p>
    <w:p>
      <w:pPr>
        <w:ind w:firstLine="480"/>
        <w:jc w:val="left"/>
        <w:rPr>
          <w:rFonts w:ascii="仿宋" w:hAnsi="仿宋" w:eastAsia="仿宋"/>
          <w:sz w:val="24"/>
        </w:rPr>
      </w:pPr>
      <w:r>
        <w:rPr>
          <w:rFonts w:hint="eastAsia" w:ascii="仿宋" w:hAnsi="仿宋" w:eastAsia="仿宋"/>
          <w:sz w:val="24"/>
        </w:rPr>
        <w:t xml:space="preserve">2.运维服务标准</w:t>
      </w:r>
      <w:r/>
    </w:p>
    <w:p>
      <w:pPr>
        <w:pStyle w:val="939"/>
        <w:ind w:left="0" w:firstLine="480"/>
        <w:rPr>
          <w:rFonts w:ascii="仿宋" w:hAnsi="仿宋" w:eastAsia="仿宋"/>
          <w:sz w:val="24"/>
        </w:rPr>
      </w:pPr>
      <w:r>
        <w:rPr>
          <w:rFonts w:hint="eastAsia" w:ascii="仿宋" w:hAnsi="仿宋" w:eastAsia="仿宋"/>
          <w:sz w:val="24"/>
        </w:rPr>
        <w:t xml:space="preserve">2.1须提供一名技术人员驻场服务。</w:t>
      </w:r>
      <w:r/>
    </w:p>
    <w:p>
      <w:pPr>
        <w:ind w:firstLine="480"/>
        <w:jc w:val="left"/>
        <w:rPr>
          <w:rFonts w:ascii="仿宋" w:hAnsi="仿宋" w:eastAsia="仿宋"/>
          <w:sz w:val="24"/>
        </w:rPr>
      </w:pPr>
      <w:r>
        <w:rPr>
          <w:rFonts w:hint="eastAsia" w:ascii="仿宋" w:hAnsi="仿宋" w:eastAsia="仿宋"/>
          <w:sz w:val="24"/>
        </w:rPr>
        <w:t xml:space="preserve">2.2维护期内，对采购人提出的合理服务要求，供应商必须及时进行电话、邮件及远程网络支持，并在2小时内到场服务。</w:t>
      </w:r>
      <w:r/>
    </w:p>
    <w:p>
      <w:pPr>
        <w:ind w:firstLine="480"/>
        <w:jc w:val="left"/>
        <w:rPr>
          <w:rFonts w:ascii="仿宋" w:hAnsi="仿宋" w:eastAsia="仿宋"/>
          <w:sz w:val="24"/>
        </w:rPr>
      </w:pPr>
      <w:r>
        <w:rPr>
          <w:rFonts w:hint="eastAsia" w:ascii="仿宋" w:hAnsi="仿宋" w:eastAsia="仿宋"/>
          <w:sz w:val="24"/>
        </w:rPr>
        <w:t xml:space="preserve">2.3供应商需提供按月回访服务，并输出巡检报告，对采购人提出的合理优</w:t>
      </w:r>
      <w:r>
        <w:rPr>
          <w:rFonts w:hint="eastAsia" w:ascii="仿宋" w:hAnsi="仿宋" w:eastAsia="仿宋"/>
          <w:sz w:val="24"/>
        </w:rPr>
        <w:t xml:space="preserve">化建议应及时响应。</w:t>
      </w:r>
      <w:r/>
    </w:p>
    <w:p>
      <w:pPr>
        <w:ind w:firstLine="480"/>
        <w:jc w:val="left"/>
        <w:rPr>
          <w:rFonts w:ascii="仿宋" w:hAnsi="仿宋" w:eastAsia="仿宋"/>
          <w:sz w:val="24"/>
        </w:rPr>
      </w:pPr>
      <w:r>
        <w:rPr>
          <w:rFonts w:hint="eastAsia" w:ascii="仿宋" w:hAnsi="仿宋" w:eastAsia="仿宋"/>
          <w:sz w:val="24"/>
        </w:rPr>
        <w:t xml:space="preserve">2.4所有的服务方式均为供应商上门保修，即由供应商派员到系统使用现场进行故障恢复，由此产生的一切费用均由供应商承担。</w:t>
      </w:r>
      <w:r/>
    </w:p>
    <w:p>
      <w:pPr>
        <w:ind w:firstLine="480"/>
        <w:jc w:val="left"/>
        <w:rPr>
          <w:rFonts w:ascii="仿宋" w:hAnsi="仿宋" w:eastAsia="仿宋"/>
          <w:sz w:val="24"/>
        </w:rPr>
      </w:pPr>
      <w:r>
        <w:rPr>
          <w:rFonts w:hint="eastAsia" w:ascii="仿宋" w:hAnsi="仿宋" w:eastAsia="仿宋"/>
          <w:sz w:val="24"/>
        </w:rPr>
        <w:t xml:space="preserve">3.灾备演练标准</w:t>
      </w:r>
      <w:r/>
    </w:p>
    <w:p>
      <w:pPr>
        <w:ind w:firstLine="480"/>
        <w:jc w:val="left"/>
        <w:rPr>
          <w:rFonts w:ascii="仿宋" w:hAnsi="仿宋" w:eastAsia="仿宋"/>
          <w:sz w:val="24"/>
        </w:rPr>
      </w:pPr>
      <w:r>
        <w:rPr>
          <w:rFonts w:hint="eastAsia" w:ascii="仿宋" w:hAnsi="仿宋" w:eastAsia="仿宋"/>
          <w:sz w:val="24"/>
        </w:rPr>
        <w:t xml:space="preserve">维护期内需每年协助采购人组织两次容灾系统的演练测试，以验证业务的可靠性、稳定性，保障使用部门的业务系统可以应对可能发生的灾难事故。</w:t>
      </w:r>
      <w:r/>
    </w:p>
    <w:p>
      <w:pPr>
        <w:ind w:firstLine="480"/>
        <w:jc w:val="left"/>
        <w:rPr>
          <w:rFonts w:ascii="仿宋" w:hAnsi="仿宋" w:eastAsia="仿宋"/>
          <w:sz w:val="24"/>
        </w:rPr>
      </w:pPr>
      <w:r>
        <w:rPr>
          <w:rFonts w:ascii="仿宋" w:hAnsi="仿宋" w:eastAsia="仿宋"/>
          <w:sz w:val="24"/>
        </w:rPr>
      </w:r>
      <w:r/>
    </w:p>
    <w:p>
      <w:pPr>
        <w:ind w:firstLine="480"/>
        <w:jc w:val="left"/>
        <w:rPr>
          <w:rFonts w:ascii="仿宋" w:hAnsi="仿宋" w:eastAsia="仿宋"/>
          <w:sz w:val="24"/>
        </w:rPr>
      </w:pPr>
      <w:r>
        <w:rPr>
          <w:rFonts w:hint="eastAsia" w:ascii="仿宋" w:hAnsi="仿宋" w:eastAsia="仿宋"/>
          <w:sz w:val="24"/>
        </w:rPr>
        <w:t xml:space="preserve">（六）投标文件要求</w:t>
      </w:r>
      <w:r/>
    </w:p>
    <w:p>
      <w:pPr>
        <w:ind w:firstLine="480"/>
        <w:jc w:val="left"/>
        <w:rPr>
          <w:rFonts w:ascii="仿宋" w:hAnsi="仿宋" w:eastAsia="仿宋" w:cs="仿宋"/>
          <w:sz w:val="24"/>
        </w:rPr>
      </w:pPr>
      <w:r>
        <w:rPr>
          <w:rFonts w:hint="eastAsia" w:ascii="仿宋" w:hAnsi="仿宋" w:eastAsia="仿宋" w:cs="仿宋"/>
          <w:sz w:val="24"/>
        </w:rPr>
        <w:t xml:space="preserve">1.投标文件中提供《</w:t>
      </w:r>
      <w:r>
        <w:rPr>
          <w:rFonts w:hint="eastAsia" w:ascii="仿宋" w:hAnsi="仿宋" w:eastAsia="仿宋"/>
          <w:sz w:val="24"/>
        </w:rPr>
        <w:t xml:space="preserve">灾备中心服务实施</w:t>
      </w:r>
      <w:r>
        <w:rPr>
          <w:rFonts w:hint="eastAsia" w:ascii="仿宋" w:hAnsi="仿宋" w:eastAsia="仿宋" w:cs="仿宋"/>
          <w:sz w:val="24"/>
        </w:rPr>
        <w:t xml:space="preserve">方案》文件。</w:t>
      </w:r>
      <w:r/>
    </w:p>
    <w:p>
      <w:pPr>
        <w:pStyle w:val="908"/>
        <w:ind w:firstLine="480"/>
      </w:pPr>
      <w:r>
        <w:rPr>
          <w:rFonts w:hint="eastAsia" w:ascii="仿宋" w:hAnsi="仿宋" w:eastAsia="仿宋" w:cs="仿宋"/>
          <w:sz w:val="24"/>
        </w:rPr>
        <w:t xml:space="preserve">2.《</w:t>
      </w:r>
      <w:r>
        <w:rPr>
          <w:rFonts w:hint="eastAsia" w:ascii="仿宋" w:hAnsi="仿宋" w:eastAsia="仿宋"/>
          <w:sz w:val="24"/>
        </w:rPr>
        <w:t xml:space="preserve">灾备中心服务实施</w:t>
      </w:r>
      <w:r>
        <w:rPr>
          <w:rFonts w:hint="eastAsia" w:ascii="仿宋" w:hAnsi="仿宋" w:eastAsia="仿宋" w:cs="仿宋"/>
          <w:sz w:val="24"/>
        </w:rPr>
        <w:t xml:space="preserve">方案》</w:t>
      </w:r>
      <w:r>
        <w:rPr>
          <w:rFonts w:ascii="仿宋" w:hAnsi="仿宋" w:eastAsia="仿宋" w:cs="仿宋"/>
          <w:sz w:val="24"/>
          <w:szCs w:val="24"/>
        </w:rPr>
        <w:t xml:space="preserve">对照以上“</w:t>
      </w:r>
      <w:r>
        <w:rPr>
          <w:rFonts w:hint="eastAsia" w:ascii="仿宋" w:hAnsi="仿宋" w:eastAsia="仿宋" w:cs="仿宋"/>
          <w:sz w:val="24"/>
        </w:rPr>
        <w:t xml:space="preserve">（一）</w:t>
      </w:r>
      <w:r>
        <w:rPr>
          <w:rFonts w:hint="eastAsia" w:ascii="仿宋" w:hAnsi="仿宋" w:eastAsia="仿宋"/>
          <w:sz w:val="24"/>
        </w:rPr>
        <w:t xml:space="preserve">容灾要求</w:t>
      </w:r>
      <w:r>
        <w:rPr>
          <w:rFonts w:ascii="仿宋" w:hAnsi="仿宋" w:eastAsia="仿宋" w:cs="仿宋"/>
          <w:sz w:val="24"/>
          <w:szCs w:val="24"/>
        </w:rPr>
        <w:t xml:space="preserve">”“（二）</w:t>
      </w:r>
      <w:r>
        <w:rPr>
          <w:rFonts w:hint="eastAsia" w:ascii="仿宋" w:hAnsi="仿宋" w:eastAsia="仿宋"/>
          <w:sz w:val="24"/>
        </w:rPr>
        <w:t xml:space="preserve">备份要求</w:t>
      </w:r>
      <w:r>
        <w:rPr>
          <w:rFonts w:ascii="仿宋" w:hAnsi="仿宋" w:eastAsia="仿宋" w:cs="仿宋"/>
          <w:sz w:val="24"/>
          <w:szCs w:val="24"/>
        </w:rPr>
        <w:t xml:space="preserve">”“</w:t>
      </w:r>
      <w:r>
        <w:rPr>
          <w:rFonts w:hint="eastAsia" w:ascii="仿宋" w:hAnsi="仿宋" w:eastAsia="仿宋" w:cs="仿宋"/>
          <w:sz w:val="24"/>
          <w:szCs w:val="24"/>
        </w:rPr>
        <w:t xml:space="preserve">（三）</w:t>
      </w:r>
      <w:r>
        <w:rPr>
          <w:rFonts w:hint="eastAsia" w:ascii="仿宋" w:hAnsi="仿宋" w:eastAsia="仿宋"/>
          <w:sz w:val="24"/>
        </w:rPr>
        <w:t xml:space="preserve">数据库云平台建设要求</w:t>
      </w:r>
      <w:r>
        <w:rPr>
          <w:rFonts w:ascii="仿宋" w:hAnsi="仿宋" w:eastAsia="仿宋" w:cs="仿宋"/>
          <w:sz w:val="24"/>
          <w:szCs w:val="24"/>
        </w:rPr>
        <w:t xml:space="preserve">”“（</w:t>
      </w:r>
      <w:r>
        <w:rPr>
          <w:rFonts w:hint="eastAsia" w:ascii="仿宋" w:hAnsi="仿宋" w:eastAsia="仿宋" w:cs="仿宋"/>
          <w:sz w:val="24"/>
          <w:szCs w:val="24"/>
        </w:rPr>
        <w:t xml:space="preserve">四</w:t>
      </w:r>
      <w:r>
        <w:rPr>
          <w:rFonts w:ascii="仿宋" w:hAnsi="仿宋" w:eastAsia="仿宋" w:cs="仿宋"/>
          <w:sz w:val="24"/>
          <w:szCs w:val="24"/>
        </w:rPr>
        <w:t xml:space="preserve">）</w:t>
      </w:r>
      <w:r>
        <w:rPr>
          <w:rFonts w:hint="eastAsia" w:ascii="仿宋" w:hAnsi="仿宋" w:eastAsia="仿宋"/>
          <w:sz w:val="24"/>
        </w:rPr>
        <w:t xml:space="preserve">安全要求</w:t>
      </w:r>
      <w:r>
        <w:rPr>
          <w:rFonts w:ascii="Times New Roman" w:hAnsi="Times New Roman" w:eastAsia="仿宋"/>
          <w:sz w:val="24"/>
          <w:szCs w:val="24"/>
        </w:rPr>
        <w:t xml:space="preserve">” “</w:t>
      </w:r>
      <w:r>
        <w:rPr>
          <w:rFonts w:hint="eastAsia" w:ascii="仿宋" w:hAnsi="仿宋" w:eastAsia="仿宋" w:cs="仿宋"/>
          <w:sz w:val="24"/>
        </w:rPr>
        <w:t xml:space="preserve">（五）</w:t>
      </w:r>
      <w:r>
        <w:rPr>
          <w:rFonts w:hint="eastAsia" w:ascii="仿宋" w:hAnsi="仿宋" w:eastAsia="仿宋"/>
          <w:sz w:val="24"/>
        </w:rPr>
        <w:t xml:space="preserve">服务标准</w:t>
      </w:r>
      <w:r>
        <w:rPr>
          <w:rFonts w:ascii="Times New Roman" w:hAnsi="Times New Roman" w:eastAsia="仿宋"/>
          <w:sz w:val="24"/>
          <w:szCs w:val="24"/>
        </w:rPr>
        <w:t xml:space="preserve">”</w:t>
      </w:r>
      <w:r>
        <w:rPr>
          <w:rFonts w:ascii="Times New Roman" w:hAnsi="Times New Roman" w:eastAsia="仿宋"/>
          <w:sz w:val="24"/>
          <w:szCs w:val="24"/>
        </w:rPr>
        <w:t xml:space="preserve">编制。</w:t>
      </w:r>
      <w:r/>
    </w:p>
    <w:p>
      <w:pPr>
        <w:pStyle w:val="908"/>
        <w:ind w:firstLine="480"/>
        <w:jc w:val="both"/>
        <w:rPr>
          <w:rFonts w:ascii="Times New Roman" w:hAnsi="Times New Roman" w:eastAsia="仿宋"/>
          <w:sz w:val="24"/>
          <w:szCs w:val="24"/>
        </w:rPr>
      </w:pPr>
      <w:r>
        <w:rPr>
          <w:rFonts w:ascii="Times New Roman" w:hAnsi="Times New Roman" w:eastAsia="仿宋"/>
          <w:sz w:val="24"/>
          <w:szCs w:val="24"/>
        </w:rPr>
      </w:r>
      <w:r/>
    </w:p>
    <w:p>
      <w:pPr>
        <w:pStyle w:val="908"/>
        <w:ind w:firstLine="480"/>
        <w:jc w:val="both"/>
        <w:rPr>
          <w:rFonts w:ascii="Times New Roman" w:hAnsi="Times New Roman" w:eastAsia="仿宋"/>
          <w:sz w:val="24"/>
          <w:szCs w:val="24"/>
        </w:rPr>
      </w:pPr>
      <w:r>
        <w:rPr>
          <w:rFonts w:ascii="Times New Roman" w:hAnsi="Times New Roman" w:eastAsia="仿宋"/>
          <w:sz w:val="24"/>
          <w:szCs w:val="24"/>
        </w:rPr>
        <w:t xml:space="preserve">十、</w:t>
      </w:r>
      <w:r>
        <w:rPr>
          <w:rFonts w:hint="eastAsia" w:ascii="Times New Roman" w:hAnsi="Times New Roman" w:eastAsia="仿宋"/>
          <w:sz w:val="24"/>
          <w:szCs w:val="24"/>
        </w:rPr>
        <w:t xml:space="preserve">机房</w:t>
      </w:r>
      <w:r>
        <w:rPr>
          <w:rFonts w:ascii="Times New Roman" w:hAnsi="Times New Roman" w:eastAsia="仿宋"/>
          <w:sz w:val="24"/>
          <w:szCs w:val="24"/>
        </w:rPr>
        <w:t xml:space="preserve">建设</w:t>
      </w:r>
      <w:r>
        <w:rPr>
          <w:rFonts w:hint="eastAsia" w:ascii="仿宋" w:hAnsi="仿宋" w:eastAsia="仿宋"/>
          <w:sz w:val="24"/>
        </w:rPr>
        <w:t xml:space="preserve">期限</w:t>
      </w:r>
      <w:r>
        <w:rPr>
          <w:rFonts w:ascii="Times New Roman" w:hAnsi="Times New Roman" w:eastAsia="仿宋"/>
          <w:sz w:val="24"/>
          <w:szCs w:val="24"/>
        </w:rPr>
        <w:t xml:space="preserve">及</w:t>
      </w:r>
      <w:r>
        <w:rPr>
          <w:rFonts w:hint="eastAsia" w:ascii="仿宋" w:hAnsi="仿宋" w:eastAsia="仿宋"/>
          <w:sz w:val="24"/>
        </w:rPr>
        <w:t xml:space="preserve">服务</w:t>
      </w:r>
      <w:r>
        <w:rPr>
          <w:rFonts w:ascii="Times New Roman" w:hAnsi="Times New Roman" w:eastAsia="仿宋"/>
          <w:sz w:val="24"/>
          <w:szCs w:val="24"/>
        </w:rPr>
        <w:t xml:space="preserve">期限</w:t>
      </w:r>
      <w:r/>
    </w:p>
    <w:p>
      <w:pPr>
        <w:pStyle w:val="908"/>
        <w:ind w:firstLine="480"/>
        <w:jc w:val="both"/>
        <w:rPr>
          <w:rFonts w:ascii="仿宋" w:hAnsi="仿宋" w:eastAsia="仿宋"/>
          <w:sz w:val="24"/>
        </w:rPr>
      </w:pPr>
      <w:r/>
      <w:bookmarkStart w:id="13" w:name="_Hlk200017411"/>
      <w:r>
        <w:rPr>
          <w:rFonts w:hint="eastAsia" w:ascii="Times New Roman" w:hAnsi="Times New Roman" w:eastAsia="仿宋"/>
          <w:sz w:val="24"/>
          <w:szCs w:val="24"/>
        </w:rPr>
        <w:t xml:space="preserve">1.</w:t>
      </w:r>
      <w:r>
        <w:rPr>
          <w:rFonts w:hint="eastAsia" w:ascii="Times New Roman" w:hAnsi="Times New Roman" w:eastAsia="仿宋"/>
          <w:sz w:val="24"/>
          <w:szCs w:val="24"/>
        </w:rPr>
        <w:t xml:space="preserve">机房</w:t>
      </w:r>
      <w:r>
        <w:rPr>
          <w:rFonts w:ascii="Times New Roman" w:hAnsi="Times New Roman" w:eastAsia="仿宋"/>
          <w:sz w:val="24"/>
          <w:szCs w:val="24"/>
        </w:rPr>
        <w:t xml:space="preserve">建设</w:t>
      </w:r>
      <w:r>
        <w:rPr>
          <w:rFonts w:hint="eastAsia" w:ascii="仿宋" w:hAnsi="仿宋" w:eastAsia="仿宋"/>
          <w:sz w:val="24"/>
        </w:rPr>
        <w:t xml:space="preserve">期限：本项目自合同签订后90天内完成全部建设。</w:t>
      </w:r>
      <w:r/>
    </w:p>
    <w:p>
      <w:pPr>
        <w:ind w:firstLine="480"/>
        <w:jc w:val="left"/>
        <w:widowControl/>
        <w:rPr>
          <w:rFonts w:ascii="仿宋" w:hAnsi="仿宋" w:eastAsia="仿宋" w:cs="仿宋"/>
          <w:sz w:val="24"/>
        </w:rPr>
      </w:pPr>
      <w:r>
        <w:rPr>
          <w:rFonts w:hint="eastAsia" w:ascii="仿宋" w:hAnsi="仿宋" w:eastAsia="仿宋"/>
          <w:sz w:val="24"/>
        </w:rPr>
        <w:t xml:space="preserve">2.服务</w:t>
      </w:r>
      <w:r>
        <w:rPr>
          <w:rFonts w:eastAsia="仿宋"/>
          <w:sz w:val="24"/>
        </w:rPr>
        <w:t xml:space="preserve">期限</w:t>
      </w:r>
      <w:r>
        <w:rPr>
          <w:rFonts w:hint="eastAsia" w:eastAsia="仿宋"/>
          <w:sz w:val="24"/>
        </w:rPr>
        <w:t xml:space="preserve">：</w:t>
      </w:r>
      <w:r>
        <w:rPr>
          <w:rFonts w:hint="eastAsia" w:ascii="仿宋" w:hAnsi="仿宋" w:eastAsia="仿宋"/>
          <w:sz w:val="24"/>
        </w:rPr>
        <w:t xml:space="preserve">三年。</w:t>
      </w:r>
      <w:r>
        <w:rPr>
          <w:rFonts w:hint="eastAsia" w:ascii="仿宋" w:hAnsi="仿宋" w:eastAsia="仿宋" w:cs="仿宋"/>
          <w:sz w:val="24"/>
        </w:rPr>
        <w:t xml:space="preserve">服务期限自灾备中心建设完成验收合格后开始。</w:t>
      </w:r>
      <w:bookmarkEnd w:id="13"/>
      <w:r/>
      <w:r/>
    </w:p>
    <w:p>
      <w:pPr>
        <w:ind w:firstLine="472"/>
      </w:pPr>
      <w:r>
        <w:rPr>
          <w:rFonts w:eastAsia="仿宋"/>
          <w:b/>
          <w:sz w:val="24"/>
        </w:rPr>
        <w:t xml:space="preserve">说明：本</w:t>
      </w:r>
      <w:r>
        <w:rPr>
          <w:rFonts w:eastAsia="仿宋"/>
          <w:b/>
          <w:sz w:val="24"/>
        </w:rPr>
        <w:t xml:space="preserve">“</w:t>
      </w:r>
      <w:r>
        <w:rPr>
          <w:rFonts w:hint="eastAsia" w:eastAsia="仿宋"/>
          <w:b/>
          <w:sz w:val="24"/>
        </w:rPr>
        <w:t xml:space="preserve">机房</w:t>
      </w:r>
      <w:r>
        <w:rPr>
          <w:rFonts w:eastAsia="仿宋"/>
          <w:b/>
          <w:sz w:val="24"/>
        </w:rPr>
        <w:t xml:space="preserve">建设</w:t>
      </w:r>
      <w:r>
        <w:rPr>
          <w:rFonts w:hint="eastAsia" w:eastAsia="仿宋"/>
          <w:b/>
          <w:sz w:val="24"/>
        </w:rPr>
        <w:t xml:space="preserve">期限</w:t>
      </w:r>
      <w:r>
        <w:rPr>
          <w:rFonts w:eastAsia="仿宋"/>
          <w:b/>
          <w:sz w:val="24"/>
        </w:rPr>
        <w:t xml:space="preserve">及</w:t>
      </w:r>
      <w:r>
        <w:rPr>
          <w:rFonts w:hint="eastAsia" w:eastAsia="仿宋"/>
          <w:b/>
          <w:sz w:val="24"/>
        </w:rPr>
        <w:t xml:space="preserve">服务</w:t>
      </w:r>
      <w:r>
        <w:rPr>
          <w:rFonts w:eastAsia="仿宋"/>
          <w:b/>
          <w:sz w:val="24"/>
        </w:rPr>
        <w:t xml:space="preserve">期限</w:t>
      </w:r>
      <w:r>
        <w:rPr>
          <w:rFonts w:eastAsia="仿宋"/>
          <w:b/>
          <w:sz w:val="24"/>
        </w:rPr>
        <w:t xml:space="preserve">”</w:t>
      </w:r>
      <w:r>
        <w:rPr>
          <w:rFonts w:eastAsia="仿宋"/>
          <w:b/>
          <w:sz w:val="24"/>
        </w:rPr>
        <w:t xml:space="preserve">为不允许偏离的实质性要求和条件，如有偏离，在符合性审查时按照投标无效处理。</w:t>
      </w:r>
      <w:r/>
    </w:p>
    <w:p>
      <w:pPr>
        <w:ind w:firstLine="576"/>
        <w:spacing w:line="259" w:lineRule="auto"/>
        <w:tabs>
          <w:tab w:val="left" w:pos="0" w:leader="none"/>
        </w:tabs>
        <w:rPr>
          <w:rFonts w:eastAsia="仿宋"/>
          <w:b/>
          <w:sz w:val="24"/>
        </w:rPr>
      </w:pPr>
      <w:r>
        <w:rPr>
          <w:rFonts w:eastAsia="仿宋"/>
          <w:b/>
          <w:sz w:val="24"/>
        </w:rPr>
      </w:r>
      <w:r/>
    </w:p>
    <w:p>
      <w:pPr>
        <w:pStyle w:val="908"/>
        <w:ind w:firstLine="480"/>
        <w:jc w:val="both"/>
        <w:rPr>
          <w:rFonts w:ascii="Times New Roman" w:hAnsi="Times New Roman" w:eastAsia="仿宋"/>
          <w:sz w:val="24"/>
          <w:szCs w:val="24"/>
        </w:rPr>
      </w:pPr>
      <w:r>
        <w:rPr>
          <w:rFonts w:ascii="Times New Roman" w:hAnsi="Times New Roman" w:eastAsia="仿宋"/>
          <w:sz w:val="24"/>
          <w:szCs w:val="24"/>
        </w:rPr>
        <w:t xml:space="preserve">十</w:t>
      </w:r>
      <w:r>
        <w:rPr>
          <w:rFonts w:hint="eastAsia" w:ascii="Times New Roman" w:hAnsi="Times New Roman" w:eastAsia="仿宋"/>
          <w:sz w:val="24"/>
          <w:szCs w:val="24"/>
        </w:rPr>
        <w:t xml:space="preserve">一</w:t>
      </w:r>
      <w:r>
        <w:rPr>
          <w:rFonts w:ascii="Times New Roman" w:hAnsi="Times New Roman" w:eastAsia="仿宋"/>
          <w:sz w:val="24"/>
          <w:szCs w:val="24"/>
        </w:rPr>
        <w:t xml:space="preserve">、投标报价的相关说明</w:t>
      </w:r>
      <w:r/>
    </w:p>
    <w:p>
      <w:pPr>
        <w:pStyle w:val="908"/>
        <w:ind w:firstLine="480"/>
        <w:jc w:val="both"/>
        <w:rPr>
          <w:rFonts w:ascii="Times New Roman" w:hAnsi="Times New Roman" w:eastAsia="仿宋"/>
          <w:sz w:val="24"/>
          <w:szCs w:val="24"/>
        </w:rPr>
      </w:pPr>
      <w:r>
        <w:rPr>
          <w:rFonts w:ascii="Times New Roman" w:hAnsi="Times New Roman" w:eastAsia="仿宋"/>
          <w:sz w:val="24"/>
          <w:szCs w:val="24"/>
        </w:rPr>
        <w:t xml:space="preserve">1.</w:t>
      </w:r>
      <w:r>
        <w:rPr>
          <w:rFonts w:ascii="Times New Roman" w:hAnsi="Times New Roman" w:eastAsia="仿宋"/>
          <w:sz w:val="24"/>
          <w:szCs w:val="24"/>
        </w:rPr>
        <w:t xml:space="preserve">不接受超过</w:t>
      </w:r>
      <w:r>
        <w:rPr>
          <w:rFonts w:hint="eastAsia" w:ascii="仿宋" w:hAnsi="仿宋" w:eastAsia="仿宋"/>
          <w:sz w:val="24"/>
        </w:rPr>
        <w:t xml:space="preserve">740.25万元</w:t>
      </w:r>
      <w:r>
        <w:rPr>
          <w:rFonts w:ascii="Times New Roman" w:hAnsi="Times New Roman" w:eastAsia="仿宋"/>
          <w:sz w:val="24"/>
          <w:szCs w:val="24"/>
        </w:rPr>
        <w:t xml:space="preserve">人民币（采购项目采购预算）的投标报价。</w:t>
      </w:r>
      <w:r/>
    </w:p>
    <w:p>
      <w:pPr>
        <w:pStyle w:val="908"/>
        <w:ind w:firstLine="480"/>
        <w:jc w:val="both"/>
        <w:rPr>
          <w:rFonts w:ascii="Times New Roman" w:hAnsi="Times New Roman" w:eastAsia="仿宋"/>
          <w:sz w:val="24"/>
          <w:szCs w:val="24"/>
        </w:rPr>
      </w:pPr>
      <w:r>
        <w:rPr>
          <w:rFonts w:ascii="Times New Roman" w:hAnsi="Times New Roman" w:eastAsia="仿宋"/>
          <w:sz w:val="24"/>
          <w:szCs w:val="24"/>
        </w:rPr>
        <w:t xml:space="preserve">2.</w:t>
      </w:r>
      <w:r>
        <w:rPr>
          <w:rFonts w:ascii="Times New Roman" w:hAnsi="Times New Roman" w:eastAsia="仿宋"/>
          <w:sz w:val="24"/>
          <w:szCs w:val="24"/>
        </w:rPr>
        <w:t xml:space="preserve">报价需充分考虑</w:t>
      </w:r>
      <w:r>
        <w:rPr>
          <w:rFonts w:ascii="Times New Roman" w:hAnsi="Times New Roman" w:eastAsia="仿宋"/>
          <w:sz w:val="24"/>
          <w:szCs w:val="24"/>
        </w:rPr>
        <w:t xml:space="preserve">市级政务云灾备服务</w:t>
      </w:r>
      <w:r>
        <w:rPr>
          <w:rFonts w:hint="eastAsia" w:ascii="Times New Roman" w:hAnsi="Times New Roman" w:eastAsia="仿宋"/>
          <w:sz w:val="24"/>
          <w:szCs w:val="24"/>
        </w:rPr>
        <w:t xml:space="preserve">项目</w:t>
      </w:r>
      <w:r>
        <w:rPr>
          <w:rFonts w:ascii="Times New Roman" w:hAnsi="Times New Roman" w:eastAsia="仿宋"/>
          <w:sz w:val="24"/>
          <w:szCs w:val="24"/>
        </w:rPr>
        <w:t xml:space="preserve">建设期限及</w:t>
      </w:r>
      <w:r>
        <w:rPr>
          <w:rFonts w:hint="eastAsia" w:ascii="Times New Roman" w:hAnsi="Times New Roman" w:eastAsia="仿宋"/>
          <w:sz w:val="24"/>
          <w:szCs w:val="24"/>
        </w:rPr>
        <w:t xml:space="preserve">服务期</w:t>
      </w:r>
      <w:r>
        <w:rPr>
          <w:rFonts w:ascii="Times New Roman" w:hAnsi="Times New Roman" w:eastAsia="仿宋"/>
          <w:sz w:val="24"/>
          <w:szCs w:val="24"/>
        </w:rPr>
        <w:t xml:space="preserve">的市场因素和成本变化状况的风险。</w:t>
      </w:r>
      <w:r/>
    </w:p>
    <w:p>
      <w:pPr>
        <w:pStyle w:val="908"/>
        <w:ind w:firstLine="480"/>
        <w:jc w:val="both"/>
        <w:rPr>
          <w:rFonts w:ascii="Times New Roman" w:hAnsi="Times New Roman" w:eastAsia="仿宋"/>
          <w:sz w:val="24"/>
          <w:szCs w:val="24"/>
        </w:rPr>
      </w:pPr>
      <w:r>
        <w:rPr>
          <w:rFonts w:hint="eastAsia" w:ascii="Times New Roman" w:hAnsi="Times New Roman" w:eastAsia="仿宋"/>
          <w:sz w:val="24"/>
          <w:szCs w:val="24"/>
        </w:rPr>
        <w:t xml:space="preserve">3.</w:t>
      </w:r>
      <w:r>
        <w:rPr>
          <w:rFonts w:ascii="Times New Roman" w:hAnsi="Times New Roman" w:eastAsia="仿宋"/>
          <w:sz w:val="24"/>
          <w:szCs w:val="24"/>
        </w:rPr>
        <w:t xml:space="preserve">报价</w:t>
      </w:r>
      <w:r>
        <w:rPr>
          <w:rFonts w:hint="eastAsia" w:ascii="Times New Roman" w:hAnsi="Times New Roman" w:eastAsia="仿宋"/>
          <w:sz w:val="24"/>
          <w:szCs w:val="24"/>
        </w:rPr>
        <w:t xml:space="preserve">包含</w:t>
      </w:r>
      <w:r>
        <w:rPr>
          <w:rFonts w:hint="eastAsia" w:ascii="仿宋" w:hAnsi="仿宋" w:eastAsia="仿宋"/>
          <w:sz w:val="24"/>
        </w:rPr>
        <w:t xml:space="preserve">驻场人员的全部费用。</w:t>
      </w:r>
      <w:r/>
    </w:p>
    <w:p>
      <w:pPr>
        <w:pStyle w:val="908"/>
        <w:ind w:firstLine="480"/>
        <w:jc w:val="both"/>
        <w:rPr>
          <w:rFonts w:ascii="Times New Roman" w:hAnsi="Times New Roman" w:eastAsia="仿宋"/>
          <w:sz w:val="24"/>
          <w:szCs w:val="24"/>
        </w:rPr>
      </w:pPr>
      <w:r>
        <w:rPr>
          <w:rFonts w:hint="eastAsia" w:ascii="Times New Roman" w:hAnsi="Times New Roman" w:eastAsia="仿宋"/>
          <w:sz w:val="24"/>
          <w:szCs w:val="24"/>
        </w:rPr>
        <w:t xml:space="preserve">4</w:t>
      </w:r>
      <w:r>
        <w:rPr>
          <w:rFonts w:ascii="Times New Roman" w:hAnsi="Times New Roman" w:eastAsia="仿宋"/>
          <w:sz w:val="24"/>
          <w:szCs w:val="24"/>
        </w:rPr>
        <w:t xml:space="preserve">.</w:t>
      </w:r>
      <w:r>
        <w:rPr>
          <w:rFonts w:ascii="Times New Roman" w:hAnsi="Times New Roman" w:eastAsia="仿宋"/>
          <w:sz w:val="24"/>
          <w:szCs w:val="24"/>
        </w:rPr>
        <w:t xml:space="preserve">采购人不支付报价以外的任何费用。</w:t>
      </w:r>
      <w:r/>
    </w:p>
    <w:p>
      <w:pPr>
        <w:ind w:firstLine="576"/>
        <w:spacing w:line="360" w:lineRule="exact"/>
        <w:tabs>
          <w:tab w:val="left" w:pos="0" w:leader="none"/>
        </w:tabs>
        <w:rPr>
          <w:rFonts w:eastAsia="仿宋"/>
          <w:b/>
          <w:sz w:val="24"/>
        </w:rPr>
      </w:pPr>
      <w:r>
        <w:rPr>
          <w:rFonts w:eastAsia="仿宋"/>
          <w:b/>
          <w:sz w:val="24"/>
        </w:rPr>
        <w:t xml:space="preserve">说明：本</w:t>
      </w:r>
      <w:r>
        <w:rPr>
          <w:rFonts w:eastAsia="仿宋"/>
          <w:b/>
          <w:sz w:val="24"/>
        </w:rPr>
        <w:t xml:space="preserve">“</w:t>
      </w:r>
      <w:r>
        <w:rPr>
          <w:rFonts w:eastAsia="仿宋"/>
          <w:b/>
          <w:sz w:val="24"/>
        </w:rPr>
        <w:t xml:space="preserve">投标报价的相关说明</w:t>
      </w:r>
      <w:r>
        <w:rPr>
          <w:rFonts w:eastAsia="仿宋"/>
          <w:b/>
          <w:sz w:val="24"/>
        </w:rPr>
        <w:t xml:space="preserve">”</w:t>
      </w:r>
      <w:r>
        <w:rPr>
          <w:rFonts w:eastAsia="仿宋"/>
          <w:b/>
          <w:sz w:val="24"/>
        </w:rPr>
        <w:t xml:space="preserve">为不允许偏离的实质性要求和条件，如有偏离，在符合性审查时按照投标无效处理。</w:t>
      </w:r>
      <w:r/>
    </w:p>
    <w:p>
      <w:pPr>
        <w:pStyle w:val="908"/>
        <w:ind w:firstLine="480"/>
        <w:jc w:val="both"/>
        <w:rPr>
          <w:rFonts w:ascii="Times New Roman" w:hAnsi="Times New Roman" w:eastAsia="仿宋"/>
          <w:sz w:val="24"/>
          <w:szCs w:val="24"/>
        </w:rPr>
      </w:pPr>
      <w:r>
        <w:rPr>
          <w:rFonts w:ascii="Times New Roman" w:hAnsi="Times New Roman" w:eastAsia="仿宋"/>
          <w:sz w:val="24"/>
          <w:szCs w:val="24"/>
        </w:rPr>
      </w:r>
      <w:r/>
    </w:p>
    <w:p>
      <w:pPr>
        <w:ind w:firstLine="480"/>
        <w:jc w:val="left"/>
        <w:rPr>
          <w:rFonts w:ascii="仿宋" w:hAnsi="仿宋" w:eastAsia="仿宋" w:cs="仿宋"/>
          <w:sz w:val="24"/>
        </w:rPr>
      </w:pPr>
      <w:r>
        <w:rPr>
          <w:rFonts w:eastAsia="仿宋"/>
          <w:sz w:val="24"/>
        </w:rPr>
        <w:t xml:space="preserve">十</w:t>
      </w:r>
      <w:r>
        <w:rPr>
          <w:rFonts w:hint="eastAsia" w:eastAsia="仿宋"/>
          <w:sz w:val="24"/>
        </w:rPr>
        <w:t xml:space="preserve">二</w:t>
      </w:r>
      <w:r>
        <w:rPr>
          <w:rFonts w:eastAsia="仿宋"/>
          <w:sz w:val="24"/>
        </w:rPr>
        <w:t xml:space="preserve">、</w:t>
      </w:r>
      <w:r>
        <w:rPr>
          <w:rFonts w:hint="eastAsia" w:ascii="仿宋" w:hAnsi="仿宋" w:eastAsia="仿宋" w:cs="仿宋"/>
          <w:sz w:val="24"/>
        </w:rPr>
        <w:t xml:space="preserve">验收标准（验收要求、验收标准和程序）要求：</w:t>
      </w:r>
      <w:r/>
    </w:p>
    <w:p>
      <w:pPr>
        <w:pStyle w:val="908"/>
        <w:ind w:firstLine="480"/>
        <w:rPr>
          <w:rFonts w:ascii="Times New Roman" w:hAnsi="Times New Roman"/>
        </w:rPr>
      </w:pPr>
      <w:r>
        <w:rPr>
          <w:rFonts w:ascii="Times New Roman" w:hAnsi="Times New Roman" w:eastAsia="仿宋"/>
          <w:sz w:val="24"/>
          <w:szCs w:val="24"/>
        </w:rPr>
        <w:t xml:space="preserve">见招标文件第五章《拟签订的合同文本》。</w:t>
      </w:r>
      <w:r/>
    </w:p>
    <w:p>
      <w:r/>
      <w:r/>
    </w:p>
    <w:p>
      <w:pPr>
        <w:pStyle w:val="908"/>
        <w:ind w:firstLine="480"/>
        <w:jc w:val="both"/>
        <w:rPr>
          <w:rFonts w:ascii="Times New Roman" w:hAnsi="Times New Roman" w:eastAsia="仿宋"/>
          <w:sz w:val="24"/>
          <w:szCs w:val="24"/>
        </w:rPr>
      </w:pPr>
      <w:r>
        <w:rPr>
          <w:rFonts w:ascii="Times New Roman" w:hAnsi="Times New Roman" w:eastAsia="仿宋"/>
          <w:sz w:val="24"/>
          <w:szCs w:val="24"/>
        </w:rPr>
        <w:t xml:space="preserve">十三、支付要求</w:t>
      </w:r>
      <w:r/>
    </w:p>
    <w:p>
      <w:pPr>
        <w:pStyle w:val="908"/>
        <w:ind w:firstLine="480"/>
        <w:jc w:val="both"/>
        <w:rPr>
          <w:rFonts w:ascii="Times New Roman" w:hAnsi="Times New Roman" w:eastAsia="仿宋"/>
          <w:sz w:val="24"/>
          <w:szCs w:val="24"/>
        </w:rPr>
      </w:pPr>
      <w:r>
        <w:rPr>
          <w:rFonts w:ascii="Times New Roman" w:hAnsi="Times New Roman" w:eastAsia="仿宋"/>
          <w:sz w:val="24"/>
          <w:szCs w:val="24"/>
        </w:rPr>
        <w:t xml:space="preserve">见招标文件第五章《拟签订的合同文本》。</w:t>
      </w:r>
      <w:r/>
    </w:p>
    <w:p>
      <w:pPr>
        <w:ind w:firstLine="361"/>
        <w:spacing w:line="360" w:lineRule="exact"/>
        <w:rPr>
          <w:rFonts w:eastAsia="仿宋"/>
          <w:b/>
          <w:sz w:val="24"/>
        </w:rPr>
      </w:pPr>
      <w:r>
        <w:rPr>
          <w:rFonts w:eastAsia="仿宋"/>
          <w:b/>
          <w:sz w:val="24"/>
        </w:rPr>
        <w:t xml:space="preserve">说明：本</w:t>
      </w:r>
      <w:r>
        <w:rPr>
          <w:rFonts w:eastAsia="仿宋"/>
          <w:b/>
          <w:sz w:val="24"/>
        </w:rPr>
        <w:t xml:space="preserve">“</w:t>
      </w:r>
      <w:r>
        <w:rPr>
          <w:rFonts w:eastAsia="仿宋"/>
          <w:b/>
          <w:sz w:val="24"/>
        </w:rPr>
        <w:t xml:space="preserve">支付要求</w:t>
      </w:r>
      <w:r>
        <w:rPr>
          <w:rFonts w:eastAsia="仿宋"/>
          <w:b/>
          <w:sz w:val="24"/>
        </w:rPr>
        <w:t xml:space="preserve">”</w:t>
      </w:r>
      <w:r>
        <w:rPr>
          <w:rFonts w:eastAsia="仿宋"/>
          <w:b/>
          <w:sz w:val="24"/>
        </w:rPr>
        <w:t xml:space="preserve">为不允许偏离的实质性要求和条件，如有偏离，在符合性审查时按照投标无效处理。</w:t>
      </w:r>
      <w:r/>
    </w:p>
    <w:p>
      <w:pPr>
        <w:pStyle w:val="908"/>
        <w:rPr>
          <w:rFonts w:ascii="Times New Roman" w:hAnsi="Times New Roman"/>
        </w:rPr>
      </w:pPr>
      <w:r>
        <w:rPr>
          <w:rFonts w:ascii="Times New Roman" w:hAnsi="Times New Roman"/>
        </w:rPr>
      </w:r>
      <w:r/>
    </w:p>
    <w:p>
      <w:pPr>
        <w:ind w:firstLine="480"/>
        <w:spacing w:line="360" w:lineRule="exact"/>
        <w:rPr>
          <w:rFonts w:ascii="仿宋" w:hAnsi="仿宋" w:eastAsia="仿宋" w:cs="仿宋"/>
          <w:bCs/>
          <w:sz w:val="24"/>
        </w:rPr>
      </w:pPr>
      <w:r>
        <w:rPr>
          <w:rFonts w:hint="eastAsia" w:ascii="仿宋" w:hAnsi="仿宋" w:eastAsia="仿宋"/>
          <w:sz w:val="24"/>
        </w:rPr>
        <w:t xml:space="preserve">十四、</w:t>
      </w:r>
      <w:r>
        <w:rPr>
          <w:rFonts w:hint="eastAsia" w:ascii="仿宋" w:hAnsi="仿宋" w:eastAsia="仿宋" w:cs="仿宋"/>
          <w:bCs/>
          <w:sz w:val="24"/>
        </w:rPr>
        <w:t xml:space="preserve">绿色数据中心政府采购需求标准</w:t>
      </w:r>
      <w:r/>
    </w:p>
    <w:p>
      <w:pPr>
        <w:ind w:firstLine="480"/>
        <w:spacing w:line="360" w:lineRule="exact"/>
        <w:rPr>
          <w:rFonts w:ascii="仿宋" w:hAnsi="仿宋" w:eastAsia="仿宋" w:cs="仿宋"/>
          <w:bCs/>
          <w:sz w:val="24"/>
        </w:rPr>
      </w:pPr>
      <w:r>
        <w:rPr>
          <w:rFonts w:hint="eastAsia" w:ascii="仿宋" w:hAnsi="仿宋" w:eastAsia="仿宋" w:cs="仿宋"/>
          <w:bCs/>
          <w:sz w:val="24"/>
        </w:rPr>
        <w:t xml:space="preserve">具体要求见《关于印发&lt;绿色数据中心政府采购需求标准（试行）&gt;的通知》（财库〔2023〕7号）文件及其附件《绿色数据中心政府采购需求标准（试行）》。</w:t>
      </w:r>
      <w:r/>
    </w:p>
    <w:p>
      <w:pPr>
        <w:ind w:firstLine="472"/>
      </w:pPr>
      <w:r>
        <w:rPr>
          <w:rFonts w:hint="eastAsia" w:ascii="仿宋" w:hAnsi="仿宋" w:eastAsia="仿宋" w:cs="仿宋"/>
          <w:b/>
          <w:bCs/>
          <w:sz w:val="24"/>
        </w:rPr>
        <w:t xml:space="preserve">说明：本“绿色数据中心政府采购需求标准”为不允许偏离的实质性要求和条件，如有偏离，在符合性审查时按照投标无效处理。</w:t>
      </w:r>
      <w:r/>
    </w:p>
    <w:p>
      <w:pPr>
        <w:pStyle w:val="908"/>
        <w:ind w:firstLine="480"/>
        <w:jc w:val="both"/>
        <w:rPr>
          <w:rFonts w:ascii="Times New Roman" w:hAnsi="Times New Roman" w:eastAsia="仿宋"/>
          <w:sz w:val="24"/>
          <w:szCs w:val="24"/>
        </w:rPr>
      </w:pPr>
      <w:r>
        <w:rPr>
          <w:rFonts w:ascii="Times New Roman" w:hAnsi="Times New Roman" w:eastAsia="仿宋"/>
          <w:sz w:val="24"/>
          <w:szCs w:val="24"/>
        </w:rPr>
      </w:r>
      <w:r/>
    </w:p>
    <w:p>
      <w:pPr>
        <w:pStyle w:val="908"/>
        <w:ind w:firstLine="480"/>
        <w:jc w:val="both"/>
        <w:rPr>
          <w:rFonts w:ascii="Times New Roman" w:hAnsi="Times New Roman" w:eastAsia="仿宋"/>
          <w:sz w:val="24"/>
          <w:szCs w:val="24"/>
        </w:rPr>
      </w:pPr>
      <w:r>
        <w:rPr>
          <w:rFonts w:ascii="Times New Roman" w:hAnsi="Times New Roman" w:eastAsia="仿宋"/>
          <w:sz w:val="24"/>
          <w:szCs w:val="24"/>
        </w:rPr>
        <w:t xml:space="preserve">十</w:t>
      </w:r>
      <w:r>
        <w:rPr>
          <w:rFonts w:hint="eastAsia" w:ascii="Times New Roman" w:hAnsi="Times New Roman" w:eastAsia="仿宋"/>
          <w:sz w:val="24"/>
          <w:szCs w:val="24"/>
        </w:rPr>
        <w:t xml:space="preserve">五</w:t>
      </w:r>
      <w:r>
        <w:rPr>
          <w:rFonts w:ascii="Times New Roman" w:hAnsi="Times New Roman" w:eastAsia="仿宋"/>
          <w:sz w:val="24"/>
          <w:szCs w:val="24"/>
        </w:rPr>
        <w:t xml:space="preserve">、其他要求</w:t>
      </w:r>
      <w:r/>
    </w:p>
    <w:p>
      <w:pPr>
        <w:pStyle w:val="908"/>
        <w:ind w:firstLine="480"/>
        <w:jc w:val="both"/>
        <w:rPr>
          <w:rFonts w:ascii="Times New Roman" w:hAnsi="Times New Roman"/>
        </w:rPr>
      </w:pPr>
      <w:r>
        <w:rPr>
          <w:rFonts w:ascii="Times New Roman" w:hAnsi="Times New Roman" w:eastAsia="仿宋"/>
          <w:sz w:val="24"/>
          <w:szCs w:val="24"/>
        </w:rPr>
        <w:t xml:space="preserve">见招标文件第五章《拟签订的合同文本》。</w:t>
      </w:r>
      <w:r/>
    </w:p>
    <w:p>
      <w:r/>
      <w:r/>
    </w:p>
    <w:p>
      <w:pPr>
        <w:pStyle w:val="908"/>
      </w:pPr>
      <w:r/>
      <w:r/>
    </w:p>
    <w:p>
      <w:pPr>
        <w:pStyle w:val="908"/>
      </w:p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sz w:val="24"/>
        </w:rPr>
      </w:pPr>
      <w:r>
        <w:rPr>
          <w:rFonts w:hint="eastAsia" w:ascii="仿宋" w:hAnsi="仿宋" w:eastAsia="仿宋"/>
          <w:sz w:val="24"/>
        </w:rPr>
        <w:t xml:space="preserve">10.投标人相关承诺</w:t>
      </w:r>
      <w:r/>
    </w:p>
    <w:p>
      <w:pPr>
        <w:rPr>
          <w:rFonts w:ascii="仿宋" w:hAnsi="仿宋" w:eastAsia="仿宋"/>
          <w:sz w:val="24"/>
        </w:rPr>
      </w:pPr>
      <w:r>
        <w:rPr>
          <w:rFonts w:hint="eastAsia" w:ascii="仿宋" w:hAnsi="仿宋" w:eastAsia="仿宋"/>
          <w:sz w:val="24"/>
        </w:rPr>
        <w:t xml:space="preserve">11.投标人书面声明</w:t>
      </w:r>
      <w:r/>
    </w:p>
    <w:p>
      <w:pPr>
        <w:rPr>
          <w:rFonts w:ascii="仿宋" w:hAnsi="仿宋" w:eastAsia="仿宋"/>
          <w:sz w:val="24"/>
        </w:rPr>
      </w:pPr>
      <w:r>
        <w:rPr>
          <w:rFonts w:hint="eastAsia" w:ascii="仿宋" w:hAnsi="仿宋" w:eastAsia="仿宋"/>
          <w:sz w:val="24"/>
        </w:rPr>
        <w:t xml:space="preserve">12.</w:t>
      </w:r>
      <w:r>
        <w:rPr>
          <w:rFonts w:hint="eastAsia" w:ascii="仿宋" w:hAnsi="仿宋" w:eastAsia="仿宋"/>
          <w:sz w:val="24"/>
        </w:rPr>
        <w:t xml:space="preserve">采购需求符合性条件响应表</w:t>
      </w:r>
      <w:r/>
    </w:p>
    <w:p>
      <w:pPr>
        <w:pStyle w:val="908"/>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rPr>
        <w:t xml:space="preserve">市级政务云灾备服务项目</w:t>
      </w:r>
      <w:r>
        <w:rPr>
          <w:rFonts w:hint="eastAsia" w:ascii="仿宋" w:hAnsi="仿宋" w:eastAsia="仿宋"/>
          <w:sz w:val="24"/>
        </w:rPr>
        <w:t xml:space="preserve"> </w:t>
      </w:r>
      <w:r>
        <w:rPr>
          <w:rFonts w:hint="eastAsia" w:ascii="仿宋" w:hAnsi="仿宋" w:eastAsia="仿宋"/>
          <w:sz w:val="24"/>
        </w:rPr>
        <w:t xml:space="preserve">[项目编号：</w:t>
      </w:r>
      <w:r>
        <w:rPr>
          <w:rFonts w:hint="eastAsia" w:ascii="仿宋" w:hAnsi="仿宋" w:eastAsia="仿宋"/>
          <w:sz w:val="24"/>
          <w:szCs w:val="21"/>
        </w:rPr>
        <w:t xml:space="preserve">JSZC-320300-XZCG-G2025-0064</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和</w:t>
      </w:r>
      <w:r>
        <w:rPr>
          <w:rFonts w:hint="eastAsia" w:ascii="仿宋" w:hAnsi="仿宋" w:eastAsia="仿宋"/>
          <w:sz w:val="24"/>
        </w:rPr>
        <w:t xml:space="preserve">《残疾人福利性单位声明函》（如有）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pStyle w:val="912"/>
      </w:pPr>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2．开标一览表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市级政务云灾备服务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JSZC-320300-XZCG-G2025-0064</w:t>
      </w:r>
      <w:r/>
    </w:p>
    <w:p>
      <w:pPr>
        <w:ind w:firstLine="6240"/>
        <w:rPr>
          <w:rFonts w:ascii="仿宋" w:hAnsi="仿宋" w:eastAsia="仿宋"/>
          <w:sz w:val="24"/>
        </w:rPr>
      </w:pPr>
      <w:r>
        <w:rPr>
          <w:rFonts w:hint="eastAsia" w:ascii="仿宋" w:hAnsi="仿宋" w:eastAsia="仿宋"/>
          <w:sz w:val="24"/>
        </w:rPr>
        <w:t xml:space="preserve">货币单位：人民币元</w:t>
      </w:r>
      <w:r/>
    </w:p>
    <w:tbl>
      <w:tblPr>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000" w:firstRow="0" w:lastRow="0" w:firstColumn="0" w:lastColumn="0" w:noHBand="0" w:noVBand="0"/>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市级政务云灾备服务</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955"/>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3．分项价格表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市级政务云灾备服务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JSZC-320300-XZCG-G2025-0064</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908"/>
      </w:pPr>
      <w:r/>
      <w:r/>
    </w:p>
    <w:p>
      <w:r/>
      <w:r/>
    </w:p>
    <w:p>
      <w:pPr>
        <w:pStyle w:val="908"/>
      </w:pPr>
      <w:r/>
      <w:r/>
    </w:p>
    <w:p>
      <w:pPr>
        <w:pStyle w:val="908"/>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908"/>
      </w:pPr>
      <w:r/>
      <w:r/>
    </w:p>
    <w:p>
      <w:r/>
      <w:r/>
    </w:p>
    <w:p>
      <w:pPr>
        <w:pStyle w:val="908"/>
      </w:pPr>
      <w:r/>
      <w:r/>
    </w:p>
    <w:p>
      <w:r/>
      <w:r/>
    </w:p>
    <w:p>
      <w:pPr>
        <w:pStyle w:val="908"/>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908"/>
      </w:pPr>
      <w:r/>
      <w:r/>
    </w:p>
    <w:p>
      <w:r/>
      <w:r/>
    </w:p>
    <w:p>
      <w:pPr>
        <w:pStyle w:val="908"/>
      </w:pPr>
      <w:r/>
      <w:r/>
    </w:p>
    <w:p>
      <w:r/>
      <w:r/>
    </w:p>
    <w:p>
      <w:pPr>
        <w:pStyle w:val="908"/>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908"/>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4．偏离表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市级政务云灾备服务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JSZC-320300-XZCG-G2025-0064</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5.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市级政务云灾备服务</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JSZC-320300-XZCG-G2025-0064</w:t>
      </w:r>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6.</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市级政务云灾备服务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JSZC-320300-XZCG-G2025-0064</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徐州市大数据管理中心</w:t>
      </w:r>
      <w:r>
        <w:rPr>
          <w:rFonts w:hint="eastAsia" w:ascii="仿宋" w:hAnsi="仿宋" w:eastAsia="仿宋" w:cs="宋体"/>
          <w:sz w:val="24"/>
        </w:rPr>
        <w:t xml:space="preserve">）的（</w:t>
      </w:r>
      <w:r>
        <w:rPr>
          <w:rFonts w:hint="eastAsia" w:ascii="仿宋" w:hAnsi="仿宋" w:eastAsia="仿宋" w:cs="宋体"/>
          <w:sz w:val="24"/>
          <w:u w:val="single"/>
        </w:rPr>
        <w:t xml:space="preserve">市级政务云灾备服务</w:t>
      </w:r>
      <w:r>
        <w:rPr>
          <w:rFonts w:hint="eastAsia" w:ascii="仿宋" w:hAnsi="仿宋" w:eastAsia="仿宋" w:cs="宋体"/>
          <w:sz w:val="24"/>
        </w:rPr>
        <w:t xml:space="preserve">）采购活动，服务全部由符合政策要求的中小企业承接。相关企业的具体情况如下：</w:t>
      </w:r>
      <w:r/>
    </w:p>
    <w:p>
      <w:pPr>
        <w:pStyle w:val="910"/>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rPr>
        <w:t xml:space="preserve">市级政务云灾备服务</w:t>
      </w:r>
      <w:r>
        <w:rPr>
          <w:rFonts w:hint="eastAsia" w:ascii="仿宋" w:hAnsi="仿宋" w:eastAsia="仿宋" w:cs="宋体"/>
          <w:sz w:val="24"/>
        </w:rPr>
        <w:t xml:space="preserve">），属于（</w:t>
      </w:r>
      <w:r>
        <w:rPr>
          <w:rFonts w:eastAsia="仿宋"/>
          <w:sz w:val="24"/>
          <w:u w:val="single"/>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91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910"/>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91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10"/>
        <w:ind w:right="480" w:firstLine="360"/>
        <w:rPr>
          <w:rFonts w:ascii="仿宋" w:hAnsi="仿宋" w:eastAsia="仿宋" w:cs="宋体"/>
          <w:sz w:val="24"/>
        </w:rPr>
      </w:pPr>
      <w:r>
        <w:rPr>
          <w:rFonts w:ascii="仿宋" w:hAnsi="仿宋" w:eastAsia="仿宋" w:cs="宋体"/>
          <w:sz w:val="24"/>
        </w:rPr>
      </w:r>
      <w:r/>
    </w:p>
    <w:p>
      <w:pPr>
        <w:pStyle w:val="910"/>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910"/>
        <w:ind w:right="480" w:firstLine="3240"/>
        <w:rPr>
          <w:rFonts w:ascii="仿宋" w:hAnsi="仿宋" w:eastAsia="仿宋" w:cs="宋体"/>
          <w:sz w:val="24"/>
        </w:rPr>
      </w:pPr>
      <w:r>
        <w:rPr>
          <w:rFonts w:ascii="仿宋" w:hAnsi="仿宋" w:eastAsia="仿宋" w:cs="宋体"/>
          <w:sz w:val="24"/>
        </w:rPr>
      </w:r>
      <w:r/>
    </w:p>
    <w:p>
      <w:pPr>
        <w:pStyle w:val="910"/>
        <w:rPr>
          <w:rFonts w:ascii="仿宋" w:hAnsi="仿宋" w:eastAsia="仿宋" w:cs="宋体"/>
          <w:sz w:val="24"/>
        </w:rPr>
      </w:pPr>
      <w:r>
        <w:rPr>
          <w:rFonts w:ascii="仿宋" w:hAnsi="仿宋" w:eastAsia="仿宋" w:cs="宋体"/>
          <w:sz w:val="24"/>
        </w:rPr>
      </w:r>
      <w:r/>
    </w:p>
    <w:p>
      <w:pPr>
        <w:pStyle w:val="910"/>
        <w:rPr>
          <w:rFonts w:ascii="仿宋" w:hAnsi="仿宋" w:eastAsia="仿宋" w:cs="宋体"/>
          <w:sz w:val="24"/>
        </w:rPr>
      </w:pPr>
      <w:r>
        <w:rPr>
          <w:rFonts w:ascii="仿宋" w:hAnsi="仿宋" w:eastAsia="仿宋" w:cs="宋体"/>
          <w:sz w:val="24"/>
        </w:rPr>
      </w:r>
      <w:r/>
    </w:p>
    <w:p>
      <w:pPr>
        <w:pStyle w:val="910"/>
        <w:rPr>
          <w:rFonts w:ascii="仿宋" w:hAnsi="仿宋" w:eastAsia="仿宋" w:cs="宋体"/>
          <w:sz w:val="24"/>
        </w:rPr>
      </w:pPr>
      <w:r>
        <w:rPr>
          <w:rFonts w:ascii="仿宋" w:hAnsi="仿宋" w:eastAsia="仿宋" w:cs="宋体"/>
          <w:sz w:val="24"/>
        </w:rPr>
      </w:r>
      <w:r/>
    </w:p>
    <w:p>
      <w:pPr>
        <w:pStyle w:val="910"/>
        <w:rPr>
          <w:rFonts w:ascii="仿宋" w:hAnsi="仿宋" w:eastAsia="仿宋" w:cs="宋体"/>
          <w:sz w:val="24"/>
        </w:rPr>
      </w:pPr>
      <w:r>
        <w:rPr>
          <w:rFonts w:ascii="仿宋" w:hAnsi="仿宋" w:eastAsia="仿宋" w:cs="宋体"/>
          <w:sz w:val="24"/>
        </w:rPr>
      </w:r>
      <w:r/>
    </w:p>
    <w:p>
      <w:pPr>
        <w:pStyle w:val="910"/>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912"/>
        <w:rPr>
          <w:rFonts w:ascii="仿宋" w:hAnsi="仿宋"/>
          <w:sz w:val="30"/>
          <w:szCs w:val="30"/>
        </w:rPr>
      </w:pPr>
      <w:r>
        <w:rPr>
          <w:rFonts w:ascii="仿宋" w:hAnsi="仿宋"/>
          <w:sz w:val="30"/>
          <w:szCs w:val="30"/>
        </w:rPr>
      </w:r>
      <w:r/>
    </w:p>
    <w:p>
      <w:pPr>
        <w:pStyle w:val="912"/>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908"/>
      </w:pPr>
      <w:r/>
      <w:r/>
    </w:p>
    <w:p>
      <w:pPr>
        <w:jc w:val="center"/>
        <w:rPr>
          <w:rFonts w:ascii="仿宋" w:hAnsi="仿宋" w:eastAsia="仿宋"/>
          <w:sz w:val="28"/>
          <w:szCs w:val="28"/>
        </w:rPr>
      </w:pPr>
      <w:r>
        <w:rPr>
          <w:rFonts w:hint="eastAsia" w:ascii="仿宋" w:hAnsi="仿宋" w:eastAsia="仿宋"/>
          <w:sz w:val="28"/>
          <w:szCs w:val="28"/>
        </w:rPr>
        <w:t xml:space="preserve">7.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rPr>
        <w:t xml:space="preserve">市级政务云灾备服务</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JSZC-320300-XZCG-G2025-0064</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919"/>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908"/>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8.</w:t>
      </w:r>
      <w:bookmarkStart w:id="14" w:name="OLE_LINK14"/>
      <w:r/>
      <w:bookmarkStart w:id="15" w:name="OLE_LINK13"/>
      <w:r>
        <w:rPr>
          <w:rFonts w:hint="eastAsia" w:ascii="仿宋" w:hAnsi="仿宋" w:eastAsia="仿宋"/>
          <w:spacing w:val="6"/>
          <w:sz w:val="28"/>
          <w:szCs w:val="28"/>
        </w:rPr>
        <w:t xml:space="preserve"> 残疾人福利性单位声明函</w:t>
      </w:r>
      <w:bookmarkEnd w:id="14"/>
      <w:r/>
      <w:bookmarkEnd w:id="15"/>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市级政务云灾备服务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JSZC-320300-XZCG-G2025-0064</w:t>
      </w:r>
      <w:r>
        <w:rPr>
          <w:rFonts w:hint="eastAsia" w:ascii="仿宋" w:hAnsi="仿宋" w:eastAsia="仿宋"/>
          <w:sz w:val="24"/>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16" w:name="_GoBack"/>
      <w:r/>
      <w:bookmarkEnd w:id="16"/>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徐州市大数据管理中心</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市级政务云灾备服务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912"/>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9.</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市级政务云灾备服务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JSZC-320300-XZCG-G2025-0064</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投标人郑重声明：投标人具备履行合同（项目名称： </w:t>
      </w:r>
      <w:r>
        <w:rPr>
          <w:rFonts w:hint="eastAsia" w:ascii="仿宋" w:hAnsi="仿宋" w:eastAsia="仿宋"/>
          <w:sz w:val="24"/>
          <w:u w:val="single"/>
        </w:rPr>
        <w:t xml:space="preserve">市级政务云灾备服务</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JSZC-320300-XZCG-G2025-0064</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912"/>
        <w:rPr>
          <w:rFonts w:ascii="仿宋" w:hAnsi="仿宋" w:cs="宋体"/>
          <w:sz w:val="30"/>
          <w:szCs w:val="30"/>
        </w:rPr>
      </w:pPr>
      <w:r>
        <w:rPr>
          <w:rFonts w:ascii="仿宋" w:hAnsi="仿宋" w:cs="宋体"/>
          <w:sz w:val="30"/>
          <w:szCs w:val="30"/>
        </w:rPr>
      </w:r>
      <w:r/>
    </w:p>
    <w:p>
      <w:pPr>
        <w:pStyle w:val="912"/>
        <w:rPr>
          <w:rFonts w:ascii="仿宋" w:hAnsi="仿宋" w:cs="宋体"/>
          <w:sz w:val="30"/>
          <w:szCs w:val="30"/>
        </w:rPr>
      </w:pPr>
      <w:r>
        <w:rPr>
          <w:rFonts w:ascii="仿宋" w:hAnsi="仿宋" w:cs="宋体"/>
          <w:sz w:val="30"/>
          <w:szCs w:val="30"/>
        </w:rPr>
      </w:r>
      <w:r/>
    </w:p>
    <w:p>
      <w:pPr>
        <w:pStyle w:val="912"/>
        <w:rPr>
          <w:rFonts w:ascii="仿宋" w:hAnsi="仿宋" w:cs="宋体"/>
          <w:sz w:val="30"/>
          <w:szCs w:val="30"/>
        </w:rPr>
      </w:pPr>
      <w:r>
        <w:rPr>
          <w:rFonts w:ascii="仿宋" w:hAnsi="仿宋" w:cs="宋体"/>
          <w:sz w:val="30"/>
          <w:szCs w:val="30"/>
        </w:rPr>
      </w:r>
      <w:r/>
    </w:p>
    <w:p>
      <w:pPr>
        <w:pStyle w:val="912"/>
        <w:rPr>
          <w:rFonts w:ascii="仿宋" w:hAnsi="仿宋" w:cs="宋体"/>
          <w:sz w:val="30"/>
          <w:szCs w:val="30"/>
        </w:rPr>
      </w:pPr>
      <w:r>
        <w:rPr>
          <w:rFonts w:ascii="仿宋" w:hAnsi="仿宋" w:cs="宋体"/>
          <w:sz w:val="30"/>
          <w:szCs w:val="30"/>
        </w:rPr>
      </w:r>
      <w:r/>
    </w:p>
    <w:p>
      <w:pPr>
        <w:pStyle w:val="912"/>
        <w:rPr>
          <w:rFonts w:ascii="仿宋" w:hAnsi="仿宋" w:cs="宋体"/>
          <w:sz w:val="30"/>
          <w:szCs w:val="30"/>
        </w:rPr>
      </w:pPr>
      <w:r>
        <w:rPr>
          <w:rFonts w:ascii="仿宋" w:hAnsi="仿宋" w:cs="宋体"/>
          <w:sz w:val="30"/>
          <w:szCs w:val="30"/>
        </w:rPr>
      </w:r>
      <w:r/>
    </w:p>
    <w:p>
      <w:pPr>
        <w:pStyle w:val="912"/>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10.投标人相关承诺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市级政务云灾备服务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JSZC-320300-XZCG-G2025-0064</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933"/>
      </w:pPr>
      <w:r/>
      <w:r/>
    </w:p>
    <w:p>
      <w:pPr>
        <w:pStyle w:val="933"/>
      </w:pPr>
      <w:r/>
      <w:r/>
    </w:p>
    <w:p>
      <w:pPr>
        <w:pStyle w:val="933"/>
      </w:pPr>
      <w:r/>
      <w:r/>
    </w:p>
    <w:p>
      <w:pPr>
        <w:pStyle w:val="933"/>
      </w:pPr>
      <w:r/>
      <w:r/>
    </w:p>
    <w:p>
      <w:pPr>
        <w:pStyle w:val="933"/>
      </w:pPr>
      <w:r/>
      <w:r/>
    </w:p>
    <w:p>
      <w:pPr>
        <w:pStyle w:val="933"/>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933"/>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11.投标人书面声明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市级政务云灾备服务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JSZC-320300-XZCG-G2025-0064</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33"/>
      </w:pPr>
      <w:r/>
      <w:r/>
    </w:p>
    <w:p>
      <w:pPr>
        <w:pStyle w:val="933"/>
      </w:pPr>
      <w:r/>
      <w:r/>
    </w:p>
    <w:p>
      <w:pPr>
        <w:pStyle w:val="933"/>
      </w:pPr>
      <w:r/>
      <w:r/>
    </w:p>
    <w:p>
      <w:pPr>
        <w:pStyle w:val="933"/>
      </w:pPr>
      <w:r/>
      <w:r/>
    </w:p>
    <w:p>
      <w:pPr>
        <w:pStyle w:val="933"/>
      </w:pPr>
      <w:r/>
      <w:r/>
    </w:p>
    <w:p>
      <w:pPr>
        <w:pStyle w:val="933"/>
      </w:pPr>
      <w:r/>
      <w:r/>
    </w:p>
    <w:p>
      <w:pPr>
        <w:pStyle w:val="933"/>
      </w:pPr>
      <w:r/>
      <w:r/>
    </w:p>
    <w:p>
      <w:pPr>
        <w:pStyle w:val="933"/>
      </w:pPr>
      <w:r/>
      <w:r/>
    </w:p>
    <w:p>
      <w:pPr>
        <w:pStyle w:val="933"/>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912"/>
        <w:ind w:firstLine="2880"/>
        <w:rPr>
          <w:rFonts w:ascii="仿宋" w:hAnsi="仿宋" w:cs="宋体"/>
          <w:sz w:val="30"/>
          <w:szCs w:val="30"/>
        </w:rPr>
      </w:pPr>
      <w:r>
        <w:rPr>
          <w:rFonts w:hint="eastAsia" w:ascii="仿宋" w:hAnsi="仿宋"/>
          <w:sz w:val="24"/>
        </w:rPr>
        <w:t xml:space="preserve">日期：   年  月  日</w:t>
      </w:r>
      <w:r/>
    </w:p>
    <w:p>
      <w:pPr>
        <w:pStyle w:val="912"/>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12.</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市级政务云灾备服务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JSZC-320300-XZCG-G2025-0064</w:t>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67"/>
        <w:gridCol w:w="2268"/>
        <w:gridCol w:w="2026"/>
        <w:gridCol w:w="2794"/>
        <w:gridCol w:w="2410"/>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0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7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41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1105"/>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w:t>
            </w:r>
            <w:r>
              <w:rPr>
                <w:rFonts w:hint="eastAsia" w:eastAsia="仿宋"/>
                <w:sz w:val="24"/>
              </w:rPr>
              <w:t xml:space="preserve">灾备中心机房要求</w:t>
            </w:r>
            <w:r>
              <w:rPr>
                <w:rFonts w:hint="eastAsia" w:ascii="仿宋" w:hAnsi="仿宋" w:eastAsia="仿宋" w:cs="仿宋"/>
                <w:sz w:val="24"/>
              </w:rPr>
              <w:t xml:space="preserve">”的响应情况</w:t>
            </w:r>
            <w:r/>
          </w:p>
        </w:tc>
        <w:tc>
          <w:tcPr>
            <w:tcW w:w="2026"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79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10" w:type="dxa"/>
            <w:vAlign w:val="center"/>
            <w:textDirection w:val="lrTb"/>
            <w:noWrap w:val="false"/>
          </w:tcPr>
          <w:p>
            <w:pPr>
              <w:rPr>
                <w:rFonts w:ascii="仿宋" w:hAnsi="仿宋" w:eastAsia="仿宋"/>
                <w:sz w:val="24"/>
              </w:rPr>
            </w:pPr>
            <w:r>
              <w:rPr>
                <w:rFonts w:hint="eastAsia" w:ascii="仿宋" w:hAnsi="仿宋" w:eastAsia="仿宋"/>
                <w:sz w:val="24"/>
              </w:rPr>
              <w:t xml:space="preserve">机房选址地点为:</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;距离徐州市政府所在地的距离为</w:t>
            </w:r>
            <w:r>
              <w:rPr>
                <w:rFonts w:hint="eastAsia" w:ascii="仿宋" w:hAnsi="仿宋" w:eastAsia="仿宋"/>
                <w:sz w:val="24"/>
                <w:u w:val="single"/>
              </w:rPr>
              <w:t xml:space="preserve">     </w:t>
            </w:r>
            <w:r>
              <w:rPr>
                <w:rFonts w:hint="eastAsia" w:ascii="仿宋" w:hAnsi="仿宋" w:eastAsia="仿宋"/>
                <w:sz w:val="24"/>
              </w:rPr>
              <w:t xml:space="preserve">公里。</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268" w:type="dxa"/>
            <w:vAlign w:val="center"/>
            <w:textDirection w:val="lrTb"/>
            <w:noWrap w:val="false"/>
          </w:tcPr>
          <w:p>
            <w:pPr>
              <w:jc w:val="center"/>
              <w:rPr>
                <w:rFonts w:ascii="仿宋" w:hAnsi="仿宋" w:eastAsia="仿宋" w:cs="仿宋"/>
                <w:sz w:val="24"/>
              </w:rPr>
            </w:pPr>
            <w:r>
              <w:rPr>
                <w:rFonts w:ascii="仿宋" w:hAnsi="仿宋" w:eastAsia="仿宋"/>
                <w:sz w:val="24"/>
              </w:rPr>
              <w:t xml:space="preserve">“</w:t>
            </w:r>
            <w:r>
              <w:rPr>
                <w:rFonts w:hint="eastAsia" w:ascii="仿宋" w:hAnsi="仿宋" w:eastAsia="仿宋"/>
                <w:sz w:val="24"/>
              </w:rPr>
              <w:t xml:space="preserve">机房设备及服务清单要求</w:t>
            </w:r>
            <w:r>
              <w:rPr>
                <w:rFonts w:ascii="仿宋" w:hAnsi="仿宋" w:eastAsia="仿宋"/>
                <w:sz w:val="24"/>
              </w:rPr>
              <w:t xml:space="preserve">”</w:t>
            </w:r>
            <w:r>
              <w:rPr>
                <w:rFonts w:hint="eastAsia" w:ascii="仿宋" w:hAnsi="仿宋" w:eastAsia="仿宋" w:cs="仿宋"/>
                <w:sz w:val="24"/>
              </w:rPr>
              <w:t xml:space="preserve"> 的响应情况</w:t>
            </w:r>
            <w:r/>
          </w:p>
        </w:tc>
        <w:tc>
          <w:tcPr>
            <w:tcW w:w="2026"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79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1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w:t>
            </w:r>
            <w:r>
              <w:rPr>
                <w:rFonts w:hint="eastAsia" w:eastAsia="仿宋"/>
                <w:sz w:val="24"/>
              </w:rPr>
              <w:t xml:space="preserve">灾备中心服务范围及内容具体明细</w:t>
            </w:r>
            <w:r>
              <w:rPr>
                <w:rFonts w:hint="eastAsia" w:ascii="仿宋" w:hAnsi="仿宋" w:eastAsia="仿宋" w:cs="仿宋"/>
                <w:sz w:val="24"/>
              </w:rPr>
              <w:t xml:space="preserve">”的响应情况</w:t>
            </w:r>
            <w:r/>
          </w:p>
        </w:tc>
        <w:tc>
          <w:tcPr>
            <w:tcW w:w="2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79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1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w:t>
            </w:r>
            <w:r>
              <w:rPr>
                <w:rFonts w:hint="eastAsia" w:eastAsia="仿宋"/>
                <w:sz w:val="24"/>
              </w:rPr>
              <w:t xml:space="preserve">人员配备数量要求</w:t>
            </w:r>
            <w:r>
              <w:rPr>
                <w:rFonts w:hint="eastAsia" w:ascii="仿宋" w:hAnsi="仿宋" w:eastAsia="仿宋" w:cs="仿宋"/>
                <w:sz w:val="24"/>
              </w:rPr>
              <w:t xml:space="preserve">”的响应情况</w:t>
            </w:r>
            <w:r/>
          </w:p>
        </w:tc>
        <w:tc>
          <w:tcPr>
            <w:tcW w:w="2026"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79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1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w:t>
            </w:r>
            <w:r>
              <w:rPr>
                <w:rFonts w:hint="eastAsia" w:eastAsia="仿宋"/>
                <w:sz w:val="24"/>
              </w:rPr>
              <w:t xml:space="preserve">机房</w:t>
            </w:r>
            <w:r>
              <w:rPr>
                <w:rFonts w:eastAsia="仿宋"/>
                <w:sz w:val="24"/>
              </w:rPr>
              <w:t xml:space="preserve">建设</w:t>
            </w:r>
            <w:r>
              <w:rPr>
                <w:rFonts w:hint="eastAsia" w:eastAsia="仿宋"/>
                <w:sz w:val="24"/>
              </w:rPr>
              <w:t xml:space="preserve">期限</w:t>
            </w:r>
            <w:r>
              <w:rPr>
                <w:rFonts w:eastAsia="仿宋"/>
                <w:sz w:val="24"/>
              </w:rPr>
              <w:t xml:space="preserve">及</w:t>
            </w:r>
            <w:r>
              <w:rPr>
                <w:rFonts w:hint="eastAsia" w:eastAsia="仿宋"/>
                <w:sz w:val="24"/>
              </w:rPr>
              <w:t xml:space="preserve">服务</w:t>
            </w:r>
            <w:r>
              <w:rPr>
                <w:rFonts w:eastAsia="仿宋"/>
                <w:sz w:val="24"/>
              </w:rPr>
              <w:t xml:space="preserve">期限</w:t>
            </w:r>
            <w:r>
              <w:rPr>
                <w:rFonts w:hint="eastAsia" w:ascii="仿宋" w:hAnsi="仿宋" w:eastAsia="仿宋" w:cs="仿宋"/>
                <w:sz w:val="24"/>
              </w:rPr>
              <w:t xml:space="preserve">”的响应情况</w:t>
            </w:r>
            <w:r/>
          </w:p>
        </w:tc>
        <w:tc>
          <w:tcPr>
            <w:tcW w:w="2026"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79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1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w:t>
            </w:r>
            <w:r>
              <w:rPr>
                <w:rFonts w:eastAsia="仿宋"/>
                <w:sz w:val="24"/>
              </w:rPr>
              <w:t xml:space="preserve">投标报价的相关说明</w:t>
            </w:r>
            <w:r>
              <w:rPr>
                <w:rFonts w:hint="eastAsia" w:ascii="仿宋" w:hAnsi="仿宋" w:eastAsia="仿宋" w:cs="仿宋"/>
                <w:sz w:val="24"/>
              </w:rPr>
              <w:t xml:space="preserve">”的响应情况</w:t>
            </w:r>
            <w:r/>
          </w:p>
        </w:tc>
        <w:tc>
          <w:tcPr>
            <w:tcW w:w="2026"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79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1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eastAsia="仿宋"/>
                <w:sz w:val="24"/>
              </w:rPr>
              <w:t xml:space="preserve">支付要求</w:t>
            </w:r>
            <w:r>
              <w:rPr>
                <w:rFonts w:hint="eastAsia" w:ascii="仿宋" w:hAnsi="仿宋" w:eastAsia="仿宋" w:cs="仿宋"/>
                <w:sz w:val="24"/>
              </w:rPr>
              <w:t xml:space="preserve">”的响应情况</w:t>
            </w:r>
            <w:r/>
          </w:p>
        </w:tc>
        <w:tc>
          <w:tcPr>
            <w:tcW w:w="202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79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10"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sz w:val="24"/>
              </w:rPr>
              <w:t xml:space="preserve">符合绿色数据中心政府采购需求标准相关要求” 的响应情况</w:t>
            </w:r>
            <w:r/>
          </w:p>
        </w:tc>
        <w:tc>
          <w:tcPr>
            <w:tcW w:w="2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79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10"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hint="eastAsia" w:ascii="仿宋" w:hAnsi="仿宋" w:eastAsia="仿宋"/>
          <w:sz w:val="24"/>
          <w:szCs w:val="24"/>
          <w:highlight w:val="none"/>
        </w:rPr>
      </w:pPr>
      <w:r>
        <w:rPr>
          <w:rFonts w:hint="eastAsia" w:ascii="仿宋" w:hAnsi="仿宋" w:eastAsia="仿宋"/>
          <w:sz w:val="24"/>
        </w:rPr>
        <w:t xml:space="preserve">日期：   年  月  日</w:t>
      </w:r>
      <w:r/>
    </w:p>
    <w:p>
      <w:pPr>
        <w:shd w:val="nil" w:color="auto"/>
        <w:rPr>
          <w:rFonts w:ascii="仿宋" w:hAnsi="仿宋" w:eastAsia="仿宋"/>
          <w:sz w:val="24"/>
          <w:szCs w:val="24"/>
        </w:rPr>
      </w:pPr>
      <w:r>
        <w:rPr>
          <w:rFonts w:ascii="仿宋" w:hAnsi="仿宋" w:eastAsia="仿宋"/>
          <w:sz w:val="24"/>
          <w:szCs w:val="24"/>
        </w:rPr>
        <w:br w:type="page" w:clear="all"/>
      </w:r>
      <w:r>
        <w:rPr>
          <w:rFonts w:ascii="仿宋" w:hAnsi="仿宋" w:eastAsia="仿宋"/>
          <w:sz w:val="24"/>
          <w:szCs w:val="24"/>
        </w:rPr>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徐州市大数据管理中心市级政务云灾备服务项目</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公开招标更正(澄清)公告（一）</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8"/>
        </w:rPr>
        <w:t xml:space="preserve"> </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一、项目基本情况</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原公告的采购项目编号：JSZC-320300-XZCG-G2025-0064</w:t>
      </w:r>
      <w:r>
        <w:rPr>
          <w:rFonts w:ascii="SimSun" w:hAnsi="SimSun" w:eastAsia="SimSun" w:cs="SimSun"/>
          <w:color w:val="000000"/>
          <w:sz w:val="28"/>
        </w:rPr>
        <w:t xml:space="preserve"> </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原公告的采购项目名称：市级政务云灾备服务项目</w:t>
      </w:r>
      <w:r>
        <w:rPr>
          <w:rFonts w:ascii="SimSun" w:hAnsi="SimSun" w:eastAsia="SimSun" w:cs="SimSun"/>
          <w:color w:val="000000"/>
          <w:sz w:val="28"/>
        </w:rPr>
        <w:t xml:space="preserve"> </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首次公告日期：2025-07-23</w:t>
      </w:r>
      <w:r>
        <w:rPr>
          <w:rFonts w:ascii="SimSun" w:hAnsi="SimSun" w:eastAsia="SimSun" w:cs="SimSun"/>
          <w:color w:val="000000"/>
          <w:sz w:val="28"/>
        </w:rPr>
        <w:t xml:space="preserve"> </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二、更正信息</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更正事项：采购文件</w:t>
      </w:r>
      <w:r>
        <w:rPr>
          <w:rFonts w:ascii="SimSun" w:hAnsi="SimSun" w:eastAsia="SimSun" w:cs="SimSun"/>
          <w:color w:val="000000"/>
          <w:sz w:val="28"/>
        </w:rPr>
        <w:t xml:space="preserve"> </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更正内容：</w:t>
      </w:r>
      <w:r/>
    </w:p>
    <w:p>
      <w:pPr>
        <w:ind w:left="0" w:right="0" w:firstLine="24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（一）原招标公告修改的内容：</w:t>
      </w: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1.原招标公告“项目概况”中“……并于2025-08-15 09:30（北京时间）前递交投标文件。”修改为“……并于2025年9月11日09:30（北京时间）前递交投标文件。”。</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2.原招标公告“四、提交投标文件截止时间、开标时间和地点”中“2025-08-15 09:30（北京时间）”修改为“2025年9月11日09：30（北京时间）”。</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3.原招标公告“六、其他补充事宜”中“（一）投标文件的递交” 中 “1.投标文件递交截止时间：2025年8月15日9：30”修改为“1.投标文件递交截止时间：2025年9月11日09：30”。</w:t>
      </w:r>
      <w:r/>
    </w:p>
    <w:p>
      <w:pPr>
        <w:ind w:left="0" w:right="0" w:firstLine="24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24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（二）原招标文件修改内容：</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1.原招标文件中“投标截止时间”全部修改为：2025年9月11日日9：30。</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2.原招标文件中“开标时间”全部修改为：2025年9月11日9：30。</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3.原招标文件中“投标文件递交截止时间”全部修改为：2025年9月11日9：30。</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4.原招标文件“第四章《评标标准》”内容修改为：具体见本更正公告附件1;</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5.</w:t>
      </w:r>
      <w:r>
        <w:rPr>
          <w:rFonts w:ascii="SimSun" w:hAnsi="SimSun" w:eastAsia="SimSun" w:cs="SimSun"/>
          <w:color w:val="333333"/>
          <w:sz w:val="28"/>
        </w:rPr>
        <w:t xml:space="preserve"> </w:t>
      </w:r>
      <w:r>
        <w:rPr>
          <w:rFonts w:ascii="FangSong" w:hAnsi="FangSong" w:eastAsia="FangSong" w:cs="FangSong"/>
          <w:color w:val="333333"/>
          <w:sz w:val="28"/>
        </w:rPr>
        <w:t xml:space="preserve">原招标文件“第六章《采购需求》”中“二、项目基本概况”中“（二）灾备云现状”内容修改为：</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rPr>
          <w:rFonts w:ascii="FangSong" w:hAnsi="FangSong" w:eastAsia="FangSong" w:cs="FangSong"/>
          <w:color w:val="333333"/>
          <w:sz w:val="28"/>
        </w:rPr>
        <w:t xml:space="preserve">2021年9月，徐州市大数据管理中心通过公开招投标方式采购了市级政务云3年灾备服务，灾备机房资源池位于丰县东城路，资源池包括云资源池、灾备资源池、存储资源池和数据库资源池。截至目前，全市已对市直单位的业务云主机进行了灾备，需备份的云主机基于X86和ARM架构部署。灾备云目前灾备资源授权容量1200TB，容灾服务器5台，灾备服务器24台，数据库一体机1套（一体机目前承载了市人社局核心业务数据库、市卫健委业务数据库、市公积金管理中心业务数据库等系统数据库，使用oralce数据库环境）。现政务云灾备服务期已满，需</w:t>
      </w:r>
      <w:r>
        <w:rPr>
          <w:rFonts w:ascii="FangSong" w:hAnsi="FangSong" w:eastAsia="FangSong" w:cs="FangSong"/>
          <w:color w:val="333333"/>
          <w:sz w:val="28"/>
        </w:rPr>
        <w:t xml:space="preserve">要采购新的政务云3年灾备服务，同时需要增加对信创业务系统的备份和业务应急拉起功能需求。</w:t>
      </w:r>
      <w:r/>
    </w:p>
    <w:p>
      <w:pPr>
        <w:ind w:left="0" w:right="0" w:firstLine="485"/>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5"/>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6.原招标文件“第六章《采购需求》”中“四、机房设备及服务清单要求”中“五、数据库一体机”的数量修改为：“2”。</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7.</w:t>
      </w:r>
      <w:r>
        <w:rPr>
          <w:rFonts w:ascii="SimSun" w:hAnsi="SimSun" w:eastAsia="SimSun" w:cs="SimSun"/>
          <w:color w:val="333333"/>
          <w:sz w:val="28"/>
        </w:rPr>
        <w:t xml:space="preserve"> </w:t>
      </w:r>
      <w:r>
        <w:rPr>
          <w:rFonts w:ascii="FangSong" w:hAnsi="FangSong" w:eastAsia="FangSong" w:cs="FangSong"/>
          <w:color w:val="333333"/>
          <w:sz w:val="28"/>
        </w:rPr>
        <w:t xml:space="preserve">原招标文件“第六章《采购需求》”中“五、机房设备技术规格与技术性能要求”内容修改为：具体见本更正公告附件2;</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8.</w:t>
      </w:r>
      <w:r>
        <w:rPr>
          <w:rFonts w:ascii="SimSun" w:hAnsi="SimSun" w:eastAsia="SimSun" w:cs="SimSun"/>
          <w:color w:val="333333"/>
          <w:sz w:val="28"/>
        </w:rPr>
        <w:t xml:space="preserve"> </w:t>
      </w:r>
      <w:r>
        <w:rPr>
          <w:rFonts w:ascii="FangSong" w:hAnsi="FangSong" w:eastAsia="FangSong" w:cs="FangSong"/>
          <w:color w:val="333333"/>
          <w:sz w:val="28"/>
        </w:rPr>
        <w:t xml:space="preserve">原招标文件“第六章《采购需求》”中“八、人员配备要求”中“（二）人员配备资格要求：”内容修改为：</w:t>
      </w:r>
      <w:r/>
    </w:p>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“投标人针对本项目组建专门实施团队，技术人员驻场期间由采购人提供办公场所，驻场人员要按照采购人的作息时间进行工作，接受采购人的管理和工作安排。</w:t>
      </w:r>
      <w:r/>
    </w:p>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1.项目经理：具有人社部门和工信部门颁发的网络规划设计师（高级）资格或中国信息安全测评中心颁发的注册信息安全工程师或人社部门颁发的高级工程师资格。</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rPr>
          <w:rFonts w:ascii="FangSong" w:hAnsi="FangSong" w:eastAsia="FangSong" w:cs="FangSong"/>
          <w:color w:val="333333"/>
          <w:sz w:val="28"/>
        </w:rPr>
        <w:t xml:space="preserve">2.技术负责人：具有人社部门颁发的高级工程师资格或中国信息安全测评中心颁发的注册信息安全工程师资格。</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3.技术人员:</w:t>
      </w:r>
      <w:r>
        <w:rPr>
          <w:rFonts w:ascii="SimSun" w:hAnsi="SimSun" w:eastAsia="SimSun" w:cs="SimSun"/>
          <w:color w:val="333333"/>
          <w:sz w:val="28"/>
        </w:rPr>
        <w:t xml:space="preserve"> </w:t>
      </w:r>
      <w:r>
        <w:rPr>
          <w:rFonts w:ascii="FangSong" w:hAnsi="FangSong" w:eastAsia="FangSong" w:cs="FangSong"/>
          <w:color w:val="333333"/>
          <w:sz w:val="28"/>
        </w:rPr>
        <w:t xml:space="preserve">具有人社部门颁发的高级工程师资格或具有人社部门或工信部门颁发的中级及以上通信专业技术人员职业资格（互联网技术专业）或中国信息安全测评中心颁发的注册信息安全工程师资格。”</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9.原招标文件“第三章《投标资料表》”中“九、灾备中心服务实施要求”中“（三）数据库云平台建设要求” 内容修改为：</w:t>
      </w:r>
      <w:r/>
    </w:p>
    <w:p>
      <w:pPr>
        <w:ind w:left="0" w:right="0" w:firstLine="2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“1.为了满足全市政务数据的采集、存储、使用、开放、共享、交易等任务，将从软件和硬件两个层面，提升全方面的数据库私有云服务能力。</w:t>
      </w:r>
      <w:r/>
    </w:p>
    <w:p>
      <w:pPr>
        <w:ind w:left="0" w:right="0" w:firstLine="56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2.本期数据库云平台建设的目标：采用云计算、结合先进的数据库、硬件等技术，构建一个具有高性能、海量数据处理能力、高可靠性、高可用性、高安全性、可快速开发、简单运维、强数据一致性、技术和生态都非常成熟的、资源可快速供应和灵活扩展的数据库私有云平台。</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rPr>
          <w:rFonts w:ascii="FangSong" w:hAnsi="FangSong" w:eastAsia="FangSong" w:cs="FangSong"/>
          <w:color w:val="333333"/>
          <w:sz w:val="28"/>
        </w:rPr>
        <w:t xml:space="preserve">3.中标服务商要确保数据库一体机所承载业务系统的运行连续性，如涉及业务系统迁移，中标供应商必须在30天内完成迁移工作，迁移过程中需要的软件、硬件、适配等各项投入由中标供应商提供。”</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（三）其他事项不变。</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rPr>
        <w:t xml:space="preserve"> </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更正日期：2025-08-13</w:t>
      </w:r>
      <w:r>
        <w:rPr>
          <w:rFonts w:ascii="SimSun" w:hAnsi="SimSun" w:eastAsia="SimSun" w:cs="SimSun"/>
          <w:color w:val="000000"/>
          <w:sz w:val="28"/>
        </w:rPr>
        <w:t xml:space="preserve"> </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三、其他补充事宜</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（二）询问和质疑</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1.根据徐州市政府采购中心与徐州市大数据管理中心（采购人）签订的本采购项目的《委托代理协议》，供应商对政府采购活动事项有疑问的，向徐州市大数据管理中心(采购人）提出询问；供应商认为采购文件、采购过程和中标、成交结果使自己的权益受到损害的，可以在知道或者应知其权益受到损害之日起七个工作日内，以书面形式向徐州市大数据管理中心（采购人）提出质疑。询问和质疑由徐州市大数据管理中心（采购人）依法处理。</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2.供应商在法定质疑期内一次性提出针对同一采购程序环节的质疑。</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3.质疑函</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接收质疑函的方式：供应商直接送交或供应商通过EMS邮寄。</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联系部门：徐州市大数据管理中心</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联系电话：0516-80800095</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通讯地址：徐州市昆仑大道1号北2区</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四、凡对本次公告内容提出询问，请按以下方式联系</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单位名称：徐州市大数据管理中心</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单位地址：江苏省徐州市云龙区昆仑大道1号行政中心北2区</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联系人：董自强</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联系电话：19952129967</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单位名称：徐州市政府采购中心</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单位地址：江苏省徐州市云龙区新安路5号</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联系人：魏雷</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联系电话：0516-67019051</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项目联系人：魏雷</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电话：0516-67019051</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五、附件（</w:t>
      </w:r>
      <w:r>
        <w:rPr>
          <w:rFonts w:ascii="FangSong" w:hAnsi="FangSong" w:eastAsia="FangSong" w:cs="FangSong"/>
          <w:i/>
          <w:color w:val="000000"/>
          <w:sz w:val="28"/>
        </w:rPr>
        <w:t xml:space="preserve">适用于更正中标、成交供应商</w:t>
      </w:r>
      <w:r>
        <w:rPr>
          <w:rFonts w:ascii="FangSong" w:hAnsi="FangSong" w:eastAsia="FangSong" w:cs="FangSong"/>
          <w:color w:val="000000"/>
          <w:sz w:val="28"/>
        </w:rPr>
        <w:t xml:space="preserve">）</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更正公告附件1</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更正公告附件2</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ffff"/>
          <w:sz w:val="28"/>
        </w:rPr>
        <w:t xml:space="preserve">预览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shd w:val="nil" w:color="auto"/>
        <w:rPr>
          <w:rFonts w:ascii="仿宋" w:hAnsi="仿宋" w:eastAsia="仿宋"/>
          <w:sz w:val="24"/>
          <w:szCs w:val="24"/>
        </w:rPr>
      </w:pPr>
      <w:r>
        <w:rPr>
          <w:rFonts w:ascii="仿宋" w:hAnsi="仿宋" w:eastAsia="仿宋"/>
          <w:sz w:val="24"/>
          <w:szCs w:val="24"/>
        </w:rPr>
        <w:br w:type="page" w:clear="all"/>
      </w:r>
      <w:r>
        <w:rPr>
          <w:rFonts w:ascii="仿宋" w:hAnsi="仿宋" w:eastAsia="仿宋"/>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更正公告附件1：</w:t>
      </w:r>
      <w:r/>
    </w:p>
    <w:p>
      <w:pPr>
        <w:numPr>
          <w:ilvl w:val="0"/>
          <w:numId w:val="30"/>
        </w:numPr>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评标标准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7"/>
        <w:gridCol w:w="844"/>
        <w:gridCol w:w="717"/>
        <w:gridCol w:w="6202"/>
        <w:gridCol w:w="733"/>
      </w:tblGrid>
      <w:tr>
        <w:trPr/>
        <w:tc>
          <w:tcPr>
            <w:gridSpan w:val="2"/>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w:t>
            </w:r>
            <w:r/>
          </w:p>
        </w:tc>
        <w:tc>
          <w:tcPr>
            <w:gridSpan w:val="2"/>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6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评审因素细化和量化</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是否客观分</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价格部分（10分）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各投标人价格得分</w:t>
            </w:r>
            <w:r>
              <w:rPr>
                <w:rFonts w:ascii="Calibri" w:hAnsi="Calibri" w:eastAsia="Calibri" w:cs="Calibri"/>
                <w:color w:val="000000"/>
                <w:sz w:val="24"/>
              </w:rPr>
              <w:t xml:space="preserve">=</w:t>
            </w:r>
            <w:r>
              <w:rPr>
                <w:rFonts w:ascii="FangSong" w:hAnsi="FangSong" w:eastAsia="FangSong" w:cs="FangSong"/>
                <w:color w:val="000000"/>
                <w:sz w:val="24"/>
              </w:rPr>
              <w:t xml:space="preserve">最低报价（投标人的最低评审价格）</w:t>
            </w:r>
            <w:r>
              <w:rPr>
                <w:rFonts w:ascii="Calibri" w:hAnsi="Calibri" w:eastAsia="Calibri" w:cs="Calibri"/>
                <w:color w:val="000000"/>
                <w:sz w:val="24"/>
              </w:rPr>
              <w:t xml:space="preserve">÷</w:t>
            </w:r>
            <w:r>
              <w:rPr>
                <w:rFonts w:ascii="FangSong" w:hAnsi="FangSong" w:eastAsia="FangSong" w:cs="FangSong"/>
                <w:color w:val="000000"/>
                <w:sz w:val="24"/>
              </w:rPr>
              <w:t xml:space="preserve">各投标人评审价格</w:t>
            </w:r>
            <w:r>
              <w:rPr>
                <w:rFonts w:ascii="Calibri" w:hAnsi="Calibri" w:eastAsia="Calibri" w:cs="Calibri"/>
                <w:color w:val="000000"/>
                <w:sz w:val="24"/>
              </w:rPr>
              <w:t xml:space="preserve">×10</w:t>
            </w:r>
            <w:r>
              <w:rPr>
                <w:rFonts w:ascii="FangSong" w:hAnsi="FangSong" w:eastAsia="FangSong" w:cs="FangSong"/>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w:t>
            </w:r>
            <w:r>
              <w:rPr>
                <w:rFonts w:ascii="Calibri" w:hAnsi="Calibri" w:eastAsia="Calibri" w:cs="Calibri"/>
                <w:color w:val="000000"/>
                <w:sz w:val="24"/>
              </w:rPr>
              <w:t xml:space="preserve">10%</w:t>
            </w:r>
            <w:r>
              <w:rPr>
                <w:rFonts w:ascii="FangSong" w:hAnsi="FangSong" w:eastAsia="FangSong" w:cs="FangSong"/>
                <w:color w:val="000000"/>
                <w:sz w:val="24"/>
              </w:rPr>
              <w:t xml:space="preserve">的价格扣除，用扣除后的价格参加评审。该投标人的评审价格</w:t>
            </w:r>
            <w:r>
              <w:rPr>
                <w:rFonts w:ascii="Calibri" w:hAnsi="Calibri" w:eastAsia="Calibri" w:cs="Calibri"/>
                <w:color w:val="000000"/>
                <w:sz w:val="24"/>
              </w:rPr>
              <w:t xml:space="preserve">=</w:t>
            </w:r>
            <w:r>
              <w:rPr>
                <w:rFonts w:ascii="FangSong" w:hAnsi="FangSong" w:eastAsia="FangSong" w:cs="FangSong"/>
                <w:color w:val="000000"/>
                <w:sz w:val="24"/>
              </w:rPr>
              <w:t xml:space="preserve">《开标一览表》中的</w:t>
            </w:r>
            <w:r>
              <w:rPr>
                <w:rFonts w:ascii="Calibri" w:hAnsi="Calibri" w:eastAsia="Calibri" w:cs="Calibri"/>
                <w:color w:val="000000"/>
                <w:sz w:val="24"/>
              </w:rPr>
              <w:t xml:space="preserve">“</w:t>
            </w:r>
            <w:r>
              <w:rPr>
                <w:rFonts w:ascii="FangSong" w:hAnsi="FangSong" w:eastAsia="FangSong" w:cs="FangSong"/>
                <w:color w:val="000000"/>
                <w:sz w:val="24"/>
              </w:rPr>
              <w:t xml:space="preserve">总价</w:t>
            </w:r>
            <w:r>
              <w:rPr>
                <w:rFonts w:ascii="Calibri" w:hAnsi="Calibri" w:eastAsia="Calibri" w:cs="Calibri"/>
                <w:color w:val="000000"/>
                <w:sz w:val="24"/>
              </w:rPr>
              <w:t xml:space="preserve">”*</w:t>
            </w:r>
            <w:r>
              <w:rPr>
                <w:rFonts w:ascii="FangSong" w:hAnsi="FangSong" w:eastAsia="FangSong" w:cs="FangSong"/>
                <w:color w:val="000000"/>
                <w:sz w:val="24"/>
              </w:rPr>
              <w:t xml:space="preserve">（</w:t>
            </w:r>
            <w:r>
              <w:rPr>
                <w:rFonts w:ascii="Calibri" w:hAnsi="Calibri" w:eastAsia="Calibri" w:cs="Calibri"/>
                <w:color w:val="000000"/>
                <w:sz w:val="24"/>
              </w:rPr>
              <w:t xml:space="preserve">100%-10%</w:t>
            </w: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r>
        <w:trPr>
          <w:trHeight w:val="313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技术部分（70分）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机房设备技术规格与技术性能方案（24分）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完全符合招标文件第六章《采购需求》中“五、机房设备技术规格与技术性能要求”的，得基本分24分。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技术规格与技术性能中每有一项重要响应指标不满足的，从基本分中扣2分，扣完为止；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技术规格与技术性能中每有一项非重要响应指标不满足的，从基本分中扣1分，扣完为止；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招标文件《第六章</w:t>
            </w:r>
            <w:r>
              <w:rPr>
                <w:rFonts w:ascii="SimSun" w:hAnsi="SimSun" w:eastAsia="SimSun" w:cs="SimSun"/>
                <w:color w:val="000000"/>
                <w:sz w:val="24"/>
              </w:rPr>
              <w:t xml:space="preserve"> </w:t>
            </w:r>
            <w:r>
              <w:rPr>
                <w:rFonts w:ascii="FangSong" w:hAnsi="FangSong" w:eastAsia="FangSong" w:cs="FangSong"/>
                <w:color w:val="000000"/>
                <w:sz w:val="24"/>
              </w:rPr>
              <w:t xml:space="preserve">采购需求》中“五、机房设备技术规格与技术性能要求”中加“▲”标志的为重要响应指标，其余为非重要响应指标。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未提供的得0分，本项最高得24分，最低得0分。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灾备中心技术方案（46分）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数据备份恢复方案（9分）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方案要求对招标文件第六章《采购需求》中“六、灾备中心技术方案要求”中“（一）数据备份恢复方案要求”的3项内容进行完善，且表述具体方案措施。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分，单项内容分（3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未提供的得0分，本项最高得9分，最低得0分。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灾备业务容灾方案（6分）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方案要求对招标文件第六章《采购需求》中“六、灾备中心技术方案要求”中“（二）灾备业务容灾方案要求”的3项内容进行完善，且表述具体方案措施。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未提供的得0分，本项最高得6分，最低得0分。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灾备云架构设计方案（8分）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方案要求对招标文件第六章《采购需求》中“六、灾备中心技术方案要求”中“（三）灾备云架构设计方案要求”的4项内容进行完善，且表述具体方案措施。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1分，单项内容分（2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未提供的得0分，本项最高得8分，最低得0分。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12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灾备验证演练方案（6分）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方案要求对招标文件第六章《采购需求》中“六、灾备中心技术方案要求”中“（四）灾备验证演练方案要求”的3项内容进行完善，且表述具体方案措施。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未提供的得0分，本项最高得6分，最低得0分。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12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灾备云平台监控和报表支持方案（8分）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方案要求对招标文件第六章《采购需求》中“六、灾备中心技术方案要求”中“（五）灾备云平台监控和报表支持方案要求”的4项内容进行完善，且表述具体方案措施。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1分，单项内容分（2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未提供的得0分，本项最高得8分，最低得0分。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11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数据库双活方案（9分）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方案要求对招标文件第六章《采购需求》中“六、灾备中心技术方案要求”中“（六）数据库双活方案要求”的3项内容进行完善，且表述具体方案措施。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分，单项内容分（3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未提供的得0分，本项最高得9分，最低得0分。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199"/>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8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商务部分（20分）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人员配备方案（6分）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Calibri" w:hAnsi="Calibri" w:eastAsia="Calibri" w:cs="Calibri"/>
                <w:color w:val="000000"/>
                <w:sz w:val="24"/>
              </w:rPr>
              <w:t xml:space="preserve">1</w:t>
            </w:r>
            <w:r>
              <w:rPr>
                <w:rFonts w:ascii="FangSong" w:hAnsi="FangSong" w:eastAsia="FangSong" w:cs="FangSong"/>
                <w:color w:val="000000"/>
                <w:sz w:val="24"/>
              </w:rPr>
              <w:t xml:space="preserve">）投标文件中提供项目经理(1名)，具有人社部门和工信部门颁发的网络规划设计师（高级）资格或中国信息安全测评中心颁发的注册信息安全工程师或人社部门颁发的高级工程师资格证书，每提供一个资格证书的得</w:t>
            </w:r>
            <w:r>
              <w:rPr>
                <w:rFonts w:ascii="Calibri" w:hAnsi="Calibri" w:eastAsia="Calibri" w:cs="Calibri"/>
                <w:color w:val="000000"/>
                <w:sz w:val="24"/>
              </w:rPr>
              <w:t xml:space="preserve">1</w:t>
            </w:r>
            <w:r>
              <w:rPr>
                <w:rFonts w:ascii="FangSong" w:hAnsi="FangSong" w:eastAsia="FangSong" w:cs="FangSong"/>
                <w:color w:val="000000"/>
                <w:sz w:val="24"/>
              </w:rPr>
              <w:t xml:space="preserve">分，最高得</w:t>
            </w:r>
            <w:r>
              <w:rPr>
                <w:rFonts w:ascii="Calibri" w:hAnsi="Calibri" w:eastAsia="Calibri" w:cs="Calibri"/>
                <w:color w:val="000000"/>
                <w:sz w:val="24"/>
              </w:rPr>
              <w:t xml:space="preserve">2</w:t>
            </w:r>
            <w:r>
              <w:rPr>
                <w:rFonts w:ascii="FangSong" w:hAnsi="FangSong" w:eastAsia="FangSong" w:cs="FangSong"/>
                <w:color w:val="000000"/>
                <w:sz w:val="24"/>
              </w:rPr>
              <w:t xml:space="preserve">分，不提供不得分，最低</w:t>
            </w:r>
            <w:r>
              <w:rPr>
                <w:rFonts w:ascii="Calibri" w:hAnsi="Calibri" w:eastAsia="Calibri" w:cs="Calibri"/>
                <w:color w:val="000000"/>
                <w:sz w:val="24"/>
              </w:rPr>
              <w:t xml:space="preserve">0</w:t>
            </w:r>
            <w:r>
              <w:rPr>
                <w:rFonts w:ascii="FangSong" w:hAnsi="FangSong" w:eastAsia="FangSong" w:cs="FangSong"/>
                <w:color w:val="000000"/>
                <w:sz w:val="24"/>
              </w:rPr>
              <w:t xml:space="preserve">分。</w:t>
              <w:br/>
              <w:t xml:space="preserve">（</w:t>
            </w:r>
            <w:r>
              <w:rPr>
                <w:rFonts w:ascii="Calibri" w:hAnsi="Calibri" w:eastAsia="Calibri" w:cs="Calibri"/>
                <w:color w:val="000000"/>
                <w:sz w:val="24"/>
              </w:rPr>
              <w:t xml:space="preserve">2</w:t>
            </w:r>
            <w:r>
              <w:rPr>
                <w:rFonts w:ascii="FangSong" w:hAnsi="FangSong" w:eastAsia="FangSong" w:cs="FangSong"/>
                <w:color w:val="000000"/>
                <w:sz w:val="24"/>
              </w:rPr>
              <w:t xml:space="preserve">）投标文件中提供技术负责人（</w:t>
            </w:r>
            <w:r>
              <w:rPr>
                <w:rFonts w:ascii="Calibri" w:hAnsi="Calibri" w:eastAsia="Calibri" w:cs="Calibri"/>
                <w:color w:val="000000"/>
                <w:sz w:val="24"/>
              </w:rPr>
              <w:t xml:space="preserve">1</w:t>
            </w:r>
            <w:r>
              <w:rPr>
                <w:rFonts w:ascii="FangSong" w:hAnsi="FangSong" w:eastAsia="FangSong" w:cs="FangSong"/>
                <w:color w:val="000000"/>
                <w:sz w:val="24"/>
              </w:rPr>
              <w:t xml:space="preserve">人），具有人社部门颁发的高级工程师资格或中国信息安全测评中心颁发的注册信息安全工程师资格证书的，每提供一个资格证书的得</w:t>
            </w:r>
            <w:r>
              <w:rPr>
                <w:rFonts w:ascii="Calibri" w:hAnsi="Calibri" w:eastAsia="Calibri" w:cs="Calibri"/>
                <w:color w:val="000000"/>
                <w:sz w:val="24"/>
              </w:rPr>
              <w:t xml:space="preserve">1</w:t>
            </w:r>
            <w:r>
              <w:rPr>
                <w:rFonts w:ascii="FangSong" w:hAnsi="FangSong" w:eastAsia="FangSong" w:cs="FangSong"/>
                <w:color w:val="000000"/>
                <w:sz w:val="24"/>
              </w:rPr>
              <w:t xml:space="preserve">分，最高得</w:t>
            </w:r>
            <w:r>
              <w:rPr>
                <w:rFonts w:ascii="Calibri" w:hAnsi="Calibri" w:eastAsia="Calibri" w:cs="Calibri"/>
                <w:color w:val="000000"/>
                <w:sz w:val="24"/>
              </w:rPr>
              <w:t xml:space="preserve">2</w:t>
            </w:r>
            <w:r>
              <w:rPr>
                <w:rFonts w:ascii="FangSong" w:hAnsi="FangSong" w:eastAsia="FangSong" w:cs="FangSong"/>
                <w:color w:val="000000"/>
                <w:sz w:val="24"/>
              </w:rPr>
              <w:t xml:space="preserve">分，不提供不得分，最低</w:t>
            </w:r>
            <w:r>
              <w:rPr>
                <w:rFonts w:ascii="Calibri" w:hAnsi="Calibri" w:eastAsia="Calibri" w:cs="Calibri"/>
                <w:color w:val="000000"/>
                <w:sz w:val="24"/>
              </w:rPr>
              <w:t xml:space="preserve">0</w:t>
            </w:r>
            <w:r>
              <w:rPr>
                <w:rFonts w:ascii="FangSong" w:hAnsi="FangSong" w:eastAsia="FangSong" w:cs="FangSong"/>
                <w:color w:val="000000"/>
                <w:sz w:val="24"/>
              </w:rPr>
              <w:t xml:space="preserve">分。</w:t>
              <w:br/>
              <w:t xml:space="preserve">（</w:t>
            </w:r>
            <w:r>
              <w:rPr>
                <w:rFonts w:ascii="Calibri" w:hAnsi="Calibri" w:eastAsia="Calibri" w:cs="Calibri"/>
                <w:color w:val="000000"/>
                <w:sz w:val="24"/>
              </w:rPr>
              <w:t xml:space="preserve">3</w:t>
            </w:r>
            <w:r>
              <w:rPr>
                <w:rFonts w:ascii="FangSong" w:hAnsi="FangSong" w:eastAsia="FangSong" w:cs="FangSong"/>
                <w:color w:val="000000"/>
                <w:sz w:val="24"/>
              </w:rPr>
              <w:t xml:space="preserve">）每有</w:t>
            </w:r>
            <w:r>
              <w:rPr>
                <w:rFonts w:ascii="Calibri" w:hAnsi="Calibri" w:eastAsia="Calibri" w:cs="Calibri"/>
                <w:color w:val="000000"/>
                <w:sz w:val="24"/>
              </w:rPr>
              <w:t xml:space="preserve">1</w:t>
            </w:r>
            <w:r>
              <w:rPr>
                <w:rFonts w:ascii="FangSong" w:hAnsi="FangSong" w:eastAsia="FangSong" w:cs="FangSong"/>
                <w:color w:val="000000"/>
                <w:sz w:val="24"/>
              </w:rPr>
              <w:t xml:space="preserve">名技术人员（不含项目经理和技术负责人）具有人社部门颁发的高级工程师资格或具有人社部门或工信部门颁发的中级及以上通信专业技术人员职业资格（互联网技术专业）或中国信息安全测评中心颁发的注册信息安全工程师资格证书的，得</w:t>
            </w:r>
            <w:r>
              <w:rPr>
                <w:rFonts w:ascii="Calibri" w:hAnsi="Calibri" w:eastAsia="Calibri" w:cs="Calibri"/>
                <w:color w:val="000000"/>
                <w:sz w:val="24"/>
              </w:rPr>
              <w:t xml:space="preserve">1</w:t>
            </w:r>
            <w:r>
              <w:rPr>
                <w:rFonts w:ascii="FangSong" w:hAnsi="FangSong" w:eastAsia="FangSong" w:cs="FangSong"/>
                <w:color w:val="000000"/>
                <w:sz w:val="24"/>
              </w:rPr>
              <w:t xml:space="preserve">分，最高得</w:t>
            </w:r>
            <w:r>
              <w:rPr>
                <w:rFonts w:ascii="Calibri" w:hAnsi="Calibri" w:eastAsia="Calibri" w:cs="Calibri"/>
                <w:color w:val="000000"/>
                <w:sz w:val="24"/>
              </w:rPr>
              <w:t xml:space="preserve">2</w:t>
            </w:r>
            <w:r>
              <w:rPr>
                <w:rFonts w:ascii="FangSong" w:hAnsi="FangSong" w:eastAsia="FangSong" w:cs="FangSong"/>
                <w:color w:val="000000"/>
                <w:sz w:val="24"/>
              </w:rPr>
              <w:t xml:space="preserve">分，不提供不得分，最低</w:t>
            </w:r>
            <w:r>
              <w:rPr>
                <w:rFonts w:ascii="Calibri" w:hAnsi="Calibri" w:eastAsia="Calibri" w:cs="Calibri"/>
                <w:color w:val="000000"/>
                <w:sz w:val="24"/>
              </w:rPr>
              <w:t xml:space="preserve">0</w:t>
            </w:r>
            <w:r>
              <w:rPr>
                <w:rFonts w:ascii="FangSong" w:hAnsi="FangSong" w:eastAsia="FangSong" w:cs="FangSong"/>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（注：同一人员不能同时兼任不同岗位）</w:t>
              <w:br/>
              <w:t xml:space="preserve">投标文件中提供以上人员证书扫描件及投标人为其缴纳的本项目开标时间前</w:t>
            </w:r>
            <w:r>
              <w:rPr>
                <w:rFonts w:ascii="Calibri" w:hAnsi="Calibri" w:eastAsia="Calibri" w:cs="Calibri"/>
                <w:color w:val="000000"/>
                <w:sz w:val="24"/>
              </w:rPr>
              <w:t xml:space="preserve">6</w:t>
            </w:r>
            <w:r>
              <w:rPr>
                <w:rFonts w:ascii="FangSong" w:hAnsi="FangSong" w:eastAsia="FangSong" w:cs="FangSong"/>
                <w:color w:val="000000"/>
                <w:sz w:val="24"/>
              </w:rPr>
              <w:t xml:space="preserve">个月内任何</w:t>
            </w:r>
            <w:r>
              <w:rPr>
                <w:rFonts w:ascii="Calibri" w:hAnsi="Calibri" w:eastAsia="Calibri" w:cs="Calibri"/>
                <w:color w:val="000000"/>
                <w:sz w:val="24"/>
              </w:rPr>
              <w:t xml:space="preserve">1</w:t>
            </w:r>
            <w:r>
              <w:rPr>
                <w:rFonts w:ascii="FangSong" w:hAnsi="FangSong" w:eastAsia="FangSong" w:cs="FangSong"/>
                <w:color w:val="000000"/>
                <w:sz w:val="24"/>
              </w:rPr>
              <w:t xml:space="preserve">月的社会保障资金或有效期内劳动合同的相关材料扫描件。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综合以上</w:t>
            </w:r>
            <w:r>
              <w:rPr>
                <w:rFonts w:ascii="Calibri" w:hAnsi="Calibri" w:eastAsia="Calibri" w:cs="Calibri"/>
                <w:color w:val="000000"/>
                <w:sz w:val="24"/>
              </w:rPr>
              <w:t xml:space="preserve">(1)(2)(3)</w:t>
            </w:r>
            <w:r>
              <w:rPr>
                <w:rFonts w:ascii="FangSong" w:hAnsi="FangSong" w:eastAsia="FangSong" w:cs="FangSong"/>
                <w:color w:val="000000"/>
                <w:sz w:val="24"/>
              </w:rPr>
              <w:t xml:space="preserve">，本项最高得</w:t>
            </w:r>
            <w:r>
              <w:rPr>
                <w:rFonts w:ascii="Calibri" w:hAnsi="Calibri" w:eastAsia="Calibri" w:cs="Calibri"/>
                <w:color w:val="000000"/>
                <w:sz w:val="24"/>
              </w:rPr>
              <w:t xml:space="preserve">6</w:t>
            </w:r>
            <w:r>
              <w:rPr>
                <w:rFonts w:ascii="FangSong" w:hAnsi="FangSong" w:eastAsia="FangSong" w:cs="FangSong"/>
                <w:color w:val="000000"/>
                <w:sz w:val="24"/>
              </w:rPr>
              <w:t xml:space="preserve">分，最低得</w:t>
            </w:r>
            <w:r>
              <w:rPr>
                <w:rFonts w:ascii="Calibri" w:hAnsi="Calibri" w:eastAsia="Calibri" w:cs="Calibri"/>
                <w:color w:val="000000"/>
                <w:sz w:val="24"/>
              </w:rPr>
              <w:t xml:space="preserve">0</w:t>
            </w:r>
            <w:r>
              <w:rPr>
                <w:rFonts w:ascii="FangSong" w:hAnsi="FangSong" w:eastAsia="FangSong" w:cs="FangSong"/>
                <w:color w:val="000000"/>
                <w:sz w:val="24"/>
              </w:rPr>
              <w:t xml:space="preserve">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r>
        <w:trPr>
          <w:trHeight w:val="65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灾备中心服务实施方案（10分）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方案要求对招标文件第六章《采购需求》中“九、灾备中心服务实施要求”中5项内容进行完善，且表述具体方案措施。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未提供的得0分，本项最高得10分，最低得0分。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1548"/>
        </w:trPr>
        <w:tc>
          <w:tcPr>
            <w:vMerge w:val="continue"/>
            <w:textDirection w:val="lrTb"/>
            <w:noWrap w:val="false"/>
          </w:tcPr>
          <w:p>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投标人业绩（4 分）</w:t>
            </w:r>
            <w:r/>
          </w:p>
        </w:tc>
        <w:tc>
          <w:tcPr>
            <w:gridSpan w:val="2"/>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69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投标文件中提供投标人为卖方（乙方），合同签订日期在</w:t>
            </w:r>
            <w:r>
              <w:rPr>
                <w:rFonts w:ascii="Calibri" w:hAnsi="Calibri" w:eastAsia="Calibri" w:cs="Calibri"/>
                <w:color w:val="000000"/>
                <w:sz w:val="24"/>
              </w:rPr>
              <w:t xml:space="preserve">2021</w:t>
            </w:r>
            <w:r>
              <w:rPr>
                <w:rFonts w:ascii="FangSong" w:hAnsi="FangSong" w:eastAsia="FangSong" w:cs="FangSong"/>
                <w:color w:val="000000"/>
                <w:sz w:val="24"/>
              </w:rPr>
              <w:t xml:space="preserve">年</w:t>
            </w:r>
            <w:r>
              <w:rPr>
                <w:rFonts w:ascii="Calibri" w:hAnsi="Calibri" w:eastAsia="Calibri" w:cs="Calibri"/>
                <w:color w:val="000000"/>
                <w:sz w:val="24"/>
              </w:rPr>
              <w:t xml:space="preserve">1</w:t>
            </w:r>
            <w:r>
              <w:rPr>
                <w:rFonts w:ascii="FangSong" w:hAnsi="FangSong" w:eastAsia="FangSong" w:cs="FangSong"/>
                <w:color w:val="000000"/>
                <w:sz w:val="24"/>
              </w:rPr>
              <w:t xml:space="preserve">月</w:t>
            </w:r>
            <w:r>
              <w:rPr>
                <w:rFonts w:ascii="Calibri" w:hAnsi="Calibri" w:eastAsia="Calibri" w:cs="Calibri"/>
                <w:color w:val="000000"/>
                <w:sz w:val="24"/>
              </w:rPr>
              <w:t xml:space="preserve">1</w:t>
            </w:r>
            <w:r>
              <w:rPr>
                <w:rFonts w:ascii="FangSong" w:hAnsi="FangSong" w:eastAsia="FangSong" w:cs="FangSong"/>
                <w:color w:val="000000"/>
                <w:sz w:val="24"/>
              </w:rPr>
              <w:t xml:space="preserve">日（含）之后，合同内容涵盖本项目类似的灾备服务的合同扫描件（含合同首页、签署盖章页、服务内容条款页等），每提供一份，得</w:t>
            </w:r>
            <w:r>
              <w:rPr>
                <w:rFonts w:ascii="Calibri" w:hAnsi="Calibri" w:eastAsia="Calibri" w:cs="Calibri"/>
                <w:color w:val="000000"/>
                <w:sz w:val="24"/>
              </w:rPr>
              <w:t xml:space="preserve">2</w:t>
            </w:r>
            <w:r>
              <w:rPr>
                <w:rFonts w:ascii="FangSong" w:hAnsi="FangSong" w:eastAsia="FangSong" w:cs="FangSong"/>
                <w:color w:val="000000"/>
                <w:sz w:val="24"/>
              </w:rPr>
              <w:t xml:space="preserve">分，未提供或提供不全的得</w:t>
            </w:r>
            <w:r>
              <w:rPr>
                <w:rFonts w:ascii="Calibri" w:hAnsi="Calibri" w:eastAsia="Calibri" w:cs="Calibri"/>
                <w:color w:val="000000"/>
                <w:sz w:val="24"/>
              </w:rPr>
              <w:t xml:space="preserve">0</w:t>
            </w:r>
            <w:r>
              <w:rPr>
                <w:rFonts w:ascii="FangSong" w:hAnsi="FangSong" w:eastAsia="FangSong" w:cs="FangSong"/>
                <w:color w:val="000000"/>
                <w:sz w:val="24"/>
              </w:rPr>
              <w:t xml:space="preserve">分，最高得</w:t>
            </w:r>
            <w:r>
              <w:rPr>
                <w:rFonts w:ascii="Calibri" w:hAnsi="Calibri" w:eastAsia="Calibri" w:cs="Calibri"/>
                <w:color w:val="000000"/>
                <w:sz w:val="24"/>
              </w:rPr>
              <w:t xml:space="preserve">4</w:t>
            </w:r>
            <w:r>
              <w:rPr>
                <w:rFonts w:ascii="FangSong" w:hAnsi="FangSong" w:eastAsia="FangSong" w:cs="FangSong"/>
                <w:color w:val="000000"/>
                <w:sz w:val="24"/>
              </w:rPr>
              <w:t xml:space="preserve">分。</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注：评分结果精确到小数点后两位。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shd w:val="nil" w:color="auto"/>
        <w:rPr>
          <w:rFonts w:ascii="仿宋" w:hAnsi="仿宋" w:eastAsia="仿宋"/>
          <w:sz w:val="24"/>
          <w:szCs w:val="24"/>
        </w:rPr>
      </w:pPr>
      <w:r>
        <w:rPr>
          <w:rFonts w:ascii="仿宋" w:hAnsi="仿宋" w:eastAsia="仿宋"/>
          <w:sz w:val="24"/>
          <w:szCs w:val="24"/>
        </w:rPr>
        <w:br w:type="page" w:clear="all"/>
      </w:r>
      <w:r>
        <w:rPr>
          <w:rFonts w:ascii="仿宋" w:hAnsi="仿宋" w:eastAsia="仿宋"/>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rPr>
        <w:t xml:space="preserve">更正公告附件2</w:t>
      </w:r>
      <w:r/>
    </w:p>
    <w:p>
      <w:pPr>
        <w:ind w:left="0" w:right="0" w:firstLine="480"/>
        <w:jc w:val="both"/>
        <w:spacing w:before="0" w:after="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五、机房设备技术规格与技术性能要求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（一）网络出口设备要求</w:t>
      </w:r>
      <w:r/>
    </w:p>
    <w:p>
      <w:pPr>
        <w:ind w:left="0" w:right="0" w:firstLine="465"/>
        <w:spacing w:before="0" w:after="100" w:line="23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核心交换机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2"/>
        <w:gridCol w:w="6842"/>
      </w:tblGrid>
      <w:tr>
        <w:trPr>
          <w:trHeight w:val="2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单台交换容量≥19.2Tbps（备注：以官网最小值为准）、包转发率≥28800Mpps（备注：以官网最小值为准）</w:t>
            </w:r>
            <w:r/>
          </w:p>
        </w:tc>
      </w:tr>
      <w:tr>
        <w:trPr>
          <w:trHeight w:val="21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业务槽位数量≥8</w:t>
            </w:r>
            <w:r/>
          </w:p>
        </w:tc>
      </w:tr>
      <w:tr>
        <w:trPr>
          <w:trHeight w:val="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多业务安全板卡支持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支持扩展硬件防火墙业务板、IPS入侵防御系统业务板、负载均衡业务板、应用控制网关业务板、SSL VPN业务板 </w:t>
            </w:r>
            <w:r/>
          </w:p>
        </w:tc>
      </w:tr>
      <w:tr>
        <w:trPr>
          <w:trHeight w:val="2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VLAN特性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支持基于端口的VLAN，802.1q Vlan封装，最大Vlan数≥4K</w:t>
            </w:r>
            <w:r/>
          </w:p>
        </w:tc>
      </w:tr>
      <w:tr>
        <w:trPr>
          <w:trHeight w:val="5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虚拟化技术要求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虚拟化聚合功能：可将两台物理设备虚拟化为一台逻辑设备，虚拟组内可以实现一致的转发表项，统一的管理，跨物理设备的链路聚合； </w:t>
            </w:r>
            <w:r/>
          </w:p>
        </w:tc>
      </w:tr>
      <w:tr>
        <w:trPr>
          <w:trHeight w:val="27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支持1：N虚拟化：可将1台物理设备虚拟成多台逻辑设备，每台逻辑设备享有独立的硬件和软件资源，相互独立，互不影响；</w:t>
            </w:r>
            <w:r/>
          </w:p>
        </w:tc>
      </w:tr>
      <w:tr>
        <w:trPr>
          <w:trHeight w:val="1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QOS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支持SP、WRR、WFQ队列调度算法，支持802.1P，DSCP/TOS优先级和重新标记能力，支持基于端口/端口队列输出流量整形，支持基于报文流分类结果进行优先级重标记或速率限制；支持标准和扩展ACL，基于VLAN的ACL；</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支持IP+MAC+PORT任意组合的绑定，支持非法帧报文过滤，用户分级管理和口令保护，支持端口隔离，支持SSH，支持SNMPv3网管</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Macsec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支持硬件级加密技术Macsec技术（802.1ae）</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支持VRRP，RRPP，Ethernet OAM（802.3ah），支持Graceful Restart for OSPF/BGP/IS-IS</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提供主机2台，冗余配置。单台设备配置如下：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双主控，双电源。千兆光接口，万兆光接口,千兆电接口，万兆单模光模块，千兆单模光模块要满足使用需求并有1倍以上的冗余。</w:t>
            </w:r>
            <w:r/>
          </w:p>
        </w:tc>
      </w:tr>
    </w:tbl>
    <w:p>
      <w:pPr>
        <w:ind w:left="0" w:right="0" w:firstLine="465"/>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6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互联交换机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9"/>
        <w:gridCol w:w="6646"/>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交换容量≥19.2Tbps（备注：以官网最小值为准）、包转发率≥14400Mpps（备注：以官网最小值为准）</w:t>
            </w:r>
            <w:r/>
          </w:p>
        </w:tc>
      </w:tr>
      <w:tr>
        <w:trPr>
          <w:trHeight w:val="39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业务槽位数量≥4</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VLAN特性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支持基于端口的VLAN，802.1q Vlan封装，最大Vlan数≥4094</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支持VRRP，RRPP，Ethernet OAM（802.3ah），支持Graceful Restart for OSPF/BGP/IS-IS</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配置不低于48端口万兆以太网光接口板，双控制引擎模块，双高压直流电源模块，16个光模块-SFP+-10G-单模模块(1550nm,40km,LC)，放置于徐州政务云机房，用于对接政务云数据交换。</w:t>
            </w:r>
            <w:r/>
          </w:p>
        </w:tc>
      </w:tr>
    </w:tbl>
    <w:p>
      <w:pPr>
        <w:ind w:left="0" w:right="0" w:firstLine="46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6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防火墙</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7901"/>
      </w:tblGrid>
      <w:tr>
        <w:trPr>
          <w:trHeight w:val="225"/>
        </w:trPr>
        <w:tc>
          <w:tcPr>
            <w:shd w:val="clear" w:color="bfbfbf" w:fill="bfbfb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shd w:val="clear" w:color="bfbfbf" w:fill="bfbfb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1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配置不低于≥2个USB接口，≥1个RJ45串口, ≥2个RJ45管理口， ≥4个SFPP万兆光口，≥6个接口扩展槽位，含交流冗余电源。三年入侵防护IPS模块、三年AV杀毒模块、三年URL库升级模块、三年内容过滤模块、无限授权SSL VPN模块，系统吞吐≥20Gbps，最大并发≥800万，每秒新建≥10万，三年硬件维保和三年软件升级服务。</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防火墙功能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支持虚拟线、二层透明、路由、混合、旁路监听、PPPoE等接入方式，适应各种网络环境需求。</w:t>
            </w:r>
            <w:r/>
          </w:p>
        </w:tc>
      </w:tr>
      <w:tr>
        <w:trPr>
          <w:trHeight w:val="6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能够在一条策略里配置源/目的IP地址、安全区、应用/应用组、协议/端口、时间、用户、安全模板/模板组。</w:t>
            </w:r>
            <w:r/>
          </w:p>
        </w:tc>
      </w:tr>
      <w:tr>
        <w:trPr>
          <w:trHeight w:val="2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采用智能高效策略匹配，能够最大程度提高防火墙处理性能。</w:t>
            </w:r>
            <w:r/>
          </w:p>
        </w:tc>
      </w:tr>
      <w:tr>
        <w:trPr>
          <w:trHeight w:val="23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支持基于策略的双向NAT、动态/静态NAT、端口PAT。</w:t>
            </w:r>
            <w:r/>
          </w:p>
        </w:tc>
      </w:tr>
      <w:tr>
        <w:trPr>
          <w:trHeight w:val="2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支持基于IPv6的访问控制，并可灵活配置。</w:t>
            </w:r>
            <w:r/>
          </w:p>
        </w:tc>
      </w:tr>
      <w:tr>
        <w:trPr>
          <w:trHeight w:val="2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支持IPsec VPN、SSL VPN、L2TP VPN；</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识别能力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支持2100+种的应用进行识别和控制。</w:t>
            </w:r>
            <w:r/>
          </w:p>
        </w:tc>
      </w:tr>
      <w:tr>
        <w:trPr>
          <w:trHeight w:val="49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可不通过主机扫描等技术，即可识别内网主机的操作系统、杀毒软件、浏览器等信息。</w:t>
            </w:r>
            <w:r/>
          </w:p>
        </w:tc>
      </w:tr>
      <w:tr>
        <w:trPr>
          <w:trHeight w:val="3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可为每个内网主机生成风险指数，通过数字直观展示内网主机的风险状态。</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入侵防护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系统应提供覆盖广泛的攻击特征库，可针对网络病毒、蠕虫、间谍软件、木马后门、扫描探测、暴力破解等恶意流量进行检测和阻断，攻击特征库数量至少为3500。</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防病毒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支持木马病毒、蠕虫病毒、宏病毒、脚本病毒等各种病毒的查杀</w:t>
            </w:r>
            <w:r/>
          </w:p>
        </w:tc>
      </w:tr>
      <w:tr>
        <w:trPr>
          <w:trHeight w:val="56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查杀邮件正文/附件、网页及下载文件中包含的病毒，可支持多层压缩文件的病毒查杀。</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能够支持云端入侵防护事件的记录和分析，可通过互联网接入云端，支持任意时间任意地点的安全事件查看和管理。</w:t>
            </w:r>
            <w:r/>
          </w:p>
        </w:tc>
      </w:tr>
      <w:tr>
        <w:trPr>
          <w:trHeight w:val="69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在事件关联分析中，可以设置自定义应用、目的IP、源IP，即使不在TOPN里面，同样可以进行统计及数据挖掘。</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6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智能DNS服务</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8"/>
        <w:gridCol w:w="6877"/>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3年；</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域名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xz.gov.cn一个域名的3年服务。</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云解析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最低TTL值：10秒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子域名级别：9级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A记录负载均衡≧30条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URL转发≧5条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DNS防护流量≧80G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DNS防护QPS≧80WQ/s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海外DNS防护：共享1G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最低监控频率：10分钟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100" w:line="23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（二）容灾设备要求</w:t>
      </w:r>
      <w:r/>
    </w:p>
    <w:p>
      <w:pPr>
        <w:ind w:left="0" w:right="0" w:firstLine="0"/>
        <w:jc w:val="both"/>
        <w:spacing w:before="0" w:after="100" w:line="23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容灾计算服务器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2"/>
        <w:gridCol w:w="7922"/>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总体要求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机架式国产服务器</w:t>
            </w:r>
            <w:r/>
          </w:p>
        </w:tc>
      </w:tr>
      <w:tr>
        <w:trPr>
          <w:trHeight w:val="2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机型在官方网站中文资料齐全，包含中文版（产品彩页、规格白皮书、兼容性列表、用户指南、安装升级指南等）。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配置≥2颗X86架构处理器，单处理器：主频≥2.0GHZ，≥24物理核心</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内存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配置≥24根32G DDR4内存</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配置≥2块1.92T SSD</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磁盘阵列卡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配置一块独立12g/s 磁盘阵列卡，2G缓存，配置断电保护，支持raid 0、1、5、6等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配置≥2*GE电口和≥4*10 GE光口，满配光模块</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产品板载BMC管理模块，支持带外和带内远程管理控制，如IPMI2.0、KVM Over IP、SOL、SNMP等，可实现与操作系统无关的远程对服务器的完全控制，包括远程的开机、关机、重启、更新Firmware、虚拟光驱、虚拟文件夹等操作，提供服务器健康日记、服务器控制台录屏/回放功能，能够提供电源监控，可支持动态功率封顶，可检测SSD盘使用寿命。</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支持中文BIOS界面设置，支持TPM安全模块，支持带内和带外安全管理。</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风扇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满配冗余风扇,支持单风扇失效</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满配交直流自适应电源，满配冗余热插拔电源，并提供配套的电源连接线</w:t>
            </w:r>
            <w:r/>
          </w:p>
        </w:tc>
      </w:tr>
    </w:tbl>
    <w:p>
      <w:pPr>
        <w:ind w:left="0" w:right="0" w:firstLine="0"/>
        <w:spacing w:before="0" w:after="100" w:line="23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100" w:line="23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存储万兆交换机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0"/>
        <w:gridCol w:w="874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交换容量≥4.8T，包转发率≥2000Mpps</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支持USB接口及MINI USB接口，支持带外管理接口</w:t>
            </w:r>
            <w:r/>
          </w:p>
        </w:tc>
      </w:tr>
      <w:tr>
        <w:trPr>
          <w:trHeight w:val="2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硬件可靠性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支持前后风道</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支持模块化风扇，风扇支持热插拔，要求冗余配置</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支持模块化双电源</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支持带外网管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QoS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支持对端口接收报文的速率和发送报文的速率进行限制</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支持报文的802.1p和DSCP优先级重新标记</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支持灵活的队列调度算法，可以同时基于端口和队列进行设置，支持SP（Strict Priority）、WDRR（Weighted deficit Round Robin）、WFQ（Weighted Fair Queuing）、SP+WDRR、SP+WFQ等模式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横向虚拟化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支持跨设备链路聚合，单一IP管理，统一的路由表项；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支持通过标准以太端口进行堆叠，可实现链式堆叠和环形堆叠等多种连接方式；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转发模式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支持Cut Through 转发模式和存储转发模式</w:t>
            </w:r>
            <w:r/>
          </w:p>
        </w:tc>
      </w:tr>
      <w:tr>
        <w:trPr>
          <w:trHeight w:val="2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路由协议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支持静态路由、RIP v1/2、OSPF、BGP等动态路由协议，支持RIPng、OSPF V3、IS-IS V6、BGP+ FOR IPV6、IPV6策略路由，支持VRRP，支持等价路由</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FCoE/FC特性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支持DCBX，支持PFC、ETS</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数据中心特性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支持VXLAN GW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支持OpenFlow</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支持大二层网络，支持多链接半透明互联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单台配置如下:主机一台，冗余电源、冗余风扇，48个万兆光口+6个40G光口（或2个100G光口）。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万兆单模光模块26个，堆叠授权。</w:t>
            </w:r>
            <w:r/>
          </w:p>
        </w:tc>
      </w:tr>
    </w:tbl>
    <w:p>
      <w:pPr>
        <w:ind w:left="0" w:right="0" w:firstLine="0"/>
        <w:spacing w:before="0" w:after="100" w:line="23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100" w:line="23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容灾环境存储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1"/>
        <w:gridCol w:w="7924"/>
      </w:tblGrid>
      <w:tr>
        <w:trPr>
          <w:trHeight w:val="2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体系架构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实配SAN与NAS统一存储，配置NAS协议（包括NFS和CIFS）、IP SAN和FC SAN协议，不需额外配置NAS网关，存储操作界面同时支持块存储和文件存储功能</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控制器扩展能力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支持控制器扩展，最大支持≥8控；</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控制器配置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配置双Active-Active控制器；采用盘控一体架构，控制器框提供≥20个硬盘槽位</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控制器处理器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采用多核处理器，配置控制器处理器总物理核心数≥24核</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存储缓存容量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系统内总一级缓存容量配置≥256GB，且任意控制器一级缓存容量≥128GB（不含任何性能加速模块、FlashCache、PAM卡，SSD Cache、SCM等）</w:t>
              <w:br/>
              <w:t xml:space="preserve">控制器缓存均具备断电保护功能， 在出现电源故障时，可提供充足的电源，将高速缓存内容转储至非易失性内部存储设备上（非通用服务器架构）</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前端主机通道接口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配置不少于：8*1Gbps Ethernet ＋ 8*10Gbps Ethernet + 8*16Gbps FC接口；</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IO扩展能力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双控制器提供≥4个空白PCIE插槽，用于主机接口扩展</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主机接口热插拔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控制器在线运行时，能够对主机接口卡进行热插拔。</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后端磁盘通道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配置后端磁盘通道带宽≥192Gbps</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支持硬盘类型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支持SAS SSD、SAS、NLSAS硬盘，并支持混插</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配置≥4个3.84TB企业级双端口SAS SSD硬盘（非SATA接口），配置≥77个10TB NL-SAS盘</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最大硬盘数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双控支持最大磁盘插槽个数≥1000</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支持RAID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支持RAID 0、RAID1、RAID 5、RAID 6、RAID 10、RAID50等可选配置，支持RAID虚拟化技术，每TB重构时间≤60Min。</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SPC-1性能≥150万，</w:t>
            </w:r>
            <w:r/>
          </w:p>
        </w:tc>
      </w:tr>
      <w:tr>
        <w:trPr>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可创建自动精简Lun，单Lun初始化占用空间≤22GB，并支持批量创建。</w:t>
            </w:r>
            <w:r/>
          </w:p>
        </w:tc>
      </w:tr>
      <w:tr>
        <w:trPr>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支持将接管的第三方存储的数据在线迁移至本地存储空间。</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NAS操作系统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NAS采用厂商自研企业界NAS操作系统，非开源软件</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NAS功能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配置NAS功能支持日志审计功能；</w:t>
            </w:r>
            <w:r/>
          </w:p>
        </w:tc>
      </w:tr>
      <w:tr>
        <w:trPr>
          <w:trHeight w:val="528"/>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文件系统全局命名空间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多个文件系统能够挂载在根目录，实现全局统一命名空间访问。</w:t>
            </w:r>
            <w:r/>
          </w:p>
        </w:tc>
      </w:tr>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SAN与NAS一体化免网关双活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支持进行SAN与NAS的一体化免网关双活，任意一套设备宕机均不影响上层业务系统运行（业务不中断）。支持FC链路复制，SAN双活支持双活流量分担，支持故障自动切换和回切</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存储专用多路径软件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存储厂商提供专有多路径（非操作系统自带多路径）软件，提供故障切换和负载均衡功能，支持Windows\Linux。</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性能监控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全自研的性能监控软件，图形化界面查看实时和历史性能数据。可在图形界面上查看≥1年的性能数据，可按控制器、前端端口、后端端口、主机、硬盘域、硬盘等多粒度统计，也可统计到QoS、协议、Cache命中率等粒度的性能。</w:t>
              <w:br/>
              <w:t xml:space="preserve">统计项包括IOPS、带宽、单IO响应时间。能做逻辑筛选，可查看最高IOPS，平均响应时间等数据。</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故障处理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接口卡可热插拔，拔出有告警提示，插回后告警可自动恢复。</w:t>
              <w:br/>
              <w:t xml:space="preserve">端口故障，IO自动漂移，主机业务不中断</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告警监控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7*24小时告警远程监控，IT设备全覆盖，自动报障并建单，主动式问题处理， 减少排障时间提高运行效率</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存储容量预测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支持查看存储容量的整体情况和详细使用情况</w:t>
            </w:r>
            <w:r/>
          </w:p>
        </w:tc>
      </w:tr>
      <w:tr>
        <w:trPr>
          <w:trHeight w:val="2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自动识别容量消耗模式，匹配最佳预测算法，识别可回收资源以及提前3个月预警过载资源</w:t>
            </w:r>
            <w:r/>
          </w:p>
        </w:tc>
      </w:tr>
      <w:tr>
        <w:trPr>
          <w:trHeight w:val="2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预测未来12个月，按照存储层推荐具体的扩容空间，指导准确采购</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硬盘风险预测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平均提前14天预测风险硬盘，提前备货，在业务空闲期进行更换，把对业务影响降低到最小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设备健康评估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从系统、硬件、配置、容量、性能维度分析设备健康状态，结合专家经验，综合打分，发现设备潜在风险，为客户提供解决方案，实现风险的主动预防，</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远程维护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支持远程巡检、信息收集，专家在线坐诊，保障业务稳定运行，</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容灾接入交换机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0"/>
        <w:gridCol w:w="874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交换容量≥4.8T，包转发率≥2000Mpps</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支持USB接口及MINI USB接口，支持带外管理接口</w:t>
            </w:r>
            <w:r/>
          </w:p>
        </w:tc>
      </w:tr>
      <w:tr>
        <w:trPr>
          <w:trHeight w:val="2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硬件可靠性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支持前后风道</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支持模块化风扇，风扇支持热插拔，要求冗余配置</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支持模块化双电源</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支持带外网管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QoS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支持对端口接收报文的速率和发送报文的速率进行限制</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支持报文的802.1p和DSCP优先级重新标记</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支持灵活的队列调度算法，可以同时基于端口和队列进行设置，支持SP（Strict Priority）、WDRR（Weighted deficit Round Robin）、WFQ（Weighted Fair Queuing）、SP+WDRR、SP+WFQ等模式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横向虚拟化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支持跨设备链路聚合，单一IP管理，统一的路由表项；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支持通过标准以太端口进行堆叠，可实现链式堆叠和环形堆叠等多种连接方式；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转发模式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支持Cut Through 转发模式和存储转发模式</w:t>
            </w:r>
            <w:r/>
          </w:p>
        </w:tc>
      </w:tr>
      <w:tr>
        <w:trPr>
          <w:trHeight w:val="2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路由协议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支持静态路由、RIP v1/2、OSPF、BGP等动态路由协议，支持RIPng、OSPF V3、IS-IS V6、BGP+ FOR IPV6、IPV6策略路由，支持VRRP，支持等价路由</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FCoE/FC特性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支持DCBX，支持PFC、ETS</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数据中心特性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支持VXLAN GW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支持OpenFlow</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支持大二层网络，支持多链接半透明互联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单台配置如下:主机一台，冗余电源、冗余风扇，48个万兆光口+6个40G光口（或2个100G光口）。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万兆单模光模块26个，堆叠授权。</w:t>
            </w:r>
            <w:r/>
          </w:p>
        </w:tc>
      </w:tr>
    </w:tbl>
    <w:p>
      <w:pPr>
        <w:ind w:left="0" w:right="0" w:firstLine="0"/>
        <w:jc w:val="both"/>
        <w:spacing w:before="0" w:after="100" w:line="23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虚拟化软件</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22"/>
        <w:gridCol w:w="71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虚拟化软件非OEM或贴牌产品，禁止借用第三方软件的整合，以保证功能的可靠性和安全性。</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虚拟化软件拟采用裸金属架构，基于KVM开发，可维护性好，能够随着Linux版本的升级而升级，有超过三年技术积累。</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虚拟机可以实现物理机的全部功能，如具有自己的资源（内存、CPU、网卡、存储），可以指定单独的IP地址、MAC地址等。</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支持现有市场上主要国内外操作系统，包括Windows、CentOS、RedHat、SUSE、Ubuntu、中标麒麟等。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提供虚拟机快照功能，支持设置手工和定时快照将虚拟机磁盘文件和内存状态信息保存到镜像文件中。</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提供虚拟机回收站功能，防止因虚拟机误删除导致数据丢失，支持设置回收站文件保存周期，超期的文件将被自动删除，支持批量销毁或还原虚拟机。</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虚拟机支持在线克隆为模板，模板制作过程中对业务运行无影响，同时虚拟机模板支持完整性验证与来源追溯，避免虚拟机模板文件被篡改的可能性，并追踪虚拟机模板的来源以及虚拟机模板部署的记录。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支持虚拟机IP和虚拟网卡绑定，以防止地址篡改导致的审计问题。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支持批量修改虚拟机的配置参数，包括：CPU调度优先级、CPU个数、内存优先级、内存大小、I/O优先级、启动优先级、是否自动迁移、tools自动升级等。</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支持虚拟交换机端口分布和虚拟机网卡出入流量的图形化展示。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容灾能力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虚拟化平台管理平台融合容灾功能，无需原厂商提供接口，即可跨X86物理机、各种虚拟化平台实现异构容灾。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▲定制化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支持一键切换大屏展示功能，直观展示虚拟化资源池的健康度、告警、资源使用情况等虚拟化环境，同时支持展示内容用户自定义，方便用户日常监控。</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虚拟化软件界面支持客户自助式定制化修改界面背景、产品LOGO、产品名称等信息。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▲迁移能力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虚拟化平台管理平台融合虚拟机迁移功能，支持VMware、华为、新华三等异构虚拟化平台在线迁移。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虚拟化软件（含管理平台）一套，含全部用于虚拟化服务器的CPU授权许可。软件要求配置动态资源调度、智能电源管理、分布式虚拟交换机、网络IO控制、虚拟机回收站、虚拟化平台内置健康巡检、虚拟化软件备份、大屏展示等功能。</w:t>
            </w:r>
            <w:r/>
          </w:p>
        </w:tc>
      </w:tr>
    </w:tbl>
    <w:p>
      <w:pPr>
        <w:ind w:left="0" w:right="0" w:firstLine="0"/>
        <w:spacing w:before="0" w:after="100" w:line="23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（三）备份设备要求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备份服务器1</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2"/>
        <w:gridCol w:w="7922"/>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总体要求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机架式国产服务器</w:t>
            </w:r>
            <w:r/>
          </w:p>
        </w:tc>
      </w:tr>
      <w:tr>
        <w:trPr>
          <w:trHeight w:val="2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机型在官方网站中文资料齐全，包含中文版（产品彩页、规格白皮书、兼容性列表、用户指南、安装升级指南等）。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配置≥2颗X86架构处理器，单处理器：主频≥2.1GHZ，≥16物理核心</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内存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配置≥8根16G DDR4内存</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配置≥2块480G SSD，具有≥24个磁盘槽位3.5" SAS、SATA磁盘接口</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磁盘阵列卡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配置一块独立12g/s 磁盘阵列卡，支持raid 0、1、10、5、50、6、60，2G缓存，超级电容</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配置≥2*GE电口和≥2*10 GE光口，满配光模块</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产品具备带外故障检测功能，不依赖于OS，对CPU故障；I2C和 IPMB总线故障；内存故障；PCIe设备故障；硬盘故障，系统宕机故障等进行分析和定位，支持定位到具体部件。</w:t>
            </w:r>
            <w:r/>
          </w:p>
        </w:tc>
      </w:tr>
      <w:tr>
        <w:trPr>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产品具备对硬件故障进行数据收集、记录、诊断、告警、日志导出等功能。告警事件在WEB界面中清晰的展示每个部件的故障信息。</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风扇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满配冗余风扇,支持单风扇失效</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满配冗余热插拔电源，并提供配套的电源连接线</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备份服务器2</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8"/>
        <w:gridCol w:w="6622"/>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总体要求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机架式国产服务器</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配置≥2颗国产ARM处理器，单处理器：主频≥2.6GHZ，≥48物理核心</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内存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配置≥512GDDR4内存</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配置≥2块480G SSD</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SAS直通卡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配置一块独立12g/s SAS直通卡</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配置≥2*GE电口和≥2*10 GE光口，满配光模块</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产品具备带外故障检测功能，不依赖于OS，对CPU故障；I2C和 IPMB总线故障；内存故障；PCIe设备故障；硬盘故障，系统宕机故障等进行分析和定位。</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产品具备对硬件故障进行数据收集、记录、诊断、告警、日志导出等功能。告警事件在WEB界面中清晰的展示每个部件的故障信息。</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风扇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满配冗余风扇,支持单风扇失效。</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满配冗余热插拔电源，并提供配套的电源连接线。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2块220V交流和240V高压直流自适应电源模块。</w:t>
            </w:r>
            <w:r/>
          </w:p>
        </w:tc>
      </w:tr>
    </w:tbl>
    <w:p>
      <w:pPr>
        <w:ind w:left="0" w:right="0" w:firstLine="0"/>
        <w:spacing w:before="0" w:after="100" w:line="23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硬盘</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9"/>
        <w:gridCol w:w="6490"/>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8TB 6Gb/s SATA 7200转 3.5寸硬盘</w:t>
            </w:r>
            <w:r/>
          </w:p>
        </w:tc>
      </w:tr>
    </w:tbl>
    <w:p>
      <w:pPr>
        <w:ind w:left="0" w:right="0" w:firstLine="0"/>
        <w:spacing w:before="0" w:after="100" w:line="23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4.备份接入交换机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0"/>
        <w:gridCol w:w="874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交换容量≥4.8T，包转发率≥2000Mpps</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支持USB接口及MINI USB接口，支持带外管理接口</w:t>
            </w:r>
            <w:r/>
          </w:p>
        </w:tc>
      </w:tr>
      <w:tr>
        <w:trPr>
          <w:trHeight w:val="2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硬件可靠性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支持前后风道</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支持模块化风扇，风扇支持热插拔，要求冗余配置</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支持模块化双电源</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支持带外网管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QoS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支持对端口接收报文的速率和发送报文的速率进行限制</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支持报文的802.1p和DSCP优先级重新标记</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支持灵活的队列调度算法，可以同时基于端口和队列进行设置，支持SP（Strict Priority）、WDRR（Weighted deficit Round Robin）、WFQ（Weighted Fair Queuing）、SP+WDRR、SP+WFQ等模式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横向虚拟化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支持跨设备链路聚合，单一IP管理，统一的路由表项；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支持通过标准以太端口进行堆叠，可实现链式堆叠和环形堆叠等多种连接方式；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转发模式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支持Cut Through 转发模式和存储转发模式</w:t>
            </w:r>
            <w:r/>
          </w:p>
        </w:tc>
      </w:tr>
      <w:tr>
        <w:trPr>
          <w:trHeight w:val="2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路由协议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支持静态路由、RIP v1/2、OSPF、BGP等动态路由协议，支持RIPng、OSPF V3、IS-IS V6、BGP+ FOR IPV6、IPV6策略路由，支持VRRP，支持等价路由</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FCoE/FC特性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支持DCBX，支持PFC、ETS</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数据中心特性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支持VXLAN GW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支持OpenFlow</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支持大二层网络，支持多链接半透明互联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单台配置如下:主机一台，冗余电源、冗余风扇，48个万兆光口+6个40G光口（或2个100G光口）。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万兆单模光模块26个，堆叠授权。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（四）灾备软件要求</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15"/>
        <w:gridCol w:w="7039"/>
      </w:tblGrid>
      <w:tr>
        <w:trPr>
          <w:trHeight w:val="3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资源池化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采用分布式集群架构，可将3台及以上物理服务器主机的计算、网络、存储资源池化，提供计算虚拟化、基于分布式存储技术的存储虚拟化和网络虚拟化能力，非融合第三方超融合/分布式存储，实现整个平台一体化；</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灾备资源统一管理，所有灾备节点对被外发布的为一个IP地址，防止因灾备系统单节点物理主机资源隔离导致单点故障，或因单个节点的故障导致该部分灾备任务无法执行、灾备数据无法使用</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任务负载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灾备系统物理服务器出现单点故障，无需人工介入，该物理服务器上所运行的灾备任务支持自动漂移至其他节点，具备多副本数据存储机制，不影响灾备系统运行和灾备数据安全。</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灾备任务(数据备份、验证演练、应急接管和重建恢复)可在多个备份节点上自动负载均衡，且能对负载任务进行监控和管理。</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灾备应急容灾时，灾备系统可根据物理节点资源进行自动负载，还可人工介入对应急容灾任务进行物理节点调整，如更改到物理资源更大的宿主机上提供性能更好的应急容灾服务</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可扩展性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系统支持计算能力、存储能力的线性扩展，在线不停机扩展灾备物理服务器节点，节点扩展后，旧数据会自动迁移到新节点，实现负载均衡，避免单点过热的情况，集群系统的整体容量和性能也随着节点增加而线性扩展；</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单套灾备云系统可支持扩展到128 节点，最大物理 CPU256 颗，最大物理内存 384T。</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故障转移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物理节点损坏，该节点上所有的灾备业务均可自动漂移，节点互为主备、仲裁，构建灾备系统的高可靠，任何一个节点故障对节点上运行的灾备任务以及灾备数据不造成任何影响；</w:t>
            </w:r>
            <w:r/>
          </w:p>
        </w:tc>
      </w:tr>
      <w:tr>
        <w:trPr>
          <w:trHeight w:val="2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运行应急容灾业务的虚拟机的物理节点损坏时，应急容灾虚拟机能自动漂移到其他物理节点并继续执行应急容灾服务；</w:t>
            </w:r>
            <w:r/>
          </w:p>
        </w:tc>
      </w:tr>
      <w:tr>
        <w:trPr>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存储支持2副本以上冗余功能，且保存在不同的物理节点，任意节点发生故障时负载能够自动切换到其他节点且可在不间断业务的情况下进行修复；</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平台健康监控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灾备云平台健康运行状况进行展示，包括云节点的个数、客户端数量、存储空间用量。可根据不同的租户，分别展示整机定时备份客户端、CDP备份客户端、数据库备份客户端、NAS客户端的健康状况，例如在线、离线、任务执行中、任务异常信息，提供客户端所属节点、操作系统类型、名称及IP信息，方便定位排查异常客户端。支持展示灾备云平台可提供接管验证的计算资源总量(vCPU)以及内存资源总量(GB),展示云存储副本数量、总容量、健康状态信息。支持展示灾备云平台不同主机节点的IP与云平台IP,展示各节点状态以及所能提供的最大</w:t>
            </w:r>
            <w:r>
              <w:rPr>
                <w:rFonts w:ascii="FangSong" w:hAnsi="FangSong" w:eastAsia="FangSong" w:cs="FangSong"/>
                <w:color w:val="000000"/>
                <w:sz w:val="24"/>
              </w:rPr>
              <w:t xml:space="preserve">应急容灾资源。</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系统性能监控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灾备云平台整体的系统性能参数运行情况进行监控展示，可集中展示整体CPU占有率、内存使用率、业务数据吞吐量、内部节点通信吞吐量、灾备云存储IOPS与读/写数据量。支持对单节点CPU占有率、单节点内存使用率、单节点业务数据网络接受和发送进行排行和展示。支持将不同的任务类型(整机备份、整机恢复、卷恢复、快速验证)与系统性能对照统计，不高于3秒自动刷新。</w:t>
            </w:r>
            <w:r/>
          </w:p>
        </w:tc>
      </w:tr>
      <w:tr>
        <w:trPr>
          <w:trHeight w:val="4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灾备任务RPO与RTO进行监控展示。可根据不同备份类型(整机定时/整机CDP)展示备份RPO以及自动验证后RPO达优率。可将备份风险时长以及自动验证后风险时长按照高、中、低、无风险进行统计展示，并展示未来24小时将执行的备份计划数量，便于对备份质量的掌握。支持对不同恢复方式(整机恢复、应急容灾、热备切换、文件恢复、卷恢复)进行恢复成功率展示，并统计恢复所需的最短时长、最高时长以及平均时长，便于对业务RTO掌握。支持对恢复终止原因进行统计，便于排查故障，改进策略。</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灾备任务监控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灾备云平台正在进行的任务活动和历史任务的运行情况进行监控展示。支持展示不同租户、不同任务类型、不同运行节点正在运行中任务的数据流走向，可对一定时间内数据流量的累计接收/发送值，平均接收/发送值，以及流量峰值情况进行统计，从而方便观察业务网络负载情况。对当前任务列表以及历史任务列表可查看客户端名称、租户名称、任务类型、开始时间、运行节点、数据流量统计信息，并可按开始时间、累计流量、瞬时流量进行排序。</w:t>
            </w:r>
            <w:r/>
          </w:p>
        </w:tc>
      </w:tr>
      <w:tr>
        <w:trPr>
          <w:trHeight w:val="8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展示应急容灾与临时整机验证虚拟机列表，展示计算资源使用情况。包括统计展示各节点CPU、内存使用情况。展示应急容灾与临时整机验证虚拟机基本信息、网络配置、占总资源、所属租户情况。可对应急容灾与临时整机验证虚拟机执行开机、关机、重启、查看操作。</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统计报表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汇总统计多个客户端/单个客户端备份计划及其执行与RPO达标情况并生成报表；支持汇总统计客户端每次整机恢复/模拟演练/应急容灾/临时整机验证的结果及RTO数据以及每次热备切换/文件恢复/卷恢复的结果及RTO数据并生成报表；支持汇总展示多个租户的灾备存储配额及使用情况，展示多个客户端备份数据占用以及备份数据空间策略配置情况并生成报表。</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▲一云多芯架构设计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将X86、C86、ARM等不同CPU架构服务器组成同一个灾备系统，基于分布式架构设计，将不同CPU架构服务器底层打通，形成统一的计算资源池、存储资源池和网络资源池，统一对外提供灾备保护，而非不同架构主机堆叠，避免因单机故障导致灾备系统不可用情况。</w:t>
            </w:r>
            <w:r/>
          </w:p>
        </w:tc>
      </w:tr>
      <w:tr>
        <w:trPr>
          <w:trHeight w:val="8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分布式架构将X86、C86、ARM等不同CPU架构服务器组成同一个灾备资源池，可创建X86、C86、ARM等混合架构容灾主机，并对容灾主机可进行编排、创建、克隆等一系列操作，从而实现国产/非国产容灾资源统一提供；</w:t>
            </w:r>
            <w:r/>
          </w:p>
        </w:tc>
      </w:tr>
      <w:tr>
        <w:trPr>
          <w:trHeight w:val="8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实现灾备系统平滑向全国产化演进，可直接将X86服务器替换成国产服务器，该服务器所运行的灾备数据以及任务可无缝平滑迁移到国产服务器上，无需重做灾备任务，无需重新采购灾备设备及授权，平滑演进，保护投资。</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整机备份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基于磁盘数据块复制技术的整机一体化备份功能，可对物理机、虚拟机、云主机提供统一的灾备保护。整机保护内容包括主机的操作系统、应用系统、数据库、文件等，备份前无需了解主机业务系统类型、部署方法、业务系统间的数据交互机制、数据结构/逻辑关系和数据库的品牌/版本。</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CDP备份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提供数据块级别的连续数据保护机制,具备基于I/O的录像功能，任意I/O点均可无限次提取查看或启动业务系统，最小业务提取时间精度到微秒级，可以通过I/O界面识别每一笔交易数据，具备真正的CDP数据保护功能。</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在对主机进行微秒级CDP保护的过程中，对被保护主机性能影响小于百分之一，防止因CDP持续数据对生产主机造成性能影响。</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接管编排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支持创建业务集群接管容灾/主机验证预案,可以对预案进行编辑、拷贝及删除，应对复杂多主机业务系统容灾接管；</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支持接管预案编排，可对多个业务主机进行指定时间次序进行业务接管，一键实现的业务系统多主机按业务启动逻辑顺序依次接管，无需逐一创建接管任务；</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支持接管预案编排，支持按最新或指定时间备份点进行拉起主机接管；可预设接管主机CPU、内存、网卡、启动时间间隔等规格参数；</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应急接管容灾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具备原机故障时的接管容灾能力，无需集成、配置第三方虚拟化平台，无需恢复数据，直接将备份副本拉起为运行在灾备系统上的容灾虚拟机以接管原机业务。</w:t>
            </w:r>
            <w:r/>
          </w:p>
        </w:tc>
      </w:tr>
      <w:tr>
        <w:trPr>
          <w:trHeight w:val="8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急接管容灾时，需支持同时对一个备份点自动化构建多个不同配置（内存大小、CPU个数、IP地址等）的虚拟化容灾主机，也可基于多个备份点按照同一时间构建多个虚拟机用于容灾，以便选择最佳时间点的备份副本，满足对副本使用、灾难应急等不同功能、性能需求。</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为保护应急接管时的新增数据，要求支持对应急接管主机执行即刻开始的增量CDP持续数据保护，应急接管新增的数据会形成备份点可用于灾难恢复。</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应急容灾时，可同时配置将容灾主机整机回迁至原生产环境的相关参数，应急容灾期间整机包含新增数据的无缝回迁至生产环境主机，应急容灾结束后择机可秒级回切至生产环境。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CDM副本数据管理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支持即时挂载恢复技术，无需恢复数据即可将任意时间点的数据副本分钟级挂载，可读可写且不限访问数量，即时挂载后的副本数据可用于应急使用、软件开发测试验证、备份数据有效性验证、恢复演练等场景。</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热备容灾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为满足任意环境下的业务高可靠，保障业务连续性，需要支持在相同CPU架构的任意品牌/技术/芯片组的物理主机、虚拟机和云主机间构建热备容灾架构，支持1分钟内重要系统双机HA的灾备切换功能。</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热备容灾架构可选择任意CDP历史点进行灾备切换，且目标机无需部署操作系统、应用系统以及数据库，确保在遭受勒索病毒、逻辑错误等情况下可恢复正常有效系统状态。</w:t>
            </w:r>
            <w:r/>
          </w:p>
        </w:tc>
      </w:tr>
      <w:tr>
        <w:trPr>
          <w:trHeight w:val="1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国产化灾备系统兼容性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提供对任意品牌技术的X86、C86、ARM服务器的统一灾备保护功能，提供对Windows/Linux/AIX操作系统的灾备保护功能，满足对32/64位系统平台及应用支持，具体如下：Windows Sever 2003以上版本；WindowsXP/7/8/10；Redhat /Centos/Oracle Linux 5.x及其之后；Suse 10 sp1~sp4/11sp1~sp4/12 sp1~sp4；Ubuntu12 -~Ubuntu16；Debian8 ~ Debian9；AIX 6.x 7.x；提供对</w:t>
            </w:r>
            <w:r>
              <w:rPr>
                <w:rFonts w:ascii="FangSong" w:hAnsi="FangSong" w:eastAsia="FangSong" w:cs="FangSong"/>
                <w:color w:val="000000"/>
                <w:sz w:val="24"/>
              </w:rPr>
              <w:t xml:space="preserve">国产操作系统中标麒麟、银河麒麟、统信、中科方德等的灾备保护；</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国产化灾备数据库兼容性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提供对武汉达梦、人大金仓、神州通用、南大通用等国产数据库的灾备保护</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断点续传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支持断点续传，当备份链路中断修复或者备份任务重启后，可智能判断已经备份的数据，继续备份未备份的新增数据</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备份系统的专用嵌入式操作系统维护后台采用动态口令机制，动态口令由设备管理员和原厂口令组成，原厂口令随着设备管理员的改密码操作而变化，确保系统后台密码都是唯一的，减少被攻破的可能性；</w:t>
            </w:r>
            <w:r/>
          </w:p>
        </w:tc>
      </w:tr>
      <w:tr>
        <w:trPr>
          <w:trHeight w:val="8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份系统采用磁盘数据块复制而非传统文件级复制，存储数据需要原厂定制系统才能识别，同时采用“AES256”加密传输，即便在传输过程中被截取，也无法被获取有价值的数据，保障用户数据安全。支持配置登陆超时锁定策略、登录失败锁定。</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勒索病毒防护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支持不可变存储功能，避免病毒篡改、删除存储数据</w:t>
            </w:r>
            <w:r/>
          </w:p>
        </w:tc>
      </w:tr>
      <w:tr>
        <w:trPr>
          <w:trHeight w:val="5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灾备系统支持内置勒索拦截功能，通过对病毒的“读、加密、写”等行为进行判断，阻断勒索病毒，保证自身数据安全性</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100" w:line="23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（五）数据库一体机要求</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3"/>
        <w:gridCol w:w="5972"/>
      </w:tblGrid>
      <w:tr>
        <w:trPr>
          <w:trHeight w:val="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技术规格与技术性能</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▲总体要求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数据库一体机采用国产软硬件深度优化、集成化的全冗余架构，要求内置计算、存储、互联网络、存储网络及分布式存储管理软件等一体化预集成。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数据库一体机至少由以下几类硬件设备构成：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1）至少2台相同型号同等配置的数据库服务器节点。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2）至少3台相同型号同配置的存储服务器节点。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3）至少2台内联100Gb/s以太网交换机。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4）1台管理交换机。</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▲数据库服务器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每套一体机配置不少于2台同型号同配置的机架式数据库服务器。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每套一体机实际配置的所有CPU均能参与SQL的运算。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每台数据库服务器配置相当或优于1颗24核处理器，CPU主频不低于2.4Ghz。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每台数据库服务器实配不低于384GB 内存。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每台数据库服务器配置&gt;=2块且单块容量&gt;= 1TB 的磁盘或 SSD作为本地存储。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每台数据库服务器至少配置总带宽&gt;=200Gb网络端口用于内部互联，包括数据库服务器之间以及数据库服务器与存储服务器之间的互联，并提供所需的数据线缆和传输模块。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每台服务器提供2块双口10Gb以太网络网卡，提供所需的万兆光纤传输模块</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每套一体机配置不少于3台同型号同配置的机架式存储服务器。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每台存储服务器配置相当或优于1颗16核的处理器，CPU主频不低于2.2 GHz</w:t>
            </w:r>
            <w:r>
              <w:rPr>
                <w:rFonts w:ascii="FangSong" w:hAnsi="FangSong" w:eastAsia="FangSong" w:cs="FangSong"/>
                <w:color w:val="ee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每台存储服务器实配内存不低于192GB。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每台存储服务器配置768GB 持久化内存。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每台存储服务器实配PCIe闪存容量不小于12.8TB。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每台存储服务器实配磁盘容量不小于80TB。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每台存储服务器至少配置不少于2个的网络端口用于内部互联，总带宽&gt;=200Gb/s网络。</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▲存储能力要求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如果内置存储管理软件支持数据库压缩功能，实际配置主存储裸容量不低于240TB；如果不具有压缩功能，要求实际配置主存储裸容量不低于1200TB，存储能力不低于现有业务水平。</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存储交换机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每套一体机配置不低于2台24口100Gb/s内联用网络交换机，全部端口激活，提供本次配置内部互联所需的线缆和模块。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每套一体机配置不少于一台48口以太网管理交换机，100M/1000Mbps自适应。</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▲节点间通信协议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数据库一体机内的各计算、存储服务器之间通信必须通过一体机内部的交换机。</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数据库集群要求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每套数据库一体机至少由2台数据库服务器组成数据库集群，提供高可靠及负载均衡架构。</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数据保护功能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具备常规冗余或高冗余数据镜像保护，支持数据分布的自动再平衡。</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SQL闪存带宽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每台存储服务器提供SQL闪存带宽不低于12GB/秒。</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SQL闪存峰值IOPS(非控制器缓存的IOPS)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每台存储服务器最高SQL读取IOPS≥75万，最高SQL写IOPS≥23万；（IOPS基于运行SQL的8K IO请求）。</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直接内存访问功能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支持数据库进程通过内置以太网络直接访问另一台计算机数据，而不占用操作系统或CPU资源。</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自动数据分层功能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一体机可自动缓存频繁访问的数据，而将不常访问的数据保留在磁盘中。</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网络资源管理功能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具备数据库网络资源优先级管理功能。</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数据库资源管理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可管理多个用户、多数据库资源配置。</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高可用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一体机采用完全冗余的硬件配置，包括冗余网络、冗余PDU、冗余电源，以及冗余数据库服务器和存储服务器。</w:t>
            </w:r>
            <w:r/>
          </w:p>
        </w:tc>
      </w:tr>
    </w:tbl>
    <w:p>
      <w:pPr>
        <w:ind w:left="0" w:right="0" w:firstLine="480"/>
        <w:jc w:val="both"/>
        <w:spacing w:before="0" w:after="100" w:line="23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100" w:line="23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注：“五、机房设备技术规格与技术性能要求”中加“▲”标志的为重要响应指标，其余为非重要响应指标。</w:t>
      </w:r>
      <w:r/>
    </w:p>
    <w:p>
      <w:pPr>
        <w:ind w:left="0" w:right="0" w:firstLine="480"/>
        <w:jc w:val="both"/>
        <w:spacing w:before="0" w:after="100" w:line="23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（六）投标文件要求</w:t>
      </w:r>
      <w:r/>
    </w:p>
    <w:p>
      <w:pPr>
        <w:ind w:left="0" w:right="0" w:firstLine="480"/>
        <w:jc w:val="both"/>
        <w:spacing w:before="0" w:after="100" w:line="23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FangSong" w:hAnsi="FangSong" w:eastAsia="FangSong" w:cs="FangSong"/>
          <w:color w:val="000000"/>
          <w:sz w:val="24"/>
        </w:rPr>
        <w:t xml:space="preserve">投标文件中提供《机房设备技术规格与技术性能方案》文件。</w:t>
      </w:r>
      <w:r/>
    </w:p>
    <w:p>
      <w:pPr>
        <w:ind w:left="0" w:right="0" w:firstLine="480"/>
        <w:spacing w:before="0" w:after="100" w:line="23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FangSong" w:hAnsi="FangSong" w:eastAsia="FangSong" w:cs="FangSong"/>
          <w:color w:val="000000"/>
          <w:sz w:val="24"/>
        </w:rPr>
        <w:t xml:space="preserve">《机房设备技术规格与技术性能方案》对照以上</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（一）网络出口设备要求</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（二）容灾设备要求</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（三）备份设备要求</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（四）灾备软件要求</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（五）数据库一体机要求</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shd w:val="nil" w:color="auto"/>
        <w:rPr>
          <w:rFonts w:ascii="仿宋" w:hAnsi="仿宋" w:eastAsia="仿宋"/>
          <w:sz w:val="24"/>
          <w:szCs w:val="24"/>
        </w:rPr>
      </w:pPr>
      <w:r>
        <w:rPr>
          <w:rFonts w:ascii="仿宋" w:hAnsi="仿宋" w:eastAsia="仿宋"/>
          <w:sz w:val="24"/>
          <w:szCs w:val="24"/>
        </w:rPr>
        <w:br w:type="page" w:clear="all"/>
      </w:r>
      <w:r>
        <w:rPr>
          <w:rFonts w:ascii="仿宋" w:hAnsi="仿宋" w:eastAsia="仿宋"/>
          <w:sz w:val="24"/>
          <w:szCs w:val="24"/>
        </w:rPr>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ffff"/>
          <w:sz w:val="24"/>
        </w:rPr>
        <w:t xml:space="preserve">预览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b/>
          <w:color w:val="000000"/>
          <w:sz w:val="24"/>
        </w:rPr>
        <w:t xml:space="preserve">徐州市大数据管理中心市级政务云灾备服务项目公开招标更正(澄清)公告（二）</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一、项目基本情况</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原公告的采购项目编号：JSZC-320300-XZCG-G2025-0064</w:t>
      </w: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原公告的采购项目名称：市级政务云灾备服务项目</w:t>
      </w: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首次公告日期：2025-07-23</w:t>
      </w: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二、更正信息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更正事项：采购文件</w:t>
      </w: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更正内容：</w:t>
      </w:r>
      <w:r/>
    </w:p>
    <w:p>
      <w:pPr>
        <w:ind w:left="0" w:right="0" w:firstLine="24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（一）原招标公告修改的内容：</w:t>
      </w:r>
      <w:r>
        <w:rPr>
          <w:rFonts w:ascii="SimSun" w:hAnsi="SimSun" w:eastAsia="SimSun" w:cs="SimSun"/>
          <w:color w:val="000000"/>
          <w:sz w:val="24"/>
        </w:rPr>
        <w:t xml:space="preserve"> </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1.原招标公告中递交投标文件时间修改为：于2025年9月19日09:30（北京时间）前递交投标文件。</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2.原招标公告中提交投标文件截止时间、开标时间修改为：2025年9月19日09：30</w:t>
      </w:r>
      <w:r>
        <w:rPr>
          <w:rFonts w:ascii="FangSong" w:hAnsi="FangSong" w:eastAsia="FangSong" w:cs="FangSong"/>
          <w:color w:val="000000"/>
          <w:sz w:val="24"/>
          <w:u w:val="none"/>
        </w:rPr>
        <w:t xml:space="preserve">（北京时间）</w:t>
      </w:r>
      <w:r>
        <w:rPr>
          <w:rFonts w:ascii="FangSong" w:hAnsi="FangSong" w:eastAsia="FangSong" w:cs="FangSong"/>
          <w:color w:val="000000"/>
          <w:sz w:val="24"/>
        </w:rPr>
        <w:t xml:space="preserve">。</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3.原招标公告中投标文件递交截止时间修改为：2025年9月19日09：30（北京时间）。</w:t>
      </w:r>
      <w:r/>
    </w:p>
    <w:p>
      <w:pPr>
        <w:ind w:left="0" w:right="0" w:firstLine="24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（二）原招标文件修改内容：</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1.原招标文件中“投标截止时间”全部修改为：2025年9月19日日9：30。</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2.原招标文件中“开标时间”全部修改为：2025年9月19日9：30。</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3.原招标文件中“投标文件递交截止时间”全部修改为：2025年9月19日9：30。</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因“苏采云”系统内采购文件（后缀名为“.kedt”）电子</w:t>
      </w:r>
      <w:r>
        <w:rPr>
          <w:rFonts w:ascii="FangSong" w:hAnsi="FangSong" w:eastAsia="FangSong" w:cs="FangSong"/>
          <w:color w:val="000000"/>
          <w:sz w:val="24"/>
        </w:rPr>
        <w:t xml:space="preserve">投标</w:t>
      </w:r>
      <w:r>
        <w:rPr>
          <w:rFonts w:ascii="FangSong" w:hAnsi="FangSong" w:eastAsia="FangSong" w:cs="FangSong"/>
          <w:color w:val="000000"/>
          <w:sz w:val="24"/>
        </w:rPr>
        <w:t xml:space="preserve">文件格式调整，敬请各潜在投标人通过“苏采云”系统重新下载更正（澄清）后的采购文件（后缀名为“.kedt”），离线编制投标文件，否则，将自行承担相应的风险。</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更正日期：2025-09-03</w:t>
      </w:r>
      <w:r>
        <w:rPr>
          <w:rFonts w:ascii="SimSun" w:hAnsi="SimSun" w:eastAsia="SimSun" w:cs="SimSun"/>
          <w:color w:val="000000"/>
          <w:sz w:val="24"/>
        </w:rPr>
        <w:t xml:space="preserve"> </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三、其他补充事宜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（二）询问和质疑</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徐州市政府采购中心与徐州市大数据管理中心（采购人）签订的本采购项目的《委托代理协议》，供应商对政府采购活动事项有疑问的，向徐州市大数据管理中心(采购人）提出询问；供应商认为采购文件、采购过程和中标、成交结果使自己的权益受到损害的，可以在知道或者应知其权益受到损害之日起七个工作日内，以书面形式向徐州市大数据管理中心（采购人）提出质疑。询问和质疑由徐州市大数据管理中心（采购人）依法处理。</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2.供应商在法定质疑期内一次性提出针对同一采购程序环节的质疑。</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3.质疑函</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接收质疑函的方式：供应商直接送交或供应商通过EMS邮寄。</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联系部门：徐州市大数据管理中心</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联系电话：0516-80800095</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FangSong" w:hAnsi="FangSong" w:eastAsia="FangSong" w:cs="FangSong"/>
          <w:color w:val="000000"/>
          <w:sz w:val="24"/>
        </w:rPr>
        <w:t xml:space="preserve"> </w:t>
      </w:r>
      <w:r>
        <w:rPr>
          <w:rFonts w:ascii="SimSun" w:hAnsi="SimSun" w:eastAsia="SimSun" w:cs="SimSun"/>
          <w:color w:val="000000"/>
          <w:sz w:val="24"/>
        </w:rPr>
        <w:t xml:space="preserve"> </w:t>
      </w:r>
      <w:r>
        <w:rPr>
          <w:rFonts w:ascii="FangSong" w:hAnsi="FangSong" w:eastAsia="FangSong" w:cs="FangSong"/>
          <w:color w:val="000000"/>
          <w:sz w:val="24"/>
        </w:rPr>
        <w:t xml:space="preserve">通讯地址：徐州市昆仑大道1号北2区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四、凡对本次公告内容提出询问，请按以下方式联系</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单位名称：徐州市大数据管理中心</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单位地址：江苏省徐州市云龙区昆仑大道1号行政中心北2区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联系人：董自强</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联系电话：19952129967</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2.采购代理机构信息（如有）</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单位名称：徐州市政府采购中心</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单位地址：江苏省徐州市云龙区新安路5号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联系人：魏雷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联系电话：0516-67019051</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项目联系人：魏雷</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电话：0516-67019051</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五、附件（</w:t>
      </w:r>
      <w:r>
        <w:rPr>
          <w:rFonts w:ascii="FangSong" w:hAnsi="FangSong" w:eastAsia="FangSong" w:cs="FangSong"/>
          <w:i/>
          <w:color w:val="000000"/>
          <w:sz w:val="24"/>
        </w:rPr>
        <w:t xml:space="preserve">适用于更正中标、成交供应商</w:t>
      </w:r>
      <w:r>
        <w:rPr>
          <w:rFonts w:ascii="FangSong" w:hAnsi="FangSong" w:eastAsia="FangSong" w:cs="FangSong"/>
          <w:color w:val="000000"/>
          <w:sz w:val="24"/>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firstLine="3120"/>
        <w:spacing w:line="360" w:lineRule="auto"/>
        <w:rPr>
          <w:rFonts w:ascii="仿宋" w:hAnsi="仿宋" w:eastAsia="仿宋"/>
          <w:sz w:val="24"/>
          <w:szCs w:val="24"/>
        </w:rPr>
      </w:pPr>
      <w:r>
        <w:rPr>
          <w:rFonts w:hint="eastAsia" w:ascii="仿宋" w:hAnsi="仿宋" w:eastAsia="仿宋"/>
          <w:sz w:val="24"/>
          <w:highlight w:val="none"/>
        </w:rPr>
      </w:r>
      <w:r>
        <w:rPr>
          <w:rFonts w:hint="eastAsia" w:ascii="仿宋" w:hAnsi="仿宋" w:eastAsia="仿宋"/>
          <w:sz w:val="24"/>
          <w:highlight w:val="none"/>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w:panose1 w:val="020B0502040204020203"/>
  </w:font>
  <w:font w:name="SimSun">
    <w:panose1 w:val="02010600030101010101"/>
  </w:font>
  <w:font w:name="隶书">
    <w:panose1 w:val="02010509060101010101"/>
  </w:font>
  <w:font w:name="Symbol">
    <w:panose1 w:val="05050102010706020507"/>
  </w:font>
  <w:font w:name="Cambria Math">
    <w:panose1 w:val="02040503050406030204"/>
  </w:font>
  <w:font w:name="Calibri Light">
    <w:panose1 w:val="020F0302020204030204"/>
  </w:font>
  <w:font w:name="华文楷体">
    <w:panose1 w:val="02010600040101010101"/>
  </w:font>
  <w:font w:name="Wingdings">
    <w:panose1 w:val="05000000000000000000"/>
  </w:font>
  <w:font w:name="Tahoma">
    <w:panose1 w:val="020B0604030504040204"/>
  </w:font>
  <w:font w:name="Courier New">
    <w:panose1 w:val="02070309020205020404"/>
  </w:font>
  <w:font w:name="等线">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rPr>
        <w:rFonts w:ascii="隶书" w:eastAsia="隶书"/>
        <w:sz w:val="21"/>
        <w:u w:val="single"/>
      </w:rPr>
    </w:pPr>
    <w:r>
      <w:rPr>
        <w:rFonts w:hint="eastAsia" w:ascii="隶书" w:eastAsia="隶书"/>
        <w:sz w:val="21"/>
        <w:u w:val="single"/>
      </w:rPr>
      <w:t xml:space="preserve">徐州市大数据管理中心市级政务云灾备服务项目招标文件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23</w:t>
    </w:r>
    <w:r>
      <w:rPr>
        <w:rFonts w:ascii="隶书" w:eastAsia="隶书"/>
        <w:sz w:val="21"/>
        <w:szCs w:val="21"/>
        <w:u w:val="single"/>
      </w:rPr>
      <w:fldChar w:fldCharType="end"/>
    </w:r>
    <w:r>
      <w:rPr>
        <w:rFonts w:hint="eastAsia" w:ascii="隶书" w:eastAsia="隶书"/>
        <w:sz w:val="21"/>
        <w:szCs w:val="21"/>
        <w:u w:val="single"/>
      </w:rPr>
      <w:t xml:space="preserve"> 页 共68页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050" w:hanging="42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2"/>
      <w:numFmt w:val="chineseCounting"/>
      <w:isLgl w:val="false"/>
      <w:suff w:val="nothing"/>
      <w:lvlText w:val="（%1）"/>
      <w:lvlJc w:val="left"/>
      <w:pPr>
        <w:ind w:left="1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014" w:hanging="440"/>
      </w:pPr>
    </w:lvl>
    <w:lvl w:ilvl="1">
      <w:start w:val="1"/>
      <w:numFmt w:val="lowerLetter"/>
      <w:isLgl w:val="false"/>
      <w:suff w:val="tab"/>
      <w:lvlText w:val="%2)"/>
      <w:lvlJc w:val="left"/>
      <w:pPr>
        <w:ind w:left="1454" w:hanging="440"/>
      </w:pPr>
    </w:lvl>
    <w:lvl w:ilvl="2">
      <w:start w:val="1"/>
      <w:numFmt w:val="lowerRoman"/>
      <w:isLgl w:val="false"/>
      <w:suff w:val="tab"/>
      <w:lvlText w:val="%3."/>
      <w:lvlJc w:val="right"/>
      <w:pPr>
        <w:ind w:left="1894" w:hanging="440"/>
      </w:pPr>
    </w:lvl>
    <w:lvl w:ilvl="3">
      <w:start w:val="1"/>
      <w:numFmt w:val="decimal"/>
      <w:isLgl w:val="false"/>
      <w:suff w:val="tab"/>
      <w:lvlText w:val="%4."/>
      <w:lvlJc w:val="left"/>
      <w:pPr>
        <w:ind w:left="2334" w:hanging="440"/>
      </w:pPr>
    </w:lvl>
    <w:lvl w:ilvl="4">
      <w:start w:val="1"/>
      <w:numFmt w:val="lowerLetter"/>
      <w:isLgl w:val="false"/>
      <w:suff w:val="tab"/>
      <w:lvlText w:val="%5)"/>
      <w:lvlJc w:val="left"/>
      <w:pPr>
        <w:ind w:left="2774" w:hanging="440"/>
      </w:pPr>
    </w:lvl>
    <w:lvl w:ilvl="5">
      <w:start w:val="1"/>
      <w:numFmt w:val="lowerRoman"/>
      <w:isLgl w:val="false"/>
      <w:suff w:val="tab"/>
      <w:lvlText w:val="%6."/>
      <w:lvlJc w:val="right"/>
      <w:pPr>
        <w:ind w:left="3214" w:hanging="440"/>
      </w:pPr>
    </w:lvl>
    <w:lvl w:ilvl="6">
      <w:start w:val="1"/>
      <w:numFmt w:val="decimal"/>
      <w:isLgl w:val="false"/>
      <w:suff w:val="tab"/>
      <w:lvlText w:val="%7."/>
      <w:lvlJc w:val="left"/>
      <w:pPr>
        <w:ind w:left="3654" w:hanging="440"/>
      </w:pPr>
    </w:lvl>
    <w:lvl w:ilvl="7">
      <w:start w:val="1"/>
      <w:numFmt w:val="lowerLetter"/>
      <w:isLgl w:val="false"/>
      <w:suff w:val="tab"/>
      <w:lvlText w:val="%8)"/>
      <w:lvlJc w:val="left"/>
      <w:pPr>
        <w:ind w:left="4094" w:hanging="440"/>
      </w:pPr>
    </w:lvl>
    <w:lvl w:ilvl="8">
      <w:start w:val="1"/>
      <w:numFmt w:val="lowerRoman"/>
      <w:isLgl w:val="false"/>
      <w:suff w:val="tab"/>
      <w:lvlText w:val="%9."/>
      <w:lvlJc w:val="right"/>
      <w:pPr>
        <w:ind w:left="4534" w:hanging="440"/>
      </w:pPr>
    </w:lvl>
  </w:abstractNum>
  <w:abstractNum w:abstractNumId="1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5">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901"/>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6">
    <w:multiLevelType w:val="hybridMultilevel"/>
    <w:lvl w:ilvl="0">
      <w:start w:val="1"/>
      <w:numFmt w:val="decimal"/>
      <w:isLgl w:val="false"/>
      <w:suff w:val="tab"/>
      <w:lvlText w:val="%1."/>
      <w:lvlJc w:val="left"/>
      <w:pPr>
        <w:ind w:left="1014" w:hanging="440"/>
      </w:pPr>
    </w:lvl>
    <w:lvl w:ilvl="1">
      <w:start w:val="1"/>
      <w:numFmt w:val="lowerLetter"/>
      <w:isLgl w:val="false"/>
      <w:suff w:val="tab"/>
      <w:lvlText w:val="%2)"/>
      <w:lvlJc w:val="left"/>
      <w:pPr>
        <w:ind w:left="1454" w:hanging="440"/>
      </w:pPr>
    </w:lvl>
    <w:lvl w:ilvl="2">
      <w:start w:val="1"/>
      <w:numFmt w:val="lowerRoman"/>
      <w:isLgl w:val="false"/>
      <w:suff w:val="tab"/>
      <w:lvlText w:val="%3."/>
      <w:lvlJc w:val="right"/>
      <w:pPr>
        <w:ind w:left="1894" w:hanging="440"/>
      </w:pPr>
    </w:lvl>
    <w:lvl w:ilvl="3">
      <w:start w:val="1"/>
      <w:numFmt w:val="decimal"/>
      <w:isLgl w:val="false"/>
      <w:suff w:val="tab"/>
      <w:lvlText w:val="%4."/>
      <w:lvlJc w:val="left"/>
      <w:pPr>
        <w:ind w:left="2334" w:hanging="440"/>
      </w:pPr>
    </w:lvl>
    <w:lvl w:ilvl="4">
      <w:start w:val="1"/>
      <w:numFmt w:val="lowerLetter"/>
      <w:isLgl w:val="false"/>
      <w:suff w:val="tab"/>
      <w:lvlText w:val="%5)"/>
      <w:lvlJc w:val="left"/>
      <w:pPr>
        <w:ind w:left="2774" w:hanging="440"/>
      </w:pPr>
    </w:lvl>
    <w:lvl w:ilvl="5">
      <w:start w:val="1"/>
      <w:numFmt w:val="lowerRoman"/>
      <w:isLgl w:val="false"/>
      <w:suff w:val="tab"/>
      <w:lvlText w:val="%6."/>
      <w:lvlJc w:val="right"/>
      <w:pPr>
        <w:ind w:left="3214" w:hanging="440"/>
      </w:pPr>
    </w:lvl>
    <w:lvl w:ilvl="6">
      <w:start w:val="1"/>
      <w:numFmt w:val="decimal"/>
      <w:isLgl w:val="false"/>
      <w:suff w:val="tab"/>
      <w:lvlText w:val="%7."/>
      <w:lvlJc w:val="left"/>
      <w:pPr>
        <w:ind w:left="3654" w:hanging="440"/>
      </w:pPr>
    </w:lvl>
    <w:lvl w:ilvl="7">
      <w:start w:val="1"/>
      <w:numFmt w:val="lowerLetter"/>
      <w:isLgl w:val="false"/>
      <w:suff w:val="tab"/>
      <w:lvlText w:val="%8)"/>
      <w:lvlJc w:val="left"/>
      <w:pPr>
        <w:ind w:left="4094" w:hanging="440"/>
      </w:pPr>
    </w:lvl>
    <w:lvl w:ilvl="8">
      <w:start w:val="1"/>
      <w:numFmt w:val="lowerRoman"/>
      <w:isLgl w:val="false"/>
      <w:suff w:val="tab"/>
      <w:lvlText w:val="%9."/>
      <w:lvlJc w:val="right"/>
      <w:pPr>
        <w:ind w:left="4534" w:hanging="440"/>
      </w:pPr>
    </w:lvl>
  </w:abstractNum>
  <w:abstractNum w:abstractNumId="1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8">
    <w:multiLevelType w:val="hybridMultilevel"/>
    <w:lvl w:ilvl="0">
      <w:start w:val="1"/>
      <w:numFmt w:val="chineseCountingThousand"/>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9">
    <w:multiLevelType w:val="hybridMultilevel"/>
    <w:lvl w:ilvl="0">
      <w:start w:val="1"/>
      <w:numFmt w:val="japaneseCounting"/>
      <w:isLgl w:val="false"/>
      <w:suff w:val="tab"/>
      <w:lvlText w:val="%1、"/>
      <w:lvlJc w:val="left"/>
      <w:pPr>
        <w:ind w:left="924" w:hanging="504"/>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0">
    <w:multiLevelType w:val="hybridMultilevel"/>
    <w:lvl w:ilvl="0">
      <w:start w:val="1"/>
      <w:numFmt w:val="decimal"/>
      <w:isLgl w:val="false"/>
      <w:suff w:val="tab"/>
      <w:lvlText w:val="%1."/>
      <w:lvlJc w:val="left"/>
      <w:pPr>
        <w:ind w:left="1014" w:hanging="440"/>
      </w:pPr>
    </w:lvl>
    <w:lvl w:ilvl="1">
      <w:start w:val="1"/>
      <w:numFmt w:val="lowerLetter"/>
      <w:isLgl w:val="false"/>
      <w:suff w:val="tab"/>
      <w:lvlText w:val="%2)"/>
      <w:lvlJc w:val="left"/>
      <w:pPr>
        <w:ind w:left="1454" w:hanging="440"/>
      </w:pPr>
    </w:lvl>
    <w:lvl w:ilvl="2">
      <w:start w:val="1"/>
      <w:numFmt w:val="lowerRoman"/>
      <w:isLgl w:val="false"/>
      <w:suff w:val="tab"/>
      <w:lvlText w:val="%3."/>
      <w:lvlJc w:val="right"/>
      <w:pPr>
        <w:ind w:left="1894" w:hanging="440"/>
      </w:pPr>
    </w:lvl>
    <w:lvl w:ilvl="3">
      <w:start w:val="1"/>
      <w:numFmt w:val="decimal"/>
      <w:isLgl w:val="false"/>
      <w:suff w:val="tab"/>
      <w:lvlText w:val="%4."/>
      <w:lvlJc w:val="left"/>
      <w:pPr>
        <w:ind w:left="2334" w:hanging="440"/>
      </w:pPr>
    </w:lvl>
    <w:lvl w:ilvl="4">
      <w:start w:val="1"/>
      <w:numFmt w:val="lowerLetter"/>
      <w:isLgl w:val="false"/>
      <w:suff w:val="tab"/>
      <w:lvlText w:val="%5)"/>
      <w:lvlJc w:val="left"/>
      <w:pPr>
        <w:ind w:left="2774" w:hanging="440"/>
      </w:pPr>
    </w:lvl>
    <w:lvl w:ilvl="5">
      <w:start w:val="1"/>
      <w:numFmt w:val="lowerRoman"/>
      <w:isLgl w:val="false"/>
      <w:suff w:val="tab"/>
      <w:lvlText w:val="%6."/>
      <w:lvlJc w:val="right"/>
      <w:pPr>
        <w:ind w:left="3214" w:hanging="440"/>
      </w:pPr>
    </w:lvl>
    <w:lvl w:ilvl="6">
      <w:start w:val="1"/>
      <w:numFmt w:val="decimal"/>
      <w:isLgl w:val="false"/>
      <w:suff w:val="tab"/>
      <w:lvlText w:val="%7."/>
      <w:lvlJc w:val="left"/>
      <w:pPr>
        <w:ind w:left="3654" w:hanging="440"/>
      </w:pPr>
    </w:lvl>
    <w:lvl w:ilvl="7">
      <w:start w:val="1"/>
      <w:numFmt w:val="lowerLetter"/>
      <w:isLgl w:val="false"/>
      <w:suff w:val="tab"/>
      <w:lvlText w:val="%8)"/>
      <w:lvlJc w:val="left"/>
      <w:pPr>
        <w:ind w:left="4094" w:hanging="440"/>
      </w:pPr>
    </w:lvl>
    <w:lvl w:ilvl="8">
      <w:start w:val="1"/>
      <w:numFmt w:val="lowerRoman"/>
      <w:isLgl w:val="false"/>
      <w:suff w:val="tab"/>
      <w:lvlText w:val="%9."/>
      <w:lvlJc w:val="right"/>
      <w:pPr>
        <w:ind w:left="4534" w:hanging="440"/>
      </w:pPr>
    </w:lvl>
  </w:abstractNum>
  <w:abstractNum w:abstractNumId="21">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2">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3">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4">
    <w:multiLevelType w:val="hybridMultilevel"/>
    <w:lvl w:ilvl="0">
      <w:start w:val="7"/>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5">
    <w:multiLevelType w:val="hybridMultilevel"/>
    <w:lvl w:ilvl="0">
      <w:start w:val="1"/>
      <w:numFmt w:val="decimal"/>
      <w:isLgl w:val="false"/>
      <w:suff w:val="tab"/>
      <w:lvlText w:val="%1."/>
      <w:lvlJc w:val="left"/>
      <w:pPr>
        <w:ind w:left="1014" w:hanging="440"/>
      </w:pPr>
    </w:lvl>
    <w:lvl w:ilvl="1">
      <w:start w:val="1"/>
      <w:numFmt w:val="lowerLetter"/>
      <w:isLgl w:val="false"/>
      <w:suff w:val="tab"/>
      <w:lvlText w:val="%2)"/>
      <w:lvlJc w:val="left"/>
      <w:pPr>
        <w:ind w:left="1454" w:hanging="440"/>
      </w:pPr>
    </w:lvl>
    <w:lvl w:ilvl="2">
      <w:start w:val="1"/>
      <w:numFmt w:val="lowerRoman"/>
      <w:isLgl w:val="false"/>
      <w:suff w:val="tab"/>
      <w:lvlText w:val="%3."/>
      <w:lvlJc w:val="right"/>
      <w:pPr>
        <w:ind w:left="1894" w:hanging="440"/>
      </w:pPr>
    </w:lvl>
    <w:lvl w:ilvl="3">
      <w:start w:val="1"/>
      <w:numFmt w:val="decimal"/>
      <w:isLgl w:val="false"/>
      <w:suff w:val="tab"/>
      <w:lvlText w:val="%4."/>
      <w:lvlJc w:val="left"/>
      <w:pPr>
        <w:ind w:left="2334" w:hanging="440"/>
      </w:pPr>
    </w:lvl>
    <w:lvl w:ilvl="4">
      <w:start w:val="1"/>
      <w:numFmt w:val="lowerLetter"/>
      <w:isLgl w:val="false"/>
      <w:suff w:val="tab"/>
      <w:lvlText w:val="%5)"/>
      <w:lvlJc w:val="left"/>
      <w:pPr>
        <w:ind w:left="2774" w:hanging="440"/>
      </w:pPr>
    </w:lvl>
    <w:lvl w:ilvl="5">
      <w:start w:val="1"/>
      <w:numFmt w:val="lowerRoman"/>
      <w:isLgl w:val="false"/>
      <w:suff w:val="tab"/>
      <w:lvlText w:val="%6."/>
      <w:lvlJc w:val="right"/>
      <w:pPr>
        <w:ind w:left="3214" w:hanging="440"/>
      </w:pPr>
    </w:lvl>
    <w:lvl w:ilvl="6">
      <w:start w:val="1"/>
      <w:numFmt w:val="decimal"/>
      <w:isLgl w:val="false"/>
      <w:suff w:val="tab"/>
      <w:lvlText w:val="%7."/>
      <w:lvlJc w:val="left"/>
      <w:pPr>
        <w:ind w:left="3654" w:hanging="440"/>
      </w:pPr>
    </w:lvl>
    <w:lvl w:ilvl="7">
      <w:start w:val="1"/>
      <w:numFmt w:val="lowerLetter"/>
      <w:isLgl w:val="false"/>
      <w:suff w:val="tab"/>
      <w:lvlText w:val="%8)"/>
      <w:lvlJc w:val="left"/>
      <w:pPr>
        <w:ind w:left="4094" w:hanging="440"/>
      </w:pPr>
    </w:lvl>
    <w:lvl w:ilvl="8">
      <w:start w:val="1"/>
      <w:numFmt w:val="lowerRoman"/>
      <w:isLgl w:val="false"/>
      <w:suff w:val="tab"/>
      <w:lvlText w:val="%9."/>
      <w:lvlJc w:val="right"/>
      <w:pPr>
        <w:ind w:left="4534" w:hanging="440"/>
      </w:pPr>
    </w:lvl>
  </w:abstractNum>
  <w:abstractNum w:abstractNumId="26">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7">
    <w:multiLevelType w:val="hybridMultilevel"/>
    <w:lvl w:ilvl="0">
      <w:start w:val="1"/>
      <w:numFmt w:val="decimal"/>
      <w:isLgl w:val="false"/>
      <w:suff w:val="tab"/>
      <w:lvlText w:val="%1."/>
      <w:lvlJc w:val="left"/>
      <w:pPr>
        <w:ind w:left="1014" w:hanging="440"/>
      </w:pPr>
    </w:lvl>
    <w:lvl w:ilvl="1">
      <w:start w:val="1"/>
      <w:numFmt w:val="lowerLetter"/>
      <w:isLgl w:val="false"/>
      <w:suff w:val="tab"/>
      <w:lvlText w:val="%2)"/>
      <w:lvlJc w:val="left"/>
      <w:pPr>
        <w:ind w:left="1454" w:hanging="440"/>
      </w:pPr>
    </w:lvl>
    <w:lvl w:ilvl="2">
      <w:start w:val="1"/>
      <w:numFmt w:val="lowerRoman"/>
      <w:isLgl w:val="false"/>
      <w:suff w:val="tab"/>
      <w:lvlText w:val="%3."/>
      <w:lvlJc w:val="right"/>
      <w:pPr>
        <w:ind w:left="1894" w:hanging="440"/>
      </w:pPr>
    </w:lvl>
    <w:lvl w:ilvl="3">
      <w:start w:val="1"/>
      <w:numFmt w:val="decimal"/>
      <w:isLgl w:val="false"/>
      <w:suff w:val="tab"/>
      <w:lvlText w:val="%4."/>
      <w:lvlJc w:val="left"/>
      <w:pPr>
        <w:ind w:left="2334" w:hanging="440"/>
      </w:pPr>
    </w:lvl>
    <w:lvl w:ilvl="4">
      <w:start w:val="1"/>
      <w:numFmt w:val="lowerLetter"/>
      <w:isLgl w:val="false"/>
      <w:suff w:val="tab"/>
      <w:lvlText w:val="%5)"/>
      <w:lvlJc w:val="left"/>
      <w:pPr>
        <w:ind w:left="2774" w:hanging="440"/>
      </w:pPr>
    </w:lvl>
    <w:lvl w:ilvl="5">
      <w:start w:val="1"/>
      <w:numFmt w:val="lowerRoman"/>
      <w:isLgl w:val="false"/>
      <w:suff w:val="tab"/>
      <w:lvlText w:val="%6."/>
      <w:lvlJc w:val="right"/>
      <w:pPr>
        <w:ind w:left="3214" w:hanging="440"/>
      </w:pPr>
    </w:lvl>
    <w:lvl w:ilvl="6">
      <w:start w:val="1"/>
      <w:numFmt w:val="decimal"/>
      <w:isLgl w:val="false"/>
      <w:suff w:val="tab"/>
      <w:lvlText w:val="%7."/>
      <w:lvlJc w:val="left"/>
      <w:pPr>
        <w:ind w:left="3654" w:hanging="440"/>
      </w:pPr>
    </w:lvl>
    <w:lvl w:ilvl="7">
      <w:start w:val="1"/>
      <w:numFmt w:val="lowerLetter"/>
      <w:isLgl w:val="false"/>
      <w:suff w:val="tab"/>
      <w:lvlText w:val="%8)"/>
      <w:lvlJc w:val="left"/>
      <w:pPr>
        <w:ind w:left="4094" w:hanging="440"/>
      </w:pPr>
    </w:lvl>
    <w:lvl w:ilvl="8">
      <w:start w:val="1"/>
      <w:numFmt w:val="lowerRoman"/>
      <w:isLgl w:val="false"/>
      <w:suff w:val="tab"/>
      <w:lvlText w:val="%9."/>
      <w:lvlJc w:val="right"/>
      <w:pPr>
        <w:ind w:left="4534" w:hanging="440"/>
      </w:pPr>
    </w:lvl>
  </w:abstractNum>
  <w:abstractNum w:abstractNumId="28">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9">
    <w:multiLevelType w:val="hybridMultilevel"/>
    <w:lvl w:ilvl="0">
      <w:start w:val="4"/>
      <w:numFmt w:val="decimal"/>
      <w:isLgl w:val="false"/>
      <w:suff w:val="tab"/>
      <w:lvlText w:val="第%1章"/>
      <w:lvlJc w:val="left"/>
      <w:pPr>
        <w:ind w:left="1080" w:hanging="10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5"/>
  </w:num>
  <w:num w:numId="2">
    <w:abstractNumId w:val="7"/>
  </w:num>
  <w:num w:numId="3">
    <w:abstractNumId w:val="22"/>
  </w:num>
  <w:num w:numId="4">
    <w:abstractNumId w:val="26"/>
  </w:num>
  <w:num w:numId="5">
    <w:abstractNumId w:val="1"/>
  </w:num>
  <w:num w:numId="6">
    <w:abstractNumId w:val="12"/>
  </w:num>
  <w:num w:numId="7">
    <w:abstractNumId w:val="5"/>
  </w:num>
  <w:num w:numId="8">
    <w:abstractNumId w:val="13"/>
  </w:num>
  <w:num w:numId="9">
    <w:abstractNumId w:val="2"/>
  </w:num>
  <w:num w:numId="10">
    <w:abstractNumId w:val="6"/>
  </w:num>
  <w:num w:numId="11">
    <w:abstractNumId w:val="3"/>
  </w:num>
  <w:num w:numId="12">
    <w:abstractNumId w:val="4"/>
  </w:num>
  <w:num w:numId="13">
    <w:abstractNumId w:val="25"/>
  </w:num>
  <w:num w:numId="14">
    <w:abstractNumId w:val="20"/>
  </w:num>
  <w:num w:numId="15">
    <w:abstractNumId w:val="14"/>
  </w:num>
  <w:num w:numId="16">
    <w:abstractNumId w:val="28"/>
  </w:num>
  <w:num w:numId="17">
    <w:abstractNumId w:val="21"/>
  </w:num>
  <w:num w:numId="18">
    <w:abstractNumId w:val="11"/>
  </w:num>
  <w:num w:numId="19">
    <w:abstractNumId w:val="19"/>
  </w:num>
  <w:num w:numId="20">
    <w:abstractNumId w:val="17"/>
  </w:num>
  <w:num w:numId="21">
    <w:abstractNumId w:val="10"/>
  </w:num>
  <w:num w:numId="22">
    <w:abstractNumId w:val="27"/>
  </w:num>
  <w:num w:numId="23">
    <w:abstractNumId w:val="18"/>
  </w:num>
  <w:num w:numId="24">
    <w:abstractNumId w:val="23"/>
  </w:num>
  <w:num w:numId="25">
    <w:abstractNumId w:val="0"/>
  </w:num>
  <w:num w:numId="26">
    <w:abstractNumId w:val="16"/>
  </w:num>
  <w:num w:numId="27">
    <w:abstractNumId w:val="8"/>
  </w:num>
  <w:num w:numId="28">
    <w:abstractNumId w:val="24"/>
  </w:num>
  <w:num w:numId="29">
    <w:abstractNumId w:val="9"/>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905"/>
    <w:link w:val="898"/>
    <w:uiPriority w:val="9"/>
    <w:rPr>
      <w:rFonts w:ascii="Arial" w:hAnsi="Arial" w:eastAsia="Arial" w:cs="Arial"/>
      <w:sz w:val="40"/>
      <w:szCs w:val="40"/>
    </w:rPr>
  </w:style>
  <w:style w:type="character" w:styleId="732">
    <w:name w:val="Heading 2 Char"/>
    <w:basedOn w:val="905"/>
    <w:link w:val="899"/>
    <w:uiPriority w:val="9"/>
    <w:rPr>
      <w:rFonts w:ascii="Arial" w:hAnsi="Arial" w:eastAsia="Arial" w:cs="Arial"/>
      <w:sz w:val="34"/>
    </w:rPr>
  </w:style>
  <w:style w:type="character" w:styleId="733">
    <w:name w:val="Heading 3 Char"/>
    <w:basedOn w:val="905"/>
    <w:link w:val="900"/>
    <w:uiPriority w:val="9"/>
    <w:rPr>
      <w:rFonts w:ascii="Arial" w:hAnsi="Arial" w:eastAsia="Arial" w:cs="Arial"/>
      <w:sz w:val="30"/>
      <w:szCs w:val="30"/>
    </w:rPr>
  </w:style>
  <w:style w:type="character" w:styleId="734">
    <w:name w:val="Heading 4 Char"/>
    <w:basedOn w:val="905"/>
    <w:link w:val="901"/>
    <w:uiPriority w:val="9"/>
    <w:rPr>
      <w:rFonts w:ascii="Arial" w:hAnsi="Arial" w:eastAsia="Arial" w:cs="Arial"/>
      <w:b/>
      <w:bCs/>
      <w:sz w:val="26"/>
      <w:szCs w:val="26"/>
    </w:rPr>
  </w:style>
  <w:style w:type="character" w:styleId="735">
    <w:name w:val="Heading 5 Char"/>
    <w:basedOn w:val="905"/>
    <w:link w:val="902"/>
    <w:uiPriority w:val="9"/>
    <w:rPr>
      <w:rFonts w:ascii="Arial" w:hAnsi="Arial" w:eastAsia="Arial" w:cs="Arial"/>
      <w:b/>
      <w:bCs/>
      <w:sz w:val="24"/>
      <w:szCs w:val="24"/>
    </w:rPr>
  </w:style>
  <w:style w:type="character" w:styleId="736">
    <w:name w:val="Heading 6 Char"/>
    <w:basedOn w:val="905"/>
    <w:link w:val="903"/>
    <w:uiPriority w:val="9"/>
    <w:rPr>
      <w:rFonts w:ascii="Arial" w:hAnsi="Arial" w:eastAsia="Arial" w:cs="Arial"/>
      <w:b/>
      <w:bCs/>
      <w:sz w:val="22"/>
      <w:szCs w:val="22"/>
    </w:rPr>
  </w:style>
  <w:style w:type="character" w:styleId="737">
    <w:name w:val="Heading 7 Char"/>
    <w:basedOn w:val="905"/>
    <w:link w:val="904"/>
    <w:uiPriority w:val="9"/>
    <w:rPr>
      <w:rFonts w:ascii="Arial" w:hAnsi="Arial" w:eastAsia="Arial" w:cs="Arial"/>
      <w:b/>
      <w:bCs/>
      <w:i/>
      <w:iCs/>
      <w:sz w:val="22"/>
      <w:szCs w:val="22"/>
    </w:rPr>
  </w:style>
  <w:style w:type="paragraph" w:styleId="738">
    <w:name w:val="Heading 8"/>
    <w:basedOn w:val="897"/>
    <w:next w:val="897"/>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basedOn w:val="905"/>
    <w:link w:val="738"/>
    <w:uiPriority w:val="9"/>
    <w:rPr>
      <w:rFonts w:ascii="Arial" w:hAnsi="Arial" w:eastAsia="Arial" w:cs="Arial"/>
      <w:i/>
      <w:iCs/>
      <w:sz w:val="22"/>
      <w:szCs w:val="22"/>
    </w:rPr>
  </w:style>
  <w:style w:type="paragraph" w:styleId="740">
    <w:name w:val="Heading 9"/>
    <w:basedOn w:val="897"/>
    <w:next w:val="897"/>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basedOn w:val="905"/>
    <w:link w:val="740"/>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paragraph" w:styleId="743">
    <w:name w:val="Title"/>
    <w:basedOn w:val="897"/>
    <w:next w:val="897"/>
    <w:link w:val="744"/>
    <w:uiPriority w:val="10"/>
    <w:qFormat/>
    <w:pPr>
      <w:contextualSpacing/>
      <w:spacing w:before="300" w:after="200"/>
    </w:pPr>
    <w:rPr>
      <w:sz w:val="48"/>
      <w:szCs w:val="48"/>
    </w:rPr>
  </w:style>
  <w:style w:type="character" w:styleId="744">
    <w:name w:val="Title Char"/>
    <w:basedOn w:val="905"/>
    <w:link w:val="743"/>
    <w:uiPriority w:val="10"/>
    <w:rPr>
      <w:sz w:val="48"/>
      <w:szCs w:val="48"/>
    </w:rPr>
  </w:style>
  <w:style w:type="paragraph" w:styleId="745">
    <w:name w:val="Subtitle"/>
    <w:basedOn w:val="897"/>
    <w:next w:val="897"/>
    <w:link w:val="746"/>
    <w:uiPriority w:val="11"/>
    <w:qFormat/>
    <w:pPr>
      <w:spacing w:before="200" w:after="200"/>
    </w:pPr>
    <w:rPr>
      <w:sz w:val="24"/>
      <w:szCs w:val="24"/>
    </w:rPr>
  </w:style>
  <w:style w:type="character" w:styleId="746">
    <w:name w:val="Subtitle Char"/>
    <w:basedOn w:val="905"/>
    <w:link w:val="745"/>
    <w:uiPriority w:val="11"/>
    <w:rPr>
      <w:sz w:val="24"/>
      <w:szCs w:val="24"/>
    </w:rPr>
  </w:style>
  <w:style w:type="paragraph" w:styleId="747">
    <w:name w:val="Quote"/>
    <w:basedOn w:val="897"/>
    <w:next w:val="897"/>
    <w:link w:val="748"/>
    <w:uiPriority w:val="29"/>
    <w:qFormat/>
    <w:pPr>
      <w:ind w:left="720" w:right="720"/>
    </w:pPr>
    <w:rPr>
      <w:i/>
    </w:rPr>
  </w:style>
  <w:style w:type="character" w:styleId="748">
    <w:name w:val="Quote Char"/>
    <w:link w:val="747"/>
    <w:uiPriority w:val="29"/>
    <w:rPr>
      <w:i/>
    </w:rPr>
  </w:style>
  <w:style w:type="paragraph" w:styleId="749">
    <w:name w:val="Intense Quote"/>
    <w:basedOn w:val="897"/>
    <w:next w:val="897"/>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5"/>
    <w:link w:val="918"/>
    <w:uiPriority w:val="99"/>
  </w:style>
  <w:style w:type="character" w:styleId="752">
    <w:name w:val="Footer Char"/>
    <w:basedOn w:val="905"/>
    <w:link w:val="917"/>
    <w:uiPriority w:val="99"/>
  </w:style>
  <w:style w:type="paragraph" w:styleId="753">
    <w:name w:val="Caption"/>
    <w:basedOn w:val="897"/>
    <w:next w:val="897"/>
    <w:uiPriority w:val="35"/>
    <w:semiHidden/>
    <w:unhideWhenUsed/>
    <w:qFormat/>
    <w:pPr>
      <w:spacing w:line="276" w:lineRule="auto"/>
    </w:pPr>
    <w:rPr>
      <w:b/>
      <w:bCs/>
      <w:color w:val="4f81bd" w:themeColor="accent1"/>
      <w:sz w:val="18"/>
      <w:szCs w:val="18"/>
    </w:rPr>
  </w:style>
  <w:style w:type="character" w:styleId="754">
    <w:name w:val="Caption Char"/>
    <w:basedOn w:val="753"/>
    <w:link w:val="917"/>
    <w:uiPriority w:val="99"/>
  </w:style>
  <w:style w:type="table" w:styleId="755">
    <w:name w:val="Table Grid"/>
    <w:basedOn w:val="90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97"/>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905"/>
    <w:uiPriority w:val="99"/>
    <w:unhideWhenUsed/>
    <w:rPr>
      <w:vertAlign w:val="superscript"/>
    </w:rPr>
  </w:style>
  <w:style w:type="paragraph" w:styleId="884">
    <w:name w:val="endnote text"/>
    <w:basedOn w:val="897"/>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905"/>
    <w:uiPriority w:val="99"/>
    <w:semiHidden/>
    <w:unhideWhenUsed/>
    <w:rPr>
      <w:vertAlign w:val="superscript"/>
    </w:r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908"/>
    <w:qFormat/>
    <w:pPr>
      <w:jc w:val="both"/>
      <w:widowControl w:val="off"/>
    </w:pPr>
    <w:rPr>
      <w:sz w:val="21"/>
      <w:szCs w:val="24"/>
    </w:rPr>
  </w:style>
  <w:style w:type="paragraph" w:styleId="898">
    <w:name w:val="Heading 1"/>
    <w:basedOn w:val="897"/>
    <w:next w:val="897"/>
    <w:link w:val="960"/>
    <w:uiPriority w:val="99"/>
    <w:qFormat/>
    <w:pPr>
      <w:keepLines/>
      <w:keepNext/>
      <w:spacing w:before="340" w:after="330" w:line="578" w:lineRule="auto"/>
      <w:outlineLvl w:val="0"/>
    </w:pPr>
    <w:rPr>
      <w:b/>
      <w:bCs/>
      <w:sz w:val="44"/>
      <w:szCs w:val="44"/>
    </w:rPr>
  </w:style>
  <w:style w:type="paragraph" w:styleId="899">
    <w:name w:val="Heading 2"/>
    <w:basedOn w:val="897"/>
    <w:next w:val="897"/>
    <w:link w:val="940"/>
    <w:uiPriority w:val="9"/>
    <w:unhideWhenUsed/>
    <w:qFormat/>
    <w:pPr>
      <w:keepLines/>
      <w:keepNext/>
      <w:spacing w:before="260" w:after="260" w:line="416" w:lineRule="auto"/>
      <w:outlineLvl w:val="1"/>
    </w:pPr>
    <w:rPr>
      <w:rFonts w:ascii="Cambria" w:hAnsi="Cambria"/>
      <w:b/>
      <w:bCs/>
      <w:sz w:val="32"/>
      <w:szCs w:val="32"/>
    </w:rPr>
  </w:style>
  <w:style w:type="paragraph" w:styleId="900">
    <w:name w:val="Heading 3"/>
    <w:basedOn w:val="897"/>
    <w:next w:val="897"/>
    <w:link w:val="932"/>
    <w:uiPriority w:val="9"/>
    <w:unhideWhenUsed/>
    <w:qFormat/>
    <w:pPr>
      <w:keepLines/>
      <w:keepNext/>
      <w:spacing w:before="260" w:after="260" w:line="416" w:lineRule="auto"/>
      <w:outlineLvl w:val="2"/>
    </w:pPr>
    <w:rPr>
      <w:b/>
      <w:bCs/>
      <w:sz w:val="32"/>
      <w:szCs w:val="32"/>
    </w:rPr>
  </w:style>
  <w:style w:type="paragraph" w:styleId="901">
    <w:name w:val="Heading 4"/>
    <w:basedOn w:val="897"/>
    <w:next w:val="909"/>
    <w:link w:val="950"/>
    <w:uiPriority w:val="9"/>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902">
    <w:name w:val="Heading 5"/>
    <w:basedOn w:val="897"/>
    <w:next w:val="897"/>
    <w:link w:val="941"/>
    <w:uiPriority w:val="9"/>
    <w:unhideWhenUsed/>
    <w:qFormat/>
    <w:pPr>
      <w:keepLines/>
      <w:keepNext/>
      <w:spacing w:before="280" w:after="290" w:line="376" w:lineRule="auto"/>
      <w:outlineLvl w:val="4"/>
    </w:pPr>
    <w:rPr>
      <w:b/>
      <w:bCs/>
      <w:sz w:val="28"/>
      <w:szCs w:val="28"/>
    </w:rPr>
  </w:style>
  <w:style w:type="paragraph" w:styleId="903">
    <w:name w:val="Heading 6"/>
    <w:basedOn w:val="897"/>
    <w:next w:val="897"/>
    <w:link w:val="942"/>
    <w:uiPriority w:val="9"/>
    <w:unhideWhenUsed/>
    <w:qFormat/>
    <w:pPr>
      <w:keepLines/>
      <w:keepNext/>
      <w:spacing w:before="240" w:after="64" w:line="320" w:lineRule="auto"/>
      <w:outlineLvl w:val="5"/>
    </w:pPr>
    <w:rPr>
      <w:rFonts w:ascii="Cambria" w:hAnsi="Cambria"/>
      <w:b/>
      <w:bCs/>
      <w:sz w:val="24"/>
    </w:rPr>
  </w:style>
  <w:style w:type="paragraph" w:styleId="904">
    <w:name w:val="Heading 7"/>
    <w:basedOn w:val="897"/>
    <w:next w:val="897"/>
    <w:link w:val="943"/>
    <w:uiPriority w:val="9"/>
    <w:unhideWhenUsed/>
    <w:qFormat/>
    <w:pPr>
      <w:keepLines/>
      <w:keepNext/>
      <w:spacing w:before="240" w:after="64" w:line="320" w:lineRule="auto"/>
      <w:outlineLvl w:val="6"/>
    </w:pPr>
    <w:rPr>
      <w:b/>
      <w:bCs/>
      <w:sz w:val="24"/>
    </w:rPr>
  </w:style>
  <w:style w:type="character" w:styleId="905" w:default="1">
    <w:name w:val="Default Paragraph Font"/>
    <w:uiPriority w:val="1"/>
    <w:semiHidden/>
    <w:unhideWhenUsed/>
  </w:style>
  <w:style w:type="table" w:styleId="906" w:default="1">
    <w:name w:val="Normal Table"/>
    <w:uiPriority w:val="99"/>
    <w:semiHidden/>
    <w:unhideWhenUsed/>
    <w:qFormat/>
    <w:tblPr>
      <w:tblInd w:w="0" w:type="dxa"/>
      <w:tblCellMar>
        <w:left w:w="108" w:type="dxa"/>
        <w:top w:w="0" w:type="dxa"/>
        <w:right w:w="108" w:type="dxa"/>
        <w:bottom w:w="0" w:type="dxa"/>
      </w:tblCellMar>
    </w:tblPr>
  </w:style>
  <w:style w:type="numbering" w:styleId="907" w:default="1">
    <w:name w:val="No List"/>
    <w:uiPriority w:val="99"/>
    <w:semiHidden/>
    <w:unhideWhenUsed/>
  </w:style>
  <w:style w:type="paragraph" w:styleId="908">
    <w:name w:val="toc 1"/>
    <w:basedOn w:val="897"/>
    <w:next w:val="897"/>
    <w:uiPriority w:val="39"/>
    <w:unhideWhenUsed/>
    <w:qFormat/>
    <w:pPr>
      <w:jc w:val="left"/>
      <w:spacing w:after="100" w:line="259" w:lineRule="auto"/>
      <w:widowControl/>
    </w:pPr>
    <w:rPr>
      <w:rFonts w:ascii="Calibri" w:hAnsi="Calibri"/>
      <w:sz w:val="22"/>
      <w:szCs w:val="22"/>
    </w:rPr>
  </w:style>
  <w:style w:type="paragraph" w:styleId="909">
    <w:name w:val="Normal Indent"/>
    <w:basedOn w:val="897"/>
    <w:pPr>
      <w:ind w:firstLine="420"/>
    </w:pPr>
  </w:style>
  <w:style w:type="paragraph" w:styleId="910">
    <w:name w:val="Body Text Indent"/>
    <w:basedOn w:val="897"/>
    <w:link w:val="911"/>
    <w:uiPriority w:val="99"/>
    <w:qFormat/>
    <w:pPr>
      <w:ind w:left="420"/>
      <w:spacing w:after="120"/>
    </w:pPr>
  </w:style>
  <w:style w:type="character" w:styleId="911" w:customStyle="1">
    <w:name w:val="正文文本缩进 Char"/>
    <w:basedOn w:val="905"/>
    <w:link w:val="910"/>
    <w:uiPriority w:val="99"/>
    <w:qFormat/>
    <w:rPr>
      <w:sz w:val="21"/>
      <w:szCs w:val="24"/>
    </w:rPr>
  </w:style>
  <w:style w:type="paragraph" w:styleId="912">
    <w:name w:val="Block Text"/>
    <w:basedOn w:val="897"/>
    <w:uiPriority w:val="6"/>
    <w:qFormat/>
    <w:pPr>
      <w:ind w:left="256" w:right="6" w:firstLine="624"/>
    </w:pPr>
    <w:rPr>
      <w:rFonts w:eastAsia="仿宋"/>
      <w:sz w:val="28"/>
      <w:szCs w:val="20"/>
    </w:rPr>
  </w:style>
  <w:style w:type="paragraph" w:styleId="913">
    <w:name w:val="index 4"/>
    <w:basedOn w:val="897"/>
    <w:next w:val="897"/>
    <w:uiPriority w:val="99"/>
    <w:unhideWhenUsed/>
    <w:qFormat/>
    <w:pPr>
      <w:ind w:left="600"/>
    </w:pPr>
    <w:rPr>
      <w:rFonts w:ascii="Verdana" w:hAnsi="Verdana" w:eastAsia="微软雅黑"/>
      <w:szCs w:val="20"/>
    </w:rPr>
  </w:style>
  <w:style w:type="paragraph" w:styleId="914">
    <w:name w:val="Plain Text"/>
    <w:basedOn w:val="897"/>
    <w:link w:val="963"/>
    <w:qFormat/>
    <w:rPr>
      <w:rFonts w:ascii="宋体" w:hAnsi="Courier New"/>
      <w:szCs w:val="21"/>
    </w:rPr>
  </w:style>
  <w:style w:type="paragraph" w:styleId="915">
    <w:name w:val="Date"/>
    <w:basedOn w:val="897"/>
    <w:next w:val="897"/>
    <w:rPr>
      <w:rFonts w:eastAsia="仿宋_GB2312"/>
      <w:sz w:val="28"/>
      <w:szCs w:val="20"/>
    </w:rPr>
  </w:style>
  <w:style w:type="paragraph" w:styleId="916">
    <w:name w:val="Body Text Indent 2"/>
    <w:basedOn w:val="897"/>
    <w:pPr>
      <w:ind w:firstLine="475"/>
      <w:spacing w:line="10" w:lineRule="atLeast"/>
    </w:pPr>
    <w:rPr>
      <w:rFonts w:ascii="仿宋_GB2312" w:eastAsia="仿宋_GB2312"/>
      <w:sz w:val="24"/>
    </w:rPr>
  </w:style>
  <w:style w:type="paragraph" w:styleId="917">
    <w:name w:val="Footer"/>
    <w:basedOn w:val="897"/>
    <w:link w:val="949"/>
    <w:uiPriority w:val="99"/>
    <w:pPr>
      <w:jc w:val="left"/>
      <w:tabs>
        <w:tab w:val="center" w:pos="4153" w:leader="none"/>
        <w:tab w:val="right" w:pos="8306" w:leader="none"/>
      </w:tabs>
    </w:pPr>
    <w:rPr>
      <w:sz w:val="18"/>
      <w:szCs w:val="18"/>
    </w:rPr>
  </w:style>
  <w:style w:type="paragraph" w:styleId="918">
    <w:name w:val="Header"/>
    <w:basedOn w:val="897"/>
    <w:link w:val="948"/>
    <w:uiPriority w:val="99"/>
    <w:pPr>
      <w:jc w:val="center"/>
      <w:tabs>
        <w:tab w:val="center" w:pos="4153" w:leader="none"/>
        <w:tab w:val="right" w:pos="8306" w:leader="none"/>
      </w:tabs>
      <w:pBdr>
        <w:bottom w:val="single" w:color="auto" w:sz="6" w:space="1"/>
      </w:pBdr>
    </w:pPr>
    <w:rPr>
      <w:sz w:val="18"/>
      <w:szCs w:val="18"/>
    </w:rPr>
  </w:style>
  <w:style w:type="paragraph" w:styleId="919">
    <w:name w:val="Normal (Web)"/>
    <w:basedOn w:val="897"/>
    <w:qFormat/>
    <w:pPr>
      <w:jc w:val="left"/>
      <w:spacing w:before="100" w:beforeAutospacing="1" w:after="100" w:afterAutospacing="1"/>
      <w:widowControl/>
    </w:pPr>
    <w:rPr>
      <w:rFonts w:ascii="宋体" w:hAnsi="宋体" w:cs="宋体"/>
      <w:sz w:val="24"/>
    </w:rPr>
  </w:style>
  <w:style w:type="character" w:styleId="920">
    <w:name w:val="page number"/>
    <w:basedOn w:val="905"/>
    <w:qFormat/>
  </w:style>
  <w:style w:type="character" w:styleId="921">
    <w:name w:val="FollowedHyperlink"/>
    <w:basedOn w:val="905"/>
    <w:rPr>
      <w:color w:val="800080"/>
      <w:u w:val="single"/>
    </w:rPr>
  </w:style>
  <w:style w:type="character" w:styleId="922">
    <w:name w:val="Hyperlink"/>
    <w:rPr>
      <w:color w:val="0000ff"/>
      <w:u w:val="single"/>
    </w:rPr>
  </w:style>
  <w:style w:type="paragraph" w:styleId="923" w:customStyle="1">
    <w:name w:val="默认段落字体 Para Char Char Char Char Char Char Char"/>
    <w:basedOn w:val="897"/>
    <w:rPr>
      <w:rFonts w:ascii="Tahoma" w:hAnsi="Tahoma"/>
      <w:sz w:val="24"/>
      <w:szCs w:val="20"/>
    </w:rPr>
  </w:style>
  <w:style w:type="paragraph" w:styleId="924" w:customStyle="1">
    <w:name w:val="Char"/>
    <w:basedOn w:val="897"/>
    <w:pPr>
      <w:tabs>
        <w:tab w:val="left" w:pos="360" w:leader="none"/>
      </w:tabs>
    </w:pPr>
    <w:rPr>
      <w:sz w:val="24"/>
    </w:rPr>
  </w:style>
  <w:style w:type="paragraph" w:styleId="925" w:customStyle="1">
    <w:name w:val="普通正文"/>
    <w:basedOn w:val="897"/>
    <w:pPr>
      <w:ind w:firstLine="480"/>
      <w:jc w:val="left"/>
      <w:spacing w:before="120" w:after="120" w:line="360" w:lineRule="auto"/>
    </w:pPr>
    <w:rPr>
      <w:rFonts w:ascii="Arial" w:hAnsi="Arial"/>
      <w:sz w:val="24"/>
    </w:rPr>
  </w:style>
  <w:style w:type="paragraph" w:styleId="926" w:customStyle="1">
    <w:name w:val="p0"/>
    <w:basedOn w:val="897"/>
    <w:qFormat/>
    <w:pPr>
      <w:widowControl/>
    </w:pPr>
    <w:rPr>
      <w:szCs w:val="21"/>
    </w:rPr>
  </w:style>
  <w:style w:type="paragraph" w:styleId="927" w:customStyle="1">
    <w:name w:val="Default"/>
    <w:basedOn w:val="897"/>
    <w:qFormat/>
    <w:rPr>
      <w:rFonts w:ascii="宋体" w:hAnsi="宋体" w:cs="宋体"/>
      <w:color w:val="000000"/>
      <w:sz w:val="24"/>
    </w:rPr>
  </w:style>
  <w:style w:type="paragraph" w:styleId="928" w:customStyle="1">
    <w:name w:val="正文1"/>
    <w:qFormat/>
    <w:pPr>
      <w:jc w:val="both"/>
      <w:widowControl w:val="off"/>
    </w:pPr>
    <w:rPr>
      <w:rFonts w:ascii="Calibri" w:hAnsi="Calibri"/>
      <w:sz w:val="21"/>
      <w:szCs w:val="24"/>
    </w:rPr>
  </w:style>
  <w:style w:type="character" w:styleId="929" w:customStyle="1">
    <w:name w:val="16"/>
    <w:basedOn w:val="905"/>
    <w:qFormat/>
    <w:rPr>
      <w:rFonts w:hint="eastAsia" w:ascii="黑体" w:hAnsi="宋体" w:eastAsia="黑体" w:cs="黑体"/>
      <w:color w:val="000000"/>
      <w:sz w:val="44"/>
      <w:szCs w:val="44"/>
    </w:rPr>
  </w:style>
  <w:style w:type="character" w:styleId="930" w:customStyle="1">
    <w:name w:val="15"/>
    <w:basedOn w:val="905"/>
    <w:qFormat/>
    <w:rPr>
      <w:rFonts w:hint="eastAsia" w:ascii="仿宋" w:hAnsi="仿宋" w:eastAsia="仿宋" w:cs="仿宋"/>
      <w:color w:val="000000"/>
      <w:sz w:val="18"/>
      <w:szCs w:val="18"/>
    </w:rPr>
  </w:style>
  <w:style w:type="paragraph" w:styleId="931" w:customStyle="1">
    <w:name w:val="Table Paragraph"/>
    <w:basedOn w:val="897"/>
    <w:uiPriority w:val="1"/>
    <w:qFormat/>
    <w:rPr>
      <w:rFonts w:ascii="宋体" w:hAnsi="宋体" w:cs="宋体"/>
      <w:lang w:val="zh-CN" w:bidi="zh-CN"/>
    </w:rPr>
  </w:style>
  <w:style w:type="character" w:styleId="932" w:customStyle="1">
    <w:name w:val="标题 3 Char"/>
    <w:basedOn w:val="905"/>
    <w:link w:val="900"/>
    <w:uiPriority w:val="9"/>
    <w:rPr>
      <w:b/>
      <w:bCs/>
      <w:sz w:val="32"/>
      <w:szCs w:val="32"/>
    </w:rPr>
  </w:style>
  <w:style w:type="paragraph" w:styleId="933">
    <w:name w:val="Body Text First Indent 2"/>
    <w:basedOn w:val="910"/>
    <w:link w:val="934"/>
    <w:uiPriority w:val="99"/>
    <w:pPr>
      <w:ind w:firstLine="420"/>
    </w:pPr>
  </w:style>
  <w:style w:type="character" w:styleId="934" w:customStyle="1">
    <w:name w:val="正文首行缩进 2 Char"/>
    <w:basedOn w:val="911"/>
    <w:link w:val="933"/>
    <w:uiPriority w:val="99"/>
  </w:style>
  <w:style w:type="paragraph" w:styleId="935">
    <w:name w:val="List Paragraph"/>
    <w:basedOn w:val="897"/>
    <w:uiPriority w:val="34"/>
    <w:qFormat/>
    <w:pPr>
      <w:ind w:right="-107"/>
    </w:pPr>
  </w:style>
  <w:style w:type="paragraph" w:styleId="936" w:customStyle="1">
    <w:name w:val="AONormal"/>
    <w:qFormat/>
    <w:pPr>
      <w:ind w:firstLine="440"/>
      <w:spacing w:line="400" w:lineRule="exact"/>
    </w:pPr>
    <w:rPr>
      <w:rFonts w:ascii="华文楷体" w:hAnsi="华文楷体" w:eastAsia="华文楷体" w:cs="华文楷体"/>
      <w:sz w:val="22"/>
      <w:szCs w:val="21"/>
    </w:rPr>
  </w:style>
  <w:style w:type="paragraph" w:styleId="937" w:customStyle="1">
    <w:name w:val="StGen0"/>
    <w:basedOn w:val="897"/>
    <w:next w:val="897"/>
    <w:uiPriority w:val="39"/>
    <w:unhideWhenUsed/>
    <w:qFormat/>
    <w:pPr>
      <w:jc w:val="left"/>
      <w:spacing w:after="100" w:line="259" w:lineRule="auto"/>
      <w:widowControl/>
    </w:pPr>
    <w:rPr>
      <w:rFonts w:ascii="Calibri" w:hAnsi="Calibri"/>
      <w:sz w:val="22"/>
      <w:szCs w:val="22"/>
    </w:rPr>
  </w:style>
  <w:style w:type="paragraph" w:styleId="938" w:customStyle="1">
    <w:name w:val="List Paragraph2"/>
    <w:basedOn w:val="897"/>
    <w:qFormat/>
    <w:pPr>
      <w:ind w:firstLine="420"/>
    </w:pPr>
  </w:style>
  <w:style w:type="paragraph" w:styleId="939" w:customStyle="1">
    <w:name w:val="※正文"/>
    <w:basedOn w:val="897"/>
    <w:next w:val="897"/>
    <w:qFormat/>
    <w:pPr>
      <w:ind w:left="1131"/>
      <w:spacing w:line="400" w:lineRule="exact"/>
      <w:widowControl/>
    </w:pPr>
    <w:rPr>
      <w:rFonts w:ascii="Calibri Light" w:hAnsi="Calibri Light" w:eastAsia="华文仿宋"/>
      <w:sz w:val="28"/>
      <w:szCs w:val="28"/>
    </w:rPr>
  </w:style>
  <w:style w:type="character" w:styleId="940" w:customStyle="1">
    <w:name w:val="标题 2 Char"/>
    <w:basedOn w:val="905"/>
    <w:link w:val="899"/>
    <w:uiPriority w:val="9"/>
    <w:rPr>
      <w:rFonts w:ascii="Cambria" w:hAnsi="Cambria"/>
      <w:b/>
      <w:bCs/>
      <w:sz w:val="32"/>
      <w:szCs w:val="32"/>
    </w:rPr>
  </w:style>
  <w:style w:type="character" w:styleId="941" w:customStyle="1">
    <w:name w:val="标题 5 Char"/>
    <w:basedOn w:val="905"/>
    <w:link w:val="902"/>
    <w:uiPriority w:val="9"/>
    <w:rPr>
      <w:b/>
      <w:bCs/>
      <w:sz w:val="28"/>
      <w:szCs w:val="28"/>
    </w:rPr>
  </w:style>
  <w:style w:type="character" w:styleId="942" w:customStyle="1">
    <w:name w:val="标题 6 Char"/>
    <w:basedOn w:val="905"/>
    <w:link w:val="903"/>
    <w:uiPriority w:val="9"/>
    <w:qFormat/>
    <w:rPr>
      <w:rFonts w:ascii="Cambria" w:hAnsi="Cambria"/>
      <w:b/>
      <w:bCs/>
      <w:sz w:val="24"/>
      <w:szCs w:val="24"/>
    </w:rPr>
  </w:style>
  <w:style w:type="character" w:styleId="943" w:customStyle="1">
    <w:name w:val="标题 7 Char"/>
    <w:basedOn w:val="905"/>
    <w:link w:val="904"/>
    <w:uiPriority w:val="9"/>
    <w:rPr>
      <w:b/>
      <w:bCs/>
      <w:sz w:val="24"/>
      <w:szCs w:val="24"/>
    </w:rPr>
  </w:style>
  <w:style w:type="paragraph" w:styleId="944" w:customStyle="1">
    <w:name w:val="正文11"/>
    <w:next w:val="897"/>
    <w:qFormat/>
    <w:pPr>
      <w:jc w:val="both"/>
      <w:widowControl w:val="off"/>
    </w:pPr>
    <w:rPr>
      <w:sz w:val="21"/>
      <w:szCs w:val="24"/>
    </w:rPr>
  </w:style>
  <w:style w:type="character" w:styleId="945" w:customStyle="1">
    <w:name w:val="font11"/>
    <w:qFormat/>
    <w:rPr>
      <w:rFonts w:hint="eastAsia" w:ascii="仿宋" w:hAnsi="仿宋" w:eastAsia="仿宋" w:cs="仿宋"/>
      <w:color w:val="000000"/>
      <w:sz w:val="24"/>
      <w:szCs w:val="24"/>
      <w:u w:val="none"/>
    </w:rPr>
  </w:style>
  <w:style w:type="paragraph" w:styleId="946">
    <w:name w:val="Body Text"/>
    <w:basedOn w:val="897"/>
    <w:link w:val="947"/>
    <w:uiPriority w:val="1"/>
    <w:qFormat/>
    <w:pPr>
      <w:spacing w:after="120"/>
    </w:pPr>
  </w:style>
  <w:style w:type="character" w:styleId="947" w:customStyle="1">
    <w:name w:val="正文文本 Char"/>
    <w:basedOn w:val="905"/>
    <w:link w:val="946"/>
    <w:uiPriority w:val="1"/>
    <w:rPr>
      <w:sz w:val="21"/>
      <w:szCs w:val="24"/>
    </w:rPr>
  </w:style>
  <w:style w:type="character" w:styleId="948" w:customStyle="1">
    <w:name w:val="页眉 Char"/>
    <w:link w:val="918"/>
    <w:uiPriority w:val="99"/>
    <w:rPr>
      <w:sz w:val="18"/>
      <w:szCs w:val="18"/>
    </w:rPr>
  </w:style>
  <w:style w:type="character" w:styleId="949" w:customStyle="1">
    <w:name w:val="页脚 Char"/>
    <w:link w:val="917"/>
    <w:uiPriority w:val="99"/>
    <w:rPr>
      <w:sz w:val="18"/>
      <w:szCs w:val="18"/>
    </w:rPr>
  </w:style>
  <w:style w:type="character" w:styleId="950" w:customStyle="1">
    <w:name w:val="标题 4 Char"/>
    <w:link w:val="901"/>
    <w:uiPriority w:val="9"/>
    <w:rPr>
      <w:rFonts w:ascii="黑体" w:hAnsi="Arial" w:eastAsia="黑体"/>
      <w:sz w:val="24"/>
    </w:rPr>
  </w:style>
  <w:style w:type="character" w:styleId="951">
    <w:name w:val="annotation reference"/>
    <w:unhideWhenUsed/>
    <w:qFormat/>
    <w:rPr>
      <w:sz w:val="21"/>
      <w:szCs w:val="21"/>
    </w:rPr>
  </w:style>
  <w:style w:type="paragraph" w:styleId="952">
    <w:name w:val="annotation text"/>
    <w:basedOn w:val="897"/>
    <w:link w:val="953"/>
    <w:uiPriority w:val="99"/>
    <w:unhideWhenUsed/>
    <w:qFormat/>
    <w:pPr>
      <w:jc w:val="left"/>
    </w:pPr>
  </w:style>
  <w:style w:type="character" w:styleId="953" w:customStyle="1">
    <w:name w:val="批注文字 Char"/>
    <w:basedOn w:val="905"/>
    <w:link w:val="952"/>
    <w:uiPriority w:val="99"/>
    <w:qFormat/>
    <w:rPr>
      <w:sz w:val="21"/>
      <w:szCs w:val="24"/>
    </w:rPr>
  </w:style>
  <w:style w:type="paragraph" w:styleId="954">
    <w:name w:val="annotation subject"/>
    <w:basedOn w:val="952"/>
    <w:next w:val="952"/>
    <w:link w:val="955"/>
    <w:uiPriority w:val="99"/>
    <w:unhideWhenUsed/>
    <w:rPr>
      <w:b/>
      <w:bCs/>
    </w:rPr>
  </w:style>
  <w:style w:type="character" w:styleId="955" w:customStyle="1">
    <w:name w:val="批注主题 Char"/>
    <w:basedOn w:val="953"/>
    <w:link w:val="954"/>
    <w:uiPriority w:val="99"/>
    <w:rPr>
      <w:b/>
      <w:bCs/>
    </w:rPr>
  </w:style>
  <w:style w:type="paragraph" w:styleId="956" w:customStyle="1">
    <w:name w:val="A21-正文"/>
    <w:basedOn w:val="897"/>
    <w:link w:val="959"/>
    <w:qFormat/>
    <w:pPr>
      <w:ind w:firstLine="200"/>
      <w:spacing w:line="360" w:lineRule="auto"/>
    </w:pPr>
    <w:rPr>
      <w:rFonts w:ascii="Calibri" w:hAnsi="Calibri"/>
      <w:sz w:val="24"/>
      <w:szCs w:val="22"/>
    </w:rPr>
  </w:style>
  <w:style w:type="paragraph" w:styleId="957" w:customStyle="1">
    <w:name w:val="正文缩进2"/>
    <w:basedOn w:val="897"/>
    <w:link w:val="958"/>
    <w:qFormat/>
    <w:pPr>
      <w:ind w:firstLine="200"/>
      <w:spacing w:line="360" w:lineRule="auto"/>
    </w:pPr>
    <w:rPr>
      <w:sz w:val="24"/>
    </w:rPr>
  </w:style>
  <w:style w:type="character" w:styleId="958" w:customStyle="1">
    <w:name w:val="正文缩进2 Char"/>
    <w:link w:val="957"/>
    <w:qFormat/>
    <w:rPr>
      <w:sz w:val="24"/>
      <w:szCs w:val="24"/>
    </w:rPr>
  </w:style>
  <w:style w:type="character" w:styleId="959" w:customStyle="1">
    <w:name w:val="A21-正文 Char"/>
    <w:link w:val="956"/>
    <w:qFormat/>
    <w:rPr>
      <w:rFonts w:ascii="Calibri" w:hAnsi="Calibri"/>
      <w:sz w:val="24"/>
      <w:szCs w:val="22"/>
    </w:rPr>
  </w:style>
  <w:style w:type="character" w:styleId="960" w:customStyle="1">
    <w:name w:val="标题 1 Char"/>
    <w:link w:val="898"/>
    <w:uiPriority w:val="99"/>
    <w:qFormat/>
    <w:rPr>
      <w:b/>
      <w:bCs/>
      <w:sz w:val="44"/>
      <w:szCs w:val="44"/>
    </w:rPr>
  </w:style>
  <w:style w:type="paragraph" w:styleId="961">
    <w:name w:val="Balloon Text"/>
    <w:basedOn w:val="897"/>
    <w:link w:val="962"/>
    <w:uiPriority w:val="99"/>
    <w:unhideWhenUsed/>
    <w:rPr>
      <w:sz w:val="18"/>
      <w:szCs w:val="18"/>
    </w:rPr>
  </w:style>
  <w:style w:type="character" w:styleId="962" w:customStyle="1">
    <w:name w:val="批注框文本 Char"/>
    <w:basedOn w:val="905"/>
    <w:link w:val="961"/>
    <w:uiPriority w:val="99"/>
    <w:rPr>
      <w:sz w:val="18"/>
      <w:szCs w:val="18"/>
    </w:rPr>
  </w:style>
  <w:style w:type="character" w:styleId="963" w:customStyle="1">
    <w:name w:val="纯文本 Char"/>
    <w:link w:val="914"/>
    <w:rPr>
      <w:rFonts w:ascii="宋体" w:hAnsi="Courier New"/>
      <w:sz w:val="21"/>
      <w:szCs w:val="21"/>
    </w:rPr>
  </w:style>
  <w:style w:type="character" w:styleId="964" w:customStyle="1">
    <w:name w:val="font01"/>
    <w:qFormat/>
    <w:rPr>
      <w:rFonts w:hint="eastAsia" w:ascii="宋体" w:hAnsi="宋体" w:eastAsia="宋体" w:cs="宋体"/>
      <w:color w:val="000000"/>
      <w:sz w:val="22"/>
      <w:szCs w:val="22"/>
      <w:u w:val="none"/>
    </w:rPr>
  </w:style>
  <w:style w:type="character" w:styleId="965" w:customStyle="1">
    <w:name w:val="font21"/>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xz</dc:creator>
  <cp:lastModifiedBy>魏雷</cp:lastModifiedBy>
  <cp:revision>170</cp:revision>
  <dcterms:created xsi:type="dcterms:W3CDTF">2024-01-26T07:00:00Z</dcterms:created>
  <dcterms:modified xsi:type="dcterms:W3CDTF">2025-09-03T06:59:48Z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